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theme/theme1.xml" ContentType="application/vnd.openxmlformats-officedocument.theme+xml"/>
  <Override PartName="/word/media/image2.jpeg" ContentType="image/jpeg"/>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tbl>
      <w:tblPr>
        <w:tblW w:w="14625"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4625"/>
      </w:tblGrid>
      <w:tr>
        <w:tblPrEx>
          <w:shd w:val="clear" w:color="auto" w:fill="ced7e7"/>
        </w:tblPrEx>
        <w:trPr>
          <w:trHeight w:val="12921" w:hRule="atLeast"/>
        </w:trPr>
        <w:tc>
          <w:tcPr>
            <w:tcW w:type="dxa" w:w="14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788"/>
              <w:bottom w:type="dxa" w:w="80"/>
              <w:right w:type="dxa" w:w="1631"/>
            </w:tcMar>
            <w:vAlign w:val="center"/>
          </w:tcPr>
          <w:p>
            <w:pPr>
              <w:pStyle w:val="Cuerpo A"/>
              <w:tabs>
                <w:tab w:val="left" w:pos="10266"/>
              </w:tabs>
              <w:ind w:left="708" w:right="1551" w:firstLine="186"/>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5795877" cy="8198361"/>
                  <wp:effectExtent l="0" t="0" r="0" b="0"/>
                  <wp:docPr id="1073741831" name="officeArt object" descr="C:\Users\igarciasan002\Documents\Energia y Sociedad\Nueva Web\Portadas\portadas_manual_electricidad.jpg"/>
                  <wp:cNvGraphicFramePr/>
                  <a:graphic xmlns:a="http://schemas.openxmlformats.org/drawingml/2006/main">
                    <a:graphicData uri="http://schemas.openxmlformats.org/drawingml/2006/picture">
                      <pic:pic xmlns:pic="http://schemas.openxmlformats.org/drawingml/2006/picture">
                        <pic:nvPicPr>
                          <pic:cNvPr id="1073741831" name="C:\Users\igarciasan002\Documents\Energia y Sociedad\Nueva Web\Portadas\portadas_manual_electricidad.jpg" descr="C:\Users\igarciasan002\Documents\Energia y Sociedad\Nueva Web\Portadas\portadas_manual_electricidad.jpg"/>
                          <pic:cNvPicPr>
                            <a:picLocks noChangeAspect="1"/>
                          </pic:cNvPicPr>
                        </pic:nvPicPr>
                        <pic:blipFill>
                          <a:blip r:embed="rId4">
                            <a:extLst/>
                          </a:blip>
                          <a:stretch>
                            <a:fillRect/>
                          </a:stretch>
                        </pic:blipFill>
                        <pic:spPr>
                          <a:xfrm>
                            <a:off x="0" y="0"/>
                            <a:ext cx="5795877" cy="8198361"/>
                          </a:xfrm>
                          <a:prstGeom prst="rect">
                            <a:avLst/>
                          </a:prstGeom>
                          <a:ln w="12700" cap="flat">
                            <a:noFill/>
                            <a:miter lim="400000"/>
                          </a:ln>
                          <a:effectLst/>
                        </pic:spPr>
                      </pic:pic>
                    </a:graphicData>
                  </a:graphic>
                </wp:inline>
              </w:drawing>
            </w:r>
          </w:p>
        </w:tc>
      </w:tr>
    </w:tbl>
    <w:p>
      <w:pPr>
        <w:pStyle w:val="Cuerpo"/>
        <w:widowControl w:val="0"/>
        <w:ind w:left="108" w:hanging="108"/>
      </w:pPr>
    </w:p>
    <w:p>
      <w:pPr>
        <w:pStyle w:val="Cuerpo A"/>
        <w:ind w:right="566"/>
        <w:rPr>
          <w:rStyle w:val="Hyperlink.16"/>
          <w:sz w:val="22"/>
          <w:szCs w:val="22"/>
        </w:rPr>
      </w:pPr>
    </w:p>
    <w:p>
      <w:pPr>
        <w:pStyle w:val="List Number 2"/>
        <w:ind w:firstLine="2835"/>
        <w:rPr>
          <w:rStyle w:val="Ninguno"/>
          <w:outline w:val="0"/>
          <w:color w:val="00567c"/>
          <w:sz w:val="56"/>
          <w:szCs w:val="56"/>
          <w:u w:color="00567c"/>
          <w14:textFill>
            <w14:solidFill>
              <w14:srgbClr w14:val="00567C"/>
            </w14:solidFill>
          </w14:textFill>
        </w:rPr>
      </w:pPr>
      <w:r>
        <w:rPr>
          <w:rStyle w:val="Ninguno"/>
          <w:outline w:val="0"/>
          <w:color w:val="00567c"/>
          <w:sz w:val="56"/>
          <w:szCs w:val="56"/>
          <w:u w:color="00567c"/>
          <w:rtl w:val="0"/>
          <w:lang w:val="es-ES_tradnl"/>
          <w14:textFill>
            <w14:solidFill>
              <w14:srgbClr w14:val="00567C"/>
            </w14:solidFill>
          </w14:textFill>
        </w:rPr>
        <w:t>Electricidad</w:t>
      </w:r>
    </w:p>
    <w:p>
      <w:pPr>
        <w:pStyle w:val="List Number 2"/>
        <w:ind w:left="643" w:firstLine="1767"/>
        <w:rPr>
          <w:rStyle w:val="Ninguno"/>
          <w:outline w:val="0"/>
          <w:color w:val="82bc00"/>
          <w:sz w:val="30"/>
          <w:szCs w:val="30"/>
          <w:u w:color="82bc00"/>
          <w14:textFill>
            <w14:solidFill>
              <w14:srgbClr w14:val="82BC00"/>
            </w14:solidFill>
          </w14:textFill>
        </w:rPr>
      </w:pPr>
      <w:r>
        <w:rPr>
          <w:rStyle w:val="Hyperlink.16"/>
        </w:rPr>
        <mc:AlternateContent>
          <mc:Choice Requires="wps">
            <w:drawing xmlns:a="http://schemas.openxmlformats.org/drawingml/2006/main">
              <wp:anchor distT="0" distB="0" distL="0" distR="0" simplePos="0" relativeHeight="251677696" behindDoc="0" locked="0" layoutInCell="1" allowOverlap="1">
                <wp:simplePos x="0" y="0"/>
                <wp:positionH relativeFrom="column">
                  <wp:posOffset>5079</wp:posOffset>
                </wp:positionH>
                <wp:positionV relativeFrom="line">
                  <wp:posOffset>33018</wp:posOffset>
                </wp:positionV>
                <wp:extent cx="6120131" cy="0"/>
                <wp:effectExtent l="0" t="0" r="0" b="0"/>
                <wp:wrapNone/>
                <wp:docPr id="1073741832" name="officeArt object" descr="Straight Connector 2"/>
                <wp:cNvGraphicFramePr/>
                <a:graphic xmlns:a="http://schemas.openxmlformats.org/drawingml/2006/main">
                  <a:graphicData uri="http://schemas.microsoft.com/office/word/2010/wordprocessingShape">
                    <wps:wsp>
                      <wps:cNvSpPr/>
                      <wps:spPr>
                        <a:xfrm>
                          <a:off x="0" y="0"/>
                          <a:ext cx="6120131" cy="0"/>
                        </a:xfrm>
                        <a:prstGeom prst="line">
                          <a:avLst/>
                        </a:prstGeom>
                        <a:noFill/>
                        <a:ln w="9525" cap="flat">
                          <a:solidFill>
                            <a:srgbClr val="808080"/>
                          </a:solidFill>
                          <a:prstDash val="solid"/>
                          <a:round/>
                        </a:ln>
                        <a:effectLst/>
                      </wps:spPr>
                      <wps:bodyPr/>
                    </wps:wsp>
                  </a:graphicData>
                </a:graphic>
              </wp:anchor>
            </w:drawing>
          </mc:Choice>
          <mc:Fallback>
            <w:pict>
              <v:line id="_x0000_s1026" style="visibility:visible;position:absolute;margin-left:0.4pt;margin-top:2.6pt;width:481.9pt;height:0.0pt;z-index:251677696;mso-position-horizontal:absolute;mso-position-horizontal-relative:text;mso-position-vertical:absolute;mso-position-vertical-relative:line;mso-wrap-distance-left:0.0pt;mso-wrap-distance-top:0.0pt;mso-wrap-distance-right:0.0pt;mso-wrap-distance-bottom:0.0pt;">
                <v:fill on="f"/>
                <v:stroke filltype="solid" color="#808080" opacity="100.0%" weight="0.8pt" dashstyle="solid" endcap="flat" joinstyle="round" linestyle="single" startarrow="none" startarrowwidth="medium" startarrowlength="medium" endarrow="none" endarrowwidth="medium" endarrowlength="medium"/>
                <w10:wrap type="none" side="bothSides" anchorx="text"/>
              </v:line>
            </w:pict>
          </mc:Fallback>
        </mc:AlternateContent>
      </w:r>
    </w:p>
    <w:p>
      <w:pPr>
        <w:pStyle w:val="Cuerpo A"/>
        <w:jc w:val="left"/>
        <w:sectPr>
          <w:headerReference w:type="default" r:id="rId5"/>
          <w:headerReference w:type="first" r:id="rId6"/>
          <w:footerReference w:type="default" r:id="rId7"/>
          <w:footerReference w:type="first" r:id="rId8"/>
          <w:pgSz w:w="11900" w:h="16840" w:orient="portrait"/>
          <w:pgMar w:top="567" w:right="567" w:bottom="1701" w:left="1134" w:header="227" w:footer="567"/>
          <w:titlePg w:val="1"/>
          <w:bidi w:val="0"/>
        </w:sectPr>
      </w:pPr>
    </w:p>
    <w:tbl>
      <w:tblPr>
        <w:tblW w:w="13117"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3117"/>
      </w:tblGrid>
      <w:tr>
        <w:tblPrEx>
          <w:shd w:val="clear" w:color="auto" w:fill="ced7e7"/>
        </w:tblPrEx>
        <w:trPr>
          <w:trHeight w:val="11746" w:hRule="atLeast"/>
        </w:trPr>
        <w:tc>
          <w:tcPr>
            <w:tcW w:type="dxa" w:w="13117"/>
            <w:tcBorders>
              <w:top w:val="nil"/>
              <w:left w:val="nil"/>
              <w:bottom w:val="nil"/>
              <w:right w:val="nil"/>
            </w:tcBorders>
            <w:shd w:val="clear" w:color="auto" w:fill="f3efe5"/>
            <w:tcMar>
              <w:top w:type="dxa" w:w="80"/>
              <w:left w:type="dxa" w:w="539"/>
              <w:bottom w:type="dxa" w:w="80"/>
              <w:right w:type="dxa" w:w="80"/>
            </w:tcMar>
            <w:vAlign w:val="top"/>
          </w:tcPr>
          <w:p>
            <w:pPr>
              <w:pStyle w:val="Cuerpo A"/>
              <w:ind w:left="459" w:firstLine="0"/>
              <w:rPr>
                <w:rStyle w:val="Ninguno"/>
                <w:sz w:val="18"/>
                <w:szCs w:val="18"/>
                <w:shd w:val="nil" w:color="auto" w:fill="auto"/>
              </w:rPr>
            </w:pPr>
            <w:r>
              <w:rPr>
                <w:rStyle w:val="Ninguno"/>
                <w:sz w:val="20"/>
                <w:szCs w:val="20"/>
                <w:shd w:val="nil" w:color="auto" w:fill="auto"/>
                <w:lang w:val="en-US"/>
              </w:rPr>
              <w:br w:type="textWrapping"/>
            </w:r>
            <w:r>
              <w:rPr>
                <w:rStyle w:val="Ninguno"/>
                <w:sz w:val="22"/>
                <w:szCs w:val="22"/>
                <w:shd w:val="nil" w:color="auto" w:fill="auto"/>
                <w:rtl w:val="0"/>
                <w:lang w:val="es-ES_tradnl"/>
              </w:rPr>
              <w:t>Í</w:t>
            </w:r>
            <w:r>
              <w:rPr>
                <w:rStyle w:val="Ninguno"/>
                <w:sz w:val="22"/>
                <w:szCs w:val="22"/>
                <w:shd w:val="nil" w:color="auto" w:fill="auto"/>
                <w:rtl w:val="0"/>
                <w:lang w:val="es-ES_tradnl"/>
              </w:rPr>
              <w:t>ndice</w:t>
            </w:r>
          </w:p>
          <w:p>
            <w:pPr>
              <w:pStyle w:val="toc 1"/>
              <w:tabs>
                <w:tab w:val="left" w:pos="1106"/>
              </w:tabs>
              <w:bidi w:val="0"/>
              <w:ind w:left="1106" w:right="828" w:hanging="363"/>
              <w:jc w:val="left"/>
              <w:rPr>
                <w:rStyle w:val="Ninguno"/>
                <w:rFonts w:ascii="Calibri" w:cs="Calibri" w:hAnsi="Calibri" w:eastAsia="Calibri"/>
                <w:outline w:val="0"/>
                <w:color w:val="000000"/>
                <w:u w:color="000000"/>
                <w:shd w:val="nil" w:color="auto" w:fill="auto"/>
                <w:rtl w:val="0"/>
                <w14:textFill>
                  <w14:solidFill>
                    <w14:srgbClr w14:val="000000"/>
                  </w14:solidFill>
                </w14:textFill>
              </w:rPr>
            </w:pPr>
            <w:r>
              <w:rPr>
                <w:rStyle w:val="Hyperlink.0"/>
                <w:rFonts w:ascii="Pontano Sans" w:cs="Pontano Sans" w:hAnsi="Pontano Sans" w:eastAsia="Pontano Sans"/>
                <w:outline w:val="0"/>
                <w:color w:val="000000"/>
                <w:sz w:val="18"/>
                <w:szCs w:val="18"/>
                <w:u w:val="single" w:color="000000"/>
                <w:shd w:val="nil" w:color="auto" w:fill="auto"/>
                <w:lang w:val="es-ES_tradnl"/>
                <w14:textFill>
                  <w14:solidFill>
                    <w14:srgbClr w14:val="000000"/>
                  </w14:solidFill>
                </w14:textFill>
              </w:rPr>
              <w:fldChar w:fldCharType="begin" w:fldLock="0"/>
            </w:r>
            <w:r>
              <w:rPr>
                <w:rStyle w:val="Hyperlink.0"/>
                <w:rFonts w:ascii="Pontano Sans" w:cs="Pontano Sans" w:hAnsi="Pontano Sans" w:eastAsia="Pontano Sans"/>
                <w:outline w:val="0"/>
                <w:color w:val="000000"/>
                <w:sz w:val="18"/>
                <w:szCs w:val="18"/>
                <w:u w:val="single" w:color="000000"/>
                <w:shd w:val="nil" w:color="auto" w:fill="auto"/>
                <w:lang w:val="es-ES_tradnl"/>
                <w14:textFill>
                  <w14:solidFill>
                    <w14:srgbClr w14:val="000000"/>
                  </w14:solidFill>
                </w14:textFill>
              </w:rPr>
              <w:instrText xml:space="preserve"> HYPERLINK \l "bookmark" </w:instrText>
            </w:r>
            <w:r>
              <w:rPr>
                <w:rStyle w:val="Hyperlink.0"/>
                <w:rFonts w:ascii="Pontano Sans" w:cs="Pontano Sans" w:hAnsi="Pontano Sans" w:eastAsia="Pontano Sans"/>
                <w:outline w:val="0"/>
                <w:color w:val="000000"/>
                <w:sz w:val="18"/>
                <w:szCs w:val="18"/>
                <w:u w:val="single" w:color="000000"/>
                <w:shd w:val="nil" w:color="auto" w:fill="auto"/>
                <w:lang w:val="es-ES_tradnl"/>
                <w14:textFill>
                  <w14:solidFill>
                    <w14:srgbClr w14:val="000000"/>
                  </w14:solidFill>
                </w14:textFill>
              </w:rPr>
              <w:fldChar w:fldCharType="separate" w:fldLock="0"/>
            </w:r>
            <w:r>
              <w:rPr>
                <w:rStyle w:val="Hyperlink.0"/>
                <w:rFonts w:ascii="Pontano Sans" w:cs="Pontano Sans" w:hAnsi="Pontano Sans" w:eastAsia="Pontano Sans"/>
                <w:outline w:val="0"/>
                <w:color w:val="000000"/>
                <w:sz w:val="18"/>
                <w:szCs w:val="18"/>
                <w:u w:val="single" w:color="000000"/>
                <w:shd w:val="nil" w:color="auto" w:fill="auto"/>
                <w:rtl w:val="0"/>
                <w:lang w:val="es-ES_tradnl"/>
                <w14:textFill>
                  <w14:solidFill>
                    <w14:srgbClr w14:val="000000"/>
                  </w14:solidFill>
                </w14:textFill>
              </w:rPr>
              <w:t>1.</w:t>
            </w:r>
            <w:r>
              <w:rPr>
                <w:rStyle w:val="Ninguno"/>
                <w:rFonts w:ascii="Calibri" w:cs="Calibri" w:hAnsi="Calibri" w:eastAsia="Calibri"/>
                <w:outline w:val="0"/>
                <w:color w:val="000000"/>
                <w:u w:color="000000"/>
                <w:shd w:val="nil" w:color="auto" w:fill="auto"/>
                <w:lang w:val="es-ES_tradnl"/>
                <w14:textFill>
                  <w14:solidFill>
                    <w14:srgbClr w14:val="000000"/>
                  </w14:solidFill>
                </w14:textFill>
              </w:rPr>
              <w:tab/>
            </w:r>
            <w:r>
              <w:rPr>
                <w:rStyle w:val="Hyperlink.0"/>
                <w:rFonts w:ascii="Pontano Sans" w:cs="Pontano Sans" w:hAnsi="Pontano Sans" w:eastAsia="Pontano Sans"/>
                <w:outline w:val="0"/>
                <w:color w:val="000000"/>
                <w:sz w:val="18"/>
                <w:szCs w:val="18"/>
                <w:u w:val="single" w:color="000000"/>
                <w:shd w:val="nil" w:color="auto" w:fill="auto"/>
                <w:rtl w:val="0"/>
                <w:lang w:val="es-ES_tradnl"/>
                <w14:textFill>
                  <w14:solidFill>
                    <w14:srgbClr w14:val="000000"/>
                  </w14:solidFill>
                </w14:textFill>
              </w:rPr>
              <w:t>La electricidad en Espa</w:t>
            </w:r>
            <w:r>
              <w:rPr>
                <w:rStyle w:val="Hyperlink.0"/>
                <w:rFonts w:ascii="Pontano Sans" w:cs="Pontano Sans" w:hAnsi="Pontano Sans" w:eastAsia="Pontano Sans" w:hint="default"/>
                <w:outline w:val="0"/>
                <w:color w:val="000000"/>
                <w:sz w:val="18"/>
                <w:szCs w:val="18"/>
                <w:u w:val="single" w:color="000000"/>
                <w:shd w:val="nil" w:color="auto" w:fill="auto"/>
                <w:rtl w:val="0"/>
                <w:lang w:val="es-ES_tradnl"/>
                <w14:textFill>
                  <w14:solidFill>
                    <w14:srgbClr w14:val="000000"/>
                  </w14:solidFill>
                </w14:textFill>
              </w:rPr>
              <w:t>ñ</w:t>
            </w:r>
            <w:r>
              <w:rPr>
                <w:rStyle w:val="Hyperlink.0"/>
                <w:rFonts w:ascii="Pontano Sans" w:cs="Pontano Sans" w:hAnsi="Pontano Sans" w:eastAsia="Pontano Sans"/>
                <w:outline w:val="0"/>
                <w:color w:val="000000"/>
                <w:sz w:val="18"/>
                <w:szCs w:val="18"/>
                <w:u w:val="single" w:color="000000"/>
                <w:shd w:val="nil" w:color="auto" w:fill="auto"/>
                <w:rtl w:val="0"/>
                <w:lang w:val="es-ES_tradnl"/>
                <w14:textFill>
                  <w14:solidFill>
                    <w14:srgbClr w14:val="000000"/>
                  </w14:solidFill>
                </w14:textFill>
              </w:rPr>
              <w:t>a</w:t>
            </w:r>
            <w:r>
              <w:rPr>
                <w:rStyle w:val="Ninguno"/>
                <w:rFonts w:ascii="Pontano Sans" w:cs="Pontano Sans" w:hAnsi="Pontano Sans" w:eastAsia="Pontano Sans"/>
                <w:outline w:val="0"/>
                <w:color w:val="000000"/>
                <w:sz w:val="18"/>
                <w:szCs w:val="18"/>
                <w:u w:color="000000"/>
                <w:shd w:val="nil" w:color="auto" w:fill="auto"/>
                <w:lang w:val="es-ES_tradnl"/>
                <w14:textFill>
                  <w14:solidFill>
                    <w14:srgbClr w14:val="000000"/>
                  </w14:solidFill>
                </w14:textFill>
              </w:rPr>
              <w:tab/>
            </w:r>
            <w:r>
              <w:rPr>
                <w:rFonts w:ascii="Calibri" w:cs="Calibri" w:hAnsi="Calibri" w:eastAsia="Calibri"/>
                <w:outline w:val="0"/>
                <w:color w:val="000000"/>
                <w:u w:color="000000"/>
                <w14:textFill>
                  <w14:solidFill>
                    <w14:srgbClr w14:val="000000"/>
                  </w14:solidFill>
                </w14:textFill>
              </w:rPr>
              <w:fldChar w:fldCharType="end" w:fldLock="0"/>
            </w:r>
            <w:r>
              <w:rPr>
                <w:rStyle w:val="Ninguno"/>
                <w:rFonts w:ascii="Pontano Sans" w:cs="Pontano Sans" w:hAnsi="Pontano Sans" w:eastAsia="Pontano Sans"/>
                <w:outline w:val="0"/>
                <w:color w:val="000000"/>
                <w:sz w:val="18"/>
                <w:szCs w:val="18"/>
                <w:u w:color="000000"/>
                <w:shd w:val="nil" w:color="auto" w:fill="auto"/>
                <w:rtl w:val="0"/>
                <w:lang w:val="es-ES_tradnl"/>
                <w14:textFill>
                  <w14:solidFill>
                    <w14:srgbClr w14:val="000000"/>
                  </w14:solidFill>
                </w14:textFill>
              </w:rPr>
              <w:t>3</w:t>
            </w:r>
          </w:p>
          <w:p>
            <w:pPr>
              <w:pStyle w:val="toc 2"/>
              <w:bidi w:val="0"/>
              <w:ind w:left="743" w:right="2018" w:firstLine="0"/>
              <w:jc w:val="left"/>
              <w:rPr>
                <w:rStyle w:val="Ninguno"/>
                <w:rFonts w:ascii="Calibri" w:cs="Calibri" w:hAnsi="Calibri" w:eastAsia="Calibri"/>
                <w:shd w:val="nil" w:color="auto" w:fill="auto"/>
                <w:rtl w:val="0"/>
              </w:rPr>
            </w:pPr>
            <w:r>
              <w:rPr>
                <w:rStyle w:val="Hyperlink.1"/>
                <w:rFonts w:ascii="Pontano Sans" w:cs="Pontano Sans" w:hAnsi="Pontano Sans" w:eastAsia="Pontano Sans"/>
                <w:sz w:val="18"/>
                <w:szCs w:val="18"/>
                <w:u w:val="single"/>
                <w:shd w:val="nil" w:color="auto" w:fill="auto"/>
                <w:lang w:val="pt-PT"/>
              </w:rPr>
              <w:fldChar w:fldCharType="begin" w:fldLock="0"/>
            </w:r>
            <w:r>
              <w:rPr>
                <w:rStyle w:val="Hyperlink.1"/>
                <w:rFonts w:ascii="Pontano Sans" w:cs="Pontano Sans" w:hAnsi="Pontano Sans" w:eastAsia="Pontano Sans"/>
                <w:sz w:val="18"/>
                <w:szCs w:val="18"/>
                <w:u w:val="single"/>
                <w:shd w:val="nil" w:color="auto" w:fill="auto"/>
                <w:lang w:val="pt-PT"/>
              </w:rPr>
              <w:instrText xml:space="preserve"> HYPERLINK \l "bookmark1" </w:instrText>
            </w:r>
            <w:r>
              <w:rPr>
                <w:rStyle w:val="Hyperlink.1"/>
                <w:rFonts w:ascii="Pontano Sans" w:cs="Pontano Sans" w:hAnsi="Pontano Sans" w:eastAsia="Pontano Sans"/>
                <w:sz w:val="18"/>
                <w:szCs w:val="18"/>
                <w:u w:val="single"/>
                <w:shd w:val="nil" w:color="auto" w:fill="auto"/>
                <w:lang w:val="pt-PT"/>
              </w:rPr>
              <w:fldChar w:fldCharType="separate" w:fldLock="0"/>
            </w:r>
            <w:r>
              <w:rPr>
                <w:rStyle w:val="Hyperlink.1"/>
                <w:rFonts w:ascii="Pontano Sans" w:cs="Pontano Sans" w:hAnsi="Pontano Sans" w:eastAsia="Pontano Sans"/>
                <w:sz w:val="18"/>
                <w:szCs w:val="18"/>
                <w:u w:val="single"/>
                <w:shd w:val="nil" w:color="auto" w:fill="auto"/>
                <w:rtl w:val="0"/>
                <w:lang w:val="pt-PT"/>
              </w:rPr>
              <w:t>1.1. Aspectos b</w:t>
            </w:r>
            <w:r>
              <w:rPr>
                <w:rStyle w:val="Hyperlink.0"/>
                <w:rFonts w:ascii="Pontano Sans" w:cs="Pontano Sans" w:hAnsi="Pontano Sans" w:eastAsia="Pontano Sans" w:hint="default"/>
                <w:sz w:val="18"/>
                <w:szCs w:val="18"/>
                <w:u w:val="single"/>
                <w:shd w:val="nil" w:color="auto" w:fill="auto"/>
                <w:rtl w:val="0"/>
                <w:lang w:val="es-ES_tradnl"/>
              </w:rPr>
              <w:t>á</w:t>
            </w:r>
            <w:r>
              <w:rPr>
                <w:rStyle w:val="Hyperlink.0"/>
                <w:rFonts w:ascii="Pontano Sans" w:cs="Pontano Sans" w:hAnsi="Pontano Sans" w:eastAsia="Pontano Sans"/>
                <w:sz w:val="18"/>
                <w:szCs w:val="18"/>
                <w:u w:val="single"/>
                <w:shd w:val="nil" w:color="auto" w:fill="auto"/>
                <w:rtl w:val="0"/>
                <w:lang w:val="es-ES_tradnl"/>
              </w:rPr>
              <w:t>sicos de la electricidad</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3</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"bookmark2"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1.2. Historia de la electricidad en Espa</w:t>
            </w:r>
            <w:r>
              <w:rPr>
                <w:rStyle w:val="Hyperlink.0"/>
                <w:rFonts w:ascii="Pontano Sans" w:cs="Pontano Sans" w:hAnsi="Pontano Sans" w:eastAsia="Pontano Sans" w:hint="default"/>
                <w:sz w:val="18"/>
                <w:szCs w:val="18"/>
                <w:u w:val="single"/>
                <w:shd w:val="nil" w:color="auto" w:fill="auto"/>
                <w:rtl w:val="0"/>
                <w:lang w:val="es-ES_tradnl"/>
              </w:rPr>
              <w:t>ñ</w:t>
            </w:r>
            <w:r>
              <w:rPr>
                <w:rStyle w:val="Hyperlink.0"/>
                <w:rFonts w:ascii="Pontano Sans" w:cs="Pontano Sans" w:hAnsi="Pontano Sans" w:eastAsia="Pontano Sans"/>
                <w:sz w:val="18"/>
                <w:szCs w:val="18"/>
                <w:u w:val="single"/>
                <w:shd w:val="nil" w:color="auto" w:fill="auto"/>
                <w:rtl w:val="0"/>
                <w:lang w:val="es-ES_tradnl"/>
              </w:rPr>
              <w:t>a</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8</w:t>
            </w:r>
          </w:p>
          <w:p>
            <w:pPr>
              <w:pStyle w:val="toc 1"/>
              <w:tabs>
                <w:tab w:val="left" w:pos="1200"/>
              </w:tabs>
              <w:bidi w:val="0"/>
              <w:ind w:left="1106" w:right="828" w:hanging="363"/>
              <w:jc w:val="left"/>
              <w:rPr>
                <w:rStyle w:val="Ninguno"/>
                <w:rFonts w:ascii="Calibri" w:cs="Calibri" w:hAnsi="Calibri" w:eastAsia="Calibri"/>
                <w:outline w:val="0"/>
                <w:color w:val="000000"/>
                <w:u w:color="000000"/>
                <w:shd w:val="nil" w:color="auto" w:fill="auto"/>
                <w:rtl w:val="0"/>
                <w14:textFill>
                  <w14:solidFill>
                    <w14:srgbClr w14:val="000000"/>
                  </w14:solidFill>
                </w14:textFill>
              </w:rPr>
            </w:pPr>
            <w:r>
              <w:rPr>
                <w:rStyle w:val="Hyperlink.0"/>
                <w:rFonts w:ascii="Pontano Sans" w:cs="Pontano Sans" w:hAnsi="Pontano Sans" w:eastAsia="Pontano Sans"/>
                <w:outline w:val="0"/>
                <w:color w:val="000000"/>
                <w:sz w:val="18"/>
                <w:szCs w:val="18"/>
                <w:u w:val="single" w:color="000000"/>
                <w:shd w:val="nil" w:color="auto" w:fill="auto"/>
                <w:lang w:val="es-ES_tradnl"/>
                <w14:textFill>
                  <w14:solidFill>
                    <w14:srgbClr w14:val="000000"/>
                  </w14:solidFill>
                </w14:textFill>
              </w:rPr>
              <w:fldChar w:fldCharType="begin" w:fldLock="0"/>
            </w:r>
            <w:r>
              <w:rPr>
                <w:rStyle w:val="Hyperlink.0"/>
                <w:rFonts w:ascii="Pontano Sans" w:cs="Pontano Sans" w:hAnsi="Pontano Sans" w:eastAsia="Pontano Sans"/>
                <w:outline w:val="0"/>
                <w:color w:val="000000"/>
                <w:sz w:val="18"/>
                <w:szCs w:val="18"/>
                <w:u w:val="single" w:color="000000"/>
                <w:shd w:val="nil" w:color="auto" w:fill="auto"/>
                <w:lang w:val="es-ES_tradnl"/>
                <w14:textFill>
                  <w14:solidFill>
                    <w14:srgbClr w14:val="000000"/>
                  </w14:solidFill>
                </w14:textFill>
              </w:rPr>
              <w:instrText xml:space="preserve"> HYPERLINK \l "bookmark3" </w:instrText>
            </w:r>
            <w:r>
              <w:rPr>
                <w:rStyle w:val="Hyperlink.0"/>
                <w:rFonts w:ascii="Pontano Sans" w:cs="Pontano Sans" w:hAnsi="Pontano Sans" w:eastAsia="Pontano Sans"/>
                <w:outline w:val="0"/>
                <w:color w:val="000000"/>
                <w:sz w:val="18"/>
                <w:szCs w:val="18"/>
                <w:u w:val="single" w:color="000000"/>
                <w:shd w:val="nil" w:color="auto" w:fill="auto"/>
                <w:lang w:val="es-ES_tradnl"/>
                <w14:textFill>
                  <w14:solidFill>
                    <w14:srgbClr w14:val="000000"/>
                  </w14:solidFill>
                </w14:textFill>
              </w:rPr>
              <w:fldChar w:fldCharType="separate" w:fldLock="0"/>
            </w:r>
            <w:r>
              <w:rPr>
                <w:rStyle w:val="Hyperlink.0"/>
                <w:rFonts w:ascii="Pontano Sans" w:cs="Pontano Sans" w:hAnsi="Pontano Sans" w:eastAsia="Pontano Sans"/>
                <w:outline w:val="0"/>
                <w:color w:val="000000"/>
                <w:sz w:val="18"/>
                <w:szCs w:val="18"/>
                <w:u w:val="single" w:color="000000"/>
                <w:shd w:val="nil" w:color="auto" w:fill="auto"/>
                <w:rtl w:val="0"/>
                <w:lang w:val="es-ES_tradnl"/>
                <w14:textFill>
                  <w14:solidFill>
                    <w14:srgbClr w14:val="000000"/>
                  </w14:solidFill>
                </w14:textFill>
              </w:rPr>
              <w:t>2.</w:t>
            </w:r>
            <w:r>
              <w:rPr>
                <w:rStyle w:val="Ninguno"/>
                <w:rFonts w:ascii="Calibri" w:cs="Calibri" w:hAnsi="Calibri" w:eastAsia="Calibri"/>
                <w:outline w:val="0"/>
                <w:color w:val="000000"/>
                <w:u w:color="000000"/>
                <w:shd w:val="nil" w:color="auto" w:fill="auto"/>
                <w:lang w:val="es-ES_tradnl"/>
                <w14:textFill>
                  <w14:solidFill>
                    <w14:srgbClr w14:val="000000"/>
                  </w14:solidFill>
                </w14:textFill>
              </w:rPr>
              <w:tab/>
            </w:r>
            <w:r>
              <w:rPr>
                <w:rStyle w:val="Ninguno"/>
                <w:rFonts w:ascii="Pontano Sans" w:cs="Pontano Sans" w:hAnsi="Pontano Sans" w:eastAsia="Pontano Sans"/>
                <w:outline w:val="0"/>
                <w:color w:val="000000"/>
                <w:sz w:val="18"/>
                <w:szCs w:val="18"/>
                <w:u w:val="single" w:color="000000"/>
                <w:shd w:val="nil" w:color="auto" w:fill="auto"/>
                <w:rtl w:val="0"/>
                <w:lang w:val="it-IT"/>
                <w14:textFill>
                  <w14:solidFill>
                    <w14:srgbClr w14:val="000000"/>
                  </w14:solidFill>
                </w14:textFill>
              </w:rPr>
              <w:t>Normativa</w:t>
            </w:r>
            <w:r>
              <w:rPr>
                <w:rStyle w:val="Ninguno"/>
                <w:rFonts w:ascii="Pontano Sans" w:cs="Pontano Sans" w:hAnsi="Pontano Sans" w:eastAsia="Pontano Sans"/>
                <w:outline w:val="0"/>
                <w:color w:val="000000"/>
                <w:sz w:val="18"/>
                <w:szCs w:val="18"/>
                <w:u w:color="000000"/>
                <w:shd w:val="nil" w:color="auto" w:fill="auto"/>
                <w:lang w:val="es-ES_tradnl"/>
                <w14:textFill>
                  <w14:solidFill>
                    <w14:srgbClr w14:val="000000"/>
                  </w14:solidFill>
                </w14:textFill>
              </w:rPr>
              <w:tab/>
            </w:r>
            <w:r>
              <w:rPr>
                <w:rFonts w:ascii="Calibri" w:cs="Calibri" w:hAnsi="Calibri" w:eastAsia="Calibri"/>
                <w:outline w:val="0"/>
                <w:color w:val="000000"/>
                <w:u w:color="000000"/>
                <w14:textFill>
                  <w14:solidFill>
                    <w14:srgbClr w14:val="000000"/>
                  </w14:solidFill>
                </w14:textFill>
              </w:rPr>
              <w:fldChar w:fldCharType="end" w:fldLock="0"/>
            </w:r>
            <w:r>
              <w:rPr>
                <w:rStyle w:val="Ninguno"/>
                <w:rFonts w:ascii="Pontano Sans" w:cs="Pontano Sans" w:hAnsi="Pontano Sans" w:eastAsia="Pontano Sans"/>
                <w:outline w:val="0"/>
                <w:color w:val="000000"/>
                <w:sz w:val="18"/>
                <w:szCs w:val="18"/>
                <w:u w:color="000000"/>
                <w:shd w:val="nil" w:color="auto" w:fill="auto"/>
                <w:rtl w:val="0"/>
                <w:lang w:val="es-ES_tradnl"/>
                <w14:textFill>
                  <w14:solidFill>
                    <w14:srgbClr w14:val="000000"/>
                  </w14:solidFill>
                </w14:textFill>
              </w:rPr>
              <w:t>11</w:t>
            </w:r>
          </w:p>
          <w:p>
            <w:pPr>
              <w:pStyle w:val="toc 2"/>
              <w:bidi w:val="0"/>
              <w:ind w:left="743" w:right="2018" w:firstLine="0"/>
              <w:jc w:val="left"/>
              <w:rPr>
                <w:rStyle w:val="Ninguno"/>
                <w:rFonts w:ascii="Calibri" w:cs="Calibri" w:hAnsi="Calibri" w:eastAsia="Calibri"/>
                <w:shd w:val="nil" w:color="auto" w:fill="auto"/>
                <w:rtl w:val="0"/>
              </w:rPr>
            </w:pPr>
            <w:r>
              <w:rPr>
                <w:rStyle w:val="Hyperlink.2"/>
                <w:rFonts w:ascii="Pontano Sans" w:cs="Pontano Sans" w:hAnsi="Pontano Sans" w:eastAsia="Pontano Sans"/>
                <w:sz w:val="18"/>
                <w:szCs w:val="18"/>
                <w:u w:val="single"/>
                <w:shd w:val="nil" w:color="auto" w:fill="auto"/>
                <w:lang w:val="it-IT"/>
              </w:rPr>
              <w:fldChar w:fldCharType="begin" w:fldLock="0"/>
            </w:r>
            <w:r>
              <w:rPr>
                <w:rStyle w:val="Hyperlink.2"/>
                <w:rFonts w:ascii="Pontano Sans" w:cs="Pontano Sans" w:hAnsi="Pontano Sans" w:eastAsia="Pontano Sans"/>
                <w:sz w:val="18"/>
                <w:szCs w:val="18"/>
                <w:u w:val="single"/>
                <w:shd w:val="nil" w:color="auto" w:fill="auto"/>
                <w:lang w:val="it-IT"/>
              </w:rPr>
              <w:instrText xml:space="preserve"> HYPERLINK \l "bookmark4" </w:instrText>
            </w:r>
            <w:r>
              <w:rPr>
                <w:rStyle w:val="Hyperlink.2"/>
                <w:rFonts w:ascii="Pontano Sans" w:cs="Pontano Sans" w:hAnsi="Pontano Sans" w:eastAsia="Pontano Sans"/>
                <w:sz w:val="18"/>
                <w:szCs w:val="18"/>
                <w:u w:val="single"/>
                <w:shd w:val="nil" w:color="auto" w:fill="auto"/>
                <w:lang w:val="it-IT"/>
              </w:rPr>
              <w:fldChar w:fldCharType="separate" w:fldLock="0"/>
            </w:r>
            <w:r>
              <w:rPr>
                <w:rStyle w:val="Hyperlink.2"/>
                <w:rFonts w:ascii="Pontano Sans" w:cs="Pontano Sans" w:hAnsi="Pontano Sans" w:eastAsia="Pontano Sans"/>
                <w:sz w:val="18"/>
                <w:szCs w:val="18"/>
                <w:u w:val="single"/>
                <w:shd w:val="nil" w:color="auto" w:fill="auto"/>
                <w:rtl w:val="0"/>
                <w:lang w:val="it-IT"/>
              </w:rPr>
              <w:t>2.1. Normativa b</w:t>
            </w:r>
            <w:r>
              <w:rPr>
                <w:rStyle w:val="Hyperlink.0"/>
                <w:rFonts w:ascii="Pontano Sans" w:cs="Pontano Sans" w:hAnsi="Pontano Sans" w:eastAsia="Pontano Sans" w:hint="default"/>
                <w:sz w:val="18"/>
                <w:szCs w:val="18"/>
                <w:u w:val="single"/>
                <w:shd w:val="nil" w:color="auto" w:fill="auto"/>
                <w:rtl w:val="0"/>
                <w:lang w:val="es-ES_tradnl"/>
              </w:rPr>
              <w:t>á</w:t>
            </w:r>
            <w:r>
              <w:rPr>
                <w:rStyle w:val="Hyperlink.2"/>
                <w:rFonts w:ascii="Pontano Sans" w:cs="Pontano Sans" w:hAnsi="Pontano Sans" w:eastAsia="Pontano Sans"/>
                <w:sz w:val="18"/>
                <w:szCs w:val="18"/>
                <w:u w:val="single"/>
                <w:shd w:val="nil" w:color="auto" w:fill="auto"/>
                <w:rtl w:val="0"/>
                <w:lang w:val="it-IT"/>
              </w:rPr>
              <w:t>sica comunitaria</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11</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"bookmark5"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2.2. El marco normativo espa</w:t>
            </w:r>
            <w:r>
              <w:rPr>
                <w:rStyle w:val="Hyperlink.0"/>
                <w:rFonts w:ascii="Pontano Sans" w:cs="Pontano Sans" w:hAnsi="Pontano Sans" w:eastAsia="Pontano Sans" w:hint="default"/>
                <w:sz w:val="18"/>
                <w:szCs w:val="18"/>
                <w:u w:val="single"/>
                <w:shd w:val="nil" w:color="auto" w:fill="auto"/>
                <w:rtl w:val="0"/>
                <w:lang w:val="es-ES_tradnl"/>
              </w:rPr>
              <w:t>ñ</w:t>
            </w:r>
            <w:r>
              <w:rPr>
                <w:rStyle w:val="Hyperlink.0"/>
                <w:rFonts w:ascii="Pontano Sans" w:cs="Pontano Sans" w:hAnsi="Pontano Sans" w:eastAsia="Pontano Sans"/>
                <w:sz w:val="18"/>
                <w:szCs w:val="18"/>
                <w:u w:val="single"/>
                <w:shd w:val="nil" w:color="auto" w:fill="auto"/>
                <w:rtl w:val="0"/>
                <w:lang w:val="es-ES_tradnl"/>
              </w:rPr>
              <w:t>ol</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23</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"bookmark6"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2.3. Actividades reguladas y actividades en libre competencia</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38</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"bookmark7"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2.4. Garant</w:t>
            </w:r>
            <w:r>
              <w:rPr>
                <w:rStyle w:val="Hyperlink.0"/>
                <w:rFonts w:ascii="Pontano Sans" w:cs="Pontano Sans" w:hAnsi="Pontano Sans" w:eastAsia="Pontano Sans" w:hint="default"/>
                <w:sz w:val="18"/>
                <w:szCs w:val="18"/>
                <w:u w:val="single"/>
                <w:shd w:val="nil" w:color="auto" w:fill="auto"/>
                <w:rtl w:val="0"/>
                <w:lang w:val="es-ES_tradnl"/>
              </w:rPr>
              <w:t>í</w:t>
            </w:r>
            <w:r>
              <w:rPr>
                <w:rStyle w:val="Hyperlink.0"/>
                <w:rFonts w:ascii="Pontano Sans" w:cs="Pontano Sans" w:hAnsi="Pontano Sans" w:eastAsia="Pontano Sans"/>
                <w:sz w:val="18"/>
                <w:szCs w:val="18"/>
                <w:u w:val="single"/>
                <w:shd w:val="nil" w:color="auto" w:fill="auto"/>
                <w:rtl w:val="0"/>
                <w:lang w:val="es-ES_tradnl"/>
              </w:rPr>
              <w:t>a de suministro y planificaci</w:t>
            </w:r>
            <w:r>
              <w:rPr>
                <w:rStyle w:val="Hyperlink.0"/>
                <w:rFonts w:ascii="Pontano Sans" w:cs="Pontano Sans" w:hAnsi="Pontano Sans" w:eastAsia="Pontano Sans" w:hint="default"/>
                <w:sz w:val="18"/>
                <w:szCs w:val="18"/>
                <w:u w:val="single"/>
                <w:shd w:val="nil" w:color="auto" w:fill="auto"/>
                <w:rtl w:val="0"/>
                <w:lang w:val="es-ES_tradnl"/>
              </w:rPr>
              <w:t>ó</w:t>
            </w:r>
            <w:r>
              <w:rPr>
                <w:rStyle w:val="Hyperlink.0"/>
                <w:rFonts w:ascii="Pontano Sans" w:cs="Pontano Sans" w:hAnsi="Pontano Sans" w:eastAsia="Pontano Sans"/>
                <w:sz w:val="18"/>
                <w:szCs w:val="18"/>
                <w:u w:val="single"/>
                <w:shd w:val="nil" w:color="auto" w:fill="auto"/>
                <w:rtl w:val="0"/>
                <w:lang w:val="es-ES_tradnl"/>
              </w:rPr>
              <w:t>n de las infraestructuras</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47</w:t>
            </w:r>
          </w:p>
          <w:p>
            <w:pPr>
              <w:pStyle w:val="toc 1"/>
              <w:tabs>
                <w:tab w:val="left" w:pos="1200"/>
              </w:tabs>
              <w:bidi w:val="0"/>
              <w:ind w:left="1106" w:right="828" w:hanging="363"/>
              <w:jc w:val="left"/>
              <w:rPr>
                <w:rStyle w:val="Ninguno"/>
                <w:rFonts w:ascii="Calibri" w:cs="Calibri" w:hAnsi="Calibri" w:eastAsia="Calibri"/>
                <w:outline w:val="0"/>
                <w:color w:val="000000"/>
                <w:u w:color="000000"/>
                <w:shd w:val="nil" w:color="auto" w:fill="auto"/>
                <w:rtl w:val="0"/>
                <w14:textFill>
                  <w14:solidFill>
                    <w14:srgbClr w14:val="000000"/>
                  </w14:solidFill>
                </w14:textFill>
              </w:rPr>
            </w:pPr>
            <w:r>
              <w:rPr>
                <w:rStyle w:val="Hyperlink.0"/>
                <w:rFonts w:ascii="Pontano Sans" w:cs="Pontano Sans" w:hAnsi="Pontano Sans" w:eastAsia="Pontano Sans"/>
                <w:outline w:val="0"/>
                <w:color w:val="000000"/>
                <w:sz w:val="18"/>
                <w:szCs w:val="18"/>
                <w:u w:val="single" w:color="000000"/>
                <w:shd w:val="nil" w:color="auto" w:fill="auto"/>
                <w:lang w:val="es-ES_tradnl"/>
                <w14:textFill>
                  <w14:solidFill>
                    <w14:srgbClr w14:val="000000"/>
                  </w14:solidFill>
                </w14:textFill>
              </w:rPr>
              <w:fldChar w:fldCharType="begin" w:fldLock="0"/>
            </w:r>
            <w:r>
              <w:rPr>
                <w:rStyle w:val="Hyperlink.0"/>
                <w:rFonts w:ascii="Pontano Sans" w:cs="Pontano Sans" w:hAnsi="Pontano Sans" w:eastAsia="Pontano Sans"/>
                <w:outline w:val="0"/>
                <w:color w:val="000000"/>
                <w:sz w:val="18"/>
                <w:szCs w:val="18"/>
                <w:u w:val="single" w:color="000000"/>
                <w:shd w:val="nil" w:color="auto" w:fill="auto"/>
                <w:lang w:val="es-ES_tradnl"/>
                <w14:textFill>
                  <w14:solidFill>
                    <w14:srgbClr w14:val="000000"/>
                  </w14:solidFill>
                </w14:textFill>
              </w:rPr>
              <w:instrText xml:space="preserve"> HYPERLINK \l "bookmark8" </w:instrText>
            </w:r>
            <w:r>
              <w:rPr>
                <w:rStyle w:val="Hyperlink.0"/>
                <w:rFonts w:ascii="Pontano Sans" w:cs="Pontano Sans" w:hAnsi="Pontano Sans" w:eastAsia="Pontano Sans"/>
                <w:outline w:val="0"/>
                <w:color w:val="000000"/>
                <w:sz w:val="18"/>
                <w:szCs w:val="18"/>
                <w:u w:val="single" w:color="000000"/>
                <w:shd w:val="nil" w:color="auto" w:fill="auto"/>
                <w:lang w:val="es-ES_tradnl"/>
                <w14:textFill>
                  <w14:solidFill>
                    <w14:srgbClr w14:val="000000"/>
                  </w14:solidFill>
                </w14:textFill>
              </w:rPr>
              <w:fldChar w:fldCharType="separate" w:fldLock="0"/>
            </w:r>
            <w:r>
              <w:rPr>
                <w:rStyle w:val="Hyperlink.0"/>
                <w:rFonts w:ascii="Pontano Sans" w:cs="Pontano Sans" w:hAnsi="Pontano Sans" w:eastAsia="Pontano Sans"/>
                <w:outline w:val="0"/>
                <w:color w:val="000000"/>
                <w:sz w:val="18"/>
                <w:szCs w:val="18"/>
                <w:u w:val="single" w:color="000000"/>
                <w:shd w:val="nil" w:color="auto" w:fill="auto"/>
                <w:rtl w:val="0"/>
                <w:lang w:val="es-ES_tradnl"/>
                <w14:textFill>
                  <w14:solidFill>
                    <w14:srgbClr w14:val="000000"/>
                  </w14:solidFill>
                </w14:textFill>
              </w:rPr>
              <w:t>3.</w:t>
            </w:r>
            <w:r>
              <w:rPr>
                <w:rStyle w:val="Ninguno"/>
                <w:rFonts w:ascii="Calibri" w:cs="Calibri" w:hAnsi="Calibri" w:eastAsia="Calibri"/>
                <w:outline w:val="0"/>
                <w:color w:val="000000"/>
                <w:u w:color="000000"/>
                <w:shd w:val="nil" w:color="auto" w:fill="auto"/>
                <w:lang w:val="es-ES_tradnl"/>
                <w14:textFill>
                  <w14:solidFill>
                    <w14:srgbClr w14:val="000000"/>
                  </w14:solidFill>
                </w14:textFill>
              </w:rPr>
              <w:tab/>
            </w:r>
            <w:r>
              <w:rPr>
                <w:rStyle w:val="Hyperlink.0"/>
                <w:rFonts w:ascii="Pontano Sans" w:cs="Pontano Sans" w:hAnsi="Pontano Sans" w:eastAsia="Pontano Sans"/>
                <w:outline w:val="0"/>
                <w:color w:val="000000"/>
                <w:sz w:val="18"/>
                <w:szCs w:val="18"/>
                <w:u w:val="single" w:color="000000"/>
                <w:shd w:val="nil" w:color="auto" w:fill="auto"/>
                <w:rtl w:val="0"/>
                <w:lang w:val="es-ES_tradnl"/>
                <w14:textFill>
                  <w14:solidFill>
                    <w14:srgbClr w14:val="000000"/>
                  </w14:solidFill>
                </w14:textFill>
              </w:rPr>
              <w:t>Generaci</w:t>
            </w:r>
            <w:r>
              <w:rPr>
                <w:rStyle w:val="Hyperlink.0"/>
                <w:rFonts w:ascii="Pontano Sans" w:cs="Pontano Sans" w:hAnsi="Pontano Sans" w:eastAsia="Pontano Sans" w:hint="default"/>
                <w:outline w:val="0"/>
                <w:color w:val="000000"/>
                <w:sz w:val="18"/>
                <w:szCs w:val="18"/>
                <w:u w:val="single" w:color="000000"/>
                <w:shd w:val="nil" w:color="auto" w:fill="auto"/>
                <w:rtl w:val="0"/>
                <w:lang w:val="es-ES_tradnl"/>
                <w14:textFill>
                  <w14:solidFill>
                    <w14:srgbClr w14:val="000000"/>
                  </w14:solidFill>
                </w14:textFill>
              </w:rPr>
              <w:t>ó</w:t>
            </w:r>
            <w:r>
              <w:rPr>
                <w:rStyle w:val="Hyperlink.0"/>
                <w:rFonts w:ascii="Pontano Sans" w:cs="Pontano Sans" w:hAnsi="Pontano Sans" w:eastAsia="Pontano Sans"/>
                <w:outline w:val="0"/>
                <w:color w:val="000000"/>
                <w:sz w:val="18"/>
                <w:szCs w:val="18"/>
                <w:u w:val="single" w:color="000000"/>
                <w:shd w:val="nil" w:color="auto" w:fill="auto"/>
                <w:rtl w:val="0"/>
                <w:lang w:val="es-ES_tradnl"/>
                <w14:textFill>
                  <w14:solidFill>
                    <w14:srgbClr w14:val="000000"/>
                  </w14:solidFill>
                </w14:textFill>
              </w:rPr>
              <w:t>n</w:t>
            </w:r>
            <w:r>
              <w:rPr>
                <w:rStyle w:val="Ninguno"/>
                <w:rFonts w:ascii="Pontano Sans" w:cs="Pontano Sans" w:hAnsi="Pontano Sans" w:eastAsia="Pontano Sans"/>
                <w:outline w:val="0"/>
                <w:color w:val="000000"/>
                <w:sz w:val="18"/>
                <w:szCs w:val="18"/>
                <w:u w:color="000000"/>
                <w:shd w:val="nil" w:color="auto" w:fill="auto"/>
                <w:lang w:val="es-ES_tradnl"/>
                <w14:textFill>
                  <w14:solidFill>
                    <w14:srgbClr w14:val="000000"/>
                  </w14:solidFill>
                </w14:textFill>
              </w:rPr>
              <w:tab/>
            </w:r>
            <w:r>
              <w:rPr>
                <w:rFonts w:ascii="Calibri" w:cs="Calibri" w:hAnsi="Calibri" w:eastAsia="Calibri"/>
                <w:outline w:val="0"/>
                <w:color w:val="000000"/>
                <w:u w:color="000000"/>
                <w14:textFill>
                  <w14:solidFill>
                    <w14:srgbClr w14:val="000000"/>
                  </w14:solidFill>
                </w14:textFill>
              </w:rPr>
              <w:fldChar w:fldCharType="end" w:fldLock="0"/>
            </w:r>
            <w:r>
              <w:rPr>
                <w:rStyle w:val="Ninguno"/>
                <w:rFonts w:ascii="Pontano Sans" w:cs="Pontano Sans" w:hAnsi="Pontano Sans" w:eastAsia="Pontano Sans"/>
                <w:outline w:val="0"/>
                <w:color w:val="000000"/>
                <w:sz w:val="18"/>
                <w:szCs w:val="18"/>
                <w:u w:color="000000"/>
                <w:shd w:val="nil" w:color="auto" w:fill="auto"/>
                <w:rtl w:val="0"/>
                <w:lang w:val="es-ES_tradnl"/>
                <w14:textFill>
                  <w14:solidFill>
                    <w14:srgbClr w14:val="000000"/>
                  </w14:solidFill>
                </w14:textFill>
              </w:rPr>
              <w:t>53</w:t>
            </w:r>
          </w:p>
          <w:p>
            <w:pPr>
              <w:pStyle w:val="toc 2"/>
              <w:bidi w:val="0"/>
              <w:ind w:left="743" w:right="2018" w:firstLine="0"/>
              <w:jc w:val="left"/>
              <w:rPr>
                <w:rStyle w:val="Ninguno"/>
                <w:rFonts w:ascii="Calibri" w:cs="Calibri" w:hAnsi="Calibri" w:eastAsia="Calibri"/>
                <w:shd w:val="nil" w:color="auto" w:fill="auto"/>
                <w:rtl w:val="0"/>
              </w:rPr>
            </w:pPr>
            <w:r>
              <w:rPr>
                <w:rStyle w:val="Hyperlink.2"/>
                <w:rFonts w:ascii="Pontano Sans" w:cs="Pontano Sans" w:hAnsi="Pontano Sans" w:eastAsia="Pontano Sans"/>
                <w:sz w:val="18"/>
                <w:szCs w:val="18"/>
                <w:u w:val="single"/>
                <w:shd w:val="nil" w:color="auto" w:fill="auto"/>
                <w:lang w:val="it-IT"/>
              </w:rPr>
              <w:fldChar w:fldCharType="begin" w:fldLock="0"/>
            </w:r>
            <w:r>
              <w:rPr>
                <w:rStyle w:val="Hyperlink.2"/>
                <w:rFonts w:ascii="Pontano Sans" w:cs="Pontano Sans" w:hAnsi="Pontano Sans" w:eastAsia="Pontano Sans"/>
                <w:sz w:val="18"/>
                <w:szCs w:val="18"/>
                <w:u w:val="single"/>
                <w:shd w:val="nil" w:color="auto" w:fill="auto"/>
                <w:lang w:val="it-IT"/>
              </w:rPr>
              <w:instrText xml:space="preserve"> HYPERLINK \l "bookmark9" </w:instrText>
            </w:r>
            <w:r>
              <w:rPr>
                <w:rStyle w:val="Hyperlink.2"/>
                <w:rFonts w:ascii="Pontano Sans" w:cs="Pontano Sans" w:hAnsi="Pontano Sans" w:eastAsia="Pontano Sans"/>
                <w:sz w:val="18"/>
                <w:szCs w:val="18"/>
                <w:u w:val="single"/>
                <w:shd w:val="nil" w:color="auto" w:fill="auto"/>
                <w:lang w:val="it-IT"/>
              </w:rPr>
              <w:fldChar w:fldCharType="separate" w:fldLock="0"/>
            </w:r>
            <w:r>
              <w:rPr>
                <w:rStyle w:val="Hyperlink.2"/>
                <w:rFonts w:ascii="Pontano Sans" w:cs="Pontano Sans" w:hAnsi="Pontano Sans" w:eastAsia="Pontano Sans"/>
                <w:sz w:val="18"/>
                <w:szCs w:val="18"/>
                <w:u w:val="single"/>
                <w:shd w:val="nil" w:color="auto" w:fill="auto"/>
                <w:rtl w:val="0"/>
                <w:lang w:val="it-IT"/>
              </w:rPr>
              <w:t>3.1. Tecnolog</w:t>
            </w:r>
            <w:r>
              <w:rPr>
                <w:rStyle w:val="Hyperlink.0"/>
                <w:rFonts w:ascii="Pontano Sans" w:cs="Pontano Sans" w:hAnsi="Pontano Sans" w:eastAsia="Pontano Sans" w:hint="default"/>
                <w:sz w:val="18"/>
                <w:szCs w:val="18"/>
                <w:u w:val="single"/>
                <w:shd w:val="nil" w:color="auto" w:fill="auto"/>
                <w:rtl w:val="0"/>
                <w:lang w:val="es-ES_tradnl"/>
              </w:rPr>
              <w:t>í</w:t>
            </w:r>
            <w:r>
              <w:rPr>
                <w:rStyle w:val="Hyperlink.0"/>
                <w:rFonts w:ascii="Pontano Sans" w:cs="Pontano Sans" w:hAnsi="Pontano Sans" w:eastAsia="Pontano Sans"/>
                <w:sz w:val="18"/>
                <w:szCs w:val="18"/>
                <w:u w:val="single"/>
                <w:shd w:val="nil" w:color="auto" w:fill="auto"/>
                <w:rtl w:val="0"/>
                <w:lang w:val="es-ES_tradnl"/>
              </w:rPr>
              <w:t>as y costes de la generaci</w:t>
            </w:r>
            <w:r>
              <w:rPr>
                <w:rStyle w:val="Hyperlink.0"/>
                <w:rFonts w:ascii="Pontano Sans" w:cs="Pontano Sans" w:hAnsi="Pontano Sans" w:eastAsia="Pontano Sans" w:hint="default"/>
                <w:sz w:val="18"/>
                <w:szCs w:val="18"/>
                <w:u w:val="single"/>
                <w:shd w:val="nil" w:color="auto" w:fill="auto"/>
                <w:rtl w:val="0"/>
                <w:lang w:val="es-ES_tradnl"/>
              </w:rPr>
              <w:t>ó</w:t>
            </w:r>
            <w:r>
              <w:rPr>
                <w:rStyle w:val="Hyperlink.0"/>
                <w:rFonts w:ascii="Pontano Sans" w:cs="Pontano Sans" w:hAnsi="Pontano Sans" w:eastAsia="Pontano Sans"/>
                <w:sz w:val="18"/>
                <w:szCs w:val="18"/>
                <w:u w:val="single"/>
                <w:shd w:val="nil" w:color="auto" w:fill="auto"/>
                <w:rtl w:val="0"/>
                <w:lang w:val="es-ES_tradnl"/>
              </w:rPr>
              <w:t>n el</w:t>
            </w:r>
            <w:r>
              <w:rPr>
                <w:rStyle w:val="Ninguno"/>
                <w:rFonts w:ascii="Pontano Sans" w:cs="Pontano Sans" w:hAnsi="Pontano Sans" w:eastAsia="Pontano Sans" w:hint="default"/>
                <w:sz w:val="18"/>
                <w:szCs w:val="18"/>
                <w:u w:val="single"/>
                <w:shd w:val="nil" w:color="auto" w:fill="auto"/>
                <w:rtl w:val="0"/>
                <w:lang w:val="fr-FR"/>
              </w:rPr>
              <w:t>é</w:t>
            </w:r>
            <w:r>
              <w:rPr>
                <w:rStyle w:val="Hyperlink.0"/>
                <w:rFonts w:ascii="Pontano Sans" w:cs="Pontano Sans" w:hAnsi="Pontano Sans" w:eastAsia="Pontano Sans"/>
                <w:sz w:val="18"/>
                <w:szCs w:val="18"/>
                <w:u w:val="single"/>
                <w:shd w:val="nil" w:color="auto" w:fill="auto"/>
                <w:rtl w:val="0"/>
                <w:lang w:val="es-ES_tradnl"/>
              </w:rPr>
              <w:t>ctrica</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53</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"bookmark10"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3.2. Energ</w:t>
            </w:r>
            <w:r>
              <w:rPr>
                <w:rStyle w:val="Hyperlink.0"/>
                <w:rFonts w:ascii="Pontano Sans" w:cs="Pontano Sans" w:hAnsi="Pontano Sans" w:eastAsia="Pontano Sans" w:hint="default"/>
                <w:sz w:val="18"/>
                <w:szCs w:val="18"/>
                <w:u w:val="single"/>
                <w:shd w:val="nil" w:color="auto" w:fill="auto"/>
                <w:rtl w:val="0"/>
                <w:lang w:val="es-ES_tradnl"/>
              </w:rPr>
              <w:t>í</w:t>
            </w:r>
            <w:r>
              <w:rPr>
                <w:rStyle w:val="Hyperlink.0"/>
                <w:rFonts w:ascii="Pontano Sans" w:cs="Pontano Sans" w:hAnsi="Pontano Sans" w:eastAsia="Pontano Sans"/>
                <w:sz w:val="18"/>
                <w:szCs w:val="18"/>
                <w:u w:val="single"/>
                <w:shd w:val="nil" w:color="auto" w:fill="auto"/>
                <w:rtl w:val="0"/>
                <w:lang w:val="es-ES_tradnl"/>
              </w:rPr>
              <w:t>as renovables: tecnolog</w:t>
            </w:r>
            <w:r>
              <w:rPr>
                <w:rStyle w:val="Hyperlink.0"/>
                <w:rFonts w:ascii="Pontano Sans" w:cs="Pontano Sans" w:hAnsi="Pontano Sans" w:eastAsia="Pontano Sans" w:hint="default"/>
                <w:sz w:val="18"/>
                <w:szCs w:val="18"/>
                <w:u w:val="single"/>
                <w:shd w:val="nil" w:color="auto" w:fill="auto"/>
                <w:rtl w:val="0"/>
                <w:lang w:val="es-ES_tradnl"/>
              </w:rPr>
              <w:t>í</w:t>
            </w:r>
            <w:r>
              <w:rPr>
                <w:rStyle w:val="Hyperlink.2"/>
                <w:rFonts w:ascii="Pontano Sans" w:cs="Pontano Sans" w:hAnsi="Pontano Sans" w:eastAsia="Pontano Sans"/>
                <w:sz w:val="18"/>
                <w:szCs w:val="18"/>
                <w:u w:val="single"/>
                <w:shd w:val="nil" w:color="auto" w:fill="auto"/>
                <w:rtl w:val="0"/>
                <w:lang w:val="it-IT"/>
              </w:rPr>
              <w:t>a, econom</w:t>
            </w:r>
            <w:r>
              <w:rPr>
                <w:rStyle w:val="Hyperlink.0"/>
                <w:rFonts w:ascii="Pontano Sans" w:cs="Pontano Sans" w:hAnsi="Pontano Sans" w:eastAsia="Pontano Sans" w:hint="default"/>
                <w:sz w:val="18"/>
                <w:szCs w:val="18"/>
                <w:u w:val="single"/>
                <w:shd w:val="nil" w:color="auto" w:fill="auto"/>
                <w:rtl w:val="0"/>
                <w:lang w:val="es-ES_tradnl"/>
              </w:rPr>
              <w:t>í</w:t>
            </w:r>
            <w:r>
              <w:rPr>
                <w:rStyle w:val="Hyperlink.0"/>
                <w:rFonts w:ascii="Pontano Sans" w:cs="Pontano Sans" w:hAnsi="Pontano Sans" w:eastAsia="Pontano Sans"/>
                <w:sz w:val="18"/>
                <w:szCs w:val="18"/>
                <w:u w:val="single"/>
                <w:shd w:val="nil" w:color="auto" w:fill="auto"/>
                <w:rtl w:val="0"/>
                <w:lang w:val="es-ES_tradnl"/>
              </w:rPr>
              <w:t>a, evoluci</w:t>
            </w:r>
            <w:r>
              <w:rPr>
                <w:rStyle w:val="Hyperlink.0"/>
                <w:rFonts w:ascii="Pontano Sans" w:cs="Pontano Sans" w:hAnsi="Pontano Sans" w:eastAsia="Pontano Sans" w:hint="default"/>
                <w:sz w:val="18"/>
                <w:szCs w:val="18"/>
                <w:u w:val="single"/>
                <w:shd w:val="nil" w:color="auto" w:fill="auto"/>
                <w:rtl w:val="0"/>
                <w:lang w:val="es-ES_tradnl"/>
              </w:rPr>
              <w:t>ó</w:t>
            </w:r>
            <w:r>
              <w:rPr>
                <w:rStyle w:val="Hyperlink.0"/>
                <w:rFonts w:ascii="Pontano Sans" w:cs="Pontano Sans" w:hAnsi="Pontano Sans" w:eastAsia="Pontano Sans"/>
                <w:sz w:val="18"/>
                <w:szCs w:val="18"/>
                <w:u w:val="single"/>
                <w:shd w:val="nil" w:color="auto" w:fill="auto"/>
                <w:rtl w:val="0"/>
                <w:lang w:val="es-ES_tradnl"/>
              </w:rPr>
              <w:t>n e integraci</w:t>
            </w:r>
            <w:r>
              <w:rPr>
                <w:rStyle w:val="Hyperlink.0"/>
                <w:rFonts w:ascii="Pontano Sans" w:cs="Pontano Sans" w:hAnsi="Pontano Sans" w:eastAsia="Pontano Sans" w:hint="default"/>
                <w:sz w:val="18"/>
                <w:szCs w:val="18"/>
                <w:u w:val="single"/>
                <w:shd w:val="nil" w:color="auto" w:fill="auto"/>
                <w:rtl w:val="0"/>
                <w:lang w:val="es-ES_tradnl"/>
              </w:rPr>
              <w:t>ó</w:t>
            </w:r>
            <w:r>
              <w:rPr>
                <w:rStyle w:val="Hyperlink.0"/>
                <w:rFonts w:ascii="Pontano Sans" w:cs="Pontano Sans" w:hAnsi="Pontano Sans" w:eastAsia="Pontano Sans"/>
                <w:sz w:val="18"/>
                <w:szCs w:val="18"/>
                <w:u w:val="single"/>
                <w:shd w:val="nil" w:color="auto" w:fill="auto"/>
                <w:rtl w:val="0"/>
                <w:lang w:val="es-ES_tradnl"/>
              </w:rPr>
              <w:t>n en el Sistema El</w:t>
            </w:r>
            <w:r>
              <w:rPr>
                <w:rStyle w:val="Ninguno"/>
                <w:rFonts w:ascii="Pontano Sans" w:cs="Pontano Sans" w:hAnsi="Pontano Sans" w:eastAsia="Pontano Sans" w:hint="default"/>
                <w:sz w:val="18"/>
                <w:szCs w:val="18"/>
                <w:u w:val="single"/>
                <w:shd w:val="nil" w:color="auto" w:fill="auto"/>
                <w:rtl w:val="0"/>
                <w:lang w:val="fr-FR"/>
              </w:rPr>
              <w:t>é</w:t>
            </w:r>
            <w:r>
              <w:rPr>
                <w:rStyle w:val="Hyperlink.0"/>
                <w:rFonts w:ascii="Pontano Sans" w:cs="Pontano Sans" w:hAnsi="Pontano Sans" w:eastAsia="Pontano Sans"/>
                <w:sz w:val="18"/>
                <w:szCs w:val="18"/>
                <w:u w:val="single"/>
                <w:shd w:val="nil" w:color="auto" w:fill="auto"/>
                <w:rtl w:val="0"/>
                <w:lang w:val="es-ES_tradnl"/>
              </w:rPr>
              <w:t>ctrico</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79</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"bookmark11"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3.3. Objetivos de producci</w:t>
            </w:r>
            <w:r>
              <w:rPr>
                <w:rStyle w:val="Hyperlink.0"/>
                <w:rFonts w:ascii="Pontano Sans" w:cs="Pontano Sans" w:hAnsi="Pontano Sans" w:eastAsia="Pontano Sans" w:hint="default"/>
                <w:sz w:val="18"/>
                <w:szCs w:val="18"/>
                <w:u w:val="single"/>
                <w:shd w:val="nil" w:color="auto" w:fill="auto"/>
                <w:rtl w:val="0"/>
                <w:lang w:val="es-ES_tradnl"/>
              </w:rPr>
              <w:t>ó</w:t>
            </w:r>
            <w:r>
              <w:rPr>
                <w:rStyle w:val="Hyperlink.0"/>
                <w:rFonts w:ascii="Pontano Sans" w:cs="Pontano Sans" w:hAnsi="Pontano Sans" w:eastAsia="Pontano Sans"/>
                <w:sz w:val="18"/>
                <w:szCs w:val="18"/>
                <w:u w:val="single"/>
                <w:shd w:val="nil" w:color="auto" w:fill="auto"/>
                <w:rtl w:val="0"/>
                <w:lang w:val="es-ES_tradnl"/>
              </w:rPr>
              <w:t>n con fuentes renovables en la Uni</w:t>
            </w:r>
            <w:r>
              <w:rPr>
                <w:rStyle w:val="Hyperlink.0"/>
                <w:rFonts w:ascii="Pontano Sans" w:cs="Pontano Sans" w:hAnsi="Pontano Sans" w:eastAsia="Pontano Sans" w:hint="default"/>
                <w:sz w:val="18"/>
                <w:szCs w:val="18"/>
                <w:u w:val="single"/>
                <w:shd w:val="nil" w:color="auto" w:fill="auto"/>
                <w:rtl w:val="0"/>
                <w:lang w:val="es-ES_tradnl"/>
              </w:rPr>
              <w:t>ó</w:t>
            </w:r>
            <w:r>
              <w:rPr>
                <w:rStyle w:val="Hyperlink.0"/>
                <w:rFonts w:ascii="Pontano Sans" w:cs="Pontano Sans" w:hAnsi="Pontano Sans" w:eastAsia="Pontano Sans"/>
                <w:sz w:val="18"/>
                <w:szCs w:val="18"/>
                <w:u w:val="single"/>
                <w:shd w:val="nil" w:color="auto" w:fill="auto"/>
                <w:rtl w:val="0"/>
                <w:lang w:val="es-ES_tradnl"/>
              </w:rPr>
              <w:t>n Europea y en Espa</w:t>
            </w:r>
            <w:r>
              <w:rPr>
                <w:rStyle w:val="Hyperlink.0"/>
                <w:rFonts w:ascii="Pontano Sans" w:cs="Pontano Sans" w:hAnsi="Pontano Sans" w:eastAsia="Pontano Sans" w:hint="default"/>
                <w:sz w:val="18"/>
                <w:szCs w:val="18"/>
                <w:u w:val="single"/>
                <w:shd w:val="nil" w:color="auto" w:fill="auto"/>
                <w:rtl w:val="0"/>
                <w:lang w:val="es-ES_tradnl"/>
              </w:rPr>
              <w:t>ñ</w:t>
            </w:r>
            <w:r>
              <w:rPr>
                <w:rStyle w:val="Hyperlink.0"/>
                <w:rFonts w:ascii="Pontano Sans" w:cs="Pontano Sans" w:hAnsi="Pontano Sans" w:eastAsia="Pontano Sans"/>
                <w:sz w:val="18"/>
                <w:szCs w:val="18"/>
                <w:u w:val="single"/>
                <w:shd w:val="nil" w:color="auto" w:fill="auto"/>
                <w:rtl w:val="0"/>
                <w:lang w:val="es-ES_tradnl"/>
              </w:rPr>
              <w:t>a</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96</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"bookmark12"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3.4. Mecanismos de apoyo a las energ</w:t>
            </w:r>
            <w:r>
              <w:rPr>
                <w:rStyle w:val="Hyperlink.0"/>
                <w:rFonts w:ascii="Pontano Sans" w:cs="Pontano Sans" w:hAnsi="Pontano Sans" w:eastAsia="Pontano Sans" w:hint="default"/>
                <w:sz w:val="18"/>
                <w:szCs w:val="18"/>
                <w:u w:val="single"/>
                <w:shd w:val="nil" w:color="auto" w:fill="auto"/>
                <w:rtl w:val="0"/>
                <w:lang w:val="es-ES_tradnl"/>
              </w:rPr>
              <w:t>í</w:t>
            </w:r>
            <w:r>
              <w:rPr>
                <w:rStyle w:val="Hyperlink.0"/>
                <w:rFonts w:ascii="Pontano Sans" w:cs="Pontano Sans" w:hAnsi="Pontano Sans" w:eastAsia="Pontano Sans"/>
                <w:sz w:val="18"/>
                <w:szCs w:val="18"/>
                <w:u w:val="single"/>
                <w:shd w:val="nil" w:color="auto" w:fill="auto"/>
                <w:rtl w:val="0"/>
                <w:lang w:val="es-ES_tradnl"/>
              </w:rPr>
              <w:t>as renovables</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109</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"bookmark13"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3.5. Regulaci</w:t>
            </w:r>
            <w:r>
              <w:rPr>
                <w:rStyle w:val="Hyperlink.0"/>
                <w:rFonts w:ascii="Pontano Sans" w:cs="Pontano Sans" w:hAnsi="Pontano Sans" w:eastAsia="Pontano Sans" w:hint="default"/>
                <w:sz w:val="18"/>
                <w:szCs w:val="18"/>
                <w:u w:val="single"/>
                <w:shd w:val="nil" w:color="auto" w:fill="auto"/>
                <w:rtl w:val="0"/>
                <w:lang w:val="es-ES_tradnl"/>
              </w:rPr>
              <w:t>ó</w:t>
            </w:r>
            <w:r>
              <w:rPr>
                <w:rStyle w:val="Hyperlink.0"/>
                <w:rFonts w:ascii="Pontano Sans" w:cs="Pontano Sans" w:hAnsi="Pontano Sans" w:eastAsia="Pontano Sans"/>
                <w:sz w:val="18"/>
                <w:szCs w:val="18"/>
                <w:u w:val="single"/>
                <w:shd w:val="nil" w:color="auto" w:fill="auto"/>
                <w:rtl w:val="0"/>
                <w:lang w:val="es-ES_tradnl"/>
              </w:rPr>
              <w:t>n espa</w:t>
            </w:r>
            <w:r>
              <w:rPr>
                <w:rStyle w:val="Hyperlink.0"/>
                <w:rFonts w:ascii="Pontano Sans" w:cs="Pontano Sans" w:hAnsi="Pontano Sans" w:eastAsia="Pontano Sans" w:hint="default"/>
                <w:sz w:val="18"/>
                <w:szCs w:val="18"/>
                <w:u w:val="single"/>
                <w:shd w:val="nil" w:color="auto" w:fill="auto"/>
                <w:rtl w:val="0"/>
                <w:lang w:val="es-ES_tradnl"/>
              </w:rPr>
              <w:t>ñ</w:t>
            </w:r>
            <w:r>
              <w:rPr>
                <w:rStyle w:val="Hyperlink.0"/>
                <w:rFonts w:ascii="Pontano Sans" w:cs="Pontano Sans" w:hAnsi="Pontano Sans" w:eastAsia="Pontano Sans"/>
                <w:sz w:val="18"/>
                <w:szCs w:val="18"/>
                <w:u w:val="single"/>
                <w:shd w:val="nil" w:color="auto" w:fill="auto"/>
                <w:rtl w:val="0"/>
                <w:lang w:val="es-ES_tradnl"/>
              </w:rPr>
              <w:t>ola de las energ</w:t>
            </w:r>
            <w:r>
              <w:rPr>
                <w:rStyle w:val="Hyperlink.0"/>
                <w:rFonts w:ascii="Pontano Sans" w:cs="Pontano Sans" w:hAnsi="Pontano Sans" w:eastAsia="Pontano Sans" w:hint="default"/>
                <w:sz w:val="18"/>
                <w:szCs w:val="18"/>
                <w:u w:val="single"/>
                <w:shd w:val="nil" w:color="auto" w:fill="auto"/>
                <w:rtl w:val="0"/>
                <w:lang w:val="es-ES_tradnl"/>
              </w:rPr>
              <w:t>í</w:t>
            </w:r>
            <w:r>
              <w:rPr>
                <w:rStyle w:val="Hyperlink.0"/>
                <w:rFonts w:ascii="Pontano Sans" w:cs="Pontano Sans" w:hAnsi="Pontano Sans" w:eastAsia="Pontano Sans"/>
                <w:sz w:val="18"/>
                <w:szCs w:val="18"/>
                <w:u w:val="single"/>
                <w:shd w:val="nil" w:color="auto" w:fill="auto"/>
                <w:rtl w:val="0"/>
                <w:lang w:val="es-ES_tradnl"/>
              </w:rPr>
              <w:t>as renovables</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117</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"bookmark14"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3.6. Autoconsumo y balance neto</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131</w:t>
            </w:r>
          </w:p>
          <w:p>
            <w:pPr>
              <w:pStyle w:val="toc 1"/>
              <w:tabs>
                <w:tab w:val="left" w:pos="1200"/>
              </w:tabs>
              <w:bidi w:val="0"/>
              <w:ind w:left="1106" w:right="828" w:hanging="363"/>
              <w:jc w:val="left"/>
              <w:rPr>
                <w:rStyle w:val="Ninguno"/>
                <w:rFonts w:ascii="Calibri" w:cs="Calibri" w:hAnsi="Calibri" w:eastAsia="Calibri"/>
                <w:outline w:val="0"/>
                <w:color w:val="000000"/>
                <w:u w:color="000000"/>
                <w:shd w:val="nil" w:color="auto" w:fill="auto"/>
                <w:rtl w:val="0"/>
                <w14:textFill>
                  <w14:solidFill>
                    <w14:srgbClr w14:val="000000"/>
                  </w14:solidFill>
                </w14:textFill>
              </w:rPr>
            </w:pPr>
            <w:r>
              <w:rPr>
                <w:rStyle w:val="Hyperlink.0"/>
                <w:rFonts w:ascii="Pontano Sans" w:cs="Pontano Sans" w:hAnsi="Pontano Sans" w:eastAsia="Pontano Sans"/>
                <w:outline w:val="0"/>
                <w:color w:val="000000"/>
                <w:sz w:val="18"/>
                <w:szCs w:val="18"/>
                <w:u w:val="single" w:color="000000"/>
                <w:shd w:val="nil" w:color="auto" w:fill="auto"/>
                <w:lang w:val="es-ES_tradnl"/>
                <w14:textFill>
                  <w14:solidFill>
                    <w14:srgbClr w14:val="000000"/>
                  </w14:solidFill>
                </w14:textFill>
              </w:rPr>
              <w:fldChar w:fldCharType="begin" w:fldLock="0"/>
            </w:r>
            <w:r>
              <w:rPr>
                <w:rStyle w:val="Hyperlink.0"/>
                <w:rFonts w:ascii="Pontano Sans" w:cs="Pontano Sans" w:hAnsi="Pontano Sans" w:eastAsia="Pontano Sans"/>
                <w:outline w:val="0"/>
                <w:color w:val="000000"/>
                <w:sz w:val="18"/>
                <w:szCs w:val="18"/>
                <w:u w:val="single" w:color="000000"/>
                <w:shd w:val="nil" w:color="auto" w:fill="auto"/>
                <w:lang w:val="es-ES_tradnl"/>
                <w14:textFill>
                  <w14:solidFill>
                    <w14:srgbClr w14:val="000000"/>
                  </w14:solidFill>
                </w14:textFill>
              </w:rPr>
              <w:instrText xml:space="preserve"> HYPERLINK \l "bookmark15" </w:instrText>
            </w:r>
            <w:r>
              <w:rPr>
                <w:rStyle w:val="Hyperlink.0"/>
                <w:rFonts w:ascii="Pontano Sans" w:cs="Pontano Sans" w:hAnsi="Pontano Sans" w:eastAsia="Pontano Sans"/>
                <w:outline w:val="0"/>
                <w:color w:val="000000"/>
                <w:sz w:val="18"/>
                <w:szCs w:val="18"/>
                <w:u w:val="single" w:color="000000"/>
                <w:shd w:val="nil" w:color="auto" w:fill="auto"/>
                <w:lang w:val="es-ES_tradnl"/>
                <w14:textFill>
                  <w14:solidFill>
                    <w14:srgbClr w14:val="000000"/>
                  </w14:solidFill>
                </w14:textFill>
              </w:rPr>
              <w:fldChar w:fldCharType="separate" w:fldLock="0"/>
            </w:r>
            <w:r>
              <w:rPr>
                <w:rStyle w:val="Hyperlink.0"/>
                <w:rFonts w:ascii="Pontano Sans" w:cs="Pontano Sans" w:hAnsi="Pontano Sans" w:eastAsia="Pontano Sans"/>
                <w:outline w:val="0"/>
                <w:color w:val="000000"/>
                <w:sz w:val="18"/>
                <w:szCs w:val="18"/>
                <w:u w:val="single" w:color="000000"/>
                <w:shd w:val="nil" w:color="auto" w:fill="auto"/>
                <w:rtl w:val="0"/>
                <w:lang w:val="es-ES_tradnl"/>
                <w14:textFill>
                  <w14:solidFill>
                    <w14:srgbClr w14:val="000000"/>
                  </w14:solidFill>
                </w14:textFill>
              </w:rPr>
              <w:t>4.</w:t>
            </w:r>
            <w:r>
              <w:rPr>
                <w:rStyle w:val="Ninguno"/>
                <w:rFonts w:ascii="Calibri" w:cs="Calibri" w:hAnsi="Calibri" w:eastAsia="Calibri"/>
                <w:outline w:val="0"/>
                <w:color w:val="000000"/>
                <w:u w:color="000000"/>
                <w:shd w:val="nil" w:color="auto" w:fill="auto"/>
                <w:lang w:val="es-ES_tradnl"/>
                <w14:textFill>
                  <w14:solidFill>
                    <w14:srgbClr w14:val="000000"/>
                  </w14:solidFill>
                </w14:textFill>
              </w:rPr>
              <w:tab/>
            </w:r>
            <w:r>
              <w:rPr>
                <w:rStyle w:val="Hyperlink.0"/>
                <w:rFonts w:ascii="Pontano Sans" w:cs="Pontano Sans" w:hAnsi="Pontano Sans" w:eastAsia="Pontano Sans"/>
                <w:outline w:val="0"/>
                <w:color w:val="000000"/>
                <w:sz w:val="18"/>
                <w:szCs w:val="18"/>
                <w:u w:val="single" w:color="000000"/>
                <w:shd w:val="nil" w:color="auto" w:fill="auto"/>
                <w:rtl w:val="0"/>
                <w:lang w:val="es-ES_tradnl"/>
                <w14:textFill>
                  <w14:solidFill>
                    <w14:srgbClr w14:val="000000"/>
                  </w14:solidFill>
                </w14:textFill>
              </w:rPr>
              <w:t>Actividades reguladas en el sector el</w:t>
            </w:r>
            <w:r>
              <w:rPr>
                <w:rStyle w:val="Ninguno"/>
                <w:rFonts w:ascii="Pontano Sans" w:cs="Pontano Sans" w:hAnsi="Pontano Sans" w:eastAsia="Pontano Sans" w:hint="default"/>
                <w:outline w:val="0"/>
                <w:color w:val="000000"/>
                <w:sz w:val="18"/>
                <w:szCs w:val="18"/>
                <w:u w:val="single" w:color="000000"/>
                <w:shd w:val="nil" w:color="auto" w:fill="auto"/>
                <w:rtl w:val="0"/>
                <w:lang w:val="fr-FR"/>
                <w14:textFill>
                  <w14:solidFill>
                    <w14:srgbClr w14:val="000000"/>
                  </w14:solidFill>
                </w14:textFill>
              </w:rPr>
              <w:t>é</w:t>
            </w:r>
            <w:r>
              <w:rPr>
                <w:rStyle w:val="Hyperlink.0"/>
                <w:rFonts w:ascii="Pontano Sans" w:cs="Pontano Sans" w:hAnsi="Pontano Sans" w:eastAsia="Pontano Sans"/>
                <w:outline w:val="0"/>
                <w:color w:val="000000"/>
                <w:sz w:val="18"/>
                <w:szCs w:val="18"/>
                <w:u w:val="single" w:color="000000"/>
                <w:shd w:val="nil" w:color="auto" w:fill="auto"/>
                <w:rtl w:val="0"/>
                <w:lang w:val="es-ES_tradnl"/>
                <w14:textFill>
                  <w14:solidFill>
                    <w14:srgbClr w14:val="000000"/>
                  </w14:solidFill>
                </w14:textFill>
              </w:rPr>
              <w:t>ctrico</w:t>
            </w:r>
            <w:r>
              <w:rPr>
                <w:rStyle w:val="Ninguno"/>
                <w:rFonts w:ascii="Pontano Sans" w:cs="Pontano Sans" w:hAnsi="Pontano Sans" w:eastAsia="Pontano Sans"/>
                <w:outline w:val="0"/>
                <w:color w:val="000000"/>
                <w:sz w:val="18"/>
                <w:szCs w:val="18"/>
                <w:u w:color="000000"/>
                <w:shd w:val="nil" w:color="auto" w:fill="auto"/>
                <w:lang w:val="es-ES_tradnl"/>
                <w14:textFill>
                  <w14:solidFill>
                    <w14:srgbClr w14:val="000000"/>
                  </w14:solidFill>
                </w14:textFill>
              </w:rPr>
              <w:tab/>
            </w:r>
            <w:r>
              <w:rPr>
                <w:rFonts w:ascii="Calibri" w:cs="Calibri" w:hAnsi="Calibri" w:eastAsia="Calibri"/>
                <w:outline w:val="0"/>
                <w:color w:val="000000"/>
                <w:u w:color="000000"/>
                <w14:textFill>
                  <w14:solidFill>
                    <w14:srgbClr w14:val="000000"/>
                  </w14:solidFill>
                </w14:textFill>
              </w:rPr>
              <w:fldChar w:fldCharType="end" w:fldLock="0"/>
            </w:r>
            <w:r>
              <w:rPr>
                <w:rStyle w:val="Ninguno"/>
                <w:rFonts w:ascii="Pontano Sans" w:cs="Pontano Sans" w:hAnsi="Pontano Sans" w:eastAsia="Pontano Sans"/>
                <w:outline w:val="0"/>
                <w:color w:val="000000"/>
                <w:sz w:val="18"/>
                <w:szCs w:val="18"/>
                <w:u w:color="000000"/>
                <w:shd w:val="nil" w:color="auto" w:fill="auto"/>
                <w:rtl w:val="0"/>
                <w:lang w:val="es-ES_tradnl"/>
                <w14:textFill>
                  <w14:solidFill>
                    <w14:srgbClr w14:val="000000"/>
                  </w14:solidFill>
                </w14:textFill>
              </w:rPr>
              <w:t>142</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"bookmark16"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4.1. El proceso de liberalizaci</w:t>
            </w:r>
            <w:r>
              <w:rPr>
                <w:rStyle w:val="Hyperlink.0"/>
                <w:rFonts w:ascii="Pontano Sans" w:cs="Pontano Sans" w:hAnsi="Pontano Sans" w:eastAsia="Pontano Sans" w:hint="default"/>
                <w:sz w:val="18"/>
                <w:szCs w:val="18"/>
                <w:u w:val="single"/>
                <w:shd w:val="nil" w:color="auto" w:fill="auto"/>
                <w:rtl w:val="0"/>
                <w:lang w:val="es-ES_tradnl"/>
              </w:rPr>
              <w:t>ó</w:t>
            </w:r>
            <w:r>
              <w:rPr>
                <w:rStyle w:val="Hyperlink.0"/>
                <w:rFonts w:ascii="Pontano Sans" w:cs="Pontano Sans" w:hAnsi="Pontano Sans" w:eastAsia="Pontano Sans"/>
                <w:sz w:val="18"/>
                <w:szCs w:val="18"/>
                <w:u w:val="single"/>
                <w:shd w:val="nil" w:color="auto" w:fill="auto"/>
                <w:rtl w:val="0"/>
                <w:lang w:val="es-ES_tradnl"/>
              </w:rPr>
              <w:t>n y separaci</w:t>
            </w:r>
            <w:r>
              <w:rPr>
                <w:rStyle w:val="Hyperlink.0"/>
                <w:rFonts w:ascii="Pontano Sans" w:cs="Pontano Sans" w:hAnsi="Pontano Sans" w:eastAsia="Pontano Sans" w:hint="default"/>
                <w:sz w:val="18"/>
                <w:szCs w:val="18"/>
                <w:u w:val="single"/>
                <w:shd w:val="nil" w:color="auto" w:fill="auto"/>
                <w:rtl w:val="0"/>
                <w:lang w:val="es-ES_tradnl"/>
              </w:rPr>
              <w:t>ó</w:t>
            </w:r>
            <w:r>
              <w:rPr>
                <w:rStyle w:val="Hyperlink.1"/>
                <w:rFonts w:ascii="Pontano Sans" w:cs="Pontano Sans" w:hAnsi="Pontano Sans" w:eastAsia="Pontano Sans"/>
                <w:sz w:val="18"/>
                <w:szCs w:val="18"/>
                <w:u w:val="single"/>
                <w:shd w:val="nil" w:color="auto" w:fill="auto"/>
                <w:rtl w:val="0"/>
                <w:lang w:val="pt-PT"/>
              </w:rPr>
              <w:t>n de actividades reguladas</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142</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"bookmark17"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4.2. Transporte y operaci</w:t>
            </w:r>
            <w:r>
              <w:rPr>
                <w:rStyle w:val="Hyperlink.0"/>
                <w:rFonts w:ascii="Pontano Sans" w:cs="Pontano Sans" w:hAnsi="Pontano Sans" w:eastAsia="Pontano Sans" w:hint="default"/>
                <w:sz w:val="18"/>
                <w:szCs w:val="18"/>
                <w:u w:val="single"/>
                <w:shd w:val="nil" w:color="auto" w:fill="auto"/>
                <w:rtl w:val="0"/>
                <w:lang w:val="es-ES_tradnl"/>
              </w:rPr>
              <w:t>ó</w:t>
            </w:r>
            <w:r>
              <w:rPr>
                <w:rStyle w:val="Hyperlink.2"/>
                <w:rFonts w:ascii="Pontano Sans" w:cs="Pontano Sans" w:hAnsi="Pontano Sans" w:eastAsia="Pontano Sans"/>
                <w:sz w:val="18"/>
                <w:szCs w:val="18"/>
                <w:u w:val="single"/>
                <w:shd w:val="nil" w:color="auto" w:fill="auto"/>
                <w:rtl w:val="0"/>
                <w:lang w:val="it-IT"/>
              </w:rPr>
              <w:t>n del sistema</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145</w:t>
            </w:r>
          </w:p>
          <w:p>
            <w:pPr>
              <w:pStyle w:val="toc 2"/>
              <w:bidi w:val="0"/>
              <w:ind w:left="743" w:right="2018" w:firstLine="0"/>
              <w:jc w:val="left"/>
              <w:rPr>
                <w:rStyle w:val="Ninguno"/>
                <w:rFonts w:ascii="Calibri" w:cs="Calibri" w:hAnsi="Calibri" w:eastAsia="Calibri"/>
                <w:shd w:val="nil" w:color="auto" w:fill="auto"/>
                <w:rtl w:val="0"/>
              </w:rPr>
            </w:pPr>
            <w:r>
              <w:rPr>
                <w:rStyle w:val="Hyperlink.1"/>
                <w:rFonts w:ascii="Pontano Sans" w:cs="Pontano Sans" w:hAnsi="Pontano Sans" w:eastAsia="Pontano Sans"/>
                <w:sz w:val="18"/>
                <w:szCs w:val="18"/>
                <w:u w:val="single"/>
                <w:shd w:val="nil" w:color="auto" w:fill="auto"/>
                <w:lang w:val="pt-PT"/>
              </w:rPr>
              <w:fldChar w:fldCharType="begin" w:fldLock="0"/>
            </w:r>
            <w:r>
              <w:rPr>
                <w:rStyle w:val="Hyperlink.1"/>
                <w:rFonts w:ascii="Pontano Sans" w:cs="Pontano Sans" w:hAnsi="Pontano Sans" w:eastAsia="Pontano Sans"/>
                <w:sz w:val="18"/>
                <w:szCs w:val="18"/>
                <w:u w:val="single"/>
                <w:shd w:val="nil" w:color="auto" w:fill="auto"/>
                <w:lang w:val="pt-PT"/>
              </w:rPr>
              <w:instrText xml:space="preserve"> HYPERLINK \l "bookmark18" </w:instrText>
            </w:r>
            <w:r>
              <w:rPr>
                <w:rStyle w:val="Hyperlink.1"/>
                <w:rFonts w:ascii="Pontano Sans" w:cs="Pontano Sans" w:hAnsi="Pontano Sans" w:eastAsia="Pontano Sans"/>
                <w:sz w:val="18"/>
                <w:szCs w:val="18"/>
                <w:u w:val="single"/>
                <w:shd w:val="nil" w:color="auto" w:fill="auto"/>
                <w:lang w:val="pt-PT"/>
              </w:rPr>
              <w:fldChar w:fldCharType="separate" w:fldLock="0"/>
            </w:r>
            <w:r>
              <w:rPr>
                <w:rStyle w:val="Hyperlink.1"/>
                <w:rFonts w:ascii="Pontano Sans" w:cs="Pontano Sans" w:hAnsi="Pontano Sans" w:eastAsia="Pontano Sans"/>
                <w:sz w:val="18"/>
                <w:szCs w:val="18"/>
                <w:u w:val="single"/>
                <w:shd w:val="nil" w:color="auto" w:fill="auto"/>
                <w:rtl w:val="0"/>
                <w:lang w:val="pt-PT"/>
              </w:rPr>
              <w:t>4.3. Distribuci</w:t>
            </w:r>
            <w:r>
              <w:rPr>
                <w:rStyle w:val="Hyperlink.0"/>
                <w:rFonts w:ascii="Pontano Sans" w:cs="Pontano Sans" w:hAnsi="Pontano Sans" w:eastAsia="Pontano Sans" w:hint="default"/>
                <w:sz w:val="18"/>
                <w:szCs w:val="18"/>
                <w:u w:val="single"/>
                <w:shd w:val="nil" w:color="auto" w:fill="auto"/>
                <w:rtl w:val="0"/>
                <w:lang w:val="es-ES_tradnl"/>
              </w:rPr>
              <w:t>ó</w:t>
            </w:r>
            <w:r>
              <w:rPr>
                <w:rStyle w:val="Hyperlink.0"/>
                <w:rFonts w:ascii="Pontano Sans" w:cs="Pontano Sans" w:hAnsi="Pontano Sans" w:eastAsia="Pontano Sans"/>
                <w:sz w:val="18"/>
                <w:szCs w:val="18"/>
                <w:u w:val="single"/>
                <w:shd w:val="nil" w:color="auto" w:fill="auto"/>
                <w:rtl w:val="0"/>
                <w:lang w:val="es-ES_tradnl"/>
              </w:rPr>
              <w:t>n</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152</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"bookmark19"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4.4. Calidad de suministro</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ru-RU"/>
              </w:rPr>
              <w:t>158</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"bookmark20"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4.5. Smart Grids</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161</w:t>
            </w:r>
          </w:p>
          <w:p>
            <w:pPr>
              <w:pStyle w:val="toc 1"/>
              <w:tabs>
                <w:tab w:val="left" w:pos="1200"/>
              </w:tabs>
              <w:bidi w:val="0"/>
              <w:ind w:left="1106" w:right="828" w:hanging="363"/>
              <w:jc w:val="left"/>
              <w:rPr>
                <w:rStyle w:val="Ninguno"/>
                <w:rFonts w:ascii="Calibri" w:cs="Calibri" w:hAnsi="Calibri" w:eastAsia="Calibri"/>
                <w:outline w:val="0"/>
                <w:color w:val="000000"/>
                <w:u w:color="000000"/>
                <w:shd w:val="nil" w:color="auto" w:fill="auto"/>
                <w:rtl w:val="0"/>
                <w14:textFill>
                  <w14:solidFill>
                    <w14:srgbClr w14:val="000000"/>
                  </w14:solidFill>
                </w14:textFill>
              </w:rPr>
            </w:pPr>
            <w:r>
              <w:rPr>
                <w:rStyle w:val="Hyperlink.0"/>
                <w:rFonts w:ascii="Pontano Sans" w:cs="Pontano Sans" w:hAnsi="Pontano Sans" w:eastAsia="Pontano Sans"/>
                <w:outline w:val="0"/>
                <w:color w:val="000000"/>
                <w:sz w:val="18"/>
                <w:szCs w:val="18"/>
                <w:u w:val="single" w:color="000000"/>
                <w:shd w:val="nil" w:color="auto" w:fill="auto"/>
                <w:lang w:val="es-ES_tradnl"/>
                <w14:textFill>
                  <w14:solidFill>
                    <w14:srgbClr w14:val="000000"/>
                  </w14:solidFill>
                </w14:textFill>
              </w:rPr>
              <w:fldChar w:fldCharType="begin" w:fldLock="0"/>
            </w:r>
            <w:r>
              <w:rPr>
                <w:rStyle w:val="Hyperlink.0"/>
                <w:rFonts w:ascii="Pontano Sans" w:cs="Pontano Sans" w:hAnsi="Pontano Sans" w:eastAsia="Pontano Sans"/>
                <w:outline w:val="0"/>
                <w:color w:val="000000"/>
                <w:sz w:val="18"/>
                <w:szCs w:val="18"/>
                <w:u w:val="single" w:color="000000"/>
                <w:shd w:val="nil" w:color="auto" w:fill="auto"/>
                <w:lang w:val="es-ES_tradnl"/>
                <w14:textFill>
                  <w14:solidFill>
                    <w14:srgbClr w14:val="000000"/>
                  </w14:solidFill>
                </w14:textFill>
              </w:rPr>
              <w:instrText xml:space="preserve"> HYPERLINK \l "bookmark21" </w:instrText>
            </w:r>
            <w:r>
              <w:rPr>
                <w:rStyle w:val="Hyperlink.0"/>
                <w:rFonts w:ascii="Pontano Sans" w:cs="Pontano Sans" w:hAnsi="Pontano Sans" w:eastAsia="Pontano Sans"/>
                <w:outline w:val="0"/>
                <w:color w:val="000000"/>
                <w:sz w:val="18"/>
                <w:szCs w:val="18"/>
                <w:u w:val="single" w:color="000000"/>
                <w:shd w:val="nil" w:color="auto" w:fill="auto"/>
                <w:lang w:val="es-ES_tradnl"/>
                <w14:textFill>
                  <w14:solidFill>
                    <w14:srgbClr w14:val="000000"/>
                  </w14:solidFill>
                </w14:textFill>
              </w:rPr>
              <w:fldChar w:fldCharType="separate" w:fldLock="0"/>
            </w:r>
            <w:r>
              <w:rPr>
                <w:rStyle w:val="Hyperlink.0"/>
                <w:rFonts w:ascii="Pontano Sans" w:cs="Pontano Sans" w:hAnsi="Pontano Sans" w:eastAsia="Pontano Sans"/>
                <w:outline w:val="0"/>
                <w:color w:val="000000"/>
                <w:sz w:val="18"/>
                <w:szCs w:val="18"/>
                <w:u w:val="single" w:color="000000"/>
                <w:shd w:val="nil" w:color="auto" w:fill="auto"/>
                <w:rtl w:val="0"/>
                <w:lang w:val="es-ES_tradnl"/>
                <w14:textFill>
                  <w14:solidFill>
                    <w14:srgbClr w14:val="000000"/>
                  </w14:solidFill>
                </w14:textFill>
              </w:rPr>
              <w:t>5.</w:t>
            </w:r>
            <w:r>
              <w:rPr>
                <w:rStyle w:val="Ninguno"/>
                <w:rFonts w:ascii="Calibri" w:cs="Calibri" w:hAnsi="Calibri" w:eastAsia="Calibri"/>
                <w:outline w:val="0"/>
                <w:color w:val="000000"/>
                <w:u w:color="000000"/>
                <w:shd w:val="nil" w:color="auto" w:fill="auto"/>
                <w:lang w:val="es-ES_tradnl"/>
                <w14:textFill>
                  <w14:solidFill>
                    <w14:srgbClr w14:val="000000"/>
                  </w14:solidFill>
                </w14:textFill>
              </w:rPr>
              <w:tab/>
            </w:r>
            <w:r>
              <w:rPr>
                <w:rStyle w:val="Hyperlink.0"/>
                <w:rFonts w:ascii="Pontano Sans" w:cs="Pontano Sans" w:hAnsi="Pontano Sans" w:eastAsia="Pontano Sans"/>
                <w:outline w:val="0"/>
                <w:color w:val="000000"/>
                <w:sz w:val="18"/>
                <w:szCs w:val="18"/>
                <w:u w:val="single" w:color="000000"/>
                <w:shd w:val="nil" w:color="auto" w:fill="auto"/>
                <w:rtl w:val="0"/>
                <w:lang w:val="es-ES_tradnl"/>
                <w14:textFill>
                  <w14:solidFill>
                    <w14:srgbClr w14:val="000000"/>
                  </w14:solidFill>
                </w14:textFill>
              </w:rPr>
              <w:t>Comercializaci</w:t>
            </w:r>
            <w:r>
              <w:rPr>
                <w:rStyle w:val="Hyperlink.0"/>
                <w:rFonts w:ascii="Pontano Sans" w:cs="Pontano Sans" w:hAnsi="Pontano Sans" w:eastAsia="Pontano Sans" w:hint="default"/>
                <w:outline w:val="0"/>
                <w:color w:val="000000"/>
                <w:sz w:val="18"/>
                <w:szCs w:val="18"/>
                <w:u w:val="single" w:color="000000"/>
                <w:shd w:val="nil" w:color="auto" w:fill="auto"/>
                <w:rtl w:val="0"/>
                <w:lang w:val="es-ES_tradnl"/>
                <w14:textFill>
                  <w14:solidFill>
                    <w14:srgbClr w14:val="000000"/>
                  </w14:solidFill>
                </w14:textFill>
              </w:rPr>
              <w:t>ó</w:t>
            </w:r>
            <w:r>
              <w:rPr>
                <w:rStyle w:val="Hyperlink.0"/>
                <w:rFonts w:ascii="Pontano Sans" w:cs="Pontano Sans" w:hAnsi="Pontano Sans" w:eastAsia="Pontano Sans"/>
                <w:outline w:val="0"/>
                <w:color w:val="000000"/>
                <w:sz w:val="18"/>
                <w:szCs w:val="18"/>
                <w:u w:val="single" w:color="000000"/>
                <w:shd w:val="nil" w:color="auto" w:fill="auto"/>
                <w:rtl w:val="0"/>
                <w:lang w:val="es-ES_tradnl"/>
                <w14:textFill>
                  <w14:solidFill>
                    <w14:srgbClr w14:val="000000"/>
                  </w14:solidFill>
                </w14:textFill>
              </w:rPr>
              <w:t>n</w:t>
            </w:r>
            <w:r>
              <w:rPr>
                <w:rStyle w:val="Ninguno"/>
                <w:rFonts w:ascii="Pontano Sans" w:cs="Pontano Sans" w:hAnsi="Pontano Sans" w:eastAsia="Pontano Sans"/>
                <w:outline w:val="0"/>
                <w:color w:val="000000"/>
                <w:sz w:val="18"/>
                <w:szCs w:val="18"/>
                <w:u w:color="000000"/>
                <w:shd w:val="nil" w:color="auto" w:fill="auto"/>
                <w:lang w:val="es-ES_tradnl"/>
                <w14:textFill>
                  <w14:solidFill>
                    <w14:srgbClr w14:val="000000"/>
                  </w14:solidFill>
                </w14:textFill>
              </w:rPr>
              <w:tab/>
            </w:r>
            <w:r>
              <w:rPr>
                <w:rFonts w:ascii="Calibri" w:cs="Calibri" w:hAnsi="Calibri" w:eastAsia="Calibri"/>
                <w:outline w:val="0"/>
                <w:color w:val="000000"/>
                <w:u w:color="000000"/>
                <w14:textFill>
                  <w14:solidFill>
                    <w14:srgbClr w14:val="000000"/>
                  </w14:solidFill>
                </w14:textFill>
              </w:rPr>
              <w:fldChar w:fldCharType="end" w:fldLock="0"/>
            </w:r>
            <w:r>
              <w:rPr>
                <w:rStyle w:val="Ninguno"/>
                <w:rFonts w:ascii="Pontano Sans" w:cs="Pontano Sans" w:hAnsi="Pontano Sans" w:eastAsia="Pontano Sans"/>
                <w:outline w:val="0"/>
                <w:color w:val="000000"/>
                <w:sz w:val="18"/>
                <w:szCs w:val="18"/>
                <w:u w:color="000000"/>
                <w:shd w:val="nil" w:color="auto" w:fill="auto"/>
                <w:rtl w:val="0"/>
                <w:lang w:val="es-ES_tradnl"/>
                <w14:textFill>
                  <w14:solidFill>
                    <w14:srgbClr w14:val="000000"/>
                  </w14:solidFill>
                </w14:textFill>
              </w:rPr>
              <w:t>166</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"bookmark22"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5.1. El mercado minorista de energ</w:t>
            </w:r>
            <w:r>
              <w:rPr>
                <w:rStyle w:val="Hyperlink.0"/>
                <w:rFonts w:ascii="Pontano Sans" w:cs="Pontano Sans" w:hAnsi="Pontano Sans" w:eastAsia="Pontano Sans" w:hint="default"/>
                <w:sz w:val="18"/>
                <w:szCs w:val="18"/>
                <w:u w:val="single"/>
                <w:shd w:val="nil" w:color="auto" w:fill="auto"/>
                <w:rtl w:val="0"/>
                <w:lang w:val="es-ES_tradnl"/>
              </w:rPr>
              <w:t>í</w:t>
            </w:r>
            <w:r>
              <w:rPr>
                <w:rStyle w:val="Hyperlink.0"/>
                <w:rFonts w:ascii="Pontano Sans" w:cs="Pontano Sans" w:hAnsi="Pontano Sans" w:eastAsia="Pontano Sans"/>
                <w:sz w:val="18"/>
                <w:szCs w:val="18"/>
                <w:u w:val="single"/>
                <w:shd w:val="nil" w:color="auto" w:fill="auto"/>
                <w:rtl w:val="0"/>
                <w:lang w:val="es-ES_tradnl"/>
              </w:rPr>
              <w:t>a el</w:t>
            </w:r>
            <w:r>
              <w:rPr>
                <w:rStyle w:val="Ninguno"/>
                <w:rFonts w:ascii="Pontano Sans" w:cs="Pontano Sans" w:hAnsi="Pontano Sans" w:eastAsia="Pontano Sans" w:hint="default"/>
                <w:sz w:val="18"/>
                <w:szCs w:val="18"/>
                <w:u w:val="single"/>
                <w:shd w:val="nil" w:color="auto" w:fill="auto"/>
                <w:rtl w:val="0"/>
                <w:lang w:val="fr-FR"/>
              </w:rPr>
              <w:t>é</w:t>
            </w:r>
            <w:r>
              <w:rPr>
                <w:rStyle w:val="Hyperlink.0"/>
                <w:rFonts w:ascii="Pontano Sans" w:cs="Pontano Sans" w:hAnsi="Pontano Sans" w:eastAsia="Pontano Sans"/>
                <w:sz w:val="18"/>
                <w:szCs w:val="18"/>
                <w:u w:val="single"/>
                <w:shd w:val="nil" w:color="auto" w:fill="auto"/>
                <w:rtl w:val="0"/>
                <w:lang w:val="es-ES_tradnl"/>
              </w:rPr>
              <w:t>ctrica</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166</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"bookmark23"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5.2. El suministro de referencia</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173</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"bookmark24"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5.3. El precio voluntario para el peque</w:t>
            </w:r>
            <w:r>
              <w:rPr>
                <w:rStyle w:val="Hyperlink.0"/>
                <w:rFonts w:ascii="Pontano Sans" w:cs="Pontano Sans" w:hAnsi="Pontano Sans" w:eastAsia="Pontano Sans" w:hint="default"/>
                <w:sz w:val="18"/>
                <w:szCs w:val="18"/>
                <w:u w:val="single"/>
                <w:shd w:val="nil" w:color="auto" w:fill="auto"/>
                <w:rtl w:val="0"/>
                <w:lang w:val="es-ES_tradnl"/>
              </w:rPr>
              <w:t>ñ</w:t>
            </w:r>
            <w:r>
              <w:rPr>
                <w:rStyle w:val="Hyperlink.1"/>
                <w:rFonts w:ascii="Pontano Sans" w:cs="Pontano Sans" w:hAnsi="Pontano Sans" w:eastAsia="Pontano Sans"/>
                <w:sz w:val="18"/>
                <w:szCs w:val="18"/>
                <w:u w:val="single"/>
                <w:shd w:val="nil" w:color="auto" w:fill="auto"/>
                <w:rtl w:val="0"/>
                <w:lang w:val="pt-PT"/>
              </w:rPr>
              <w:t>o consumidor</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183</w:t>
            </w:r>
          </w:p>
          <w:p>
            <w:pPr>
              <w:pStyle w:val="toc 2"/>
              <w:bidi w:val="0"/>
              <w:ind w:left="743" w:right="2018" w:firstLine="0"/>
              <w:jc w:val="left"/>
              <w:rPr>
                <w:rStyle w:val="Ninguno"/>
                <w:rFonts w:ascii="Calibri" w:cs="Calibri" w:hAnsi="Calibri" w:eastAsia="Calibri"/>
                <w:shd w:val="nil" w:color="auto" w:fill="auto"/>
                <w:rtl w:val="0"/>
              </w:rPr>
            </w:pPr>
            <w:r>
              <w:rPr>
                <w:rStyle w:val="Hyperlink.2"/>
                <w:rFonts w:ascii="Pontano Sans" w:cs="Pontano Sans" w:hAnsi="Pontano Sans" w:eastAsia="Pontano Sans"/>
                <w:sz w:val="18"/>
                <w:szCs w:val="18"/>
                <w:u w:val="single"/>
                <w:shd w:val="nil" w:color="auto" w:fill="auto"/>
                <w:lang w:val="it-IT"/>
              </w:rPr>
              <w:fldChar w:fldCharType="begin" w:fldLock="0"/>
            </w:r>
            <w:r>
              <w:rPr>
                <w:rStyle w:val="Hyperlink.2"/>
                <w:rFonts w:ascii="Pontano Sans" w:cs="Pontano Sans" w:hAnsi="Pontano Sans" w:eastAsia="Pontano Sans"/>
                <w:sz w:val="18"/>
                <w:szCs w:val="18"/>
                <w:u w:val="single"/>
                <w:shd w:val="nil" w:color="auto" w:fill="auto"/>
                <w:lang w:val="it-IT"/>
              </w:rPr>
              <w:instrText xml:space="preserve"> HYPERLINK \l "bookmark25" </w:instrText>
            </w:r>
            <w:r>
              <w:rPr>
                <w:rStyle w:val="Hyperlink.2"/>
                <w:rFonts w:ascii="Pontano Sans" w:cs="Pontano Sans" w:hAnsi="Pontano Sans" w:eastAsia="Pontano Sans"/>
                <w:sz w:val="18"/>
                <w:szCs w:val="18"/>
                <w:u w:val="single"/>
                <w:shd w:val="nil" w:color="auto" w:fill="auto"/>
                <w:lang w:val="it-IT"/>
              </w:rPr>
              <w:fldChar w:fldCharType="separate" w:fldLock="0"/>
            </w:r>
            <w:r>
              <w:rPr>
                <w:rStyle w:val="Hyperlink.2"/>
                <w:rFonts w:ascii="Pontano Sans" w:cs="Pontano Sans" w:hAnsi="Pontano Sans" w:eastAsia="Pontano Sans"/>
                <w:sz w:val="18"/>
                <w:szCs w:val="18"/>
                <w:u w:val="single"/>
                <w:shd w:val="nil" w:color="auto" w:fill="auto"/>
                <w:rtl w:val="0"/>
                <w:lang w:val="it-IT"/>
              </w:rPr>
              <w:t>5.4. El bono social</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191</w:t>
            </w:r>
          </w:p>
          <w:p>
            <w:pPr>
              <w:pStyle w:val="toc 1"/>
              <w:tabs>
                <w:tab w:val="left" w:pos="1200"/>
              </w:tabs>
              <w:bidi w:val="0"/>
              <w:ind w:left="1106" w:right="828" w:hanging="363"/>
              <w:jc w:val="left"/>
              <w:rPr>
                <w:rStyle w:val="Ninguno"/>
                <w:rFonts w:ascii="Calibri" w:cs="Calibri" w:hAnsi="Calibri" w:eastAsia="Calibri"/>
                <w:outline w:val="0"/>
                <w:color w:val="000000"/>
                <w:u w:color="000000"/>
                <w:shd w:val="nil" w:color="auto" w:fill="auto"/>
                <w:rtl w:val="0"/>
                <w14:textFill>
                  <w14:solidFill>
                    <w14:srgbClr w14:val="000000"/>
                  </w14:solidFill>
                </w14:textFill>
              </w:rPr>
            </w:pPr>
            <w:r>
              <w:rPr>
                <w:rStyle w:val="Hyperlink.0"/>
                <w:rFonts w:ascii="Pontano Sans" w:cs="Pontano Sans" w:hAnsi="Pontano Sans" w:eastAsia="Pontano Sans"/>
                <w:outline w:val="0"/>
                <w:color w:val="000000"/>
                <w:sz w:val="18"/>
                <w:szCs w:val="18"/>
                <w:u w:val="single" w:color="000000"/>
                <w:shd w:val="nil" w:color="auto" w:fill="auto"/>
                <w:lang w:val="es-ES_tradnl"/>
                <w14:textFill>
                  <w14:solidFill>
                    <w14:srgbClr w14:val="000000"/>
                  </w14:solidFill>
                </w14:textFill>
              </w:rPr>
              <w:fldChar w:fldCharType="begin" w:fldLock="0"/>
            </w:r>
            <w:r>
              <w:rPr>
                <w:rStyle w:val="Hyperlink.0"/>
                <w:rFonts w:ascii="Pontano Sans" w:cs="Pontano Sans" w:hAnsi="Pontano Sans" w:eastAsia="Pontano Sans"/>
                <w:outline w:val="0"/>
                <w:color w:val="000000"/>
                <w:sz w:val="18"/>
                <w:szCs w:val="18"/>
                <w:u w:val="single" w:color="000000"/>
                <w:shd w:val="nil" w:color="auto" w:fill="auto"/>
                <w:lang w:val="es-ES_tradnl"/>
                <w14:textFill>
                  <w14:solidFill>
                    <w14:srgbClr w14:val="000000"/>
                  </w14:solidFill>
                </w14:textFill>
              </w:rPr>
              <w:instrText xml:space="preserve"> HYPERLINK \l "bookmark26" </w:instrText>
            </w:r>
            <w:r>
              <w:rPr>
                <w:rStyle w:val="Hyperlink.0"/>
                <w:rFonts w:ascii="Pontano Sans" w:cs="Pontano Sans" w:hAnsi="Pontano Sans" w:eastAsia="Pontano Sans"/>
                <w:outline w:val="0"/>
                <w:color w:val="000000"/>
                <w:sz w:val="18"/>
                <w:szCs w:val="18"/>
                <w:u w:val="single" w:color="000000"/>
                <w:shd w:val="nil" w:color="auto" w:fill="auto"/>
                <w:lang w:val="es-ES_tradnl"/>
                <w14:textFill>
                  <w14:solidFill>
                    <w14:srgbClr w14:val="000000"/>
                  </w14:solidFill>
                </w14:textFill>
              </w:rPr>
              <w:fldChar w:fldCharType="separate" w:fldLock="0"/>
            </w:r>
            <w:r>
              <w:rPr>
                <w:rStyle w:val="Hyperlink.0"/>
                <w:rFonts w:ascii="Pontano Sans" w:cs="Pontano Sans" w:hAnsi="Pontano Sans" w:eastAsia="Pontano Sans"/>
                <w:outline w:val="0"/>
                <w:color w:val="000000"/>
                <w:sz w:val="18"/>
                <w:szCs w:val="18"/>
                <w:u w:val="single" w:color="000000"/>
                <w:shd w:val="nil" w:color="auto" w:fill="auto"/>
                <w:rtl w:val="0"/>
                <w:lang w:val="es-ES_tradnl"/>
                <w14:textFill>
                  <w14:solidFill>
                    <w14:srgbClr w14:val="000000"/>
                  </w14:solidFill>
                </w14:textFill>
              </w:rPr>
              <w:t>6.</w:t>
            </w:r>
            <w:r>
              <w:rPr>
                <w:rStyle w:val="Ninguno"/>
                <w:rFonts w:ascii="Calibri" w:cs="Calibri" w:hAnsi="Calibri" w:eastAsia="Calibri"/>
                <w:outline w:val="0"/>
                <w:color w:val="000000"/>
                <w:u w:color="000000"/>
                <w:shd w:val="nil" w:color="auto" w:fill="auto"/>
                <w:lang w:val="es-ES_tradnl"/>
                <w14:textFill>
                  <w14:solidFill>
                    <w14:srgbClr w14:val="000000"/>
                  </w14:solidFill>
                </w14:textFill>
              </w:rPr>
              <w:tab/>
            </w:r>
            <w:r>
              <w:rPr>
                <w:rStyle w:val="Hyperlink.0"/>
                <w:rFonts w:ascii="Pontano Sans" w:cs="Pontano Sans" w:hAnsi="Pontano Sans" w:eastAsia="Pontano Sans"/>
                <w:outline w:val="0"/>
                <w:color w:val="000000"/>
                <w:sz w:val="18"/>
                <w:szCs w:val="18"/>
                <w:u w:val="single" w:color="000000"/>
                <w:shd w:val="nil" w:color="auto" w:fill="auto"/>
                <w:rtl w:val="0"/>
                <w:lang w:val="es-ES_tradnl"/>
                <w14:textFill>
                  <w14:solidFill>
                    <w14:srgbClr w14:val="000000"/>
                  </w14:solidFill>
                </w14:textFill>
              </w:rPr>
              <w:t>El mercado mayorista</w:t>
            </w:r>
            <w:r>
              <w:rPr>
                <w:rStyle w:val="Ninguno"/>
                <w:rFonts w:ascii="Pontano Sans" w:cs="Pontano Sans" w:hAnsi="Pontano Sans" w:eastAsia="Pontano Sans"/>
                <w:outline w:val="0"/>
                <w:color w:val="000000"/>
                <w:sz w:val="18"/>
                <w:szCs w:val="18"/>
                <w:u w:color="000000"/>
                <w:shd w:val="nil" w:color="auto" w:fill="auto"/>
                <w:lang w:val="es-ES_tradnl"/>
                <w14:textFill>
                  <w14:solidFill>
                    <w14:srgbClr w14:val="000000"/>
                  </w14:solidFill>
                </w14:textFill>
              </w:rPr>
              <w:tab/>
            </w:r>
            <w:r>
              <w:rPr>
                <w:rFonts w:ascii="Calibri" w:cs="Calibri" w:hAnsi="Calibri" w:eastAsia="Calibri"/>
                <w:outline w:val="0"/>
                <w:color w:val="000000"/>
                <w:u w:color="000000"/>
                <w14:textFill>
                  <w14:solidFill>
                    <w14:srgbClr w14:val="000000"/>
                  </w14:solidFill>
                </w14:textFill>
              </w:rPr>
              <w:fldChar w:fldCharType="end" w:fldLock="0"/>
            </w:r>
            <w:r>
              <w:rPr>
                <w:rStyle w:val="Ninguno"/>
                <w:rFonts w:ascii="Pontano Sans" w:cs="Pontano Sans" w:hAnsi="Pontano Sans" w:eastAsia="Pontano Sans"/>
                <w:outline w:val="0"/>
                <w:color w:val="000000"/>
                <w:sz w:val="18"/>
                <w:szCs w:val="18"/>
                <w:u w:color="000000"/>
                <w:shd w:val="nil" w:color="auto" w:fill="auto"/>
                <w:rtl w:val="0"/>
                <w:lang w:val="es-ES_tradnl"/>
                <w14:textFill>
                  <w14:solidFill>
                    <w14:srgbClr w14:val="000000"/>
                  </w14:solidFill>
                </w14:textFill>
              </w:rPr>
              <w:t>201</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"bookmark27"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6.1. Formaci</w:t>
            </w:r>
            <w:r>
              <w:rPr>
                <w:rStyle w:val="Hyperlink.0"/>
                <w:rFonts w:ascii="Pontano Sans" w:cs="Pontano Sans" w:hAnsi="Pontano Sans" w:eastAsia="Pontano Sans" w:hint="default"/>
                <w:sz w:val="18"/>
                <w:szCs w:val="18"/>
                <w:u w:val="single"/>
                <w:shd w:val="nil" w:color="auto" w:fill="auto"/>
                <w:rtl w:val="0"/>
                <w:lang w:val="es-ES_tradnl"/>
              </w:rPr>
              <w:t>ó</w:t>
            </w:r>
            <w:r>
              <w:rPr>
                <w:rStyle w:val="Hyperlink.0"/>
                <w:rFonts w:ascii="Pontano Sans" w:cs="Pontano Sans" w:hAnsi="Pontano Sans" w:eastAsia="Pontano Sans"/>
                <w:sz w:val="18"/>
                <w:szCs w:val="18"/>
                <w:u w:val="single"/>
                <w:shd w:val="nil" w:color="auto" w:fill="auto"/>
                <w:rtl w:val="0"/>
                <w:lang w:val="es-ES_tradnl"/>
              </w:rPr>
              <w:t>n de precios en el mercado mayorista diario de electricidad</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201</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"bookmark28"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6.2. Formaci</w:t>
            </w:r>
            <w:r>
              <w:rPr>
                <w:rStyle w:val="Hyperlink.0"/>
                <w:rFonts w:ascii="Pontano Sans" w:cs="Pontano Sans" w:hAnsi="Pontano Sans" w:eastAsia="Pontano Sans" w:hint="default"/>
                <w:sz w:val="18"/>
                <w:szCs w:val="18"/>
                <w:u w:val="single"/>
                <w:shd w:val="nil" w:color="auto" w:fill="auto"/>
                <w:rtl w:val="0"/>
                <w:lang w:val="es-ES_tradnl"/>
              </w:rPr>
              <w:t>ó</w:t>
            </w:r>
            <w:r>
              <w:rPr>
                <w:rStyle w:val="Hyperlink.0"/>
                <w:rFonts w:ascii="Pontano Sans" w:cs="Pontano Sans" w:hAnsi="Pontano Sans" w:eastAsia="Pontano Sans"/>
                <w:sz w:val="18"/>
                <w:szCs w:val="18"/>
                <w:u w:val="single"/>
                <w:shd w:val="nil" w:color="auto" w:fill="auto"/>
                <w:rtl w:val="0"/>
                <w:lang w:val="es-ES_tradnl"/>
              </w:rPr>
              <w:t>n de precios en los mercados mayoristas a plazo de electricidad</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211</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"bookmark29"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6.3. An</w:t>
            </w:r>
            <w:r>
              <w:rPr>
                <w:rStyle w:val="Hyperlink.0"/>
                <w:rFonts w:ascii="Pontano Sans" w:cs="Pontano Sans" w:hAnsi="Pontano Sans" w:eastAsia="Pontano Sans" w:hint="default"/>
                <w:sz w:val="18"/>
                <w:szCs w:val="18"/>
                <w:u w:val="single"/>
                <w:shd w:val="nil" w:color="auto" w:fill="auto"/>
                <w:rtl w:val="0"/>
                <w:lang w:val="es-ES_tradnl"/>
              </w:rPr>
              <w:t>á</w:t>
            </w:r>
            <w:r>
              <w:rPr>
                <w:rStyle w:val="Hyperlink.0"/>
                <w:rFonts w:ascii="Pontano Sans" w:cs="Pontano Sans" w:hAnsi="Pontano Sans" w:eastAsia="Pontano Sans"/>
                <w:sz w:val="18"/>
                <w:szCs w:val="18"/>
                <w:u w:val="single"/>
                <w:shd w:val="nil" w:color="auto" w:fill="auto"/>
                <w:rtl w:val="0"/>
                <w:lang w:val="es-ES_tradnl"/>
              </w:rPr>
              <w:t>lisis del beneficio del sector el</w:t>
            </w:r>
            <w:r>
              <w:rPr>
                <w:rStyle w:val="Ninguno"/>
                <w:rFonts w:ascii="Pontano Sans" w:cs="Pontano Sans" w:hAnsi="Pontano Sans" w:eastAsia="Pontano Sans" w:hint="default"/>
                <w:sz w:val="18"/>
                <w:szCs w:val="18"/>
                <w:u w:val="single"/>
                <w:shd w:val="nil" w:color="auto" w:fill="auto"/>
                <w:rtl w:val="0"/>
                <w:lang w:val="fr-FR"/>
              </w:rPr>
              <w:t>é</w:t>
            </w:r>
            <w:r>
              <w:rPr>
                <w:rStyle w:val="Hyperlink.0"/>
                <w:rFonts w:ascii="Pontano Sans" w:cs="Pontano Sans" w:hAnsi="Pontano Sans" w:eastAsia="Pontano Sans"/>
                <w:sz w:val="18"/>
                <w:szCs w:val="18"/>
                <w:u w:val="single"/>
                <w:shd w:val="nil" w:color="auto" w:fill="auto"/>
                <w:rtl w:val="0"/>
                <w:lang w:val="es-ES_tradnl"/>
              </w:rPr>
              <w:t>ctrico</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219</w:t>
            </w:r>
          </w:p>
          <w:p>
            <w:pPr>
              <w:pStyle w:val="toc 2"/>
              <w:bidi w:val="0"/>
              <w:ind w:left="743" w:right="2018" w:firstLine="0"/>
              <w:jc w:val="left"/>
              <w:rPr>
                <w:rStyle w:val="Ninguno"/>
                <w:rFonts w:ascii="Calibri" w:cs="Calibri" w:hAnsi="Calibri" w:eastAsia="Calibri"/>
                <w:shd w:val="nil" w:color="auto" w:fill="auto"/>
                <w:rtl w:val="0"/>
              </w:rPr>
            </w:pPr>
            <w:r>
              <w:rPr>
                <w:rStyle w:val="Hyperlink.3"/>
                <w:rFonts w:ascii="Pontano Sans" w:cs="Pontano Sans" w:hAnsi="Pontano Sans" w:eastAsia="Pontano Sans"/>
                <w:sz w:val="18"/>
                <w:szCs w:val="18"/>
                <w:u w:val="single"/>
                <w:shd w:val="nil" w:color="auto" w:fill="auto"/>
                <w:lang w:val="en-US"/>
              </w:rPr>
              <w:fldChar w:fldCharType="begin" w:fldLock="0"/>
            </w:r>
            <w:r>
              <w:rPr>
                <w:rStyle w:val="Hyperlink.3"/>
                <w:rFonts w:ascii="Pontano Sans" w:cs="Pontano Sans" w:hAnsi="Pontano Sans" w:eastAsia="Pontano Sans"/>
                <w:sz w:val="18"/>
                <w:szCs w:val="18"/>
                <w:u w:val="single"/>
                <w:shd w:val="nil" w:color="auto" w:fill="auto"/>
                <w:lang w:val="en-US"/>
              </w:rPr>
              <w:instrText xml:space="preserve"> HYPERLINK \l "bookmark30" </w:instrText>
            </w:r>
            <w:r>
              <w:rPr>
                <w:rStyle w:val="Hyperlink.3"/>
                <w:rFonts w:ascii="Pontano Sans" w:cs="Pontano Sans" w:hAnsi="Pontano Sans" w:eastAsia="Pontano Sans"/>
                <w:sz w:val="18"/>
                <w:szCs w:val="18"/>
                <w:u w:val="single"/>
                <w:shd w:val="nil" w:color="auto" w:fill="auto"/>
                <w:lang w:val="en-US"/>
              </w:rPr>
              <w:fldChar w:fldCharType="separate" w:fldLock="0"/>
            </w:r>
            <w:r>
              <w:rPr>
                <w:rStyle w:val="Hyperlink.3"/>
                <w:rFonts w:ascii="Pontano Sans" w:cs="Pontano Sans" w:hAnsi="Pontano Sans" w:eastAsia="Pontano Sans"/>
                <w:sz w:val="18"/>
                <w:szCs w:val="18"/>
                <w:u w:val="single"/>
                <w:shd w:val="nil" w:color="auto" w:fill="auto"/>
                <w:rtl w:val="0"/>
                <w:lang w:val="en-US"/>
              </w:rPr>
              <w:t>6.4. Windfall profits y Windfall looses</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231</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"bookmark31"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6.5. Mecanismos de ajuste de demanda y producci</w:t>
            </w:r>
            <w:r>
              <w:rPr>
                <w:rStyle w:val="Hyperlink.0"/>
                <w:rFonts w:ascii="Pontano Sans" w:cs="Pontano Sans" w:hAnsi="Pontano Sans" w:eastAsia="Pontano Sans" w:hint="default"/>
                <w:sz w:val="18"/>
                <w:szCs w:val="18"/>
                <w:u w:val="single"/>
                <w:shd w:val="nil" w:color="auto" w:fill="auto"/>
                <w:rtl w:val="0"/>
                <w:lang w:val="es-ES_tradnl"/>
              </w:rPr>
              <w:t>ó</w:t>
            </w:r>
            <w:r>
              <w:rPr>
                <w:rStyle w:val="Hyperlink.0"/>
                <w:rFonts w:ascii="Pontano Sans" w:cs="Pontano Sans" w:hAnsi="Pontano Sans" w:eastAsia="Pontano Sans"/>
                <w:sz w:val="18"/>
                <w:szCs w:val="18"/>
                <w:u w:val="single"/>
                <w:shd w:val="nil" w:color="auto" w:fill="auto"/>
                <w:rtl w:val="0"/>
                <w:lang w:val="es-ES_tradnl"/>
              </w:rPr>
              <w:t>n</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238</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"bookmark32"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6.6. Competencia y poder de Mercado</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245</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"bookmark33"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6.7. Competencia en el mercado el</w:t>
            </w:r>
            <w:r>
              <w:rPr>
                <w:rStyle w:val="Ninguno"/>
                <w:rFonts w:ascii="Pontano Sans" w:cs="Pontano Sans" w:hAnsi="Pontano Sans" w:eastAsia="Pontano Sans" w:hint="default"/>
                <w:sz w:val="18"/>
                <w:szCs w:val="18"/>
                <w:u w:val="single"/>
                <w:shd w:val="nil" w:color="auto" w:fill="auto"/>
                <w:rtl w:val="0"/>
                <w:lang w:val="fr-FR"/>
              </w:rPr>
              <w:t>é</w:t>
            </w:r>
            <w:r>
              <w:rPr>
                <w:rStyle w:val="Hyperlink.0"/>
                <w:rFonts w:ascii="Pontano Sans" w:cs="Pontano Sans" w:hAnsi="Pontano Sans" w:eastAsia="Pontano Sans"/>
                <w:sz w:val="18"/>
                <w:szCs w:val="18"/>
                <w:u w:val="single"/>
                <w:shd w:val="nil" w:color="auto" w:fill="auto"/>
                <w:rtl w:val="0"/>
                <w:lang w:val="es-ES_tradnl"/>
              </w:rPr>
              <w:t>ctrico</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250</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"bookmark34"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6.8. Barreras de entrada y atacabilidad del mercado el</w:t>
            </w:r>
            <w:r>
              <w:rPr>
                <w:rStyle w:val="Ninguno"/>
                <w:rFonts w:ascii="Pontano Sans" w:cs="Pontano Sans" w:hAnsi="Pontano Sans" w:eastAsia="Pontano Sans" w:hint="default"/>
                <w:sz w:val="18"/>
                <w:szCs w:val="18"/>
                <w:u w:val="single"/>
                <w:shd w:val="nil" w:color="auto" w:fill="auto"/>
                <w:rtl w:val="0"/>
                <w:lang w:val="fr-FR"/>
              </w:rPr>
              <w:t>é</w:t>
            </w:r>
            <w:r>
              <w:rPr>
                <w:rStyle w:val="Hyperlink.0"/>
                <w:rFonts w:ascii="Pontano Sans" w:cs="Pontano Sans" w:hAnsi="Pontano Sans" w:eastAsia="Pontano Sans"/>
                <w:sz w:val="18"/>
                <w:szCs w:val="18"/>
                <w:u w:val="single"/>
                <w:shd w:val="nil" w:color="auto" w:fill="auto"/>
                <w:rtl w:val="0"/>
                <w:lang w:val="es-ES_tradnl"/>
              </w:rPr>
              <w:t>ctrico</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258</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"bookmark35"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6.9. Aplicaci</w:t>
            </w:r>
            <w:r>
              <w:rPr>
                <w:rStyle w:val="Hyperlink.0"/>
                <w:rFonts w:ascii="Pontano Sans" w:cs="Pontano Sans" w:hAnsi="Pontano Sans" w:eastAsia="Pontano Sans" w:hint="default"/>
                <w:sz w:val="18"/>
                <w:szCs w:val="18"/>
                <w:u w:val="single"/>
                <w:shd w:val="nil" w:color="auto" w:fill="auto"/>
                <w:rtl w:val="0"/>
                <w:lang w:val="es-ES_tradnl"/>
              </w:rPr>
              <w:t>ó</w:t>
            </w:r>
            <w:r>
              <w:rPr>
                <w:rStyle w:val="Ninguno"/>
                <w:rFonts w:ascii="Pontano Sans" w:cs="Pontano Sans" w:hAnsi="Pontano Sans" w:eastAsia="Pontano Sans"/>
                <w:sz w:val="18"/>
                <w:szCs w:val="18"/>
                <w:u w:val="single"/>
                <w:shd w:val="nil" w:color="auto" w:fill="auto"/>
                <w:rtl w:val="0"/>
                <w:lang w:val="fr-FR"/>
              </w:rPr>
              <w:t>n de la teor</w:t>
            </w:r>
            <w:r>
              <w:rPr>
                <w:rStyle w:val="Hyperlink.0"/>
                <w:rFonts w:ascii="Pontano Sans" w:cs="Pontano Sans" w:hAnsi="Pontano Sans" w:eastAsia="Pontano Sans" w:hint="default"/>
                <w:sz w:val="18"/>
                <w:szCs w:val="18"/>
                <w:u w:val="single"/>
                <w:shd w:val="nil" w:color="auto" w:fill="auto"/>
                <w:rtl w:val="0"/>
                <w:lang w:val="es-ES_tradnl"/>
              </w:rPr>
              <w:t>í</w:t>
            </w:r>
            <w:r>
              <w:rPr>
                <w:rStyle w:val="Hyperlink.1"/>
                <w:rFonts w:ascii="Pontano Sans" w:cs="Pontano Sans" w:hAnsi="Pontano Sans" w:eastAsia="Pontano Sans"/>
                <w:sz w:val="18"/>
                <w:szCs w:val="18"/>
                <w:u w:val="single"/>
                <w:shd w:val="nil" w:color="auto" w:fill="auto"/>
                <w:rtl w:val="0"/>
                <w:lang w:val="pt-PT"/>
              </w:rPr>
              <w:t>a econ</w:t>
            </w:r>
            <w:r>
              <w:rPr>
                <w:rStyle w:val="Hyperlink.0"/>
                <w:rFonts w:ascii="Pontano Sans" w:cs="Pontano Sans" w:hAnsi="Pontano Sans" w:eastAsia="Pontano Sans" w:hint="default"/>
                <w:sz w:val="18"/>
                <w:szCs w:val="18"/>
                <w:u w:val="single"/>
                <w:shd w:val="nil" w:color="auto" w:fill="auto"/>
                <w:rtl w:val="0"/>
                <w:lang w:val="es-ES_tradnl"/>
              </w:rPr>
              <w:t>ó</w:t>
            </w:r>
            <w:r>
              <w:rPr>
                <w:rStyle w:val="Hyperlink.0"/>
                <w:rFonts w:ascii="Pontano Sans" w:cs="Pontano Sans" w:hAnsi="Pontano Sans" w:eastAsia="Pontano Sans"/>
                <w:sz w:val="18"/>
                <w:szCs w:val="18"/>
                <w:u w:val="single"/>
                <w:shd w:val="nil" w:color="auto" w:fill="auto"/>
                <w:rtl w:val="0"/>
                <w:lang w:val="es-ES_tradnl"/>
              </w:rPr>
              <w:t>mica de mercados y competencia al mercado el</w:t>
            </w:r>
            <w:r>
              <w:rPr>
                <w:rStyle w:val="Ninguno"/>
                <w:rFonts w:ascii="Pontano Sans" w:cs="Pontano Sans" w:hAnsi="Pontano Sans" w:eastAsia="Pontano Sans" w:hint="default"/>
                <w:sz w:val="18"/>
                <w:szCs w:val="18"/>
                <w:u w:val="single"/>
                <w:shd w:val="nil" w:color="auto" w:fill="auto"/>
                <w:rtl w:val="0"/>
                <w:lang w:val="fr-FR"/>
              </w:rPr>
              <w:t>é</w:t>
            </w:r>
            <w:r>
              <w:rPr>
                <w:rStyle w:val="Hyperlink.0"/>
                <w:rFonts w:ascii="Pontano Sans" w:cs="Pontano Sans" w:hAnsi="Pontano Sans" w:eastAsia="Pontano Sans"/>
                <w:sz w:val="18"/>
                <w:szCs w:val="18"/>
                <w:u w:val="single"/>
                <w:shd w:val="nil" w:color="auto" w:fill="auto"/>
                <w:rtl w:val="0"/>
                <w:lang w:val="es-ES_tradnl"/>
              </w:rPr>
              <w:t>ctrico</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265</w:t>
            </w:r>
          </w:p>
          <w:p>
            <w:pPr>
              <w:pStyle w:val="toc 1"/>
              <w:tabs>
                <w:tab w:val="left" w:pos="1106"/>
              </w:tabs>
              <w:bidi w:val="0"/>
              <w:ind w:left="1106" w:right="828" w:hanging="363"/>
              <w:jc w:val="left"/>
              <w:rPr>
                <w:rStyle w:val="Ninguno"/>
                <w:rFonts w:ascii="Calibri" w:cs="Calibri" w:hAnsi="Calibri" w:eastAsia="Calibri"/>
                <w:outline w:val="0"/>
                <w:color w:val="000000"/>
                <w:u w:color="000000"/>
                <w:shd w:val="nil" w:color="auto" w:fill="auto"/>
                <w:rtl w:val="0"/>
                <w14:textFill>
                  <w14:solidFill>
                    <w14:srgbClr w14:val="000000"/>
                  </w14:solidFill>
                </w14:textFill>
              </w:rPr>
            </w:pPr>
            <w:r>
              <w:rPr>
                <w:rStyle w:val="Hyperlink.0"/>
                <w:rFonts w:ascii="Pontano Sans" w:cs="Pontano Sans" w:hAnsi="Pontano Sans" w:eastAsia="Pontano Sans"/>
                <w:outline w:val="0"/>
                <w:color w:val="000000"/>
                <w:sz w:val="18"/>
                <w:szCs w:val="18"/>
                <w:u w:val="single" w:color="000000"/>
                <w:shd w:val="nil" w:color="auto" w:fill="auto"/>
                <w:lang w:val="es-ES_tradnl"/>
                <w14:textFill>
                  <w14:solidFill>
                    <w14:srgbClr w14:val="000000"/>
                  </w14:solidFill>
                </w14:textFill>
              </w:rPr>
              <w:fldChar w:fldCharType="begin" w:fldLock="0"/>
            </w:r>
            <w:r>
              <w:rPr>
                <w:rStyle w:val="Hyperlink.0"/>
                <w:rFonts w:ascii="Pontano Sans" w:cs="Pontano Sans" w:hAnsi="Pontano Sans" w:eastAsia="Pontano Sans"/>
                <w:outline w:val="0"/>
                <w:color w:val="000000"/>
                <w:sz w:val="18"/>
                <w:szCs w:val="18"/>
                <w:u w:val="single" w:color="000000"/>
                <w:shd w:val="nil" w:color="auto" w:fill="auto"/>
                <w:lang w:val="es-ES_tradnl"/>
                <w14:textFill>
                  <w14:solidFill>
                    <w14:srgbClr w14:val="000000"/>
                  </w14:solidFill>
                </w14:textFill>
              </w:rPr>
              <w:instrText xml:space="preserve"> HYPERLINK \l "bookmark36" </w:instrText>
            </w:r>
            <w:r>
              <w:rPr>
                <w:rStyle w:val="Hyperlink.0"/>
                <w:rFonts w:ascii="Pontano Sans" w:cs="Pontano Sans" w:hAnsi="Pontano Sans" w:eastAsia="Pontano Sans"/>
                <w:outline w:val="0"/>
                <w:color w:val="000000"/>
                <w:sz w:val="18"/>
                <w:szCs w:val="18"/>
                <w:u w:val="single" w:color="000000"/>
                <w:shd w:val="nil" w:color="auto" w:fill="auto"/>
                <w:lang w:val="es-ES_tradnl"/>
                <w14:textFill>
                  <w14:solidFill>
                    <w14:srgbClr w14:val="000000"/>
                  </w14:solidFill>
                </w14:textFill>
              </w:rPr>
              <w:fldChar w:fldCharType="separate" w:fldLock="0"/>
            </w:r>
            <w:r>
              <w:rPr>
                <w:rStyle w:val="Hyperlink.0"/>
                <w:rFonts w:ascii="Pontano Sans" w:cs="Pontano Sans" w:hAnsi="Pontano Sans" w:eastAsia="Pontano Sans"/>
                <w:outline w:val="0"/>
                <w:color w:val="000000"/>
                <w:sz w:val="18"/>
                <w:szCs w:val="18"/>
                <w:u w:val="single" w:color="000000"/>
                <w:shd w:val="nil" w:color="auto" w:fill="auto"/>
                <w:rtl w:val="0"/>
                <w:lang w:val="es-ES_tradnl"/>
                <w14:textFill>
                  <w14:solidFill>
                    <w14:srgbClr w14:val="000000"/>
                  </w14:solidFill>
                </w14:textFill>
              </w:rPr>
              <w:t>7.</w:t>
            </w:r>
            <w:r>
              <w:rPr>
                <w:rStyle w:val="Ninguno"/>
                <w:rFonts w:ascii="Calibri" w:cs="Calibri" w:hAnsi="Calibri" w:eastAsia="Calibri"/>
                <w:outline w:val="0"/>
                <w:color w:val="000000"/>
                <w:u w:color="000000"/>
                <w:shd w:val="nil" w:color="auto" w:fill="auto"/>
                <w:lang w:val="es-ES_tradnl"/>
                <w14:textFill>
                  <w14:solidFill>
                    <w14:srgbClr w14:val="000000"/>
                  </w14:solidFill>
                </w14:textFill>
              </w:rPr>
              <w:tab/>
            </w:r>
            <w:r>
              <w:rPr>
                <w:rStyle w:val="Hyperlink.0"/>
                <w:rFonts w:ascii="Pontano Sans" w:cs="Pontano Sans" w:hAnsi="Pontano Sans" w:eastAsia="Pontano Sans"/>
                <w:outline w:val="0"/>
                <w:color w:val="000000"/>
                <w:sz w:val="18"/>
                <w:szCs w:val="18"/>
                <w:u w:val="single" w:color="000000"/>
                <w:shd w:val="nil" w:color="auto" w:fill="auto"/>
                <w:rtl w:val="0"/>
                <w:lang w:val="es-ES_tradnl"/>
                <w14:textFill>
                  <w14:solidFill>
                    <w14:srgbClr w14:val="000000"/>
                  </w14:solidFill>
                </w14:textFill>
              </w:rPr>
              <w:t>Peajes de acceso, cargos y d</w:t>
            </w:r>
            <w:r>
              <w:rPr>
                <w:rStyle w:val="Ninguno"/>
                <w:rFonts w:ascii="Pontano Sans" w:cs="Pontano Sans" w:hAnsi="Pontano Sans" w:eastAsia="Pontano Sans" w:hint="default"/>
                <w:outline w:val="0"/>
                <w:color w:val="000000"/>
                <w:sz w:val="18"/>
                <w:szCs w:val="18"/>
                <w:u w:val="single" w:color="000000"/>
                <w:shd w:val="nil" w:color="auto" w:fill="auto"/>
                <w:rtl w:val="0"/>
                <w:lang w:val="fr-FR"/>
                <w14:textFill>
                  <w14:solidFill>
                    <w14:srgbClr w14:val="000000"/>
                  </w14:solidFill>
                </w14:textFill>
              </w:rPr>
              <w:t>é</w:t>
            </w:r>
            <w:r>
              <w:rPr>
                <w:rStyle w:val="Hyperlink.2"/>
                <w:rFonts w:ascii="Pontano Sans" w:cs="Pontano Sans" w:hAnsi="Pontano Sans" w:eastAsia="Pontano Sans"/>
                <w:outline w:val="0"/>
                <w:color w:val="000000"/>
                <w:sz w:val="18"/>
                <w:szCs w:val="18"/>
                <w:u w:val="single" w:color="000000"/>
                <w:shd w:val="nil" w:color="auto" w:fill="auto"/>
                <w:rtl w:val="0"/>
                <w:lang w:val="it-IT"/>
                <w14:textFill>
                  <w14:solidFill>
                    <w14:srgbClr w14:val="000000"/>
                  </w14:solidFill>
                </w14:textFill>
              </w:rPr>
              <w:t>ficit tarifario</w:t>
            </w:r>
            <w:r>
              <w:rPr>
                <w:rStyle w:val="Ninguno"/>
                <w:rFonts w:ascii="Pontano Sans" w:cs="Pontano Sans" w:hAnsi="Pontano Sans" w:eastAsia="Pontano Sans"/>
                <w:outline w:val="0"/>
                <w:color w:val="000000"/>
                <w:sz w:val="18"/>
                <w:szCs w:val="18"/>
                <w:u w:color="000000"/>
                <w:shd w:val="nil" w:color="auto" w:fill="auto"/>
                <w:lang w:val="es-ES_tradnl"/>
                <w14:textFill>
                  <w14:solidFill>
                    <w14:srgbClr w14:val="000000"/>
                  </w14:solidFill>
                </w14:textFill>
              </w:rPr>
              <w:tab/>
            </w:r>
            <w:r>
              <w:rPr>
                <w:rFonts w:ascii="Calibri" w:cs="Calibri" w:hAnsi="Calibri" w:eastAsia="Calibri"/>
                <w:outline w:val="0"/>
                <w:color w:val="000000"/>
                <w:u w:color="000000"/>
                <w14:textFill>
                  <w14:solidFill>
                    <w14:srgbClr w14:val="000000"/>
                  </w14:solidFill>
                </w14:textFill>
              </w:rPr>
              <w:fldChar w:fldCharType="end" w:fldLock="0"/>
            </w:r>
            <w:r>
              <w:rPr>
                <w:rStyle w:val="Ninguno"/>
                <w:rFonts w:ascii="Pontano Sans" w:cs="Pontano Sans" w:hAnsi="Pontano Sans" w:eastAsia="Pontano Sans"/>
                <w:outline w:val="0"/>
                <w:color w:val="000000"/>
                <w:sz w:val="18"/>
                <w:szCs w:val="18"/>
                <w:u w:color="000000"/>
                <w:shd w:val="nil" w:color="auto" w:fill="auto"/>
                <w:rtl w:val="0"/>
                <w:lang w:val="es-ES_tradnl"/>
                <w14:textFill>
                  <w14:solidFill>
                    <w14:srgbClr w14:val="000000"/>
                  </w14:solidFill>
                </w14:textFill>
              </w:rPr>
              <w:t>272</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"bookmark37"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7.1 Los peajes de acceso y cargos: estructura, costes y liquidaci</w:t>
            </w:r>
            <w:r>
              <w:rPr>
                <w:rStyle w:val="Hyperlink.0"/>
                <w:rFonts w:ascii="Pontano Sans" w:cs="Pontano Sans" w:hAnsi="Pontano Sans" w:eastAsia="Pontano Sans" w:hint="default"/>
                <w:sz w:val="18"/>
                <w:szCs w:val="18"/>
                <w:u w:val="single"/>
                <w:shd w:val="nil" w:color="auto" w:fill="auto"/>
                <w:rtl w:val="0"/>
                <w:lang w:val="es-ES_tradnl"/>
              </w:rPr>
              <w:t>ó</w:t>
            </w:r>
            <w:r>
              <w:rPr>
                <w:rStyle w:val="Hyperlink.0"/>
                <w:rFonts w:ascii="Pontano Sans" w:cs="Pontano Sans" w:hAnsi="Pontano Sans" w:eastAsia="Pontano Sans"/>
                <w:sz w:val="18"/>
                <w:szCs w:val="18"/>
                <w:u w:val="single"/>
                <w:shd w:val="nil" w:color="auto" w:fill="auto"/>
                <w:rtl w:val="0"/>
                <w:lang w:val="es-ES_tradnl"/>
              </w:rPr>
              <w:t>n de los ingresos</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272</w:t>
            </w:r>
          </w:p>
          <w:p>
            <w:pPr>
              <w:pStyle w:val="toc 2"/>
              <w:bidi w:val="0"/>
              <w:ind w:left="743" w:right="2018" w:firstLine="0"/>
              <w:jc w:val="left"/>
              <w:rPr>
                <w:rStyle w:val="Ninguno"/>
                <w:rFonts w:ascii="Calibri" w:cs="Calibri" w:hAnsi="Calibri" w:eastAsia="Calibri"/>
                <w:shd w:val="nil" w:color="auto" w:fill="auto"/>
                <w:rtl w:val="0"/>
              </w:rPr>
            </w:pPr>
            <w:r>
              <w:rPr>
                <w:rStyle w:val="Hyperlink.0"/>
                <w:rFonts w:ascii="Pontano Sans" w:cs="Pontano Sans" w:hAnsi="Pontano Sans" w:eastAsia="Pontano Sans"/>
                <w:sz w:val="18"/>
                <w:szCs w:val="18"/>
                <w:u w:val="single"/>
                <w:shd w:val="nil" w:color="auto" w:fill="auto"/>
                <w:lang w:val="es-ES_tradnl"/>
              </w:rPr>
              <w:fldChar w:fldCharType="begin" w:fldLock="0"/>
            </w:r>
            <w:r>
              <w:rPr>
                <w:rStyle w:val="Hyperlink.0"/>
                <w:rFonts w:ascii="Pontano Sans" w:cs="Pontano Sans" w:hAnsi="Pontano Sans" w:eastAsia="Pontano Sans"/>
                <w:sz w:val="18"/>
                <w:szCs w:val="18"/>
                <w:u w:val="single"/>
                <w:shd w:val="nil" w:color="auto" w:fill="auto"/>
                <w:lang w:val="es-ES_tradnl"/>
              </w:rPr>
              <w:instrText xml:space="preserve"> HYPERLINK \l "bookmark38" </w:instrText>
            </w:r>
            <w:r>
              <w:rPr>
                <w:rStyle w:val="Hyperlink.0"/>
                <w:rFonts w:ascii="Pontano Sans" w:cs="Pontano Sans" w:hAnsi="Pontano Sans" w:eastAsia="Pontano Sans"/>
                <w:sz w:val="18"/>
                <w:szCs w:val="18"/>
                <w:u w:val="single"/>
                <w:shd w:val="nil" w:color="auto" w:fill="auto"/>
                <w:lang w:val="es-ES_tradnl"/>
              </w:rPr>
              <w:fldChar w:fldCharType="separate" w:fldLock="0"/>
            </w:r>
            <w:r>
              <w:rPr>
                <w:rStyle w:val="Hyperlink.0"/>
                <w:rFonts w:ascii="Pontano Sans" w:cs="Pontano Sans" w:hAnsi="Pontano Sans" w:eastAsia="Pontano Sans"/>
                <w:sz w:val="18"/>
                <w:szCs w:val="18"/>
                <w:u w:val="single"/>
                <w:shd w:val="nil" w:color="auto" w:fill="auto"/>
                <w:rtl w:val="0"/>
                <w:lang w:val="es-ES_tradnl"/>
              </w:rPr>
              <w:t>7.2 El d</w:t>
            </w:r>
            <w:r>
              <w:rPr>
                <w:rStyle w:val="Ninguno"/>
                <w:rFonts w:ascii="Pontano Sans" w:cs="Pontano Sans" w:hAnsi="Pontano Sans" w:eastAsia="Pontano Sans" w:hint="default"/>
                <w:sz w:val="18"/>
                <w:szCs w:val="18"/>
                <w:u w:val="single"/>
                <w:shd w:val="nil" w:color="auto" w:fill="auto"/>
                <w:rtl w:val="0"/>
                <w:lang w:val="fr-FR"/>
              </w:rPr>
              <w:t>é</w:t>
            </w:r>
            <w:r>
              <w:rPr>
                <w:rStyle w:val="Hyperlink.2"/>
                <w:rFonts w:ascii="Pontano Sans" w:cs="Pontano Sans" w:hAnsi="Pontano Sans" w:eastAsia="Pontano Sans"/>
                <w:sz w:val="18"/>
                <w:szCs w:val="18"/>
                <w:u w:val="single"/>
                <w:shd w:val="nil" w:color="auto" w:fill="auto"/>
                <w:rtl w:val="0"/>
                <w:lang w:val="it-IT"/>
              </w:rPr>
              <w:t>ficit tarifario: qu</w:t>
            </w:r>
            <w:r>
              <w:rPr>
                <w:rStyle w:val="Ninguno"/>
                <w:rFonts w:ascii="Pontano Sans" w:cs="Pontano Sans" w:hAnsi="Pontano Sans" w:eastAsia="Pontano Sans" w:hint="default"/>
                <w:sz w:val="18"/>
                <w:szCs w:val="18"/>
                <w:u w:val="single"/>
                <w:shd w:val="nil" w:color="auto" w:fill="auto"/>
                <w:rtl w:val="0"/>
                <w:lang w:val="fr-FR"/>
              </w:rPr>
              <w:t xml:space="preserve">é </w:t>
            </w:r>
            <w:r>
              <w:rPr>
                <w:rStyle w:val="Hyperlink.0"/>
                <w:rFonts w:ascii="Pontano Sans" w:cs="Pontano Sans" w:hAnsi="Pontano Sans" w:eastAsia="Pontano Sans"/>
                <w:sz w:val="18"/>
                <w:szCs w:val="18"/>
                <w:u w:val="single"/>
                <w:shd w:val="nil" w:color="auto" w:fill="auto"/>
                <w:rtl w:val="0"/>
                <w:lang w:val="es-ES_tradnl"/>
              </w:rPr>
              <w:t>es, consecuencias y soluci</w:t>
            </w:r>
            <w:r>
              <w:rPr>
                <w:rStyle w:val="Hyperlink.0"/>
                <w:rFonts w:ascii="Pontano Sans" w:cs="Pontano Sans" w:hAnsi="Pontano Sans" w:eastAsia="Pontano Sans" w:hint="default"/>
                <w:sz w:val="18"/>
                <w:szCs w:val="18"/>
                <w:u w:val="single"/>
                <w:shd w:val="nil" w:color="auto" w:fill="auto"/>
                <w:rtl w:val="0"/>
                <w:lang w:val="es-ES_tradnl"/>
              </w:rPr>
              <w:t>ó</w:t>
            </w:r>
            <w:r>
              <w:rPr>
                <w:rStyle w:val="Hyperlink.0"/>
                <w:rFonts w:ascii="Pontano Sans" w:cs="Pontano Sans" w:hAnsi="Pontano Sans" w:eastAsia="Pontano Sans"/>
                <w:sz w:val="18"/>
                <w:szCs w:val="18"/>
                <w:u w:val="single"/>
                <w:shd w:val="nil" w:color="auto" w:fill="auto"/>
                <w:rtl w:val="0"/>
                <w:lang w:val="es-ES_tradnl"/>
              </w:rPr>
              <w:t>n</w:t>
            </w:r>
            <w:r>
              <w:rPr>
                <w:rStyle w:val="Ninguno"/>
                <w:rFonts w:ascii="Pontano Sans" w:cs="Pontano Sans" w:hAnsi="Pontano Sans" w:eastAsia="Pontano Sans"/>
                <w:sz w:val="18"/>
                <w:szCs w:val="18"/>
                <w:shd w:val="nil" w:color="auto" w:fill="auto"/>
                <w:lang w:val="es-ES_tradnl"/>
              </w:rPr>
              <w:tab/>
            </w:r>
            <w:r>
              <w:rPr>
                <w:rFonts w:ascii="Calibri" w:cs="Calibri" w:hAnsi="Calibri" w:eastAsia="Calibri"/>
              </w:rPr>
              <w:fldChar w:fldCharType="end" w:fldLock="0"/>
            </w:r>
            <w:r>
              <w:rPr>
                <w:rStyle w:val="Ninguno"/>
                <w:rFonts w:ascii="Pontano Sans" w:cs="Pontano Sans" w:hAnsi="Pontano Sans" w:eastAsia="Pontano Sans"/>
                <w:sz w:val="18"/>
                <w:szCs w:val="18"/>
                <w:shd w:val="nil" w:color="auto" w:fill="auto"/>
                <w:rtl w:val="0"/>
                <w:lang w:val="es-ES_tradnl"/>
              </w:rPr>
              <w:t>287</w:t>
            </w:r>
          </w:p>
          <w:p>
            <w:pPr>
              <w:pStyle w:val="Cuerpo A"/>
              <w:ind w:left="459" w:firstLine="0"/>
            </w:pPr>
            <w:r>
              <w:rPr>
                <w:rStyle w:val="Ninguno"/>
                <w:sz w:val="16"/>
                <w:szCs w:val="16"/>
                <w:shd w:val="nil" w:color="auto" w:fill="auto"/>
                <w:lang w:val="en-US"/>
              </w:rPr>
            </w:r>
          </w:p>
        </w:tc>
      </w:tr>
    </w:tbl>
    <w:p>
      <w:pPr>
        <w:pStyle w:val="Cuerpo A"/>
        <w:widowControl w:val="0"/>
        <w:ind w:left="108" w:hanging="108"/>
        <w:jc w:val="left"/>
        <w:rPr>
          <w:rStyle w:val="Ninguno"/>
          <w:outline w:val="0"/>
          <w:color w:val="82bc00"/>
          <w:sz w:val="30"/>
          <w:szCs w:val="30"/>
          <w:u w:color="82bc00"/>
          <w14:textFill>
            <w14:solidFill>
              <w14:srgbClr w14:val="82BC00"/>
            </w14:solidFill>
          </w14:textFill>
        </w:rPr>
      </w:pPr>
    </w:p>
    <w:p>
      <w:pPr>
        <w:pStyle w:val="Cuerpo A"/>
        <w:jc w:val="left"/>
      </w:pPr>
      <w:r>
        <w:rPr>
          <w:rStyle w:val="Ninguno"/>
          <w:lang w:val="en-US"/>
        </w:rPr>
        <w:br w:type="page"/>
      </w:r>
    </w:p>
    <w:p>
      <w:pPr>
        <w:pStyle w:val="ME. Capítulo"/>
        <w:numPr>
          <w:ilvl w:val="0"/>
          <w:numId w:val="2"/>
        </w:numPr>
        <w:bidi w:val="0"/>
        <w:ind w:right="0"/>
        <w:jc w:val="both"/>
        <w:outlineLvl w:val="0"/>
        <w:rPr>
          <w:rtl w:val="0"/>
          <w:lang w:val="es-ES_tradnl"/>
        </w:rPr>
      </w:pPr>
      <w:r>
        <w:rPr>
          <w:rStyle w:val="Ninguno"/>
          <w:rtl w:val="0"/>
          <w:lang w:val="es-ES_tradnl"/>
        </w:rPr>
        <w:t>La electricidad en Espa</w:t>
      </w:r>
      <w:r>
        <w:rPr>
          <w:rStyle w:val="Ninguno"/>
          <w:rtl w:val="0"/>
          <w:lang w:val="es-ES_tradnl"/>
        </w:rPr>
        <w:t>ñ</w:t>
      </w:r>
      <w:r>
        <w:rPr>
          <w:rStyle w:val="Ninguno"/>
          <w:rtl w:val="0"/>
          <w:lang w:val="es-ES_tradnl"/>
        </w:rPr>
        <w:t>a</w:t>
      </w:r>
    </w:p>
    <w:p>
      <w:pPr>
        <w:pStyle w:val="Cuerpo A"/>
      </w:pPr>
    </w:p>
    <w:p>
      <w:pPr>
        <w:pStyle w:val="ME.Titulo"/>
        <w:numPr>
          <w:ilvl w:val="1"/>
          <w:numId w:val="4"/>
        </w:numPr>
        <w:bidi w:val="0"/>
        <w:ind w:right="0"/>
        <w:jc w:val="both"/>
        <w:outlineLvl w:val="1"/>
        <w:rPr>
          <w:rtl w:val="0"/>
          <w:lang w:val="es-ES_tradnl"/>
        </w:rPr>
      </w:pPr>
      <w:r>
        <w:rPr>
          <w:rStyle w:val="Hyperlink.16"/>
          <w:rtl w:val="0"/>
          <w:lang w:val="es-ES_tradnl"/>
        </w:rPr>
        <w:t>Aspectos b</w:t>
      </w:r>
      <w:r>
        <w:rPr>
          <w:rStyle w:val="Hyperlink.16"/>
          <w:rtl w:val="0"/>
          <w:lang w:val="es-ES_tradnl"/>
        </w:rPr>
        <w:t>á</w:t>
      </w:r>
      <w:r>
        <w:rPr>
          <w:rStyle w:val="Hyperlink.16"/>
          <w:rtl w:val="0"/>
          <w:lang w:val="es-ES_tradnl"/>
        </w:rPr>
        <w:t>sicos de la electricidad</w:t>
      </w:r>
    </w:p>
    <w:p>
      <w:pPr>
        <w:pStyle w:val="List Number 2"/>
        <w:rPr>
          <w:rStyle w:val="Ninguno"/>
          <w:outline w:val="0"/>
          <w:color w:val="82bc00"/>
          <w:sz w:val="22"/>
          <w:szCs w:val="22"/>
          <w:u w:color="82bc00"/>
          <w14:textFill>
            <w14:solidFill>
              <w14:srgbClr w14:val="82BC00"/>
            </w14:solidFill>
          </w14:textFill>
        </w:rPr>
      </w:pPr>
    </w:p>
    <w:p>
      <w:pPr>
        <w:pStyle w:val="Cuerpo A"/>
        <w:ind w:right="1133"/>
        <w:rPr>
          <w:rStyle w:val="Hyperlink.10"/>
        </w:rPr>
      </w:pPr>
      <w:r>
        <w:rPr>
          <w:rStyle w:val="Ninguno"/>
          <w:rFonts w:ascii="Pontano Sans" w:cs="Pontano Sans" w:hAnsi="Pontano Sans" w:eastAsia="Pontano Sans"/>
          <w:b w:val="1"/>
          <w:bCs w:val="1"/>
          <w:outline w:val="0"/>
          <w:color w:val="4f882c"/>
          <w:sz w:val="22"/>
          <w:szCs w:val="22"/>
          <w:u w:color="4f882c"/>
          <w:rtl w:val="0"/>
          <w:lang w:val="pt-PT"/>
          <w14:textFill>
            <w14:solidFill>
              <w14:srgbClr w14:val="4F882C"/>
            </w14:solidFill>
          </w14:textFill>
        </w:rPr>
        <w:t>Definici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nl-NL"/>
          <w14:textFill>
            <w14:solidFill>
              <w14:srgbClr w14:val="4F882C"/>
            </w14:solidFill>
          </w14:textFill>
        </w:rPr>
        <w:t>n de energ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a.</w:t>
      </w:r>
      <w:r>
        <w:rPr>
          <w:rStyle w:val="Hyperlink.16"/>
          <w:rtl w:val="0"/>
        </w:rPr>
        <w:t xml:space="preserve"> </w:t>
      </w:r>
      <w:r>
        <w:rPr>
          <w:rStyle w:val="Ninguno"/>
          <w:sz w:val="22"/>
          <w:szCs w:val="22"/>
          <w:rtl w:val="0"/>
          <w:lang w:val="fr-FR"/>
        </w:rPr>
        <w:t>En f</w:t>
      </w:r>
      <w:r>
        <w:rPr>
          <w:rStyle w:val="Hyperlink.10"/>
          <w:rtl w:val="0"/>
        </w:rPr>
        <w:t>í</w:t>
      </w:r>
      <w:r>
        <w:rPr>
          <w:rStyle w:val="Ninguno"/>
          <w:sz w:val="22"/>
          <w:szCs w:val="22"/>
          <w:rtl w:val="0"/>
          <w:lang w:val="es-ES_tradnl"/>
        </w:rPr>
        <w:t>sica, la energ</w:t>
      </w:r>
      <w:r>
        <w:rPr>
          <w:rStyle w:val="Hyperlink.10"/>
          <w:rtl w:val="0"/>
        </w:rPr>
        <w:t>í</w:t>
      </w:r>
      <w:r>
        <w:rPr>
          <w:rStyle w:val="Ninguno"/>
          <w:sz w:val="22"/>
          <w:szCs w:val="22"/>
          <w:rtl w:val="0"/>
          <w:lang w:val="es-ES_tradnl"/>
        </w:rPr>
        <w:t>a se define como la capacidad de un cuerpo o sustancia para realizar un trabajo. Atendiendo a aspectos tecnol</w:t>
      </w:r>
      <w:r>
        <w:rPr>
          <w:rStyle w:val="Ninguno"/>
          <w:sz w:val="22"/>
          <w:szCs w:val="22"/>
          <w:rtl w:val="0"/>
          <w:lang w:val="es-ES_tradnl"/>
        </w:rPr>
        <w:t>ó</w:t>
      </w:r>
      <w:r>
        <w:rPr>
          <w:rStyle w:val="Ninguno"/>
          <w:sz w:val="22"/>
          <w:szCs w:val="22"/>
          <w:rtl w:val="0"/>
          <w:lang w:val="es-ES_tradnl"/>
        </w:rPr>
        <w:t>gicos y econ</w:t>
      </w:r>
      <w:r>
        <w:rPr>
          <w:rStyle w:val="Ninguno"/>
          <w:sz w:val="22"/>
          <w:szCs w:val="22"/>
          <w:rtl w:val="0"/>
          <w:lang w:val="es-ES_tradnl"/>
        </w:rPr>
        <w:t>ó</w:t>
      </w:r>
      <w:r>
        <w:rPr>
          <w:rStyle w:val="Ninguno"/>
          <w:sz w:val="22"/>
          <w:szCs w:val="22"/>
          <w:rtl w:val="0"/>
          <w:lang w:val="es-ES_tradnl"/>
        </w:rPr>
        <w:t>micos, la energ</w:t>
      </w:r>
      <w:r>
        <w:rPr>
          <w:rStyle w:val="Hyperlink.10"/>
          <w:rtl w:val="0"/>
        </w:rPr>
        <w:t>í</w:t>
      </w:r>
      <w:r>
        <w:rPr>
          <w:rStyle w:val="Ninguno"/>
          <w:sz w:val="22"/>
          <w:szCs w:val="22"/>
          <w:rtl w:val="0"/>
          <w:lang w:val="es-ES_tradnl"/>
        </w:rPr>
        <w:t>a se refiere a un recurso natural que adecuadamente manipulado y transformado es capaz de realizar un trabajo, es decir, a su transformaci</w:t>
      </w:r>
      <w:r>
        <w:rPr>
          <w:rStyle w:val="Ninguno"/>
          <w:sz w:val="22"/>
          <w:szCs w:val="22"/>
          <w:rtl w:val="0"/>
          <w:lang w:val="es-ES_tradnl"/>
        </w:rPr>
        <w:t>ó</w:t>
      </w:r>
      <w:r>
        <w:rPr>
          <w:rStyle w:val="Ninguno"/>
          <w:sz w:val="22"/>
          <w:szCs w:val="22"/>
          <w:rtl w:val="0"/>
          <w:lang w:val="es-ES_tradnl"/>
        </w:rPr>
        <w:t>n se le puede dar un uso industrial y tener, por tanto, un sentido econ</w:t>
      </w:r>
      <w:r>
        <w:rPr>
          <w:rStyle w:val="Ninguno"/>
          <w:sz w:val="22"/>
          <w:szCs w:val="22"/>
          <w:rtl w:val="0"/>
          <w:lang w:val="es-ES_tradnl"/>
        </w:rPr>
        <w:t>ó</w:t>
      </w:r>
      <w:r>
        <w:rPr>
          <w:rStyle w:val="Ninguno"/>
          <w:sz w:val="22"/>
          <w:szCs w:val="22"/>
          <w:rtl w:val="0"/>
          <w:lang w:val="it-IT"/>
        </w:rPr>
        <w:t xml:space="preserve">mico. </w:t>
      </w:r>
    </w:p>
    <w:p>
      <w:pPr>
        <w:pStyle w:val="Cuerpo A"/>
        <w:ind w:right="1133"/>
        <w:rPr>
          <w:rStyle w:val="Hyperlink.16"/>
        </w:rPr>
      </w:pPr>
    </w:p>
    <w:p>
      <w:pPr>
        <w:pStyle w:val="ME. NORMAL"/>
        <w:ind w:right="1133"/>
      </w:pPr>
      <w:r>
        <w:rPr>
          <w:rStyle w:val="Hyperlink.16"/>
          <w:rtl w:val="0"/>
          <w:lang w:val="es-ES_tradnl"/>
        </w:rPr>
        <w:t>La energ</w:t>
      </w:r>
      <w:r>
        <w:rPr>
          <w:rStyle w:val="Hyperlink.16"/>
          <w:rtl w:val="0"/>
          <w:lang w:val="es-ES_tradnl"/>
        </w:rPr>
        <w:t>í</w:t>
      </w:r>
      <w:r>
        <w:rPr>
          <w:rStyle w:val="Hyperlink.16"/>
          <w:rtl w:val="0"/>
          <w:lang w:val="es-ES_tradnl"/>
        </w:rPr>
        <w:t>a como tal, ni se crea ni se destruye, s</w:t>
      </w:r>
      <w:r>
        <w:rPr>
          <w:rStyle w:val="Hyperlink.16"/>
          <w:rtl w:val="0"/>
          <w:lang w:val="es-ES_tradnl"/>
        </w:rPr>
        <w:t>ó</w:t>
      </w:r>
      <w:r>
        <w:rPr>
          <w:rStyle w:val="Hyperlink.16"/>
          <w:rtl w:val="0"/>
          <w:lang w:val="es-ES_tradnl"/>
        </w:rPr>
        <w:t>lo se transforma. No obstante, el hecho de que las transformaciones empleadas no sean reversibles hace que la energ</w:t>
      </w:r>
      <w:r>
        <w:rPr>
          <w:rStyle w:val="Hyperlink.16"/>
          <w:rtl w:val="0"/>
          <w:lang w:val="es-ES_tradnl"/>
        </w:rPr>
        <w:t>í</w:t>
      </w:r>
      <w:r>
        <w:rPr>
          <w:rStyle w:val="Hyperlink.16"/>
          <w:rtl w:val="0"/>
          <w:lang w:val="es-ES_tradnl"/>
        </w:rPr>
        <w:t>a se degrade y que, a la postre, no sea posible extraer m</w:t>
      </w:r>
      <w:r>
        <w:rPr>
          <w:rStyle w:val="Hyperlink.16"/>
          <w:rtl w:val="0"/>
          <w:lang w:val="es-ES_tradnl"/>
        </w:rPr>
        <w:t>á</w:t>
      </w:r>
      <w:r>
        <w:rPr>
          <w:rStyle w:val="Hyperlink.16"/>
          <w:rtl w:val="0"/>
          <w:lang w:val="es-ES_tradnl"/>
        </w:rPr>
        <w:t>s trabajo del recurso natural del que se parte inicialmente. Toda trasformaci</w:t>
      </w:r>
      <w:r>
        <w:rPr>
          <w:rStyle w:val="Hyperlink.16"/>
          <w:rtl w:val="0"/>
          <w:lang w:val="es-ES_tradnl"/>
        </w:rPr>
        <w:t>ó</w:t>
      </w:r>
      <w:r>
        <w:rPr>
          <w:rStyle w:val="Hyperlink.16"/>
          <w:rtl w:val="0"/>
          <w:lang w:val="es-ES_tradnl"/>
        </w:rPr>
        <w:t xml:space="preserve">n del recurso natural para producir trabajo tiene un impacto, mayor o menor, sobre el medio ambiente. La cantidad disponible de recursos naturales susceptibles de realizar trabajo es lo que se conoce como </w:t>
      </w:r>
      <w:r>
        <w:rPr>
          <w:rStyle w:val="Hyperlink.16"/>
          <w:rtl w:val="0"/>
          <w:lang w:val="es-ES_tradnl"/>
        </w:rPr>
        <w:t>“</w:t>
      </w:r>
      <w:r>
        <w:rPr>
          <w:rStyle w:val="Hyperlink.16"/>
          <w:rtl w:val="0"/>
          <w:lang w:val="es-ES_tradnl"/>
        </w:rPr>
        <w:t>recursos energ</w:t>
      </w:r>
      <w:r>
        <w:rPr>
          <w:rStyle w:val="Hyperlink.16"/>
          <w:rtl w:val="0"/>
          <w:lang w:val="es-ES_tradnl"/>
        </w:rPr>
        <w:t>é</w:t>
      </w:r>
      <w:r>
        <w:rPr>
          <w:rStyle w:val="Hyperlink.16"/>
          <w:rtl w:val="0"/>
          <w:lang w:val="es-ES_tradnl"/>
        </w:rPr>
        <w:t>ticos</w:t>
      </w:r>
      <w:r>
        <w:rPr>
          <w:rStyle w:val="Hyperlink.16"/>
          <w:rtl w:val="0"/>
          <w:lang w:val="es-ES_tradnl"/>
        </w:rPr>
        <w:t>”</w:t>
      </w:r>
      <w:r>
        <w:rPr>
          <w:rStyle w:val="Hyperlink.16"/>
          <w:rtl w:val="0"/>
          <w:lang w:val="es-ES_tradnl"/>
        </w:rPr>
        <w:t>.</w:t>
      </w:r>
    </w:p>
    <w:p>
      <w:pPr>
        <w:pStyle w:val="ME. NORMAL"/>
        <w:ind w:right="1133"/>
      </w:pPr>
    </w:p>
    <w:p>
      <w:pPr>
        <w:pStyle w:val="Cuerpo A"/>
        <w:ind w:right="1133"/>
        <w:rPr>
          <w:rStyle w:val="Hyperlink.10"/>
        </w:rPr>
      </w:pPr>
      <w:r>
        <w:rPr>
          <w:rStyle w:val="Ninguno"/>
          <w:sz w:val="22"/>
          <w:szCs w:val="22"/>
          <w:rtl w:val="0"/>
          <w:lang w:val="es-ES_tradnl"/>
        </w:rPr>
        <w:t>La electricidad es una forma de energ</w:t>
      </w:r>
      <w:r>
        <w:rPr>
          <w:rStyle w:val="Hyperlink.10"/>
          <w:rtl w:val="0"/>
        </w:rPr>
        <w:t>í</w:t>
      </w:r>
      <w:r>
        <w:rPr>
          <w:rStyle w:val="Ninguno"/>
          <w:sz w:val="22"/>
          <w:szCs w:val="22"/>
          <w:rtl w:val="0"/>
          <w:lang w:val="es-ES_tradnl"/>
        </w:rPr>
        <w:t>a basada en que la materia posee cargas el</w:t>
      </w:r>
      <w:r>
        <w:rPr>
          <w:rStyle w:val="Ninguno"/>
          <w:sz w:val="22"/>
          <w:szCs w:val="22"/>
          <w:rtl w:val="0"/>
          <w:lang w:val="fr-FR"/>
        </w:rPr>
        <w:t>é</w:t>
      </w:r>
      <w:r>
        <w:rPr>
          <w:rStyle w:val="Ninguno"/>
          <w:sz w:val="22"/>
          <w:szCs w:val="22"/>
          <w:rtl w:val="0"/>
          <w:lang w:val="es-ES_tradnl"/>
        </w:rPr>
        <w:t>ctricas positivas y negativas. Cuando varias cargas el</w:t>
      </w:r>
      <w:r>
        <w:rPr>
          <w:rStyle w:val="Ninguno"/>
          <w:sz w:val="22"/>
          <w:szCs w:val="22"/>
          <w:rtl w:val="0"/>
          <w:lang w:val="fr-FR"/>
        </w:rPr>
        <w:t>é</w:t>
      </w:r>
      <w:r>
        <w:rPr>
          <w:rStyle w:val="Ninguno"/>
          <w:sz w:val="22"/>
          <w:szCs w:val="22"/>
          <w:rtl w:val="0"/>
          <w:lang w:val="pt-PT"/>
        </w:rPr>
        <w:t>ctricas est</w:t>
      </w:r>
      <w:r>
        <w:rPr>
          <w:rStyle w:val="Hyperlink.10"/>
          <w:rtl w:val="0"/>
        </w:rPr>
        <w:t>á</w:t>
      </w:r>
      <w:r>
        <w:rPr>
          <w:rStyle w:val="Ninguno"/>
          <w:sz w:val="22"/>
          <w:szCs w:val="22"/>
          <w:rtl w:val="0"/>
          <w:lang w:val="es-ES_tradnl"/>
        </w:rPr>
        <w:t>n en reposo relativo, se ejercen entre ellas fuerzas electrost</w:t>
      </w:r>
      <w:r>
        <w:rPr>
          <w:rStyle w:val="Hyperlink.10"/>
          <w:rtl w:val="0"/>
        </w:rPr>
        <w:t>á</w:t>
      </w:r>
      <w:r>
        <w:rPr>
          <w:rStyle w:val="Ninguno"/>
          <w:sz w:val="22"/>
          <w:szCs w:val="22"/>
          <w:rtl w:val="0"/>
          <w:lang w:val="es-ES_tradnl"/>
        </w:rPr>
        <w:t>ticas. Cuando las cargas est</w:t>
      </w:r>
      <w:r>
        <w:rPr>
          <w:rStyle w:val="Hyperlink.10"/>
          <w:rtl w:val="0"/>
        </w:rPr>
        <w:t>á</w:t>
      </w:r>
      <w:r>
        <w:rPr>
          <w:rStyle w:val="Ninguno"/>
          <w:sz w:val="22"/>
          <w:szCs w:val="22"/>
          <w:rtl w:val="0"/>
          <w:lang w:val="es-ES_tradnl"/>
        </w:rPr>
        <w:t>n en movimiento relativo, se establece una corriente el</w:t>
      </w:r>
      <w:r>
        <w:rPr>
          <w:rStyle w:val="Ninguno"/>
          <w:sz w:val="22"/>
          <w:szCs w:val="22"/>
          <w:rtl w:val="0"/>
          <w:lang w:val="fr-FR"/>
        </w:rPr>
        <w:t>é</w:t>
      </w:r>
      <w:r>
        <w:rPr>
          <w:rStyle w:val="Ninguno"/>
          <w:sz w:val="22"/>
          <w:szCs w:val="22"/>
          <w:rtl w:val="0"/>
          <w:lang w:val="es-ES_tradnl"/>
        </w:rPr>
        <w:t>ctrica (la electricidad ya no es est</w:t>
      </w:r>
      <w:r>
        <w:rPr>
          <w:rStyle w:val="Hyperlink.10"/>
          <w:rtl w:val="0"/>
        </w:rPr>
        <w:t>á</w:t>
      </w:r>
      <w:r>
        <w:rPr>
          <w:rStyle w:val="Ninguno"/>
          <w:sz w:val="22"/>
          <w:szCs w:val="22"/>
          <w:rtl w:val="0"/>
          <w:lang w:val="es-ES_tradnl"/>
        </w:rPr>
        <w:t>tica) y se crean adem</w:t>
      </w:r>
      <w:r>
        <w:rPr>
          <w:rStyle w:val="Hyperlink.10"/>
          <w:rtl w:val="0"/>
        </w:rPr>
        <w:t>á</w:t>
      </w:r>
      <w:r>
        <w:rPr>
          <w:rStyle w:val="Ninguno"/>
          <w:sz w:val="22"/>
          <w:szCs w:val="22"/>
          <w:rtl w:val="0"/>
          <w:lang w:val="es-ES_tradnl"/>
        </w:rPr>
        <w:t>s campos magn</w:t>
      </w:r>
      <w:r>
        <w:rPr>
          <w:rStyle w:val="Ninguno"/>
          <w:sz w:val="22"/>
          <w:szCs w:val="22"/>
          <w:rtl w:val="0"/>
          <w:lang w:val="fr-FR"/>
        </w:rPr>
        <w:t>é</w:t>
      </w:r>
      <w:r>
        <w:rPr>
          <w:rStyle w:val="Ninguno"/>
          <w:sz w:val="22"/>
          <w:szCs w:val="22"/>
          <w:rtl w:val="0"/>
          <w:lang w:val="pt-PT"/>
        </w:rPr>
        <w:t>ticos.</w:t>
      </w:r>
    </w:p>
    <w:p>
      <w:pPr>
        <w:pStyle w:val="Cuerpo A"/>
        <w:ind w:right="1133"/>
        <w:rPr>
          <w:rStyle w:val="Hyperlink.10"/>
        </w:rPr>
      </w:pPr>
      <w:r>
        <w:rPr>
          <w:rStyle w:val="Hyperlink.10"/>
          <w:rtl w:val="0"/>
        </w:rPr>
        <w:t xml:space="preserve"> </w:t>
      </w:r>
    </w:p>
    <w:p>
      <w:pPr>
        <w:pStyle w:val="Cuerpo A"/>
        <w:ind w:right="1133"/>
        <w:rPr>
          <w:rStyle w:val="Hyperlink.10"/>
        </w:rPr>
      </w:pPr>
      <w:r>
        <w:rPr>
          <w:rStyle w:val="Ninguno"/>
          <w:sz w:val="22"/>
          <w:szCs w:val="22"/>
          <w:rtl w:val="0"/>
          <w:lang w:val="es-ES_tradnl"/>
        </w:rPr>
        <w:t>Los par</w:t>
      </w:r>
      <w:r>
        <w:rPr>
          <w:rStyle w:val="Hyperlink.10"/>
          <w:rtl w:val="0"/>
        </w:rPr>
        <w:t>á</w:t>
      </w:r>
      <w:r>
        <w:rPr>
          <w:rStyle w:val="Ninguno"/>
          <w:sz w:val="22"/>
          <w:szCs w:val="22"/>
          <w:rtl w:val="0"/>
          <w:lang w:val="pt-PT"/>
        </w:rPr>
        <w:t>metros b</w:t>
      </w:r>
      <w:r>
        <w:rPr>
          <w:rStyle w:val="Hyperlink.10"/>
          <w:rtl w:val="0"/>
        </w:rPr>
        <w:t>á</w:t>
      </w:r>
      <w:r>
        <w:rPr>
          <w:rStyle w:val="Ninguno"/>
          <w:sz w:val="22"/>
          <w:szCs w:val="22"/>
          <w:rtl w:val="0"/>
          <w:lang w:val="es-ES_tradnl"/>
        </w:rPr>
        <w:t>sicos que permiten cuantificar esta forma de energ</w:t>
      </w:r>
      <w:r>
        <w:rPr>
          <w:rStyle w:val="Hyperlink.10"/>
          <w:rtl w:val="0"/>
        </w:rPr>
        <w:t>í</w:t>
      </w:r>
      <w:r>
        <w:rPr>
          <w:rStyle w:val="Ninguno"/>
          <w:sz w:val="22"/>
          <w:szCs w:val="22"/>
          <w:rtl w:val="0"/>
          <w:lang w:val="it-IT"/>
        </w:rPr>
        <w:t>a son: la tensi</w:t>
      </w:r>
      <w:r>
        <w:rPr>
          <w:rStyle w:val="Ninguno"/>
          <w:sz w:val="22"/>
          <w:szCs w:val="22"/>
          <w:rtl w:val="0"/>
          <w:lang w:val="es-ES_tradnl"/>
        </w:rPr>
        <w:t>ó</w:t>
      </w:r>
      <w:r>
        <w:rPr>
          <w:rStyle w:val="Ninguno"/>
          <w:sz w:val="22"/>
          <w:szCs w:val="22"/>
          <w:rtl w:val="0"/>
          <w:lang w:val="es-ES_tradnl"/>
        </w:rPr>
        <w:t>n o voltaje (que se mide en voltios, V), la corriente o intensidad el</w:t>
      </w:r>
      <w:r>
        <w:rPr>
          <w:rStyle w:val="Ninguno"/>
          <w:sz w:val="22"/>
          <w:szCs w:val="22"/>
          <w:rtl w:val="0"/>
          <w:lang w:val="fr-FR"/>
        </w:rPr>
        <w:t>é</w:t>
      </w:r>
      <w:r>
        <w:rPr>
          <w:rStyle w:val="Ninguno"/>
          <w:sz w:val="22"/>
          <w:szCs w:val="22"/>
          <w:rtl w:val="0"/>
          <w:lang w:val="es-ES_tradnl"/>
        </w:rPr>
        <w:t>ctrica (que se mide en amperios, A), la potencia el</w:t>
      </w:r>
      <w:r>
        <w:rPr>
          <w:rStyle w:val="Ninguno"/>
          <w:sz w:val="22"/>
          <w:szCs w:val="22"/>
          <w:rtl w:val="0"/>
          <w:lang w:val="fr-FR"/>
        </w:rPr>
        <w:t>é</w:t>
      </w:r>
      <w:r>
        <w:rPr>
          <w:rStyle w:val="Ninguno"/>
          <w:sz w:val="22"/>
          <w:szCs w:val="22"/>
          <w:rtl w:val="0"/>
          <w:lang w:val="es-ES_tradnl"/>
        </w:rPr>
        <w:t>ctrica (que se mide en vatios, W) y la energ</w:t>
      </w:r>
      <w:r>
        <w:rPr>
          <w:rStyle w:val="Hyperlink.10"/>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producida/consumida (que se mide en vatios-hora, Wh). A partir de estas unidades de medida b</w:t>
      </w:r>
      <w:r>
        <w:rPr>
          <w:rStyle w:val="Hyperlink.10"/>
          <w:rtl w:val="0"/>
        </w:rPr>
        <w:t>á</w:t>
      </w:r>
      <w:r>
        <w:rPr>
          <w:rStyle w:val="Ninguno"/>
          <w:sz w:val="22"/>
          <w:szCs w:val="22"/>
          <w:rtl w:val="0"/>
          <w:lang w:val="es-ES_tradnl"/>
        </w:rPr>
        <w:t>sicas, se definen sus m</w:t>
      </w:r>
      <w:r>
        <w:rPr>
          <w:rStyle w:val="Hyperlink.10"/>
          <w:rtl w:val="0"/>
        </w:rPr>
        <w:t>ú</w:t>
      </w:r>
      <w:r>
        <w:rPr>
          <w:rStyle w:val="Ninguno"/>
          <w:sz w:val="22"/>
          <w:szCs w:val="22"/>
          <w:rtl w:val="0"/>
          <w:lang w:val="es-ES_tradnl"/>
        </w:rPr>
        <w:t>ltiplos, que son m</w:t>
      </w:r>
      <w:r>
        <w:rPr>
          <w:rStyle w:val="Hyperlink.10"/>
          <w:rtl w:val="0"/>
        </w:rPr>
        <w:t>á</w:t>
      </w:r>
      <w:r>
        <w:rPr>
          <w:rStyle w:val="Ninguno"/>
          <w:sz w:val="22"/>
          <w:szCs w:val="22"/>
          <w:rtl w:val="0"/>
          <w:lang w:val="es-ES_tradnl"/>
        </w:rPr>
        <w:t>s utilizados en la pr</w:t>
      </w:r>
      <w:r>
        <w:rPr>
          <w:rStyle w:val="Hyperlink.10"/>
          <w:rtl w:val="0"/>
        </w:rPr>
        <w:t>á</w:t>
      </w:r>
      <w:r>
        <w:rPr>
          <w:rStyle w:val="Ninguno"/>
          <w:sz w:val="22"/>
          <w:szCs w:val="22"/>
          <w:rtl w:val="0"/>
          <w:lang w:val="pt-PT"/>
        </w:rPr>
        <w:t xml:space="preserve">ctica: kilovoltios (kV), kiloamperios (kA), kilovatios (kW), gigavatios (GW), gigavatios-hora (GWh), etc. </w:t>
      </w:r>
    </w:p>
    <w:p>
      <w:pPr>
        <w:pStyle w:val="Cuerpo A"/>
        <w:ind w:right="1133"/>
        <w:rPr>
          <w:rStyle w:val="Hyperlink.16"/>
          <w:sz w:val="22"/>
          <w:szCs w:val="22"/>
        </w:rPr>
      </w:pPr>
    </w:p>
    <w:p>
      <w:pPr>
        <w:pStyle w:val="Cuerpo A"/>
        <w:ind w:right="1133"/>
        <w:rPr>
          <w:rStyle w:val="Hyperlink.10"/>
        </w:rPr>
      </w:pPr>
      <w:r>
        <w:rPr>
          <w:rStyle w:val="Ninguno"/>
          <w:sz w:val="22"/>
          <w:szCs w:val="22"/>
          <w:rtl w:val="0"/>
          <w:lang w:val="es-ES_tradnl"/>
        </w:rPr>
        <w:t>Y, como caracter</w:t>
      </w:r>
      <w:r>
        <w:rPr>
          <w:rStyle w:val="Hyperlink.10"/>
          <w:rtl w:val="0"/>
        </w:rPr>
        <w:t>í</w:t>
      </w:r>
      <w:r>
        <w:rPr>
          <w:rStyle w:val="Ninguno"/>
          <w:sz w:val="22"/>
          <w:szCs w:val="22"/>
          <w:rtl w:val="0"/>
          <w:lang w:val="pt-PT"/>
        </w:rPr>
        <w:t>sticas b</w:t>
      </w:r>
      <w:r>
        <w:rPr>
          <w:rStyle w:val="Hyperlink.10"/>
          <w:rtl w:val="0"/>
        </w:rPr>
        <w:t>á</w:t>
      </w:r>
      <w:r>
        <w:rPr>
          <w:rStyle w:val="Ninguno"/>
          <w:sz w:val="22"/>
          <w:szCs w:val="22"/>
          <w:rtl w:val="0"/>
          <w:lang w:val="es-ES_tradnl"/>
        </w:rPr>
        <w:t>sicas de la electricidad, se puede citar que es limpia en el lugar de consumo, no huele, no se detecta por la vista y no se aprecia por el o</w:t>
      </w:r>
      <w:r>
        <w:rPr>
          <w:rStyle w:val="Hyperlink.10"/>
          <w:rtl w:val="0"/>
        </w:rPr>
        <w:t>í</w:t>
      </w:r>
      <w:r>
        <w:rPr>
          <w:rStyle w:val="Ninguno"/>
          <w:sz w:val="22"/>
          <w:szCs w:val="22"/>
          <w:rtl w:val="0"/>
          <w:lang w:val="es-ES_tradnl"/>
        </w:rPr>
        <w:t>do. Adem</w:t>
      </w:r>
      <w:r>
        <w:rPr>
          <w:rStyle w:val="Hyperlink.10"/>
          <w:rtl w:val="0"/>
        </w:rPr>
        <w:t>á</w:t>
      </w:r>
      <w:r>
        <w:rPr>
          <w:rStyle w:val="Ninguno"/>
          <w:sz w:val="22"/>
          <w:szCs w:val="22"/>
          <w:rtl w:val="0"/>
          <w:lang w:val="es-ES_tradnl"/>
        </w:rPr>
        <w:t>s, la energ</w:t>
      </w:r>
      <w:r>
        <w:rPr>
          <w:rStyle w:val="Hyperlink.10"/>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se puede obtener f</w:t>
      </w:r>
      <w:r>
        <w:rPr>
          <w:rStyle w:val="Hyperlink.10"/>
          <w:rtl w:val="0"/>
        </w:rPr>
        <w:t>á</w:t>
      </w:r>
      <w:r>
        <w:rPr>
          <w:rStyle w:val="Ninguno"/>
          <w:sz w:val="22"/>
          <w:szCs w:val="22"/>
          <w:rtl w:val="0"/>
          <w:lang w:val="pt-PT"/>
        </w:rPr>
        <w:t>cilmente de diferentes tipos de energ</w:t>
      </w:r>
      <w:r>
        <w:rPr>
          <w:rStyle w:val="Hyperlink.10"/>
          <w:rtl w:val="0"/>
        </w:rPr>
        <w:t>í</w:t>
      </w:r>
      <w:r>
        <w:rPr>
          <w:rStyle w:val="Ninguno"/>
          <w:sz w:val="22"/>
          <w:szCs w:val="22"/>
          <w:rtl w:val="0"/>
          <w:lang w:val="es-ES_tradnl"/>
        </w:rPr>
        <w:t>as primarias (combustibles f</w:t>
      </w:r>
      <w:r>
        <w:rPr>
          <w:rStyle w:val="Ninguno"/>
          <w:sz w:val="22"/>
          <w:szCs w:val="22"/>
          <w:rtl w:val="0"/>
          <w:lang w:val="es-ES_tradnl"/>
        </w:rPr>
        <w:t>ó</w:t>
      </w:r>
      <w:r>
        <w:rPr>
          <w:rStyle w:val="Ninguno"/>
          <w:sz w:val="22"/>
          <w:szCs w:val="22"/>
          <w:rtl w:val="0"/>
          <w:lang w:val="es-ES_tradnl"/>
        </w:rPr>
        <w:t xml:space="preserve">siles, nuclear, biomasa, agua, viento, sol, etc.) (ver </w:t>
      </w:r>
      <w:r>
        <w:rPr>
          <w:rStyle w:val="Hyperlink.4"/>
        </w:rPr>
        <w:fldChar w:fldCharType="begin" w:fldLock="0"/>
      </w:r>
      <w:r>
        <w:rPr>
          <w:rStyle w:val="Hyperlink.4"/>
        </w:rPr>
        <w:instrText xml:space="preserve"> HYPERLINK "http://www.energiaysociedad.es/ficha/3-1-tecnologias-y-costes-de-la-generacion-electrica"</w:instrText>
      </w:r>
      <w:r>
        <w:rPr>
          <w:rStyle w:val="Hyperlink.4"/>
        </w:rPr>
        <w:fldChar w:fldCharType="separate" w:fldLock="0"/>
      </w:r>
      <w:r>
        <w:rPr>
          <w:rStyle w:val="Hyperlink.4"/>
          <w:rtl w:val="0"/>
          <w:lang w:val="it-IT"/>
        </w:rPr>
        <w:t>Tecnolog</w:t>
      </w:r>
      <w:r>
        <w:rPr>
          <w:rStyle w:val="Hyperlink.1.0"/>
          <w:rtl w:val="0"/>
        </w:rPr>
        <w:t>í</w:t>
      </w:r>
      <w:r>
        <w:rPr>
          <w:rStyle w:val="Hyperlink.7"/>
          <w:rtl w:val="0"/>
          <w:lang w:val="es-ES_tradnl"/>
        </w:rPr>
        <w:t>as y costes de generaci</w:t>
      </w:r>
      <w:r>
        <w:rPr>
          <w:rStyle w:val="Hyperlink.7"/>
          <w:rtl w:val="0"/>
          <w:lang w:val="es-ES_tradnl"/>
        </w:rPr>
        <w:t>ó</w:t>
      </w:r>
      <w:r>
        <w:rPr>
          <w:rStyle w:val="Hyperlink.7"/>
          <w:rtl w:val="0"/>
          <w:lang w:val="es-ES_tradnl"/>
        </w:rPr>
        <w:t>n el</w:t>
      </w:r>
      <w:r>
        <w:rPr>
          <w:rStyle w:val="Ninguno"/>
          <w:outline w:val="0"/>
          <w:color w:val="0000ff"/>
          <w:sz w:val="22"/>
          <w:szCs w:val="22"/>
          <w:u w:val="single" w:color="0000ff"/>
          <w:rtl w:val="0"/>
          <w:lang w:val="fr-FR"/>
          <w14:textFill>
            <w14:solidFill>
              <w14:srgbClr w14:val="0000FF"/>
            </w14:solidFill>
          </w14:textFill>
        </w:rPr>
        <w:t>é</w:t>
      </w:r>
      <w:r>
        <w:rPr>
          <w:rStyle w:val="Hyperlink.7"/>
          <w:rtl w:val="0"/>
          <w:lang w:val="es-ES_tradnl"/>
        </w:rPr>
        <w:t>ctrica</w:t>
      </w:r>
      <w:r>
        <w:rPr/>
        <w:fldChar w:fldCharType="end" w:fldLock="0"/>
      </w:r>
      <w:r>
        <w:rPr>
          <w:rStyle w:val="Ninguno"/>
          <w:outline w:val="0"/>
          <w:color w:val="00567c"/>
          <w:sz w:val="22"/>
          <w:szCs w:val="22"/>
          <w:u w:color="00567c"/>
          <w:rtl w:val="0"/>
          <w14:textFill>
            <w14:solidFill>
              <w14:srgbClr w14:val="00567C"/>
            </w14:solidFill>
          </w14:textFill>
        </w:rPr>
        <w:t>)</w:t>
      </w:r>
      <w:r>
        <w:rPr>
          <w:rStyle w:val="Ninguno"/>
          <w:sz w:val="22"/>
          <w:szCs w:val="22"/>
          <w:rtl w:val="0"/>
          <w:lang w:val="es-ES_tradnl"/>
        </w:rPr>
        <w:t xml:space="preserve"> a partir de un proceso de transformaci</w:t>
      </w:r>
      <w:r>
        <w:rPr>
          <w:rStyle w:val="Ninguno"/>
          <w:sz w:val="22"/>
          <w:szCs w:val="22"/>
          <w:rtl w:val="0"/>
          <w:lang w:val="es-ES_tradnl"/>
        </w:rPr>
        <w:t>ó</w:t>
      </w:r>
      <w:r>
        <w:rPr>
          <w:rStyle w:val="Ninguno"/>
          <w:sz w:val="22"/>
          <w:szCs w:val="22"/>
          <w:rtl w:val="0"/>
          <w:lang w:val="es-ES_tradnl"/>
        </w:rPr>
        <w:t>n y, posteriormente, transportarla desde los lugares de generaci</w:t>
      </w:r>
      <w:r>
        <w:rPr>
          <w:rStyle w:val="Ninguno"/>
          <w:sz w:val="22"/>
          <w:szCs w:val="22"/>
          <w:rtl w:val="0"/>
          <w:lang w:val="es-ES_tradnl"/>
        </w:rPr>
        <w:t>ó</w:t>
      </w:r>
      <w:r>
        <w:rPr>
          <w:rStyle w:val="Ninguno"/>
          <w:sz w:val="22"/>
          <w:szCs w:val="22"/>
          <w:rtl w:val="0"/>
          <w:lang w:val="es-ES_tradnl"/>
        </w:rPr>
        <w:t>n hasta los centros de consumo a trav</w:t>
      </w:r>
      <w:r>
        <w:rPr>
          <w:rStyle w:val="Ninguno"/>
          <w:sz w:val="22"/>
          <w:szCs w:val="22"/>
          <w:rtl w:val="0"/>
          <w:lang w:val="fr-FR"/>
        </w:rPr>
        <w:t>é</w:t>
      </w:r>
      <w:r>
        <w:rPr>
          <w:rStyle w:val="Ninguno"/>
          <w:sz w:val="22"/>
          <w:szCs w:val="22"/>
          <w:rtl w:val="0"/>
          <w:lang w:val="es-ES_tradnl"/>
        </w:rPr>
        <w:t>s de l</w:t>
      </w:r>
      <w:r>
        <w:rPr>
          <w:rStyle w:val="Hyperlink.10"/>
          <w:rtl w:val="0"/>
        </w:rPr>
        <w:t>í</w:t>
      </w:r>
      <w:r>
        <w:rPr>
          <w:rStyle w:val="Ninguno"/>
          <w:sz w:val="22"/>
          <w:szCs w:val="22"/>
          <w:rtl w:val="0"/>
          <w:lang w:val="es-ES_tradnl"/>
        </w:rPr>
        <w:t>neas el</w:t>
      </w:r>
      <w:r>
        <w:rPr>
          <w:rStyle w:val="Ninguno"/>
          <w:sz w:val="22"/>
          <w:szCs w:val="22"/>
          <w:rtl w:val="0"/>
          <w:lang w:val="fr-FR"/>
        </w:rPr>
        <w:t>é</w:t>
      </w:r>
      <w:r>
        <w:rPr>
          <w:rStyle w:val="Ninguno"/>
          <w:sz w:val="22"/>
          <w:szCs w:val="22"/>
          <w:rtl w:val="0"/>
          <w:lang w:val="es-ES_tradnl"/>
        </w:rPr>
        <w:t>ctricas y cables subterr</w:t>
      </w:r>
      <w:r>
        <w:rPr>
          <w:rStyle w:val="Hyperlink.10"/>
          <w:rtl w:val="0"/>
        </w:rPr>
        <w:t>á</w:t>
      </w:r>
      <w:r>
        <w:rPr>
          <w:rStyle w:val="Ninguno"/>
          <w:sz w:val="22"/>
          <w:szCs w:val="22"/>
          <w:rtl w:val="0"/>
          <w:lang w:val="pt-PT"/>
        </w:rPr>
        <w:t xml:space="preserve">neos (ver </w:t>
      </w:r>
      <w:r>
        <w:rPr>
          <w:rStyle w:val="Hyperlink.7"/>
        </w:rPr>
        <w:fldChar w:fldCharType="begin" w:fldLock="0"/>
      </w:r>
      <w:r>
        <w:rPr>
          <w:rStyle w:val="Hyperlink.7"/>
        </w:rPr>
        <w:instrText xml:space="preserve"> HYPERLINK "http://www.energiaysociedad.es/ficha/actividades-reguladas-en-el-sector-electrico"</w:instrText>
      </w:r>
      <w:r>
        <w:rPr>
          <w:rStyle w:val="Hyperlink.7"/>
        </w:rPr>
        <w:fldChar w:fldCharType="separate" w:fldLock="0"/>
      </w:r>
      <w:r>
        <w:rPr>
          <w:rStyle w:val="Hyperlink.7"/>
          <w:rtl w:val="0"/>
          <w:lang w:val="es-ES_tradnl"/>
        </w:rPr>
        <w:t>Actividades reguladas en el sector el</w:t>
      </w:r>
      <w:r>
        <w:rPr>
          <w:rStyle w:val="Ninguno"/>
          <w:outline w:val="0"/>
          <w:color w:val="0000ff"/>
          <w:sz w:val="22"/>
          <w:szCs w:val="22"/>
          <w:u w:val="single" w:color="0000ff"/>
          <w:rtl w:val="0"/>
          <w:lang w:val="fr-FR"/>
          <w14:textFill>
            <w14:solidFill>
              <w14:srgbClr w14:val="0000FF"/>
            </w14:solidFill>
          </w14:textFill>
        </w:rPr>
        <w:t>é</w:t>
      </w:r>
      <w:r>
        <w:rPr>
          <w:rStyle w:val="Hyperlink.7"/>
          <w:rtl w:val="0"/>
          <w:lang w:val="es-ES_tradnl"/>
        </w:rPr>
        <w:t>ctrico</w:t>
      </w:r>
      <w:r>
        <w:rPr/>
        <w:fldChar w:fldCharType="end" w:fldLock="0"/>
      </w:r>
      <w:r>
        <w:rPr>
          <w:rStyle w:val="Hyperlink.10"/>
          <w:rtl w:val="0"/>
        </w:rPr>
        <w:t>).</w:t>
      </w:r>
    </w:p>
    <w:p>
      <w:pPr>
        <w:pStyle w:val="Cuerpo A"/>
        <w:ind w:right="1133"/>
        <w:rPr>
          <w:rStyle w:val="Hyperlink.16"/>
          <w:sz w:val="22"/>
          <w:szCs w:val="22"/>
        </w:rPr>
      </w:pPr>
    </w:p>
    <w:p>
      <w:pPr>
        <w:pStyle w:val="Cuerpo A"/>
        <w:ind w:right="1133"/>
        <w:rPr>
          <w:rStyle w:val="Hyperlink.10"/>
        </w:rPr>
      </w:pPr>
      <w:r>
        <w:rPr>
          <w:rStyle w:val="Ninguno"/>
          <w:sz w:val="22"/>
          <w:szCs w:val="22"/>
          <w:rtl w:val="0"/>
          <w:lang w:val="es-ES_tradnl"/>
        </w:rPr>
        <w:t>La electricidad, ya sea est</w:t>
      </w:r>
      <w:r>
        <w:rPr>
          <w:rStyle w:val="Hyperlink.10"/>
          <w:rtl w:val="0"/>
        </w:rPr>
        <w:t>á</w:t>
      </w:r>
      <w:r>
        <w:rPr>
          <w:rStyle w:val="Ninguno"/>
          <w:sz w:val="22"/>
          <w:szCs w:val="22"/>
          <w:rtl w:val="0"/>
          <w:lang w:val="es-ES_tradnl"/>
        </w:rPr>
        <w:t>tica o no, da lugar a la aparici</w:t>
      </w:r>
      <w:r>
        <w:rPr>
          <w:rStyle w:val="Ninguno"/>
          <w:sz w:val="22"/>
          <w:szCs w:val="22"/>
          <w:rtl w:val="0"/>
          <w:lang w:val="es-ES_tradnl"/>
        </w:rPr>
        <w:t>ó</w:t>
      </w:r>
      <w:r>
        <w:rPr>
          <w:rStyle w:val="Ninguno"/>
          <w:sz w:val="22"/>
          <w:szCs w:val="22"/>
          <w:rtl w:val="0"/>
          <w:lang w:val="es-ES_tradnl"/>
        </w:rPr>
        <w:t>n de diferentes fen</w:t>
      </w:r>
      <w:r>
        <w:rPr>
          <w:rStyle w:val="Ninguno"/>
          <w:sz w:val="22"/>
          <w:szCs w:val="22"/>
          <w:rtl w:val="0"/>
          <w:lang w:val="es-ES_tradnl"/>
        </w:rPr>
        <w:t>ó</w:t>
      </w:r>
      <w:r>
        <w:rPr>
          <w:rStyle w:val="Ninguno"/>
          <w:sz w:val="22"/>
          <w:szCs w:val="22"/>
          <w:rtl w:val="0"/>
          <w:lang w:val="es-ES_tradnl"/>
        </w:rPr>
        <w:t>menos, que pueden manifestarse en forma de arcos el</w:t>
      </w:r>
      <w:r>
        <w:rPr>
          <w:rStyle w:val="Ninguno"/>
          <w:sz w:val="22"/>
          <w:szCs w:val="22"/>
          <w:rtl w:val="0"/>
          <w:lang w:val="fr-FR"/>
        </w:rPr>
        <w:t>é</w:t>
      </w:r>
      <w:r>
        <w:rPr>
          <w:rStyle w:val="Ninguno"/>
          <w:sz w:val="22"/>
          <w:szCs w:val="22"/>
          <w:rtl w:val="0"/>
          <w:lang w:val="es-ES_tradnl"/>
        </w:rPr>
        <w:t>ctricos (p.e. los rayos) o como fen</w:t>
      </w:r>
      <w:r>
        <w:rPr>
          <w:rStyle w:val="Ninguno"/>
          <w:sz w:val="22"/>
          <w:szCs w:val="22"/>
          <w:rtl w:val="0"/>
          <w:lang w:val="es-ES_tradnl"/>
        </w:rPr>
        <w:t>ó</w:t>
      </w:r>
      <w:r>
        <w:rPr>
          <w:rStyle w:val="Ninguno"/>
          <w:sz w:val="22"/>
          <w:szCs w:val="22"/>
          <w:rtl w:val="0"/>
          <w:lang w:val="es-ES_tradnl"/>
        </w:rPr>
        <w:t>menos mec</w:t>
      </w:r>
      <w:r>
        <w:rPr>
          <w:rStyle w:val="Hyperlink.10"/>
          <w:rtl w:val="0"/>
        </w:rPr>
        <w:t>á</w:t>
      </w:r>
      <w:r>
        <w:rPr>
          <w:rStyle w:val="Ninguno"/>
          <w:sz w:val="22"/>
          <w:szCs w:val="22"/>
          <w:rtl w:val="0"/>
          <w:lang w:val="pt-PT"/>
        </w:rPr>
        <w:t>nicos, t</w:t>
      </w:r>
      <w:r>
        <w:rPr>
          <w:rStyle w:val="Ninguno"/>
          <w:sz w:val="22"/>
          <w:szCs w:val="22"/>
          <w:rtl w:val="0"/>
          <w:lang w:val="fr-FR"/>
        </w:rPr>
        <w:t>é</w:t>
      </w:r>
      <w:r>
        <w:rPr>
          <w:rStyle w:val="Ninguno"/>
          <w:sz w:val="22"/>
          <w:szCs w:val="22"/>
          <w:rtl w:val="0"/>
          <w:lang w:val="es-ES_tradnl"/>
        </w:rPr>
        <w:t>rmicos, luminosos, emisi</w:t>
      </w:r>
      <w:r>
        <w:rPr>
          <w:rStyle w:val="Ninguno"/>
          <w:sz w:val="22"/>
          <w:szCs w:val="22"/>
          <w:rtl w:val="0"/>
          <w:lang w:val="es-ES_tradnl"/>
        </w:rPr>
        <w:t>ó</w:t>
      </w:r>
      <w:r>
        <w:rPr>
          <w:rStyle w:val="Ninguno"/>
          <w:sz w:val="22"/>
          <w:szCs w:val="22"/>
          <w:rtl w:val="0"/>
          <w:lang w:val="fr-FR"/>
        </w:rPr>
        <w:t>n de se</w:t>
      </w:r>
      <w:r>
        <w:rPr>
          <w:rStyle w:val="Ninguno"/>
          <w:sz w:val="22"/>
          <w:szCs w:val="22"/>
          <w:rtl w:val="0"/>
          <w:lang w:val="es-ES_tradnl"/>
        </w:rPr>
        <w:t>ñ</w:t>
      </w:r>
      <w:r>
        <w:rPr>
          <w:rStyle w:val="Ninguno"/>
          <w:sz w:val="22"/>
          <w:szCs w:val="22"/>
          <w:rtl w:val="0"/>
          <w:lang w:val="es-ES_tradnl"/>
        </w:rPr>
        <w:t>ales, etc. Es decir, la electricidad se puede utilizar para generar movimiento, calor o fr</w:t>
      </w:r>
      <w:r>
        <w:rPr>
          <w:rStyle w:val="Hyperlink.10"/>
          <w:rtl w:val="0"/>
        </w:rPr>
        <w:t>í</w:t>
      </w:r>
      <w:r>
        <w:rPr>
          <w:rStyle w:val="Ninguno"/>
          <w:sz w:val="22"/>
          <w:szCs w:val="22"/>
          <w:rtl w:val="0"/>
          <w:lang w:val="es-ES_tradnl"/>
        </w:rPr>
        <w:t>o, luz, as</w:t>
      </w:r>
      <w:r>
        <w:rPr>
          <w:rStyle w:val="Hyperlink.10"/>
          <w:rtl w:val="0"/>
        </w:rPr>
        <w:t xml:space="preserve">í </w:t>
      </w:r>
      <w:r>
        <w:rPr>
          <w:rStyle w:val="Ninguno"/>
          <w:sz w:val="22"/>
          <w:szCs w:val="22"/>
          <w:rtl w:val="0"/>
          <w:lang w:val="es-ES_tradnl"/>
        </w:rPr>
        <w:t>como poner en marcha dispositivos electr</w:t>
      </w:r>
      <w:r>
        <w:rPr>
          <w:rStyle w:val="Ninguno"/>
          <w:sz w:val="22"/>
          <w:szCs w:val="22"/>
          <w:rtl w:val="0"/>
          <w:lang w:val="es-ES_tradnl"/>
        </w:rPr>
        <w:t>ó</w:t>
      </w:r>
      <w:r>
        <w:rPr>
          <w:rStyle w:val="Ninguno"/>
          <w:sz w:val="22"/>
          <w:szCs w:val="22"/>
          <w:rtl w:val="0"/>
          <w:lang w:val="es-ES_tradnl"/>
        </w:rPr>
        <w:t>nicos, sistemas de telecomunicaciones, sistemas de procesamiento de informaci</w:t>
      </w:r>
      <w:r>
        <w:rPr>
          <w:rStyle w:val="Ninguno"/>
          <w:sz w:val="22"/>
          <w:szCs w:val="22"/>
          <w:rtl w:val="0"/>
          <w:lang w:val="es-ES_tradnl"/>
        </w:rPr>
        <w:t>ó</w:t>
      </w:r>
      <w:r>
        <w:rPr>
          <w:rStyle w:val="Ninguno"/>
          <w:sz w:val="22"/>
          <w:szCs w:val="22"/>
          <w:rtl w:val="0"/>
          <w:lang w:val="es-ES_tradnl"/>
        </w:rPr>
        <w:t>n, etc. Todas estas aplicaciones, utilizadas en la industria, el sector terciario, los hogares, hospitales, medios de transporte, etc. funcionan como consecuencia de la circulaci</w:t>
      </w:r>
      <w:r>
        <w:rPr>
          <w:rStyle w:val="Ninguno"/>
          <w:sz w:val="22"/>
          <w:szCs w:val="22"/>
          <w:rtl w:val="0"/>
          <w:lang w:val="es-ES_tradnl"/>
        </w:rPr>
        <w:t>ó</w:t>
      </w:r>
      <w:r>
        <w:rPr>
          <w:rStyle w:val="Ninguno"/>
          <w:sz w:val="22"/>
          <w:szCs w:val="22"/>
          <w:rtl w:val="0"/>
          <w:lang w:val="es-ES_tradnl"/>
        </w:rPr>
        <w:t>n de una corriente el</w:t>
      </w:r>
      <w:r>
        <w:rPr>
          <w:rStyle w:val="Ninguno"/>
          <w:sz w:val="22"/>
          <w:szCs w:val="22"/>
          <w:rtl w:val="0"/>
          <w:lang w:val="fr-FR"/>
        </w:rPr>
        <w:t>é</w:t>
      </w:r>
      <w:r>
        <w:rPr>
          <w:rStyle w:val="Ninguno"/>
          <w:sz w:val="22"/>
          <w:szCs w:val="22"/>
          <w:rtl w:val="0"/>
          <w:lang w:val="pt-PT"/>
        </w:rPr>
        <w:t xml:space="preserve">ctrica. </w:t>
      </w:r>
    </w:p>
    <w:p>
      <w:pPr>
        <w:pStyle w:val="Cuerpo A"/>
        <w:ind w:right="1133"/>
        <w:rPr>
          <w:rStyle w:val="Hyperlink.16"/>
          <w:sz w:val="22"/>
          <w:szCs w:val="22"/>
        </w:rPr>
      </w:pPr>
    </w:p>
    <w:p>
      <w:pPr>
        <w:pStyle w:val="Cuerpo A"/>
        <w:ind w:right="1133"/>
        <w:rPr>
          <w:rStyle w:val="Hyperlink.40"/>
        </w:rPr>
      </w:pPr>
      <w:r>
        <w:rPr>
          <w:rStyle w:val="Ninguno"/>
          <w:sz w:val="22"/>
          <w:szCs w:val="22"/>
          <w:rtl w:val="0"/>
          <w:lang w:val="es-ES_tradnl"/>
        </w:rPr>
        <w:t>Por lo tanto, se puede decir que la electrificaci</w:t>
      </w:r>
      <w:r>
        <w:rPr>
          <w:rStyle w:val="Ninguno"/>
          <w:sz w:val="22"/>
          <w:szCs w:val="22"/>
          <w:rtl w:val="0"/>
          <w:lang w:val="es-ES_tradnl"/>
        </w:rPr>
        <w:t>ó</w:t>
      </w:r>
      <w:r>
        <w:rPr>
          <w:rStyle w:val="Ninguno"/>
          <w:sz w:val="22"/>
          <w:szCs w:val="22"/>
          <w:rtl w:val="0"/>
          <w:lang w:val="es-ES_tradnl"/>
        </w:rPr>
        <w:t>n iniciada en el siglo XIX no s</w:t>
      </w:r>
      <w:r>
        <w:rPr>
          <w:rStyle w:val="Ninguno"/>
          <w:sz w:val="22"/>
          <w:szCs w:val="22"/>
          <w:rtl w:val="0"/>
          <w:lang w:val="es-ES_tradnl"/>
        </w:rPr>
        <w:t>ó</w:t>
      </w:r>
      <w:r>
        <w:rPr>
          <w:rStyle w:val="Ninguno"/>
          <w:sz w:val="22"/>
          <w:szCs w:val="22"/>
          <w:rtl w:val="0"/>
          <w:lang w:val="es-ES_tradnl"/>
        </w:rPr>
        <w:t>lo fue un proceso t</w:t>
      </w:r>
      <w:r>
        <w:rPr>
          <w:rStyle w:val="Ninguno"/>
          <w:sz w:val="22"/>
          <w:szCs w:val="22"/>
          <w:rtl w:val="0"/>
          <w:lang w:val="fr-FR"/>
        </w:rPr>
        <w:t>é</w:t>
      </w:r>
      <w:r>
        <w:rPr>
          <w:rStyle w:val="Ninguno"/>
          <w:sz w:val="22"/>
          <w:szCs w:val="22"/>
          <w:rtl w:val="0"/>
          <w:lang w:val="es-ES_tradnl"/>
        </w:rPr>
        <w:t xml:space="preserve">cnico, sino un verdadero cambio social de implicaciones extraordinarias, por lo que, </w:t>
      </w:r>
      <w:r>
        <w:rPr>
          <w:rStyle w:val="Hyperlink.40"/>
          <w:rtl w:val="0"/>
        </w:rPr>
        <w:t>adem</w:t>
      </w:r>
      <w:r>
        <w:rPr>
          <w:rStyle w:val="Hyperlink.40"/>
          <w:rtl w:val="0"/>
        </w:rPr>
        <w:t>á</w:t>
      </w:r>
      <w:r>
        <w:rPr>
          <w:rStyle w:val="Ninguno"/>
          <w:outline w:val="0"/>
          <w:color w:val="000000"/>
          <w:sz w:val="22"/>
          <w:szCs w:val="22"/>
          <w:u w:color="000000"/>
          <w:rtl w:val="0"/>
          <w:lang w:val="es-ES_tradnl"/>
          <w14:textFill>
            <w14:solidFill>
              <w14:srgbClr w14:val="000000"/>
            </w14:solidFill>
          </w14:textFill>
        </w:rPr>
        <w:t>s de ser un servicio, es una necesidad b</w:t>
      </w:r>
      <w:r>
        <w:rPr>
          <w:rStyle w:val="Hyperlink.40"/>
          <w:rtl w:val="0"/>
        </w:rPr>
        <w:t>á</w:t>
      </w:r>
      <w:r>
        <w:rPr>
          <w:rStyle w:val="Ninguno"/>
          <w:outline w:val="0"/>
          <w:color w:val="000000"/>
          <w:sz w:val="22"/>
          <w:szCs w:val="22"/>
          <w:u w:color="000000"/>
          <w:rtl w:val="0"/>
          <w:lang w:val="es-ES_tradnl"/>
          <w14:textFill>
            <w14:solidFill>
              <w14:srgbClr w14:val="000000"/>
            </w14:solidFill>
          </w14:textFill>
        </w:rPr>
        <w:t xml:space="preserve">sica para poder realizar una gran cantidad de actividades en el mundo actual (ver </w:t>
      </w:r>
      <w:r>
        <w:rPr>
          <w:rStyle w:val="Hyperlink.5"/>
        </w:rPr>
        <w:fldChar w:fldCharType="begin" w:fldLock="0"/>
      </w:r>
      <w:r>
        <w:rPr>
          <w:rStyle w:val="Hyperlink.5"/>
        </w:rPr>
        <w:instrText xml:space="preserve"> HYPERLINK "http://www.energiaysociedad.es/ficha/1-1-energia-y-sociedad"</w:instrText>
      </w:r>
      <w:r>
        <w:rPr>
          <w:rStyle w:val="Hyperlink.5"/>
        </w:rPr>
        <w:fldChar w:fldCharType="separate" w:fldLock="0"/>
      </w:r>
      <w:r>
        <w:rPr>
          <w:rStyle w:val="Hyperlink.5"/>
          <w:rtl w:val="0"/>
          <w:lang w:val="de-DE"/>
        </w:rPr>
        <w:t>Energ</w:t>
      </w:r>
      <w:r>
        <w:rPr>
          <w:rStyle w:val="Hyperlink.1.0"/>
          <w:rtl w:val="0"/>
        </w:rPr>
        <w:t>í</w:t>
      </w:r>
      <w:r>
        <w:rPr>
          <w:rStyle w:val="Hyperlink.7"/>
          <w:rtl w:val="0"/>
          <w:lang w:val="es-ES_tradnl"/>
        </w:rPr>
        <w:t>a y Sociedad</w:t>
      </w:r>
      <w:r>
        <w:rPr/>
        <w:fldChar w:fldCharType="end" w:fldLock="0"/>
      </w:r>
      <w:r>
        <w:rPr>
          <w:rStyle w:val="Hyperlink.40"/>
          <w:rtl w:val="0"/>
        </w:rPr>
        <w:t>).</w:t>
      </w:r>
    </w:p>
    <w:p>
      <w:pPr>
        <w:pStyle w:val="Cuerpo A"/>
        <w:ind w:right="1133"/>
        <w:rPr>
          <w:rStyle w:val="Hyperlink.10"/>
        </w:rPr>
      </w:pPr>
      <w:r>
        <w:rPr>
          <w:rStyle w:val="Hyperlink.40"/>
          <w:rtl w:val="0"/>
        </w:rPr>
        <w:t xml:space="preserve"> </w:t>
      </w:r>
      <w:r>
        <w:rPr>
          <w:rStyle w:val="Ninguno"/>
          <w:sz w:val="22"/>
          <w:szCs w:val="22"/>
          <w:rtl w:val="0"/>
          <w:lang w:val="es-ES_tradnl"/>
        </w:rPr>
        <w:t>No hay m</w:t>
      </w:r>
      <w:r>
        <w:rPr>
          <w:rStyle w:val="Hyperlink.10"/>
          <w:rtl w:val="0"/>
        </w:rPr>
        <w:t>á</w:t>
      </w:r>
      <w:r>
        <w:rPr>
          <w:rStyle w:val="Ninguno"/>
          <w:sz w:val="22"/>
          <w:szCs w:val="22"/>
          <w:rtl w:val="0"/>
          <w:lang w:val="es-ES_tradnl"/>
        </w:rPr>
        <w:t>s que analizar las consecuencias de una interrupci</w:t>
      </w:r>
      <w:r>
        <w:rPr>
          <w:rStyle w:val="Ninguno"/>
          <w:sz w:val="22"/>
          <w:szCs w:val="22"/>
          <w:rtl w:val="0"/>
          <w:lang w:val="es-ES_tradnl"/>
        </w:rPr>
        <w:t>ó</w:t>
      </w:r>
      <w:r>
        <w:rPr>
          <w:rStyle w:val="Ninguno"/>
          <w:sz w:val="22"/>
          <w:szCs w:val="22"/>
          <w:rtl w:val="0"/>
          <w:lang w:val="nl-NL"/>
        </w:rPr>
        <w:t>n de energ</w:t>
      </w:r>
      <w:r>
        <w:rPr>
          <w:rStyle w:val="Hyperlink.10"/>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para observar con precisi</w:t>
      </w:r>
      <w:r>
        <w:rPr>
          <w:rStyle w:val="Ninguno"/>
          <w:sz w:val="22"/>
          <w:szCs w:val="22"/>
          <w:rtl w:val="0"/>
          <w:lang w:val="es-ES_tradnl"/>
        </w:rPr>
        <w:t>ó</w:t>
      </w:r>
      <w:r>
        <w:rPr>
          <w:rStyle w:val="Ninguno"/>
          <w:sz w:val="22"/>
          <w:szCs w:val="22"/>
          <w:rtl w:val="0"/>
          <w:lang w:val="es-ES_tradnl"/>
        </w:rPr>
        <w:t>n la dependencia de nuestra sociedad de esta forma de energ</w:t>
      </w:r>
      <w:r>
        <w:rPr>
          <w:rStyle w:val="Hyperlink.10"/>
          <w:rtl w:val="0"/>
        </w:rPr>
        <w:t>í</w:t>
      </w:r>
      <w:r>
        <w:rPr>
          <w:rStyle w:val="Ninguno"/>
          <w:sz w:val="22"/>
          <w:szCs w:val="22"/>
          <w:rtl w:val="0"/>
          <w:lang w:val="es-ES_tradnl"/>
        </w:rPr>
        <w:t>a: las f</w:t>
      </w:r>
      <w:r>
        <w:rPr>
          <w:rStyle w:val="Hyperlink.10"/>
          <w:rtl w:val="0"/>
        </w:rPr>
        <w:t>á</w:t>
      </w:r>
      <w:r>
        <w:rPr>
          <w:rStyle w:val="Ninguno"/>
          <w:sz w:val="22"/>
          <w:szCs w:val="22"/>
          <w:rtl w:val="0"/>
          <w:lang w:val="es-ES_tradnl"/>
        </w:rPr>
        <w:t>bricas tendr</w:t>
      </w:r>
      <w:r>
        <w:rPr>
          <w:rStyle w:val="Hyperlink.10"/>
          <w:rtl w:val="0"/>
        </w:rPr>
        <w:t>í</w:t>
      </w:r>
      <w:r>
        <w:rPr>
          <w:rStyle w:val="Ninguno"/>
          <w:sz w:val="22"/>
          <w:szCs w:val="22"/>
          <w:rtl w:val="0"/>
          <w:lang w:val="es-ES_tradnl"/>
        </w:rPr>
        <w:t>an que parar sus procesos productivos; no funcionar</w:t>
      </w:r>
      <w:r>
        <w:rPr>
          <w:rStyle w:val="Hyperlink.10"/>
          <w:rtl w:val="0"/>
        </w:rPr>
        <w:t>í</w:t>
      </w:r>
      <w:r>
        <w:rPr>
          <w:rStyle w:val="Ninguno"/>
          <w:sz w:val="22"/>
          <w:szCs w:val="22"/>
          <w:rtl w:val="0"/>
          <w:lang w:val="es-ES_tradnl"/>
        </w:rPr>
        <w:t>an los tel</w:t>
      </w:r>
      <w:r>
        <w:rPr>
          <w:rStyle w:val="Ninguno"/>
          <w:sz w:val="22"/>
          <w:szCs w:val="22"/>
          <w:rtl w:val="0"/>
          <w:lang w:val="fr-FR"/>
        </w:rPr>
        <w:t>é</w:t>
      </w:r>
      <w:r>
        <w:rPr>
          <w:rStyle w:val="Ninguno"/>
          <w:sz w:val="22"/>
          <w:szCs w:val="22"/>
          <w:rtl w:val="0"/>
          <w:lang w:val="pt-PT"/>
        </w:rPr>
        <w:t>fonos, ordenadores, internet, sem</w:t>
      </w:r>
      <w:r>
        <w:rPr>
          <w:rStyle w:val="Hyperlink.10"/>
          <w:rtl w:val="0"/>
        </w:rPr>
        <w:t>á</w:t>
      </w:r>
      <w:r>
        <w:rPr>
          <w:rStyle w:val="Ninguno"/>
          <w:sz w:val="22"/>
          <w:szCs w:val="22"/>
          <w:rtl w:val="0"/>
          <w:lang w:val="es-ES_tradnl"/>
        </w:rPr>
        <w:t>foros, bombas de agua potable, refrigeradoras, equipos m</w:t>
      </w:r>
      <w:r>
        <w:rPr>
          <w:rStyle w:val="Ninguno"/>
          <w:sz w:val="22"/>
          <w:szCs w:val="22"/>
          <w:rtl w:val="0"/>
          <w:lang w:val="fr-FR"/>
        </w:rPr>
        <w:t>é</w:t>
      </w:r>
      <w:r>
        <w:rPr>
          <w:rStyle w:val="Ninguno"/>
          <w:sz w:val="22"/>
          <w:szCs w:val="22"/>
          <w:rtl w:val="0"/>
          <w:lang w:val="es-ES_tradnl"/>
        </w:rPr>
        <w:t>dicos, calderas de gas, etc.</w:t>
      </w:r>
    </w:p>
    <w:p>
      <w:pPr>
        <w:pStyle w:val="Cuerpo A"/>
        <w:ind w:right="1133"/>
        <w:rPr>
          <w:rStyle w:val="Hyperlink.16"/>
          <w:sz w:val="22"/>
          <w:szCs w:val="22"/>
        </w:rPr>
      </w:pPr>
    </w:p>
    <w:p>
      <w:pPr>
        <w:pStyle w:val="Cuerpo A"/>
        <w:ind w:right="1133"/>
        <w:rPr>
          <w:rStyle w:val="Hyperlink.10"/>
        </w:rPr>
      </w:pPr>
      <w:r>
        <w:rPr>
          <w:rStyle w:val="Ninguno"/>
          <w:sz w:val="22"/>
          <w:szCs w:val="22"/>
          <w:rtl w:val="0"/>
          <w:lang w:val="es-ES_tradnl"/>
        </w:rPr>
        <w:t>Sin embargo, tambi</w:t>
      </w:r>
      <w:r>
        <w:rPr>
          <w:rStyle w:val="Ninguno"/>
          <w:sz w:val="22"/>
          <w:szCs w:val="22"/>
          <w:rtl w:val="0"/>
          <w:lang w:val="fr-FR"/>
        </w:rPr>
        <w:t>é</w:t>
      </w:r>
      <w:r>
        <w:rPr>
          <w:rStyle w:val="Ninguno"/>
          <w:sz w:val="22"/>
          <w:szCs w:val="22"/>
          <w:rtl w:val="0"/>
          <w:lang w:val="es-ES_tradnl"/>
        </w:rPr>
        <w:t>n hay que tener en cuenta que la energ</w:t>
      </w:r>
      <w:r>
        <w:rPr>
          <w:rStyle w:val="Hyperlink.10"/>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no se puede almacenar econ</w:t>
      </w:r>
      <w:r>
        <w:rPr>
          <w:rStyle w:val="Ninguno"/>
          <w:sz w:val="22"/>
          <w:szCs w:val="22"/>
          <w:rtl w:val="0"/>
          <w:lang w:val="es-ES_tradnl"/>
        </w:rPr>
        <w:t>ó</w:t>
      </w:r>
      <w:r>
        <w:rPr>
          <w:rStyle w:val="Ninguno"/>
          <w:sz w:val="22"/>
          <w:szCs w:val="22"/>
          <w:rtl w:val="0"/>
          <w:lang w:val="es-ES_tradnl"/>
        </w:rPr>
        <w:t>micamente en grandes cantidades (obligando a generarla al mismo ritmo que se consume en cada instante) y necesita que exista una continuidad el</w:t>
      </w:r>
      <w:r>
        <w:rPr>
          <w:rStyle w:val="Ninguno"/>
          <w:sz w:val="22"/>
          <w:szCs w:val="22"/>
          <w:rtl w:val="0"/>
          <w:lang w:val="fr-FR"/>
        </w:rPr>
        <w:t>é</w:t>
      </w:r>
      <w:r>
        <w:rPr>
          <w:rStyle w:val="Ninguno"/>
          <w:sz w:val="22"/>
          <w:szCs w:val="22"/>
          <w:rtl w:val="0"/>
          <w:lang w:val="es-ES_tradnl"/>
        </w:rPr>
        <w:t>ctrica para su existencia. Esta continuidad es lo que define el circuito el</w:t>
      </w:r>
      <w:r>
        <w:rPr>
          <w:rStyle w:val="Ninguno"/>
          <w:sz w:val="22"/>
          <w:szCs w:val="22"/>
          <w:rtl w:val="0"/>
          <w:lang w:val="fr-FR"/>
        </w:rPr>
        <w:t>é</w:t>
      </w:r>
      <w:r>
        <w:rPr>
          <w:rStyle w:val="Ninguno"/>
          <w:sz w:val="22"/>
          <w:szCs w:val="22"/>
          <w:rtl w:val="0"/>
          <w:lang w:val="es-ES_tradnl"/>
        </w:rPr>
        <w:t>ctrico y, si se interrumpe dicha continuidad, la circulaci</w:t>
      </w:r>
      <w:r>
        <w:rPr>
          <w:rStyle w:val="Ninguno"/>
          <w:sz w:val="22"/>
          <w:szCs w:val="22"/>
          <w:rtl w:val="0"/>
          <w:lang w:val="es-ES_tradnl"/>
        </w:rPr>
        <w:t>ó</w:t>
      </w:r>
      <w:r>
        <w:rPr>
          <w:rStyle w:val="Ninguno"/>
          <w:sz w:val="22"/>
          <w:szCs w:val="22"/>
          <w:rtl w:val="0"/>
          <w:lang w:val="es-ES_tradnl"/>
        </w:rPr>
        <w:t>n de la corriente el</w:t>
      </w:r>
      <w:r>
        <w:rPr>
          <w:rStyle w:val="Ninguno"/>
          <w:sz w:val="22"/>
          <w:szCs w:val="22"/>
          <w:rtl w:val="0"/>
          <w:lang w:val="fr-FR"/>
        </w:rPr>
        <w:t>é</w:t>
      </w:r>
      <w:r>
        <w:rPr>
          <w:rStyle w:val="Ninguno"/>
          <w:sz w:val="22"/>
          <w:szCs w:val="22"/>
          <w:rtl w:val="0"/>
          <w:lang w:val="pt-PT"/>
        </w:rPr>
        <w:t>ctrica se interrumpe. Estas dos caracter</w:t>
      </w:r>
      <w:r>
        <w:rPr>
          <w:rStyle w:val="Hyperlink.10"/>
          <w:rtl w:val="0"/>
        </w:rPr>
        <w:t>í</w:t>
      </w:r>
      <w:r>
        <w:rPr>
          <w:rStyle w:val="Ninguno"/>
          <w:sz w:val="22"/>
          <w:szCs w:val="22"/>
          <w:rtl w:val="0"/>
          <w:lang w:val="es-ES_tradnl"/>
        </w:rPr>
        <w:t>sticas hacen que la disponibilidad de esta energ</w:t>
      </w:r>
      <w:r>
        <w:rPr>
          <w:rStyle w:val="Hyperlink.10"/>
          <w:rtl w:val="0"/>
        </w:rPr>
        <w:t>í</w:t>
      </w:r>
      <w:r>
        <w:rPr>
          <w:rStyle w:val="Ninguno"/>
          <w:sz w:val="22"/>
          <w:szCs w:val="22"/>
          <w:rtl w:val="0"/>
          <w:lang w:val="es-ES_tradnl"/>
        </w:rPr>
        <w:t>a, necesaria en nuestra sociedad, se consiga en base a un sistema muy complejo que integra un n</w:t>
      </w:r>
      <w:r>
        <w:rPr>
          <w:rStyle w:val="Hyperlink.10"/>
          <w:rtl w:val="0"/>
        </w:rPr>
        <w:t>ú</w:t>
      </w:r>
      <w:r>
        <w:rPr>
          <w:rStyle w:val="Ninguno"/>
          <w:sz w:val="22"/>
          <w:szCs w:val="22"/>
          <w:rtl w:val="0"/>
          <w:lang w:val="es-ES_tradnl"/>
        </w:rPr>
        <w:t>mero muy elevado de componentes, abarcando: fuentes de generaci</w:t>
      </w:r>
      <w:r>
        <w:rPr>
          <w:rStyle w:val="Ninguno"/>
          <w:sz w:val="22"/>
          <w:szCs w:val="22"/>
          <w:rtl w:val="0"/>
          <w:lang w:val="es-ES_tradnl"/>
        </w:rPr>
        <w:t>ó</w:t>
      </w:r>
      <w:r>
        <w:rPr>
          <w:rStyle w:val="Ninguno"/>
          <w:sz w:val="22"/>
          <w:szCs w:val="22"/>
          <w:rtl w:val="0"/>
          <w:lang w:val="es-ES_tradnl"/>
        </w:rPr>
        <w:t>n de electricidad con diferentes energ</w:t>
      </w:r>
      <w:r>
        <w:rPr>
          <w:rStyle w:val="Hyperlink.10"/>
          <w:rtl w:val="0"/>
        </w:rPr>
        <w:t>í</w:t>
      </w:r>
      <w:r>
        <w:rPr>
          <w:rStyle w:val="Ninguno"/>
          <w:sz w:val="22"/>
          <w:szCs w:val="22"/>
          <w:rtl w:val="0"/>
          <w:lang w:val="es-ES_tradnl"/>
        </w:rPr>
        <w:t>as primarias, transformaci</w:t>
      </w:r>
      <w:r>
        <w:rPr>
          <w:rStyle w:val="Ninguno"/>
          <w:sz w:val="22"/>
          <w:szCs w:val="22"/>
          <w:rtl w:val="0"/>
          <w:lang w:val="es-ES_tradnl"/>
        </w:rPr>
        <w:t>ó</w:t>
      </w:r>
      <w:r>
        <w:rPr>
          <w:rStyle w:val="Ninguno"/>
          <w:sz w:val="22"/>
          <w:szCs w:val="22"/>
          <w:rtl w:val="0"/>
          <w:lang w:val="fr-FR"/>
        </w:rPr>
        <w:t>n, l</w:t>
      </w:r>
      <w:r>
        <w:rPr>
          <w:rStyle w:val="Hyperlink.10"/>
          <w:rtl w:val="0"/>
        </w:rPr>
        <w:t>í</w:t>
      </w:r>
      <w:r>
        <w:rPr>
          <w:rStyle w:val="Ninguno"/>
          <w:sz w:val="22"/>
          <w:szCs w:val="22"/>
          <w:rtl w:val="0"/>
          <w:lang w:val="es-ES_tradnl"/>
        </w:rPr>
        <w:t>neas el</w:t>
      </w:r>
      <w:r>
        <w:rPr>
          <w:rStyle w:val="Ninguno"/>
          <w:sz w:val="22"/>
          <w:szCs w:val="22"/>
          <w:rtl w:val="0"/>
          <w:lang w:val="fr-FR"/>
        </w:rPr>
        <w:t>é</w:t>
      </w:r>
      <w:r>
        <w:rPr>
          <w:rStyle w:val="Ninguno"/>
          <w:sz w:val="22"/>
          <w:szCs w:val="22"/>
          <w:rtl w:val="0"/>
          <w:lang w:val="es-ES_tradnl"/>
        </w:rPr>
        <w:t>ctricas de transporte y distribuci</w:t>
      </w:r>
      <w:r>
        <w:rPr>
          <w:rStyle w:val="Ninguno"/>
          <w:sz w:val="22"/>
          <w:szCs w:val="22"/>
          <w:rtl w:val="0"/>
          <w:lang w:val="es-ES_tradnl"/>
        </w:rPr>
        <w:t>ó</w:t>
      </w:r>
      <w:r>
        <w:rPr>
          <w:rStyle w:val="Ninguno"/>
          <w:sz w:val="22"/>
          <w:szCs w:val="22"/>
          <w:rtl w:val="0"/>
          <w:lang w:val="es-ES_tradnl"/>
        </w:rPr>
        <w:t>n, maquinas el</w:t>
      </w:r>
      <w:r>
        <w:rPr>
          <w:rStyle w:val="Ninguno"/>
          <w:sz w:val="22"/>
          <w:szCs w:val="22"/>
          <w:rtl w:val="0"/>
          <w:lang w:val="fr-FR"/>
        </w:rPr>
        <w:t>é</w:t>
      </w:r>
      <w:r>
        <w:rPr>
          <w:rStyle w:val="Ninguno"/>
          <w:sz w:val="22"/>
          <w:szCs w:val="22"/>
          <w:rtl w:val="0"/>
          <w:lang w:val="es-ES_tradnl"/>
        </w:rPr>
        <w:t>ctricas, sistemas de protecci</w:t>
      </w:r>
      <w:r>
        <w:rPr>
          <w:rStyle w:val="Ninguno"/>
          <w:sz w:val="22"/>
          <w:szCs w:val="22"/>
          <w:rtl w:val="0"/>
          <w:lang w:val="es-ES_tradnl"/>
        </w:rPr>
        <w:t>ó</w:t>
      </w:r>
      <w:r>
        <w:rPr>
          <w:rStyle w:val="Ninguno"/>
          <w:sz w:val="22"/>
          <w:szCs w:val="22"/>
          <w:rtl w:val="0"/>
          <w:lang w:val="es-ES_tradnl"/>
        </w:rPr>
        <w:t>n, control y gesti</w:t>
      </w:r>
      <w:r>
        <w:rPr>
          <w:rStyle w:val="Ninguno"/>
          <w:sz w:val="22"/>
          <w:szCs w:val="22"/>
          <w:rtl w:val="0"/>
          <w:lang w:val="es-ES_tradnl"/>
        </w:rPr>
        <w:t>ó</w:t>
      </w:r>
      <w:r>
        <w:rPr>
          <w:rStyle w:val="Ninguno"/>
          <w:sz w:val="22"/>
          <w:szCs w:val="22"/>
          <w:rtl w:val="0"/>
          <w:lang w:val="pt-PT"/>
        </w:rPr>
        <w:t>n, circuitos el</w:t>
      </w:r>
      <w:r>
        <w:rPr>
          <w:rStyle w:val="Ninguno"/>
          <w:sz w:val="22"/>
          <w:szCs w:val="22"/>
          <w:rtl w:val="0"/>
          <w:lang w:val="fr-FR"/>
        </w:rPr>
        <w:t>é</w:t>
      </w:r>
      <w:r>
        <w:rPr>
          <w:rStyle w:val="Ninguno"/>
          <w:sz w:val="22"/>
          <w:szCs w:val="22"/>
          <w:rtl w:val="0"/>
          <w:lang w:val="es-ES_tradnl"/>
        </w:rPr>
        <w:t>ctricos dentro de las viviendas, comercios e industrias, etc., todos ellos interconectados entre s</w:t>
      </w:r>
      <w:r>
        <w:rPr>
          <w:rStyle w:val="Hyperlink.10"/>
          <w:rtl w:val="0"/>
        </w:rPr>
        <w:t>í</w:t>
      </w:r>
      <w:r>
        <w:rPr>
          <w:rStyle w:val="Ninguno"/>
          <w:sz w:val="22"/>
          <w:szCs w:val="22"/>
          <w:rtl w:val="0"/>
          <w:lang w:val="es-ES_tradnl"/>
        </w:rPr>
        <w:t xml:space="preserve">, conformando lo que se ha denominado como </w:t>
      </w:r>
      <w:r>
        <w:rPr>
          <w:rStyle w:val="Ninguno"/>
          <w:sz w:val="22"/>
          <w:szCs w:val="22"/>
          <w:rtl w:val="1"/>
          <w:lang w:val="ar-SA" w:bidi="ar-SA"/>
        </w:rPr>
        <w:t>“</w:t>
      </w:r>
      <w:r>
        <w:rPr>
          <w:rStyle w:val="Ninguno"/>
          <w:sz w:val="22"/>
          <w:szCs w:val="22"/>
          <w:rtl w:val="0"/>
          <w:lang w:val="it-IT"/>
        </w:rPr>
        <w:t>el Sistema El</w:t>
      </w:r>
      <w:r>
        <w:rPr>
          <w:rStyle w:val="Ninguno"/>
          <w:sz w:val="22"/>
          <w:szCs w:val="22"/>
          <w:rtl w:val="0"/>
          <w:lang w:val="fr-FR"/>
        </w:rPr>
        <w:t>é</w:t>
      </w:r>
      <w:r>
        <w:rPr>
          <w:rStyle w:val="Ninguno"/>
          <w:sz w:val="22"/>
          <w:szCs w:val="22"/>
          <w:rtl w:val="0"/>
          <w:lang w:val="es-ES_tradnl"/>
        </w:rPr>
        <w:t>ctrico</w:t>
      </w:r>
      <w:r>
        <w:rPr>
          <w:rStyle w:val="Hyperlink.10"/>
          <w:rtl w:val="0"/>
        </w:rPr>
        <w:t xml:space="preserve">” </w:t>
      </w:r>
      <w:r>
        <w:rPr>
          <w:rStyle w:val="Ninguno"/>
          <w:sz w:val="22"/>
          <w:szCs w:val="22"/>
          <w:rtl w:val="0"/>
          <w:lang w:val="es-ES_tradnl"/>
        </w:rPr>
        <w:t>o tambi</w:t>
      </w:r>
      <w:r>
        <w:rPr>
          <w:rStyle w:val="Ninguno"/>
          <w:sz w:val="22"/>
          <w:szCs w:val="22"/>
          <w:rtl w:val="0"/>
          <w:lang w:val="fr-FR"/>
        </w:rPr>
        <w:t>é</w:t>
      </w:r>
      <w:r>
        <w:rPr>
          <w:rStyle w:val="Hyperlink.10"/>
          <w:rtl w:val="0"/>
        </w:rPr>
        <w:t xml:space="preserve">n </w:t>
      </w:r>
      <w:r>
        <w:rPr>
          <w:rStyle w:val="Ninguno"/>
          <w:sz w:val="22"/>
          <w:szCs w:val="22"/>
          <w:rtl w:val="1"/>
          <w:lang w:val="ar-SA" w:bidi="ar-SA"/>
        </w:rPr>
        <w:t>“</w:t>
      </w:r>
      <w:r>
        <w:rPr>
          <w:rStyle w:val="Ninguno"/>
          <w:sz w:val="22"/>
          <w:szCs w:val="22"/>
          <w:rtl w:val="0"/>
          <w:lang w:val="fr-FR"/>
        </w:rPr>
        <w:t>la m</w:t>
      </w:r>
      <w:r>
        <w:rPr>
          <w:rStyle w:val="Hyperlink.10"/>
          <w:rtl w:val="0"/>
        </w:rPr>
        <w:t>á</w:t>
      </w:r>
      <w:r>
        <w:rPr>
          <w:rStyle w:val="Ninguno"/>
          <w:sz w:val="22"/>
          <w:szCs w:val="22"/>
          <w:rtl w:val="0"/>
          <w:lang w:val="pt-PT"/>
        </w:rPr>
        <w:t>quina m</w:t>
      </w:r>
      <w:r>
        <w:rPr>
          <w:rStyle w:val="Hyperlink.10"/>
          <w:rtl w:val="0"/>
        </w:rPr>
        <w:t>á</w:t>
      </w:r>
      <w:r>
        <w:rPr>
          <w:rStyle w:val="Ninguno"/>
          <w:sz w:val="22"/>
          <w:szCs w:val="22"/>
          <w:rtl w:val="0"/>
          <w:lang w:val="fr-FR"/>
        </w:rPr>
        <w:t>s grande jam</w:t>
      </w:r>
      <w:r>
        <w:rPr>
          <w:rStyle w:val="Hyperlink.10"/>
          <w:rtl w:val="0"/>
        </w:rPr>
        <w:t>á</w:t>
      </w:r>
      <w:r>
        <w:rPr>
          <w:rStyle w:val="Ninguno"/>
          <w:sz w:val="22"/>
          <w:szCs w:val="22"/>
          <w:rtl w:val="0"/>
          <w:lang w:val="es-ES_tradnl"/>
        </w:rPr>
        <w:t>s construida por el hombre</w:t>
      </w:r>
      <w:r>
        <w:rPr>
          <w:rStyle w:val="Hyperlink.10"/>
          <w:rtl w:val="0"/>
        </w:rPr>
        <w:t>”</w:t>
      </w:r>
      <w:r>
        <w:rPr>
          <w:rStyle w:val="Hyperlink.10"/>
          <w:rtl w:val="0"/>
        </w:rPr>
        <w:t>.</w:t>
      </w:r>
    </w:p>
    <w:p>
      <w:pPr>
        <w:pStyle w:val="Cuerpo A"/>
        <w:ind w:right="1133"/>
        <w:rPr>
          <w:rStyle w:val="Hyperlink.16"/>
          <w:sz w:val="22"/>
          <w:szCs w:val="22"/>
        </w:rPr>
      </w:pPr>
    </w:p>
    <w:p>
      <w:pPr>
        <w:pStyle w:val="Cuerpo A"/>
        <w:ind w:right="1133"/>
        <w:rPr>
          <w:rStyle w:val="Ninguno"/>
          <w:outline w:val="0"/>
          <w:color w:val="82bc00"/>
          <w:sz w:val="30"/>
          <w:szCs w:val="30"/>
          <w:u w:color="82bc00"/>
          <w14:textFill>
            <w14:solidFill>
              <w14:srgbClr w14:val="82BC00"/>
            </w14:solidFill>
          </w14:textFill>
        </w:rPr>
      </w:pPr>
      <w:r>
        <w:rPr>
          <w:rStyle w:val="Ninguno"/>
          <w:sz w:val="22"/>
          <w:szCs w:val="22"/>
          <w:rtl w:val="0"/>
          <w:lang w:val="es-ES_tradnl"/>
        </w:rPr>
        <w:t xml:space="preserve">Finalmente, resaltar que los </w:t>
      </w:r>
      <w:r>
        <w:rPr>
          <w:rStyle w:val="Hyperlink.10"/>
          <w:rtl w:val="0"/>
        </w:rPr>
        <w:t>í</w:t>
      </w:r>
      <w:r>
        <w:rPr>
          <w:rStyle w:val="Ninguno"/>
          <w:sz w:val="22"/>
          <w:szCs w:val="22"/>
          <w:rtl w:val="0"/>
          <w:lang w:val="es-ES_tradnl"/>
        </w:rPr>
        <w:t>ndices de consumo el</w:t>
      </w:r>
      <w:r>
        <w:rPr>
          <w:rStyle w:val="Ninguno"/>
          <w:sz w:val="22"/>
          <w:szCs w:val="22"/>
          <w:rtl w:val="0"/>
          <w:lang w:val="fr-FR"/>
        </w:rPr>
        <w:t>é</w:t>
      </w:r>
      <w:r>
        <w:rPr>
          <w:rStyle w:val="Ninguno"/>
          <w:sz w:val="22"/>
          <w:szCs w:val="22"/>
          <w:rtl w:val="0"/>
          <w:lang w:val="es-ES_tradnl"/>
        </w:rPr>
        <w:t>ctrico representan uno de los elementos m</w:t>
      </w:r>
      <w:r>
        <w:rPr>
          <w:rStyle w:val="Hyperlink.10"/>
          <w:rtl w:val="0"/>
        </w:rPr>
        <w:t>á</w:t>
      </w:r>
      <w:r>
        <w:rPr>
          <w:rStyle w:val="Ninguno"/>
          <w:sz w:val="22"/>
          <w:szCs w:val="22"/>
          <w:rtl w:val="0"/>
          <w:lang w:val="es-ES_tradnl"/>
        </w:rPr>
        <w:t>s relevantes del desarrollo industrial de un pa</w:t>
      </w:r>
      <w:r>
        <w:rPr>
          <w:rStyle w:val="Hyperlink.10"/>
          <w:rtl w:val="0"/>
        </w:rPr>
        <w:t>í</w:t>
      </w:r>
      <w:r>
        <w:rPr>
          <w:rStyle w:val="Ninguno"/>
          <w:sz w:val="22"/>
          <w:szCs w:val="22"/>
          <w:rtl w:val="0"/>
          <w:lang w:val="es-ES_tradnl"/>
        </w:rPr>
        <w:t xml:space="preserve">s, siendo significativo su paralelismo con los </w:t>
      </w:r>
      <w:r>
        <w:rPr>
          <w:rStyle w:val="Hyperlink.10"/>
          <w:rtl w:val="0"/>
        </w:rPr>
        <w:t>í</w:t>
      </w:r>
      <w:r>
        <w:rPr>
          <w:rStyle w:val="Ninguno"/>
          <w:sz w:val="22"/>
          <w:szCs w:val="22"/>
          <w:rtl w:val="0"/>
          <w:lang w:val="es-ES_tradnl"/>
        </w:rPr>
        <w:t xml:space="preserve">ndices de crecimiento del PIB (ver </w:t>
      </w:r>
      <w:r>
        <w:rPr>
          <w:rStyle w:val="Hyperlink.4"/>
        </w:rPr>
        <w:fldChar w:fldCharType="begin" w:fldLock="0"/>
      </w:r>
      <w:r>
        <w:rPr>
          <w:rStyle w:val="Hyperlink.4"/>
        </w:rPr>
        <w:instrText xml:space="preserve"> HYPERLINK "http://www.energiaysociedad.es/ficha/5-3-contribucion-del-sector-electrico-y-gasista-a-la-sociedad"</w:instrText>
      </w:r>
      <w:r>
        <w:rPr>
          <w:rStyle w:val="Hyperlink.4"/>
        </w:rPr>
        <w:fldChar w:fldCharType="separate" w:fldLock="0"/>
      </w:r>
      <w:r>
        <w:rPr>
          <w:rStyle w:val="Hyperlink.4"/>
          <w:rtl w:val="0"/>
          <w:lang w:val="it-IT"/>
        </w:rPr>
        <w:t>Contribuci</w:t>
      </w:r>
      <w:r>
        <w:rPr>
          <w:rStyle w:val="Hyperlink.7"/>
          <w:rtl w:val="0"/>
          <w:lang w:val="es-ES_tradnl"/>
        </w:rPr>
        <w:t>ó</w:t>
      </w:r>
      <w:r>
        <w:rPr>
          <w:rStyle w:val="Hyperlink.7"/>
          <w:rtl w:val="0"/>
          <w:lang w:val="es-ES_tradnl"/>
        </w:rPr>
        <w:t>n del sector el</w:t>
      </w:r>
      <w:r>
        <w:rPr>
          <w:rStyle w:val="Ninguno"/>
          <w:outline w:val="0"/>
          <w:color w:val="0000ff"/>
          <w:sz w:val="22"/>
          <w:szCs w:val="22"/>
          <w:u w:val="single" w:color="0000ff"/>
          <w:rtl w:val="0"/>
          <w:lang w:val="fr-FR"/>
          <w14:textFill>
            <w14:solidFill>
              <w14:srgbClr w14:val="0000FF"/>
            </w14:solidFill>
          </w14:textFill>
        </w:rPr>
        <w:t>é</w:t>
      </w:r>
      <w:r>
        <w:rPr>
          <w:rStyle w:val="Hyperlink.7"/>
          <w:rtl w:val="0"/>
          <w:lang w:val="es-ES_tradnl"/>
        </w:rPr>
        <w:t>ctrico y gasista a la sociedad</w:t>
      </w:r>
      <w:r>
        <w:rPr/>
        <w:fldChar w:fldCharType="end" w:fldLock="0"/>
      </w:r>
      <w:r>
        <w:rPr>
          <w:rStyle w:val="Ninguno"/>
          <w:sz w:val="22"/>
          <w:szCs w:val="22"/>
          <w:rtl w:val="0"/>
          <w:lang w:val="es-ES_tradnl"/>
        </w:rPr>
        <w:t>). Pero tambi</w:t>
      </w:r>
      <w:r>
        <w:rPr>
          <w:rStyle w:val="Ninguno"/>
          <w:sz w:val="22"/>
          <w:szCs w:val="22"/>
          <w:rtl w:val="0"/>
          <w:lang w:val="fr-FR"/>
        </w:rPr>
        <w:t>é</w:t>
      </w:r>
      <w:r>
        <w:rPr>
          <w:rStyle w:val="Ninguno"/>
          <w:sz w:val="22"/>
          <w:szCs w:val="22"/>
          <w:rtl w:val="0"/>
          <w:lang w:val="es-ES_tradnl"/>
        </w:rPr>
        <w:t>n es una se</w:t>
      </w:r>
      <w:r>
        <w:rPr>
          <w:rStyle w:val="Ninguno"/>
          <w:sz w:val="22"/>
          <w:szCs w:val="22"/>
          <w:rtl w:val="0"/>
          <w:lang w:val="es-ES_tradnl"/>
        </w:rPr>
        <w:t>ñ</w:t>
      </w:r>
      <w:r>
        <w:rPr>
          <w:rStyle w:val="Ninguno"/>
          <w:sz w:val="22"/>
          <w:szCs w:val="22"/>
          <w:rtl w:val="0"/>
          <w:lang w:val="es-ES_tradnl"/>
        </w:rPr>
        <w:t>al del desarrollo social de un pa</w:t>
      </w:r>
      <w:r>
        <w:rPr>
          <w:rStyle w:val="Hyperlink.10"/>
          <w:rtl w:val="0"/>
        </w:rPr>
        <w:t>í</w:t>
      </w:r>
      <w:r>
        <w:rPr>
          <w:rStyle w:val="Ninguno"/>
          <w:sz w:val="22"/>
          <w:szCs w:val="22"/>
          <w:rtl w:val="0"/>
          <w:lang w:val="es-ES_tradnl"/>
        </w:rPr>
        <w:t>s. El grado de consumo el</w:t>
      </w:r>
      <w:r>
        <w:rPr>
          <w:rStyle w:val="Ninguno"/>
          <w:sz w:val="22"/>
          <w:szCs w:val="22"/>
          <w:rtl w:val="0"/>
          <w:lang w:val="fr-FR"/>
        </w:rPr>
        <w:t>é</w:t>
      </w:r>
      <w:r>
        <w:rPr>
          <w:rStyle w:val="Ninguno"/>
          <w:sz w:val="22"/>
          <w:szCs w:val="22"/>
          <w:rtl w:val="0"/>
          <w:lang w:val="it-IT"/>
        </w:rPr>
        <w:t>ctrico per c</w:t>
      </w:r>
      <w:r>
        <w:rPr>
          <w:rStyle w:val="Hyperlink.10"/>
          <w:rtl w:val="0"/>
        </w:rPr>
        <w:t>á</w:t>
      </w:r>
      <w:r>
        <w:rPr>
          <w:rStyle w:val="Ninguno"/>
          <w:sz w:val="22"/>
          <w:szCs w:val="22"/>
          <w:rtl w:val="0"/>
          <w:lang w:val="es-ES_tradnl"/>
        </w:rPr>
        <w:t>pita y, sobre todo, el nivel de electrificaci</w:t>
      </w:r>
      <w:r>
        <w:rPr>
          <w:rStyle w:val="Ninguno"/>
          <w:sz w:val="22"/>
          <w:szCs w:val="22"/>
          <w:rtl w:val="0"/>
          <w:lang w:val="es-ES_tradnl"/>
        </w:rPr>
        <w:t>ó</w:t>
      </w:r>
      <w:r>
        <w:rPr>
          <w:rStyle w:val="Ninguno"/>
          <w:sz w:val="22"/>
          <w:szCs w:val="22"/>
          <w:rtl w:val="0"/>
          <w:lang w:val="es-ES_tradnl"/>
        </w:rPr>
        <w:t>n de un pa</w:t>
      </w:r>
      <w:r>
        <w:rPr>
          <w:rStyle w:val="Hyperlink.10"/>
          <w:rtl w:val="0"/>
        </w:rPr>
        <w:t>í</w:t>
      </w:r>
      <w:r>
        <w:rPr>
          <w:rStyle w:val="Ninguno"/>
          <w:sz w:val="22"/>
          <w:szCs w:val="22"/>
          <w:rtl w:val="0"/>
          <w:lang w:val="fr-FR"/>
        </w:rPr>
        <w:t>s son se</w:t>
      </w:r>
      <w:r>
        <w:rPr>
          <w:rStyle w:val="Ninguno"/>
          <w:sz w:val="22"/>
          <w:szCs w:val="22"/>
          <w:rtl w:val="0"/>
          <w:lang w:val="es-ES_tradnl"/>
        </w:rPr>
        <w:t>ñ</w:t>
      </w:r>
      <w:r>
        <w:rPr>
          <w:rStyle w:val="Ninguno"/>
          <w:sz w:val="22"/>
          <w:szCs w:val="22"/>
          <w:rtl w:val="0"/>
          <w:lang w:val="es-ES_tradnl"/>
        </w:rPr>
        <w:t>ales claras del nivel de bienestar. Tambi</w:t>
      </w:r>
      <w:r>
        <w:rPr>
          <w:rStyle w:val="Ninguno"/>
          <w:sz w:val="22"/>
          <w:szCs w:val="22"/>
          <w:rtl w:val="0"/>
          <w:lang w:val="fr-FR"/>
        </w:rPr>
        <w:t>é</w:t>
      </w:r>
      <w:r>
        <w:rPr>
          <w:rStyle w:val="Ninguno"/>
          <w:sz w:val="22"/>
          <w:szCs w:val="22"/>
          <w:rtl w:val="0"/>
          <w:lang w:val="es-ES_tradnl"/>
        </w:rPr>
        <w:t>n, es significativo que algunos pa</w:t>
      </w:r>
      <w:r>
        <w:rPr>
          <w:rStyle w:val="Hyperlink.10"/>
          <w:rtl w:val="0"/>
        </w:rPr>
        <w:t>í</w:t>
      </w:r>
      <w:r>
        <w:rPr>
          <w:rStyle w:val="Ninguno"/>
          <w:sz w:val="22"/>
          <w:szCs w:val="22"/>
          <w:rtl w:val="0"/>
          <w:lang w:val="es-ES_tradnl"/>
        </w:rPr>
        <w:t>ses en claro crecimiento econ</w:t>
      </w:r>
      <w:r>
        <w:rPr>
          <w:rStyle w:val="Ninguno"/>
          <w:sz w:val="22"/>
          <w:szCs w:val="22"/>
          <w:rtl w:val="0"/>
          <w:lang w:val="es-ES_tradnl"/>
        </w:rPr>
        <w:t>ó</w:t>
      </w:r>
      <w:r>
        <w:rPr>
          <w:rStyle w:val="Ninguno"/>
          <w:sz w:val="22"/>
          <w:szCs w:val="22"/>
          <w:rtl w:val="0"/>
          <w:lang w:val="es-ES_tradnl"/>
        </w:rPr>
        <w:t>mico hayan liberalizado y privatizado su sector el</w:t>
      </w:r>
      <w:r>
        <w:rPr>
          <w:rStyle w:val="Ninguno"/>
          <w:sz w:val="22"/>
          <w:szCs w:val="22"/>
          <w:rtl w:val="0"/>
          <w:lang w:val="fr-FR"/>
        </w:rPr>
        <w:t>é</w:t>
      </w:r>
      <w:r>
        <w:rPr>
          <w:rStyle w:val="Ninguno"/>
          <w:sz w:val="22"/>
          <w:szCs w:val="22"/>
          <w:rtl w:val="0"/>
          <w:lang w:val="es-ES_tradnl"/>
        </w:rPr>
        <w:t xml:space="preserve">ctrico en busca de capital privado e internacional (ver </w:t>
      </w:r>
      <w:r>
        <w:rPr>
          <w:rStyle w:val="Hyperlink.7"/>
        </w:rPr>
        <w:fldChar w:fldCharType="begin" w:fldLock="0"/>
      </w:r>
      <w:r>
        <w:rPr>
          <w:rStyle w:val="Hyperlink.7"/>
        </w:rPr>
        <w:instrText xml:space="preserve"> HYPERLINK "http://www.energiaysociedad.es/ficha/4-1-el-proceso-de-liberalizacion-y-separacion-de-actividades-reguladas"</w:instrText>
      </w:r>
      <w:r>
        <w:rPr>
          <w:rStyle w:val="Hyperlink.7"/>
        </w:rPr>
        <w:fldChar w:fldCharType="separate" w:fldLock="0"/>
      </w:r>
      <w:r>
        <w:rPr>
          <w:rStyle w:val="Hyperlink.7"/>
          <w:rtl w:val="0"/>
          <w:lang w:val="es-ES_tradnl"/>
        </w:rPr>
        <w:t>El proceso de liberalizaci</w:t>
      </w:r>
      <w:r>
        <w:rPr>
          <w:rStyle w:val="Hyperlink.7"/>
          <w:rtl w:val="0"/>
          <w:lang w:val="es-ES_tradnl"/>
        </w:rPr>
        <w:t>ó</w:t>
      </w:r>
      <w:r>
        <w:rPr>
          <w:rStyle w:val="Hyperlink.7"/>
          <w:rtl w:val="0"/>
          <w:lang w:val="es-ES_tradnl"/>
        </w:rPr>
        <w:t>n y separaci</w:t>
      </w:r>
      <w:r>
        <w:rPr>
          <w:rStyle w:val="Hyperlink.7"/>
          <w:rtl w:val="0"/>
          <w:lang w:val="es-ES_tradnl"/>
        </w:rPr>
        <w:t>ó</w:t>
      </w:r>
      <w:r>
        <w:rPr>
          <w:rStyle w:val="Ninguno"/>
          <w:outline w:val="0"/>
          <w:color w:val="0000ff"/>
          <w:sz w:val="22"/>
          <w:szCs w:val="22"/>
          <w:u w:val="single" w:color="0000ff"/>
          <w:rtl w:val="0"/>
          <w:lang w:val="pt-PT"/>
          <w14:textFill>
            <w14:solidFill>
              <w14:srgbClr w14:val="0000FF"/>
            </w14:solidFill>
          </w14:textFill>
        </w:rPr>
        <w:t>n de actividades reguladas</w:t>
      </w:r>
      <w:r>
        <w:rPr/>
        <w:fldChar w:fldCharType="end" w:fldLock="0"/>
      </w:r>
      <w:r>
        <w:rPr>
          <w:rStyle w:val="Ninguno"/>
          <w:sz w:val="22"/>
          <w:szCs w:val="22"/>
          <w:rtl w:val="0"/>
          <w:lang w:val="es-ES_tradnl"/>
        </w:rPr>
        <w:t>). El objetivo es poder afrontar las cuantiosas inversiones que los crecimientos de consumo el</w:t>
      </w:r>
      <w:r>
        <w:rPr>
          <w:rStyle w:val="Ninguno"/>
          <w:sz w:val="22"/>
          <w:szCs w:val="22"/>
          <w:rtl w:val="0"/>
          <w:lang w:val="fr-FR"/>
        </w:rPr>
        <w:t>é</w:t>
      </w:r>
      <w:r>
        <w:rPr>
          <w:rStyle w:val="Ninguno"/>
          <w:sz w:val="22"/>
          <w:szCs w:val="22"/>
          <w:rtl w:val="0"/>
          <w:lang w:val="es-ES_tradnl"/>
        </w:rPr>
        <w:t>ctrico exigen, conscientes de que la falta de abastecimiento el</w:t>
      </w:r>
      <w:r>
        <w:rPr>
          <w:rStyle w:val="Ninguno"/>
          <w:sz w:val="22"/>
          <w:szCs w:val="22"/>
          <w:rtl w:val="0"/>
          <w:lang w:val="fr-FR"/>
        </w:rPr>
        <w:t>é</w:t>
      </w:r>
      <w:r>
        <w:rPr>
          <w:rStyle w:val="Ninguno"/>
          <w:sz w:val="22"/>
          <w:szCs w:val="22"/>
          <w:rtl w:val="0"/>
          <w:lang w:val="es-ES_tradnl"/>
        </w:rPr>
        <w:t>ctrico supone una important</w:t>
      </w:r>
      <w:r>
        <w:rPr>
          <w:rStyle w:val="Hyperlink.10"/>
          <w:rtl w:val="0"/>
        </w:rPr>
        <w:t>í</w:t>
      </w:r>
      <w:r>
        <w:rPr>
          <w:rStyle w:val="Ninguno"/>
          <w:sz w:val="22"/>
          <w:szCs w:val="22"/>
          <w:rtl w:val="0"/>
          <w:lang w:val="es-ES_tradnl"/>
        </w:rPr>
        <w:t>sima traba al desarrollo econ</w:t>
      </w:r>
      <w:r>
        <w:rPr>
          <w:rStyle w:val="Ninguno"/>
          <w:sz w:val="22"/>
          <w:szCs w:val="22"/>
          <w:rtl w:val="0"/>
          <w:lang w:val="es-ES_tradnl"/>
        </w:rPr>
        <w:t>ó</w:t>
      </w:r>
      <w:r>
        <w:rPr>
          <w:rStyle w:val="Ninguno"/>
          <w:sz w:val="22"/>
          <w:szCs w:val="22"/>
          <w:rtl w:val="0"/>
          <w:lang w:val="es-ES_tradnl"/>
        </w:rPr>
        <w:t>mico y social del pa</w:t>
      </w:r>
      <w:r>
        <w:rPr>
          <w:rStyle w:val="Hyperlink.10"/>
          <w:rtl w:val="0"/>
        </w:rPr>
        <w:t>í</w:t>
      </w:r>
      <w:r>
        <w:rPr>
          <w:rStyle w:val="Ninguno"/>
          <w:sz w:val="22"/>
          <w:szCs w:val="22"/>
          <w:rtl w:val="0"/>
          <w:lang w:val="pt-PT"/>
        </w:rPr>
        <w:t>s.</w:t>
      </w:r>
    </w:p>
    <w:tbl>
      <w:tblPr>
        <w:tblW w:w="10661"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279"/>
        <w:gridCol w:w="8382"/>
      </w:tblGrid>
      <w:tr>
        <w:tblPrEx>
          <w:shd w:val="clear" w:color="auto" w:fill="ced7e7"/>
        </w:tblPrEx>
        <w:trPr>
          <w:trHeight w:val="4377" w:hRule="atLeast"/>
        </w:trPr>
        <w:tc>
          <w:tcPr>
            <w:tcW w:type="dxa" w:w="2279"/>
            <w:tcBorders>
              <w:top w:val="nil"/>
              <w:left w:val="nil"/>
              <w:bottom w:val="nil"/>
              <w:right w:val="nil"/>
            </w:tcBorders>
            <w:shd w:val="clear" w:color="auto" w:fill="auto"/>
            <w:tcMar>
              <w:top w:type="dxa" w:w="80"/>
              <w:left w:type="dxa" w:w="80"/>
              <w:bottom w:type="dxa" w:w="80"/>
              <w:right w:type="dxa" w:w="1213"/>
            </w:tcMar>
            <w:vAlign w:val="center"/>
          </w:tcPr>
          <w:p>
            <w:pPr>
              <w:pStyle w:val="Cuerpo A"/>
              <w:ind w:right="1133"/>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11</w:t>
            </w:r>
            <w:r>
              <w:rPr>
                <w:rStyle w:val="Ninguno"/>
                <w:outline w:val="0"/>
                <w:color w:val="4f882c"/>
                <w:sz w:val="22"/>
                <w:szCs w:val="22"/>
                <w:u w:color="4f882c"/>
                <w:shd w:val="nil" w:color="auto" w:fill="auto"/>
                <w:rtl w:val="0"/>
                <w:lang w:val="es-ES_tradnl"/>
                <w14:textFill>
                  <w14:solidFill>
                    <w14:srgbClr w14:val="4F882C"/>
                  </w14:solidFill>
                </w14:textFill>
              </w:rPr>
              <w:t>. Esquema b</w:t>
            </w:r>
            <w:r>
              <w:rPr>
                <w:rStyle w:val="Ninguno"/>
                <w:outline w:val="0"/>
                <w:color w:val="4f882c"/>
                <w:sz w:val="22"/>
                <w:szCs w:val="22"/>
                <w:u w:color="4f882c"/>
                <w:shd w:val="nil" w:color="auto" w:fill="auto"/>
                <w:rtl w:val="0"/>
                <w:lang w:val="es-ES_tradnl"/>
                <w14:textFill>
                  <w14:solidFill>
                    <w14:srgbClr w14:val="4F882C"/>
                  </w14:solidFill>
                </w14:textFill>
              </w:rPr>
              <w:t>á</w:t>
            </w:r>
            <w:r>
              <w:rPr>
                <w:rStyle w:val="Ninguno"/>
                <w:outline w:val="0"/>
                <w:color w:val="4f882c"/>
                <w:sz w:val="22"/>
                <w:szCs w:val="22"/>
                <w:u w:color="4f882c"/>
                <w:shd w:val="nil" w:color="auto" w:fill="auto"/>
                <w:rtl w:val="0"/>
                <w:lang w:val="es-ES_tradnl"/>
                <w14:textFill>
                  <w14:solidFill>
                    <w14:srgbClr w14:val="4F882C"/>
                  </w14:solidFill>
                </w14:textFill>
              </w:rPr>
              <w:t>sico del Sistema El</w:t>
            </w:r>
            <w:r>
              <w:rPr>
                <w:rStyle w:val="Ninguno"/>
                <w:outline w:val="0"/>
                <w:color w:val="4f882c"/>
                <w:sz w:val="22"/>
                <w:szCs w:val="22"/>
                <w:u w:color="4f882c"/>
                <w:shd w:val="nil" w:color="auto" w:fill="auto"/>
                <w:rtl w:val="0"/>
                <w:lang w:val="es-ES_tradnl"/>
                <w14:textFill>
                  <w14:solidFill>
                    <w14:srgbClr w14:val="4F882C"/>
                  </w14:solidFill>
                </w14:textFill>
              </w:rPr>
              <w:t>é</w:t>
            </w:r>
            <w:r>
              <w:rPr>
                <w:rStyle w:val="Ninguno"/>
                <w:outline w:val="0"/>
                <w:color w:val="4f882c"/>
                <w:sz w:val="22"/>
                <w:szCs w:val="22"/>
                <w:u w:color="4f882c"/>
                <w:shd w:val="nil" w:color="auto" w:fill="auto"/>
                <w:rtl w:val="0"/>
                <w:lang w:val="es-ES_tradnl"/>
                <w14:textFill>
                  <w14:solidFill>
                    <w14:srgbClr w14:val="4F882C"/>
                  </w14:solidFill>
                </w14:textFill>
              </w:rPr>
              <w:t>ctrico.</w:t>
            </w:r>
          </w:p>
          <w:p>
            <w:pPr>
              <w:pStyle w:val="Cuerpo A"/>
              <w:ind w:right="1133"/>
              <w:jc w:val="left"/>
              <w:rPr>
                <w:rStyle w:val="Ninguno"/>
                <w:sz w:val="22"/>
                <w:szCs w:val="22"/>
                <w:shd w:val="nil" w:color="auto" w:fill="auto"/>
                <w:lang w:val="es-ES_tradnl"/>
              </w:rPr>
            </w:pPr>
          </w:p>
          <w:p>
            <w:pPr>
              <w:pStyle w:val="EyS-graficos"/>
              <w:bidi w:val="0"/>
              <w:ind w:left="0" w:right="1133"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REE.</w:t>
            </w:r>
          </w:p>
        </w:tc>
        <w:tc>
          <w:tcPr>
            <w:tcW w:type="dxa" w:w="8382"/>
            <w:tcBorders>
              <w:top w:val="nil"/>
              <w:left w:val="nil"/>
              <w:bottom w:val="nil"/>
              <w:right w:val="nil"/>
            </w:tcBorders>
            <w:shd w:val="clear" w:color="auto" w:fill="auto"/>
            <w:tcMar>
              <w:top w:type="dxa" w:w="80"/>
              <w:left w:type="dxa" w:w="80"/>
              <w:bottom w:type="dxa" w:w="80"/>
              <w:right w:type="dxa" w:w="1213"/>
            </w:tcMar>
            <w:vAlign w:val="top"/>
          </w:tcPr>
          <w:p>
            <w:pPr>
              <w:pStyle w:val="Cuerpo A"/>
              <w:keepNext w:val="1"/>
              <w:ind w:right="1133"/>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447128" cy="2733675"/>
                  <wp:effectExtent l="0" t="0" r="0" b="0"/>
                  <wp:docPr id="1073741839" name="officeArt object" descr="Imagen 2"/>
                  <wp:cNvGraphicFramePr/>
                  <a:graphic xmlns:a="http://schemas.openxmlformats.org/drawingml/2006/main">
                    <a:graphicData uri="http://schemas.openxmlformats.org/drawingml/2006/picture">
                      <pic:pic xmlns:pic="http://schemas.openxmlformats.org/drawingml/2006/picture">
                        <pic:nvPicPr>
                          <pic:cNvPr id="1073741839" name="Imagen 2" descr="Imagen 2"/>
                          <pic:cNvPicPr>
                            <a:picLocks noChangeAspect="1"/>
                          </pic:cNvPicPr>
                        </pic:nvPicPr>
                        <pic:blipFill>
                          <a:blip r:embed="rId9">
                            <a:extLst/>
                          </a:blip>
                          <a:stretch>
                            <a:fillRect/>
                          </a:stretch>
                        </pic:blipFill>
                        <pic:spPr>
                          <a:xfrm>
                            <a:off x="0" y="0"/>
                            <a:ext cx="4447128" cy="2733675"/>
                          </a:xfrm>
                          <a:prstGeom prst="rect">
                            <a:avLst/>
                          </a:prstGeom>
                          <a:ln w="12700" cap="flat">
                            <a:noFill/>
                            <a:miter lim="400000"/>
                          </a:ln>
                          <a:effectLst/>
                        </pic:spPr>
                      </pic:pic>
                    </a:graphicData>
                  </a:graphic>
                </wp:inline>
              </w:drawing>
            </w:r>
          </w:p>
        </w:tc>
      </w:tr>
    </w:tbl>
    <w:p>
      <w:pPr>
        <w:pStyle w:val="Cuerpo A"/>
        <w:widowControl w:val="0"/>
        <w:ind w:left="216" w:hanging="216"/>
        <w:jc w:val="left"/>
        <w:rPr>
          <w:rStyle w:val="Ninguno"/>
          <w:outline w:val="0"/>
          <w:color w:val="82bc00"/>
          <w:sz w:val="30"/>
          <w:szCs w:val="30"/>
          <w:u w:color="82bc00"/>
          <w14:textFill>
            <w14:solidFill>
              <w14:srgbClr w14:val="82BC00"/>
            </w14:solidFill>
          </w14:textFill>
        </w:rPr>
      </w:pPr>
    </w:p>
    <w:p>
      <w:pPr>
        <w:pStyle w:val="Cuerpo A"/>
        <w:widowControl w:val="0"/>
        <w:ind w:left="108" w:hanging="108"/>
        <w:rPr>
          <w:rStyle w:val="Ninguno"/>
          <w:outline w:val="0"/>
          <w:color w:val="82bc00"/>
          <w:sz w:val="30"/>
          <w:szCs w:val="30"/>
          <w:u w:color="82bc00"/>
          <w14:textFill>
            <w14:solidFill>
              <w14:srgbClr w14:val="82BC00"/>
            </w14:solidFill>
          </w14:textFill>
        </w:rPr>
      </w:pPr>
    </w:p>
    <w:p>
      <w:pPr>
        <w:pStyle w:val="ME.Titulo"/>
        <w:ind w:right="1133"/>
        <w:rPr>
          <w:rStyle w:val="Hyperlink.16"/>
          <w:sz w:val="22"/>
          <w:szCs w:val="22"/>
        </w:rPr>
      </w:pPr>
    </w:p>
    <w:p>
      <w:pPr>
        <w:pStyle w:val="Cuerpo A"/>
        <w:ind w:right="1133"/>
        <w:rPr>
          <w:rStyle w:val="Hyperlink.16"/>
          <w:sz w:val="22"/>
          <w:szCs w:val="22"/>
        </w:rPr>
      </w:pPr>
    </w:p>
    <w:p>
      <w:pPr>
        <w:pStyle w:val="Cuerpo A"/>
        <w:ind w:right="1133"/>
        <w:rPr>
          <w:rStyle w:val="Hyperlink.16"/>
          <w:sz w:val="22"/>
          <w:szCs w:val="22"/>
        </w:rPr>
      </w:pPr>
    </w:p>
    <w:p>
      <w:pPr>
        <w:pStyle w:val="Cuerpo A"/>
        <w:ind w:right="1133"/>
        <w:rPr>
          <w:rStyle w:val="Hyperlink.16"/>
          <w:sz w:val="22"/>
          <w:szCs w:val="22"/>
        </w:rPr>
      </w:pPr>
    </w:p>
    <w:p>
      <w:pPr>
        <w:pStyle w:val="Cuerpo A"/>
        <w:ind w:right="1133"/>
        <w:rPr>
          <w:rStyle w:val="Hyperlink.10"/>
        </w:rPr>
      </w:pPr>
      <w:r>
        <w:rPr>
          <w:rStyle w:val="Ninguno"/>
          <w:sz w:val="22"/>
          <w:szCs w:val="22"/>
          <w:rtl w:val="0"/>
          <w:lang w:val="es-ES_tradnl"/>
        </w:rPr>
        <w:t>Dada la amplitud del concepto de Sistema El</w:t>
      </w:r>
      <w:r>
        <w:rPr>
          <w:rStyle w:val="Ninguno"/>
          <w:sz w:val="22"/>
          <w:szCs w:val="22"/>
          <w:rtl w:val="0"/>
          <w:lang w:val="fr-FR"/>
        </w:rPr>
        <w:t>é</w:t>
      </w:r>
      <w:r>
        <w:rPr>
          <w:rStyle w:val="Ninguno"/>
          <w:sz w:val="22"/>
          <w:szCs w:val="22"/>
          <w:rtl w:val="0"/>
          <w:lang w:val="es-ES_tradnl"/>
        </w:rPr>
        <w:t>ctrico, a continuaci</w:t>
      </w:r>
      <w:r>
        <w:rPr>
          <w:rStyle w:val="Ninguno"/>
          <w:sz w:val="22"/>
          <w:szCs w:val="22"/>
          <w:rtl w:val="0"/>
          <w:lang w:val="es-ES_tradnl"/>
        </w:rPr>
        <w:t>ó</w:t>
      </w:r>
      <w:r>
        <w:rPr>
          <w:rStyle w:val="Ninguno"/>
          <w:sz w:val="22"/>
          <w:szCs w:val="22"/>
          <w:rtl w:val="0"/>
          <w:lang w:val="es-ES_tradnl"/>
        </w:rPr>
        <w:t>n se presenta una breve descripci</w:t>
      </w:r>
      <w:r>
        <w:rPr>
          <w:rStyle w:val="Ninguno"/>
          <w:sz w:val="22"/>
          <w:szCs w:val="22"/>
          <w:rtl w:val="0"/>
          <w:lang w:val="es-ES_tradnl"/>
        </w:rPr>
        <w:t>ó</w:t>
      </w:r>
      <w:r>
        <w:rPr>
          <w:rStyle w:val="Ninguno"/>
          <w:sz w:val="22"/>
          <w:szCs w:val="22"/>
          <w:rtl w:val="0"/>
          <w:lang w:val="es-ES_tradnl"/>
        </w:rPr>
        <w:t>n de cada una de las etapas que forman parte de dicho sistema que se pueden ver gr</w:t>
      </w:r>
      <w:r>
        <w:rPr>
          <w:rStyle w:val="Hyperlink.10"/>
          <w:rtl w:val="0"/>
        </w:rPr>
        <w:t>á</w:t>
      </w:r>
      <w:r>
        <w:rPr>
          <w:rStyle w:val="Ninguno"/>
          <w:sz w:val="22"/>
          <w:szCs w:val="22"/>
          <w:rtl w:val="0"/>
          <w:lang w:val="es-ES_tradnl"/>
        </w:rPr>
        <w:t xml:space="preserve">ficamente en la </w:t>
      </w:r>
      <w:r>
        <w:rPr>
          <w:rStyle w:val="Hyperlink.6"/>
        </w:rPr>
        <w:fldChar w:fldCharType="begin" w:fldLock="0"/>
      </w:r>
      <w:r>
        <w:rPr>
          <w:rStyle w:val="Hyperlink.6"/>
        </w:rPr>
        <w:instrText xml:space="preserve"> HYPERLINK \l "bookmark39" </w:instrText>
      </w:r>
      <w:r>
        <w:rPr>
          <w:rStyle w:val="Hyperlink.6"/>
        </w:rPr>
        <w:fldChar w:fldCharType="separate" w:fldLock="0"/>
      </w:r>
      <w:r>
        <w:rPr>
          <w:rStyle w:val="Hyperlink.6"/>
          <w:rtl w:val="0"/>
          <w:lang w:val="pt-PT"/>
        </w:rPr>
        <w:t>Figura 11</w:t>
      </w:r>
      <w:r>
        <w:rPr/>
        <w:fldChar w:fldCharType="end" w:fldLock="0"/>
      </w:r>
      <w:r>
        <w:rPr>
          <w:rStyle w:val="Hyperlink.10"/>
          <w:rtl w:val="0"/>
        </w:rPr>
        <w:t>:</w:t>
      </w:r>
    </w:p>
    <w:p>
      <w:pPr>
        <w:pStyle w:val="Cuerpo A"/>
        <w:ind w:right="1133"/>
        <w:rPr>
          <w:rStyle w:val="Hyperlink.16"/>
          <w:sz w:val="22"/>
          <w:szCs w:val="22"/>
        </w:rPr>
      </w:pPr>
    </w:p>
    <w:p>
      <w:pPr>
        <w:pStyle w:val="Cuerpo A"/>
        <w:numPr>
          <w:ilvl w:val="0"/>
          <w:numId w:val="6"/>
        </w:numPr>
        <w:bidi w:val="0"/>
        <w:ind w:right="1133"/>
        <w:jc w:val="both"/>
        <w:rPr>
          <w:sz w:val="22"/>
          <w:szCs w:val="22"/>
          <w:rtl w:val="0"/>
          <w:lang w:val="es-ES_tradnl"/>
        </w:rPr>
      </w:pPr>
      <w:r>
        <w:rPr>
          <w:rStyle w:val="Ninguno"/>
          <w:sz w:val="22"/>
          <w:szCs w:val="22"/>
          <w:rtl w:val="0"/>
          <w:lang w:val="es-ES_tradnl"/>
        </w:rPr>
        <w:t>Centrales el</w:t>
      </w:r>
      <w:r>
        <w:rPr>
          <w:rStyle w:val="Ninguno"/>
          <w:sz w:val="22"/>
          <w:szCs w:val="22"/>
          <w:rtl w:val="0"/>
          <w:lang w:val="fr-FR"/>
        </w:rPr>
        <w:t>é</w:t>
      </w:r>
      <w:r>
        <w:rPr>
          <w:rStyle w:val="Ninguno"/>
          <w:sz w:val="22"/>
          <w:szCs w:val="22"/>
          <w:rtl w:val="0"/>
          <w:lang w:val="es-ES_tradnl"/>
        </w:rPr>
        <w:t>ctricas generadoras: la energ</w:t>
      </w:r>
      <w:r>
        <w:rPr>
          <w:rStyle w:val="Hyperlink.16"/>
          <w:sz w:val="22"/>
          <w:szCs w:val="22"/>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se obtiene a partir de diferentes tipos de energ</w:t>
      </w:r>
      <w:r>
        <w:rPr>
          <w:rStyle w:val="Hyperlink.16"/>
          <w:sz w:val="22"/>
          <w:szCs w:val="22"/>
          <w:rtl w:val="0"/>
        </w:rPr>
        <w:t>í</w:t>
      </w:r>
      <w:r>
        <w:rPr>
          <w:rStyle w:val="Ninguno"/>
          <w:sz w:val="22"/>
          <w:szCs w:val="22"/>
          <w:rtl w:val="0"/>
          <w:lang w:val="es-ES_tradnl"/>
        </w:rPr>
        <w:t>as primarias (carb</w:t>
      </w:r>
      <w:r>
        <w:rPr>
          <w:rStyle w:val="Ninguno"/>
          <w:sz w:val="22"/>
          <w:szCs w:val="22"/>
          <w:rtl w:val="0"/>
          <w:lang w:val="es-ES_tradnl"/>
        </w:rPr>
        <w:t>ó</w:t>
      </w:r>
      <w:r>
        <w:rPr>
          <w:rStyle w:val="Ninguno"/>
          <w:sz w:val="22"/>
          <w:szCs w:val="22"/>
          <w:rtl w:val="0"/>
          <w:lang w:val="es-ES_tradnl"/>
        </w:rPr>
        <w:t>n, gas, agua, viento, sol, combustible nuclear, etc.), mediante un proceso de transformaci</w:t>
      </w:r>
      <w:r>
        <w:rPr>
          <w:rStyle w:val="Ninguno"/>
          <w:sz w:val="22"/>
          <w:szCs w:val="22"/>
          <w:rtl w:val="0"/>
          <w:lang w:val="es-ES_tradnl"/>
        </w:rPr>
        <w:t>ó</w:t>
      </w:r>
      <w:r>
        <w:rPr>
          <w:rStyle w:val="Ninguno"/>
          <w:sz w:val="22"/>
          <w:szCs w:val="22"/>
          <w:rtl w:val="0"/>
          <w:lang w:val="es-ES_tradnl"/>
        </w:rPr>
        <w:t>n que da lugar a diferentes tipos de plantas productoras, tales como las centrales hidroel</w:t>
      </w:r>
      <w:r>
        <w:rPr>
          <w:rStyle w:val="Ninguno"/>
          <w:sz w:val="22"/>
          <w:szCs w:val="22"/>
          <w:rtl w:val="0"/>
          <w:lang w:val="fr-FR"/>
        </w:rPr>
        <w:t>é</w:t>
      </w:r>
      <w:r>
        <w:rPr>
          <w:rStyle w:val="Ninguno"/>
          <w:sz w:val="22"/>
          <w:szCs w:val="22"/>
          <w:rtl w:val="0"/>
          <w:lang w:val="pt-PT"/>
        </w:rPr>
        <w:t>ctricas, t</w:t>
      </w:r>
      <w:r>
        <w:rPr>
          <w:rStyle w:val="Ninguno"/>
          <w:sz w:val="22"/>
          <w:szCs w:val="22"/>
          <w:rtl w:val="0"/>
          <w:lang w:val="fr-FR"/>
        </w:rPr>
        <w:t>é</w:t>
      </w:r>
      <w:r>
        <w:rPr>
          <w:rStyle w:val="Ninguno"/>
          <w:sz w:val="22"/>
          <w:szCs w:val="22"/>
          <w:rtl w:val="0"/>
          <w:lang w:val="pt-PT"/>
        </w:rPr>
        <w:t>rmicas, nucleares, e</w:t>
      </w:r>
      <w:r>
        <w:rPr>
          <w:rStyle w:val="Ninguno"/>
          <w:sz w:val="22"/>
          <w:szCs w:val="22"/>
          <w:rtl w:val="0"/>
          <w:lang w:val="es-ES_tradnl"/>
        </w:rPr>
        <w:t>ó</w:t>
      </w:r>
      <w:r>
        <w:rPr>
          <w:rStyle w:val="Ninguno"/>
          <w:sz w:val="22"/>
          <w:szCs w:val="22"/>
          <w:rtl w:val="0"/>
          <w:lang w:val="pt-PT"/>
        </w:rPr>
        <w:t>licas, solares, etc. Cada tecnolog</w:t>
      </w:r>
      <w:r>
        <w:rPr>
          <w:rStyle w:val="Hyperlink.16"/>
          <w:sz w:val="22"/>
          <w:szCs w:val="22"/>
          <w:rtl w:val="0"/>
        </w:rPr>
        <w:t>í</w:t>
      </w:r>
      <w:r>
        <w:rPr>
          <w:rStyle w:val="Ninguno"/>
          <w:sz w:val="22"/>
          <w:szCs w:val="22"/>
          <w:rtl w:val="0"/>
          <w:lang w:val="es-ES_tradnl"/>
        </w:rPr>
        <w:t>a cuenta con ventajas y desventajas. Por ejemplo, las energ</w:t>
      </w:r>
      <w:r>
        <w:rPr>
          <w:rStyle w:val="Hyperlink.16"/>
          <w:sz w:val="22"/>
          <w:szCs w:val="22"/>
          <w:rtl w:val="0"/>
        </w:rPr>
        <w:t>í</w:t>
      </w:r>
      <w:r>
        <w:rPr>
          <w:rStyle w:val="Ninguno"/>
          <w:sz w:val="22"/>
          <w:szCs w:val="22"/>
          <w:rtl w:val="0"/>
          <w:lang w:val="fr-FR"/>
        </w:rPr>
        <w:t>as renovables son energ</w:t>
      </w:r>
      <w:r>
        <w:rPr>
          <w:rStyle w:val="Hyperlink.16"/>
          <w:sz w:val="22"/>
          <w:szCs w:val="22"/>
          <w:rtl w:val="0"/>
        </w:rPr>
        <w:t>í</w:t>
      </w:r>
      <w:r>
        <w:rPr>
          <w:rStyle w:val="Ninguno"/>
          <w:sz w:val="22"/>
          <w:szCs w:val="22"/>
          <w:rtl w:val="0"/>
          <w:lang w:val="es-ES_tradnl"/>
        </w:rPr>
        <w:t>as que ayudan a proteger el medio ambiente sin emitir gases de efecto invernadero, pero tienen un car</w:t>
      </w:r>
      <w:r>
        <w:rPr>
          <w:rStyle w:val="Hyperlink.16"/>
          <w:sz w:val="22"/>
          <w:szCs w:val="22"/>
          <w:rtl w:val="0"/>
        </w:rPr>
        <w:t>á</w:t>
      </w:r>
      <w:r>
        <w:rPr>
          <w:rStyle w:val="Ninguno"/>
          <w:sz w:val="22"/>
          <w:szCs w:val="22"/>
          <w:rtl w:val="0"/>
          <w:lang w:val="es-ES_tradnl"/>
        </w:rPr>
        <w:t>cter intermitente (como consecuencia de las caracter</w:t>
      </w:r>
      <w:r>
        <w:rPr>
          <w:rStyle w:val="Hyperlink.16"/>
          <w:sz w:val="22"/>
          <w:szCs w:val="22"/>
          <w:rtl w:val="0"/>
        </w:rPr>
        <w:t>í</w:t>
      </w:r>
      <w:r>
        <w:rPr>
          <w:rStyle w:val="Ninguno"/>
          <w:sz w:val="22"/>
          <w:szCs w:val="22"/>
          <w:rtl w:val="0"/>
          <w:lang w:val="es-ES_tradnl"/>
        </w:rPr>
        <w:t>sticas de las fuentes primarias) y son poco flexibles. Por su parte, las centrales de ciclo combinado pueden aportar soluciones r</w:t>
      </w:r>
      <w:r>
        <w:rPr>
          <w:rStyle w:val="Hyperlink.16"/>
          <w:sz w:val="22"/>
          <w:szCs w:val="22"/>
          <w:rtl w:val="0"/>
        </w:rPr>
        <w:t>á</w:t>
      </w:r>
      <w:r>
        <w:rPr>
          <w:rStyle w:val="Ninguno"/>
          <w:sz w:val="22"/>
          <w:szCs w:val="22"/>
          <w:rtl w:val="0"/>
          <w:lang w:val="es-ES_tradnl"/>
        </w:rPr>
        <w:t>pidas en estas situaciones, pero emiten CO</w:t>
      </w:r>
      <w:r>
        <w:rPr>
          <w:rStyle w:val="Ninguno"/>
          <w:sz w:val="22"/>
          <w:szCs w:val="22"/>
          <w:vertAlign w:val="subscript"/>
          <w:rtl w:val="0"/>
        </w:rPr>
        <w:t>2</w:t>
      </w:r>
      <w:r>
        <w:rPr>
          <w:rStyle w:val="Ninguno"/>
          <w:sz w:val="22"/>
          <w:szCs w:val="22"/>
          <w:rtl w:val="0"/>
          <w:lang w:val="es-ES_tradnl"/>
        </w:rPr>
        <w:t>. Las centrales nucleares aportan gran seguridad de suministro y se utilizan como centrales de base, aunque exigen un nivel de seguridad mucho m</w:t>
      </w:r>
      <w:r>
        <w:rPr>
          <w:rStyle w:val="Hyperlink.16"/>
          <w:sz w:val="22"/>
          <w:szCs w:val="22"/>
          <w:rtl w:val="0"/>
        </w:rPr>
        <w:t>á</w:t>
      </w:r>
      <w:r>
        <w:rPr>
          <w:rStyle w:val="Ninguno"/>
          <w:sz w:val="22"/>
          <w:szCs w:val="22"/>
          <w:rtl w:val="0"/>
          <w:lang w:val="es-ES_tradnl"/>
        </w:rPr>
        <w:t>s elevado que otros tipos de centrales (ver</w:t>
      </w:r>
      <w:r>
        <w:rPr>
          <w:rStyle w:val="Ninguno"/>
          <w:rFonts w:ascii="Times New Roman" w:hAnsi="Times New Roman" w:hint="default"/>
          <w:outline w:val="0"/>
          <w:color w:val="0000ff"/>
          <w:sz w:val="22"/>
          <w:szCs w:val="22"/>
          <w:u w:color="0000ff"/>
          <w:rtl w:val="0"/>
          <w:lang w:val="es-ES_tradnl"/>
          <w14:textFill>
            <w14:solidFill>
              <w14:srgbClr w14:val="0000FF"/>
            </w14:solidFill>
          </w14:textFill>
        </w:rPr>
        <w:t> </w:t>
      </w:r>
      <w:r>
        <w:rPr>
          <w:rStyle w:val="Hyperlink.8"/>
          <w:sz w:val="22"/>
          <w:szCs w:val="22"/>
        </w:rPr>
        <w:fldChar w:fldCharType="begin" w:fldLock="0"/>
      </w:r>
      <w:r>
        <w:rPr>
          <w:rStyle w:val="Hyperlink.8"/>
          <w:sz w:val="22"/>
          <w:szCs w:val="22"/>
        </w:rPr>
        <w:instrText xml:space="preserve"> HYPERLINK "http://www.energiaysociedad.es/ficha/3-1-tecnologias-y-costes-de-la-generacion-electrica"</w:instrText>
      </w:r>
      <w:r>
        <w:rPr>
          <w:rStyle w:val="Hyperlink.8"/>
          <w:sz w:val="22"/>
          <w:szCs w:val="22"/>
        </w:rPr>
        <w:fldChar w:fldCharType="separate" w:fldLock="0"/>
      </w:r>
      <w:r>
        <w:rPr>
          <w:rStyle w:val="Hyperlink.8"/>
          <w:sz w:val="22"/>
          <w:szCs w:val="22"/>
          <w:rtl w:val="0"/>
          <w:lang w:val="it-IT"/>
        </w:rPr>
        <w:t>Tecnolog</w:t>
      </w:r>
      <w:r>
        <w:rPr>
          <w:rStyle w:val="Hyperlink.35"/>
          <w:sz w:val="22"/>
          <w:szCs w:val="22"/>
          <w:rtl w:val="0"/>
        </w:rPr>
        <w:t>í</w:t>
      </w:r>
      <w:r>
        <w:rPr>
          <w:rStyle w:val="Hyperlink.37"/>
          <w:sz w:val="22"/>
          <w:szCs w:val="22"/>
          <w:rtl w:val="0"/>
          <w:lang w:val="es-ES_tradnl"/>
        </w:rPr>
        <w:t>as y costes de generaci</w:t>
      </w:r>
      <w:r>
        <w:rPr>
          <w:rStyle w:val="Hyperlink.37"/>
          <w:sz w:val="22"/>
          <w:szCs w:val="22"/>
          <w:rtl w:val="0"/>
          <w:lang w:val="es-ES_tradnl"/>
        </w:rPr>
        <w:t>ó</w:t>
      </w:r>
      <w:r>
        <w:rPr>
          <w:rStyle w:val="Hyperlink.37"/>
          <w:sz w:val="22"/>
          <w:szCs w:val="22"/>
          <w:rtl w:val="0"/>
          <w:lang w:val="es-ES_tradnl"/>
        </w:rPr>
        <w:t>n el</w:t>
      </w:r>
      <w:r>
        <w:rPr>
          <w:rStyle w:val="Ninguno"/>
          <w:outline w:val="0"/>
          <w:color w:val="0000ff"/>
          <w:sz w:val="22"/>
          <w:szCs w:val="22"/>
          <w:u w:val="single" w:color="0000ff"/>
          <w:rtl w:val="0"/>
          <w:lang w:val="fr-FR"/>
          <w14:textFill>
            <w14:solidFill>
              <w14:srgbClr w14:val="0000FF"/>
            </w14:solidFill>
          </w14:textFill>
        </w:rPr>
        <w:t>é</w:t>
      </w:r>
      <w:r>
        <w:rPr>
          <w:rStyle w:val="Hyperlink.37"/>
          <w:sz w:val="22"/>
          <w:szCs w:val="22"/>
          <w:rtl w:val="0"/>
          <w:lang w:val="es-ES_tradnl"/>
        </w:rPr>
        <w:t>ctrica</w:t>
      </w:r>
      <w:r>
        <w:rPr>
          <w:sz w:val="22"/>
          <w:szCs w:val="22"/>
        </w:rPr>
        <w:fldChar w:fldCharType="end" w:fldLock="0"/>
      </w:r>
      <w:r>
        <w:rPr>
          <w:rStyle w:val="Hyperlink.16"/>
          <w:sz w:val="22"/>
          <w:szCs w:val="22"/>
          <w:rtl w:val="0"/>
        </w:rPr>
        <w:t xml:space="preserve">). </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14" w:right="1133" w:firstLine="0"/>
        <w:rPr>
          <w:rStyle w:val="Hyperlink.16"/>
          <w:sz w:val="22"/>
          <w:szCs w:val="22"/>
        </w:rPr>
      </w:pPr>
    </w:p>
    <w:p>
      <w:pPr>
        <w:pStyle w:val="List 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14" w:right="1133" w:firstLine="0"/>
        <w:rPr>
          <w:rStyle w:val="Hyperlink.10"/>
        </w:rPr>
      </w:pPr>
      <w:r>
        <w:rPr>
          <w:rStyle w:val="Hyperlink.10"/>
          <w:rtl w:val="0"/>
          <w:lang w:val="es-ES_tradnl"/>
        </w:rPr>
        <w:t>Las restricciones impuestas fundamentalmente por la disponibilidad f</w:t>
      </w:r>
      <w:r>
        <w:rPr>
          <w:rStyle w:val="Hyperlink.10"/>
          <w:rtl w:val="0"/>
          <w:lang w:val="es-ES_tradnl"/>
        </w:rPr>
        <w:t>í</w:t>
      </w:r>
      <w:r>
        <w:rPr>
          <w:rStyle w:val="Hyperlink.10"/>
          <w:rtl w:val="0"/>
          <w:lang w:val="es-ES_tradnl"/>
        </w:rPr>
        <w:t>sica de la energ</w:t>
      </w:r>
      <w:r>
        <w:rPr>
          <w:rStyle w:val="Hyperlink.10"/>
          <w:rtl w:val="0"/>
          <w:lang w:val="es-ES_tradnl"/>
        </w:rPr>
        <w:t>í</w:t>
      </w:r>
      <w:r>
        <w:rPr>
          <w:rStyle w:val="Hyperlink.10"/>
          <w:rtl w:val="0"/>
          <w:lang w:val="es-ES_tradnl"/>
        </w:rPr>
        <w:t>a primaria, junto con otras consideraciones econ</w:t>
      </w:r>
      <w:r>
        <w:rPr>
          <w:rStyle w:val="Hyperlink.10"/>
          <w:rtl w:val="0"/>
          <w:lang w:val="es-ES_tradnl"/>
        </w:rPr>
        <w:t>ó</w:t>
      </w:r>
      <w:r>
        <w:rPr>
          <w:rStyle w:val="Hyperlink.10"/>
          <w:rtl w:val="0"/>
          <w:lang w:val="es-ES_tradnl"/>
        </w:rPr>
        <w:t>micas, ambientales y sociales han llevado a la ubicaci</w:t>
      </w:r>
      <w:r>
        <w:rPr>
          <w:rStyle w:val="Hyperlink.10"/>
          <w:rtl w:val="0"/>
          <w:lang w:val="es-ES_tradnl"/>
        </w:rPr>
        <w:t>ó</w:t>
      </w:r>
      <w:r>
        <w:rPr>
          <w:rStyle w:val="Hyperlink.10"/>
          <w:rtl w:val="0"/>
          <w:lang w:val="es-ES_tradnl"/>
        </w:rPr>
        <w:t>n de las centrales de producci</w:t>
      </w:r>
      <w:r>
        <w:rPr>
          <w:rStyle w:val="Hyperlink.10"/>
          <w:rtl w:val="0"/>
          <w:lang w:val="es-ES_tradnl"/>
        </w:rPr>
        <w:t>ó</w:t>
      </w:r>
      <w:r>
        <w:rPr>
          <w:rStyle w:val="Hyperlink.10"/>
          <w:rtl w:val="0"/>
          <w:lang w:val="es-ES_tradnl"/>
        </w:rPr>
        <w:t>n en puntos muchas veces alejados de los grandes centros de consumo. Este hecho, junto con la imposibilidad de almacenar la energ</w:t>
      </w:r>
      <w:r>
        <w:rPr>
          <w:rStyle w:val="Hyperlink.10"/>
          <w:rtl w:val="0"/>
          <w:lang w:val="es-ES_tradnl"/>
        </w:rPr>
        <w:t>í</w:t>
      </w:r>
      <w:r>
        <w:rPr>
          <w:rStyle w:val="Hyperlink.10"/>
          <w:rtl w:val="0"/>
          <w:lang w:val="es-ES_tradnl"/>
        </w:rPr>
        <w:t>a el</w:t>
      </w:r>
      <w:r>
        <w:rPr>
          <w:rStyle w:val="Hyperlink.10"/>
          <w:rtl w:val="0"/>
          <w:lang w:val="es-ES_tradnl"/>
        </w:rPr>
        <w:t>é</w:t>
      </w:r>
      <w:r>
        <w:rPr>
          <w:rStyle w:val="Hyperlink.10"/>
          <w:rtl w:val="0"/>
          <w:lang w:val="es-ES_tradnl"/>
        </w:rPr>
        <w:t>ctrica en cantidades apreciables, ha dado lugar a la necesidad de disponer de una red que interconecte los centros de producci</w:t>
      </w:r>
      <w:r>
        <w:rPr>
          <w:rStyle w:val="Hyperlink.10"/>
          <w:rtl w:val="0"/>
          <w:lang w:val="es-ES_tradnl"/>
        </w:rPr>
        <w:t>ó</w:t>
      </w:r>
      <w:r>
        <w:rPr>
          <w:rStyle w:val="Hyperlink.10"/>
          <w:rtl w:val="0"/>
          <w:lang w:val="es-ES_tradnl"/>
        </w:rPr>
        <w:t>n con los centros de consumo.</w:t>
      </w:r>
    </w:p>
    <w:p>
      <w:pPr>
        <w:pStyle w:val="List 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14" w:right="1133" w:firstLine="0"/>
        <w:rPr>
          <w:rStyle w:val="Hyperlink.16"/>
          <w:sz w:val="22"/>
          <w:szCs w:val="22"/>
        </w:rPr>
      </w:pPr>
    </w:p>
    <w:p>
      <w:pPr>
        <w:pStyle w:val="Cuerpo A"/>
        <w:numPr>
          <w:ilvl w:val="0"/>
          <w:numId w:val="6"/>
        </w:numPr>
        <w:bidi w:val="0"/>
        <w:ind w:right="1133"/>
        <w:jc w:val="both"/>
        <w:rPr>
          <w:sz w:val="22"/>
          <w:szCs w:val="22"/>
          <w:rtl w:val="0"/>
          <w:lang w:val="es-ES_tradnl"/>
        </w:rPr>
      </w:pPr>
      <w:r>
        <w:rPr>
          <w:rStyle w:val="Ninguno"/>
          <w:sz w:val="22"/>
          <w:szCs w:val="22"/>
          <w:rtl w:val="0"/>
          <w:lang w:val="es-ES_tradnl"/>
        </w:rPr>
        <w:t>Estaciones transformadoras elevadoras: se ubican a la salida de las centrales generadoras y su misi</w:t>
      </w:r>
      <w:r>
        <w:rPr>
          <w:rStyle w:val="Ninguno"/>
          <w:sz w:val="22"/>
          <w:szCs w:val="22"/>
          <w:rtl w:val="0"/>
          <w:lang w:val="es-ES_tradnl"/>
        </w:rPr>
        <w:t>ó</w:t>
      </w:r>
      <w:r>
        <w:rPr>
          <w:rStyle w:val="Ninguno"/>
          <w:sz w:val="22"/>
          <w:szCs w:val="22"/>
          <w:rtl w:val="0"/>
          <w:lang w:val="es-ES_tradnl"/>
        </w:rPr>
        <w:t>n es elevar la tensi</w:t>
      </w:r>
      <w:r>
        <w:rPr>
          <w:rStyle w:val="Ninguno"/>
          <w:sz w:val="22"/>
          <w:szCs w:val="22"/>
          <w:rtl w:val="0"/>
          <w:lang w:val="es-ES_tradnl"/>
        </w:rPr>
        <w:t>ó</w:t>
      </w:r>
      <w:r>
        <w:rPr>
          <w:rStyle w:val="Ninguno"/>
          <w:sz w:val="22"/>
          <w:szCs w:val="22"/>
          <w:rtl w:val="0"/>
          <w:lang w:val="es-ES_tradnl"/>
        </w:rPr>
        <w:t>n de salida de dichas centrales, a un valor de tensi</w:t>
      </w:r>
      <w:r>
        <w:rPr>
          <w:rStyle w:val="Ninguno"/>
          <w:sz w:val="22"/>
          <w:szCs w:val="22"/>
          <w:rtl w:val="0"/>
          <w:lang w:val="es-ES_tradnl"/>
        </w:rPr>
        <w:t>ó</w:t>
      </w:r>
      <w:r>
        <w:rPr>
          <w:rStyle w:val="Ninguno"/>
          <w:sz w:val="22"/>
          <w:szCs w:val="22"/>
          <w:rtl w:val="0"/>
          <w:lang w:val="es-ES_tradnl"/>
        </w:rPr>
        <w:t>n adecuado para el transporte de la energ</w:t>
      </w:r>
      <w:r>
        <w:rPr>
          <w:rStyle w:val="Hyperlink.16"/>
          <w:sz w:val="22"/>
          <w:szCs w:val="22"/>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pt-PT"/>
        </w:rPr>
        <w:t>ctrica a alta tensi</w:t>
      </w:r>
      <w:r>
        <w:rPr>
          <w:rStyle w:val="Ninguno"/>
          <w:sz w:val="22"/>
          <w:szCs w:val="22"/>
          <w:rtl w:val="0"/>
          <w:lang w:val="es-ES_tradnl"/>
        </w:rPr>
        <w:t>ó</w:t>
      </w:r>
      <w:r>
        <w:rPr>
          <w:rStyle w:val="Hyperlink.16"/>
          <w:sz w:val="22"/>
          <w:szCs w:val="22"/>
          <w:rtl w:val="0"/>
        </w:rPr>
        <w:t>n.</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14" w:right="1133" w:firstLine="0"/>
        <w:rPr>
          <w:rStyle w:val="Hyperlink.16"/>
          <w:sz w:val="22"/>
          <w:szCs w:val="22"/>
        </w:rPr>
      </w:pPr>
    </w:p>
    <w:p>
      <w:pPr>
        <w:pStyle w:val="Cuerpo A"/>
        <w:numPr>
          <w:ilvl w:val="0"/>
          <w:numId w:val="6"/>
        </w:numPr>
        <w:bidi w:val="0"/>
        <w:ind w:right="1133"/>
        <w:jc w:val="both"/>
        <w:rPr>
          <w:sz w:val="22"/>
          <w:szCs w:val="22"/>
          <w:rtl w:val="0"/>
          <w:lang w:val="es-ES_tradnl"/>
        </w:rPr>
      </w:pPr>
      <w:r>
        <w:rPr>
          <w:rStyle w:val="Ninguno"/>
          <w:sz w:val="22"/>
          <w:szCs w:val="22"/>
          <w:rtl w:val="0"/>
          <w:lang w:val="es-ES_tradnl"/>
        </w:rPr>
        <w:t>Redes de transporte: son las l</w:t>
      </w:r>
      <w:r>
        <w:rPr>
          <w:rStyle w:val="Hyperlink.16"/>
          <w:sz w:val="22"/>
          <w:szCs w:val="22"/>
          <w:rtl w:val="0"/>
        </w:rPr>
        <w:t>í</w:t>
      </w:r>
      <w:r>
        <w:rPr>
          <w:rStyle w:val="Ninguno"/>
          <w:sz w:val="22"/>
          <w:szCs w:val="22"/>
          <w:rtl w:val="0"/>
          <w:lang w:val="es-ES_tradnl"/>
        </w:rPr>
        <w:t>neas a</w:t>
      </w:r>
      <w:r>
        <w:rPr>
          <w:rStyle w:val="Ninguno"/>
          <w:sz w:val="22"/>
          <w:szCs w:val="22"/>
          <w:rtl w:val="0"/>
          <w:lang w:val="fr-FR"/>
        </w:rPr>
        <w:t>é</w:t>
      </w:r>
      <w:r>
        <w:rPr>
          <w:rStyle w:val="Ninguno"/>
          <w:sz w:val="22"/>
          <w:szCs w:val="22"/>
          <w:rtl w:val="0"/>
          <w:lang w:val="es-ES_tradnl"/>
        </w:rPr>
        <w:t>reas que unen las estaciones transformadoras elevadoras de las centrales el</w:t>
      </w:r>
      <w:r>
        <w:rPr>
          <w:rStyle w:val="Ninguno"/>
          <w:sz w:val="22"/>
          <w:szCs w:val="22"/>
          <w:rtl w:val="0"/>
          <w:lang w:val="fr-FR"/>
        </w:rPr>
        <w:t>é</w:t>
      </w:r>
      <w:r>
        <w:rPr>
          <w:rStyle w:val="Ninguno"/>
          <w:sz w:val="22"/>
          <w:szCs w:val="22"/>
          <w:rtl w:val="0"/>
          <w:lang w:val="es-ES_tradnl"/>
        </w:rPr>
        <w:t>ctricas con las subestaciones transformadoras reductoras. Es decir, son las encargadas de realizar el transporte de energ</w:t>
      </w:r>
      <w:r>
        <w:rPr>
          <w:rStyle w:val="Hyperlink.16"/>
          <w:sz w:val="22"/>
          <w:szCs w:val="22"/>
          <w:rtl w:val="0"/>
        </w:rPr>
        <w:t>í</w:t>
      </w:r>
      <w:r>
        <w:rPr>
          <w:rStyle w:val="Ninguno"/>
          <w:sz w:val="22"/>
          <w:szCs w:val="22"/>
          <w:rtl w:val="0"/>
          <w:lang w:val="es-ES_tradnl"/>
        </w:rPr>
        <w:t>a a larga distancia y alta tensi</w:t>
      </w:r>
      <w:r>
        <w:rPr>
          <w:rStyle w:val="Ninguno"/>
          <w:sz w:val="22"/>
          <w:szCs w:val="22"/>
          <w:rtl w:val="0"/>
          <w:lang w:val="es-ES_tradnl"/>
        </w:rPr>
        <w:t>ó</w:t>
      </w:r>
      <w:r>
        <w:rPr>
          <w:rStyle w:val="Ninguno"/>
          <w:sz w:val="22"/>
          <w:szCs w:val="22"/>
          <w:rtl w:val="0"/>
          <w:lang w:val="es-ES_tradnl"/>
        </w:rPr>
        <w:t>n (en Espa</w:t>
      </w:r>
      <w:r>
        <w:rPr>
          <w:rStyle w:val="Ninguno"/>
          <w:sz w:val="22"/>
          <w:szCs w:val="22"/>
          <w:rtl w:val="0"/>
          <w:lang w:val="es-ES_tradnl"/>
        </w:rPr>
        <w:t>ñ</w:t>
      </w:r>
      <w:r>
        <w:rPr>
          <w:rStyle w:val="Ninguno"/>
          <w:sz w:val="22"/>
          <w:szCs w:val="22"/>
          <w:rtl w:val="0"/>
          <w:lang w:val="es-ES_tradnl"/>
        </w:rPr>
        <w:t>a entre 220 y 400 kV). El desarrollo de la conectividad de las redes de transporte, tanto en el interior de los pa</w:t>
      </w:r>
      <w:r>
        <w:rPr>
          <w:rStyle w:val="Hyperlink.16"/>
          <w:sz w:val="22"/>
          <w:szCs w:val="22"/>
          <w:rtl w:val="0"/>
        </w:rPr>
        <w:t>í</w:t>
      </w:r>
      <w:r>
        <w:rPr>
          <w:rStyle w:val="Ninguno"/>
          <w:sz w:val="22"/>
          <w:szCs w:val="22"/>
          <w:rtl w:val="0"/>
          <w:lang w:val="es-ES_tradnl"/>
        </w:rPr>
        <w:t>ses como en las interconexiones entre los mismos, ha permitido el planteamiento de mercados el</w:t>
      </w:r>
      <w:r>
        <w:rPr>
          <w:rStyle w:val="Ninguno"/>
          <w:sz w:val="22"/>
          <w:szCs w:val="22"/>
          <w:rtl w:val="0"/>
          <w:lang w:val="fr-FR"/>
        </w:rPr>
        <w:t>é</w:t>
      </w:r>
      <w:r>
        <w:rPr>
          <w:rStyle w:val="Ninguno"/>
          <w:sz w:val="22"/>
          <w:szCs w:val="22"/>
          <w:rtl w:val="0"/>
          <w:lang w:val="pt-PT"/>
        </w:rPr>
        <w:t>ctricos de dimensi</w:t>
      </w:r>
      <w:r>
        <w:rPr>
          <w:rStyle w:val="Ninguno"/>
          <w:sz w:val="22"/>
          <w:szCs w:val="22"/>
          <w:rtl w:val="0"/>
          <w:lang w:val="es-ES_tradnl"/>
        </w:rPr>
        <w:t>ó</w:t>
      </w:r>
      <w:r>
        <w:rPr>
          <w:rStyle w:val="Ninguno"/>
          <w:sz w:val="22"/>
          <w:szCs w:val="22"/>
          <w:rtl w:val="0"/>
          <w:lang w:val="pt-PT"/>
        </w:rPr>
        <w:t xml:space="preserve">n regional o internacional. </w:t>
      </w:r>
    </w:p>
    <w:p>
      <w:pPr>
        <w:pStyle w:val="List Paragraph"/>
        <w:ind w:right="1133"/>
        <w:rPr>
          <w:rStyle w:val="Hyperlink.10"/>
        </w:rPr>
      </w:pPr>
      <w:r>
        <w:rPr>
          <w:rStyle w:val="Hyperlink.10"/>
        </w:rPr>
        <mc:AlternateContent>
          <mc:Choice Requires="wps">
            <w:drawing xmlns:a="http://schemas.openxmlformats.org/drawingml/2006/main">
              <wp:anchor distT="57150" distB="57150" distL="57150" distR="57150" simplePos="0" relativeHeight="251659264" behindDoc="0" locked="0" layoutInCell="1" allowOverlap="1">
                <wp:simplePos x="0" y="0"/>
                <wp:positionH relativeFrom="column">
                  <wp:posOffset>4271009</wp:posOffset>
                </wp:positionH>
                <wp:positionV relativeFrom="line">
                  <wp:posOffset>76834</wp:posOffset>
                </wp:positionV>
                <wp:extent cx="1856740" cy="2781300"/>
                <wp:effectExtent l="0" t="0" r="0" b="0"/>
                <wp:wrapSquare wrapText="bothSides" distL="57150" distR="57150" distT="57150" distB="57150"/>
                <wp:docPr id="1073741840" name="officeArt object" descr="Rectangle 4"/>
                <wp:cNvGraphicFramePr/>
                <a:graphic xmlns:a="http://schemas.openxmlformats.org/drawingml/2006/main">
                  <a:graphicData uri="http://schemas.microsoft.com/office/word/2010/wordprocessingShape">
                    <wps:wsp>
                      <wps:cNvSpPr/>
                      <wps:spPr>
                        <a:xfrm>
                          <a:off x="0" y="0"/>
                          <a:ext cx="1856740" cy="2781300"/>
                        </a:xfrm>
                        <a:prstGeom prst="rect">
                          <a:avLst/>
                        </a:prstGeom>
                        <a:solidFill>
                          <a:srgbClr val="FFFFFF"/>
                        </a:solidFill>
                        <a:ln w="9525" cap="flat">
                          <a:solidFill>
                            <a:srgbClr val="FFFFFF"/>
                          </a:solidFill>
                          <a:prstDash val="solid"/>
                          <a:miter lim="800000"/>
                        </a:ln>
                        <a:effectLst/>
                      </wps:spPr>
                      <wps:txbx>
                        <w:txbxContent>
                          <w:p>
                            <w:pPr>
                              <w:pStyle w:val="Cuerpo A"/>
                              <w:jc w:val="right"/>
                            </w:pPr>
                            <w:r>
                              <w:rPr>
                                <w:rStyle w:val="Ninguno"/>
                                <w:outline w:val="0"/>
                                <w:color w:val="00567c"/>
                                <w:sz w:val="28"/>
                                <w:szCs w:val="28"/>
                                <w:u w:color="00567c"/>
                                <w:rtl w:val="0"/>
                                <w:lang w:val="es-ES_tradnl"/>
                                <w14:textFill>
                                  <w14:solidFill>
                                    <w14:srgbClr w14:val="00567C"/>
                                  </w14:solidFill>
                                </w14:textFill>
                              </w:rPr>
                              <w:t>En Espa</w:t>
                            </w:r>
                            <w:r>
                              <w:rPr>
                                <w:rStyle w:val="Ninguno"/>
                                <w:outline w:val="0"/>
                                <w:color w:val="00567c"/>
                                <w:sz w:val="28"/>
                                <w:szCs w:val="28"/>
                                <w:u w:color="00567c"/>
                                <w:rtl w:val="0"/>
                                <w:lang w:val="es-ES_tradnl"/>
                                <w14:textFill>
                                  <w14:solidFill>
                                    <w14:srgbClr w14:val="00567C"/>
                                  </w14:solidFill>
                                </w14:textFill>
                              </w:rPr>
                              <w:t>ñ</w:t>
                            </w:r>
                            <w:r>
                              <w:rPr>
                                <w:rStyle w:val="Ninguno"/>
                                <w:outline w:val="0"/>
                                <w:color w:val="00567c"/>
                                <w:sz w:val="28"/>
                                <w:szCs w:val="28"/>
                                <w:u w:color="00567c"/>
                                <w:rtl w:val="0"/>
                                <w:lang w:val="en-US"/>
                                <w14:textFill>
                                  <w14:solidFill>
                                    <w14:srgbClr w14:val="00567C"/>
                                  </w14:solidFill>
                                </w14:textFill>
                              </w:rPr>
                              <w:t>a, Red El</w:t>
                            </w:r>
                            <w:r>
                              <w:rPr>
                                <w:rStyle w:val="Ninguno"/>
                                <w:outline w:val="0"/>
                                <w:color w:val="00567c"/>
                                <w:sz w:val="28"/>
                                <w:szCs w:val="28"/>
                                <w:u w:color="00567c"/>
                                <w:rtl w:val="0"/>
                                <w:lang w:val="fr-FR"/>
                                <w14:textFill>
                                  <w14:solidFill>
                                    <w14:srgbClr w14:val="00567C"/>
                                  </w14:solidFill>
                                </w14:textFill>
                              </w:rPr>
                              <w:t>é</w:t>
                            </w:r>
                            <w:r>
                              <w:rPr>
                                <w:rStyle w:val="Ninguno"/>
                                <w:outline w:val="0"/>
                                <w:color w:val="00567c"/>
                                <w:sz w:val="28"/>
                                <w:szCs w:val="28"/>
                                <w:u w:color="00567c"/>
                                <w:rtl w:val="0"/>
                                <w:lang w:val="es-ES_tradnl"/>
                                <w14:textFill>
                                  <w14:solidFill>
                                    <w14:srgbClr w14:val="00567C"/>
                                  </w14:solidFill>
                                </w14:textFill>
                              </w:rPr>
                              <w:t>ctrica de Espa</w:t>
                            </w:r>
                            <w:r>
                              <w:rPr>
                                <w:rStyle w:val="Ninguno"/>
                                <w:outline w:val="0"/>
                                <w:color w:val="00567c"/>
                                <w:sz w:val="28"/>
                                <w:szCs w:val="28"/>
                                <w:u w:color="00567c"/>
                                <w:rtl w:val="0"/>
                                <w:lang w:val="es-ES_tradnl"/>
                                <w14:textFill>
                                  <w14:solidFill>
                                    <w14:srgbClr w14:val="00567C"/>
                                  </w14:solidFill>
                                </w14:textFill>
                              </w:rPr>
                              <w:t>ñ</w:t>
                            </w:r>
                            <w:r>
                              <w:rPr>
                                <w:rStyle w:val="Ninguno"/>
                                <w:outline w:val="0"/>
                                <w:color w:val="00567c"/>
                                <w:sz w:val="28"/>
                                <w:szCs w:val="28"/>
                                <w:u w:color="00567c"/>
                                <w:rtl w:val="0"/>
                                <w:lang w:val="es-ES_tradnl"/>
                                <w14:textFill>
                                  <w14:solidFill>
                                    <w14:srgbClr w14:val="00567C"/>
                                  </w14:solidFill>
                                </w14:textFill>
                              </w:rPr>
                              <w:t>a (REE) es la compa</w:t>
                            </w:r>
                            <w:r>
                              <w:rPr>
                                <w:rStyle w:val="Ninguno"/>
                                <w:outline w:val="0"/>
                                <w:color w:val="00567c"/>
                                <w:sz w:val="28"/>
                                <w:szCs w:val="28"/>
                                <w:u w:color="00567c"/>
                                <w:rtl w:val="0"/>
                                <w:lang w:val="es-ES_tradnl"/>
                                <w14:textFill>
                                  <w14:solidFill>
                                    <w14:srgbClr w14:val="00567C"/>
                                  </w14:solidFill>
                                </w14:textFill>
                              </w:rPr>
                              <w:t>ñí</w:t>
                            </w:r>
                            <w:r>
                              <w:rPr>
                                <w:rStyle w:val="Ninguno"/>
                                <w:outline w:val="0"/>
                                <w:color w:val="00567c"/>
                                <w:sz w:val="28"/>
                                <w:szCs w:val="28"/>
                                <w:u w:color="00567c"/>
                                <w:rtl w:val="0"/>
                                <w:lang w:val="es-ES_tradnl"/>
                                <w14:textFill>
                                  <w14:solidFill>
                                    <w14:srgbClr w14:val="00567C"/>
                                  </w14:solidFill>
                                </w14:textFill>
                              </w:rPr>
                              <w:t>a encargada de gestionar la red de transporte, desde que entrara en vigor la Ley 17/2007, que le otorg</w:t>
                            </w:r>
                            <w:r>
                              <w:rPr>
                                <w:rStyle w:val="Ninguno"/>
                                <w:outline w:val="0"/>
                                <w:color w:val="00567c"/>
                                <w:sz w:val="28"/>
                                <w:szCs w:val="28"/>
                                <w:u w:color="00567c"/>
                                <w:rtl w:val="0"/>
                                <w14:textFill>
                                  <w14:solidFill>
                                    <w14:srgbClr w14:val="00567C"/>
                                  </w14:solidFill>
                                </w14:textFill>
                              </w:rPr>
                              <w:t xml:space="preserve">ó </w:t>
                            </w:r>
                            <w:r>
                              <w:rPr>
                                <w:rStyle w:val="Ninguno"/>
                                <w:outline w:val="0"/>
                                <w:color w:val="00567c"/>
                                <w:sz w:val="28"/>
                                <w:szCs w:val="28"/>
                                <w:u w:color="00567c"/>
                                <w:rtl w:val="0"/>
                                <w:lang w:val="es-ES_tradnl"/>
                                <w14:textFill>
                                  <w14:solidFill>
                                    <w14:srgbClr w14:val="00567C"/>
                                  </w14:solidFill>
                                </w14:textFill>
                              </w:rPr>
                              <w:t>la condici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 xml:space="preserve">n de transportista </w:t>
                            </w:r>
                            <w:r>
                              <w:rPr>
                                <w:rStyle w:val="Ninguno"/>
                                <w:outline w:val="0"/>
                                <w:color w:val="00567c"/>
                                <w:sz w:val="28"/>
                                <w:szCs w:val="28"/>
                                <w:u w:color="00567c"/>
                                <w:rtl w:val="0"/>
                                <w14:textFill>
                                  <w14:solidFill>
                                    <w14:srgbClr w14:val="00567C"/>
                                  </w14:solidFill>
                                </w14:textFill>
                              </w:rPr>
                              <w:t>ú</w:t>
                            </w:r>
                            <w:r>
                              <w:rPr>
                                <w:rStyle w:val="Ninguno"/>
                                <w:outline w:val="0"/>
                                <w:color w:val="00567c"/>
                                <w:sz w:val="28"/>
                                <w:szCs w:val="28"/>
                                <w:u w:color="00567c"/>
                                <w:rtl w:val="0"/>
                                <w:lang w:val="it-IT"/>
                                <w14:textFill>
                                  <w14:solidFill>
                                    <w14:srgbClr w14:val="00567C"/>
                                  </w14:solidFill>
                                </w14:textFill>
                              </w:rPr>
                              <w:t>nico</w:t>
                            </w:r>
                            <w:r>
                              <w:rPr>
                                <w:rStyle w:val="Hyperlink.10"/>
                                <w:rtl w:val="0"/>
                              </w:rPr>
                              <w:t xml:space="preserve"> </w:t>
                            </w:r>
                            <w:r>
                              <w:rPr>
                                <w:rStyle w:val="Ninguno"/>
                                <w:outline w:val="0"/>
                                <w:color w:val="00567c"/>
                                <w:sz w:val="28"/>
                                <w:szCs w:val="28"/>
                                <w:u w:color="00567c"/>
                                <w:rtl w:val="0"/>
                                <w:lang w:val="es-ES_tradnl"/>
                                <w14:textFill>
                                  <w14:solidFill>
                                    <w14:srgbClr w14:val="00567C"/>
                                  </w14:solidFill>
                                </w14:textFill>
                              </w:rPr>
                              <w:t>de la electricidad</w:t>
                            </w:r>
                          </w:p>
                        </w:txbxContent>
                      </wps:txbx>
                      <wps:bodyPr wrap="square" lIns="45718" tIns="45718" rIns="45718" bIns="45718" numCol="1" anchor="t">
                        <a:noAutofit/>
                      </wps:bodyPr>
                    </wps:wsp>
                  </a:graphicData>
                </a:graphic>
              </wp:anchor>
            </w:drawing>
          </mc:Choice>
          <mc:Fallback>
            <w:pict>
              <v:rect id="_x0000_s1027" style="visibility:visible;position:absolute;margin-left:336.3pt;margin-top:6.1pt;width:146.2pt;height:219.0pt;z-index:251659264;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Cuerpo A"/>
                        <w:jc w:val="right"/>
                      </w:pPr>
                      <w:r>
                        <w:rPr>
                          <w:rStyle w:val="Ninguno"/>
                          <w:outline w:val="0"/>
                          <w:color w:val="00567c"/>
                          <w:sz w:val="28"/>
                          <w:szCs w:val="28"/>
                          <w:u w:color="00567c"/>
                          <w:rtl w:val="0"/>
                          <w:lang w:val="es-ES_tradnl"/>
                          <w14:textFill>
                            <w14:solidFill>
                              <w14:srgbClr w14:val="00567C"/>
                            </w14:solidFill>
                          </w14:textFill>
                        </w:rPr>
                        <w:t>En Espa</w:t>
                      </w:r>
                      <w:r>
                        <w:rPr>
                          <w:rStyle w:val="Ninguno"/>
                          <w:outline w:val="0"/>
                          <w:color w:val="00567c"/>
                          <w:sz w:val="28"/>
                          <w:szCs w:val="28"/>
                          <w:u w:color="00567c"/>
                          <w:rtl w:val="0"/>
                          <w:lang w:val="es-ES_tradnl"/>
                          <w14:textFill>
                            <w14:solidFill>
                              <w14:srgbClr w14:val="00567C"/>
                            </w14:solidFill>
                          </w14:textFill>
                        </w:rPr>
                        <w:t>ñ</w:t>
                      </w:r>
                      <w:r>
                        <w:rPr>
                          <w:rStyle w:val="Ninguno"/>
                          <w:outline w:val="0"/>
                          <w:color w:val="00567c"/>
                          <w:sz w:val="28"/>
                          <w:szCs w:val="28"/>
                          <w:u w:color="00567c"/>
                          <w:rtl w:val="0"/>
                          <w:lang w:val="en-US"/>
                          <w14:textFill>
                            <w14:solidFill>
                              <w14:srgbClr w14:val="00567C"/>
                            </w14:solidFill>
                          </w14:textFill>
                        </w:rPr>
                        <w:t>a, Red El</w:t>
                      </w:r>
                      <w:r>
                        <w:rPr>
                          <w:rStyle w:val="Ninguno"/>
                          <w:outline w:val="0"/>
                          <w:color w:val="00567c"/>
                          <w:sz w:val="28"/>
                          <w:szCs w:val="28"/>
                          <w:u w:color="00567c"/>
                          <w:rtl w:val="0"/>
                          <w:lang w:val="fr-FR"/>
                          <w14:textFill>
                            <w14:solidFill>
                              <w14:srgbClr w14:val="00567C"/>
                            </w14:solidFill>
                          </w14:textFill>
                        </w:rPr>
                        <w:t>é</w:t>
                      </w:r>
                      <w:r>
                        <w:rPr>
                          <w:rStyle w:val="Ninguno"/>
                          <w:outline w:val="0"/>
                          <w:color w:val="00567c"/>
                          <w:sz w:val="28"/>
                          <w:szCs w:val="28"/>
                          <w:u w:color="00567c"/>
                          <w:rtl w:val="0"/>
                          <w:lang w:val="es-ES_tradnl"/>
                          <w14:textFill>
                            <w14:solidFill>
                              <w14:srgbClr w14:val="00567C"/>
                            </w14:solidFill>
                          </w14:textFill>
                        </w:rPr>
                        <w:t>ctrica de Espa</w:t>
                      </w:r>
                      <w:r>
                        <w:rPr>
                          <w:rStyle w:val="Ninguno"/>
                          <w:outline w:val="0"/>
                          <w:color w:val="00567c"/>
                          <w:sz w:val="28"/>
                          <w:szCs w:val="28"/>
                          <w:u w:color="00567c"/>
                          <w:rtl w:val="0"/>
                          <w:lang w:val="es-ES_tradnl"/>
                          <w14:textFill>
                            <w14:solidFill>
                              <w14:srgbClr w14:val="00567C"/>
                            </w14:solidFill>
                          </w14:textFill>
                        </w:rPr>
                        <w:t>ñ</w:t>
                      </w:r>
                      <w:r>
                        <w:rPr>
                          <w:rStyle w:val="Ninguno"/>
                          <w:outline w:val="0"/>
                          <w:color w:val="00567c"/>
                          <w:sz w:val="28"/>
                          <w:szCs w:val="28"/>
                          <w:u w:color="00567c"/>
                          <w:rtl w:val="0"/>
                          <w:lang w:val="es-ES_tradnl"/>
                          <w14:textFill>
                            <w14:solidFill>
                              <w14:srgbClr w14:val="00567C"/>
                            </w14:solidFill>
                          </w14:textFill>
                        </w:rPr>
                        <w:t>a (REE) es la compa</w:t>
                      </w:r>
                      <w:r>
                        <w:rPr>
                          <w:rStyle w:val="Ninguno"/>
                          <w:outline w:val="0"/>
                          <w:color w:val="00567c"/>
                          <w:sz w:val="28"/>
                          <w:szCs w:val="28"/>
                          <w:u w:color="00567c"/>
                          <w:rtl w:val="0"/>
                          <w:lang w:val="es-ES_tradnl"/>
                          <w14:textFill>
                            <w14:solidFill>
                              <w14:srgbClr w14:val="00567C"/>
                            </w14:solidFill>
                          </w14:textFill>
                        </w:rPr>
                        <w:t>ñí</w:t>
                      </w:r>
                      <w:r>
                        <w:rPr>
                          <w:rStyle w:val="Ninguno"/>
                          <w:outline w:val="0"/>
                          <w:color w:val="00567c"/>
                          <w:sz w:val="28"/>
                          <w:szCs w:val="28"/>
                          <w:u w:color="00567c"/>
                          <w:rtl w:val="0"/>
                          <w:lang w:val="es-ES_tradnl"/>
                          <w14:textFill>
                            <w14:solidFill>
                              <w14:srgbClr w14:val="00567C"/>
                            </w14:solidFill>
                          </w14:textFill>
                        </w:rPr>
                        <w:t>a encargada de gestionar la red de transporte, desde que entrara en vigor la Ley 17/2007, que le otorg</w:t>
                      </w:r>
                      <w:r>
                        <w:rPr>
                          <w:rStyle w:val="Ninguno"/>
                          <w:outline w:val="0"/>
                          <w:color w:val="00567c"/>
                          <w:sz w:val="28"/>
                          <w:szCs w:val="28"/>
                          <w:u w:color="00567c"/>
                          <w:rtl w:val="0"/>
                          <w14:textFill>
                            <w14:solidFill>
                              <w14:srgbClr w14:val="00567C"/>
                            </w14:solidFill>
                          </w14:textFill>
                        </w:rPr>
                        <w:t xml:space="preserve">ó </w:t>
                      </w:r>
                      <w:r>
                        <w:rPr>
                          <w:rStyle w:val="Ninguno"/>
                          <w:outline w:val="0"/>
                          <w:color w:val="00567c"/>
                          <w:sz w:val="28"/>
                          <w:szCs w:val="28"/>
                          <w:u w:color="00567c"/>
                          <w:rtl w:val="0"/>
                          <w:lang w:val="es-ES_tradnl"/>
                          <w14:textFill>
                            <w14:solidFill>
                              <w14:srgbClr w14:val="00567C"/>
                            </w14:solidFill>
                          </w14:textFill>
                        </w:rPr>
                        <w:t>la condici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 xml:space="preserve">n de transportista </w:t>
                      </w:r>
                      <w:r>
                        <w:rPr>
                          <w:rStyle w:val="Ninguno"/>
                          <w:outline w:val="0"/>
                          <w:color w:val="00567c"/>
                          <w:sz w:val="28"/>
                          <w:szCs w:val="28"/>
                          <w:u w:color="00567c"/>
                          <w:rtl w:val="0"/>
                          <w14:textFill>
                            <w14:solidFill>
                              <w14:srgbClr w14:val="00567C"/>
                            </w14:solidFill>
                          </w14:textFill>
                        </w:rPr>
                        <w:t>ú</w:t>
                      </w:r>
                      <w:r>
                        <w:rPr>
                          <w:rStyle w:val="Ninguno"/>
                          <w:outline w:val="0"/>
                          <w:color w:val="00567c"/>
                          <w:sz w:val="28"/>
                          <w:szCs w:val="28"/>
                          <w:u w:color="00567c"/>
                          <w:rtl w:val="0"/>
                          <w:lang w:val="it-IT"/>
                          <w14:textFill>
                            <w14:solidFill>
                              <w14:srgbClr w14:val="00567C"/>
                            </w14:solidFill>
                          </w14:textFill>
                        </w:rPr>
                        <w:t>nico</w:t>
                      </w:r>
                      <w:r>
                        <w:rPr>
                          <w:rStyle w:val="Hyperlink.10"/>
                          <w:rtl w:val="0"/>
                        </w:rPr>
                        <w:t xml:space="preserve"> </w:t>
                      </w:r>
                      <w:r>
                        <w:rPr>
                          <w:rStyle w:val="Ninguno"/>
                          <w:outline w:val="0"/>
                          <w:color w:val="00567c"/>
                          <w:sz w:val="28"/>
                          <w:szCs w:val="28"/>
                          <w:u w:color="00567c"/>
                          <w:rtl w:val="0"/>
                          <w:lang w:val="es-ES_tradnl"/>
                          <w14:textFill>
                            <w14:solidFill>
                              <w14:srgbClr w14:val="00567C"/>
                            </w14:solidFill>
                          </w14:textFill>
                        </w:rPr>
                        <w:t>de la electricidad</w:t>
                      </w:r>
                    </w:p>
                  </w:txbxContent>
                </v:textbox>
                <w10:wrap type="square" side="bothSides" anchorx="text"/>
              </v:rect>
            </w:pict>
          </mc:Fallback>
        </mc:AlternateConten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14" w:right="1133" w:firstLine="0"/>
        <w:rPr>
          <w:rStyle w:val="Hyperlink.10"/>
        </w:rPr>
      </w:pPr>
      <w:r>
        <w:rPr>
          <w:rStyle w:val="Ninguno"/>
          <w:sz w:val="22"/>
          <w:szCs w:val="22"/>
          <w:rtl w:val="0"/>
          <w:lang w:val="es-ES_tradnl"/>
        </w:rPr>
        <w:t>Hace a</w:t>
      </w:r>
      <w:r>
        <w:rPr>
          <w:rStyle w:val="Ninguno"/>
          <w:sz w:val="22"/>
          <w:szCs w:val="22"/>
          <w:rtl w:val="0"/>
          <w:lang w:val="es-ES_tradnl"/>
        </w:rPr>
        <w:t>ñ</w:t>
      </w:r>
      <w:r>
        <w:rPr>
          <w:rStyle w:val="Ninguno"/>
          <w:sz w:val="22"/>
          <w:szCs w:val="22"/>
          <w:rtl w:val="0"/>
          <w:lang w:val="es-ES_tradnl"/>
        </w:rPr>
        <w:t>os, el crecimiento de este sistema de transporte era m</w:t>
      </w:r>
      <w:r>
        <w:rPr>
          <w:rStyle w:val="Hyperlink.10"/>
          <w:rtl w:val="0"/>
        </w:rPr>
        <w:t>á</w:t>
      </w:r>
      <w:r>
        <w:rPr>
          <w:rStyle w:val="Ninguno"/>
          <w:sz w:val="22"/>
          <w:szCs w:val="22"/>
          <w:rtl w:val="0"/>
          <w:lang w:val="es-ES_tradnl"/>
        </w:rPr>
        <w:t>s o menos paralelo a la generaci</w:t>
      </w:r>
      <w:r>
        <w:rPr>
          <w:rStyle w:val="Ninguno"/>
          <w:sz w:val="22"/>
          <w:szCs w:val="22"/>
          <w:rtl w:val="0"/>
          <w:lang w:val="es-ES_tradnl"/>
        </w:rPr>
        <w:t>ó</w:t>
      </w:r>
      <w:r>
        <w:rPr>
          <w:rStyle w:val="Ninguno"/>
          <w:sz w:val="22"/>
          <w:szCs w:val="22"/>
          <w:rtl w:val="0"/>
          <w:lang w:val="es-ES_tradnl"/>
        </w:rPr>
        <w:t>n y la demanda, sin embargo, en la actualidad esta aserci</w:t>
      </w:r>
      <w:r>
        <w:rPr>
          <w:rStyle w:val="Ninguno"/>
          <w:sz w:val="22"/>
          <w:szCs w:val="22"/>
          <w:rtl w:val="0"/>
          <w:lang w:val="es-ES_tradnl"/>
        </w:rPr>
        <w:t>ó</w:t>
      </w:r>
      <w:r>
        <w:rPr>
          <w:rStyle w:val="Ninguno"/>
          <w:sz w:val="22"/>
          <w:szCs w:val="22"/>
          <w:rtl w:val="0"/>
          <w:lang w:val="es-ES_tradnl"/>
        </w:rPr>
        <w:t>n ya no se cumple. En pa</w:t>
      </w:r>
      <w:r>
        <w:rPr>
          <w:rStyle w:val="Hyperlink.10"/>
          <w:rtl w:val="0"/>
        </w:rPr>
        <w:t>í</w:t>
      </w:r>
      <w:r>
        <w:rPr>
          <w:rStyle w:val="Ninguno"/>
          <w:sz w:val="22"/>
          <w:szCs w:val="22"/>
          <w:rtl w:val="0"/>
          <w:lang w:val="es-ES_tradnl"/>
        </w:rPr>
        <w:t>ses industrializados la construcci</w:t>
      </w:r>
      <w:r>
        <w:rPr>
          <w:rStyle w:val="Ninguno"/>
          <w:sz w:val="22"/>
          <w:szCs w:val="22"/>
          <w:rtl w:val="0"/>
          <w:lang w:val="es-ES_tradnl"/>
        </w:rPr>
        <w:t>ó</w:t>
      </w:r>
      <w:r>
        <w:rPr>
          <w:rStyle w:val="Ninguno"/>
          <w:sz w:val="22"/>
          <w:szCs w:val="22"/>
          <w:rtl w:val="0"/>
          <w:lang w:val="es-ES_tradnl"/>
        </w:rPr>
        <w:t>n de nuevas l</w:t>
      </w:r>
      <w:r>
        <w:rPr>
          <w:rStyle w:val="Hyperlink.10"/>
          <w:rtl w:val="0"/>
        </w:rPr>
        <w:t>í</w:t>
      </w:r>
      <w:r>
        <w:rPr>
          <w:rStyle w:val="Ninguno"/>
          <w:sz w:val="22"/>
          <w:szCs w:val="22"/>
          <w:rtl w:val="0"/>
          <w:lang w:val="es-ES_tradnl"/>
        </w:rPr>
        <w:t>neas el</w:t>
      </w:r>
      <w:r>
        <w:rPr>
          <w:rStyle w:val="Ninguno"/>
          <w:sz w:val="22"/>
          <w:szCs w:val="22"/>
          <w:rtl w:val="0"/>
          <w:lang w:val="fr-FR"/>
        </w:rPr>
        <w:t>é</w:t>
      </w:r>
      <w:r>
        <w:rPr>
          <w:rStyle w:val="Ninguno"/>
          <w:sz w:val="22"/>
          <w:szCs w:val="22"/>
          <w:rtl w:val="0"/>
          <w:lang w:val="es-ES_tradnl"/>
        </w:rPr>
        <w:t>ctricas es un proceso complejo y largo. Los requisitos medioambientales han hecho m</w:t>
      </w:r>
      <w:r>
        <w:rPr>
          <w:rStyle w:val="Hyperlink.10"/>
          <w:rtl w:val="0"/>
        </w:rPr>
        <w:t>á</w:t>
      </w:r>
      <w:r>
        <w:rPr>
          <w:rStyle w:val="Ninguno"/>
          <w:sz w:val="22"/>
          <w:szCs w:val="22"/>
          <w:rtl w:val="0"/>
          <w:lang w:val="fr-FR"/>
        </w:rPr>
        <w:t>s dif</w:t>
      </w:r>
      <w:r>
        <w:rPr>
          <w:rStyle w:val="Hyperlink.10"/>
          <w:rtl w:val="0"/>
        </w:rPr>
        <w:t>í</w:t>
      </w:r>
      <w:r>
        <w:rPr>
          <w:rStyle w:val="Ninguno"/>
          <w:sz w:val="22"/>
          <w:szCs w:val="22"/>
          <w:rtl w:val="0"/>
          <w:lang w:val="es-ES_tradnl"/>
        </w:rPr>
        <w:t>cil y cara la construcci</w:t>
      </w:r>
      <w:r>
        <w:rPr>
          <w:rStyle w:val="Ninguno"/>
          <w:sz w:val="22"/>
          <w:szCs w:val="22"/>
          <w:rtl w:val="0"/>
          <w:lang w:val="es-ES_tradnl"/>
        </w:rPr>
        <w:t>ó</w:t>
      </w:r>
      <w:r>
        <w:rPr>
          <w:rStyle w:val="Ninguno"/>
          <w:sz w:val="22"/>
          <w:szCs w:val="22"/>
          <w:rtl w:val="0"/>
          <w:lang w:val="es-ES_tradnl"/>
        </w:rPr>
        <w:t>n de nuevas l</w:t>
      </w:r>
      <w:r>
        <w:rPr>
          <w:rStyle w:val="Hyperlink.10"/>
          <w:rtl w:val="0"/>
        </w:rPr>
        <w:t>í</w:t>
      </w:r>
      <w:r>
        <w:rPr>
          <w:rStyle w:val="Ninguno"/>
          <w:sz w:val="22"/>
          <w:szCs w:val="22"/>
          <w:rtl w:val="0"/>
          <w:lang w:val="es-ES_tradnl"/>
        </w:rPr>
        <w:t>neas y la obtenci</w:t>
      </w:r>
      <w:r>
        <w:rPr>
          <w:rStyle w:val="Ninguno"/>
          <w:sz w:val="22"/>
          <w:szCs w:val="22"/>
          <w:rtl w:val="0"/>
          <w:lang w:val="es-ES_tradnl"/>
        </w:rPr>
        <w:t>ó</w:t>
      </w:r>
      <w:r>
        <w:rPr>
          <w:rStyle w:val="Ninguno"/>
          <w:sz w:val="22"/>
          <w:szCs w:val="22"/>
          <w:rtl w:val="0"/>
          <w:lang w:val="es-ES_tradnl"/>
        </w:rPr>
        <w:t>n de los permisos necesarios se demora un tiempo indefinido e incierto. Por lo tanto, las redes de transporte deben desarrollarse a lo largo de los a</w:t>
      </w:r>
      <w:r>
        <w:rPr>
          <w:rStyle w:val="Ninguno"/>
          <w:sz w:val="22"/>
          <w:szCs w:val="22"/>
          <w:rtl w:val="0"/>
          <w:lang w:val="es-ES_tradnl"/>
        </w:rPr>
        <w:t>ñ</w:t>
      </w:r>
      <w:r>
        <w:rPr>
          <w:rStyle w:val="Ninguno"/>
          <w:sz w:val="22"/>
          <w:szCs w:val="22"/>
          <w:rtl w:val="0"/>
          <w:lang w:val="es-ES_tradnl"/>
        </w:rPr>
        <w:t>os y no planificarse de forma definitiva para quedar invariables en el futuro. El problema de determinar d</w:t>
      </w:r>
      <w:r>
        <w:rPr>
          <w:rStyle w:val="Ninguno"/>
          <w:sz w:val="22"/>
          <w:szCs w:val="22"/>
          <w:rtl w:val="0"/>
          <w:lang w:val="es-ES_tradnl"/>
        </w:rPr>
        <w:t>ó</w:t>
      </w:r>
      <w:r>
        <w:rPr>
          <w:rStyle w:val="Ninguno"/>
          <w:sz w:val="22"/>
          <w:szCs w:val="22"/>
          <w:rtl w:val="0"/>
          <w:lang w:val="pt-PT"/>
        </w:rPr>
        <w:t>nde se sit</w:t>
      </w:r>
      <w:r>
        <w:rPr>
          <w:rStyle w:val="Hyperlink.10"/>
          <w:rtl w:val="0"/>
        </w:rPr>
        <w:t>ú</w:t>
      </w:r>
      <w:r>
        <w:rPr>
          <w:rStyle w:val="Ninguno"/>
          <w:sz w:val="22"/>
          <w:szCs w:val="22"/>
          <w:rtl w:val="0"/>
          <w:lang w:val="es-ES_tradnl"/>
        </w:rPr>
        <w:t>a la estaci</w:t>
      </w:r>
      <w:r>
        <w:rPr>
          <w:rStyle w:val="Ninguno"/>
          <w:sz w:val="22"/>
          <w:szCs w:val="22"/>
          <w:rtl w:val="0"/>
          <w:lang w:val="es-ES_tradnl"/>
        </w:rPr>
        <w:t>ó</w:t>
      </w:r>
      <w:r>
        <w:rPr>
          <w:rStyle w:val="Ninguno"/>
          <w:sz w:val="22"/>
          <w:szCs w:val="22"/>
          <w:rtl w:val="0"/>
          <w:lang w:val="es-ES_tradnl"/>
        </w:rPr>
        <w:t>n generadora y la distancia de transporte, es un problema t</w:t>
      </w:r>
      <w:r>
        <w:rPr>
          <w:rStyle w:val="Ninguno"/>
          <w:sz w:val="22"/>
          <w:szCs w:val="22"/>
          <w:rtl w:val="0"/>
          <w:lang w:val="fr-FR"/>
        </w:rPr>
        <w:t>é</w:t>
      </w:r>
      <w:r>
        <w:rPr>
          <w:rStyle w:val="Ninguno"/>
          <w:sz w:val="22"/>
          <w:szCs w:val="22"/>
          <w:rtl w:val="0"/>
          <w:lang w:val="es-ES_tradnl"/>
        </w:rPr>
        <w:t>cnico y econ</w:t>
      </w:r>
      <w:r>
        <w:rPr>
          <w:rStyle w:val="Ninguno"/>
          <w:sz w:val="22"/>
          <w:szCs w:val="22"/>
          <w:rtl w:val="0"/>
          <w:lang w:val="es-ES_tradnl"/>
        </w:rPr>
        <w:t>ó</w:t>
      </w:r>
      <w:r>
        <w:rPr>
          <w:rStyle w:val="Ninguno"/>
          <w:sz w:val="22"/>
          <w:szCs w:val="22"/>
          <w:rtl w:val="0"/>
          <w:lang w:val="it-IT"/>
        </w:rPr>
        <w:t>mico.</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14" w:right="1133" w:firstLine="0"/>
        <w:rPr>
          <w:rStyle w:val="Hyperlink.16"/>
          <w:sz w:val="22"/>
          <w:szCs w:val="22"/>
        </w:rPr>
      </w:pP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14" w:right="1133" w:firstLine="0"/>
        <w:rPr>
          <w:rStyle w:val="Hyperlink.10"/>
        </w:rPr>
      </w:pPr>
      <w:r>
        <w:rPr>
          <w:rStyle w:val="Ninguno"/>
          <w:sz w:val="22"/>
          <w:szCs w:val="22"/>
          <w:rtl w:val="0"/>
          <w:lang w:val="es-ES_tradnl"/>
        </w:rPr>
        <w:t>En Espa</w:t>
      </w:r>
      <w:r>
        <w:rPr>
          <w:rStyle w:val="Ninguno"/>
          <w:sz w:val="22"/>
          <w:szCs w:val="22"/>
          <w:rtl w:val="0"/>
          <w:lang w:val="es-ES_tradnl"/>
        </w:rPr>
        <w:t>ñ</w:t>
      </w:r>
      <w:r>
        <w:rPr>
          <w:rStyle w:val="Ninguno"/>
          <w:sz w:val="22"/>
          <w:szCs w:val="22"/>
          <w:rtl w:val="0"/>
          <w:lang w:val="en-US"/>
        </w:rPr>
        <w:t>a, Red El</w:t>
      </w:r>
      <w:r>
        <w:rPr>
          <w:rStyle w:val="Ninguno"/>
          <w:sz w:val="22"/>
          <w:szCs w:val="22"/>
          <w:rtl w:val="0"/>
          <w:lang w:val="fr-FR"/>
        </w:rPr>
        <w:t>é</w:t>
      </w:r>
      <w:r>
        <w:rPr>
          <w:rStyle w:val="Ninguno"/>
          <w:sz w:val="22"/>
          <w:szCs w:val="22"/>
          <w:rtl w:val="0"/>
          <w:lang w:val="es-ES_tradnl"/>
        </w:rPr>
        <w:t>ctrica de Espa</w:t>
      </w:r>
      <w:r>
        <w:rPr>
          <w:rStyle w:val="Ninguno"/>
          <w:sz w:val="22"/>
          <w:szCs w:val="22"/>
          <w:rtl w:val="0"/>
          <w:lang w:val="es-ES_tradnl"/>
        </w:rPr>
        <w:t>ñ</w:t>
      </w:r>
      <w:r>
        <w:rPr>
          <w:rStyle w:val="Hyperlink.10"/>
          <w:rtl w:val="0"/>
        </w:rPr>
        <w:t>a (</w:t>
      </w:r>
      <w:r>
        <w:rPr>
          <w:rStyle w:val="Hyperlink.9"/>
        </w:rPr>
        <w:fldChar w:fldCharType="begin" w:fldLock="0"/>
      </w:r>
      <w:r>
        <w:rPr>
          <w:rStyle w:val="Hyperlink.9"/>
        </w:rPr>
        <w:instrText xml:space="preserve"> HYPERLINK "http://www.ree.es"</w:instrText>
      </w:r>
      <w:r>
        <w:rPr>
          <w:rStyle w:val="Hyperlink.9"/>
        </w:rPr>
        <w:fldChar w:fldCharType="separate" w:fldLock="0"/>
      </w:r>
      <w:r>
        <w:rPr>
          <w:rStyle w:val="Hyperlink.9"/>
          <w:rtl w:val="0"/>
          <w:lang w:val="en-US"/>
        </w:rPr>
        <w:t>REE</w:t>
      </w:r>
      <w:r>
        <w:rPr/>
        <w:fldChar w:fldCharType="end" w:fldLock="0"/>
      </w:r>
      <w:r>
        <w:rPr>
          <w:rStyle w:val="Ninguno"/>
          <w:sz w:val="22"/>
          <w:szCs w:val="22"/>
          <w:rtl w:val="0"/>
          <w:lang w:val="es-ES_tradnl"/>
        </w:rPr>
        <w:t>) es la compa</w:t>
      </w:r>
      <w:r>
        <w:rPr>
          <w:rStyle w:val="Ninguno"/>
          <w:sz w:val="22"/>
          <w:szCs w:val="22"/>
          <w:rtl w:val="0"/>
          <w:lang w:val="es-ES_tradnl"/>
        </w:rPr>
        <w:t>ñí</w:t>
      </w:r>
      <w:r>
        <w:rPr>
          <w:rStyle w:val="Ninguno"/>
          <w:sz w:val="22"/>
          <w:szCs w:val="22"/>
          <w:rtl w:val="0"/>
          <w:lang w:val="es-ES_tradnl"/>
        </w:rPr>
        <w:t>a encargada de gestionar la red de transporte, desde que entrara en vigor la Ley 17/2007, que le otorg</w:t>
      </w:r>
      <w:r>
        <w:rPr>
          <w:rStyle w:val="Hyperlink.10"/>
          <w:rtl w:val="0"/>
        </w:rPr>
        <w:t xml:space="preserve">ó </w:t>
      </w:r>
      <w:r>
        <w:rPr>
          <w:rStyle w:val="Ninguno"/>
          <w:sz w:val="22"/>
          <w:szCs w:val="22"/>
          <w:rtl w:val="0"/>
          <w:lang w:val="es-ES_tradnl"/>
        </w:rPr>
        <w:t>la condici</w:t>
      </w:r>
      <w:r>
        <w:rPr>
          <w:rStyle w:val="Ninguno"/>
          <w:sz w:val="22"/>
          <w:szCs w:val="22"/>
          <w:rtl w:val="0"/>
          <w:lang w:val="es-ES_tradnl"/>
        </w:rPr>
        <w:t>ó</w:t>
      </w:r>
      <w:r>
        <w:rPr>
          <w:rStyle w:val="Ninguno"/>
          <w:sz w:val="22"/>
          <w:szCs w:val="22"/>
          <w:rtl w:val="0"/>
          <w:lang w:val="es-ES_tradnl"/>
        </w:rPr>
        <w:t xml:space="preserve">n de transportista </w:t>
      </w:r>
      <w:r>
        <w:rPr>
          <w:rStyle w:val="Hyperlink.10"/>
          <w:rtl w:val="0"/>
        </w:rPr>
        <w:t>ú</w:t>
      </w:r>
      <w:r>
        <w:rPr>
          <w:rStyle w:val="Ninguno"/>
          <w:sz w:val="22"/>
          <w:szCs w:val="22"/>
          <w:rtl w:val="0"/>
          <w:lang w:val="es-ES_tradnl"/>
        </w:rPr>
        <w:t>nico de la electricidad. La actividad del transporte es una actividad regulada, ejercida en r</w:t>
      </w:r>
      <w:r>
        <w:rPr>
          <w:rStyle w:val="Ninguno"/>
          <w:sz w:val="22"/>
          <w:szCs w:val="22"/>
          <w:rtl w:val="0"/>
          <w:lang w:val="fr-FR"/>
        </w:rPr>
        <w:t>é</w:t>
      </w:r>
      <w:r>
        <w:rPr>
          <w:rStyle w:val="Ninguno"/>
          <w:sz w:val="22"/>
          <w:szCs w:val="22"/>
          <w:rtl w:val="0"/>
          <w:lang w:val="es-ES_tradnl"/>
        </w:rPr>
        <w:t>gimen de monopolio y con una retribuci</w:t>
      </w:r>
      <w:r>
        <w:rPr>
          <w:rStyle w:val="Ninguno"/>
          <w:sz w:val="22"/>
          <w:szCs w:val="22"/>
          <w:rtl w:val="0"/>
          <w:lang w:val="es-ES_tradnl"/>
        </w:rPr>
        <w:t>ó</w:t>
      </w:r>
      <w:r>
        <w:rPr>
          <w:rStyle w:val="Ninguno"/>
          <w:sz w:val="22"/>
          <w:szCs w:val="22"/>
          <w:rtl w:val="0"/>
          <w:lang w:val="es-ES_tradnl"/>
        </w:rPr>
        <w:t>n establecida en base a objetivos. En el a</w:t>
      </w:r>
      <w:r>
        <w:rPr>
          <w:rStyle w:val="Ninguno"/>
          <w:sz w:val="22"/>
          <w:szCs w:val="22"/>
          <w:rtl w:val="0"/>
          <w:lang w:val="es-ES_tradnl"/>
        </w:rPr>
        <w:t>ñ</w:t>
      </w:r>
      <w:r>
        <w:rPr>
          <w:rStyle w:val="Ninguno"/>
          <w:sz w:val="22"/>
          <w:szCs w:val="22"/>
          <w:rtl w:val="0"/>
          <w:lang w:val="es-ES_tradnl"/>
        </w:rPr>
        <w:t>o 2016 en Espa</w:t>
      </w:r>
      <w:r>
        <w:rPr>
          <w:rStyle w:val="Ninguno"/>
          <w:sz w:val="22"/>
          <w:szCs w:val="22"/>
          <w:rtl w:val="0"/>
          <w:lang w:val="es-ES_tradnl"/>
        </w:rPr>
        <w:t>ñ</w:t>
      </w:r>
      <w:r>
        <w:rPr>
          <w:rStyle w:val="Ninguno"/>
          <w:sz w:val="22"/>
          <w:szCs w:val="22"/>
          <w:rtl w:val="0"/>
          <w:lang w:val="pt-PT"/>
        </w:rPr>
        <w:t>a exist</w:t>
      </w:r>
      <w:r>
        <w:rPr>
          <w:rStyle w:val="Hyperlink.10"/>
          <w:rtl w:val="0"/>
        </w:rPr>
        <w:t>í</w:t>
      </w:r>
      <w:r>
        <w:rPr>
          <w:rStyle w:val="Ninguno"/>
          <w:sz w:val="22"/>
          <w:szCs w:val="22"/>
          <w:rtl w:val="0"/>
          <w:lang w:val="es-ES_tradnl"/>
        </w:rPr>
        <w:t>an 21.620 km de redes de 400kV y 19.496 km de redes de 220kV, de cuya gesti</w:t>
      </w:r>
      <w:r>
        <w:rPr>
          <w:rStyle w:val="Ninguno"/>
          <w:sz w:val="22"/>
          <w:szCs w:val="22"/>
          <w:rtl w:val="0"/>
          <w:lang w:val="es-ES_tradnl"/>
        </w:rPr>
        <w:t>ó</w:t>
      </w:r>
      <w:r>
        <w:rPr>
          <w:rStyle w:val="Ninguno"/>
          <w:sz w:val="22"/>
          <w:szCs w:val="22"/>
          <w:rtl w:val="0"/>
          <w:lang w:val="es-ES_tradnl"/>
        </w:rPr>
        <w:t>n y mantenimiento se encarga REE.</w:t>
      </w:r>
    </w:p>
    <w:p>
      <w:pPr>
        <w:pStyle w:val="Cuerpo A"/>
        <w:tabs>
          <w:tab w:val="left" w:pos="6048"/>
        </w:tabs>
        <w:ind w:right="1133"/>
        <w:rPr>
          <w:rStyle w:val="Hyperlink.16"/>
          <w:sz w:val="22"/>
          <w:szCs w:val="22"/>
        </w:rPr>
      </w:pPr>
    </w:p>
    <w:p>
      <w:pPr>
        <w:pStyle w:val="Cuerpo A"/>
        <w:numPr>
          <w:ilvl w:val="0"/>
          <w:numId w:val="6"/>
        </w:numPr>
        <w:bidi w:val="0"/>
        <w:ind w:right="1133"/>
        <w:jc w:val="both"/>
        <w:rPr>
          <w:sz w:val="22"/>
          <w:szCs w:val="22"/>
          <w:rtl w:val="0"/>
          <w:lang w:val="es-ES_tradnl"/>
        </w:rPr>
      </w:pPr>
      <w:r>
        <w:rPr>
          <w:rStyle w:val="Ninguno"/>
          <w:sz w:val="22"/>
          <w:szCs w:val="22"/>
          <w:rtl w:val="0"/>
          <w:lang w:val="es-ES_tradnl"/>
        </w:rPr>
        <w:t>Subestaciones transformadoras reductoras. Cumplen tres funciones principales: son los centros de interconexi</w:t>
      </w:r>
      <w:r>
        <w:rPr>
          <w:rStyle w:val="Ninguno"/>
          <w:sz w:val="22"/>
          <w:szCs w:val="22"/>
          <w:rtl w:val="0"/>
          <w:lang w:val="es-ES_tradnl"/>
        </w:rPr>
        <w:t>ó</w:t>
      </w:r>
      <w:r>
        <w:rPr>
          <w:rStyle w:val="Ninguno"/>
          <w:sz w:val="22"/>
          <w:szCs w:val="22"/>
          <w:rtl w:val="0"/>
          <w:lang w:val="es-ES_tradnl"/>
        </w:rPr>
        <w:t>n de todas las l</w:t>
      </w:r>
      <w:r>
        <w:rPr>
          <w:rStyle w:val="Hyperlink.16"/>
          <w:sz w:val="22"/>
          <w:szCs w:val="22"/>
          <w:rtl w:val="0"/>
        </w:rPr>
        <w:t>í</w:t>
      </w:r>
      <w:r>
        <w:rPr>
          <w:rStyle w:val="Ninguno"/>
          <w:sz w:val="22"/>
          <w:szCs w:val="22"/>
          <w:rtl w:val="0"/>
          <w:lang w:val="es-ES_tradnl"/>
        </w:rPr>
        <w:t>neas entre s</w:t>
      </w:r>
      <w:r>
        <w:rPr>
          <w:rStyle w:val="Hyperlink.16"/>
          <w:sz w:val="22"/>
          <w:szCs w:val="22"/>
          <w:rtl w:val="0"/>
        </w:rPr>
        <w:t>í</w:t>
      </w:r>
      <w:r>
        <w:rPr>
          <w:rStyle w:val="Ninguno"/>
          <w:sz w:val="22"/>
          <w:szCs w:val="22"/>
          <w:rtl w:val="0"/>
          <w:lang w:val="es-ES_tradnl"/>
        </w:rPr>
        <w:t>, son los centros de transformaci</w:t>
      </w:r>
      <w:r>
        <w:rPr>
          <w:rStyle w:val="Ninguno"/>
          <w:sz w:val="22"/>
          <w:szCs w:val="22"/>
          <w:rtl w:val="0"/>
          <w:lang w:val="es-ES_tradnl"/>
        </w:rPr>
        <w:t>ó</w:t>
      </w:r>
      <w:r>
        <w:rPr>
          <w:rStyle w:val="Ninguno"/>
          <w:sz w:val="22"/>
          <w:szCs w:val="22"/>
          <w:rtl w:val="0"/>
          <w:lang w:val="es-ES_tradnl"/>
        </w:rPr>
        <w:t>n desde donde se alimentan las l</w:t>
      </w:r>
      <w:r>
        <w:rPr>
          <w:rStyle w:val="Hyperlink.16"/>
          <w:sz w:val="22"/>
          <w:szCs w:val="22"/>
          <w:rtl w:val="0"/>
        </w:rPr>
        <w:t>í</w:t>
      </w:r>
      <w:r>
        <w:rPr>
          <w:rStyle w:val="Ninguno"/>
          <w:sz w:val="22"/>
          <w:szCs w:val="22"/>
          <w:rtl w:val="0"/>
          <w:lang w:val="es-ES_tradnl"/>
        </w:rPr>
        <w:t>neas de distribuci</w:t>
      </w:r>
      <w:r>
        <w:rPr>
          <w:rStyle w:val="Ninguno"/>
          <w:sz w:val="22"/>
          <w:szCs w:val="22"/>
          <w:rtl w:val="0"/>
          <w:lang w:val="es-ES_tradnl"/>
        </w:rPr>
        <w:t>ó</w:t>
      </w:r>
      <w:r>
        <w:rPr>
          <w:rStyle w:val="Ninguno"/>
          <w:sz w:val="22"/>
          <w:szCs w:val="22"/>
          <w:rtl w:val="0"/>
          <w:lang w:val="es-ES_tradnl"/>
        </w:rPr>
        <w:t>n que llegan hasta el consumo y son los centros en donde se instalan los elementos de protecci</w:t>
      </w:r>
      <w:r>
        <w:rPr>
          <w:rStyle w:val="Ninguno"/>
          <w:sz w:val="22"/>
          <w:szCs w:val="22"/>
          <w:rtl w:val="0"/>
          <w:lang w:val="es-ES_tradnl"/>
        </w:rPr>
        <w:t>ó</w:t>
      </w:r>
      <w:r>
        <w:rPr>
          <w:rStyle w:val="Ninguno"/>
          <w:sz w:val="22"/>
          <w:szCs w:val="22"/>
          <w:rtl w:val="0"/>
          <w:lang w:val="es-ES_tradnl"/>
        </w:rPr>
        <w:t>n y maniobra del sistema. El equipo el</w:t>
      </w:r>
      <w:r>
        <w:rPr>
          <w:rStyle w:val="Ninguno"/>
          <w:sz w:val="22"/>
          <w:szCs w:val="22"/>
          <w:rtl w:val="0"/>
          <w:lang w:val="fr-FR"/>
        </w:rPr>
        <w:t>é</w:t>
      </w:r>
      <w:r>
        <w:rPr>
          <w:rStyle w:val="Ninguno"/>
          <w:sz w:val="22"/>
          <w:szCs w:val="22"/>
          <w:rtl w:val="0"/>
          <w:lang w:val="it-IT"/>
        </w:rPr>
        <w:t>ctrico m</w:t>
      </w:r>
      <w:r>
        <w:rPr>
          <w:rStyle w:val="Hyperlink.16"/>
          <w:sz w:val="22"/>
          <w:szCs w:val="22"/>
          <w:rtl w:val="0"/>
        </w:rPr>
        <w:t>á</w:t>
      </w:r>
      <w:r>
        <w:rPr>
          <w:rStyle w:val="Ninguno"/>
          <w:sz w:val="22"/>
          <w:szCs w:val="22"/>
          <w:rtl w:val="0"/>
          <w:lang w:val="es-ES_tradnl"/>
        </w:rPr>
        <w:t>s representativo es el trasformador, encargado de reducir los valores de tensi</w:t>
      </w:r>
      <w:r>
        <w:rPr>
          <w:rStyle w:val="Ninguno"/>
          <w:sz w:val="22"/>
          <w:szCs w:val="22"/>
          <w:rtl w:val="0"/>
          <w:lang w:val="es-ES_tradnl"/>
        </w:rPr>
        <w:t>ó</w:t>
      </w:r>
      <w:r>
        <w:rPr>
          <w:rStyle w:val="Ninguno"/>
          <w:sz w:val="22"/>
          <w:szCs w:val="22"/>
          <w:rtl w:val="0"/>
          <w:lang w:val="es-ES_tradnl"/>
        </w:rPr>
        <w:t>n a unos valores aptos para el reparto de la energ</w:t>
      </w:r>
      <w:r>
        <w:rPr>
          <w:rStyle w:val="Hyperlink.16"/>
          <w:sz w:val="22"/>
          <w:szCs w:val="22"/>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en las cercan</w:t>
      </w:r>
      <w:r>
        <w:rPr>
          <w:rStyle w:val="Hyperlink.16"/>
          <w:sz w:val="22"/>
          <w:szCs w:val="22"/>
          <w:rtl w:val="0"/>
        </w:rPr>
        <w:t>í</w:t>
      </w:r>
      <w:r>
        <w:rPr>
          <w:rStyle w:val="Ninguno"/>
          <w:sz w:val="22"/>
          <w:szCs w:val="22"/>
          <w:rtl w:val="0"/>
          <w:lang w:val="es-ES_tradnl"/>
        </w:rPr>
        <w:t xml:space="preserve">as de las grandes </w:t>
      </w:r>
      <w:r>
        <w:rPr>
          <w:rStyle w:val="Hyperlink.16"/>
          <w:sz w:val="22"/>
          <w:szCs w:val="22"/>
          <w:rtl w:val="0"/>
        </w:rPr>
        <w:t>á</w:t>
      </w:r>
      <w:r>
        <w:rPr>
          <w:rStyle w:val="Ninguno"/>
          <w:sz w:val="22"/>
          <w:szCs w:val="22"/>
          <w:rtl w:val="0"/>
          <w:lang w:val="pt-PT"/>
        </w:rPr>
        <w:t>reas de consumo.</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14" w:right="1133" w:firstLine="0"/>
        <w:rPr>
          <w:rStyle w:val="Hyperlink.16"/>
          <w:sz w:val="22"/>
          <w:szCs w:val="22"/>
        </w:rPr>
      </w:pPr>
    </w:p>
    <w:p>
      <w:pPr>
        <w:pStyle w:val="Cuerpo A"/>
        <w:numPr>
          <w:ilvl w:val="0"/>
          <w:numId w:val="6"/>
        </w:numPr>
        <w:bidi w:val="0"/>
        <w:ind w:right="1133"/>
        <w:jc w:val="both"/>
        <w:rPr>
          <w:sz w:val="22"/>
          <w:szCs w:val="22"/>
          <w:rtl w:val="0"/>
          <w:lang w:val="pt-PT"/>
        </w:rPr>
      </w:pPr>
      <w:r>
        <w:rPr>
          <w:rStyle w:val="Ninguno"/>
          <w:sz w:val="22"/>
          <w:szCs w:val="22"/>
          <w:rtl w:val="0"/>
          <w:lang w:val="pt-PT"/>
        </w:rPr>
        <w:t>Redes de distribuci</w:t>
      </w:r>
      <w:r>
        <w:rPr>
          <w:rStyle w:val="Ninguno"/>
          <w:sz w:val="22"/>
          <w:szCs w:val="22"/>
          <w:rtl w:val="0"/>
          <w:lang w:val="es-ES_tradnl"/>
        </w:rPr>
        <w:t>ó</w:t>
      </w:r>
      <w:r>
        <w:rPr>
          <w:rStyle w:val="Ninguno"/>
          <w:sz w:val="22"/>
          <w:szCs w:val="22"/>
          <w:rtl w:val="0"/>
          <w:lang w:val="es-ES_tradnl"/>
        </w:rPr>
        <w:t>n: son las l</w:t>
      </w:r>
      <w:r>
        <w:rPr>
          <w:rStyle w:val="Hyperlink.16"/>
          <w:sz w:val="22"/>
          <w:szCs w:val="22"/>
          <w:rtl w:val="0"/>
        </w:rPr>
        <w:t>í</w:t>
      </w:r>
      <w:r>
        <w:rPr>
          <w:rStyle w:val="Ninguno"/>
          <w:sz w:val="22"/>
          <w:szCs w:val="22"/>
          <w:rtl w:val="0"/>
          <w:lang w:val="es-ES_tradnl"/>
        </w:rPr>
        <w:t>neas el</w:t>
      </w:r>
      <w:r>
        <w:rPr>
          <w:rStyle w:val="Ninguno"/>
          <w:sz w:val="22"/>
          <w:szCs w:val="22"/>
          <w:rtl w:val="0"/>
          <w:lang w:val="fr-FR"/>
        </w:rPr>
        <w:t>é</w:t>
      </w:r>
      <w:r>
        <w:rPr>
          <w:rStyle w:val="Ninguno"/>
          <w:sz w:val="22"/>
          <w:szCs w:val="22"/>
          <w:rtl w:val="0"/>
          <w:lang w:val="pt-PT"/>
        </w:rPr>
        <w:t>ctricas de aproximaci</w:t>
      </w:r>
      <w:r>
        <w:rPr>
          <w:rStyle w:val="Ninguno"/>
          <w:sz w:val="22"/>
          <w:szCs w:val="22"/>
          <w:rtl w:val="0"/>
          <w:lang w:val="es-ES_tradnl"/>
        </w:rPr>
        <w:t>ó</w:t>
      </w:r>
      <w:r>
        <w:rPr>
          <w:rStyle w:val="Ninguno"/>
          <w:sz w:val="22"/>
          <w:szCs w:val="22"/>
          <w:rtl w:val="0"/>
          <w:lang w:val="es-ES_tradnl"/>
        </w:rPr>
        <w:t>n a los grandes centros de consumo (ciudades o instalaciones industriales de cierta importancia). En la mayor</w:t>
      </w:r>
      <w:r>
        <w:rPr>
          <w:rStyle w:val="Hyperlink.16"/>
          <w:sz w:val="22"/>
          <w:szCs w:val="22"/>
          <w:rtl w:val="0"/>
        </w:rPr>
        <w:t>í</w:t>
      </w:r>
      <w:r>
        <w:rPr>
          <w:rStyle w:val="Ninguno"/>
          <w:sz w:val="22"/>
          <w:szCs w:val="22"/>
          <w:rtl w:val="0"/>
          <w:lang w:val="es-ES_tradnl"/>
        </w:rPr>
        <w:t>a de las ocasiones, estas redes suelen ser a</w:t>
      </w:r>
      <w:r>
        <w:rPr>
          <w:rStyle w:val="Ninguno"/>
          <w:sz w:val="22"/>
          <w:szCs w:val="22"/>
          <w:rtl w:val="0"/>
          <w:lang w:val="fr-FR"/>
        </w:rPr>
        <w:t>é</w:t>
      </w:r>
      <w:r>
        <w:rPr>
          <w:rStyle w:val="Ninguno"/>
          <w:sz w:val="22"/>
          <w:szCs w:val="22"/>
          <w:rtl w:val="0"/>
          <w:lang w:val="es-ES_tradnl"/>
        </w:rPr>
        <w:t>reas, aunque una vez que llegan a los n</w:t>
      </w:r>
      <w:r>
        <w:rPr>
          <w:rStyle w:val="Hyperlink.16"/>
          <w:sz w:val="22"/>
          <w:szCs w:val="22"/>
          <w:rtl w:val="0"/>
        </w:rPr>
        <w:t>ú</w:t>
      </w:r>
      <w:r>
        <w:rPr>
          <w:rStyle w:val="Ninguno"/>
          <w:sz w:val="22"/>
          <w:szCs w:val="22"/>
          <w:rtl w:val="0"/>
          <w:lang w:val="pt-PT"/>
        </w:rPr>
        <w:t>cleos urbanos, se utilizan l</w:t>
      </w:r>
      <w:r>
        <w:rPr>
          <w:rStyle w:val="Hyperlink.16"/>
          <w:sz w:val="22"/>
          <w:szCs w:val="22"/>
          <w:rtl w:val="0"/>
        </w:rPr>
        <w:t>í</w:t>
      </w:r>
      <w:r>
        <w:rPr>
          <w:rStyle w:val="Ninguno"/>
          <w:sz w:val="22"/>
          <w:szCs w:val="22"/>
          <w:rtl w:val="0"/>
          <w:lang w:val="pt-PT"/>
        </w:rPr>
        <w:t>neas subterr</w:t>
      </w:r>
      <w:r>
        <w:rPr>
          <w:rStyle w:val="Hyperlink.16"/>
          <w:sz w:val="22"/>
          <w:szCs w:val="22"/>
          <w:rtl w:val="0"/>
        </w:rPr>
        <w:t>á</w:t>
      </w:r>
      <w:r>
        <w:rPr>
          <w:rStyle w:val="Ninguno"/>
          <w:sz w:val="22"/>
          <w:szCs w:val="22"/>
          <w:rtl w:val="0"/>
          <w:lang w:val="es-ES_tradnl"/>
        </w:rPr>
        <w:t>neas. Esta red tiene una extensi</w:t>
      </w:r>
      <w:r>
        <w:rPr>
          <w:rStyle w:val="Ninguno"/>
          <w:sz w:val="22"/>
          <w:szCs w:val="22"/>
          <w:rtl w:val="0"/>
          <w:lang w:val="es-ES_tradnl"/>
        </w:rPr>
        <w:t>ó</w:t>
      </w:r>
      <w:r>
        <w:rPr>
          <w:rStyle w:val="Ninguno"/>
          <w:sz w:val="22"/>
          <w:szCs w:val="22"/>
          <w:rtl w:val="0"/>
          <w:lang w:val="es-ES_tradnl"/>
        </w:rPr>
        <w:t>n varios miles de veces mayor que la red de transporte y, en Espa</w:t>
      </w:r>
      <w:r>
        <w:rPr>
          <w:rStyle w:val="Ninguno"/>
          <w:sz w:val="22"/>
          <w:szCs w:val="22"/>
          <w:rtl w:val="0"/>
          <w:lang w:val="es-ES_tradnl"/>
        </w:rPr>
        <w:t>ñ</w:t>
      </w:r>
      <w:r>
        <w:rPr>
          <w:rStyle w:val="Ninguno"/>
          <w:sz w:val="22"/>
          <w:szCs w:val="22"/>
          <w:rtl w:val="0"/>
          <w:lang w:val="es-ES_tradnl"/>
        </w:rPr>
        <w:t>a, los rangos de tensi</w:t>
      </w:r>
      <w:r>
        <w:rPr>
          <w:rStyle w:val="Ninguno"/>
          <w:sz w:val="22"/>
          <w:szCs w:val="22"/>
          <w:rtl w:val="0"/>
          <w:lang w:val="es-ES_tradnl"/>
        </w:rPr>
        <w:t>ó</w:t>
      </w:r>
      <w:r>
        <w:rPr>
          <w:rStyle w:val="Ninguno"/>
          <w:sz w:val="22"/>
          <w:szCs w:val="22"/>
          <w:rtl w:val="0"/>
          <w:lang w:val="es-ES_tradnl"/>
        </w:rPr>
        <w:t>n abarcan valores desde 13.8 hasta 132 kV. Tambi</w:t>
      </w:r>
      <w:r>
        <w:rPr>
          <w:rStyle w:val="Ninguno"/>
          <w:sz w:val="22"/>
          <w:szCs w:val="22"/>
          <w:rtl w:val="0"/>
          <w:lang w:val="fr-FR"/>
        </w:rPr>
        <w:t>é</w:t>
      </w:r>
      <w:r>
        <w:rPr>
          <w:rStyle w:val="Ninguno"/>
          <w:sz w:val="22"/>
          <w:szCs w:val="22"/>
          <w:rtl w:val="0"/>
          <w:lang w:val="es-ES_tradnl"/>
        </w:rPr>
        <w:t>n se trata de una actividad regulada, aunque en este caso son las empresas el</w:t>
      </w:r>
      <w:r>
        <w:rPr>
          <w:rStyle w:val="Ninguno"/>
          <w:sz w:val="22"/>
          <w:szCs w:val="22"/>
          <w:rtl w:val="0"/>
          <w:lang w:val="fr-FR"/>
        </w:rPr>
        <w:t>é</w:t>
      </w:r>
      <w:r>
        <w:rPr>
          <w:rStyle w:val="Ninguno"/>
          <w:sz w:val="22"/>
          <w:szCs w:val="22"/>
          <w:rtl w:val="0"/>
          <w:lang w:val="es-ES_tradnl"/>
        </w:rPr>
        <w:t>ctricas las que invierten en esta actividad. Con la liberalizaci</w:t>
      </w:r>
      <w:r>
        <w:rPr>
          <w:rStyle w:val="Ninguno"/>
          <w:sz w:val="22"/>
          <w:szCs w:val="22"/>
          <w:rtl w:val="0"/>
          <w:lang w:val="es-ES_tradnl"/>
        </w:rPr>
        <w:t>ó</w:t>
      </w:r>
      <w:r>
        <w:rPr>
          <w:rStyle w:val="Ninguno"/>
          <w:sz w:val="22"/>
          <w:szCs w:val="22"/>
          <w:rtl w:val="0"/>
          <w:lang w:val="es-ES_tradnl"/>
        </w:rPr>
        <w:t>n del mercado, se ha impedido que las empresas distribuidoras sean las mismas empresas que las encargadas de la comercializaci</w:t>
      </w:r>
      <w:r>
        <w:rPr>
          <w:rStyle w:val="Ninguno"/>
          <w:sz w:val="22"/>
          <w:szCs w:val="22"/>
          <w:rtl w:val="0"/>
          <w:lang w:val="es-ES_tradnl"/>
        </w:rPr>
        <w:t>ó</w:t>
      </w:r>
      <w:r>
        <w:rPr>
          <w:rStyle w:val="Hyperlink.16"/>
          <w:sz w:val="22"/>
          <w:szCs w:val="22"/>
          <w:rtl w:val="0"/>
        </w:rPr>
        <w:t xml:space="preserve">n (ver </w:t>
      </w:r>
      <w:r>
        <w:rPr>
          <w:rStyle w:val="Hyperlink.37"/>
          <w:sz w:val="22"/>
          <w:szCs w:val="22"/>
        </w:rPr>
        <w:fldChar w:fldCharType="begin" w:fldLock="0"/>
      </w:r>
      <w:r>
        <w:rPr>
          <w:rStyle w:val="Hyperlink.37"/>
          <w:sz w:val="22"/>
          <w:szCs w:val="22"/>
        </w:rPr>
        <w:instrText xml:space="preserve"> HYPERLINK "http://www.energiaysociedad.es/ficha/2-3-actividades-reguladas-y-actividades-en-libre-competencia"</w:instrText>
      </w:r>
      <w:r>
        <w:rPr>
          <w:rStyle w:val="Hyperlink.37"/>
          <w:sz w:val="22"/>
          <w:szCs w:val="22"/>
        </w:rPr>
        <w:fldChar w:fldCharType="separate" w:fldLock="0"/>
      </w:r>
      <w:r>
        <w:rPr>
          <w:rStyle w:val="Hyperlink.37"/>
          <w:sz w:val="22"/>
          <w:szCs w:val="22"/>
          <w:rtl w:val="0"/>
          <w:lang w:val="es-ES_tradnl"/>
        </w:rPr>
        <w:t>Actividades reguladas y actividades en libre competencia</w:t>
      </w:r>
      <w:r>
        <w:rPr>
          <w:sz w:val="22"/>
          <w:szCs w:val="22"/>
        </w:rPr>
        <w:fldChar w:fldCharType="end" w:fldLock="0"/>
      </w:r>
      <w:r>
        <w:rPr>
          <w:rStyle w:val="Hyperlink.16"/>
          <w:sz w:val="22"/>
          <w:szCs w:val="22"/>
          <w:rtl w:val="0"/>
        </w:rPr>
        <w:t>).</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14" w:right="1133" w:firstLine="0"/>
        <w:rPr>
          <w:rStyle w:val="Hyperlink.16"/>
          <w:sz w:val="22"/>
          <w:szCs w:val="22"/>
        </w:rPr>
      </w:pPr>
    </w:p>
    <w:p>
      <w:pPr>
        <w:pStyle w:val="Cuerpo A"/>
        <w:numPr>
          <w:ilvl w:val="0"/>
          <w:numId w:val="6"/>
        </w:numPr>
        <w:bidi w:val="0"/>
        <w:ind w:right="1133"/>
        <w:jc w:val="both"/>
        <w:rPr>
          <w:sz w:val="22"/>
          <w:szCs w:val="22"/>
          <w:rtl w:val="0"/>
          <w:lang w:val="es-ES_tradnl"/>
        </w:rPr>
      </w:pPr>
      <w:r>
        <w:rPr>
          <w:rStyle w:val="Ninguno"/>
          <w:sz w:val="22"/>
          <w:szCs w:val="22"/>
          <w:rtl w:val="0"/>
          <w:lang w:val="es-ES_tradnl"/>
        </w:rPr>
        <w:t>Centros de transformaci</w:t>
      </w:r>
      <w:r>
        <w:rPr>
          <w:rStyle w:val="Ninguno"/>
          <w:sz w:val="22"/>
          <w:szCs w:val="22"/>
          <w:rtl w:val="0"/>
          <w:lang w:val="es-ES_tradnl"/>
        </w:rPr>
        <w:t>ó</w:t>
      </w:r>
      <w:r>
        <w:rPr>
          <w:rStyle w:val="Ninguno"/>
          <w:sz w:val="22"/>
          <w:szCs w:val="22"/>
          <w:rtl w:val="0"/>
          <w:lang w:val="es-ES_tradnl"/>
        </w:rPr>
        <w:t>n: transforman los valores de media tensi</w:t>
      </w:r>
      <w:r>
        <w:rPr>
          <w:rStyle w:val="Ninguno"/>
          <w:sz w:val="22"/>
          <w:szCs w:val="22"/>
          <w:rtl w:val="0"/>
          <w:lang w:val="es-ES_tradnl"/>
        </w:rPr>
        <w:t>ó</w:t>
      </w:r>
      <w:r>
        <w:rPr>
          <w:rStyle w:val="Ninguno"/>
          <w:sz w:val="22"/>
          <w:szCs w:val="22"/>
          <w:rtl w:val="0"/>
          <w:lang w:val="es-ES_tradnl"/>
        </w:rPr>
        <w:t>n de la red de distribuci</w:t>
      </w:r>
      <w:r>
        <w:rPr>
          <w:rStyle w:val="Ninguno"/>
          <w:sz w:val="22"/>
          <w:szCs w:val="22"/>
          <w:rtl w:val="0"/>
          <w:lang w:val="es-ES_tradnl"/>
        </w:rPr>
        <w:t>ó</w:t>
      </w:r>
      <w:r>
        <w:rPr>
          <w:rStyle w:val="Ninguno"/>
          <w:sz w:val="22"/>
          <w:szCs w:val="22"/>
          <w:rtl w:val="0"/>
          <w:lang w:val="es-ES_tradnl"/>
        </w:rPr>
        <w:t>n a valores aptos para el consumo en baja tensi</w:t>
      </w:r>
      <w:r>
        <w:rPr>
          <w:rStyle w:val="Ninguno"/>
          <w:sz w:val="22"/>
          <w:szCs w:val="22"/>
          <w:rtl w:val="0"/>
          <w:lang w:val="es-ES_tradnl"/>
        </w:rPr>
        <w:t>ó</w:t>
      </w:r>
      <w:r>
        <w:rPr>
          <w:rStyle w:val="Ninguno"/>
          <w:sz w:val="22"/>
          <w:szCs w:val="22"/>
          <w:rtl w:val="0"/>
          <w:lang w:val="es-ES_tradnl"/>
        </w:rPr>
        <w:t>n. Este consumo puede ser extremadamente variable dependiendo de la hora del d</w:t>
      </w:r>
      <w:r>
        <w:rPr>
          <w:rStyle w:val="Hyperlink.16"/>
          <w:sz w:val="22"/>
          <w:szCs w:val="22"/>
          <w:rtl w:val="0"/>
        </w:rPr>
        <w:t>í</w:t>
      </w:r>
      <w:r>
        <w:rPr>
          <w:rStyle w:val="Ninguno"/>
          <w:sz w:val="22"/>
          <w:szCs w:val="22"/>
          <w:rtl w:val="0"/>
          <w:lang w:val="it-IT"/>
        </w:rPr>
        <w:t>a, del d</w:t>
      </w:r>
      <w:r>
        <w:rPr>
          <w:rStyle w:val="Hyperlink.16"/>
          <w:sz w:val="22"/>
          <w:szCs w:val="22"/>
          <w:rtl w:val="0"/>
        </w:rPr>
        <w:t>í</w:t>
      </w:r>
      <w:r>
        <w:rPr>
          <w:rStyle w:val="Ninguno"/>
          <w:sz w:val="22"/>
          <w:szCs w:val="22"/>
          <w:rtl w:val="0"/>
          <w:lang w:val="es-ES_tradnl"/>
        </w:rPr>
        <w:t xml:space="preserve">a de la semana, </w:t>
      </w:r>
      <w:r>
        <w:rPr>
          <w:rStyle w:val="Ninguno"/>
          <w:sz w:val="22"/>
          <w:szCs w:val="22"/>
          <w:rtl w:val="0"/>
          <w:lang w:val="fr-FR"/>
        </w:rPr>
        <w:t>é</w:t>
      </w:r>
      <w:r>
        <w:rPr>
          <w:rStyle w:val="Ninguno"/>
          <w:sz w:val="22"/>
          <w:szCs w:val="22"/>
          <w:rtl w:val="0"/>
          <w:lang w:val="es-ES_tradnl"/>
        </w:rPr>
        <w:t>poca del a</w:t>
      </w:r>
      <w:r>
        <w:rPr>
          <w:rStyle w:val="Ninguno"/>
          <w:sz w:val="22"/>
          <w:szCs w:val="22"/>
          <w:rtl w:val="0"/>
          <w:lang w:val="es-ES_tradnl"/>
        </w:rPr>
        <w:t>ñ</w:t>
      </w:r>
      <w:r>
        <w:rPr>
          <w:rStyle w:val="Ninguno"/>
          <w:sz w:val="22"/>
          <w:szCs w:val="22"/>
          <w:rtl w:val="0"/>
          <w:lang w:val="pt-PT"/>
        </w:rPr>
        <w:t>o, pa</w:t>
      </w:r>
      <w:r>
        <w:rPr>
          <w:rStyle w:val="Hyperlink.16"/>
          <w:sz w:val="22"/>
          <w:szCs w:val="22"/>
          <w:rtl w:val="0"/>
        </w:rPr>
        <w:t>í</w:t>
      </w:r>
      <w:r>
        <w:rPr>
          <w:rStyle w:val="Ninguno"/>
          <w:sz w:val="22"/>
          <w:szCs w:val="22"/>
          <w:rtl w:val="0"/>
          <w:lang w:val="es-ES_tradnl"/>
        </w:rPr>
        <w:t>s, etc. Los centros de transformaci</w:t>
      </w:r>
      <w:r>
        <w:rPr>
          <w:rStyle w:val="Ninguno"/>
          <w:sz w:val="22"/>
          <w:szCs w:val="22"/>
          <w:rtl w:val="0"/>
          <w:lang w:val="es-ES_tradnl"/>
        </w:rPr>
        <w:t>ó</w:t>
      </w:r>
      <w:r>
        <w:rPr>
          <w:rStyle w:val="Ninguno"/>
          <w:sz w:val="22"/>
          <w:szCs w:val="22"/>
          <w:rtl w:val="0"/>
          <w:lang w:val="es-ES_tradnl"/>
        </w:rPr>
        <w:t>n son propiedad de la compa</w:t>
      </w:r>
      <w:r>
        <w:rPr>
          <w:rStyle w:val="Ninguno"/>
          <w:sz w:val="22"/>
          <w:szCs w:val="22"/>
          <w:rtl w:val="0"/>
          <w:lang w:val="es-ES_tradnl"/>
        </w:rPr>
        <w:t>ñí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distribuidora, aunque si el cliente se conecta en media tensi</w:t>
      </w:r>
      <w:r>
        <w:rPr>
          <w:rStyle w:val="Ninguno"/>
          <w:sz w:val="22"/>
          <w:szCs w:val="22"/>
          <w:rtl w:val="0"/>
          <w:lang w:val="es-ES_tradnl"/>
        </w:rPr>
        <w:t>ó</w:t>
      </w:r>
      <w:r>
        <w:rPr>
          <w:rStyle w:val="Ninguno"/>
          <w:sz w:val="22"/>
          <w:szCs w:val="22"/>
          <w:rtl w:val="0"/>
          <w:lang w:val="es-ES_tradnl"/>
        </w:rPr>
        <w:t>n, dicho centro de transformaci</w:t>
      </w:r>
      <w:r>
        <w:rPr>
          <w:rStyle w:val="Ninguno"/>
          <w:sz w:val="22"/>
          <w:szCs w:val="22"/>
          <w:rtl w:val="0"/>
          <w:lang w:val="es-ES_tradnl"/>
        </w:rPr>
        <w:t>ó</w:t>
      </w:r>
      <w:r>
        <w:rPr>
          <w:rStyle w:val="Ninguno"/>
          <w:sz w:val="22"/>
          <w:szCs w:val="22"/>
          <w:rtl w:val="0"/>
          <w:lang w:val="es-ES_tradnl"/>
        </w:rPr>
        <w:t xml:space="preserve">n suele ser de su propiedad. Los valores de salida de estos centros suelen ser de 400/230 V. </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14" w:right="1133" w:firstLine="0"/>
        <w:rPr>
          <w:rStyle w:val="Hyperlink.16"/>
          <w:sz w:val="22"/>
          <w:szCs w:val="22"/>
        </w:rPr>
      </w:pPr>
    </w:p>
    <w:p>
      <w:pPr>
        <w:pStyle w:val="Cuerpo A"/>
        <w:ind w:right="1133"/>
        <w:rPr>
          <w:rStyle w:val="Hyperlink.10"/>
        </w:rPr>
      </w:pPr>
      <w:r>
        <w:rPr>
          <w:rStyle w:val="Ninguno"/>
          <w:sz w:val="22"/>
          <w:szCs w:val="22"/>
          <w:rtl w:val="0"/>
          <w:lang w:val="es-ES_tradnl"/>
        </w:rPr>
        <w:t>La necesidad de generar y enviar la energ</w:t>
      </w:r>
      <w:r>
        <w:rPr>
          <w:rStyle w:val="Hyperlink.10"/>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a trav</w:t>
      </w:r>
      <w:r>
        <w:rPr>
          <w:rStyle w:val="Ninguno"/>
          <w:sz w:val="22"/>
          <w:szCs w:val="22"/>
          <w:rtl w:val="0"/>
          <w:lang w:val="fr-FR"/>
        </w:rPr>
        <w:t>é</w:t>
      </w:r>
      <w:r>
        <w:rPr>
          <w:rStyle w:val="Ninguno"/>
          <w:sz w:val="22"/>
          <w:szCs w:val="22"/>
          <w:rtl w:val="0"/>
          <w:lang w:val="es-ES_tradnl"/>
        </w:rPr>
        <w:t>s de una red el</w:t>
      </w:r>
      <w:r>
        <w:rPr>
          <w:rStyle w:val="Ninguno"/>
          <w:sz w:val="22"/>
          <w:szCs w:val="22"/>
          <w:rtl w:val="0"/>
          <w:lang w:val="fr-FR"/>
        </w:rPr>
        <w:t>é</w:t>
      </w:r>
      <w:r>
        <w:rPr>
          <w:rStyle w:val="Ninguno"/>
          <w:sz w:val="22"/>
          <w:szCs w:val="22"/>
          <w:rtl w:val="0"/>
          <w:lang w:val="es-ES_tradnl"/>
        </w:rPr>
        <w:t>ctrica lleva asociado que parte de esa energ</w:t>
      </w:r>
      <w:r>
        <w:rPr>
          <w:rStyle w:val="Hyperlink.10"/>
          <w:rtl w:val="0"/>
        </w:rPr>
        <w:t>í</w:t>
      </w:r>
      <w:r>
        <w:rPr>
          <w:rStyle w:val="Ninguno"/>
          <w:sz w:val="22"/>
          <w:szCs w:val="22"/>
          <w:rtl w:val="0"/>
          <w:lang w:val="es-ES_tradnl"/>
        </w:rPr>
        <w:t>a se pierda en el proceso. En el caso de las l</w:t>
      </w:r>
      <w:r>
        <w:rPr>
          <w:rStyle w:val="Hyperlink.10"/>
          <w:rtl w:val="0"/>
        </w:rPr>
        <w:t>í</w:t>
      </w:r>
      <w:r>
        <w:rPr>
          <w:rStyle w:val="Ninguno"/>
          <w:sz w:val="22"/>
          <w:szCs w:val="22"/>
          <w:rtl w:val="0"/>
          <w:lang w:val="es-ES_tradnl"/>
        </w:rPr>
        <w:t>neas de transporte y distribuci</w:t>
      </w:r>
      <w:r>
        <w:rPr>
          <w:rStyle w:val="Ninguno"/>
          <w:sz w:val="22"/>
          <w:szCs w:val="22"/>
          <w:rtl w:val="0"/>
          <w:lang w:val="es-ES_tradnl"/>
        </w:rPr>
        <w:t>ó</w:t>
      </w:r>
      <w:r>
        <w:rPr>
          <w:rStyle w:val="Ninguno"/>
          <w:sz w:val="22"/>
          <w:szCs w:val="22"/>
          <w:rtl w:val="0"/>
          <w:lang w:val="es-ES_tradnl"/>
        </w:rPr>
        <w:t>n, la cantidad de energ</w:t>
      </w:r>
      <w:r>
        <w:rPr>
          <w:rStyle w:val="Hyperlink.10"/>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que se pierde depende de m</w:t>
      </w:r>
      <w:r>
        <w:rPr>
          <w:rStyle w:val="Hyperlink.10"/>
          <w:rtl w:val="0"/>
        </w:rPr>
        <w:t>ú</w:t>
      </w:r>
      <w:r>
        <w:rPr>
          <w:rStyle w:val="Ninguno"/>
          <w:sz w:val="22"/>
          <w:szCs w:val="22"/>
          <w:rtl w:val="0"/>
          <w:lang w:val="es-ES_tradnl"/>
        </w:rPr>
        <w:t>ltiples factores como son su extensi</w:t>
      </w:r>
      <w:r>
        <w:rPr>
          <w:rStyle w:val="Ninguno"/>
          <w:sz w:val="22"/>
          <w:szCs w:val="22"/>
          <w:rtl w:val="0"/>
          <w:lang w:val="es-ES_tradnl"/>
        </w:rPr>
        <w:t>ó</w:t>
      </w:r>
      <w:r>
        <w:rPr>
          <w:rStyle w:val="Ninguno"/>
          <w:sz w:val="22"/>
          <w:szCs w:val="22"/>
          <w:rtl w:val="0"/>
          <w:lang w:val="es-ES_tradnl"/>
        </w:rPr>
        <w:t>n, ubicaci</w:t>
      </w:r>
      <w:r>
        <w:rPr>
          <w:rStyle w:val="Ninguno"/>
          <w:sz w:val="22"/>
          <w:szCs w:val="22"/>
          <w:rtl w:val="0"/>
          <w:lang w:val="es-ES_tradnl"/>
        </w:rPr>
        <w:t>ó</w:t>
      </w:r>
      <w:r>
        <w:rPr>
          <w:rStyle w:val="Ninguno"/>
          <w:sz w:val="22"/>
          <w:szCs w:val="22"/>
          <w:rtl w:val="0"/>
          <w:lang w:val="es-ES_tradnl"/>
        </w:rPr>
        <w:t>n de la generaci</w:t>
      </w:r>
      <w:r>
        <w:rPr>
          <w:rStyle w:val="Ninguno"/>
          <w:sz w:val="22"/>
          <w:szCs w:val="22"/>
          <w:rtl w:val="0"/>
          <w:lang w:val="es-ES_tradnl"/>
        </w:rPr>
        <w:t>ó</w:t>
      </w:r>
      <w:r>
        <w:rPr>
          <w:rStyle w:val="Ninguno"/>
          <w:sz w:val="22"/>
          <w:szCs w:val="22"/>
          <w:rtl w:val="0"/>
          <w:lang w:val="es-ES_tradnl"/>
        </w:rPr>
        <w:t>n y de la demanda, operaci</w:t>
      </w:r>
      <w:r>
        <w:rPr>
          <w:rStyle w:val="Ninguno"/>
          <w:sz w:val="22"/>
          <w:szCs w:val="22"/>
          <w:rtl w:val="0"/>
          <w:lang w:val="es-ES_tradnl"/>
        </w:rPr>
        <w:t>ó</w:t>
      </w:r>
      <w:r>
        <w:rPr>
          <w:rStyle w:val="Ninguno"/>
          <w:sz w:val="22"/>
          <w:szCs w:val="22"/>
          <w:rtl w:val="0"/>
          <w:lang w:val="es-ES_tradnl"/>
        </w:rPr>
        <w:t>n de la red el</w:t>
      </w:r>
      <w:r>
        <w:rPr>
          <w:rStyle w:val="Ninguno"/>
          <w:sz w:val="22"/>
          <w:szCs w:val="22"/>
          <w:rtl w:val="0"/>
          <w:lang w:val="fr-FR"/>
        </w:rPr>
        <w:t>é</w:t>
      </w:r>
      <w:r>
        <w:rPr>
          <w:rStyle w:val="Hyperlink.10"/>
          <w:rtl w:val="0"/>
        </w:rPr>
        <w:t>ctrica, caracter</w:t>
      </w:r>
      <w:r>
        <w:rPr>
          <w:rStyle w:val="Hyperlink.10"/>
          <w:rtl w:val="0"/>
        </w:rPr>
        <w:t>í</w:t>
      </w:r>
      <w:r>
        <w:rPr>
          <w:rStyle w:val="Ninguno"/>
          <w:sz w:val="22"/>
          <w:szCs w:val="22"/>
          <w:rtl w:val="0"/>
          <w:lang w:val="pt-PT"/>
        </w:rPr>
        <w:t>sticas t</w:t>
      </w:r>
      <w:r>
        <w:rPr>
          <w:rStyle w:val="Ninguno"/>
          <w:sz w:val="22"/>
          <w:szCs w:val="22"/>
          <w:rtl w:val="0"/>
          <w:lang w:val="fr-FR"/>
        </w:rPr>
        <w:t>é</w:t>
      </w:r>
      <w:r>
        <w:rPr>
          <w:rStyle w:val="Ninguno"/>
          <w:sz w:val="22"/>
          <w:szCs w:val="22"/>
          <w:rtl w:val="0"/>
          <w:lang w:val="es-ES_tradnl"/>
        </w:rPr>
        <w:t>cnicas de los equipos, etc. Aunque cada sistema el</w:t>
      </w:r>
      <w:r>
        <w:rPr>
          <w:rStyle w:val="Ninguno"/>
          <w:sz w:val="22"/>
          <w:szCs w:val="22"/>
          <w:rtl w:val="0"/>
          <w:lang w:val="fr-FR"/>
        </w:rPr>
        <w:t>é</w:t>
      </w:r>
      <w:r>
        <w:rPr>
          <w:rStyle w:val="Ninguno"/>
          <w:sz w:val="22"/>
          <w:szCs w:val="22"/>
          <w:rtl w:val="0"/>
          <w:lang w:val="es-ES_tradnl"/>
        </w:rPr>
        <w:t>ctrico es diferente, en los sistemas el</w:t>
      </w:r>
      <w:r>
        <w:rPr>
          <w:rStyle w:val="Ninguno"/>
          <w:sz w:val="22"/>
          <w:szCs w:val="22"/>
          <w:rtl w:val="0"/>
          <w:lang w:val="fr-FR"/>
        </w:rPr>
        <w:t>é</w:t>
      </w:r>
      <w:r>
        <w:rPr>
          <w:rStyle w:val="Ninguno"/>
          <w:sz w:val="22"/>
          <w:szCs w:val="22"/>
          <w:rtl w:val="0"/>
          <w:lang w:val="es-ES_tradnl"/>
        </w:rPr>
        <w:t>ctricos de los pa</w:t>
      </w:r>
      <w:r>
        <w:rPr>
          <w:rStyle w:val="Hyperlink.10"/>
          <w:rtl w:val="0"/>
        </w:rPr>
        <w:t>í</w:t>
      </w:r>
      <w:r>
        <w:rPr>
          <w:rStyle w:val="Ninguno"/>
          <w:sz w:val="22"/>
          <w:szCs w:val="22"/>
          <w:rtl w:val="0"/>
          <w:lang w:val="es-ES_tradnl"/>
        </w:rPr>
        <w:t>ses desarrollados las p</w:t>
      </w:r>
      <w:r>
        <w:rPr>
          <w:rStyle w:val="Ninguno"/>
          <w:sz w:val="22"/>
          <w:szCs w:val="22"/>
          <w:rtl w:val="0"/>
          <w:lang w:val="fr-FR"/>
        </w:rPr>
        <w:t>é</w:t>
      </w:r>
      <w:r>
        <w:rPr>
          <w:rStyle w:val="Ninguno"/>
          <w:sz w:val="22"/>
          <w:szCs w:val="22"/>
          <w:rtl w:val="0"/>
          <w:lang w:val="es-ES_tradnl"/>
        </w:rPr>
        <w:t>rdidas se deben fundamentalmente a razones t</w:t>
      </w:r>
      <w:r>
        <w:rPr>
          <w:rStyle w:val="Ninguno"/>
          <w:sz w:val="22"/>
          <w:szCs w:val="22"/>
          <w:rtl w:val="0"/>
          <w:lang w:val="fr-FR"/>
        </w:rPr>
        <w:t>é</w:t>
      </w:r>
      <w:r>
        <w:rPr>
          <w:rStyle w:val="Ninguno"/>
          <w:sz w:val="22"/>
          <w:szCs w:val="22"/>
          <w:rtl w:val="0"/>
          <w:lang w:val="es-ES_tradnl"/>
        </w:rPr>
        <w:t>cnicas y representan aproximadamente un 7-9% del total de la energ</w:t>
      </w:r>
      <w:r>
        <w:rPr>
          <w:rStyle w:val="Hyperlink.10"/>
          <w:rtl w:val="0"/>
        </w:rPr>
        <w:t>í</w:t>
      </w:r>
      <w:r>
        <w:rPr>
          <w:rStyle w:val="Ninguno"/>
          <w:sz w:val="22"/>
          <w:szCs w:val="22"/>
          <w:rtl w:val="0"/>
          <w:lang w:val="es-ES_tradnl"/>
        </w:rPr>
        <w:t>a demandada. A este nivel de p</w:t>
      </w:r>
      <w:r>
        <w:rPr>
          <w:rStyle w:val="Ninguno"/>
          <w:sz w:val="22"/>
          <w:szCs w:val="22"/>
          <w:rtl w:val="0"/>
          <w:lang w:val="fr-FR"/>
        </w:rPr>
        <w:t>é</w:t>
      </w:r>
      <w:r>
        <w:rPr>
          <w:rStyle w:val="Ninguno"/>
          <w:sz w:val="22"/>
          <w:szCs w:val="22"/>
          <w:rtl w:val="0"/>
          <w:lang w:val="es-ES_tradnl"/>
        </w:rPr>
        <w:t>rdidas hay que sumarle otro valor de p</w:t>
      </w:r>
      <w:r>
        <w:rPr>
          <w:rStyle w:val="Ninguno"/>
          <w:sz w:val="22"/>
          <w:szCs w:val="22"/>
          <w:rtl w:val="0"/>
          <w:lang w:val="fr-FR"/>
        </w:rPr>
        <w:t>é</w:t>
      </w:r>
      <w:r>
        <w:rPr>
          <w:rStyle w:val="Ninguno"/>
          <w:sz w:val="22"/>
          <w:szCs w:val="22"/>
          <w:rtl w:val="0"/>
          <w:lang w:val="es-ES_tradnl"/>
        </w:rPr>
        <w:t>rdidas del entorno del 45%, m</w:t>
      </w:r>
      <w:r>
        <w:rPr>
          <w:rStyle w:val="Hyperlink.10"/>
          <w:rtl w:val="0"/>
        </w:rPr>
        <w:t>í</w:t>
      </w:r>
      <w:r>
        <w:rPr>
          <w:rStyle w:val="Ninguno"/>
          <w:sz w:val="22"/>
          <w:szCs w:val="22"/>
          <w:rtl w:val="0"/>
          <w:lang w:val="es-ES_tradnl"/>
        </w:rPr>
        <w:t>nimo, en las centrales generadoras. Esta cantidad de energ</w:t>
      </w:r>
      <w:r>
        <w:rPr>
          <w:rStyle w:val="Hyperlink.10"/>
          <w:rtl w:val="0"/>
        </w:rPr>
        <w:t>í</w:t>
      </w:r>
      <w:r>
        <w:rPr>
          <w:rStyle w:val="Ninguno"/>
          <w:sz w:val="22"/>
          <w:szCs w:val="22"/>
          <w:rtl w:val="0"/>
          <w:lang w:val="es-ES_tradnl"/>
        </w:rPr>
        <w:t>a que se pierde tiene un impacto econ</w:t>
      </w:r>
      <w:r>
        <w:rPr>
          <w:rStyle w:val="Ninguno"/>
          <w:sz w:val="22"/>
          <w:szCs w:val="22"/>
          <w:rtl w:val="0"/>
          <w:lang w:val="es-ES_tradnl"/>
        </w:rPr>
        <w:t>ó</w:t>
      </w:r>
      <w:r>
        <w:rPr>
          <w:rStyle w:val="Ninguno"/>
          <w:sz w:val="22"/>
          <w:szCs w:val="22"/>
          <w:rtl w:val="0"/>
          <w:lang w:val="es-ES_tradnl"/>
        </w:rPr>
        <w:t>mico y medioambiental elevado, ya que es necesario producir esa energ</w:t>
      </w:r>
      <w:r>
        <w:rPr>
          <w:rStyle w:val="Hyperlink.10"/>
          <w:rtl w:val="0"/>
        </w:rPr>
        <w:t>í</w:t>
      </w:r>
      <w:r>
        <w:rPr>
          <w:rStyle w:val="Ninguno"/>
          <w:sz w:val="22"/>
          <w:szCs w:val="22"/>
          <w:rtl w:val="0"/>
          <w:lang w:val="es-ES_tradnl"/>
        </w:rPr>
        <w:t>a previamente, consumiendo otra energ</w:t>
      </w:r>
      <w:r>
        <w:rPr>
          <w:rStyle w:val="Hyperlink.10"/>
          <w:rtl w:val="0"/>
        </w:rPr>
        <w:t>í</w:t>
      </w:r>
      <w:r>
        <w:rPr>
          <w:rStyle w:val="Ninguno"/>
          <w:sz w:val="22"/>
          <w:szCs w:val="22"/>
          <w:rtl w:val="0"/>
          <w:lang w:val="it-IT"/>
        </w:rPr>
        <w:t xml:space="preserve">a primaria. </w:t>
      </w:r>
    </w:p>
    <w:p>
      <w:pPr>
        <w:pStyle w:val="Cuerpo A"/>
        <w:ind w:right="1133"/>
        <w:rPr>
          <w:rStyle w:val="Hyperlink.16"/>
          <w:sz w:val="22"/>
          <w:szCs w:val="22"/>
        </w:rPr>
      </w:pPr>
    </w:p>
    <w:p>
      <w:pPr>
        <w:pStyle w:val="Cuerpo A"/>
        <w:tabs>
          <w:tab w:val="left" w:pos="1296"/>
        </w:tabs>
        <w:ind w:right="1133"/>
        <w:rPr>
          <w:rStyle w:val="Hyperlink.10"/>
        </w:rPr>
      </w:pPr>
      <w:r>
        <w:rPr>
          <w:rStyle w:val="Ninguno"/>
          <w:sz w:val="22"/>
          <w:szCs w:val="22"/>
          <w:rtl w:val="0"/>
          <w:lang w:val="pt-PT"/>
        </w:rPr>
        <w:t>Considerando aspectos t</w:t>
      </w:r>
      <w:r>
        <w:rPr>
          <w:rStyle w:val="Ninguno"/>
          <w:sz w:val="22"/>
          <w:szCs w:val="22"/>
          <w:rtl w:val="0"/>
          <w:lang w:val="fr-FR"/>
        </w:rPr>
        <w:t>é</w:t>
      </w:r>
      <w:r>
        <w:rPr>
          <w:rStyle w:val="Ninguno"/>
          <w:sz w:val="22"/>
          <w:szCs w:val="22"/>
          <w:rtl w:val="0"/>
          <w:lang w:val="pt-PT"/>
        </w:rPr>
        <w:t>cnicos, este sistema el</w:t>
      </w:r>
      <w:r>
        <w:rPr>
          <w:rStyle w:val="Ninguno"/>
          <w:sz w:val="22"/>
          <w:szCs w:val="22"/>
          <w:rtl w:val="0"/>
          <w:lang w:val="fr-FR"/>
        </w:rPr>
        <w:t>é</w:t>
      </w:r>
      <w:r>
        <w:rPr>
          <w:rStyle w:val="Ninguno"/>
          <w:sz w:val="22"/>
          <w:szCs w:val="22"/>
          <w:rtl w:val="0"/>
          <w:lang w:val="es-ES_tradnl"/>
        </w:rPr>
        <w:t>ctrico tiene que ser capaz de dar suministro de energ</w:t>
      </w:r>
      <w:r>
        <w:rPr>
          <w:rStyle w:val="Hyperlink.10"/>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a todos los consumidores, sin que se produzcan interrupciones en el suministro, de tal forma que, si ocurre alg</w:t>
      </w:r>
      <w:r>
        <w:rPr>
          <w:rStyle w:val="Hyperlink.10"/>
          <w:rtl w:val="0"/>
        </w:rPr>
        <w:t>ú</w:t>
      </w:r>
      <w:r>
        <w:rPr>
          <w:rStyle w:val="Ninguno"/>
          <w:sz w:val="22"/>
          <w:szCs w:val="22"/>
          <w:rtl w:val="0"/>
          <w:lang w:val="es-ES_tradnl"/>
        </w:rPr>
        <w:t>n fallo en alguna parte del sistema, la interrupci</w:t>
      </w:r>
      <w:r>
        <w:rPr>
          <w:rStyle w:val="Ninguno"/>
          <w:sz w:val="22"/>
          <w:szCs w:val="22"/>
          <w:rtl w:val="0"/>
          <w:lang w:val="es-ES_tradnl"/>
        </w:rPr>
        <w:t>ó</w:t>
      </w:r>
      <w:r>
        <w:rPr>
          <w:rStyle w:val="Ninguno"/>
          <w:sz w:val="22"/>
          <w:szCs w:val="22"/>
          <w:rtl w:val="0"/>
          <w:lang w:val="es-ES_tradnl"/>
        </w:rPr>
        <w:t>n del suministro de energ</w:t>
      </w:r>
      <w:r>
        <w:rPr>
          <w:rStyle w:val="Hyperlink.10"/>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 xml:space="preserve">ctrica a cada consumidor dure lo menos posible y no afecte al resto del sistema. </w:t>
      </w:r>
    </w:p>
    <w:p>
      <w:pPr>
        <w:pStyle w:val="Cuerpo A"/>
        <w:tabs>
          <w:tab w:val="left" w:pos="1296"/>
        </w:tabs>
        <w:ind w:right="1133"/>
        <w:rPr>
          <w:rStyle w:val="Hyperlink.10"/>
        </w:rPr>
      </w:pPr>
      <w:r>
        <w:rPr>
          <w:rStyle w:val="Ninguno"/>
          <w:sz w:val="22"/>
          <w:szCs w:val="22"/>
          <w:rtl w:val="0"/>
          <w:lang w:val="es-ES_tradnl"/>
        </w:rPr>
        <w:t>Por otra parte, la tensi</w:t>
      </w:r>
      <w:r>
        <w:rPr>
          <w:rStyle w:val="Ninguno"/>
          <w:sz w:val="22"/>
          <w:szCs w:val="22"/>
          <w:rtl w:val="0"/>
          <w:lang w:val="es-ES_tradnl"/>
        </w:rPr>
        <w:t>ó</w:t>
      </w:r>
      <w:r>
        <w:rPr>
          <w:rStyle w:val="Ninguno"/>
          <w:sz w:val="22"/>
          <w:szCs w:val="22"/>
          <w:rtl w:val="0"/>
          <w:lang w:val="es-ES_tradnl"/>
        </w:rPr>
        <w:t>n de alimentaci</w:t>
      </w:r>
      <w:r>
        <w:rPr>
          <w:rStyle w:val="Ninguno"/>
          <w:sz w:val="22"/>
          <w:szCs w:val="22"/>
          <w:rtl w:val="0"/>
          <w:lang w:val="es-ES_tradnl"/>
        </w:rPr>
        <w:t>ó</w:t>
      </w:r>
      <w:r>
        <w:rPr>
          <w:rStyle w:val="Ninguno"/>
          <w:sz w:val="22"/>
          <w:szCs w:val="22"/>
          <w:rtl w:val="0"/>
          <w:lang w:val="es-ES_tradnl"/>
        </w:rPr>
        <w:t>n que llega a los consumidores debe mantenerse dentro de los m</w:t>
      </w:r>
      <w:r>
        <w:rPr>
          <w:rStyle w:val="Hyperlink.10"/>
          <w:rtl w:val="0"/>
        </w:rPr>
        <w:t>á</w:t>
      </w:r>
      <w:r>
        <w:rPr>
          <w:rStyle w:val="Ninguno"/>
          <w:sz w:val="22"/>
          <w:szCs w:val="22"/>
          <w:rtl w:val="0"/>
          <w:lang w:val="es-ES_tradnl"/>
        </w:rPr>
        <w:t>rgenes estipulados por la legislaci</w:t>
      </w:r>
      <w:r>
        <w:rPr>
          <w:rStyle w:val="Ninguno"/>
          <w:sz w:val="22"/>
          <w:szCs w:val="22"/>
          <w:rtl w:val="0"/>
          <w:lang w:val="es-ES_tradnl"/>
        </w:rPr>
        <w:t>ó</w:t>
      </w:r>
      <w:r>
        <w:rPr>
          <w:rStyle w:val="Ninguno"/>
          <w:sz w:val="22"/>
          <w:szCs w:val="22"/>
          <w:rtl w:val="0"/>
          <w:lang w:val="es-ES_tradnl"/>
        </w:rPr>
        <w:t>n vigente, sea cual sea la carga demandada, para evitar malfuncionamiento o deterioro de los equipos de dichos consumidores. Dise</w:t>
      </w:r>
      <w:r>
        <w:rPr>
          <w:rStyle w:val="Ninguno"/>
          <w:sz w:val="22"/>
          <w:szCs w:val="22"/>
          <w:rtl w:val="0"/>
          <w:lang w:val="es-ES_tradnl"/>
        </w:rPr>
        <w:t>ñ</w:t>
      </w:r>
      <w:r>
        <w:rPr>
          <w:rStyle w:val="Ninguno"/>
          <w:sz w:val="22"/>
          <w:szCs w:val="22"/>
          <w:rtl w:val="0"/>
          <w:lang w:val="es-ES_tradnl"/>
        </w:rPr>
        <w:t>ar un sistema perfecto seg</w:t>
      </w:r>
      <w:r>
        <w:rPr>
          <w:rStyle w:val="Hyperlink.10"/>
          <w:rtl w:val="0"/>
        </w:rPr>
        <w:t>ú</w:t>
      </w:r>
      <w:r>
        <w:rPr>
          <w:rStyle w:val="Ninguno"/>
          <w:sz w:val="22"/>
          <w:szCs w:val="22"/>
          <w:rtl w:val="0"/>
          <w:lang w:val="es-ES_tradnl"/>
        </w:rPr>
        <w:t>n estos criterios, ser</w:t>
      </w:r>
      <w:r>
        <w:rPr>
          <w:rStyle w:val="Hyperlink.10"/>
          <w:rtl w:val="0"/>
        </w:rPr>
        <w:t>í</w:t>
      </w:r>
      <w:r>
        <w:rPr>
          <w:rStyle w:val="Ninguno"/>
          <w:sz w:val="22"/>
          <w:szCs w:val="22"/>
          <w:rtl w:val="0"/>
          <w:lang w:val="es-ES_tradnl"/>
        </w:rPr>
        <w:t>a prohibitivo desde un punto de vista econ</w:t>
      </w:r>
      <w:r>
        <w:rPr>
          <w:rStyle w:val="Ninguno"/>
          <w:sz w:val="22"/>
          <w:szCs w:val="22"/>
          <w:rtl w:val="0"/>
          <w:lang w:val="es-ES_tradnl"/>
        </w:rPr>
        <w:t>ó</w:t>
      </w:r>
      <w:r>
        <w:rPr>
          <w:rStyle w:val="Ninguno"/>
          <w:sz w:val="22"/>
          <w:szCs w:val="22"/>
          <w:rtl w:val="0"/>
          <w:lang w:val="es-ES_tradnl"/>
        </w:rPr>
        <w:t>mico, por lo que se recurre a una red mallada en la etapa de transporte, que permite alimentar a las subestaciones desde dos o m</w:t>
      </w:r>
      <w:r>
        <w:rPr>
          <w:rStyle w:val="Hyperlink.10"/>
          <w:rtl w:val="0"/>
        </w:rPr>
        <w:t>á</w:t>
      </w:r>
      <w:r>
        <w:rPr>
          <w:rStyle w:val="Ninguno"/>
          <w:sz w:val="22"/>
          <w:szCs w:val="22"/>
          <w:rtl w:val="0"/>
          <w:lang w:val="es-ES_tradnl"/>
        </w:rPr>
        <w:t>s puntos diferentes de la red, y a redes radiales o en anillo en la etapa de distribuci</w:t>
      </w:r>
      <w:r>
        <w:rPr>
          <w:rStyle w:val="Ninguno"/>
          <w:sz w:val="22"/>
          <w:szCs w:val="22"/>
          <w:rtl w:val="0"/>
          <w:lang w:val="es-ES_tradnl"/>
        </w:rPr>
        <w:t>ó</w:t>
      </w:r>
      <w:r>
        <w:rPr>
          <w:rStyle w:val="Ninguno"/>
          <w:sz w:val="22"/>
          <w:szCs w:val="22"/>
          <w:rtl w:val="0"/>
          <w:lang w:val="es-ES_tradnl"/>
        </w:rPr>
        <w:t>n. Otra diferencia entre el transporte y la distribuci</w:t>
      </w:r>
      <w:r>
        <w:rPr>
          <w:rStyle w:val="Ninguno"/>
          <w:sz w:val="22"/>
          <w:szCs w:val="22"/>
          <w:rtl w:val="0"/>
          <w:lang w:val="es-ES_tradnl"/>
        </w:rPr>
        <w:t>ó</w:t>
      </w:r>
      <w:r>
        <w:rPr>
          <w:rStyle w:val="Ninguno"/>
          <w:sz w:val="22"/>
          <w:szCs w:val="22"/>
          <w:rtl w:val="0"/>
          <w:lang w:val="es-ES_tradnl"/>
        </w:rPr>
        <w:t>n radica en los niveles de tensi</w:t>
      </w:r>
      <w:r>
        <w:rPr>
          <w:rStyle w:val="Ninguno"/>
          <w:sz w:val="22"/>
          <w:szCs w:val="22"/>
          <w:rtl w:val="0"/>
          <w:lang w:val="es-ES_tradnl"/>
        </w:rPr>
        <w:t>ó</w:t>
      </w:r>
      <w:r>
        <w:rPr>
          <w:rStyle w:val="Ninguno"/>
          <w:sz w:val="22"/>
          <w:szCs w:val="22"/>
          <w:rtl w:val="0"/>
          <w:lang w:val="pt-PT"/>
        </w:rPr>
        <w:t xml:space="preserve">n empleados. </w:t>
      </w:r>
    </w:p>
    <w:p>
      <w:pPr>
        <w:pStyle w:val="Cuerpo A"/>
        <w:tabs>
          <w:tab w:val="left" w:pos="1296"/>
        </w:tabs>
        <w:ind w:right="1133"/>
        <w:rPr>
          <w:rStyle w:val="Hyperlink.16"/>
          <w:sz w:val="22"/>
          <w:szCs w:val="22"/>
        </w:rPr>
      </w:pP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1133"/>
        <w:rPr>
          <w:rStyle w:val="Hyperlink.10"/>
        </w:rPr>
      </w:pPr>
      <w:r>
        <w:rPr>
          <w:rStyle w:val="Ninguno"/>
          <w:sz w:val="22"/>
          <w:szCs w:val="22"/>
          <w:rtl w:val="0"/>
          <w:lang w:val="es-ES_tradnl"/>
        </w:rPr>
        <w:t>Por lo tanto, es necesario realizar un dise</w:t>
      </w:r>
      <w:r>
        <w:rPr>
          <w:rStyle w:val="Ninguno"/>
          <w:sz w:val="22"/>
          <w:szCs w:val="22"/>
          <w:rtl w:val="0"/>
          <w:lang w:val="es-ES_tradnl"/>
        </w:rPr>
        <w:t>ñ</w:t>
      </w:r>
      <w:r>
        <w:rPr>
          <w:rStyle w:val="Ninguno"/>
          <w:sz w:val="22"/>
          <w:szCs w:val="22"/>
          <w:rtl w:val="0"/>
          <w:lang w:val="es-ES_tradnl"/>
        </w:rPr>
        <w:t>o que conduzca a p</w:t>
      </w:r>
      <w:r>
        <w:rPr>
          <w:rStyle w:val="Ninguno"/>
          <w:sz w:val="22"/>
          <w:szCs w:val="22"/>
          <w:rtl w:val="0"/>
          <w:lang w:val="fr-FR"/>
        </w:rPr>
        <w:t>é</w:t>
      </w:r>
      <w:r>
        <w:rPr>
          <w:rStyle w:val="Ninguno"/>
          <w:sz w:val="22"/>
          <w:szCs w:val="22"/>
          <w:rtl w:val="0"/>
          <w:lang w:val="es-ES_tradnl"/>
        </w:rPr>
        <w:t>rdidas bajas en cada una de sus etapas (generaci</w:t>
      </w:r>
      <w:r>
        <w:rPr>
          <w:rStyle w:val="Ninguno"/>
          <w:sz w:val="22"/>
          <w:szCs w:val="22"/>
          <w:rtl w:val="0"/>
          <w:lang w:val="es-ES_tradnl"/>
        </w:rPr>
        <w:t>ó</w:t>
      </w:r>
      <w:r>
        <w:rPr>
          <w:rStyle w:val="Ninguno"/>
          <w:sz w:val="22"/>
          <w:szCs w:val="22"/>
          <w:rtl w:val="0"/>
          <w:lang w:val="it-IT"/>
        </w:rPr>
        <w:t>n, transporte, distribuci</w:t>
      </w:r>
      <w:r>
        <w:rPr>
          <w:rStyle w:val="Ninguno"/>
          <w:sz w:val="22"/>
          <w:szCs w:val="22"/>
          <w:rtl w:val="0"/>
          <w:lang w:val="es-ES_tradnl"/>
        </w:rPr>
        <w:t>ó</w:t>
      </w:r>
      <w:r>
        <w:rPr>
          <w:rStyle w:val="Ninguno"/>
          <w:sz w:val="22"/>
          <w:szCs w:val="22"/>
          <w:rtl w:val="0"/>
          <w:lang w:val="es-ES_tradnl"/>
        </w:rPr>
        <w:t>n y consumo), pero manteniendo unos niveles m</w:t>
      </w:r>
      <w:r>
        <w:rPr>
          <w:rStyle w:val="Hyperlink.10"/>
          <w:rtl w:val="0"/>
        </w:rPr>
        <w:t>á</w:t>
      </w:r>
      <w:r>
        <w:rPr>
          <w:rStyle w:val="Ninguno"/>
          <w:sz w:val="22"/>
          <w:szCs w:val="22"/>
          <w:rtl w:val="0"/>
          <w:lang w:val="es-ES_tradnl"/>
        </w:rPr>
        <w:t xml:space="preserve">ximos de seguridad y continuidad de suministro. </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1133"/>
        <w:rPr>
          <w:rStyle w:val="Hyperlink.16"/>
          <w:sz w:val="22"/>
          <w:szCs w:val="22"/>
        </w:rPr>
      </w:pPr>
    </w:p>
    <w:p>
      <w:pPr>
        <w:pStyle w:val="ME.Titulo"/>
        <w:ind w:right="1133"/>
        <w:rPr>
          <w:rStyle w:val="Hyperlink.40"/>
        </w:rPr>
      </w:pPr>
      <w:r>
        <w:rPr>
          <w:rStyle w:val="Hyperlink.40"/>
          <w:rtl w:val="0"/>
          <w:lang w:val="es-ES_tradnl"/>
        </w:rPr>
        <w:t>Esta estructura de los sistemas el</w:t>
      </w:r>
      <w:r>
        <w:rPr>
          <w:rStyle w:val="Hyperlink.40"/>
          <w:rtl w:val="0"/>
          <w:lang w:val="es-ES_tradnl"/>
        </w:rPr>
        <w:t>é</w:t>
      </w:r>
      <w:r>
        <w:rPr>
          <w:rStyle w:val="Hyperlink.40"/>
          <w:rtl w:val="0"/>
          <w:lang w:val="es-ES_tradnl"/>
        </w:rPr>
        <w:t>ctricos, mantenida pr</w:t>
      </w:r>
      <w:r>
        <w:rPr>
          <w:rStyle w:val="Hyperlink.40"/>
          <w:rtl w:val="0"/>
          <w:lang w:val="es-ES_tradnl"/>
        </w:rPr>
        <w:t>á</w:t>
      </w:r>
      <w:r>
        <w:rPr>
          <w:rStyle w:val="Hyperlink.40"/>
          <w:rtl w:val="0"/>
          <w:lang w:val="es-ES_tradnl"/>
        </w:rPr>
        <w:t>cticamente sin alterar desde mediados del siglo pasado, se encuentra en la actualidad inmersa en un proceso de cambio provocado por la introducci</w:t>
      </w:r>
      <w:r>
        <w:rPr>
          <w:rStyle w:val="Hyperlink.40"/>
          <w:rtl w:val="0"/>
          <w:lang w:val="es-ES_tradnl"/>
        </w:rPr>
        <w:t>ó</w:t>
      </w:r>
      <w:r>
        <w:rPr>
          <w:rStyle w:val="Hyperlink.40"/>
          <w:rtl w:val="0"/>
          <w:lang w:val="es-ES_tradnl"/>
        </w:rPr>
        <w:t>n en un grado creciente de peque</w:t>
      </w:r>
      <w:r>
        <w:rPr>
          <w:rStyle w:val="Hyperlink.40"/>
          <w:rtl w:val="0"/>
          <w:lang w:val="es-ES_tradnl"/>
        </w:rPr>
        <w:t>ñ</w:t>
      </w:r>
      <w:r>
        <w:rPr>
          <w:rStyle w:val="Hyperlink.40"/>
          <w:rtl w:val="0"/>
          <w:lang w:val="es-ES_tradnl"/>
        </w:rPr>
        <w:t>as centrales de generaci</w:t>
      </w:r>
      <w:r>
        <w:rPr>
          <w:rStyle w:val="Hyperlink.40"/>
          <w:rtl w:val="0"/>
          <w:lang w:val="es-ES_tradnl"/>
        </w:rPr>
        <w:t>ó</w:t>
      </w:r>
      <w:r>
        <w:rPr>
          <w:rStyle w:val="Hyperlink.40"/>
          <w:rtl w:val="0"/>
          <w:lang w:val="es-ES_tradnl"/>
        </w:rPr>
        <w:t>n ubicadas cerca del consumo, la generaci</w:t>
      </w:r>
      <w:r>
        <w:rPr>
          <w:rStyle w:val="Hyperlink.40"/>
          <w:rtl w:val="0"/>
          <w:lang w:val="es-ES_tradnl"/>
        </w:rPr>
        <w:t>ó</w:t>
      </w:r>
      <w:r>
        <w:rPr>
          <w:rStyle w:val="Hyperlink.40"/>
          <w:rtl w:val="0"/>
          <w:lang w:val="es-ES_tradnl"/>
        </w:rPr>
        <w:t>n distribuida, que se conecta directamente a la red de distribuci</w:t>
      </w:r>
      <w:r>
        <w:rPr>
          <w:rStyle w:val="Hyperlink.40"/>
          <w:rtl w:val="0"/>
          <w:lang w:val="es-ES_tradnl"/>
        </w:rPr>
        <w:t>ó</w:t>
      </w:r>
      <w:r>
        <w:rPr>
          <w:rStyle w:val="Hyperlink.40"/>
          <w:rtl w:val="0"/>
          <w:lang w:val="es-ES_tradnl"/>
        </w:rPr>
        <w:t>n y pr</w:t>
      </w:r>
      <w:r>
        <w:rPr>
          <w:rStyle w:val="Hyperlink.40"/>
          <w:rtl w:val="0"/>
          <w:lang w:val="es-ES_tradnl"/>
        </w:rPr>
        <w:t>ó</w:t>
      </w:r>
      <w:r>
        <w:rPr>
          <w:rStyle w:val="Hyperlink.40"/>
          <w:rtl w:val="0"/>
          <w:lang w:val="es-ES_tradnl"/>
        </w:rPr>
        <w:t>xima al consumo. As</w:t>
      </w:r>
      <w:r>
        <w:rPr>
          <w:rStyle w:val="Hyperlink.40"/>
          <w:rtl w:val="0"/>
          <w:lang w:val="es-ES_tradnl"/>
        </w:rPr>
        <w:t>í</w:t>
      </w:r>
      <w:r>
        <w:rPr>
          <w:rStyle w:val="Hyperlink.40"/>
          <w:rtl w:val="0"/>
          <w:lang w:val="es-ES_tradnl"/>
        </w:rPr>
        <w:t>, a</w:t>
      </w:r>
      <w:r>
        <w:rPr>
          <w:rStyle w:val="Hyperlink.40"/>
          <w:rtl w:val="0"/>
          <w:lang w:val="es-ES_tradnl"/>
        </w:rPr>
        <w:t>ñ</w:t>
      </w:r>
      <w:r>
        <w:rPr>
          <w:rStyle w:val="Hyperlink.40"/>
          <w:rtl w:val="0"/>
          <w:lang w:val="es-ES_tradnl"/>
        </w:rPr>
        <w:t>o a a</w:t>
      </w:r>
      <w:r>
        <w:rPr>
          <w:rStyle w:val="Hyperlink.40"/>
          <w:rtl w:val="0"/>
          <w:lang w:val="es-ES_tradnl"/>
        </w:rPr>
        <w:t>ñ</w:t>
      </w:r>
      <w:r>
        <w:rPr>
          <w:rStyle w:val="Hyperlink.40"/>
          <w:rtl w:val="0"/>
          <w:lang w:val="es-ES_tradnl"/>
        </w:rPr>
        <w:t>o y de manera creciente, la producci</w:t>
      </w:r>
      <w:r>
        <w:rPr>
          <w:rStyle w:val="Hyperlink.40"/>
          <w:rtl w:val="0"/>
          <w:lang w:val="es-ES_tradnl"/>
        </w:rPr>
        <w:t>ó</w:t>
      </w:r>
      <w:r>
        <w:rPr>
          <w:rStyle w:val="Hyperlink.40"/>
          <w:rtl w:val="0"/>
          <w:lang w:val="es-ES_tradnl"/>
        </w:rPr>
        <w:t>n de electricidad mediante instalaciones de generaci</w:t>
      </w:r>
      <w:r>
        <w:rPr>
          <w:rStyle w:val="Hyperlink.40"/>
          <w:rtl w:val="0"/>
          <w:lang w:val="es-ES_tradnl"/>
        </w:rPr>
        <w:t>ó</w:t>
      </w:r>
      <w:r>
        <w:rPr>
          <w:rStyle w:val="Hyperlink.40"/>
          <w:rtl w:val="0"/>
          <w:lang w:val="es-ES_tradnl"/>
        </w:rPr>
        <w:t>n distribuida est</w:t>
      </w:r>
      <w:r>
        <w:rPr>
          <w:rStyle w:val="Hyperlink.40"/>
          <w:rtl w:val="0"/>
          <w:lang w:val="es-ES_tradnl"/>
        </w:rPr>
        <w:t xml:space="preserve">á </w:t>
      </w:r>
      <w:r>
        <w:rPr>
          <w:rStyle w:val="Hyperlink.40"/>
          <w:rtl w:val="0"/>
          <w:lang w:val="es-ES_tradnl"/>
        </w:rPr>
        <w:t>complementando/sustituyendo a la producida en las grandes centrales de generaci</w:t>
      </w:r>
      <w:r>
        <w:rPr>
          <w:rStyle w:val="Hyperlink.40"/>
          <w:rtl w:val="0"/>
          <w:lang w:val="es-ES_tradnl"/>
        </w:rPr>
        <w:t>ó</w:t>
      </w:r>
      <w:r>
        <w:rPr>
          <w:rStyle w:val="Hyperlink.40"/>
          <w:rtl w:val="0"/>
          <w:lang w:val="es-ES_tradnl"/>
        </w:rPr>
        <w:t>n. Sin embargo, con independencia de d</w:t>
      </w:r>
      <w:r>
        <w:rPr>
          <w:rStyle w:val="Hyperlink.40"/>
          <w:rtl w:val="0"/>
          <w:lang w:val="es-ES_tradnl"/>
        </w:rPr>
        <w:t>ó</w:t>
      </w:r>
      <w:r>
        <w:rPr>
          <w:rStyle w:val="Hyperlink.40"/>
          <w:rtl w:val="0"/>
          <w:lang w:val="es-ES_tradnl"/>
        </w:rPr>
        <w:t>nde y por qu</w:t>
      </w:r>
      <w:r>
        <w:rPr>
          <w:rStyle w:val="Hyperlink.40"/>
          <w:rtl w:val="0"/>
          <w:lang w:val="es-ES_tradnl"/>
        </w:rPr>
        <w:t xml:space="preserve">é </w:t>
      </w:r>
      <w:r>
        <w:rPr>
          <w:rStyle w:val="Hyperlink.40"/>
          <w:rtl w:val="0"/>
          <w:lang w:val="es-ES_tradnl"/>
        </w:rPr>
        <w:t>medios se produzca la electricidad, siempre ser</w:t>
      </w:r>
      <w:r>
        <w:rPr>
          <w:rStyle w:val="Hyperlink.40"/>
          <w:rtl w:val="0"/>
          <w:lang w:val="es-ES_tradnl"/>
        </w:rPr>
        <w:t xml:space="preserve">á </w:t>
      </w:r>
      <w:r>
        <w:rPr>
          <w:rStyle w:val="Hyperlink.40"/>
          <w:rtl w:val="0"/>
          <w:lang w:val="es-ES_tradnl"/>
        </w:rPr>
        <w:t>necesaria una red el</w:t>
      </w:r>
      <w:r>
        <w:rPr>
          <w:rStyle w:val="Hyperlink.40"/>
          <w:rtl w:val="0"/>
          <w:lang w:val="es-ES_tradnl"/>
        </w:rPr>
        <w:t>é</w:t>
      </w:r>
      <w:r>
        <w:rPr>
          <w:rStyle w:val="Hyperlink.40"/>
          <w:rtl w:val="0"/>
          <w:lang w:val="es-ES_tradnl"/>
        </w:rPr>
        <w:t>ctrica que conecte los centros de producci</w:t>
      </w:r>
      <w:r>
        <w:rPr>
          <w:rStyle w:val="Hyperlink.40"/>
          <w:rtl w:val="0"/>
          <w:lang w:val="es-ES_tradnl"/>
        </w:rPr>
        <w:t>ó</w:t>
      </w:r>
      <w:r>
        <w:rPr>
          <w:rStyle w:val="Hyperlink.40"/>
          <w:rtl w:val="0"/>
          <w:lang w:val="es-ES_tradnl"/>
        </w:rPr>
        <w:t>n con los de consumo.</w:t>
      </w:r>
    </w:p>
    <w:p>
      <w:pPr>
        <w:pStyle w:val="Cuerpo A"/>
        <w:ind w:right="1133"/>
        <w:jc w:val="left"/>
      </w:pPr>
      <w:r>
        <w:rPr>
          <w:rStyle w:val="Hyperlink.10"/>
        </w:rPr>
        <w:br w:type="page"/>
      </w:r>
    </w:p>
    <w:p>
      <w:pPr>
        <w:pStyle w:val="ME.Titulo"/>
        <w:numPr>
          <w:ilvl w:val="1"/>
          <w:numId w:val="7"/>
        </w:numPr>
        <w:bidi w:val="0"/>
        <w:ind w:right="1133"/>
        <w:jc w:val="both"/>
        <w:outlineLvl w:val="1"/>
        <w:rPr>
          <w:rtl w:val="0"/>
          <w:lang w:val="es-ES_tradnl"/>
        </w:rPr>
      </w:pPr>
      <w:r>
        <w:rPr>
          <w:rStyle w:val="Hyperlink.16"/>
          <w:rtl w:val="0"/>
          <w:lang w:val="es-ES_tradnl"/>
        </w:rPr>
        <w:t>Historia de la electricidad en Espa</w:t>
      </w:r>
      <w:r>
        <w:rPr>
          <w:rStyle w:val="Hyperlink.16"/>
          <w:rtl w:val="0"/>
          <w:lang w:val="es-ES_tradnl"/>
        </w:rPr>
        <w:t>ñ</w:t>
      </w:r>
      <w:r>
        <w:rPr>
          <w:rStyle w:val="Hyperlink.16"/>
          <w:rtl w:val="0"/>
          <w:lang w:val="es-ES_tradnl"/>
        </w:rPr>
        <w:t>a</w:t>
      </w:r>
    </w:p>
    <w:p>
      <w:pPr>
        <w:pStyle w:val="Cuerpo A"/>
        <w:ind w:right="1133"/>
        <w:rPr>
          <w:rStyle w:val="Hyperlink.17"/>
          <w:b w:val="1"/>
          <w:bCs w:val="1"/>
          <w:outline w:val="0"/>
          <w:color w:val="4f882c"/>
          <w:sz w:val="22"/>
          <w:szCs w:val="22"/>
          <w:u w:color="4f882c"/>
          <w14:textFill>
            <w14:solidFill>
              <w14:srgbClr w14:val="4F882C"/>
            </w14:solidFill>
          </w14:textFill>
        </w:rPr>
      </w:pPr>
    </w:p>
    <w:p>
      <w:pPr>
        <w:pStyle w:val="Cuerpo A"/>
        <w:ind w:right="1133"/>
        <w:rPr>
          <w:rStyle w:val="Hyperlink.10"/>
        </w:rPr>
      </w:pPr>
      <w:r>
        <w:rPr>
          <w:rStyle w:val="Ninguno"/>
          <w:sz w:val="22"/>
          <w:szCs w:val="22"/>
          <w:rtl w:val="0"/>
          <w:lang w:val="es-ES_tradnl"/>
        </w:rPr>
        <w:t>La primera referencia de la aplicaci</w:t>
      </w:r>
      <w:r>
        <w:rPr>
          <w:rStyle w:val="Ninguno"/>
          <w:sz w:val="22"/>
          <w:szCs w:val="22"/>
          <w:rtl w:val="0"/>
          <w:lang w:val="es-ES_tradnl"/>
        </w:rPr>
        <w:t>ó</w:t>
      </w:r>
      <w:r>
        <w:rPr>
          <w:rStyle w:val="Hyperlink.10"/>
          <w:rtl w:val="0"/>
        </w:rPr>
        <w:t>n pr</w:t>
      </w:r>
      <w:r>
        <w:rPr>
          <w:rStyle w:val="Hyperlink.10"/>
          <w:rtl w:val="0"/>
        </w:rPr>
        <w:t>á</w:t>
      </w:r>
      <w:r>
        <w:rPr>
          <w:rStyle w:val="Ninguno"/>
          <w:sz w:val="22"/>
          <w:szCs w:val="22"/>
          <w:rtl w:val="0"/>
          <w:lang w:val="es-ES_tradnl"/>
        </w:rPr>
        <w:t>ctica de la electricidad en Espa</w:t>
      </w:r>
      <w:r>
        <w:rPr>
          <w:rStyle w:val="Ninguno"/>
          <w:sz w:val="22"/>
          <w:szCs w:val="22"/>
          <w:rtl w:val="0"/>
          <w:lang w:val="es-ES_tradnl"/>
        </w:rPr>
        <w:t>ñ</w:t>
      </w:r>
      <w:r>
        <w:rPr>
          <w:rStyle w:val="Ninguno"/>
          <w:sz w:val="22"/>
          <w:szCs w:val="22"/>
          <w:rtl w:val="0"/>
          <w:lang w:val="it-IT"/>
        </w:rPr>
        <w:t>a data del a</w:t>
      </w:r>
      <w:r>
        <w:rPr>
          <w:rStyle w:val="Ninguno"/>
          <w:sz w:val="22"/>
          <w:szCs w:val="22"/>
          <w:rtl w:val="0"/>
          <w:lang w:val="es-ES_tradnl"/>
        </w:rPr>
        <w:t>ñ</w:t>
      </w:r>
      <w:r>
        <w:rPr>
          <w:rStyle w:val="Ninguno"/>
          <w:sz w:val="22"/>
          <w:szCs w:val="22"/>
          <w:rtl w:val="0"/>
          <w:lang w:val="es-ES_tradnl"/>
        </w:rPr>
        <w:t>o 1852, en el que el farmac</w:t>
      </w:r>
      <w:r>
        <w:rPr>
          <w:rStyle w:val="Ninguno"/>
          <w:sz w:val="22"/>
          <w:szCs w:val="22"/>
          <w:rtl w:val="0"/>
          <w:lang w:val="fr-FR"/>
        </w:rPr>
        <w:t>é</w:t>
      </w:r>
      <w:r>
        <w:rPr>
          <w:rStyle w:val="Ninguno"/>
          <w:sz w:val="22"/>
          <w:szCs w:val="22"/>
          <w:rtl w:val="0"/>
          <w:lang w:val="es-ES_tradnl"/>
        </w:rPr>
        <w:t>utico Domenech fue capaz de iluminar su botica en Barcelona. En Madrid, ese mismo a</w:t>
      </w:r>
      <w:r>
        <w:rPr>
          <w:rStyle w:val="Ninguno"/>
          <w:sz w:val="22"/>
          <w:szCs w:val="22"/>
          <w:rtl w:val="0"/>
          <w:lang w:val="es-ES_tradnl"/>
        </w:rPr>
        <w:t>ñ</w:t>
      </w:r>
      <w:r>
        <w:rPr>
          <w:rStyle w:val="Ninguno"/>
          <w:sz w:val="22"/>
          <w:szCs w:val="22"/>
          <w:rtl w:val="0"/>
          <w:lang w:val="es-ES_tradnl"/>
        </w:rPr>
        <w:t>o, se hicieron pruebas de iluminaci</w:t>
      </w:r>
      <w:r>
        <w:rPr>
          <w:rStyle w:val="Ninguno"/>
          <w:sz w:val="22"/>
          <w:szCs w:val="22"/>
          <w:rtl w:val="0"/>
          <w:lang w:val="es-ES_tradnl"/>
        </w:rPr>
        <w:t>ó</w:t>
      </w:r>
      <w:r>
        <w:rPr>
          <w:rStyle w:val="Ninguno"/>
          <w:sz w:val="22"/>
          <w:szCs w:val="22"/>
          <w:rtl w:val="0"/>
          <w:lang w:val="es-ES_tradnl"/>
        </w:rPr>
        <w:t>n en la plaza de la Armer</w:t>
      </w:r>
      <w:r>
        <w:rPr>
          <w:rStyle w:val="Hyperlink.10"/>
          <w:rtl w:val="0"/>
        </w:rPr>
        <w:t>í</w:t>
      </w:r>
      <w:r>
        <w:rPr>
          <w:rStyle w:val="Ninguno"/>
          <w:sz w:val="22"/>
          <w:szCs w:val="22"/>
          <w:rtl w:val="0"/>
          <w:lang w:val="es-ES_tradnl"/>
        </w:rPr>
        <w:t>a y en el Congreso de los Diputados. En 1875 se instala una dinamo en Barcelona que logr</w:t>
      </w:r>
      <w:r>
        <w:rPr>
          <w:rStyle w:val="Hyperlink.10"/>
          <w:rtl w:val="0"/>
        </w:rPr>
        <w:t xml:space="preserve">ó </w:t>
      </w:r>
      <w:r>
        <w:rPr>
          <w:rStyle w:val="Ninguno"/>
          <w:sz w:val="22"/>
          <w:szCs w:val="22"/>
          <w:rtl w:val="0"/>
          <w:lang w:val="es-ES_tradnl"/>
        </w:rPr>
        <w:t>iluminar las Ramblas, la Boquer</w:t>
      </w:r>
      <w:r>
        <w:rPr>
          <w:rStyle w:val="Hyperlink.10"/>
          <w:rtl w:val="0"/>
        </w:rPr>
        <w:t>í</w:t>
      </w:r>
      <w:r>
        <w:rPr>
          <w:rStyle w:val="Ninguno"/>
          <w:sz w:val="22"/>
          <w:szCs w:val="22"/>
          <w:rtl w:val="0"/>
          <w:lang w:val="es-ES_tradnl"/>
        </w:rPr>
        <w:t>a, el Castillo de Montjuic y parte de los altos de Gracia. A partir del a</w:t>
      </w:r>
      <w:r>
        <w:rPr>
          <w:rStyle w:val="Ninguno"/>
          <w:sz w:val="22"/>
          <w:szCs w:val="22"/>
          <w:rtl w:val="0"/>
          <w:lang w:val="es-ES_tradnl"/>
        </w:rPr>
        <w:t>ñ</w:t>
      </w:r>
      <w:r>
        <w:rPr>
          <w:rStyle w:val="Ninguno"/>
          <w:sz w:val="22"/>
          <w:szCs w:val="22"/>
          <w:rtl w:val="0"/>
          <w:lang w:val="es-ES_tradnl"/>
        </w:rPr>
        <w:t>o siguiente, se puede decir que comienza la electrificaci</w:t>
      </w:r>
      <w:r>
        <w:rPr>
          <w:rStyle w:val="Ninguno"/>
          <w:sz w:val="22"/>
          <w:szCs w:val="22"/>
          <w:rtl w:val="0"/>
          <w:lang w:val="es-ES_tradnl"/>
        </w:rPr>
        <w:t>ó</w:t>
      </w:r>
      <w:r>
        <w:rPr>
          <w:rStyle w:val="Ninguno"/>
          <w:sz w:val="22"/>
          <w:szCs w:val="22"/>
          <w:rtl w:val="0"/>
          <w:lang w:val="es-ES_tradnl"/>
        </w:rPr>
        <w:t>n industrial en Espa</w:t>
      </w:r>
      <w:r>
        <w:rPr>
          <w:rStyle w:val="Ninguno"/>
          <w:sz w:val="22"/>
          <w:szCs w:val="22"/>
          <w:rtl w:val="0"/>
          <w:lang w:val="es-ES_tradnl"/>
        </w:rPr>
        <w:t>ñ</w:t>
      </w:r>
      <w:r>
        <w:rPr>
          <w:rStyle w:val="Ninguno"/>
          <w:sz w:val="22"/>
          <w:szCs w:val="22"/>
          <w:rtl w:val="0"/>
          <w:lang w:val="es-ES_tradnl"/>
        </w:rPr>
        <w:t>a, dando pie a la constituci</w:t>
      </w:r>
      <w:r>
        <w:rPr>
          <w:rStyle w:val="Ninguno"/>
          <w:sz w:val="22"/>
          <w:szCs w:val="22"/>
          <w:rtl w:val="0"/>
          <w:lang w:val="es-ES_tradnl"/>
        </w:rPr>
        <w:t>ó</w:t>
      </w:r>
      <w:r>
        <w:rPr>
          <w:rStyle w:val="Ninguno"/>
          <w:sz w:val="22"/>
          <w:szCs w:val="22"/>
          <w:rtl w:val="0"/>
          <w:lang w:val="es-ES_tradnl"/>
        </w:rPr>
        <w:t>n en Barcelona de la Sociedad Espa</w:t>
      </w:r>
      <w:r>
        <w:rPr>
          <w:rStyle w:val="Ninguno"/>
          <w:sz w:val="22"/>
          <w:szCs w:val="22"/>
          <w:rtl w:val="0"/>
          <w:lang w:val="es-ES_tradnl"/>
        </w:rPr>
        <w:t>ñ</w:t>
      </w:r>
      <w:r>
        <w:rPr>
          <w:rStyle w:val="Ninguno"/>
          <w:sz w:val="22"/>
          <w:szCs w:val="22"/>
          <w:rtl w:val="0"/>
          <w:lang w:val="es-ES_tradnl"/>
        </w:rPr>
        <w:t>ola de Electricidad, sociedad que figura como primera empresa el</w:t>
      </w:r>
      <w:r>
        <w:rPr>
          <w:rStyle w:val="Ninguno"/>
          <w:sz w:val="22"/>
          <w:szCs w:val="22"/>
          <w:rtl w:val="0"/>
          <w:lang w:val="fr-FR"/>
        </w:rPr>
        <w:t>é</w:t>
      </w:r>
      <w:r>
        <w:rPr>
          <w:rStyle w:val="Ninguno"/>
          <w:sz w:val="22"/>
          <w:szCs w:val="22"/>
          <w:rtl w:val="0"/>
          <w:lang w:val="es-ES_tradnl"/>
        </w:rPr>
        <w:t>ctrica espa</w:t>
      </w:r>
      <w:r>
        <w:rPr>
          <w:rStyle w:val="Ninguno"/>
          <w:sz w:val="22"/>
          <w:szCs w:val="22"/>
          <w:rtl w:val="0"/>
          <w:lang w:val="es-ES_tradnl"/>
        </w:rPr>
        <w:t>ñ</w:t>
      </w:r>
      <w:r>
        <w:rPr>
          <w:rStyle w:val="Hyperlink.10"/>
          <w:rtl w:val="0"/>
        </w:rPr>
        <w:t>ola.</w:t>
      </w:r>
    </w:p>
    <w:p>
      <w:pPr>
        <w:pStyle w:val="Cuerpo A"/>
        <w:ind w:right="1133"/>
        <w:rPr>
          <w:rStyle w:val="Hyperlink.16"/>
          <w:sz w:val="22"/>
          <w:szCs w:val="22"/>
        </w:rPr>
      </w:pPr>
    </w:p>
    <w:p>
      <w:pPr>
        <w:pStyle w:val="Cuerpo A"/>
        <w:ind w:right="1133"/>
        <w:rPr>
          <w:rStyle w:val="Hyperlink.10"/>
        </w:rPr>
      </w:pPr>
      <w:r>
        <w:rPr>
          <w:rStyle w:val="Hyperlink.10"/>
        </w:rPr>
        <mc:AlternateContent>
          <mc:Choice Requires="wps">
            <w:drawing xmlns:a="http://schemas.openxmlformats.org/drawingml/2006/main">
              <wp:anchor distT="57150" distB="57150" distL="57150" distR="57150" simplePos="0" relativeHeight="251660288" behindDoc="0" locked="0" layoutInCell="1" allowOverlap="1">
                <wp:simplePos x="0" y="0"/>
                <wp:positionH relativeFrom="column">
                  <wp:posOffset>-34290</wp:posOffset>
                </wp:positionH>
                <wp:positionV relativeFrom="line">
                  <wp:posOffset>12063</wp:posOffset>
                </wp:positionV>
                <wp:extent cx="1524000" cy="3838575"/>
                <wp:effectExtent l="0" t="0" r="0" b="0"/>
                <wp:wrapSquare wrapText="bothSides" distL="57150" distR="57150" distT="57150" distB="57150"/>
                <wp:docPr id="1073741841" name="officeArt object" descr="Rectangle 5"/>
                <wp:cNvGraphicFramePr/>
                <a:graphic xmlns:a="http://schemas.openxmlformats.org/drawingml/2006/main">
                  <a:graphicData uri="http://schemas.microsoft.com/office/word/2010/wordprocessingShape">
                    <wps:wsp>
                      <wps:cNvSpPr/>
                      <wps:spPr>
                        <a:xfrm>
                          <a:off x="0" y="0"/>
                          <a:ext cx="1524000" cy="3838575"/>
                        </a:xfrm>
                        <a:prstGeom prst="rect">
                          <a:avLst/>
                        </a:prstGeom>
                        <a:solidFill>
                          <a:srgbClr val="FFFFFF"/>
                        </a:solidFill>
                        <a:ln w="9525" cap="flat">
                          <a:solidFill>
                            <a:srgbClr val="FFFFFF"/>
                          </a:solidFill>
                          <a:prstDash val="solid"/>
                          <a:miter lim="800000"/>
                        </a:ln>
                        <a:effectLst/>
                      </wps:spPr>
                      <wps:txbx>
                        <w:txbxContent>
                          <w:p>
                            <w:pPr>
                              <w:pStyle w:val="Cuerpo A"/>
                              <w:jc w:val="left"/>
                            </w:pPr>
                            <w:r>
                              <w:rPr>
                                <w:rStyle w:val="Ninguno"/>
                                <w:outline w:val="0"/>
                                <w:color w:val="00567c"/>
                                <w:sz w:val="28"/>
                                <w:szCs w:val="28"/>
                                <w:u w:color="00567c"/>
                                <w:rtl w:val="0"/>
                                <w:lang w:val="es-ES_tradnl"/>
                                <w14:textFill>
                                  <w14:solidFill>
                                    <w14:srgbClr w14:val="00567C"/>
                                  </w14:solidFill>
                                </w14:textFill>
                              </w:rPr>
                              <w:t>Con la aparici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de la corriente el</w:t>
                            </w:r>
                            <w:r>
                              <w:rPr>
                                <w:rStyle w:val="Ninguno"/>
                                <w:outline w:val="0"/>
                                <w:color w:val="00567c"/>
                                <w:sz w:val="28"/>
                                <w:szCs w:val="28"/>
                                <w:u w:color="00567c"/>
                                <w:rtl w:val="0"/>
                                <w:lang w:val="fr-FR"/>
                                <w14:textFill>
                                  <w14:solidFill>
                                    <w14:srgbClr w14:val="00567C"/>
                                  </w14:solidFill>
                                </w14:textFill>
                              </w:rPr>
                              <w:t>é</w:t>
                            </w:r>
                            <w:r>
                              <w:rPr>
                                <w:rStyle w:val="Ninguno"/>
                                <w:outline w:val="0"/>
                                <w:color w:val="00567c"/>
                                <w:sz w:val="28"/>
                                <w:szCs w:val="28"/>
                                <w:u w:color="00567c"/>
                                <w:rtl w:val="0"/>
                                <w:lang w:val="es-ES_tradnl"/>
                                <w14:textFill>
                                  <w14:solidFill>
                                    <w14:srgbClr w14:val="00567C"/>
                                  </w14:solidFill>
                                </w14:textFill>
                              </w:rPr>
                              <w:t>ctrica alterna, a principios del siglo XX, se abri</w:t>
                            </w:r>
                            <w:r>
                              <w:rPr>
                                <w:rStyle w:val="Ninguno"/>
                                <w:outline w:val="0"/>
                                <w:color w:val="00567c"/>
                                <w:sz w:val="28"/>
                                <w:szCs w:val="28"/>
                                <w:u w:color="00567c"/>
                                <w:rtl w:val="0"/>
                                <w14:textFill>
                                  <w14:solidFill>
                                    <w14:srgbClr w14:val="00567C"/>
                                  </w14:solidFill>
                                </w14:textFill>
                              </w:rPr>
                              <w:t xml:space="preserve">ó </w:t>
                            </w:r>
                            <w:r>
                              <w:rPr>
                                <w:rStyle w:val="Ninguno"/>
                                <w:outline w:val="0"/>
                                <w:color w:val="00567c"/>
                                <w:sz w:val="28"/>
                                <w:szCs w:val="28"/>
                                <w:u w:color="00567c"/>
                                <w:rtl w:val="0"/>
                                <w:lang w:val="es-ES_tradnl"/>
                                <w14:textFill>
                                  <w14:solidFill>
                                    <w14:srgbClr w14:val="00567C"/>
                                  </w14:solidFill>
                                </w14:textFill>
                              </w:rPr>
                              <w:t>la posibilidad de transportar electricidad a gran distancia y, por tanto, de llevar a cabo un desarrollo a gran escala de las centrales hidroel</w:t>
                            </w:r>
                            <w:r>
                              <w:rPr>
                                <w:rStyle w:val="Ninguno"/>
                                <w:outline w:val="0"/>
                                <w:color w:val="00567c"/>
                                <w:sz w:val="28"/>
                                <w:szCs w:val="28"/>
                                <w:u w:color="00567c"/>
                                <w:rtl w:val="0"/>
                                <w:lang w:val="fr-FR"/>
                                <w14:textFill>
                                  <w14:solidFill>
                                    <w14:srgbClr w14:val="00567C"/>
                                  </w14:solidFill>
                                </w14:textFill>
                              </w:rPr>
                              <w:t>é</w:t>
                            </w:r>
                            <w:r>
                              <w:rPr>
                                <w:rStyle w:val="Ninguno"/>
                                <w:outline w:val="0"/>
                                <w:color w:val="00567c"/>
                                <w:sz w:val="28"/>
                                <w:szCs w:val="28"/>
                                <w:u w:color="00567c"/>
                                <w:rtl w:val="0"/>
                                <w:lang w:val="es-ES_tradnl"/>
                                <w14:textFill>
                                  <w14:solidFill>
                                    <w14:srgbClr w14:val="00567C"/>
                                  </w14:solidFill>
                                </w14:textFill>
                              </w:rPr>
                              <w:t>ctricas</w:t>
                            </w:r>
                          </w:p>
                        </w:txbxContent>
                      </wps:txbx>
                      <wps:bodyPr wrap="square" lIns="45718" tIns="45718" rIns="45718" bIns="45718" numCol="1" anchor="t">
                        <a:noAutofit/>
                      </wps:bodyPr>
                    </wps:wsp>
                  </a:graphicData>
                </a:graphic>
              </wp:anchor>
            </w:drawing>
          </mc:Choice>
          <mc:Fallback>
            <w:pict>
              <v:rect id="_x0000_s1028" style="visibility:visible;position:absolute;margin-left:-2.7pt;margin-top:0.9pt;width:120.0pt;height:302.2pt;z-index:251660288;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Cuerpo A"/>
                        <w:jc w:val="left"/>
                      </w:pPr>
                      <w:r>
                        <w:rPr>
                          <w:rStyle w:val="Ninguno"/>
                          <w:outline w:val="0"/>
                          <w:color w:val="00567c"/>
                          <w:sz w:val="28"/>
                          <w:szCs w:val="28"/>
                          <w:u w:color="00567c"/>
                          <w:rtl w:val="0"/>
                          <w:lang w:val="es-ES_tradnl"/>
                          <w14:textFill>
                            <w14:solidFill>
                              <w14:srgbClr w14:val="00567C"/>
                            </w14:solidFill>
                          </w14:textFill>
                        </w:rPr>
                        <w:t>Con la aparici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de la corriente el</w:t>
                      </w:r>
                      <w:r>
                        <w:rPr>
                          <w:rStyle w:val="Ninguno"/>
                          <w:outline w:val="0"/>
                          <w:color w:val="00567c"/>
                          <w:sz w:val="28"/>
                          <w:szCs w:val="28"/>
                          <w:u w:color="00567c"/>
                          <w:rtl w:val="0"/>
                          <w:lang w:val="fr-FR"/>
                          <w14:textFill>
                            <w14:solidFill>
                              <w14:srgbClr w14:val="00567C"/>
                            </w14:solidFill>
                          </w14:textFill>
                        </w:rPr>
                        <w:t>é</w:t>
                      </w:r>
                      <w:r>
                        <w:rPr>
                          <w:rStyle w:val="Ninguno"/>
                          <w:outline w:val="0"/>
                          <w:color w:val="00567c"/>
                          <w:sz w:val="28"/>
                          <w:szCs w:val="28"/>
                          <w:u w:color="00567c"/>
                          <w:rtl w:val="0"/>
                          <w:lang w:val="es-ES_tradnl"/>
                          <w14:textFill>
                            <w14:solidFill>
                              <w14:srgbClr w14:val="00567C"/>
                            </w14:solidFill>
                          </w14:textFill>
                        </w:rPr>
                        <w:t>ctrica alterna, a principios del siglo XX, se abri</w:t>
                      </w:r>
                      <w:r>
                        <w:rPr>
                          <w:rStyle w:val="Ninguno"/>
                          <w:outline w:val="0"/>
                          <w:color w:val="00567c"/>
                          <w:sz w:val="28"/>
                          <w:szCs w:val="28"/>
                          <w:u w:color="00567c"/>
                          <w:rtl w:val="0"/>
                          <w14:textFill>
                            <w14:solidFill>
                              <w14:srgbClr w14:val="00567C"/>
                            </w14:solidFill>
                          </w14:textFill>
                        </w:rPr>
                        <w:t xml:space="preserve">ó </w:t>
                      </w:r>
                      <w:r>
                        <w:rPr>
                          <w:rStyle w:val="Ninguno"/>
                          <w:outline w:val="0"/>
                          <w:color w:val="00567c"/>
                          <w:sz w:val="28"/>
                          <w:szCs w:val="28"/>
                          <w:u w:color="00567c"/>
                          <w:rtl w:val="0"/>
                          <w:lang w:val="es-ES_tradnl"/>
                          <w14:textFill>
                            <w14:solidFill>
                              <w14:srgbClr w14:val="00567C"/>
                            </w14:solidFill>
                          </w14:textFill>
                        </w:rPr>
                        <w:t>la posibilidad de transportar electricidad a gran distancia y, por tanto, de llevar a cabo un desarrollo a gran escala de las centrales hidroel</w:t>
                      </w:r>
                      <w:r>
                        <w:rPr>
                          <w:rStyle w:val="Ninguno"/>
                          <w:outline w:val="0"/>
                          <w:color w:val="00567c"/>
                          <w:sz w:val="28"/>
                          <w:szCs w:val="28"/>
                          <w:u w:color="00567c"/>
                          <w:rtl w:val="0"/>
                          <w:lang w:val="fr-FR"/>
                          <w14:textFill>
                            <w14:solidFill>
                              <w14:srgbClr w14:val="00567C"/>
                            </w14:solidFill>
                          </w14:textFill>
                        </w:rPr>
                        <w:t>é</w:t>
                      </w:r>
                      <w:r>
                        <w:rPr>
                          <w:rStyle w:val="Ninguno"/>
                          <w:outline w:val="0"/>
                          <w:color w:val="00567c"/>
                          <w:sz w:val="28"/>
                          <w:szCs w:val="28"/>
                          <w:u w:color="00567c"/>
                          <w:rtl w:val="0"/>
                          <w:lang w:val="es-ES_tradnl"/>
                          <w14:textFill>
                            <w14:solidFill>
                              <w14:srgbClr w14:val="00567C"/>
                            </w14:solidFill>
                          </w14:textFill>
                        </w:rPr>
                        <w:t>ctricas</w:t>
                      </w:r>
                    </w:p>
                  </w:txbxContent>
                </v:textbox>
                <w10:wrap type="square" side="bothSides" anchorx="text"/>
              </v:rect>
            </w:pict>
          </mc:Fallback>
        </mc:AlternateContent>
      </w:r>
      <w:r>
        <w:rPr>
          <w:rStyle w:val="Ninguno"/>
          <w:sz w:val="22"/>
          <w:szCs w:val="22"/>
          <w:rtl w:val="0"/>
          <w:lang w:val="es-ES_tradnl"/>
        </w:rPr>
        <w:t>En 1885 se public</w:t>
      </w:r>
      <w:r>
        <w:rPr>
          <w:rStyle w:val="Hyperlink.10"/>
          <w:rtl w:val="0"/>
        </w:rPr>
        <w:t xml:space="preserve">ó </w:t>
      </w:r>
      <w:r>
        <w:rPr>
          <w:rStyle w:val="Ninguno"/>
          <w:sz w:val="22"/>
          <w:szCs w:val="22"/>
          <w:rtl w:val="0"/>
          <w:lang w:val="es-ES_tradnl"/>
        </w:rPr>
        <w:t>un primer decreto que ordenaba las instalaciones el</w:t>
      </w:r>
      <w:r>
        <w:rPr>
          <w:rStyle w:val="Ninguno"/>
          <w:sz w:val="22"/>
          <w:szCs w:val="22"/>
          <w:rtl w:val="0"/>
          <w:lang w:val="fr-FR"/>
        </w:rPr>
        <w:t>é</w:t>
      </w:r>
      <w:r>
        <w:rPr>
          <w:rStyle w:val="Ninguno"/>
          <w:sz w:val="22"/>
          <w:szCs w:val="22"/>
          <w:rtl w:val="0"/>
          <w:lang w:val="es-ES_tradnl"/>
        </w:rPr>
        <w:t>ctricas y, tres a</w:t>
      </w:r>
      <w:r>
        <w:rPr>
          <w:rStyle w:val="Ninguno"/>
          <w:sz w:val="22"/>
          <w:szCs w:val="22"/>
          <w:rtl w:val="0"/>
          <w:lang w:val="es-ES_tradnl"/>
        </w:rPr>
        <w:t>ñ</w:t>
      </w:r>
      <w:r>
        <w:rPr>
          <w:rStyle w:val="Ninguno"/>
          <w:sz w:val="22"/>
          <w:szCs w:val="22"/>
          <w:rtl w:val="0"/>
          <w:lang w:val="es-ES_tradnl"/>
        </w:rPr>
        <w:t>os m</w:t>
      </w:r>
      <w:r>
        <w:rPr>
          <w:rStyle w:val="Hyperlink.10"/>
          <w:rtl w:val="0"/>
        </w:rPr>
        <w:t>á</w:t>
      </w:r>
      <w:r>
        <w:rPr>
          <w:rStyle w:val="Ninguno"/>
          <w:sz w:val="22"/>
          <w:szCs w:val="22"/>
          <w:rtl w:val="0"/>
          <w:lang w:val="es-ES_tradnl"/>
        </w:rPr>
        <w:t>s tarde, una Real Orden regula el alumbrado el</w:t>
      </w:r>
      <w:r>
        <w:rPr>
          <w:rStyle w:val="Ninguno"/>
          <w:sz w:val="22"/>
          <w:szCs w:val="22"/>
          <w:rtl w:val="0"/>
          <w:lang w:val="fr-FR"/>
        </w:rPr>
        <w:t>é</w:t>
      </w:r>
      <w:r>
        <w:rPr>
          <w:rStyle w:val="Ninguno"/>
          <w:sz w:val="22"/>
          <w:szCs w:val="22"/>
          <w:rtl w:val="0"/>
          <w:lang w:val="es-ES_tradnl"/>
        </w:rPr>
        <w:t>ctrico de los teatros, prohibiendo expresamente el alumbrado con gas y autorizando las l</w:t>
      </w:r>
      <w:r>
        <w:rPr>
          <w:rStyle w:val="Hyperlink.10"/>
          <w:rtl w:val="0"/>
        </w:rPr>
        <w:t>á</w:t>
      </w:r>
      <w:r>
        <w:rPr>
          <w:rStyle w:val="Ninguno"/>
          <w:sz w:val="22"/>
          <w:szCs w:val="22"/>
          <w:rtl w:val="0"/>
          <w:lang w:val="pt-PT"/>
        </w:rPr>
        <w:t>mparas de aceite s</w:t>
      </w:r>
      <w:r>
        <w:rPr>
          <w:rStyle w:val="Ninguno"/>
          <w:sz w:val="22"/>
          <w:szCs w:val="22"/>
          <w:rtl w:val="0"/>
          <w:lang w:val="es-ES_tradnl"/>
        </w:rPr>
        <w:t>ó</w:t>
      </w:r>
      <w:r>
        <w:rPr>
          <w:rStyle w:val="Ninguno"/>
          <w:sz w:val="22"/>
          <w:szCs w:val="22"/>
          <w:rtl w:val="0"/>
          <w:lang w:val="es-ES_tradnl"/>
        </w:rPr>
        <w:t>lo como sistema de emergencia. Este acelerado desarrollo de la industria el</w:t>
      </w:r>
      <w:r>
        <w:rPr>
          <w:rStyle w:val="Ninguno"/>
          <w:sz w:val="22"/>
          <w:szCs w:val="22"/>
          <w:rtl w:val="0"/>
          <w:lang w:val="fr-FR"/>
        </w:rPr>
        <w:t>é</w:t>
      </w:r>
      <w:r>
        <w:rPr>
          <w:rStyle w:val="Ninguno"/>
          <w:sz w:val="22"/>
          <w:szCs w:val="22"/>
          <w:rtl w:val="0"/>
          <w:lang w:val="es-ES_tradnl"/>
        </w:rPr>
        <w:t>ctrica dio pie a la creaci</w:t>
      </w:r>
      <w:r>
        <w:rPr>
          <w:rStyle w:val="Ninguno"/>
          <w:sz w:val="22"/>
          <w:szCs w:val="22"/>
          <w:rtl w:val="0"/>
          <w:lang w:val="es-ES_tradnl"/>
        </w:rPr>
        <w:t>ó</w:t>
      </w:r>
      <w:r>
        <w:rPr>
          <w:rStyle w:val="Ninguno"/>
          <w:sz w:val="22"/>
          <w:szCs w:val="22"/>
          <w:rtl w:val="0"/>
          <w:lang w:val="es-ES_tradnl"/>
        </w:rPr>
        <w:t xml:space="preserve">n de numerosas empresas en las </w:t>
      </w:r>
      <w:r>
        <w:rPr>
          <w:rStyle w:val="Hyperlink.10"/>
          <w:rtl w:val="0"/>
        </w:rPr>
        <w:t>ú</w:t>
      </w:r>
      <w:r>
        <w:rPr>
          <w:rStyle w:val="Ninguno"/>
          <w:sz w:val="22"/>
          <w:szCs w:val="22"/>
          <w:rtl w:val="0"/>
          <w:lang w:val="pt-PT"/>
        </w:rPr>
        <w:t>ltimas dos d</w:t>
      </w:r>
      <w:r>
        <w:rPr>
          <w:rStyle w:val="Ninguno"/>
          <w:sz w:val="22"/>
          <w:szCs w:val="22"/>
          <w:rtl w:val="0"/>
          <w:lang w:val="fr-FR"/>
        </w:rPr>
        <w:t>é</w:t>
      </w:r>
      <w:r>
        <w:rPr>
          <w:rStyle w:val="Ninguno"/>
          <w:sz w:val="22"/>
          <w:szCs w:val="22"/>
          <w:rtl w:val="0"/>
          <w:lang w:val="es-ES_tradnl"/>
        </w:rPr>
        <w:t>cadas del siglo XIX. En 1901 se public</w:t>
      </w:r>
      <w:r>
        <w:rPr>
          <w:rStyle w:val="Hyperlink.10"/>
          <w:rtl w:val="0"/>
        </w:rPr>
        <w:t xml:space="preserve">ó </w:t>
      </w:r>
      <w:r>
        <w:rPr>
          <w:rStyle w:val="Ninguno"/>
          <w:sz w:val="22"/>
          <w:szCs w:val="22"/>
          <w:rtl w:val="0"/>
          <w:lang w:val="es-ES_tradnl"/>
        </w:rPr>
        <w:t>la primera estad</w:t>
      </w:r>
      <w:r>
        <w:rPr>
          <w:rStyle w:val="Hyperlink.10"/>
          <w:rtl w:val="0"/>
        </w:rPr>
        <w:t>í</w:t>
      </w:r>
      <w:r>
        <w:rPr>
          <w:rStyle w:val="Ninguno"/>
          <w:sz w:val="22"/>
          <w:szCs w:val="22"/>
          <w:rtl w:val="0"/>
          <w:lang w:val="pt-PT"/>
        </w:rPr>
        <w:t>stica oficial, seg</w:t>
      </w:r>
      <w:r>
        <w:rPr>
          <w:rStyle w:val="Hyperlink.10"/>
          <w:rtl w:val="0"/>
        </w:rPr>
        <w:t>ú</w:t>
      </w:r>
      <w:r>
        <w:rPr>
          <w:rStyle w:val="Ninguno"/>
          <w:sz w:val="22"/>
          <w:szCs w:val="22"/>
          <w:rtl w:val="0"/>
          <w:lang w:val="es-ES_tradnl"/>
        </w:rPr>
        <w:t>n la cual, el 61% de la potencia instalada era de origen t</w:t>
      </w:r>
      <w:r>
        <w:rPr>
          <w:rStyle w:val="Ninguno"/>
          <w:sz w:val="22"/>
          <w:szCs w:val="22"/>
          <w:rtl w:val="0"/>
          <w:lang w:val="fr-FR"/>
        </w:rPr>
        <w:t>é</w:t>
      </w:r>
      <w:r>
        <w:rPr>
          <w:rStyle w:val="Ninguno"/>
          <w:sz w:val="22"/>
          <w:szCs w:val="22"/>
          <w:rtl w:val="0"/>
          <w:lang w:val="es-ES_tradnl"/>
        </w:rPr>
        <w:t>rmico, mientras que el 39% restante utilizaba la energ</w:t>
      </w:r>
      <w:r>
        <w:rPr>
          <w:rStyle w:val="Hyperlink.10"/>
          <w:rtl w:val="0"/>
        </w:rPr>
        <w:t>í</w:t>
      </w:r>
      <w:r>
        <w:rPr>
          <w:rStyle w:val="Ninguno"/>
          <w:sz w:val="22"/>
          <w:szCs w:val="22"/>
          <w:rtl w:val="0"/>
          <w:lang w:val="pt-PT"/>
        </w:rPr>
        <w:t>a hidr</w:t>
      </w:r>
      <w:r>
        <w:rPr>
          <w:rStyle w:val="Hyperlink.10"/>
          <w:rtl w:val="0"/>
        </w:rPr>
        <w:t>á</w:t>
      </w:r>
      <w:r>
        <w:rPr>
          <w:rStyle w:val="Ninguno"/>
          <w:sz w:val="22"/>
          <w:szCs w:val="22"/>
          <w:rtl w:val="0"/>
          <w:lang w:val="es-ES_tradnl"/>
        </w:rPr>
        <w:t>ulica como fuerza motriz. No obstante, en esos momentos, la electricidad era generada en forma de corriente continua y no era posible su transporte a largas distancias, por lo que su desarrollo se ve</w:t>
      </w:r>
      <w:r>
        <w:rPr>
          <w:rStyle w:val="Hyperlink.10"/>
          <w:rtl w:val="0"/>
        </w:rPr>
        <w:t>í</w:t>
      </w:r>
      <w:r>
        <w:rPr>
          <w:rStyle w:val="Ninguno"/>
          <w:sz w:val="22"/>
          <w:szCs w:val="22"/>
          <w:rtl w:val="0"/>
          <w:lang w:val="es-ES_tradnl"/>
        </w:rPr>
        <w:t>a limitado a emplazamientos de las centrales pr</w:t>
      </w:r>
      <w:r>
        <w:rPr>
          <w:rStyle w:val="Ninguno"/>
          <w:sz w:val="22"/>
          <w:szCs w:val="22"/>
          <w:rtl w:val="0"/>
          <w:lang w:val="es-ES_tradnl"/>
        </w:rPr>
        <w:t>ó</w:t>
      </w:r>
      <w:r>
        <w:rPr>
          <w:rStyle w:val="Ninguno"/>
          <w:sz w:val="22"/>
          <w:szCs w:val="22"/>
          <w:rtl w:val="0"/>
          <w:lang w:val="es-ES_tradnl"/>
        </w:rPr>
        <w:t>ximas a los centros de consumo, normalmente a industrias o municipios.</w:t>
      </w:r>
    </w:p>
    <w:p>
      <w:pPr>
        <w:pStyle w:val="Cuerpo A"/>
        <w:ind w:right="1133"/>
        <w:rPr>
          <w:rStyle w:val="Hyperlink.16"/>
          <w:sz w:val="22"/>
          <w:szCs w:val="22"/>
        </w:rPr>
      </w:pPr>
    </w:p>
    <w:p>
      <w:pPr>
        <w:pStyle w:val="Cuerpo A"/>
        <w:ind w:right="1133"/>
        <w:rPr>
          <w:rStyle w:val="Hyperlink.10"/>
        </w:rPr>
      </w:pPr>
      <w:r>
        <w:rPr>
          <w:rStyle w:val="Ninguno"/>
          <w:sz w:val="22"/>
          <w:szCs w:val="22"/>
          <w:rtl w:val="0"/>
          <w:lang w:val="es-ES_tradnl"/>
        </w:rPr>
        <w:t>Sin embargo, con la aparici</w:t>
      </w:r>
      <w:r>
        <w:rPr>
          <w:rStyle w:val="Ninguno"/>
          <w:sz w:val="22"/>
          <w:szCs w:val="22"/>
          <w:rtl w:val="0"/>
          <w:lang w:val="es-ES_tradnl"/>
        </w:rPr>
        <w:t>ó</w:t>
      </w:r>
      <w:r>
        <w:rPr>
          <w:rStyle w:val="Ninguno"/>
          <w:sz w:val="22"/>
          <w:szCs w:val="22"/>
          <w:rtl w:val="0"/>
          <w:lang w:val="es-ES_tradnl"/>
        </w:rPr>
        <w:t>n de la corriente el</w:t>
      </w:r>
      <w:r>
        <w:rPr>
          <w:rStyle w:val="Ninguno"/>
          <w:sz w:val="22"/>
          <w:szCs w:val="22"/>
          <w:rtl w:val="0"/>
          <w:lang w:val="fr-FR"/>
        </w:rPr>
        <w:t>é</w:t>
      </w:r>
      <w:r>
        <w:rPr>
          <w:rStyle w:val="Ninguno"/>
          <w:sz w:val="22"/>
          <w:szCs w:val="22"/>
          <w:rtl w:val="0"/>
          <w:lang w:val="es-ES_tradnl"/>
        </w:rPr>
        <w:t>ctrica alterna, a principios del siglo XX, se abri</w:t>
      </w:r>
      <w:r>
        <w:rPr>
          <w:rStyle w:val="Hyperlink.10"/>
          <w:rtl w:val="0"/>
        </w:rPr>
        <w:t xml:space="preserve">ó </w:t>
      </w:r>
      <w:r>
        <w:rPr>
          <w:rStyle w:val="Ninguno"/>
          <w:sz w:val="22"/>
          <w:szCs w:val="22"/>
          <w:rtl w:val="0"/>
          <w:lang w:val="es-ES_tradnl"/>
        </w:rPr>
        <w:t>la posibilidad de transportar electricidad a gran distancia y, por tanto, de llevar a cabo un desarrollo a gran escala de las centrales hidroel</w:t>
      </w:r>
      <w:r>
        <w:rPr>
          <w:rStyle w:val="Ninguno"/>
          <w:sz w:val="22"/>
          <w:szCs w:val="22"/>
          <w:rtl w:val="0"/>
          <w:lang w:val="fr-FR"/>
        </w:rPr>
        <w:t>é</w:t>
      </w:r>
      <w:r>
        <w:rPr>
          <w:rStyle w:val="Ninguno"/>
          <w:sz w:val="22"/>
          <w:szCs w:val="22"/>
          <w:rtl w:val="0"/>
          <w:lang w:val="es-ES_tradnl"/>
        </w:rPr>
        <w:t>ctricas. De esta forma, a finales de los a</w:t>
      </w:r>
      <w:r>
        <w:rPr>
          <w:rStyle w:val="Ninguno"/>
          <w:sz w:val="22"/>
          <w:szCs w:val="22"/>
          <w:rtl w:val="0"/>
          <w:lang w:val="es-ES_tradnl"/>
        </w:rPr>
        <w:t>ñ</w:t>
      </w:r>
      <w:r>
        <w:rPr>
          <w:rStyle w:val="Ninguno"/>
          <w:sz w:val="22"/>
          <w:szCs w:val="22"/>
          <w:rtl w:val="0"/>
          <w:lang w:val="es-ES_tradnl"/>
        </w:rPr>
        <w:t>os veinte, la estructura de la generaci</w:t>
      </w:r>
      <w:r>
        <w:rPr>
          <w:rStyle w:val="Ninguno"/>
          <w:sz w:val="22"/>
          <w:szCs w:val="22"/>
          <w:rtl w:val="0"/>
          <w:lang w:val="es-ES_tradnl"/>
        </w:rPr>
        <w:t>ó</w:t>
      </w:r>
      <w:r>
        <w:rPr>
          <w:rStyle w:val="Ninguno"/>
          <w:sz w:val="22"/>
          <w:szCs w:val="22"/>
          <w:rtl w:val="0"/>
          <w:lang w:val="es-ES_tradnl"/>
        </w:rPr>
        <w:t>n el</w:t>
      </w:r>
      <w:r>
        <w:rPr>
          <w:rStyle w:val="Ninguno"/>
          <w:sz w:val="22"/>
          <w:szCs w:val="22"/>
          <w:rtl w:val="0"/>
          <w:lang w:val="fr-FR"/>
        </w:rPr>
        <w:t>é</w:t>
      </w:r>
      <w:r>
        <w:rPr>
          <w:rStyle w:val="Ninguno"/>
          <w:sz w:val="22"/>
          <w:szCs w:val="22"/>
          <w:rtl w:val="0"/>
          <w:lang w:val="es-ES_tradnl"/>
        </w:rPr>
        <w:t>ctrica en Espa</w:t>
      </w:r>
      <w:r>
        <w:rPr>
          <w:rStyle w:val="Ninguno"/>
          <w:sz w:val="22"/>
          <w:szCs w:val="22"/>
          <w:rtl w:val="0"/>
          <w:lang w:val="es-ES_tradnl"/>
        </w:rPr>
        <w:t>ñ</w:t>
      </w:r>
      <w:r>
        <w:rPr>
          <w:rStyle w:val="Ninguno"/>
          <w:sz w:val="22"/>
          <w:szCs w:val="22"/>
          <w:rtl w:val="0"/>
          <w:lang w:val="es-ES_tradnl"/>
        </w:rPr>
        <w:t>a hab</w:t>
      </w:r>
      <w:r>
        <w:rPr>
          <w:rStyle w:val="Hyperlink.10"/>
          <w:rtl w:val="0"/>
        </w:rPr>
        <w:t>í</w:t>
      </w:r>
      <w:r>
        <w:rPr>
          <w:rStyle w:val="Ninguno"/>
          <w:sz w:val="22"/>
          <w:szCs w:val="22"/>
          <w:rtl w:val="0"/>
          <w:lang w:val="es-ES_tradnl"/>
        </w:rPr>
        <w:t>a cambiado: se hab</w:t>
      </w:r>
      <w:r>
        <w:rPr>
          <w:rStyle w:val="Hyperlink.10"/>
          <w:rtl w:val="0"/>
        </w:rPr>
        <w:t>í</w:t>
      </w:r>
      <w:r>
        <w:rPr>
          <w:rStyle w:val="Ninguno"/>
          <w:sz w:val="22"/>
          <w:szCs w:val="22"/>
          <w:rtl w:val="0"/>
          <w:lang w:val="es-ES_tradnl"/>
        </w:rPr>
        <w:t>a multiplicado la potencia instalada por 12 hasta alcanzar aproximadamente 1.500 MW, el 81% de la producci</w:t>
      </w:r>
      <w:r>
        <w:rPr>
          <w:rStyle w:val="Ninguno"/>
          <w:sz w:val="22"/>
          <w:szCs w:val="22"/>
          <w:rtl w:val="0"/>
          <w:lang w:val="es-ES_tradnl"/>
        </w:rPr>
        <w:t>ó</w:t>
      </w:r>
      <w:r>
        <w:rPr>
          <w:rStyle w:val="Ninguno"/>
          <w:sz w:val="22"/>
          <w:szCs w:val="22"/>
          <w:rtl w:val="0"/>
          <w:lang w:val="nl-NL"/>
        </w:rPr>
        <w:t>n era de origen hidroel</w:t>
      </w:r>
      <w:r>
        <w:rPr>
          <w:rStyle w:val="Ninguno"/>
          <w:sz w:val="22"/>
          <w:szCs w:val="22"/>
          <w:rtl w:val="0"/>
          <w:lang w:val="fr-FR"/>
        </w:rPr>
        <w:t>é</w:t>
      </w:r>
      <w:r>
        <w:rPr>
          <w:rStyle w:val="Ninguno"/>
          <w:sz w:val="22"/>
          <w:szCs w:val="22"/>
          <w:rtl w:val="0"/>
          <w:lang w:val="es-ES_tradnl"/>
        </w:rPr>
        <w:t>ctrico y exist</w:t>
      </w:r>
      <w:r>
        <w:rPr>
          <w:rStyle w:val="Hyperlink.10"/>
          <w:rtl w:val="0"/>
        </w:rPr>
        <w:t>í</w:t>
      </w:r>
      <w:r>
        <w:rPr>
          <w:rStyle w:val="Ninguno"/>
          <w:sz w:val="22"/>
          <w:szCs w:val="22"/>
          <w:rtl w:val="0"/>
          <w:lang w:val="es-ES_tradnl"/>
        </w:rPr>
        <w:t>a un exceso de capacidad de producci</w:t>
      </w:r>
      <w:r>
        <w:rPr>
          <w:rStyle w:val="Ninguno"/>
          <w:sz w:val="22"/>
          <w:szCs w:val="22"/>
          <w:rtl w:val="0"/>
          <w:lang w:val="es-ES_tradnl"/>
        </w:rPr>
        <w:t>ó</w:t>
      </w:r>
      <w:r>
        <w:rPr>
          <w:rStyle w:val="Hyperlink.10"/>
          <w:rtl w:val="0"/>
        </w:rPr>
        <w:t>n.</w:t>
      </w:r>
    </w:p>
    <w:p>
      <w:pPr>
        <w:pStyle w:val="Cuerpo A"/>
        <w:ind w:right="1133"/>
        <w:rPr>
          <w:rStyle w:val="Hyperlink.16"/>
          <w:sz w:val="22"/>
          <w:szCs w:val="22"/>
        </w:rPr>
      </w:pPr>
    </w:p>
    <w:p>
      <w:pPr>
        <w:pStyle w:val="Cuerpo A"/>
        <w:ind w:right="1133"/>
        <w:rPr>
          <w:rStyle w:val="Hyperlink.10"/>
        </w:rPr>
      </w:pPr>
      <w:r>
        <w:rPr>
          <w:rStyle w:val="Ninguno"/>
          <w:sz w:val="22"/>
          <w:szCs w:val="22"/>
          <w:rtl w:val="0"/>
          <w:lang w:val="es-ES_tradnl"/>
        </w:rPr>
        <w:t>Posteriormente, durante los a</w:t>
      </w:r>
      <w:r>
        <w:rPr>
          <w:rStyle w:val="Ninguno"/>
          <w:sz w:val="22"/>
          <w:szCs w:val="22"/>
          <w:rtl w:val="0"/>
          <w:lang w:val="es-ES_tradnl"/>
        </w:rPr>
        <w:t>ñ</w:t>
      </w:r>
      <w:r>
        <w:rPr>
          <w:rStyle w:val="Ninguno"/>
          <w:sz w:val="22"/>
          <w:szCs w:val="22"/>
          <w:rtl w:val="0"/>
          <w:lang w:val="es-ES_tradnl"/>
        </w:rPr>
        <w:t>os de la guerra civil y los primeros a</w:t>
      </w:r>
      <w:r>
        <w:rPr>
          <w:rStyle w:val="Ninguno"/>
          <w:sz w:val="22"/>
          <w:szCs w:val="22"/>
          <w:rtl w:val="0"/>
          <w:lang w:val="es-ES_tradnl"/>
        </w:rPr>
        <w:t>ñ</w:t>
      </w:r>
      <w:r>
        <w:rPr>
          <w:rStyle w:val="Ninguno"/>
          <w:sz w:val="22"/>
          <w:szCs w:val="22"/>
          <w:rtl w:val="0"/>
          <w:lang w:val="es-ES_tradnl"/>
        </w:rPr>
        <w:t>os de la posguerra se produjo un estancamiento de la capacidad de producci</w:t>
      </w:r>
      <w:r>
        <w:rPr>
          <w:rStyle w:val="Ninguno"/>
          <w:sz w:val="22"/>
          <w:szCs w:val="22"/>
          <w:rtl w:val="0"/>
          <w:lang w:val="es-ES_tradnl"/>
        </w:rPr>
        <w:t>ó</w:t>
      </w:r>
      <w:r>
        <w:rPr>
          <w:rStyle w:val="Ninguno"/>
          <w:sz w:val="22"/>
          <w:szCs w:val="22"/>
          <w:rtl w:val="0"/>
          <w:lang w:val="es-ES_tradnl"/>
        </w:rPr>
        <w:t>n. Adem</w:t>
      </w:r>
      <w:r>
        <w:rPr>
          <w:rStyle w:val="Hyperlink.10"/>
          <w:rtl w:val="0"/>
        </w:rPr>
        <w:t>á</w:t>
      </w:r>
      <w:r>
        <w:rPr>
          <w:rStyle w:val="Ninguno"/>
          <w:sz w:val="22"/>
          <w:szCs w:val="22"/>
          <w:rtl w:val="0"/>
          <w:lang w:val="it-IT"/>
        </w:rPr>
        <w:t>s, la sequ</w:t>
      </w:r>
      <w:r>
        <w:rPr>
          <w:rStyle w:val="Hyperlink.10"/>
          <w:rtl w:val="0"/>
        </w:rPr>
        <w:t>í</w:t>
      </w:r>
      <w:r>
        <w:rPr>
          <w:rStyle w:val="Ninguno"/>
          <w:sz w:val="22"/>
          <w:szCs w:val="22"/>
          <w:rtl w:val="0"/>
          <w:lang w:val="es-ES_tradnl"/>
        </w:rPr>
        <w:t>a de 1944-1945 impidi</w:t>
      </w:r>
      <w:r>
        <w:rPr>
          <w:rStyle w:val="Hyperlink.10"/>
          <w:rtl w:val="0"/>
        </w:rPr>
        <w:t xml:space="preserve">ó </w:t>
      </w:r>
      <w:r>
        <w:rPr>
          <w:rStyle w:val="Ninguno"/>
          <w:sz w:val="22"/>
          <w:szCs w:val="22"/>
          <w:rtl w:val="0"/>
          <w:lang w:val="es-ES_tradnl"/>
        </w:rPr>
        <w:t>atender una demanda creciente, con lo que el exceso de capacidad de producci</w:t>
      </w:r>
      <w:r>
        <w:rPr>
          <w:rStyle w:val="Ninguno"/>
          <w:sz w:val="22"/>
          <w:szCs w:val="22"/>
          <w:rtl w:val="0"/>
          <w:lang w:val="es-ES_tradnl"/>
        </w:rPr>
        <w:t>ó</w:t>
      </w:r>
      <w:r>
        <w:rPr>
          <w:rStyle w:val="Ninguno"/>
          <w:sz w:val="22"/>
          <w:szCs w:val="22"/>
          <w:rtl w:val="0"/>
          <w:lang w:val="fr-FR"/>
        </w:rPr>
        <w:t>n de la d</w:t>
      </w:r>
      <w:r>
        <w:rPr>
          <w:rStyle w:val="Ninguno"/>
          <w:sz w:val="22"/>
          <w:szCs w:val="22"/>
          <w:rtl w:val="0"/>
          <w:lang w:val="fr-FR"/>
        </w:rPr>
        <w:t>é</w:t>
      </w:r>
      <w:r>
        <w:rPr>
          <w:rStyle w:val="Ninguno"/>
          <w:sz w:val="22"/>
          <w:szCs w:val="22"/>
          <w:rtl w:val="0"/>
          <w:lang w:val="es-ES_tradnl"/>
        </w:rPr>
        <w:t>cada anterior se convirti</w:t>
      </w:r>
      <w:r>
        <w:rPr>
          <w:rStyle w:val="Hyperlink.10"/>
          <w:rtl w:val="0"/>
        </w:rPr>
        <w:t xml:space="preserve">ó </w:t>
      </w:r>
      <w:r>
        <w:rPr>
          <w:rStyle w:val="Ninguno"/>
          <w:sz w:val="22"/>
          <w:szCs w:val="22"/>
          <w:rtl w:val="0"/>
          <w:lang w:val="es-ES_tradnl"/>
        </w:rPr>
        <w:t>en un importante d</w:t>
      </w:r>
      <w:r>
        <w:rPr>
          <w:rStyle w:val="Ninguno"/>
          <w:sz w:val="22"/>
          <w:szCs w:val="22"/>
          <w:rtl w:val="0"/>
          <w:lang w:val="fr-FR"/>
        </w:rPr>
        <w:t>é</w:t>
      </w:r>
      <w:r>
        <w:rPr>
          <w:rStyle w:val="Ninguno"/>
          <w:sz w:val="22"/>
          <w:szCs w:val="22"/>
          <w:rtl w:val="0"/>
          <w:lang w:val="pt-PT"/>
        </w:rPr>
        <w:t>ficit. A este d</w:t>
      </w:r>
      <w:r>
        <w:rPr>
          <w:rStyle w:val="Ninguno"/>
          <w:sz w:val="22"/>
          <w:szCs w:val="22"/>
          <w:rtl w:val="0"/>
          <w:lang w:val="fr-FR"/>
        </w:rPr>
        <w:t>é</w:t>
      </w:r>
      <w:r>
        <w:rPr>
          <w:rStyle w:val="Ninguno"/>
          <w:sz w:val="22"/>
          <w:szCs w:val="22"/>
          <w:rtl w:val="0"/>
          <w:lang w:val="es-ES_tradnl"/>
        </w:rPr>
        <w:t>ficit tambi</w:t>
      </w:r>
      <w:r>
        <w:rPr>
          <w:rStyle w:val="Ninguno"/>
          <w:sz w:val="22"/>
          <w:szCs w:val="22"/>
          <w:rtl w:val="0"/>
          <w:lang w:val="fr-FR"/>
        </w:rPr>
        <w:t>é</w:t>
      </w:r>
      <w:r>
        <w:rPr>
          <w:rStyle w:val="Ninguno"/>
          <w:sz w:val="22"/>
          <w:szCs w:val="22"/>
          <w:rtl w:val="0"/>
          <w:lang w:val="es-ES_tradnl"/>
        </w:rPr>
        <w:t>n contribuyeron los impresionantes crecimientos de la demanda, de hasta el 27% anual. Para gestionar esta situaci</w:t>
      </w:r>
      <w:r>
        <w:rPr>
          <w:rStyle w:val="Ninguno"/>
          <w:sz w:val="22"/>
          <w:szCs w:val="22"/>
          <w:rtl w:val="0"/>
          <w:lang w:val="es-ES_tradnl"/>
        </w:rPr>
        <w:t>ó</w:t>
      </w:r>
      <w:r>
        <w:rPr>
          <w:rStyle w:val="Ninguno"/>
          <w:sz w:val="22"/>
          <w:szCs w:val="22"/>
          <w:rtl w:val="0"/>
          <w:lang w:val="es-ES_tradnl"/>
        </w:rPr>
        <w:t>n, en 1944 se fund</w:t>
      </w:r>
      <w:r>
        <w:rPr>
          <w:rStyle w:val="Hyperlink.10"/>
          <w:rtl w:val="0"/>
        </w:rPr>
        <w:t xml:space="preserve">ó </w:t>
      </w:r>
      <w:r>
        <w:rPr>
          <w:rStyle w:val="Ninguno"/>
          <w:sz w:val="22"/>
          <w:szCs w:val="22"/>
          <w:rtl w:val="0"/>
          <w:lang w:val="pt-PT"/>
        </w:rPr>
        <w:t>la empresa Unidad</w:t>
      </w:r>
      <w:r>
        <w:rPr>
          <w:rStyle w:val="Ninguno"/>
          <w:rFonts w:ascii="Times New Roman" w:hAnsi="Times New Roman" w:hint="default"/>
          <w:sz w:val="22"/>
          <w:szCs w:val="22"/>
          <w:rtl w:val="0"/>
          <w:lang w:val="es-ES_tradnl"/>
        </w:rPr>
        <w:t> </w:t>
      </w:r>
      <w:r>
        <w:rPr>
          <w:rStyle w:val="Ninguno"/>
          <w:sz w:val="22"/>
          <w:szCs w:val="22"/>
          <w:rtl w:val="0"/>
          <w:lang w:val="es-ES_tradnl"/>
        </w:rPr>
        <w:t>El</w:t>
      </w:r>
      <w:r>
        <w:rPr>
          <w:rStyle w:val="Ninguno"/>
          <w:sz w:val="22"/>
          <w:szCs w:val="22"/>
          <w:rtl w:val="0"/>
          <w:lang w:val="fr-FR"/>
        </w:rPr>
        <w:t>é</w:t>
      </w:r>
      <w:r>
        <w:rPr>
          <w:rStyle w:val="Ninguno"/>
          <w:sz w:val="22"/>
          <w:szCs w:val="22"/>
          <w:rtl w:val="0"/>
          <w:lang w:val="es-ES_tradnl"/>
        </w:rPr>
        <w:t>ctrica</w:t>
      </w:r>
      <w:r>
        <w:rPr>
          <w:rStyle w:val="Ninguno"/>
          <w:rFonts w:ascii="Times New Roman" w:hAnsi="Times New Roman" w:hint="default"/>
          <w:sz w:val="22"/>
          <w:szCs w:val="22"/>
          <w:rtl w:val="0"/>
          <w:lang w:val="es-ES_tradnl"/>
        </w:rPr>
        <w:t> </w:t>
      </w:r>
      <w:r>
        <w:rPr>
          <w:rStyle w:val="Hyperlink.10"/>
          <w:rtl w:val="0"/>
        </w:rPr>
        <w:t>S.A.</w:t>
      </w:r>
      <w:r>
        <w:rPr>
          <w:rStyle w:val="Ninguno"/>
          <w:rFonts w:ascii="Times New Roman" w:hAnsi="Times New Roman" w:hint="default"/>
          <w:sz w:val="22"/>
          <w:szCs w:val="22"/>
          <w:rtl w:val="0"/>
          <w:lang w:val="es-ES_tradnl"/>
        </w:rPr>
        <w:t> </w:t>
      </w:r>
      <w:r>
        <w:rPr>
          <w:rStyle w:val="Hyperlink.10"/>
          <w:rtl w:val="0"/>
        </w:rPr>
        <w:t>(</w:t>
      </w:r>
      <w:r>
        <w:rPr>
          <w:rStyle w:val="Hyperlink.11"/>
        </w:rPr>
        <w:fldChar w:fldCharType="begin" w:fldLock="0"/>
      </w:r>
      <w:r>
        <w:rPr>
          <w:rStyle w:val="Hyperlink.11"/>
        </w:rPr>
        <w:instrText xml:space="preserve"> HYPERLINK "http://www.unesa.es"</w:instrText>
      </w:r>
      <w:r>
        <w:rPr>
          <w:rStyle w:val="Hyperlink.11"/>
        </w:rPr>
        <w:fldChar w:fldCharType="separate" w:fldLock="0"/>
      </w:r>
      <w:r>
        <w:rPr>
          <w:rStyle w:val="Hyperlink.11"/>
          <w:rtl w:val="0"/>
          <w:lang w:val="de-DE"/>
        </w:rPr>
        <w:t>UNESA</w:t>
      </w:r>
      <w:r>
        <w:rPr/>
        <w:fldChar w:fldCharType="end" w:fldLock="0"/>
      </w:r>
      <w:r>
        <w:rPr>
          <w:rStyle w:val="Ninguno"/>
          <w:sz w:val="22"/>
          <w:szCs w:val="22"/>
          <w:rtl w:val="0"/>
          <w:lang w:val="es-ES_tradnl"/>
        </w:rPr>
        <w:t>), integrada por las principales compa</w:t>
      </w:r>
      <w:r>
        <w:rPr>
          <w:rStyle w:val="Ninguno"/>
          <w:sz w:val="22"/>
          <w:szCs w:val="22"/>
          <w:rtl w:val="0"/>
          <w:lang w:val="es-ES_tradnl"/>
        </w:rPr>
        <w:t>ñí</w:t>
      </w:r>
      <w:r>
        <w:rPr>
          <w:rStyle w:val="Ninguno"/>
          <w:sz w:val="22"/>
          <w:szCs w:val="22"/>
          <w:rtl w:val="0"/>
          <w:lang w:val="es-ES_tradnl"/>
        </w:rPr>
        <w:t>as del sector. A UNESA se le encomend</w:t>
      </w:r>
      <w:r>
        <w:rPr>
          <w:rStyle w:val="Hyperlink.10"/>
          <w:rtl w:val="0"/>
        </w:rPr>
        <w:t xml:space="preserve">ó </w:t>
      </w:r>
      <w:r>
        <w:rPr>
          <w:rStyle w:val="Hyperlink.10"/>
          <w:rtl w:val="0"/>
        </w:rPr>
        <w:t>la promoci</w:t>
      </w:r>
      <w:r>
        <w:rPr>
          <w:rStyle w:val="Ninguno"/>
          <w:sz w:val="22"/>
          <w:szCs w:val="22"/>
          <w:rtl w:val="0"/>
          <w:lang w:val="es-ES_tradnl"/>
        </w:rPr>
        <w:t>ó</w:t>
      </w:r>
      <w:r>
        <w:rPr>
          <w:rStyle w:val="Ninguno"/>
          <w:sz w:val="22"/>
          <w:szCs w:val="22"/>
          <w:rtl w:val="0"/>
          <w:lang w:val="es-ES_tradnl"/>
        </w:rPr>
        <w:t>n de las interconexiones de los distintos sistemas el</w:t>
      </w:r>
      <w:r>
        <w:rPr>
          <w:rStyle w:val="Ninguno"/>
          <w:sz w:val="22"/>
          <w:szCs w:val="22"/>
          <w:rtl w:val="0"/>
          <w:lang w:val="fr-FR"/>
        </w:rPr>
        <w:t>é</w:t>
      </w:r>
      <w:r>
        <w:rPr>
          <w:rStyle w:val="Ninguno"/>
          <w:sz w:val="22"/>
          <w:szCs w:val="22"/>
          <w:rtl w:val="0"/>
          <w:lang w:val="es-ES_tradnl"/>
        </w:rPr>
        <w:t xml:space="preserve">ctricos regionales y de </w:t>
      </w:r>
      <w:r>
        <w:rPr>
          <w:rStyle w:val="Ninguno"/>
          <w:sz w:val="22"/>
          <w:szCs w:val="22"/>
          <w:rtl w:val="0"/>
          <w:lang w:val="fr-FR"/>
        </w:rPr>
        <w:t>é</w:t>
      </w:r>
      <w:r>
        <w:rPr>
          <w:rStyle w:val="Ninguno"/>
          <w:sz w:val="22"/>
          <w:szCs w:val="22"/>
          <w:rtl w:val="0"/>
          <w:lang w:val="es-ES_tradnl"/>
        </w:rPr>
        <w:t>stos con las centrales el</w:t>
      </w:r>
      <w:r>
        <w:rPr>
          <w:rStyle w:val="Ninguno"/>
          <w:sz w:val="22"/>
          <w:szCs w:val="22"/>
          <w:rtl w:val="0"/>
          <w:lang w:val="fr-FR"/>
        </w:rPr>
        <w:t>é</w:t>
      </w:r>
      <w:r>
        <w:rPr>
          <w:rStyle w:val="Ninguno"/>
          <w:sz w:val="22"/>
          <w:szCs w:val="22"/>
          <w:rtl w:val="0"/>
          <w:lang w:val="es-ES_tradnl"/>
        </w:rPr>
        <w:t>ctricas que fueran necesarias para completar la red primaria o de transporte y la creaci</w:t>
      </w:r>
      <w:r>
        <w:rPr>
          <w:rStyle w:val="Ninguno"/>
          <w:sz w:val="22"/>
          <w:szCs w:val="22"/>
          <w:rtl w:val="0"/>
          <w:lang w:val="es-ES_tradnl"/>
        </w:rPr>
        <w:t>ó</w:t>
      </w:r>
      <w:r>
        <w:rPr>
          <w:rStyle w:val="Ninguno"/>
          <w:sz w:val="22"/>
          <w:szCs w:val="22"/>
          <w:rtl w:val="0"/>
          <w:lang w:val="es-ES_tradnl"/>
        </w:rPr>
        <w:t xml:space="preserve">n del </w:t>
      </w:r>
      <w:r>
        <w:rPr>
          <w:rStyle w:val="Ninguno"/>
          <w:sz w:val="22"/>
          <w:szCs w:val="22"/>
          <w:rtl w:val="1"/>
          <w:lang w:val="ar-SA" w:bidi="ar-SA"/>
        </w:rPr>
        <w:t>“</w:t>
      </w:r>
      <w:r>
        <w:rPr>
          <w:rStyle w:val="Ninguno"/>
          <w:rFonts w:ascii="Pontano Sans" w:cs="Pontano Sans" w:hAnsi="Pontano Sans" w:eastAsia="Pontano Sans"/>
          <w:i w:val="1"/>
          <w:iCs w:val="1"/>
          <w:sz w:val="22"/>
          <w:szCs w:val="22"/>
          <w:rtl w:val="0"/>
          <w:lang w:val="en-US"/>
        </w:rPr>
        <w:t>Dispatching Central</w:t>
      </w:r>
      <w:r>
        <w:rPr>
          <w:rStyle w:val="Hyperlink.10"/>
          <w:rtl w:val="0"/>
        </w:rPr>
        <w:t>”</w:t>
      </w:r>
      <w:r>
        <w:rPr>
          <w:rStyle w:val="Ninguno"/>
          <w:sz w:val="22"/>
          <w:szCs w:val="22"/>
          <w:rtl w:val="0"/>
          <w:lang w:val="es-ES_tradnl"/>
        </w:rPr>
        <w:t>, desde donde se dirig</w:t>
      </w:r>
      <w:r>
        <w:rPr>
          <w:rStyle w:val="Hyperlink.10"/>
          <w:rtl w:val="0"/>
        </w:rPr>
        <w:t>í</w:t>
      </w:r>
      <w:r>
        <w:rPr>
          <w:rStyle w:val="Ninguno"/>
          <w:sz w:val="22"/>
          <w:szCs w:val="22"/>
          <w:rtl w:val="0"/>
          <w:lang w:val="es-ES_tradnl"/>
        </w:rPr>
        <w:t>a la explotaci</w:t>
      </w:r>
      <w:r>
        <w:rPr>
          <w:rStyle w:val="Ninguno"/>
          <w:sz w:val="22"/>
          <w:szCs w:val="22"/>
          <w:rtl w:val="0"/>
          <w:lang w:val="es-ES_tradnl"/>
        </w:rPr>
        <w:t>ó</w:t>
      </w:r>
      <w:r>
        <w:rPr>
          <w:rStyle w:val="Ninguno"/>
          <w:sz w:val="22"/>
          <w:szCs w:val="22"/>
          <w:rtl w:val="0"/>
          <w:lang w:val="es-ES_tradnl"/>
        </w:rPr>
        <w:t>n conjunta del Sistema El</w:t>
      </w:r>
      <w:r>
        <w:rPr>
          <w:rStyle w:val="Ninguno"/>
          <w:sz w:val="22"/>
          <w:szCs w:val="22"/>
          <w:rtl w:val="0"/>
          <w:lang w:val="fr-FR"/>
        </w:rPr>
        <w:t>é</w:t>
      </w:r>
      <w:r>
        <w:rPr>
          <w:rStyle w:val="Ninguno"/>
          <w:sz w:val="22"/>
          <w:szCs w:val="22"/>
          <w:rtl w:val="0"/>
          <w:lang w:val="es-ES_tradnl"/>
        </w:rPr>
        <w:t>ctrico Nacional, decidiendo qu</w:t>
      </w:r>
      <w:r>
        <w:rPr>
          <w:rStyle w:val="Ninguno"/>
          <w:sz w:val="22"/>
          <w:szCs w:val="22"/>
          <w:rtl w:val="0"/>
          <w:lang w:val="fr-FR"/>
        </w:rPr>
        <w:t xml:space="preserve">é </w:t>
      </w:r>
      <w:r>
        <w:rPr>
          <w:rStyle w:val="Ninguno"/>
          <w:sz w:val="22"/>
          <w:szCs w:val="22"/>
          <w:rtl w:val="0"/>
          <w:lang w:val="fr-FR"/>
        </w:rPr>
        <w:t>centrales ten</w:t>
      </w:r>
      <w:r>
        <w:rPr>
          <w:rStyle w:val="Hyperlink.10"/>
          <w:rtl w:val="0"/>
        </w:rPr>
        <w:t>í</w:t>
      </w:r>
      <w:r>
        <w:rPr>
          <w:rStyle w:val="Ninguno"/>
          <w:sz w:val="22"/>
          <w:szCs w:val="22"/>
          <w:rtl w:val="0"/>
          <w:lang w:val="es-ES_tradnl"/>
        </w:rPr>
        <w:t>an que funcionar en cada momento y qu</w:t>
      </w:r>
      <w:r>
        <w:rPr>
          <w:rStyle w:val="Ninguno"/>
          <w:sz w:val="22"/>
          <w:szCs w:val="22"/>
          <w:rtl w:val="0"/>
          <w:lang w:val="fr-FR"/>
        </w:rPr>
        <w:t xml:space="preserve">é </w:t>
      </w:r>
      <w:r>
        <w:rPr>
          <w:rStyle w:val="Ninguno"/>
          <w:sz w:val="22"/>
          <w:szCs w:val="22"/>
          <w:rtl w:val="0"/>
          <w:lang w:val="es-ES_tradnl"/>
        </w:rPr>
        <w:t>intercambios de electricidad entre zonas eran necesarios para asegurar el abastecimiento al conjunto del pa</w:t>
      </w:r>
      <w:r>
        <w:rPr>
          <w:rStyle w:val="Hyperlink.10"/>
          <w:rtl w:val="0"/>
        </w:rPr>
        <w:t>í</w:t>
      </w:r>
      <w:r>
        <w:rPr>
          <w:rStyle w:val="Ninguno"/>
          <w:sz w:val="22"/>
          <w:szCs w:val="22"/>
          <w:rtl w:val="0"/>
          <w:lang w:val="pt-PT"/>
        </w:rPr>
        <w:t xml:space="preserve">s. </w:t>
      </w:r>
    </w:p>
    <w:p>
      <w:pPr>
        <w:pStyle w:val="Cuerpo A"/>
        <w:ind w:right="1133"/>
        <w:rPr>
          <w:rStyle w:val="Hyperlink.16"/>
          <w:sz w:val="22"/>
          <w:szCs w:val="22"/>
        </w:rPr>
      </w:pPr>
    </w:p>
    <w:p>
      <w:pPr>
        <w:pStyle w:val="Cuerpo A"/>
        <w:ind w:right="1133"/>
        <w:rPr>
          <w:rStyle w:val="Hyperlink.10"/>
        </w:rPr>
      </w:pPr>
      <w:r>
        <w:rPr>
          <w:rStyle w:val="Ninguno"/>
          <w:sz w:val="22"/>
          <w:szCs w:val="22"/>
          <w:rtl w:val="0"/>
          <w:lang w:val="es-ES_tradnl"/>
        </w:rPr>
        <w:t>La aplicaci</w:t>
      </w:r>
      <w:r>
        <w:rPr>
          <w:rStyle w:val="Ninguno"/>
          <w:sz w:val="22"/>
          <w:szCs w:val="22"/>
          <w:rtl w:val="0"/>
          <w:lang w:val="es-ES_tradnl"/>
        </w:rPr>
        <w:t>ó</w:t>
      </w:r>
      <w:r>
        <w:rPr>
          <w:rStyle w:val="Ninguno"/>
          <w:sz w:val="22"/>
          <w:szCs w:val="22"/>
          <w:rtl w:val="0"/>
          <w:lang w:val="es-ES_tradnl"/>
        </w:rPr>
        <w:t>n a partir de enero de 1953 de las Tarifas Tope Unificadas incentiv</w:t>
      </w:r>
      <w:r>
        <w:rPr>
          <w:rStyle w:val="Hyperlink.10"/>
          <w:rtl w:val="0"/>
        </w:rPr>
        <w:t xml:space="preserve">ó </w:t>
      </w:r>
      <w:r>
        <w:rPr>
          <w:rStyle w:val="Ninguno"/>
          <w:sz w:val="22"/>
          <w:szCs w:val="22"/>
          <w:rtl w:val="0"/>
          <w:lang w:val="es-ES_tradnl"/>
        </w:rPr>
        <w:t>el ritmo de construcci</w:t>
      </w:r>
      <w:r>
        <w:rPr>
          <w:rStyle w:val="Ninguno"/>
          <w:sz w:val="22"/>
          <w:szCs w:val="22"/>
          <w:rtl w:val="0"/>
          <w:lang w:val="es-ES_tradnl"/>
        </w:rPr>
        <w:t>ó</w:t>
      </w:r>
      <w:r>
        <w:rPr>
          <w:rStyle w:val="Ninguno"/>
          <w:sz w:val="22"/>
          <w:szCs w:val="22"/>
          <w:rtl w:val="0"/>
          <w:lang w:val="es-ES_tradnl"/>
        </w:rPr>
        <w:t>n de nuevas centrales, lo que trajo consigo una progresiva y r</w:t>
      </w:r>
      <w:r>
        <w:rPr>
          <w:rStyle w:val="Hyperlink.10"/>
          <w:rtl w:val="0"/>
        </w:rPr>
        <w:t>á</w:t>
      </w:r>
      <w:r>
        <w:rPr>
          <w:rStyle w:val="Ninguno"/>
          <w:sz w:val="22"/>
          <w:szCs w:val="22"/>
          <w:rtl w:val="0"/>
          <w:lang w:val="es-ES_tradnl"/>
        </w:rPr>
        <w:t>pida disminuci</w:t>
      </w:r>
      <w:r>
        <w:rPr>
          <w:rStyle w:val="Ninguno"/>
          <w:sz w:val="22"/>
          <w:szCs w:val="22"/>
          <w:rtl w:val="0"/>
          <w:lang w:val="es-ES_tradnl"/>
        </w:rPr>
        <w:t>ó</w:t>
      </w:r>
      <w:r>
        <w:rPr>
          <w:rStyle w:val="Ninguno"/>
          <w:sz w:val="22"/>
          <w:szCs w:val="22"/>
          <w:rtl w:val="0"/>
          <w:lang w:val="es-ES_tradnl"/>
        </w:rPr>
        <w:t>n del d</w:t>
      </w:r>
      <w:r>
        <w:rPr>
          <w:rStyle w:val="Ninguno"/>
          <w:sz w:val="22"/>
          <w:szCs w:val="22"/>
          <w:rtl w:val="0"/>
          <w:lang w:val="fr-FR"/>
        </w:rPr>
        <w:t>é</w:t>
      </w:r>
      <w:r>
        <w:rPr>
          <w:rStyle w:val="Ninguno"/>
          <w:sz w:val="22"/>
          <w:szCs w:val="22"/>
          <w:rtl w:val="0"/>
          <w:lang w:val="es-ES_tradnl"/>
        </w:rPr>
        <w:t>ficit de capacidad de producci</w:t>
      </w:r>
      <w:r>
        <w:rPr>
          <w:rStyle w:val="Ninguno"/>
          <w:sz w:val="22"/>
          <w:szCs w:val="22"/>
          <w:rtl w:val="0"/>
          <w:lang w:val="es-ES_tradnl"/>
        </w:rPr>
        <w:t>ó</w:t>
      </w:r>
      <w:r>
        <w:rPr>
          <w:rStyle w:val="Ninguno"/>
          <w:sz w:val="22"/>
          <w:szCs w:val="22"/>
          <w:rtl w:val="0"/>
          <w:lang w:val="es-ES_tradnl"/>
        </w:rPr>
        <w:t>n. Este nuevo tratamiento de las necesidades del sector el</w:t>
      </w:r>
      <w:r>
        <w:rPr>
          <w:rStyle w:val="Ninguno"/>
          <w:sz w:val="22"/>
          <w:szCs w:val="22"/>
          <w:rtl w:val="0"/>
          <w:lang w:val="fr-FR"/>
        </w:rPr>
        <w:t>é</w:t>
      </w:r>
      <w:r>
        <w:rPr>
          <w:rStyle w:val="Ninguno"/>
          <w:sz w:val="22"/>
          <w:szCs w:val="22"/>
          <w:rtl w:val="0"/>
          <w:lang w:val="es-ES_tradnl"/>
        </w:rPr>
        <w:t>ctrico contribuy</w:t>
      </w:r>
      <w:r>
        <w:rPr>
          <w:rStyle w:val="Hyperlink.10"/>
          <w:rtl w:val="0"/>
        </w:rPr>
        <w:t xml:space="preserve">ó </w:t>
      </w:r>
      <w:r>
        <w:rPr>
          <w:rStyle w:val="Ninguno"/>
          <w:sz w:val="22"/>
          <w:szCs w:val="22"/>
          <w:rtl w:val="0"/>
          <w:lang w:val="es-ES_tradnl"/>
        </w:rPr>
        <w:t>a una fase de consolidaci</w:t>
      </w:r>
      <w:r>
        <w:rPr>
          <w:rStyle w:val="Ninguno"/>
          <w:sz w:val="22"/>
          <w:szCs w:val="22"/>
          <w:rtl w:val="0"/>
          <w:lang w:val="es-ES_tradnl"/>
        </w:rPr>
        <w:t>ó</w:t>
      </w:r>
      <w:r>
        <w:rPr>
          <w:rStyle w:val="Ninguno"/>
          <w:sz w:val="22"/>
          <w:szCs w:val="22"/>
          <w:rtl w:val="0"/>
          <w:lang w:val="es-ES_tradnl"/>
        </w:rPr>
        <w:t>n y crecimiento r</w:t>
      </w:r>
      <w:r>
        <w:rPr>
          <w:rStyle w:val="Hyperlink.10"/>
          <w:rtl w:val="0"/>
        </w:rPr>
        <w:t>á</w:t>
      </w:r>
      <w:r>
        <w:rPr>
          <w:rStyle w:val="Ninguno"/>
          <w:sz w:val="22"/>
          <w:szCs w:val="22"/>
          <w:rtl w:val="0"/>
          <w:lang w:val="es-ES_tradnl"/>
        </w:rPr>
        <w:t>pido de la econom</w:t>
      </w:r>
      <w:r>
        <w:rPr>
          <w:rStyle w:val="Hyperlink.10"/>
          <w:rtl w:val="0"/>
        </w:rPr>
        <w:t>í</w:t>
      </w:r>
      <w:r>
        <w:rPr>
          <w:rStyle w:val="Ninguno"/>
          <w:sz w:val="22"/>
          <w:szCs w:val="22"/>
          <w:rtl w:val="0"/>
          <w:lang w:val="es-ES_tradnl"/>
        </w:rPr>
        <w:t>a espa</w:t>
      </w:r>
      <w:r>
        <w:rPr>
          <w:rStyle w:val="Ninguno"/>
          <w:sz w:val="22"/>
          <w:szCs w:val="22"/>
          <w:rtl w:val="0"/>
          <w:lang w:val="es-ES_tradnl"/>
        </w:rPr>
        <w:t>ñ</w:t>
      </w:r>
      <w:r>
        <w:rPr>
          <w:rStyle w:val="Ninguno"/>
          <w:sz w:val="22"/>
          <w:szCs w:val="22"/>
          <w:rtl w:val="0"/>
          <w:lang w:val="es-ES_tradnl"/>
        </w:rPr>
        <w:t>ola, que a su vez conllevaron importantes crecimientos de la demanda el</w:t>
      </w:r>
      <w:r>
        <w:rPr>
          <w:rStyle w:val="Ninguno"/>
          <w:sz w:val="22"/>
          <w:szCs w:val="22"/>
          <w:rtl w:val="0"/>
          <w:lang w:val="fr-FR"/>
        </w:rPr>
        <w:t>é</w:t>
      </w:r>
      <w:r>
        <w:rPr>
          <w:rStyle w:val="Ninguno"/>
          <w:sz w:val="22"/>
          <w:szCs w:val="22"/>
          <w:rtl w:val="0"/>
          <w:lang w:val="es-ES_tradnl"/>
        </w:rPr>
        <w:t>ctrica. En estos a</w:t>
      </w:r>
      <w:r>
        <w:rPr>
          <w:rStyle w:val="Ninguno"/>
          <w:sz w:val="22"/>
          <w:szCs w:val="22"/>
          <w:rtl w:val="0"/>
          <w:lang w:val="es-ES_tradnl"/>
        </w:rPr>
        <w:t>ñ</w:t>
      </w:r>
      <w:r>
        <w:rPr>
          <w:rStyle w:val="Ninguno"/>
          <w:sz w:val="22"/>
          <w:szCs w:val="22"/>
          <w:rtl w:val="0"/>
          <w:lang w:val="es-ES_tradnl"/>
        </w:rPr>
        <w:t>os se puso claramente de manifiesto la ventaja que supon</w:t>
      </w:r>
      <w:r>
        <w:rPr>
          <w:rStyle w:val="Hyperlink.10"/>
          <w:rtl w:val="0"/>
        </w:rPr>
        <w:t>í</w:t>
      </w:r>
      <w:r>
        <w:rPr>
          <w:rStyle w:val="Ninguno"/>
          <w:sz w:val="22"/>
          <w:szCs w:val="22"/>
          <w:rtl w:val="0"/>
          <w:lang w:val="es-ES_tradnl"/>
        </w:rPr>
        <w:t>a contar con una red interconectada para atender instant</w:t>
      </w:r>
      <w:r>
        <w:rPr>
          <w:rStyle w:val="Hyperlink.10"/>
          <w:rtl w:val="0"/>
        </w:rPr>
        <w:t>á</w:t>
      </w:r>
      <w:r>
        <w:rPr>
          <w:rStyle w:val="Ninguno"/>
          <w:sz w:val="22"/>
          <w:szCs w:val="22"/>
          <w:rtl w:val="0"/>
          <w:lang w:val="es-ES_tradnl"/>
        </w:rPr>
        <w:t>neamente a una demanda creciente, lo que permiti</w:t>
      </w:r>
      <w:r>
        <w:rPr>
          <w:rStyle w:val="Hyperlink.10"/>
          <w:rtl w:val="0"/>
        </w:rPr>
        <w:t xml:space="preserve">ó </w:t>
      </w:r>
      <w:r>
        <w:rPr>
          <w:rStyle w:val="Ninguno"/>
          <w:sz w:val="22"/>
          <w:szCs w:val="22"/>
          <w:rtl w:val="0"/>
          <w:lang w:val="es-ES_tradnl"/>
        </w:rPr>
        <w:t>aumentar sustancialmente la garant</w:t>
      </w:r>
      <w:r>
        <w:rPr>
          <w:rStyle w:val="Hyperlink.10"/>
          <w:rtl w:val="0"/>
        </w:rPr>
        <w:t>í</w:t>
      </w:r>
      <w:r>
        <w:rPr>
          <w:rStyle w:val="Ninguno"/>
          <w:sz w:val="22"/>
          <w:szCs w:val="22"/>
          <w:rtl w:val="0"/>
          <w:lang w:val="es-ES_tradnl"/>
        </w:rPr>
        <w:t>a de suministro a los clientes y aprovechar al m</w:t>
      </w:r>
      <w:r>
        <w:rPr>
          <w:rStyle w:val="Hyperlink.10"/>
          <w:rtl w:val="0"/>
        </w:rPr>
        <w:t>á</w:t>
      </w:r>
      <w:r>
        <w:rPr>
          <w:rStyle w:val="Ninguno"/>
          <w:sz w:val="22"/>
          <w:szCs w:val="22"/>
          <w:rtl w:val="0"/>
          <w:lang w:val="es-ES_tradnl"/>
        </w:rPr>
        <w:t>ximo la potencia total disponible, logrando un abaratamiento de las tarifas.</w:t>
      </w:r>
    </w:p>
    <w:p>
      <w:pPr>
        <w:pStyle w:val="Cuerpo A"/>
        <w:ind w:right="1133"/>
        <w:rPr>
          <w:rStyle w:val="Hyperlink.16"/>
          <w:sz w:val="22"/>
          <w:szCs w:val="22"/>
        </w:rPr>
      </w:pPr>
    </w:p>
    <w:p>
      <w:pPr>
        <w:pStyle w:val="Cuerpo A"/>
        <w:ind w:right="1133"/>
        <w:rPr>
          <w:rStyle w:val="Hyperlink.10"/>
        </w:rPr>
      </w:pPr>
      <w:r>
        <w:rPr>
          <w:rStyle w:val="Ninguno"/>
          <w:sz w:val="22"/>
          <w:szCs w:val="22"/>
          <w:rtl w:val="0"/>
          <w:lang w:val="es-ES_tradnl"/>
        </w:rPr>
        <w:t>En 1970, la producci</w:t>
      </w:r>
      <w:r>
        <w:rPr>
          <w:rStyle w:val="Ninguno"/>
          <w:sz w:val="22"/>
          <w:szCs w:val="22"/>
          <w:rtl w:val="0"/>
          <w:lang w:val="es-ES_tradnl"/>
        </w:rPr>
        <w:t>ó</w:t>
      </w:r>
      <w:r>
        <w:rPr>
          <w:rStyle w:val="Ninguno"/>
          <w:sz w:val="22"/>
          <w:szCs w:val="22"/>
          <w:rtl w:val="0"/>
          <w:lang w:val="nl-NL"/>
        </w:rPr>
        <w:t>n de energ</w:t>
      </w:r>
      <w:r>
        <w:rPr>
          <w:rStyle w:val="Hyperlink.10"/>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se hab</w:t>
      </w:r>
      <w:r>
        <w:rPr>
          <w:rStyle w:val="Hyperlink.10"/>
          <w:rtl w:val="0"/>
        </w:rPr>
        <w:t>í</w:t>
      </w:r>
      <w:r>
        <w:rPr>
          <w:rStyle w:val="Ninguno"/>
          <w:sz w:val="22"/>
          <w:szCs w:val="22"/>
          <w:rtl w:val="0"/>
          <w:lang w:val="es-ES_tradnl"/>
        </w:rPr>
        <w:t>a triplicado, alcanz</w:t>
      </w:r>
      <w:r>
        <w:rPr>
          <w:rStyle w:val="Hyperlink.10"/>
          <w:rtl w:val="0"/>
        </w:rPr>
        <w:t>á</w:t>
      </w:r>
      <w:r>
        <w:rPr>
          <w:rStyle w:val="Ninguno"/>
          <w:sz w:val="22"/>
          <w:szCs w:val="22"/>
          <w:rtl w:val="0"/>
          <w:lang w:val="es-ES_tradnl"/>
        </w:rPr>
        <w:t>ndose en torno a los 56.500 GWh, con una potencia instalada de 17.925 MW. La estructura de generaci</w:t>
      </w:r>
      <w:r>
        <w:rPr>
          <w:rStyle w:val="Ninguno"/>
          <w:sz w:val="22"/>
          <w:szCs w:val="22"/>
          <w:rtl w:val="0"/>
          <w:lang w:val="es-ES_tradnl"/>
        </w:rPr>
        <w:t>ó</w:t>
      </w:r>
      <w:r>
        <w:rPr>
          <w:rStyle w:val="Ninguno"/>
          <w:sz w:val="22"/>
          <w:szCs w:val="22"/>
          <w:rtl w:val="0"/>
          <w:lang w:val="it-IT"/>
        </w:rPr>
        <w:t>n se modific</w:t>
      </w:r>
      <w:r>
        <w:rPr>
          <w:rStyle w:val="Hyperlink.10"/>
          <w:rtl w:val="0"/>
        </w:rPr>
        <w:t xml:space="preserve">ó </w:t>
      </w:r>
      <w:r>
        <w:rPr>
          <w:rStyle w:val="Ninguno"/>
          <w:sz w:val="22"/>
          <w:szCs w:val="22"/>
          <w:rtl w:val="0"/>
          <w:lang w:val="es-ES_tradnl"/>
        </w:rPr>
        <w:t>sustancialmente: la producci</w:t>
      </w:r>
      <w:r>
        <w:rPr>
          <w:rStyle w:val="Ninguno"/>
          <w:sz w:val="22"/>
          <w:szCs w:val="22"/>
          <w:rtl w:val="0"/>
          <w:lang w:val="es-ES_tradnl"/>
        </w:rPr>
        <w:t>ó</w:t>
      </w:r>
      <w:r>
        <w:rPr>
          <w:rStyle w:val="Ninguno"/>
          <w:sz w:val="22"/>
          <w:szCs w:val="22"/>
          <w:rtl w:val="0"/>
          <w:lang w:val="nl-NL"/>
        </w:rPr>
        <w:t>n hidroel</w:t>
      </w:r>
      <w:r>
        <w:rPr>
          <w:rStyle w:val="Ninguno"/>
          <w:sz w:val="22"/>
          <w:szCs w:val="22"/>
          <w:rtl w:val="0"/>
          <w:lang w:val="fr-FR"/>
        </w:rPr>
        <w:t>é</w:t>
      </w:r>
      <w:r>
        <w:rPr>
          <w:rStyle w:val="Ninguno"/>
          <w:sz w:val="22"/>
          <w:szCs w:val="22"/>
          <w:rtl w:val="0"/>
          <w:lang w:val="es-ES_tradnl"/>
        </w:rPr>
        <w:t>ctrica pas</w:t>
      </w:r>
      <w:r>
        <w:rPr>
          <w:rStyle w:val="Hyperlink.10"/>
          <w:rtl w:val="0"/>
        </w:rPr>
        <w:t xml:space="preserve">ó </w:t>
      </w:r>
      <w:r>
        <w:rPr>
          <w:rStyle w:val="Ninguno"/>
          <w:sz w:val="22"/>
          <w:szCs w:val="22"/>
          <w:rtl w:val="0"/>
          <w:lang w:val="es-ES_tradnl"/>
        </w:rPr>
        <w:t>de suponer un 84% de la producci</w:t>
      </w:r>
      <w:r>
        <w:rPr>
          <w:rStyle w:val="Ninguno"/>
          <w:sz w:val="22"/>
          <w:szCs w:val="22"/>
          <w:rtl w:val="0"/>
          <w:lang w:val="es-ES_tradnl"/>
        </w:rPr>
        <w:t>ó</w:t>
      </w:r>
      <w:r>
        <w:rPr>
          <w:rStyle w:val="Ninguno"/>
          <w:sz w:val="22"/>
          <w:szCs w:val="22"/>
          <w:rtl w:val="0"/>
          <w:lang w:val="es-ES_tradnl"/>
        </w:rPr>
        <w:t>n en 1960 a un 50% en 1970. Tambi</w:t>
      </w:r>
      <w:r>
        <w:rPr>
          <w:rStyle w:val="Ninguno"/>
          <w:sz w:val="22"/>
          <w:szCs w:val="22"/>
          <w:rtl w:val="0"/>
          <w:lang w:val="fr-FR"/>
        </w:rPr>
        <w:t>é</w:t>
      </w:r>
      <w:r>
        <w:rPr>
          <w:rStyle w:val="Ninguno"/>
          <w:sz w:val="22"/>
          <w:szCs w:val="22"/>
          <w:rtl w:val="0"/>
          <w:lang w:val="it-IT"/>
        </w:rPr>
        <w:t>n se increment</w:t>
      </w:r>
      <w:r>
        <w:rPr>
          <w:rStyle w:val="Hyperlink.10"/>
          <w:rtl w:val="0"/>
        </w:rPr>
        <w:t xml:space="preserve">ó </w:t>
      </w:r>
      <w:r>
        <w:rPr>
          <w:rStyle w:val="Ninguno"/>
          <w:sz w:val="22"/>
          <w:szCs w:val="22"/>
          <w:rtl w:val="0"/>
          <w:lang w:val="es-ES_tradnl"/>
        </w:rPr>
        <w:t>sustancialmente la producci</w:t>
      </w:r>
      <w:r>
        <w:rPr>
          <w:rStyle w:val="Ninguno"/>
          <w:sz w:val="22"/>
          <w:szCs w:val="22"/>
          <w:rtl w:val="0"/>
          <w:lang w:val="es-ES_tradnl"/>
        </w:rPr>
        <w:t>ó</w:t>
      </w:r>
      <w:r>
        <w:rPr>
          <w:rStyle w:val="Ninguno"/>
          <w:sz w:val="22"/>
          <w:szCs w:val="22"/>
          <w:rtl w:val="0"/>
          <w:lang w:val="es-ES_tradnl"/>
        </w:rPr>
        <w:t>n con fuel-oil en un contexto de bajos precios del petr</w:t>
      </w:r>
      <w:r>
        <w:rPr>
          <w:rStyle w:val="Ninguno"/>
          <w:sz w:val="22"/>
          <w:szCs w:val="22"/>
          <w:rtl w:val="0"/>
          <w:lang w:val="es-ES_tradnl"/>
        </w:rPr>
        <w:t>ó</w:t>
      </w:r>
      <w:r>
        <w:rPr>
          <w:rStyle w:val="Ninguno"/>
          <w:sz w:val="22"/>
          <w:szCs w:val="22"/>
          <w:rtl w:val="0"/>
          <w:lang w:val="es-ES_tradnl"/>
        </w:rPr>
        <w:t>leo. Adem</w:t>
      </w:r>
      <w:r>
        <w:rPr>
          <w:rStyle w:val="Hyperlink.10"/>
          <w:rtl w:val="0"/>
        </w:rPr>
        <w:t>á</w:t>
      </w:r>
      <w:r>
        <w:rPr>
          <w:rStyle w:val="Ninguno"/>
          <w:sz w:val="22"/>
          <w:szCs w:val="22"/>
          <w:rtl w:val="0"/>
          <w:lang w:val="es-ES_tradnl"/>
        </w:rPr>
        <w:t>s, en el a</w:t>
      </w:r>
      <w:r>
        <w:rPr>
          <w:rStyle w:val="Ninguno"/>
          <w:sz w:val="22"/>
          <w:szCs w:val="22"/>
          <w:rtl w:val="0"/>
          <w:lang w:val="es-ES_tradnl"/>
        </w:rPr>
        <w:t>ñ</w:t>
      </w:r>
      <w:r>
        <w:rPr>
          <w:rStyle w:val="Ninguno"/>
          <w:sz w:val="22"/>
          <w:szCs w:val="22"/>
          <w:rtl w:val="0"/>
          <w:lang w:val="it-IT"/>
        </w:rPr>
        <w:t>o 1968 se incorpor</w:t>
      </w:r>
      <w:r>
        <w:rPr>
          <w:rStyle w:val="Hyperlink.10"/>
          <w:rtl w:val="0"/>
        </w:rPr>
        <w:t xml:space="preserve">ó </w:t>
      </w:r>
      <w:r>
        <w:rPr>
          <w:rStyle w:val="Ninguno"/>
          <w:sz w:val="22"/>
          <w:szCs w:val="22"/>
          <w:rtl w:val="0"/>
          <w:lang w:val="es-ES_tradnl"/>
        </w:rPr>
        <w:t xml:space="preserve">la primera central nuclear en Zorita de los Canes (Guadalajara). </w:t>
      </w:r>
    </w:p>
    <w:p>
      <w:pPr>
        <w:pStyle w:val="Cuerpo A"/>
        <w:ind w:right="1133"/>
        <w:rPr>
          <w:rStyle w:val="Hyperlink.16"/>
          <w:sz w:val="22"/>
          <w:szCs w:val="22"/>
        </w:rPr>
      </w:pPr>
    </w:p>
    <w:p>
      <w:pPr>
        <w:pStyle w:val="Cuerpo A"/>
        <w:ind w:right="1133"/>
        <w:rPr>
          <w:rStyle w:val="Hyperlink.10"/>
        </w:rPr>
      </w:pPr>
      <w:r>
        <w:rPr>
          <w:rStyle w:val="Ninguno"/>
          <w:sz w:val="22"/>
          <w:szCs w:val="22"/>
          <w:rtl w:val="0"/>
          <w:lang w:val="es-ES_tradnl"/>
        </w:rPr>
        <w:t>Esta situaci</w:t>
      </w:r>
      <w:r>
        <w:rPr>
          <w:rStyle w:val="Ninguno"/>
          <w:sz w:val="22"/>
          <w:szCs w:val="22"/>
          <w:rtl w:val="0"/>
          <w:lang w:val="es-ES_tradnl"/>
        </w:rPr>
        <w:t>ó</w:t>
      </w:r>
      <w:r>
        <w:rPr>
          <w:rStyle w:val="Ninguno"/>
          <w:sz w:val="22"/>
          <w:szCs w:val="22"/>
          <w:rtl w:val="0"/>
          <w:lang w:val="es-ES_tradnl"/>
        </w:rPr>
        <w:t>n se mantuvo hasta que en mayo de 1973 se empez</w:t>
      </w:r>
      <w:r>
        <w:rPr>
          <w:rStyle w:val="Hyperlink.10"/>
          <w:rtl w:val="0"/>
        </w:rPr>
        <w:t xml:space="preserve">ó </w:t>
      </w:r>
      <w:r>
        <w:rPr>
          <w:rStyle w:val="Ninguno"/>
          <w:sz w:val="22"/>
          <w:szCs w:val="22"/>
          <w:rtl w:val="0"/>
          <w:lang w:val="es-ES_tradnl"/>
        </w:rPr>
        <w:t>a producir una escalada de los precios del petr</w:t>
      </w:r>
      <w:r>
        <w:rPr>
          <w:rStyle w:val="Ninguno"/>
          <w:sz w:val="22"/>
          <w:szCs w:val="22"/>
          <w:rtl w:val="0"/>
          <w:lang w:val="es-ES_tradnl"/>
        </w:rPr>
        <w:t>ó</w:t>
      </w:r>
      <w:r>
        <w:rPr>
          <w:rStyle w:val="Ninguno"/>
          <w:sz w:val="22"/>
          <w:szCs w:val="22"/>
          <w:rtl w:val="0"/>
          <w:lang w:val="es-ES_tradnl"/>
        </w:rPr>
        <w:t>leo. Una parte sustancial del parque t</w:t>
      </w:r>
      <w:r>
        <w:rPr>
          <w:rStyle w:val="Ninguno"/>
          <w:sz w:val="22"/>
          <w:szCs w:val="22"/>
          <w:rtl w:val="0"/>
          <w:lang w:val="fr-FR"/>
        </w:rPr>
        <w:t>é</w:t>
      </w:r>
      <w:r>
        <w:rPr>
          <w:rStyle w:val="Ninguno"/>
          <w:sz w:val="22"/>
          <w:szCs w:val="22"/>
          <w:rtl w:val="0"/>
          <w:lang w:val="es-ES_tradnl"/>
        </w:rPr>
        <w:t>rmico puesto en servicio en los a</w:t>
      </w:r>
      <w:r>
        <w:rPr>
          <w:rStyle w:val="Ninguno"/>
          <w:sz w:val="22"/>
          <w:szCs w:val="22"/>
          <w:rtl w:val="0"/>
          <w:lang w:val="es-ES_tradnl"/>
        </w:rPr>
        <w:t>ñ</w:t>
      </w:r>
      <w:r>
        <w:rPr>
          <w:rStyle w:val="Ninguno"/>
          <w:sz w:val="22"/>
          <w:szCs w:val="22"/>
          <w:rtl w:val="0"/>
          <w:lang w:val="es-ES_tradnl"/>
        </w:rPr>
        <w:t>os anteriores utilizaba derivados del petr</w:t>
      </w:r>
      <w:r>
        <w:rPr>
          <w:rStyle w:val="Ninguno"/>
          <w:sz w:val="22"/>
          <w:szCs w:val="22"/>
          <w:rtl w:val="0"/>
          <w:lang w:val="es-ES_tradnl"/>
        </w:rPr>
        <w:t>ó</w:t>
      </w:r>
      <w:r>
        <w:rPr>
          <w:rStyle w:val="Ninguno"/>
          <w:sz w:val="22"/>
          <w:szCs w:val="22"/>
          <w:rtl w:val="0"/>
          <w:lang w:val="es-ES_tradnl"/>
        </w:rPr>
        <w:t>leo como combustible, debido a la estabilidad en precios y su facilidad de utilizaci</w:t>
      </w:r>
      <w:r>
        <w:rPr>
          <w:rStyle w:val="Ninguno"/>
          <w:sz w:val="22"/>
          <w:szCs w:val="22"/>
          <w:rtl w:val="0"/>
          <w:lang w:val="es-ES_tradnl"/>
        </w:rPr>
        <w:t>ó</w:t>
      </w:r>
      <w:r>
        <w:rPr>
          <w:rStyle w:val="Ninguno"/>
          <w:sz w:val="22"/>
          <w:szCs w:val="22"/>
          <w:rtl w:val="0"/>
          <w:lang w:val="es-ES_tradnl"/>
        </w:rPr>
        <w:t>n hasta esos momentos. Dados los largos per</w:t>
      </w:r>
      <w:r>
        <w:rPr>
          <w:rStyle w:val="Hyperlink.10"/>
          <w:rtl w:val="0"/>
        </w:rPr>
        <w:t>í</w:t>
      </w:r>
      <w:r>
        <w:rPr>
          <w:rStyle w:val="Ninguno"/>
          <w:sz w:val="22"/>
          <w:szCs w:val="22"/>
          <w:rtl w:val="0"/>
          <w:lang w:val="es-ES_tradnl"/>
        </w:rPr>
        <w:t>odos de construcci</w:t>
      </w:r>
      <w:r>
        <w:rPr>
          <w:rStyle w:val="Ninguno"/>
          <w:sz w:val="22"/>
          <w:szCs w:val="22"/>
          <w:rtl w:val="0"/>
          <w:lang w:val="es-ES_tradnl"/>
        </w:rPr>
        <w:t>ó</w:t>
      </w:r>
      <w:r>
        <w:rPr>
          <w:rStyle w:val="Ninguno"/>
          <w:sz w:val="22"/>
          <w:szCs w:val="22"/>
          <w:rtl w:val="0"/>
          <w:lang w:val="es-ES_tradnl"/>
        </w:rPr>
        <w:t>n de las centrales, la mayor parte de los grupos de generaci</w:t>
      </w:r>
      <w:r>
        <w:rPr>
          <w:rStyle w:val="Ninguno"/>
          <w:sz w:val="22"/>
          <w:szCs w:val="22"/>
          <w:rtl w:val="0"/>
          <w:lang w:val="es-ES_tradnl"/>
        </w:rPr>
        <w:t>ó</w:t>
      </w:r>
      <w:r>
        <w:rPr>
          <w:rStyle w:val="Ninguno"/>
          <w:sz w:val="22"/>
          <w:szCs w:val="22"/>
          <w:rtl w:val="0"/>
          <w:lang w:val="es-ES_tradnl"/>
        </w:rPr>
        <w:t>n que entraron en servicio en el per</w:t>
      </w:r>
      <w:r>
        <w:rPr>
          <w:rStyle w:val="Hyperlink.10"/>
          <w:rtl w:val="0"/>
        </w:rPr>
        <w:t>í</w:t>
      </w:r>
      <w:r>
        <w:rPr>
          <w:rStyle w:val="Ninguno"/>
          <w:sz w:val="22"/>
          <w:szCs w:val="22"/>
          <w:rtl w:val="0"/>
          <w:lang w:val="es-ES_tradnl"/>
        </w:rPr>
        <w:t>odo 1973-76 eran grupos de fuel-oil, ya que respond</w:t>
      </w:r>
      <w:r>
        <w:rPr>
          <w:rStyle w:val="Hyperlink.10"/>
          <w:rtl w:val="0"/>
        </w:rPr>
        <w:t>í</w:t>
      </w:r>
      <w:r>
        <w:rPr>
          <w:rStyle w:val="Ninguno"/>
          <w:sz w:val="22"/>
          <w:szCs w:val="22"/>
          <w:rtl w:val="0"/>
          <w:lang w:val="es-ES_tradnl"/>
        </w:rPr>
        <w:t>an a proyectos contratados con anterioridad a la primera crisis del petr</w:t>
      </w:r>
      <w:r>
        <w:rPr>
          <w:rStyle w:val="Ninguno"/>
          <w:sz w:val="22"/>
          <w:szCs w:val="22"/>
          <w:rtl w:val="0"/>
          <w:lang w:val="es-ES_tradnl"/>
        </w:rPr>
        <w:t>ó</w:t>
      </w:r>
      <w:r>
        <w:rPr>
          <w:rStyle w:val="Ninguno"/>
          <w:sz w:val="22"/>
          <w:szCs w:val="22"/>
          <w:rtl w:val="0"/>
          <w:lang w:val="es-ES_tradnl"/>
        </w:rPr>
        <w:t>leo. Tras la segunda crisis del petr</w:t>
      </w:r>
      <w:r>
        <w:rPr>
          <w:rStyle w:val="Ninguno"/>
          <w:sz w:val="22"/>
          <w:szCs w:val="22"/>
          <w:rtl w:val="0"/>
          <w:lang w:val="es-ES_tradnl"/>
        </w:rPr>
        <w:t>ó</w:t>
      </w:r>
      <w:r>
        <w:rPr>
          <w:rStyle w:val="Ninguno"/>
          <w:sz w:val="22"/>
          <w:szCs w:val="22"/>
          <w:rtl w:val="0"/>
          <w:lang w:val="es-ES_tradnl"/>
        </w:rPr>
        <w:t>leo, en 1979, se tomaron medidas para contener la dependencia del petr</w:t>
      </w:r>
      <w:r>
        <w:rPr>
          <w:rStyle w:val="Ninguno"/>
          <w:sz w:val="22"/>
          <w:szCs w:val="22"/>
          <w:rtl w:val="0"/>
          <w:lang w:val="es-ES_tradnl"/>
        </w:rPr>
        <w:t>ó</w:t>
      </w:r>
      <w:r>
        <w:rPr>
          <w:rStyle w:val="Ninguno"/>
          <w:sz w:val="22"/>
          <w:szCs w:val="22"/>
          <w:rtl w:val="0"/>
          <w:lang w:val="it-IT"/>
        </w:rPr>
        <w:t xml:space="preserve">leo. </w:t>
      </w:r>
    </w:p>
    <w:p>
      <w:pPr>
        <w:pStyle w:val="Cuerpo A"/>
        <w:ind w:right="1133"/>
        <w:rPr>
          <w:rStyle w:val="Hyperlink.16"/>
          <w:sz w:val="22"/>
          <w:szCs w:val="22"/>
        </w:rPr>
      </w:pPr>
    </w:p>
    <w:p>
      <w:pPr>
        <w:pStyle w:val="Cuerpo A"/>
        <w:ind w:right="1133"/>
        <w:rPr>
          <w:rStyle w:val="Hyperlink.10"/>
        </w:rPr>
      </w:pPr>
      <w:r>
        <w:rPr>
          <w:rStyle w:val="Ninguno"/>
          <w:sz w:val="22"/>
          <w:szCs w:val="22"/>
          <w:rtl w:val="0"/>
          <w:lang w:val="es-ES_tradnl"/>
        </w:rPr>
        <w:t>En l</w:t>
      </w:r>
      <w:r>
        <w:rPr>
          <w:rStyle w:val="Hyperlink.10"/>
          <w:rtl w:val="0"/>
        </w:rPr>
        <w:t>í</w:t>
      </w:r>
      <w:r>
        <w:rPr>
          <w:rStyle w:val="Ninguno"/>
          <w:sz w:val="22"/>
          <w:szCs w:val="22"/>
          <w:rtl w:val="0"/>
          <w:lang w:val="es-ES_tradnl"/>
        </w:rPr>
        <w:t>nea con esas directrices, en la primera mitad de la d</w:t>
      </w:r>
      <w:r>
        <w:rPr>
          <w:rStyle w:val="Ninguno"/>
          <w:sz w:val="22"/>
          <w:szCs w:val="22"/>
          <w:rtl w:val="0"/>
          <w:lang w:val="fr-FR"/>
        </w:rPr>
        <w:t>é</w:t>
      </w:r>
      <w:r>
        <w:rPr>
          <w:rStyle w:val="Ninguno"/>
          <w:sz w:val="22"/>
          <w:szCs w:val="22"/>
          <w:rtl w:val="0"/>
          <w:lang w:val="es-ES_tradnl"/>
        </w:rPr>
        <w:t>cada de los a</w:t>
      </w:r>
      <w:r>
        <w:rPr>
          <w:rStyle w:val="Ninguno"/>
          <w:sz w:val="22"/>
          <w:szCs w:val="22"/>
          <w:rtl w:val="0"/>
          <w:lang w:val="es-ES_tradnl"/>
        </w:rPr>
        <w:t>ñ</w:t>
      </w:r>
      <w:r>
        <w:rPr>
          <w:rStyle w:val="Ninguno"/>
          <w:sz w:val="22"/>
          <w:szCs w:val="22"/>
          <w:rtl w:val="0"/>
          <w:lang w:val="es-ES_tradnl"/>
        </w:rPr>
        <w:t>os 80 entraron en servicio las centrales de carb</w:t>
      </w:r>
      <w:r>
        <w:rPr>
          <w:rStyle w:val="Ninguno"/>
          <w:sz w:val="22"/>
          <w:szCs w:val="22"/>
          <w:rtl w:val="0"/>
          <w:lang w:val="es-ES_tradnl"/>
        </w:rPr>
        <w:t>ó</w:t>
      </w:r>
      <w:r>
        <w:rPr>
          <w:rStyle w:val="Ninguno"/>
          <w:sz w:val="22"/>
          <w:szCs w:val="22"/>
          <w:rtl w:val="0"/>
          <w:lang w:val="es-ES_tradnl"/>
        </w:rPr>
        <w:t>n nacional. Simult</w:t>
      </w:r>
      <w:r>
        <w:rPr>
          <w:rStyle w:val="Hyperlink.10"/>
          <w:rtl w:val="0"/>
        </w:rPr>
        <w:t>á</w:t>
      </w:r>
      <w:r>
        <w:rPr>
          <w:rStyle w:val="Ninguno"/>
          <w:sz w:val="22"/>
          <w:szCs w:val="22"/>
          <w:rtl w:val="0"/>
          <w:lang w:val="es-ES_tradnl"/>
        </w:rPr>
        <w:t>neamente, entre 1980 y 1986 entraron en servicio cinco grupos nucleares. Tambi</w:t>
      </w:r>
      <w:r>
        <w:rPr>
          <w:rStyle w:val="Ninguno"/>
          <w:sz w:val="22"/>
          <w:szCs w:val="22"/>
          <w:rtl w:val="0"/>
          <w:lang w:val="fr-FR"/>
        </w:rPr>
        <w:t>é</w:t>
      </w:r>
      <w:r>
        <w:rPr>
          <w:rStyle w:val="Ninguno"/>
          <w:sz w:val="22"/>
          <w:szCs w:val="22"/>
          <w:rtl w:val="0"/>
          <w:lang w:val="es-ES_tradnl"/>
        </w:rPr>
        <w:t>n se empez</w:t>
      </w:r>
      <w:r>
        <w:rPr>
          <w:rStyle w:val="Hyperlink.10"/>
          <w:rtl w:val="0"/>
        </w:rPr>
        <w:t xml:space="preserve">ó </w:t>
      </w:r>
      <w:r>
        <w:rPr>
          <w:rStyle w:val="Ninguno"/>
          <w:sz w:val="22"/>
          <w:szCs w:val="22"/>
          <w:rtl w:val="0"/>
          <w:lang w:val="es-ES_tradnl"/>
        </w:rPr>
        <w:t>a apostar por la cogeneraci</w:t>
      </w:r>
      <w:r>
        <w:rPr>
          <w:rStyle w:val="Ninguno"/>
          <w:sz w:val="22"/>
          <w:szCs w:val="22"/>
          <w:rtl w:val="0"/>
          <w:lang w:val="es-ES_tradnl"/>
        </w:rPr>
        <w:t>ó</w:t>
      </w:r>
      <w:r>
        <w:rPr>
          <w:rStyle w:val="Ninguno"/>
          <w:sz w:val="22"/>
          <w:szCs w:val="22"/>
          <w:rtl w:val="0"/>
          <w:lang w:val="es-ES_tradnl"/>
        </w:rPr>
        <w:t>n y las energ</w:t>
      </w:r>
      <w:r>
        <w:rPr>
          <w:rStyle w:val="Hyperlink.10"/>
          <w:rtl w:val="0"/>
        </w:rPr>
        <w:t>í</w:t>
      </w:r>
      <w:r>
        <w:rPr>
          <w:rStyle w:val="Ninguno"/>
          <w:sz w:val="22"/>
          <w:szCs w:val="22"/>
          <w:rtl w:val="0"/>
          <w:lang w:val="es-ES_tradnl"/>
        </w:rPr>
        <w:t>as renovables. A finales de los ochenta el sector el</w:t>
      </w:r>
      <w:r>
        <w:rPr>
          <w:rStyle w:val="Ninguno"/>
          <w:sz w:val="22"/>
          <w:szCs w:val="22"/>
          <w:rtl w:val="0"/>
          <w:lang w:val="fr-FR"/>
        </w:rPr>
        <w:t>é</w:t>
      </w:r>
      <w:r>
        <w:rPr>
          <w:rStyle w:val="Ninguno"/>
          <w:sz w:val="22"/>
          <w:szCs w:val="22"/>
          <w:rtl w:val="0"/>
          <w:lang w:val="es-ES_tradnl"/>
        </w:rPr>
        <w:t>ctrico espa</w:t>
      </w:r>
      <w:r>
        <w:rPr>
          <w:rStyle w:val="Ninguno"/>
          <w:sz w:val="22"/>
          <w:szCs w:val="22"/>
          <w:rtl w:val="0"/>
          <w:lang w:val="es-ES_tradnl"/>
        </w:rPr>
        <w:t>ñ</w:t>
      </w:r>
      <w:r>
        <w:rPr>
          <w:rStyle w:val="Ninguno"/>
          <w:sz w:val="22"/>
          <w:szCs w:val="22"/>
          <w:rtl w:val="0"/>
          <w:lang w:val="es-ES_tradnl"/>
        </w:rPr>
        <w:t>ol se encontraba en una situaci</w:t>
      </w:r>
      <w:r>
        <w:rPr>
          <w:rStyle w:val="Ninguno"/>
          <w:sz w:val="22"/>
          <w:szCs w:val="22"/>
          <w:rtl w:val="0"/>
          <w:lang w:val="es-ES_tradnl"/>
        </w:rPr>
        <w:t>ó</w:t>
      </w:r>
      <w:r>
        <w:rPr>
          <w:rStyle w:val="Ninguno"/>
          <w:sz w:val="22"/>
          <w:szCs w:val="22"/>
          <w:rtl w:val="0"/>
          <w:lang w:val="es-ES_tradnl"/>
        </w:rPr>
        <w:t>n con una elevada capacidad ociosa, como consecuencia de la pol</w:t>
      </w:r>
      <w:r>
        <w:rPr>
          <w:rStyle w:val="Hyperlink.10"/>
          <w:rtl w:val="0"/>
        </w:rPr>
        <w:t>í</w:t>
      </w:r>
      <w:r>
        <w:rPr>
          <w:rStyle w:val="Ninguno"/>
          <w:sz w:val="22"/>
          <w:szCs w:val="22"/>
          <w:rtl w:val="0"/>
          <w:lang w:val="pt-PT"/>
        </w:rPr>
        <w:t>tica que foment</w:t>
      </w:r>
      <w:r>
        <w:rPr>
          <w:rStyle w:val="Hyperlink.10"/>
          <w:rtl w:val="0"/>
        </w:rPr>
        <w:t xml:space="preserve">ó </w:t>
      </w:r>
      <w:r>
        <w:rPr>
          <w:rStyle w:val="Ninguno"/>
          <w:sz w:val="22"/>
          <w:szCs w:val="22"/>
          <w:rtl w:val="0"/>
          <w:lang w:val="es-ES_tradnl"/>
        </w:rPr>
        <w:t>la construcci</w:t>
      </w:r>
      <w:r>
        <w:rPr>
          <w:rStyle w:val="Ninguno"/>
          <w:sz w:val="22"/>
          <w:szCs w:val="22"/>
          <w:rtl w:val="0"/>
          <w:lang w:val="es-ES_tradnl"/>
        </w:rPr>
        <w:t>ó</w:t>
      </w:r>
      <w:r>
        <w:rPr>
          <w:rStyle w:val="Ninguno"/>
          <w:sz w:val="22"/>
          <w:szCs w:val="22"/>
          <w:rtl w:val="0"/>
          <w:lang w:val="es-ES_tradnl"/>
        </w:rPr>
        <w:t>n de centrales de combustibles alternativos al petr</w:t>
      </w:r>
      <w:r>
        <w:rPr>
          <w:rStyle w:val="Ninguno"/>
          <w:sz w:val="22"/>
          <w:szCs w:val="22"/>
          <w:rtl w:val="0"/>
          <w:lang w:val="es-ES_tradnl"/>
        </w:rPr>
        <w:t>ó</w:t>
      </w:r>
      <w:r>
        <w:rPr>
          <w:rStyle w:val="Ninguno"/>
          <w:sz w:val="22"/>
          <w:szCs w:val="22"/>
          <w:rtl w:val="0"/>
          <w:lang w:val="es-ES_tradnl"/>
        </w:rPr>
        <w:t>leo, con crecimientos moderados de la demanda y, por otra parte, un elevado endeudamiento con altos tipos de inter</w:t>
      </w:r>
      <w:r>
        <w:rPr>
          <w:rStyle w:val="Ninguno"/>
          <w:sz w:val="22"/>
          <w:szCs w:val="22"/>
          <w:rtl w:val="0"/>
          <w:lang w:val="fr-FR"/>
        </w:rPr>
        <w:t>é</w:t>
      </w:r>
      <w:r>
        <w:rPr>
          <w:rStyle w:val="Ninguno"/>
          <w:sz w:val="22"/>
          <w:szCs w:val="22"/>
          <w:rtl w:val="0"/>
          <w:lang w:val="pt-PT"/>
        </w:rPr>
        <w:t>s.</w:t>
      </w:r>
    </w:p>
    <w:p>
      <w:pPr>
        <w:pStyle w:val="Cuerpo A"/>
        <w:ind w:right="1133"/>
        <w:rPr>
          <w:rStyle w:val="Hyperlink.16"/>
          <w:sz w:val="22"/>
          <w:szCs w:val="22"/>
        </w:rPr>
      </w:pPr>
    </w:p>
    <w:p>
      <w:pPr>
        <w:pStyle w:val="Cuerpo A"/>
        <w:ind w:right="1133"/>
        <w:rPr>
          <w:rStyle w:val="Hyperlink.10"/>
        </w:rPr>
      </w:pPr>
      <w:r>
        <w:rPr>
          <w:rStyle w:val="Ninguno"/>
          <w:sz w:val="22"/>
          <w:szCs w:val="22"/>
          <w:rtl w:val="0"/>
          <w:lang w:val="es-ES_tradnl"/>
        </w:rPr>
        <w:t>Los primeros pasos para estabilizar la situaci</w:t>
      </w:r>
      <w:r>
        <w:rPr>
          <w:rStyle w:val="Ninguno"/>
          <w:sz w:val="22"/>
          <w:szCs w:val="22"/>
          <w:rtl w:val="0"/>
          <w:lang w:val="es-ES_tradnl"/>
        </w:rPr>
        <w:t>ó</w:t>
      </w:r>
      <w:r>
        <w:rPr>
          <w:rStyle w:val="Ninguno"/>
          <w:sz w:val="22"/>
          <w:szCs w:val="22"/>
          <w:rtl w:val="0"/>
          <w:lang w:val="it-IT"/>
        </w:rPr>
        <w:t>n econ</w:t>
      </w:r>
      <w:r>
        <w:rPr>
          <w:rStyle w:val="Ninguno"/>
          <w:sz w:val="22"/>
          <w:szCs w:val="22"/>
          <w:rtl w:val="0"/>
          <w:lang w:val="es-ES_tradnl"/>
        </w:rPr>
        <w:t>ó</w:t>
      </w:r>
      <w:r>
        <w:rPr>
          <w:rStyle w:val="Ninguno"/>
          <w:sz w:val="22"/>
          <w:szCs w:val="22"/>
          <w:rtl w:val="0"/>
          <w:lang w:val="es-ES_tradnl"/>
        </w:rPr>
        <w:t>mico-financiera de las empresas del sector se dieron en 1985, en el que se produjo un intercambio de activos, que permiti</w:t>
      </w:r>
      <w:r>
        <w:rPr>
          <w:rStyle w:val="Hyperlink.10"/>
          <w:rtl w:val="0"/>
        </w:rPr>
        <w:t xml:space="preserve">ó </w:t>
      </w:r>
      <w:r>
        <w:rPr>
          <w:rStyle w:val="Ninguno"/>
          <w:sz w:val="22"/>
          <w:szCs w:val="22"/>
          <w:rtl w:val="0"/>
          <w:lang w:val="es-ES_tradnl"/>
        </w:rPr>
        <w:t>aliviar la situaci</w:t>
      </w:r>
      <w:r>
        <w:rPr>
          <w:rStyle w:val="Ninguno"/>
          <w:sz w:val="22"/>
          <w:szCs w:val="22"/>
          <w:rtl w:val="0"/>
          <w:lang w:val="es-ES_tradnl"/>
        </w:rPr>
        <w:t>ó</w:t>
      </w:r>
      <w:r>
        <w:rPr>
          <w:rStyle w:val="Ninguno"/>
          <w:sz w:val="22"/>
          <w:szCs w:val="22"/>
          <w:rtl w:val="0"/>
          <w:lang w:val="es-ES_tradnl"/>
        </w:rPr>
        <w:t>n de aquellas empresas m</w:t>
      </w:r>
      <w:r>
        <w:rPr>
          <w:rStyle w:val="Hyperlink.10"/>
          <w:rtl w:val="0"/>
        </w:rPr>
        <w:t>á</w:t>
      </w:r>
      <w:r>
        <w:rPr>
          <w:rStyle w:val="Ninguno"/>
          <w:sz w:val="22"/>
          <w:szCs w:val="22"/>
          <w:rtl w:val="0"/>
          <w:lang w:val="es-ES_tradnl"/>
        </w:rPr>
        <w:t>s activas en la pol</w:t>
      </w:r>
      <w:r>
        <w:rPr>
          <w:rStyle w:val="Hyperlink.10"/>
          <w:rtl w:val="0"/>
        </w:rPr>
        <w:t>í</w:t>
      </w:r>
      <w:r>
        <w:rPr>
          <w:rStyle w:val="Ninguno"/>
          <w:sz w:val="22"/>
          <w:szCs w:val="22"/>
          <w:rtl w:val="0"/>
          <w:lang w:val="es-ES_tradnl"/>
        </w:rPr>
        <w:t>tica de sustituci</w:t>
      </w:r>
      <w:r>
        <w:rPr>
          <w:rStyle w:val="Ninguno"/>
          <w:sz w:val="22"/>
          <w:szCs w:val="22"/>
          <w:rtl w:val="0"/>
          <w:lang w:val="es-ES_tradnl"/>
        </w:rPr>
        <w:t>ó</w:t>
      </w:r>
      <w:r>
        <w:rPr>
          <w:rStyle w:val="Ninguno"/>
          <w:sz w:val="22"/>
          <w:szCs w:val="22"/>
          <w:rtl w:val="0"/>
          <w:lang w:val="es-ES_tradnl"/>
        </w:rPr>
        <w:t>n del petr</w:t>
      </w:r>
      <w:r>
        <w:rPr>
          <w:rStyle w:val="Ninguno"/>
          <w:sz w:val="22"/>
          <w:szCs w:val="22"/>
          <w:rtl w:val="0"/>
          <w:lang w:val="es-ES_tradnl"/>
        </w:rPr>
        <w:t>ó</w:t>
      </w:r>
      <w:r>
        <w:rPr>
          <w:rStyle w:val="Ninguno"/>
          <w:sz w:val="22"/>
          <w:szCs w:val="22"/>
          <w:rtl w:val="0"/>
          <w:lang w:val="es-ES_tradnl"/>
        </w:rPr>
        <w:t>leo. Pero el mayor logro en la estabilizaci</w:t>
      </w:r>
      <w:r>
        <w:rPr>
          <w:rStyle w:val="Ninguno"/>
          <w:sz w:val="22"/>
          <w:szCs w:val="22"/>
          <w:rtl w:val="0"/>
          <w:lang w:val="es-ES_tradnl"/>
        </w:rPr>
        <w:t>ó</w:t>
      </w:r>
      <w:r>
        <w:rPr>
          <w:rStyle w:val="Ninguno"/>
          <w:sz w:val="22"/>
          <w:szCs w:val="22"/>
          <w:rtl w:val="0"/>
          <w:lang w:val="es-ES_tradnl"/>
        </w:rPr>
        <w:t>n del sector fue el establecimiento de un nuevo sistema de c</w:t>
      </w:r>
      <w:r>
        <w:rPr>
          <w:rStyle w:val="Hyperlink.10"/>
          <w:rtl w:val="0"/>
        </w:rPr>
        <w:t>á</w:t>
      </w:r>
      <w:r>
        <w:rPr>
          <w:rStyle w:val="Ninguno"/>
          <w:sz w:val="22"/>
          <w:szCs w:val="22"/>
          <w:rtl w:val="0"/>
          <w:lang w:val="es-ES_tradnl"/>
        </w:rPr>
        <w:t>lculo de las tarifas el</w:t>
      </w:r>
      <w:r>
        <w:rPr>
          <w:rStyle w:val="Ninguno"/>
          <w:sz w:val="22"/>
          <w:szCs w:val="22"/>
          <w:rtl w:val="0"/>
          <w:lang w:val="fr-FR"/>
        </w:rPr>
        <w:t>é</w:t>
      </w:r>
      <w:r>
        <w:rPr>
          <w:rStyle w:val="Ninguno"/>
          <w:sz w:val="22"/>
          <w:szCs w:val="22"/>
          <w:rtl w:val="0"/>
          <w:lang w:val="es-ES_tradnl"/>
        </w:rPr>
        <w:t>ctricas que permitiera disminuir el desequilibrio financiero. Este sistema, conocido como Marco Legal y Estable, se empez</w:t>
      </w:r>
      <w:r>
        <w:rPr>
          <w:rStyle w:val="Hyperlink.10"/>
          <w:rtl w:val="0"/>
        </w:rPr>
        <w:t xml:space="preserve">ó </w:t>
      </w:r>
      <w:r>
        <w:rPr>
          <w:rStyle w:val="Ninguno"/>
          <w:sz w:val="22"/>
          <w:szCs w:val="22"/>
          <w:rtl w:val="0"/>
          <w:lang w:val="es-ES_tradnl"/>
        </w:rPr>
        <w:t>a aplicar paulatinamente a partir de 1988 y ten</w:t>
      </w:r>
      <w:r>
        <w:rPr>
          <w:rStyle w:val="Hyperlink.10"/>
          <w:rtl w:val="0"/>
        </w:rPr>
        <w:t>í</w:t>
      </w:r>
      <w:r>
        <w:rPr>
          <w:rStyle w:val="Ninguno"/>
          <w:sz w:val="22"/>
          <w:szCs w:val="22"/>
          <w:rtl w:val="0"/>
          <w:lang w:val="es-ES_tradnl"/>
        </w:rPr>
        <w:t>a como par</w:t>
      </w:r>
      <w:r>
        <w:rPr>
          <w:rStyle w:val="Hyperlink.10"/>
          <w:rtl w:val="0"/>
        </w:rPr>
        <w:t>á</w:t>
      </w:r>
      <w:r>
        <w:rPr>
          <w:rStyle w:val="Ninguno"/>
          <w:sz w:val="22"/>
          <w:szCs w:val="22"/>
          <w:rtl w:val="0"/>
          <w:lang w:val="es-ES_tradnl"/>
        </w:rPr>
        <w:t>metros fundamentales una metodolog</w:t>
      </w:r>
      <w:r>
        <w:rPr>
          <w:rStyle w:val="Hyperlink.10"/>
          <w:rtl w:val="0"/>
        </w:rPr>
        <w:t>í</w:t>
      </w:r>
      <w:r>
        <w:rPr>
          <w:rStyle w:val="Ninguno"/>
          <w:sz w:val="22"/>
          <w:szCs w:val="22"/>
          <w:rtl w:val="0"/>
          <w:lang w:val="es-ES_tradnl"/>
        </w:rPr>
        <w:t>a de amortizaci</w:t>
      </w:r>
      <w:r>
        <w:rPr>
          <w:rStyle w:val="Ninguno"/>
          <w:sz w:val="22"/>
          <w:szCs w:val="22"/>
          <w:rtl w:val="0"/>
          <w:lang w:val="es-ES_tradnl"/>
        </w:rPr>
        <w:t>ó</w:t>
      </w:r>
      <w:r>
        <w:rPr>
          <w:rStyle w:val="Ninguno"/>
          <w:sz w:val="22"/>
          <w:szCs w:val="22"/>
          <w:rtl w:val="0"/>
          <w:lang w:val="es-ES_tradnl"/>
        </w:rPr>
        <w:t>n y retribuci</w:t>
      </w:r>
      <w:r>
        <w:rPr>
          <w:rStyle w:val="Ninguno"/>
          <w:sz w:val="22"/>
          <w:szCs w:val="22"/>
          <w:rtl w:val="0"/>
          <w:lang w:val="es-ES_tradnl"/>
        </w:rPr>
        <w:t>ó</w:t>
      </w:r>
      <w:r>
        <w:rPr>
          <w:rStyle w:val="Ninguno"/>
          <w:sz w:val="22"/>
          <w:szCs w:val="22"/>
          <w:rtl w:val="0"/>
          <w:lang w:val="es-ES_tradnl"/>
        </w:rPr>
        <w:t>n de las inversiones, una retribuci</w:t>
      </w:r>
      <w:r>
        <w:rPr>
          <w:rStyle w:val="Ninguno"/>
          <w:sz w:val="22"/>
          <w:szCs w:val="22"/>
          <w:rtl w:val="0"/>
          <w:lang w:val="es-ES_tradnl"/>
        </w:rPr>
        <w:t>ó</w:t>
      </w:r>
      <w:r>
        <w:rPr>
          <w:rStyle w:val="Ninguno"/>
          <w:sz w:val="22"/>
          <w:szCs w:val="22"/>
          <w:rtl w:val="0"/>
          <w:lang w:val="es-ES_tradnl"/>
        </w:rPr>
        <w:t>n de los costes de producci</w:t>
      </w:r>
      <w:r>
        <w:rPr>
          <w:rStyle w:val="Ninguno"/>
          <w:sz w:val="22"/>
          <w:szCs w:val="22"/>
          <w:rtl w:val="0"/>
          <w:lang w:val="es-ES_tradnl"/>
        </w:rPr>
        <w:t>ó</w:t>
      </w:r>
      <w:r>
        <w:rPr>
          <w:rStyle w:val="Ninguno"/>
          <w:sz w:val="22"/>
          <w:szCs w:val="22"/>
          <w:rtl w:val="0"/>
          <w:lang w:val="es-ES_tradnl"/>
        </w:rPr>
        <w:t>n y distribuci</w:t>
      </w:r>
      <w:r>
        <w:rPr>
          <w:rStyle w:val="Ninguno"/>
          <w:sz w:val="22"/>
          <w:szCs w:val="22"/>
          <w:rtl w:val="0"/>
          <w:lang w:val="es-ES_tradnl"/>
        </w:rPr>
        <w:t>ó</w:t>
      </w:r>
      <w:r>
        <w:rPr>
          <w:rStyle w:val="Ninguno"/>
          <w:sz w:val="22"/>
          <w:szCs w:val="22"/>
          <w:rtl w:val="0"/>
          <w:lang w:val="es-ES_tradnl"/>
        </w:rPr>
        <w:t>n en base a valores est</w:t>
      </w:r>
      <w:r>
        <w:rPr>
          <w:rStyle w:val="Hyperlink.10"/>
          <w:rtl w:val="0"/>
        </w:rPr>
        <w:t>á</w:t>
      </w:r>
      <w:r>
        <w:rPr>
          <w:rStyle w:val="Ninguno"/>
          <w:sz w:val="22"/>
          <w:szCs w:val="22"/>
          <w:rtl w:val="0"/>
          <w:lang w:val="es-ES_tradnl"/>
        </w:rPr>
        <w:t>ndares, un sistema de compensaciones entre los agentes y una correcci</w:t>
      </w:r>
      <w:r>
        <w:rPr>
          <w:rStyle w:val="Ninguno"/>
          <w:sz w:val="22"/>
          <w:szCs w:val="22"/>
          <w:rtl w:val="0"/>
          <w:lang w:val="es-ES_tradnl"/>
        </w:rPr>
        <w:t>ó</w:t>
      </w:r>
      <w:r>
        <w:rPr>
          <w:rStyle w:val="Ninguno"/>
          <w:sz w:val="22"/>
          <w:szCs w:val="22"/>
          <w:rtl w:val="0"/>
          <w:lang w:val="es-ES_tradnl"/>
        </w:rPr>
        <w:t>n por desviaciones al finalizar el a</w:t>
      </w:r>
      <w:r>
        <w:rPr>
          <w:rStyle w:val="Ninguno"/>
          <w:sz w:val="22"/>
          <w:szCs w:val="22"/>
          <w:rtl w:val="0"/>
          <w:lang w:val="es-ES_tradnl"/>
        </w:rPr>
        <w:t>ñ</w:t>
      </w:r>
      <w:r>
        <w:rPr>
          <w:rStyle w:val="Ninguno"/>
          <w:sz w:val="22"/>
          <w:szCs w:val="22"/>
          <w:rtl w:val="0"/>
          <w:lang w:val="it-IT"/>
        </w:rPr>
        <w:t>o.</w:t>
      </w:r>
    </w:p>
    <w:p>
      <w:pPr>
        <w:pStyle w:val="Cuerpo A"/>
        <w:ind w:right="1133"/>
        <w:rPr>
          <w:rStyle w:val="Hyperlink.16"/>
          <w:sz w:val="22"/>
          <w:szCs w:val="22"/>
        </w:rPr>
      </w:pPr>
    </w:p>
    <w:p>
      <w:pPr>
        <w:pStyle w:val="Cuerpo A"/>
        <w:ind w:right="1133"/>
        <w:rPr>
          <w:rStyle w:val="Hyperlink.10"/>
        </w:rPr>
      </w:pPr>
      <w:r>
        <w:rPr>
          <w:rStyle w:val="Ninguno"/>
          <w:sz w:val="22"/>
          <w:szCs w:val="22"/>
          <w:rtl w:val="0"/>
          <w:lang w:val="es-ES_tradnl"/>
        </w:rPr>
        <w:t>Posteriormente, en 1996, se aprob</w:t>
      </w:r>
      <w:r>
        <w:rPr>
          <w:rStyle w:val="Hyperlink.10"/>
          <w:rtl w:val="0"/>
        </w:rPr>
        <w:t xml:space="preserve">ó </w:t>
      </w:r>
      <w:r>
        <w:rPr>
          <w:rStyle w:val="Ninguno"/>
          <w:sz w:val="22"/>
          <w:szCs w:val="22"/>
          <w:rtl w:val="0"/>
          <w:lang w:val="es-ES_tradnl"/>
        </w:rPr>
        <w:t xml:space="preserve">la Directiva europea sobre normas comunes para el mercado interior de la electricidad (ver </w:t>
      </w:r>
      <w:r>
        <w:rPr>
          <w:rStyle w:val="Hyperlink.4"/>
        </w:rPr>
        <w:fldChar w:fldCharType="begin" w:fldLock="0"/>
      </w:r>
      <w:r>
        <w:rPr>
          <w:rStyle w:val="Hyperlink.4"/>
        </w:rPr>
        <w:instrText xml:space="preserve"> HYPERLINK "http://www.energiaysociedad.es/ficha/normativa"</w:instrText>
      </w:r>
      <w:r>
        <w:rPr>
          <w:rStyle w:val="Hyperlink.4"/>
        </w:rPr>
        <w:fldChar w:fldCharType="separate" w:fldLock="0"/>
      </w:r>
      <w:r>
        <w:rPr>
          <w:rStyle w:val="Hyperlink.4"/>
          <w:rtl w:val="0"/>
          <w:lang w:val="it-IT"/>
        </w:rPr>
        <w:t>Normativa b</w:t>
      </w:r>
      <w:r>
        <w:rPr>
          <w:rStyle w:val="Hyperlink.1.0"/>
          <w:rtl w:val="0"/>
        </w:rPr>
        <w:t>á</w:t>
      </w:r>
      <w:r>
        <w:rPr>
          <w:rStyle w:val="Hyperlink.7"/>
          <w:rtl w:val="0"/>
          <w:lang w:val="es-ES_tradnl"/>
        </w:rPr>
        <w:t>sica comunitaria y el marco normativo espa</w:t>
      </w:r>
      <w:r>
        <w:rPr>
          <w:rStyle w:val="Hyperlink.7"/>
          <w:rtl w:val="0"/>
          <w:lang w:val="es-ES_tradnl"/>
        </w:rPr>
        <w:t>ñ</w:t>
      </w:r>
      <w:r>
        <w:rPr>
          <w:rStyle w:val="Hyperlink.1.0"/>
          <w:rtl w:val="0"/>
        </w:rPr>
        <w:t>ol</w:t>
      </w:r>
      <w:r>
        <w:rPr/>
        <w:fldChar w:fldCharType="end" w:fldLock="0"/>
      </w:r>
      <w:r>
        <w:rPr>
          <w:rStyle w:val="Ninguno"/>
          <w:sz w:val="22"/>
          <w:szCs w:val="22"/>
          <w:rtl w:val="0"/>
          <w:lang w:val="es-ES_tradnl"/>
        </w:rPr>
        <w:t>), con unos objetivos claros y unos criterios m</w:t>
      </w:r>
      <w:r>
        <w:rPr>
          <w:rStyle w:val="Hyperlink.10"/>
          <w:rtl w:val="0"/>
        </w:rPr>
        <w:t>í</w:t>
      </w:r>
      <w:r>
        <w:rPr>
          <w:rStyle w:val="Ninguno"/>
          <w:sz w:val="22"/>
          <w:szCs w:val="22"/>
          <w:rtl w:val="0"/>
          <w:lang w:val="es-ES_tradnl"/>
        </w:rPr>
        <w:t>nimos de liberalizaci</w:t>
      </w:r>
      <w:r>
        <w:rPr>
          <w:rStyle w:val="Ninguno"/>
          <w:sz w:val="22"/>
          <w:szCs w:val="22"/>
          <w:rtl w:val="0"/>
          <w:lang w:val="es-ES_tradnl"/>
        </w:rPr>
        <w:t>ó</w:t>
      </w:r>
      <w:r>
        <w:rPr>
          <w:rStyle w:val="Ninguno"/>
          <w:sz w:val="22"/>
          <w:szCs w:val="22"/>
          <w:rtl w:val="0"/>
          <w:lang w:val="es-ES_tradnl"/>
        </w:rPr>
        <w:t>n e introducci</w:t>
      </w:r>
      <w:r>
        <w:rPr>
          <w:rStyle w:val="Ninguno"/>
          <w:sz w:val="22"/>
          <w:szCs w:val="22"/>
          <w:rtl w:val="0"/>
          <w:lang w:val="es-ES_tradnl"/>
        </w:rPr>
        <w:t>ó</w:t>
      </w:r>
      <w:r>
        <w:rPr>
          <w:rStyle w:val="Ninguno"/>
          <w:sz w:val="22"/>
          <w:szCs w:val="22"/>
          <w:rtl w:val="0"/>
          <w:lang w:val="es-ES_tradnl"/>
        </w:rPr>
        <w:t>n de la competencia en el Sistema El</w:t>
      </w:r>
      <w:r>
        <w:rPr>
          <w:rStyle w:val="Ninguno"/>
          <w:sz w:val="22"/>
          <w:szCs w:val="22"/>
          <w:rtl w:val="0"/>
          <w:lang w:val="fr-FR"/>
        </w:rPr>
        <w:t>é</w:t>
      </w:r>
      <w:r>
        <w:rPr>
          <w:rStyle w:val="Ninguno"/>
          <w:sz w:val="22"/>
          <w:szCs w:val="22"/>
          <w:rtl w:val="0"/>
          <w:lang w:val="es-ES_tradnl"/>
        </w:rPr>
        <w:t>ctrico. La mayor</w:t>
      </w:r>
      <w:r>
        <w:rPr>
          <w:rStyle w:val="Hyperlink.10"/>
          <w:rtl w:val="0"/>
        </w:rPr>
        <w:t>í</w:t>
      </w:r>
      <w:r>
        <w:rPr>
          <w:rStyle w:val="Ninguno"/>
          <w:sz w:val="22"/>
          <w:szCs w:val="22"/>
          <w:rtl w:val="0"/>
          <w:lang w:val="es-ES_tradnl"/>
        </w:rPr>
        <w:t>a de los pa</w:t>
      </w:r>
      <w:r>
        <w:rPr>
          <w:rStyle w:val="Hyperlink.10"/>
          <w:rtl w:val="0"/>
        </w:rPr>
        <w:t>í</w:t>
      </w:r>
      <w:r>
        <w:rPr>
          <w:rStyle w:val="Ninguno"/>
          <w:sz w:val="22"/>
          <w:szCs w:val="22"/>
          <w:rtl w:val="0"/>
          <w:lang w:val="es-ES_tradnl"/>
        </w:rPr>
        <w:t>ses comunitarios deber</w:t>
      </w:r>
      <w:r>
        <w:rPr>
          <w:rStyle w:val="Hyperlink.10"/>
          <w:rtl w:val="0"/>
        </w:rPr>
        <w:t>í</w:t>
      </w:r>
      <w:r>
        <w:rPr>
          <w:rStyle w:val="Ninguno"/>
          <w:sz w:val="22"/>
          <w:szCs w:val="22"/>
          <w:rtl w:val="0"/>
          <w:lang w:val="es-ES_tradnl"/>
        </w:rPr>
        <w:t>an adaptar sus legislaciones el</w:t>
      </w:r>
      <w:r>
        <w:rPr>
          <w:rStyle w:val="Ninguno"/>
          <w:sz w:val="22"/>
          <w:szCs w:val="22"/>
          <w:rtl w:val="0"/>
          <w:lang w:val="fr-FR"/>
        </w:rPr>
        <w:t>é</w:t>
      </w:r>
      <w:r>
        <w:rPr>
          <w:rStyle w:val="Ninguno"/>
          <w:sz w:val="22"/>
          <w:szCs w:val="22"/>
          <w:rtl w:val="0"/>
          <w:lang w:val="es-ES_tradnl"/>
        </w:rPr>
        <w:t>ctricas al nuevo esquema con anterioridad al 19 de febrero de 1999. Espa</w:t>
      </w:r>
      <w:r>
        <w:rPr>
          <w:rStyle w:val="Ninguno"/>
          <w:sz w:val="22"/>
          <w:szCs w:val="22"/>
          <w:rtl w:val="0"/>
          <w:lang w:val="es-ES_tradnl"/>
        </w:rPr>
        <w:t>ñ</w:t>
      </w:r>
      <w:r>
        <w:rPr>
          <w:rStyle w:val="Ninguno"/>
          <w:sz w:val="22"/>
          <w:szCs w:val="22"/>
          <w:rtl w:val="0"/>
          <w:lang w:val="es-ES_tradnl"/>
        </w:rPr>
        <w:t>a fue uno de los primeros pa</w:t>
      </w:r>
      <w:r>
        <w:rPr>
          <w:rStyle w:val="Hyperlink.10"/>
          <w:rtl w:val="0"/>
        </w:rPr>
        <w:t>í</w:t>
      </w:r>
      <w:r>
        <w:rPr>
          <w:rStyle w:val="Ninguno"/>
          <w:sz w:val="22"/>
          <w:szCs w:val="22"/>
          <w:rtl w:val="0"/>
          <w:lang w:val="pt-PT"/>
        </w:rPr>
        <w:t>ses en adoptar los criterios emanados de esta Directiva, de forma que el 1 de enero de 1998 entr</w:t>
      </w:r>
      <w:r>
        <w:rPr>
          <w:rStyle w:val="Hyperlink.10"/>
          <w:rtl w:val="0"/>
        </w:rPr>
        <w:t xml:space="preserve">ó </w:t>
      </w:r>
      <w:r>
        <w:rPr>
          <w:rStyle w:val="Ninguno"/>
          <w:sz w:val="22"/>
          <w:szCs w:val="22"/>
          <w:rtl w:val="0"/>
          <w:lang w:val="es-ES_tradnl"/>
        </w:rPr>
        <w:t>en vigor la Ley 54/1997</w:t>
      </w:r>
      <w:r>
        <w:rPr>
          <w:rStyle w:val="Ninguno"/>
          <w:sz w:val="22"/>
          <w:szCs w:val="22"/>
          <w:vertAlign w:val="superscript"/>
        </w:rPr>
        <w:footnoteReference w:id="1"/>
      </w:r>
      <w:r>
        <w:rPr>
          <w:rStyle w:val="Ninguno"/>
          <w:sz w:val="22"/>
          <w:szCs w:val="22"/>
          <w:rtl w:val="0"/>
          <w:lang w:val="es-ES_tradnl"/>
        </w:rPr>
        <w:t xml:space="preserve"> del Sector El</w:t>
      </w:r>
      <w:r>
        <w:rPr>
          <w:rStyle w:val="Ninguno"/>
          <w:sz w:val="22"/>
          <w:szCs w:val="22"/>
          <w:rtl w:val="0"/>
          <w:lang w:val="fr-FR"/>
        </w:rPr>
        <w:t>é</w:t>
      </w:r>
      <w:r>
        <w:rPr>
          <w:rStyle w:val="Ninguno"/>
          <w:sz w:val="22"/>
          <w:szCs w:val="22"/>
          <w:rtl w:val="0"/>
          <w:lang w:val="it-IT"/>
        </w:rPr>
        <w:t>ctrico (ver</w:t>
      </w:r>
      <w:r>
        <w:rPr>
          <w:rStyle w:val="Ninguno"/>
          <w:rFonts w:ascii="Times New Roman" w:hAnsi="Times New Roman" w:hint="default"/>
          <w:sz w:val="22"/>
          <w:szCs w:val="22"/>
          <w:rtl w:val="0"/>
          <w:lang w:val="es-ES_tradnl"/>
        </w:rPr>
        <w:t> </w:t>
      </w:r>
      <w:r>
        <w:rPr>
          <w:rStyle w:val="Hyperlink.4"/>
        </w:rPr>
        <w:fldChar w:fldCharType="begin" w:fldLock="0"/>
      </w:r>
      <w:r>
        <w:rPr>
          <w:rStyle w:val="Hyperlink.4"/>
        </w:rPr>
        <w:instrText xml:space="preserve"> HYPERLINK "http://www.energiaysociedad.es/ficha/normativa"</w:instrText>
      </w:r>
      <w:r>
        <w:rPr>
          <w:rStyle w:val="Hyperlink.4"/>
        </w:rPr>
        <w:fldChar w:fldCharType="separate" w:fldLock="0"/>
      </w:r>
      <w:r>
        <w:rPr>
          <w:rStyle w:val="Hyperlink.4"/>
          <w:rtl w:val="0"/>
          <w:lang w:val="it-IT"/>
        </w:rPr>
        <w:t>Normativa b</w:t>
      </w:r>
      <w:r>
        <w:rPr>
          <w:rStyle w:val="Hyperlink.1.0"/>
          <w:rtl w:val="0"/>
        </w:rPr>
        <w:t>á</w:t>
      </w:r>
      <w:r>
        <w:rPr>
          <w:rStyle w:val="Hyperlink.7"/>
          <w:rtl w:val="0"/>
          <w:lang w:val="es-ES_tradnl"/>
        </w:rPr>
        <w:t>sica comunitaria y el marco normativo espa</w:t>
      </w:r>
      <w:r>
        <w:rPr>
          <w:rStyle w:val="Hyperlink.7"/>
          <w:rtl w:val="0"/>
          <w:lang w:val="es-ES_tradnl"/>
        </w:rPr>
        <w:t>ñ</w:t>
      </w:r>
      <w:r>
        <w:rPr>
          <w:rStyle w:val="Hyperlink.1.0"/>
          <w:rtl w:val="0"/>
        </w:rPr>
        <w:t>ol</w:t>
      </w:r>
      <w:r>
        <w:rPr/>
        <w:fldChar w:fldCharType="end" w:fldLock="0"/>
      </w:r>
      <w:r>
        <w:rPr>
          <w:rStyle w:val="Ninguno"/>
          <w:sz w:val="22"/>
          <w:szCs w:val="22"/>
          <w:rtl w:val="0"/>
          <w:lang w:val="es-ES_tradnl"/>
        </w:rPr>
        <w:t>), que introdujo los cambios normativos m</w:t>
      </w:r>
      <w:r>
        <w:rPr>
          <w:rStyle w:val="Hyperlink.10"/>
          <w:rtl w:val="0"/>
        </w:rPr>
        <w:t>á</w:t>
      </w:r>
      <w:r>
        <w:rPr>
          <w:rStyle w:val="Ninguno"/>
          <w:sz w:val="22"/>
          <w:szCs w:val="22"/>
          <w:rtl w:val="0"/>
          <w:lang w:val="es-ES_tradnl"/>
        </w:rPr>
        <w:t>s importantes de la historia del sector en Espa</w:t>
      </w:r>
      <w:r>
        <w:rPr>
          <w:rStyle w:val="Ninguno"/>
          <w:sz w:val="22"/>
          <w:szCs w:val="22"/>
          <w:rtl w:val="0"/>
          <w:lang w:val="es-ES_tradnl"/>
        </w:rPr>
        <w:t>ñ</w:t>
      </w:r>
      <w:r>
        <w:rPr>
          <w:rStyle w:val="Ninguno"/>
          <w:sz w:val="22"/>
          <w:szCs w:val="22"/>
          <w:rtl w:val="0"/>
          <w:lang w:val="es-ES_tradnl"/>
        </w:rPr>
        <w:t>a. Esta ley est</w:t>
      </w:r>
      <w:r>
        <w:rPr>
          <w:rStyle w:val="Hyperlink.10"/>
          <w:rtl w:val="0"/>
        </w:rPr>
        <w:t xml:space="preserve">á </w:t>
      </w:r>
      <w:r>
        <w:rPr>
          <w:rStyle w:val="Ninguno"/>
          <w:sz w:val="22"/>
          <w:szCs w:val="22"/>
          <w:rtl w:val="0"/>
          <w:lang w:val="es-ES_tradnl"/>
        </w:rPr>
        <w:t>ya derogada por la nueva Ley del Sector El</w:t>
      </w:r>
      <w:r>
        <w:rPr>
          <w:rStyle w:val="Ninguno"/>
          <w:sz w:val="22"/>
          <w:szCs w:val="22"/>
          <w:rtl w:val="0"/>
          <w:lang w:val="fr-FR"/>
        </w:rPr>
        <w:t>é</w:t>
      </w:r>
      <w:r>
        <w:rPr>
          <w:rStyle w:val="Ninguno"/>
          <w:sz w:val="22"/>
          <w:szCs w:val="22"/>
          <w:rtl w:val="0"/>
          <w:lang w:val="es-ES_tradnl"/>
        </w:rPr>
        <w:t>ctrico, Ley 24/2013</w:t>
      </w:r>
      <w:r>
        <w:rPr>
          <w:rStyle w:val="Ninguno"/>
          <w:sz w:val="22"/>
          <w:szCs w:val="22"/>
          <w:vertAlign w:val="superscript"/>
        </w:rPr>
        <w:footnoteReference w:id="2"/>
      </w:r>
      <w:r>
        <w:rPr>
          <w:rStyle w:val="Hyperlink.10"/>
          <w:rtl w:val="0"/>
        </w:rPr>
        <w:t>.</w:t>
      </w:r>
    </w:p>
    <w:p>
      <w:pPr>
        <w:pStyle w:val="Cuerpo A"/>
        <w:ind w:right="1133"/>
        <w:rPr>
          <w:rStyle w:val="Hyperlink.16"/>
          <w:sz w:val="22"/>
          <w:szCs w:val="22"/>
        </w:rPr>
      </w:pPr>
    </w:p>
    <w:p>
      <w:pPr>
        <w:pStyle w:val="Cuerpo A"/>
        <w:ind w:right="1133"/>
        <w:rPr>
          <w:rStyle w:val="Hyperlink.10"/>
        </w:rPr>
      </w:pPr>
      <w:r>
        <w:rPr>
          <w:rStyle w:val="Ninguno"/>
          <w:sz w:val="22"/>
          <w:szCs w:val="22"/>
          <w:rtl w:val="0"/>
          <w:lang w:val="es-ES_tradnl"/>
        </w:rPr>
        <w:t>En el per</w:t>
      </w:r>
      <w:r>
        <w:rPr>
          <w:rStyle w:val="Hyperlink.10"/>
          <w:rtl w:val="0"/>
        </w:rPr>
        <w:t>í</w:t>
      </w:r>
      <w:r>
        <w:rPr>
          <w:rStyle w:val="Ninguno"/>
          <w:sz w:val="22"/>
          <w:szCs w:val="22"/>
          <w:rtl w:val="0"/>
          <w:lang w:val="es-ES_tradnl"/>
        </w:rPr>
        <w:t>odo 1996-2001, la demanda de electricidad se increment</w:t>
      </w:r>
      <w:r>
        <w:rPr>
          <w:rStyle w:val="Hyperlink.10"/>
          <w:rtl w:val="0"/>
        </w:rPr>
        <w:t xml:space="preserve">ó </w:t>
      </w:r>
      <w:r>
        <w:rPr>
          <w:rStyle w:val="Ninguno"/>
          <w:sz w:val="22"/>
          <w:szCs w:val="22"/>
          <w:rtl w:val="0"/>
          <w:lang w:val="nl-NL"/>
        </w:rPr>
        <w:t>en m</w:t>
      </w:r>
      <w:r>
        <w:rPr>
          <w:rStyle w:val="Hyperlink.10"/>
          <w:rtl w:val="0"/>
        </w:rPr>
        <w:t>á</w:t>
      </w:r>
      <w:r>
        <w:rPr>
          <w:rStyle w:val="Ninguno"/>
          <w:sz w:val="22"/>
          <w:szCs w:val="22"/>
          <w:rtl w:val="0"/>
          <w:lang w:val="es-ES_tradnl"/>
        </w:rPr>
        <w:t>s de un 30%, muy por encima de las previsiones. Este hecho fue acompa</w:t>
      </w:r>
      <w:r>
        <w:rPr>
          <w:rStyle w:val="Ninguno"/>
          <w:sz w:val="22"/>
          <w:szCs w:val="22"/>
          <w:rtl w:val="0"/>
          <w:lang w:val="es-ES_tradnl"/>
        </w:rPr>
        <w:t>ñ</w:t>
      </w:r>
      <w:r>
        <w:rPr>
          <w:rStyle w:val="Ninguno"/>
          <w:sz w:val="22"/>
          <w:szCs w:val="22"/>
          <w:rtl w:val="0"/>
          <w:lang w:val="es-ES_tradnl"/>
        </w:rPr>
        <w:t>ado de un incremento a</w:t>
      </w:r>
      <w:r>
        <w:rPr>
          <w:rStyle w:val="Hyperlink.10"/>
          <w:rtl w:val="0"/>
        </w:rPr>
        <w:t>ú</w:t>
      </w:r>
      <w:r>
        <w:rPr>
          <w:rStyle w:val="Ninguno"/>
          <w:sz w:val="22"/>
          <w:szCs w:val="22"/>
          <w:rtl w:val="0"/>
          <w:lang w:val="es-ES_tradnl"/>
        </w:rPr>
        <w:t>n mayor de la demanda punta (44%), que es la variable fundamental de cara a determinar las necesidades de infraestructuras el</w:t>
      </w:r>
      <w:r>
        <w:rPr>
          <w:rStyle w:val="Ninguno"/>
          <w:sz w:val="22"/>
          <w:szCs w:val="22"/>
          <w:rtl w:val="0"/>
          <w:lang w:val="fr-FR"/>
        </w:rPr>
        <w:t>é</w:t>
      </w:r>
      <w:r>
        <w:rPr>
          <w:rStyle w:val="Ninguno"/>
          <w:sz w:val="22"/>
          <w:szCs w:val="22"/>
          <w:rtl w:val="0"/>
          <w:lang w:val="es-ES_tradnl"/>
        </w:rPr>
        <w:t>ctricas, tanto de generaci</w:t>
      </w:r>
      <w:r>
        <w:rPr>
          <w:rStyle w:val="Ninguno"/>
          <w:sz w:val="22"/>
          <w:szCs w:val="22"/>
          <w:rtl w:val="0"/>
          <w:lang w:val="es-ES_tradnl"/>
        </w:rPr>
        <w:t>ó</w:t>
      </w:r>
      <w:r>
        <w:rPr>
          <w:rStyle w:val="Ninguno"/>
          <w:sz w:val="22"/>
          <w:szCs w:val="22"/>
          <w:rtl w:val="0"/>
          <w:lang w:val="es-ES_tradnl"/>
        </w:rPr>
        <w:t>n como de transporte y distribuci</w:t>
      </w:r>
      <w:r>
        <w:rPr>
          <w:rStyle w:val="Ninguno"/>
          <w:sz w:val="22"/>
          <w:szCs w:val="22"/>
          <w:rtl w:val="0"/>
          <w:lang w:val="es-ES_tradnl"/>
        </w:rPr>
        <w:t>ó</w:t>
      </w:r>
      <w:r>
        <w:rPr>
          <w:rStyle w:val="Ninguno"/>
          <w:sz w:val="22"/>
          <w:szCs w:val="22"/>
          <w:rtl w:val="0"/>
          <w:lang w:val="es-ES_tradnl"/>
        </w:rPr>
        <w:t>n. En este mismo per</w:t>
      </w:r>
      <w:r>
        <w:rPr>
          <w:rStyle w:val="Hyperlink.10"/>
          <w:rtl w:val="0"/>
        </w:rPr>
        <w:t>í</w:t>
      </w:r>
      <w:r>
        <w:rPr>
          <w:rStyle w:val="Ninguno"/>
          <w:sz w:val="22"/>
          <w:szCs w:val="22"/>
          <w:rtl w:val="0"/>
          <w:lang w:val="es-ES_tradnl"/>
        </w:rPr>
        <w:t>odo, los precios medios de la electricidad se redujeron un 17% en t</w:t>
      </w:r>
      <w:r>
        <w:rPr>
          <w:rStyle w:val="Ninguno"/>
          <w:sz w:val="22"/>
          <w:szCs w:val="22"/>
          <w:rtl w:val="0"/>
          <w:lang w:val="fr-FR"/>
        </w:rPr>
        <w:t>é</w:t>
      </w:r>
      <w:r>
        <w:rPr>
          <w:rStyle w:val="Ninguno"/>
          <w:sz w:val="22"/>
          <w:szCs w:val="22"/>
          <w:rtl w:val="0"/>
          <w:lang w:val="es-ES_tradnl"/>
        </w:rPr>
        <w:t>rminos corrientes, lo que equivale, teniendo en cuenta la inflaci</w:t>
      </w:r>
      <w:r>
        <w:rPr>
          <w:rStyle w:val="Ninguno"/>
          <w:sz w:val="22"/>
          <w:szCs w:val="22"/>
          <w:rtl w:val="0"/>
          <w:lang w:val="es-ES_tradnl"/>
        </w:rPr>
        <w:t>ó</w:t>
      </w:r>
      <w:r>
        <w:rPr>
          <w:rStyle w:val="Ninguno"/>
          <w:sz w:val="22"/>
          <w:szCs w:val="22"/>
          <w:rtl w:val="0"/>
          <w:lang w:val="es-ES_tradnl"/>
        </w:rPr>
        <w:t>n, a una disminuci</w:t>
      </w:r>
      <w:r>
        <w:rPr>
          <w:rStyle w:val="Ninguno"/>
          <w:sz w:val="22"/>
          <w:szCs w:val="22"/>
          <w:rtl w:val="0"/>
          <w:lang w:val="es-ES_tradnl"/>
        </w:rPr>
        <w:t>ó</w:t>
      </w:r>
      <w:r>
        <w:rPr>
          <w:rStyle w:val="Ninguno"/>
          <w:sz w:val="22"/>
          <w:szCs w:val="22"/>
          <w:rtl w:val="0"/>
          <w:lang w:val="es-ES_tradnl"/>
        </w:rPr>
        <w:t>n del 30% en t</w:t>
      </w:r>
      <w:r>
        <w:rPr>
          <w:rStyle w:val="Ninguno"/>
          <w:sz w:val="22"/>
          <w:szCs w:val="22"/>
          <w:rtl w:val="0"/>
          <w:lang w:val="fr-FR"/>
        </w:rPr>
        <w:t>é</w:t>
      </w:r>
      <w:r>
        <w:rPr>
          <w:rStyle w:val="Ninguno"/>
          <w:sz w:val="22"/>
          <w:szCs w:val="22"/>
          <w:rtl w:val="0"/>
          <w:lang w:val="es-ES_tradnl"/>
        </w:rPr>
        <w:t>rminos reales. El sector el</w:t>
      </w:r>
      <w:r>
        <w:rPr>
          <w:rStyle w:val="Ninguno"/>
          <w:sz w:val="22"/>
          <w:szCs w:val="22"/>
          <w:rtl w:val="0"/>
          <w:lang w:val="fr-FR"/>
        </w:rPr>
        <w:t>é</w:t>
      </w:r>
      <w:r>
        <w:rPr>
          <w:rStyle w:val="Ninguno"/>
          <w:sz w:val="22"/>
          <w:szCs w:val="22"/>
          <w:rtl w:val="0"/>
          <w:lang w:val="es-ES_tradnl"/>
        </w:rPr>
        <w:t>ctrico, en su conjunto, se vio con importantes dificultades para atender puntualmente este crecimiento no previsto, debido a los plazos de desarrollo que requieren todas estas infraestructuras (varios a</w:t>
      </w:r>
      <w:r>
        <w:rPr>
          <w:rStyle w:val="Ninguno"/>
          <w:sz w:val="22"/>
          <w:szCs w:val="22"/>
          <w:rtl w:val="0"/>
          <w:lang w:val="es-ES_tradnl"/>
        </w:rPr>
        <w:t>ñ</w:t>
      </w:r>
      <w:r>
        <w:rPr>
          <w:rStyle w:val="Ninguno"/>
          <w:sz w:val="22"/>
          <w:szCs w:val="22"/>
          <w:rtl w:val="0"/>
          <w:lang w:val="es-ES_tradnl"/>
        </w:rPr>
        <w:t>os en el mejor de los casos), en un entorno de creciente incertidumbre, debido a la liberalizaci</w:t>
      </w:r>
      <w:r>
        <w:rPr>
          <w:rStyle w:val="Ninguno"/>
          <w:sz w:val="22"/>
          <w:szCs w:val="22"/>
          <w:rtl w:val="0"/>
          <w:lang w:val="es-ES_tradnl"/>
        </w:rPr>
        <w:t>ó</w:t>
      </w:r>
      <w:r>
        <w:rPr>
          <w:rStyle w:val="Ninguno"/>
          <w:sz w:val="22"/>
          <w:szCs w:val="22"/>
          <w:rtl w:val="0"/>
          <w:lang w:val="es-ES_tradnl"/>
        </w:rPr>
        <w:t>n del sector y a la ausencia de un sistema regulatorio predecible. A eso, hab</w:t>
      </w:r>
      <w:r>
        <w:rPr>
          <w:rStyle w:val="Hyperlink.10"/>
          <w:rtl w:val="0"/>
        </w:rPr>
        <w:t>í</w:t>
      </w:r>
      <w:r>
        <w:rPr>
          <w:rStyle w:val="Ninguno"/>
          <w:sz w:val="22"/>
          <w:szCs w:val="22"/>
          <w:rtl w:val="0"/>
          <w:lang w:val="es-ES_tradnl"/>
        </w:rPr>
        <w:t>a que sumarle una importante sensibilidad al precio de la electricidad y sin incentivos encaminados a una mejor gesti</w:t>
      </w:r>
      <w:r>
        <w:rPr>
          <w:rStyle w:val="Ninguno"/>
          <w:sz w:val="22"/>
          <w:szCs w:val="22"/>
          <w:rtl w:val="0"/>
          <w:lang w:val="es-ES_tradnl"/>
        </w:rPr>
        <w:t>ó</w:t>
      </w:r>
      <w:r>
        <w:rPr>
          <w:rStyle w:val="Ninguno"/>
          <w:sz w:val="22"/>
          <w:szCs w:val="22"/>
          <w:rtl w:val="0"/>
          <w:lang w:val="es-ES_tradnl"/>
        </w:rPr>
        <w:t>n de la curva de carga.</w:t>
      </w:r>
    </w:p>
    <w:p>
      <w:pPr>
        <w:pStyle w:val="Cuerpo A"/>
        <w:ind w:right="1133"/>
        <w:rPr>
          <w:rStyle w:val="Hyperlink.16"/>
          <w:sz w:val="22"/>
          <w:szCs w:val="22"/>
        </w:rPr>
      </w:pPr>
    </w:p>
    <w:p>
      <w:pPr>
        <w:pStyle w:val="Cuerpo A"/>
        <w:ind w:right="1133"/>
        <w:rPr>
          <w:rStyle w:val="Hyperlink.40"/>
        </w:rPr>
      </w:pPr>
      <w:r>
        <w:rPr>
          <w:rStyle w:val="Ninguno"/>
          <w:sz w:val="22"/>
          <w:szCs w:val="22"/>
          <w:rtl w:val="0"/>
          <w:lang w:val="pt-PT"/>
        </w:rPr>
        <w:t>A partir de aqu</w:t>
      </w:r>
      <w:r>
        <w:rPr>
          <w:rStyle w:val="Hyperlink.10"/>
          <w:rtl w:val="0"/>
        </w:rPr>
        <w:t>í</w:t>
      </w:r>
      <w:r>
        <w:rPr>
          <w:rStyle w:val="Ninguno"/>
          <w:sz w:val="22"/>
          <w:szCs w:val="22"/>
          <w:rtl w:val="0"/>
          <w:lang w:val="es-ES_tradnl"/>
        </w:rPr>
        <w:t xml:space="preserve">, el siglo XXI se ha visto abocado a hacer frente a numerosos retos. </w:t>
      </w:r>
      <w:r>
        <w:rPr>
          <w:rStyle w:val="Ninguno"/>
          <w:outline w:val="0"/>
          <w:color w:val="000000"/>
          <w:sz w:val="22"/>
          <w:szCs w:val="22"/>
          <w:u w:color="000000"/>
          <w:rtl w:val="0"/>
          <w:lang w:val="es-ES_tradnl"/>
          <w14:textFill>
            <w14:solidFill>
              <w14:srgbClr w14:val="000000"/>
            </w14:solidFill>
          </w14:textFill>
        </w:rPr>
        <w:t>El sistema de producci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nl-NL"/>
          <w14:textFill>
            <w14:solidFill>
              <w14:srgbClr w14:val="000000"/>
            </w14:solidFill>
          </w14:textFill>
        </w:rPr>
        <w:t>n de energ</w:t>
      </w:r>
      <w:r>
        <w:rPr>
          <w:rStyle w:val="Hyperlink.40"/>
          <w:rtl w:val="0"/>
        </w:rPr>
        <w:t>í</w:t>
      </w:r>
      <w:r>
        <w:rPr>
          <w:rStyle w:val="Ninguno"/>
          <w:outline w:val="0"/>
          <w:color w:val="000000"/>
          <w:sz w:val="22"/>
          <w:szCs w:val="22"/>
          <w:u w:color="000000"/>
          <w:rtl w:val="0"/>
          <w:lang w:val="es-ES_tradnl"/>
          <w14:textFill>
            <w14:solidFill>
              <w14:srgbClr w14:val="000000"/>
            </w14:solidFill>
          </w14:textFill>
        </w:rPr>
        <w:t>a el</w:t>
      </w:r>
      <w:r>
        <w:rPr>
          <w:rStyle w:val="Ninguno"/>
          <w:outline w:val="0"/>
          <w:color w:val="000000"/>
          <w:sz w:val="22"/>
          <w:szCs w:val="22"/>
          <w:u w:color="000000"/>
          <w:rtl w:val="0"/>
          <w:lang w:val="fr-FR"/>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ctrica se encuentra inmerso en un proceso de transformaci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en su configuraci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las fuentes de energ</w:t>
      </w:r>
      <w:r>
        <w:rPr>
          <w:rStyle w:val="Hyperlink.40"/>
          <w:rtl w:val="0"/>
        </w:rPr>
        <w:t>í</w:t>
      </w:r>
      <w:r>
        <w:rPr>
          <w:rStyle w:val="Ninguno"/>
          <w:outline w:val="0"/>
          <w:color w:val="000000"/>
          <w:sz w:val="22"/>
          <w:szCs w:val="22"/>
          <w:u w:color="000000"/>
          <w:rtl w:val="0"/>
          <w:lang w:val="es-ES_tradnl"/>
          <w14:textFill>
            <w14:solidFill>
              <w14:srgbClr w14:val="000000"/>
            </w14:solidFill>
          </w14:textFill>
        </w:rPr>
        <w:t>a primaria que incluyen las renovables, las tecnolog</w:t>
      </w:r>
      <w:r>
        <w:rPr>
          <w:rStyle w:val="Hyperlink.40"/>
          <w:rtl w:val="0"/>
        </w:rPr>
        <w:t>í</w:t>
      </w:r>
      <w:r>
        <w:rPr>
          <w:rStyle w:val="Ninguno"/>
          <w:outline w:val="0"/>
          <w:color w:val="000000"/>
          <w:sz w:val="22"/>
          <w:szCs w:val="22"/>
          <w:u w:color="000000"/>
          <w:rtl w:val="0"/>
          <w:lang w:val="es-ES_tradnl"/>
          <w14:textFill>
            <w14:solidFill>
              <w14:srgbClr w14:val="000000"/>
            </w14:solidFill>
          </w14:textFill>
        </w:rPr>
        <w:t xml:space="preserve">as a utilizar y los requisitos medioambientales (compromiso 20-20-20) (ver </w:t>
      </w:r>
      <w:r>
        <w:rPr>
          <w:rStyle w:val="Hyperlink.4"/>
        </w:rPr>
        <w:fldChar w:fldCharType="begin" w:fldLock="0"/>
      </w:r>
      <w:r>
        <w:rPr>
          <w:rStyle w:val="Hyperlink.4"/>
        </w:rPr>
        <w:instrText xml:space="preserve"> HYPERLINK "http://www.energiaysociedad.es/ficha/3-4-cambio-climatico-a-futuro-y-el-sector-electrico"</w:instrText>
      </w:r>
      <w:r>
        <w:rPr>
          <w:rStyle w:val="Hyperlink.4"/>
        </w:rPr>
        <w:fldChar w:fldCharType="separate" w:fldLock="0"/>
      </w:r>
      <w:r>
        <w:rPr>
          <w:rStyle w:val="Hyperlink.4"/>
          <w:rtl w:val="0"/>
          <w:lang w:val="it-IT"/>
        </w:rPr>
        <w:t>Cambio clim</w:t>
      </w:r>
      <w:r>
        <w:rPr>
          <w:rStyle w:val="Hyperlink.1.0"/>
          <w:rtl w:val="0"/>
        </w:rPr>
        <w:t>á</w:t>
      </w:r>
      <w:r>
        <w:rPr>
          <w:rStyle w:val="Hyperlink.7"/>
          <w:rtl w:val="0"/>
          <w:lang w:val="es-ES_tradnl"/>
        </w:rPr>
        <w:t>tico a futuro y el sector el</w:t>
      </w:r>
      <w:r>
        <w:rPr>
          <w:rStyle w:val="Ninguno"/>
          <w:outline w:val="0"/>
          <w:color w:val="0000ff"/>
          <w:sz w:val="22"/>
          <w:szCs w:val="22"/>
          <w:u w:val="single" w:color="0000ff"/>
          <w:rtl w:val="0"/>
          <w:lang w:val="fr-FR"/>
          <w14:textFill>
            <w14:solidFill>
              <w14:srgbClr w14:val="0000FF"/>
            </w14:solidFill>
          </w14:textFill>
        </w:rPr>
        <w:t>é</w:t>
      </w:r>
      <w:r>
        <w:rPr>
          <w:rStyle w:val="Hyperlink.7"/>
          <w:rtl w:val="0"/>
          <w:lang w:val="es-ES_tradnl"/>
        </w:rPr>
        <w:t>ctrico</w:t>
      </w:r>
      <w:r>
        <w:rPr/>
        <w:fldChar w:fldCharType="end" w:fldLock="0"/>
      </w:r>
      <w:r>
        <w:rPr>
          <w:rStyle w:val="Hyperlink.10"/>
          <w:rtl w:val="0"/>
        </w:rPr>
        <w:t>)</w:t>
      </w:r>
      <w:r>
        <w:rPr>
          <w:rStyle w:val="Ninguno"/>
          <w:outline w:val="0"/>
          <w:color w:val="000000"/>
          <w:sz w:val="22"/>
          <w:szCs w:val="22"/>
          <w:u w:color="000000"/>
          <w:rtl w:val="0"/>
          <w:lang w:val="es-ES_tradnl"/>
          <w14:textFill>
            <w14:solidFill>
              <w14:srgbClr w14:val="000000"/>
            </w14:solidFill>
          </w14:textFill>
        </w:rPr>
        <w:t>. Tambi</w:t>
      </w:r>
      <w:r>
        <w:rPr>
          <w:rStyle w:val="Ninguno"/>
          <w:outline w:val="0"/>
          <w:color w:val="000000"/>
          <w:sz w:val="22"/>
          <w:szCs w:val="22"/>
          <w:u w:color="000000"/>
          <w:rtl w:val="0"/>
          <w:lang w:val="fr-FR"/>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n, desde una concepci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tradicional en la que grandes centros de generaci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abastec</w:t>
      </w:r>
      <w:r>
        <w:rPr>
          <w:rStyle w:val="Hyperlink.40"/>
          <w:rtl w:val="0"/>
        </w:rPr>
        <w:t>í</w:t>
      </w:r>
      <w:r>
        <w:rPr>
          <w:rStyle w:val="Ninguno"/>
          <w:outline w:val="0"/>
          <w:color w:val="000000"/>
          <w:sz w:val="22"/>
          <w:szCs w:val="22"/>
          <w:u w:color="000000"/>
          <w:rtl w:val="0"/>
          <w:lang w:val="es-ES_tradnl"/>
          <w14:textFill>
            <w14:solidFill>
              <w14:srgbClr w14:val="000000"/>
            </w14:solidFill>
          </w14:textFill>
        </w:rPr>
        <w:t>an a los lugares de consumo por medio de redes de transporte y distribuci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de gran capacidad y distancia, se est</w:t>
      </w:r>
      <w:r>
        <w:rPr>
          <w:rStyle w:val="Hyperlink.40"/>
          <w:rtl w:val="0"/>
        </w:rPr>
        <w:t xml:space="preserve">á </w:t>
      </w:r>
      <w:r>
        <w:rPr>
          <w:rStyle w:val="Ninguno"/>
          <w:outline w:val="0"/>
          <w:color w:val="000000"/>
          <w:sz w:val="22"/>
          <w:szCs w:val="22"/>
          <w:u w:color="000000"/>
          <w:rtl w:val="0"/>
          <w:lang w:val="es-ES_tradnl"/>
          <w14:textFill>
            <w14:solidFill>
              <w14:srgbClr w14:val="000000"/>
            </w14:solidFill>
          </w14:textFill>
        </w:rPr>
        <w:t xml:space="preserve">evolucionando hacia lo que se ha denominado </w:t>
      </w:r>
      <w:r>
        <w:rPr>
          <w:rStyle w:val="Ninguno"/>
          <w:outline w:val="0"/>
          <w:color w:val="000000"/>
          <w:sz w:val="22"/>
          <w:szCs w:val="22"/>
          <w:u w:color="000000"/>
          <w:rtl w:val="1"/>
          <w:lang w:val="ar-SA" w:bidi="ar-SA"/>
          <w14:textFill>
            <w14:solidFill>
              <w14:srgbClr w14:val="000000"/>
            </w14:solidFill>
          </w14:textFill>
        </w:rPr>
        <w:t>“</w:t>
      </w:r>
      <w:r>
        <w:rPr>
          <w:rStyle w:val="Ninguno"/>
          <w:outline w:val="0"/>
          <w:color w:val="000000"/>
          <w:sz w:val="22"/>
          <w:szCs w:val="22"/>
          <w:u w:color="000000"/>
          <w:rtl w:val="0"/>
          <w:lang w:val="es-ES_tradnl"/>
          <w14:textFill>
            <w14:solidFill>
              <w14:srgbClr w14:val="000000"/>
            </w14:solidFill>
          </w14:textFill>
        </w:rPr>
        <w:t>Generaci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pt-PT"/>
          <w14:textFill>
            <w14:solidFill>
              <w14:srgbClr w14:val="000000"/>
            </w14:solidFill>
          </w14:textFill>
        </w:rPr>
        <w:t>n Distribuida</w:t>
      </w:r>
      <w:r>
        <w:rPr>
          <w:rStyle w:val="Hyperlink.40"/>
          <w:rtl w:val="0"/>
        </w:rPr>
        <w:t xml:space="preserve">” </w:t>
      </w:r>
      <w:r>
        <w:rPr>
          <w:rStyle w:val="Ninguno"/>
          <w:outline w:val="0"/>
          <w:color w:val="000000"/>
          <w:sz w:val="22"/>
          <w:szCs w:val="22"/>
          <w:u w:color="000000"/>
          <w:rtl w:val="0"/>
          <w:lang w:val="es-ES_tradnl"/>
          <w14:textFill>
            <w14:solidFill>
              <w14:srgbClr w14:val="000000"/>
            </w14:solidFill>
          </w14:textFill>
        </w:rPr>
        <w:t>de energ</w:t>
      </w:r>
      <w:r>
        <w:rPr>
          <w:rStyle w:val="Hyperlink.40"/>
          <w:rtl w:val="0"/>
        </w:rPr>
        <w:t>í</w:t>
      </w:r>
      <w:r>
        <w:rPr>
          <w:rStyle w:val="Ninguno"/>
          <w:outline w:val="0"/>
          <w:color w:val="000000"/>
          <w:sz w:val="22"/>
          <w:szCs w:val="22"/>
          <w:u w:color="000000"/>
          <w:rtl w:val="0"/>
          <w:lang w:val="es-ES_tradnl"/>
          <w14:textFill>
            <w14:solidFill>
              <w14:srgbClr w14:val="000000"/>
            </w14:solidFill>
          </w14:textFill>
        </w:rPr>
        <w:t>a el</w:t>
      </w:r>
      <w:r>
        <w:rPr>
          <w:rStyle w:val="Ninguno"/>
          <w:outline w:val="0"/>
          <w:color w:val="000000"/>
          <w:sz w:val="22"/>
          <w:szCs w:val="22"/>
          <w:u w:color="000000"/>
          <w:rtl w:val="0"/>
          <w:lang w:val="fr-FR"/>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ctrica. En esta nueva concepci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los puntos de generaci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y consumo se encuentran m</w:t>
      </w:r>
      <w:r>
        <w:rPr>
          <w:rStyle w:val="Hyperlink.40"/>
          <w:rtl w:val="0"/>
        </w:rPr>
        <w:t>á</w:t>
      </w:r>
      <w:r>
        <w:rPr>
          <w:rStyle w:val="Ninguno"/>
          <w:outline w:val="0"/>
          <w:color w:val="000000"/>
          <w:sz w:val="22"/>
          <w:szCs w:val="22"/>
          <w:u w:color="000000"/>
          <w:rtl w:val="0"/>
          <w:lang w:val="fr-FR"/>
          <w14:textFill>
            <w14:solidFill>
              <w14:srgbClr w14:val="000000"/>
            </w14:solidFill>
          </w14:textFill>
        </w:rPr>
        <w:t>s pr</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ximos, y las p</w:t>
      </w:r>
      <w:r>
        <w:rPr>
          <w:rStyle w:val="Ninguno"/>
          <w:outline w:val="0"/>
          <w:color w:val="000000"/>
          <w:sz w:val="22"/>
          <w:szCs w:val="22"/>
          <w:u w:color="000000"/>
          <w:rtl w:val="0"/>
          <w:lang w:val="fr-FR"/>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rdidas de trasporte y distribuci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pueden disminuir significativamente. En este contexto, cobra mayor importancia la adecuada integraci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de las fuentes de generaci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renovables (con su car</w:t>
      </w:r>
      <w:r>
        <w:rPr>
          <w:rStyle w:val="Hyperlink.40"/>
          <w:rtl w:val="0"/>
        </w:rPr>
        <w:t>á</w:t>
      </w:r>
      <w:r>
        <w:rPr>
          <w:rStyle w:val="Ninguno"/>
          <w:outline w:val="0"/>
          <w:color w:val="000000"/>
          <w:sz w:val="22"/>
          <w:szCs w:val="22"/>
          <w:u w:color="000000"/>
          <w:rtl w:val="0"/>
          <w:lang w:val="es-ES_tradnl"/>
          <w14:textFill>
            <w14:solidFill>
              <w14:srgbClr w14:val="000000"/>
            </w14:solidFill>
          </w14:textFill>
        </w:rPr>
        <w:t>cter intermitente y no gestionable) (ver</w:t>
      </w:r>
      <w:r>
        <w:rPr>
          <w:rStyle w:val="Ninguno"/>
          <w:rFonts w:ascii="Times New Roman" w:hAnsi="Times New Roman" w:hint="default"/>
          <w:outline w:val="0"/>
          <w:color w:val="000000"/>
          <w:sz w:val="22"/>
          <w:szCs w:val="22"/>
          <w:u w:color="000000"/>
          <w:rtl w:val="0"/>
          <w:lang w:val="es-ES_tradnl"/>
          <w14:textFill>
            <w14:solidFill>
              <w14:srgbClr w14:val="000000"/>
            </w14:solidFill>
          </w14:textFill>
        </w:rPr>
        <w:t> </w:t>
      </w:r>
      <w:r>
        <w:rPr>
          <w:rStyle w:val="Hyperlink.5"/>
        </w:rPr>
        <w:fldChar w:fldCharType="begin" w:fldLock="0"/>
      </w:r>
      <w:r>
        <w:rPr>
          <w:rStyle w:val="Hyperlink.5"/>
        </w:rPr>
        <w:instrText xml:space="preserve"> HYPERLINK "http://www.energiaysociedad.es/ficha/3-2-energias-renovables-tecnologia-economia-evolucion-e-integracion-en-el-sistema-electrico"</w:instrText>
      </w:r>
      <w:r>
        <w:rPr>
          <w:rStyle w:val="Hyperlink.5"/>
        </w:rPr>
        <w:fldChar w:fldCharType="separate" w:fldLock="0"/>
      </w:r>
      <w:r>
        <w:rPr>
          <w:rStyle w:val="Hyperlink.5"/>
          <w:rtl w:val="0"/>
          <w:lang w:val="de-DE"/>
        </w:rPr>
        <w:t>Energ</w:t>
      </w:r>
      <w:r>
        <w:rPr>
          <w:rStyle w:val="Hyperlink.1.0"/>
          <w:rtl w:val="0"/>
        </w:rPr>
        <w:t>í</w:t>
      </w:r>
      <w:r>
        <w:rPr>
          <w:rStyle w:val="Hyperlink.7"/>
          <w:rtl w:val="0"/>
          <w:lang w:val="es-ES_tradnl"/>
        </w:rPr>
        <w:t>as renovables: tecnolog</w:t>
      </w:r>
      <w:r>
        <w:rPr>
          <w:rStyle w:val="Hyperlink.1.0"/>
          <w:rtl w:val="0"/>
        </w:rPr>
        <w:t>í</w:t>
      </w:r>
      <w:r>
        <w:rPr>
          <w:rStyle w:val="Hyperlink.4"/>
          <w:rtl w:val="0"/>
          <w:lang w:val="it-IT"/>
        </w:rPr>
        <w:t>a, econom</w:t>
      </w:r>
      <w:r>
        <w:rPr>
          <w:rStyle w:val="Hyperlink.1.0"/>
          <w:rtl w:val="0"/>
        </w:rPr>
        <w:t>í</w:t>
      </w:r>
      <w:r>
        <w:rPr>
          <w:rStyle w:val="Hyperlink.7"/>
          <w:rtl w:val="0"/>
          <w:lang w:val="es-ES_tradnl"/>
        </w:rPr>
        <w:t>a, evoluci</w:t>
      </w:r>
      <w:r>
        <w:rPr>
          <w:rStyle w:val="Hyperlink.7"/>
          <w:rtl w:val="0"/>
          <w:lang w:val="es-ES_tradnl"/>
        </w:rPr>
        <w:t>ó</w:t>
      </w:r>
      <w:r>
        <w:rPr>
          <w:rStyle w:val="Hyperlink.7"/>
          <w:rtl w:val="0"/>
          <w:lang w:val="es-ES_tradnl"/>
        </w:rPr>
        <w:t>n e integraci</w:t>
      </w:r>
      <w:r>
        <w:rPr>
          <w:rStyle w:val="Hyperlink.7"/>
          <w:rtl w:val="0"/>
          <w:lang w:val="es-ES_tradnl"/>
        </w:rPr>
        <w:t>ó</w:t>
      </w:r>
      <w:r>
        <w:rPr>
          <w:rStyle w:val="Hyperlink.7"/>
          <w:rtl w:val="0"/>
          <w:lang w:val="es-ES_tradnl"/>
        </w:rPr>
        <w:t>n en el sistema el</w:t>
      </w:r>
      <w:r>
        <w:rPr>
          <w:rStyle w:val="Ninguno"/>
          <w:outline w:val="0"/>
          <w:color w:val="0000ff"/>
          <w:sz w:val="22"/>
          <w:szCs w:val="22"/>
          <w:u w:val="single" w:color="0000ff"/>
          <w:rtl w:val="0"/>
          <w:lang w:val="fr-FR"/>
          <w14:textFill>
            <w14:solidFill>
              <w14:srgbClr w14:val="0000FF"/>
            </w14:solidFill>
          </w14:textFill>
        </w:rPr>
        <w:t>é</w:t>
      </w:r>
      <w:r>
        <w:rPr>
          <w:rStyle w:val="Hyperlink.7"/>
          <w:rtl w:val="0"/>
          <w:lang w:val="es-ES_tradnl"/>
        </w:rPr>
        <w:t>ctrico</w:t>
      </w:r>
      <w:r>
        <w:rPr/>
        <w:fldChar w:fldCharType="end" w:fldLock="0"/>
      </w:r>
      <w:r>
        <w:rPr>
          <w:rStyle w:val="Ninguno"/>
          <w:outline w:val="0"/>
          <w:color w:val="000000"/>
          <w:sz w:val="22"/>
          <w:szCs w:val="22"/>
          <w:u w:color="000000"/>
          <w:rtl w:val="0"/>
          <w:lang w:val="es-ES_tradnl"/>
          <w14:textFill>
            <w14:solidFill>
              <w14:srgbClr w14:val="000000"/>
            </w14:solidFill>
          </w14:textFill>
        </w:rPr>
        <w:t>) y el concepto de eficiencia energ</w:t>
      </w:r>
      <w:r>
        <w:rPr>
          <w:rStyle w:val="Ninguno"/>
          <w:outline w:val="0"/>
          <w:color w:val="000000"/>
          <w:sz w:val="22"/>
          <w:szCs w:val="22"/>
          <w:u w:color="000000"/>
          <w:rtl w:val="0"/>
          <w:lang w:val="fr-FR"/>
          <w14:textFill>
            <w14:solidFill>
              <w14:srgbClr w14:val="000000"/>
            </w14:solidFill>
          </w14:textFill>
        </w:rPr>
        <w:t>é</w:t>
      </w:r>
      <w:r>
        <w:rPr>
          <w:rStyle w:val="Ninguno"/>
          <w:outline w:val="0"/>
          <w:color w:val="000000"/>
          <w:sz w:val="22"/>
          <w:szCs w:val="22"/>
          <w:u w:color="000000"/>
          <w:rtl w:val="0"/>
          <w:lang w:val="pt-PT"/>
          <w14:textFill>
            <w14:solidFill>
              <w14:srgbClr w14:val="000000"/>
            </w14:solidFill>
          </w14:textFill>
        </w:rPr>
        <w:t xml:space="preserve">tica (ver </w:t>
      </w:r>
      <w:r>
        <w:rPr>
          <w:rStyle w:val="Hyperlink.7"/>
        </w:rPr>
        <w:fldChar w:fldCharType="begin" w:fldLock="0"/>
      </w:r>
      <w:r>
        <w:rPr>
          <w:rStyle w:val="Hyperlink.7"/>
        </w:rPr>
        <w:instrText xml:space="preserve"> HYPERLINK "http://www.energiaysociedad.es/ficha/eficiencia-energetica-y-su-potencial"</w:instrText>
      </w:r>
      <w:r>
        <w:rPr>
          <w:rStyle w:val="Hyperlink.7"/>
        </w:rPr>
        <w:fldChar w:fldCharType="separate" w:fldLock="0"/>
      </w:r>
      <w:r>
        <w:rPr>
          <w:rStyle w:val="Hyperlink.7"/>
          <w:rtl w:val="0"/>
          <w:lang w:val="es-ES_tradnl"/>
        </w:rPr>
        <w:t>Eficiencia energ</w:t>
      </w:r>
      <w:r>
        <w:rPr>
          <w:rStyle w:val="Ninguno"/>
          <w:outline w:val="0"/>
          <w:color w:val="0000ff"/>
          <w:sz w:val="22"/>
          <w:szCs w:val="22"/>
          <w:u w:val="single" w:color="0000ff"/>
          <w:rtl w:val="0"/>
          <w:lang w:val="fr-FR"/>
          <w14:textFill>
            <w14:solidFill>
              <w14:srgbClr w14:val="0000FF"/>
            </w14:solidFill>
          </w14:textFill>
        </w:rPr>
        <w:t>é</w:t>
      </w:r>
      <w:r>
        <w:rPr>
          <w:rStyle w:val="Hyperlink.7"/>
          <w:rtl w:val="0"/>
          <w:lang w:val="es-ES_tradnl"/>
        </w:rPr>
        <w:t>tica y su potencial</w:t>
      </w:r>
      <w:r>
        <w:rPr/>
        <w:fldChar w:fldCharType="end" w:fldLock="0"/>
      </w:r>
      <w:r>
        <w:rPr>
          <w:rStyle w:val="Ninguno"/>
          <w:outline w:val="0"/>
          <w:color w:val="000000"/>
          <w:sz w:val="22"/>
          <w:szCs w:val="22"/>
          <w:u w:color="000000"/>
          <w:rtl w:val="0"/>
          <w:lang w:val="es-ES_tradnl"/>
          <w14:textFill>
            <w14:solidFill>
              <w14:srgbClr w14:val="000000"/>
            </w14:solidFill>
          </w14:textFill>
        </w:rPr>
        <w:t>). En ambos casos, tanto desde un punto de vista t</w:t>
      </w:r>
      <w:r>
        <w:rPr>
          <w:rStyle w:val="Ninguno"/>
          <w:outline w:val="0"/>
          <w:color w:val="000000"/>
          <w:sz w:val="22"/>
          <w:szCs w:val="22"/>
          <w:u w:color="000000"/>
          <w:rtl w:val="0"/>
          <w:lang w:val="fr-FR"/>
          <w14:textFill>
            <w14:solidFill>
              <w14:srgbClr w14:val="000000"/>
            </w14:solidFill>
          </w14:textFill>
        </w:rPr>
        <w:t>é</w:t>
      </w:r>
      <w:r>
        <w:rPr>
          <w:rStyle w:val="Ninguno"/>
          <w:outline w:val="0"/>
          <w:color w:val="000000"/>
          <w:sz w:val="22"/>
          <w:szCs w:val="22"/>
          <w:u w:color="000000"/>
          <w:rtl w:val="0"/>
          <w:lang w:val="pt-PT"/>
          <w14:textFill>
            <w14:solidFill>
              <w14:srgbClr w14:val="000000"/>
            </w14:solidFill>
          </w14:textFill>
        </w:rPr>
        <w:t>cnico como econ</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mico. Adicionalmente, surgen otros conceptos como microrredes, veh</w:t>
      </w:r>
      <w:r>
        <w:rPr>
          <w:rStyle w:val="Hyperlink.40"/>
          <w:rtl w:val="0"/>
        </w:rPr>
        <w:t>í</w:t>
      </w:r>
      <w:r>
        <w:rPr>
          <w:rStyle w:val="Ninguno"/>
          <w:outline w:val="0"/>
          <w:color w:val="000000"/>
          <w:sz w:val="22"/>
          <w:szCs w:val="22"/>
          <w:u w:color="000000"/>
          <w:rtl w:val="0"/>
          <w:lang w:val="es-ES_tradnl"/>
          <w14:textFill>
            <w14:solidFill>
              <w14:srgbClr w14:val="000000"/>
            </w14:solidFill>
          </w14:textFill>
        </w:rPr>
        <w:t>culos el</w:t>
      </w:r>
      <w:r>
        <w:rPr>
          <w:rStyle w:val="Ninguno"/>
          <w:outline w:val="0"/>
          <w:color w:val="000000"/>
          <w:sz w:val="22"/>
          <w:szCs w:val="22"/>
          <w:u w:color="000000"/>
          <w:rtl w:val="0"/>
          <w:lang w:val="fr-FR"/>
          <w14:textFill>
            <w14:solidFill>
              <w14:srgbClr w14:val="000000"/>
            </w14:solidFill>
          </w14:textFill>
        </w:rPr>
        <w:t>é</w:t>
      </w:r>
      <w:r>
        <w:rPr>
          <w:rStyle w:val="Ninguno"/>
          <w:outline w:val="0"/>
          <w:color w:val="000000"/>
          <w:sz w:val="22"/>
          <w:szCs w:val="22"/>
          <w:u w:color="000000"/>
          <w:rtl w:val="0"/>
          <w:lang w:val="pt-PT"/>
          <w14:textFill>
            <w14:solidFill>
              <w14:srgbClr w14:val="000000"/>
            </w14:solidFill>
          </w14:textFill>
        </w:rPr>
        <w:t>ctricos, tecnolog</w:t>
      </w:r>
      <w:r>
        <w:rPr>
          <w:rStyle w:val="Hyperlink.40"/>
          <w:rtl w:val="0"/>
        </w:rPr>
        <w:t>í</w:t>
      </w:r>
      <w:r>
        <w:rPr>
          <w:rStyle w:val="Ninguno"/>
          <w:outline w:val="0"/>
          <w:color w:val="000000"/>
          <w:sz w:val="22"/>
          <w:szCs w:val="22"/>
          <w:u w:color="000000"/>
          <w:rtl w:val="0"/>
          <w:lang w:val="es-ES_tradnl"/>
          <w14:textFill>
            <w14:solidFill>
              <w14:srgbClr w14:val="000000"/>
            </w14:solidFill>
          </w14:textFill>
        </w:rPr>
        <w:t>as de almacenamiento, l</w:t>
      </w:r>
      <w:r>
        <w:rPr>
          <w:rStyle w:val="Hyperlink.40"/>
          <w:rtl w:val="0"/>
        </w:rPr>
        <w:t>í</w:t>
      </w:r>
      <w:r>
        <w:rPr>
          <w:rStyle w:val="Ninguno"/>
          <w:outline w:val="0"/>
          <w:color w:val="000000"/>
          <w:sz w:val="22"/>
          <w:szCs w:val="22"/>
          <w:u w:color="000000"/>
          <w:rtl w:val="0"/>
          <w:lang w:val="es-ES_tradnl"/>
          <w14:textFill>
            <w14:solidFill>
              <w14:srgbClr w14:val="000000"/>
            </w14:solidFill>
          </w14:textFill>
        </w:rPr>
        <w:t>neas de transporte de corriente continua (HVDC), contadores inteligentes, redes inteligentes, gesti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activa de la demanda, autoconsumo, etc. que se van poniendo en marcha poco a poco.</w:t>
      </w:r>
    </w:p>
    <w:p>
      <w:pPr>
        <w:pStyle w:val="Cuerpo A"/>
        <w:jc w:val="left"/>
      </w:pPr>
      <w:r>
        <w:rPr>
          <w:rStyle w:val="Hyperlink.40"/>
        </w:rPr>
        <w:br w:type="page"/>
      </w:r>
    </w:p>
    <w:p>
      <w:pPr>
        <w:pStyle w:val="Cuerpo A"/>
        <w:ind w:right="567"/>
        <w:sectPr>
          <w:headerReference w:type="default" r:id="rId10"/>
          <w:headerReference w:type="first" r:id="rId11"/>
          <w:footerReference w:type="default" r:id="rId12"/>
          <w:footerReference w:type="first" r:id="rId13"/>
          <w:pgSz w:w="11900" w:h="16840" w:orient="portrait"/>
          <w:pgMar w:top="567" w:right="0" w:bottom="1702" w:left="1134" w:header="227" w:footer="567"/>
          <w:titlePg w:val="1"/>
          <w:bidi w:val="0"/>
        </w:sectPr>
      </w:pPr>
    </w:p>
    <w:p>
      <w:pPr>
        <w:pStyle w:val="Cuerpo"/>
        <w:numPr>
          <w:ilvl w:val="0"/>
          <w:numId w:val="10"/>
        </w:numPr>
        <w:bidi w:val="0"/>
        <w:ind w:right="0"/>
        <w:jc w:val="both"/>
        <w:rPr>
          <w:rFonts w:ascii="Pontano Sans" w:cs="Pontano Sans" w:hAnsi="Pontano Sans" w:eastAsia="Pontano Sans"/>
          <w:outline w:val="0"/>
          <w:color w:val="82bc00"/>
          <w:sz w:val="30"/>
          <w:szCs w:val="30"/>
          <w:rtl w:val="0"/>
          <w14:textFill>
            <w14:solidFill>
              <w14:srgbClr w14:val="82BC00"/>
            </w14:solidFill>
          </w14:textFill>
        </w:rPr>
      </w:pPr>
      <w:bookmarkStart w:name="_headingh.gjdgxs" w:id="0"/>
      <w:bookmarkEnd w:id="0"/>
      <w:r>
        <w:rPr>
          <w:rStyle w:val="Ninguno"/>
          <w:rFonts w:ascii="Pontano Sans" w:cs="Pontano Sans" w:hAnsi="Pontano Sans" w:eastAsia="Pontano Sans"/>
          <w:caps w:val="0"/>
          <w:smallCaps w:val="0"/>
          <w:strike w:val="0"/>
          <w:dstrike w:val="0"/>
          <w:outline w:val="0"/>
          <w:color w:val="82bc00"/>
          <w:sz w:val="30"/>
          <w:szCs w:val="30"/>
          <w:u w:val="none" w:color="82bc00"/>
          <w:shd w:val="nil" w:color="auto" w:fill="auto"/>
          <w:vertAlign w:val="baseline"/>
          <w:rtl w:val="0"/>
          <w14:textFill>
            <w14:solidFill>
              <w14:srgbClr w14:val="82BC00"/>
            </w14:solidFill>
          </w14:textFill>
        </w:rPr>
        <w:t>N</w:t>
      </w:r>
      <w:r>
        <w:rPr>
          <w:rStyle w:val="Ninguno"/>
          <w:rFonts w:ascii="Pontano Sans" w:cs="Pontano Sans" w:hAnsi="Pontano Sans" w:eastAsia="Pontano Sans"/>
          <w:caps w:val="0"/>
          <w:smallCaps w:val="0"/>
          <w:strike w:val="0"/>
          <w:dstrike w:val="0"/>
          <w:outline w:val="0"/>
          <w:color w:val="82bc00"/>
          <w:sz w:val="30"/>
          <w:szCs w:val="30"/>
          <w:u w:val="none" w:color="82bc00"/>
          <w:shd w:val="nil" w:color="auto" w:fill="auto"/>
          <w:vertAlign w:val="baseline"/>
          <w:rtl w:val="0"/>
          <w:lang w:val="it-IT"/>
          <w14:textFill>
            <w14:solidFill>
              <w14:srgbClr w14:val="82BC00"/>
            </w14:solidFill>
          </w14:textFill>
        </w:rPr>
        <w:t>ormativa</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Pontano Sans" w:cs="Pontano Sans" w:hAnsi="Pontano Sans" w:eastAsia="Pontano Sans"/>
          <w:sz w:val="20"/>
          <w:szCs w:val="20"/>
        </w:rPr>
      </w:pPr>
    </w:p>
    <w:p>
      <w:pPr>
        <w:pStyle w:val="Cuerpo"/>
        <w:numPr>
          <w:ilvl w:val="1"/>
          <w:numId w:val="9"/>
        </w:numPr>
        <w:jc w:val="both"/>
        <w:rPr>
          <w:rFonts w:ascii="Pontano Sans" w:cs="Pontano Sans" w:hAnsi="Pontano Sans" w:eastAsia="Pontano Sans"/>
          <w:sz w:val="30"/>
          <w:szCs w:val="30"/>
        </w:rPr>
      </w:pPr>
      <w:bookmarkStart w:name="_headingh.30j0zll" w:id="1"/>
      <w:bookmarkEnd w:id="1"/>
      <w:r>
        <w:rPr>
          <w:rStyle w:val="Ninguno"/>
          <w:rFonts w:ascii="Pontano Sans" w:cs="Pontano Sans" w:hAnsi="Pontano Sans" w:eastAsia="Pontano Sans"/>
          <w:caps w:val="0"/>
          <w:smallCaps w:val="0"/>
          <w:strike w:val="0"/>
          <w:dstrike w:val="0"/>
          <w:outline w:val="0"/>
          <w:color w:val="82bc00"/>
          <w:sz w:val="30"/>
          <w:szCs w:val="30"/>
          <w:u w:val="none" w:color="82bc00"/>
          <w:shd w:val="nil" w:color="auto" w:fill="auto"/>
          <w:vertAlign w:val="baseline"/>
          <w:rtl w:val="0"/>
          <w14:textFill>
            <w14:solidFill>
              <w14:srgbClr w14:val="82BC00"/>
            </w14:solidFill>
          </w14:textFill>
        </w:rPr>
        <w:t xml:space="preserve"> </w:t>
      </w:r>
      <w:r>
        <w:rPr>
          <w:rStyle w:val="Ninguno"/>
          <w:rFonts w:ascii="Pontano Sans" w:cs="Pontano Sans" w:hAnsi="Pontano Sans" w:eastAsia="Pontano Sans"/>
          <w:caps w:val="0"/>
          <w:smallCaps w:val="0"/>
          <w:strike w:val="0"/>
          <w:dstrike w:val="0"/>
          <w:outline w:val="0"/>
          <w:color w:val="82bc00"/>
          <w:sz w:val="30"/>
          <w:szCs w:val="30"/>
          <w:u w:val="none" w:color="82bc00"/>
          <w:shd w:val="nil" w:color="auto" w:fill="auto"/>
          <w:vertAlign w:val="baseline"/>
          <w:rtl w:val="0"/>
          <w:lang w:val="it-IT"/>
          <w14:textFill>
            <w14:solidFill>
              <w14:srgbClr w14:val="82BC00"/>
            </w14:solidFill>
          </w14:textFill>
        </w:rPr>
        <w:t>Normativa b</w:t>
      </w:r>
      <w:r>
        <w:rPr>
          <w:rStyle w:val="Ninguno"/>
          <w:rFonts w:ascii="Pontano Sans" w:cs="Pontano Sans" w:hAnsi="Pontano Sans" w:eastAsia="Pontano Sans"/>
          <w:caps w:val="0"/>
          <w:smallCaps w:val="0"/>
          <w:strike w:val="0"/>
          <w:dstrike w:val="0"/>
          <w:outline w:val="0"/>
          <w:color w:val="82bc00"/>
          <w:sz w:val="30"/>
          <w:szCs w:val="30"/>
          <w:u w:val="none" w:color="82bc00"/>
          <w:shd w:val="nil" w:color="auto" w:fill="auto"/>
          <w:vertAlign w:val="baseline"/>
          <w:rtl w:val="0"/>
          <w:lang w:val="es-ES_tradnl"/>
          <w14:textFill>
            <w14:solidFill>
              <w14:srgbClr w14:val="82BC00"/>
            </w14:solidFill>
          </w14:textFill>
        </w:rPr>
        <w:t>á</w:t>
      </w:r>
      <w:r>
        <w:rPr>
          <w:rStyle w:val="Ninguno"/>
          <w:rFonts w:ascii="Pontano Sans" w:cs="Pontano Sans" w:hAnsi="Pontano Sans" w:eastAsia="Pontano Sans"/>
          <w:caps w:val="0"/>
          <w:smallCaps w:val="0"/>
          <w:strike w:val="0"/>
          <w:dstrike w:val="0"/>
          <w:outline w:val="0"/>
          <w:color w:val="82bc00"/>
          <w:sz w:val="30"/>
          <w:szCs w:val="30"/>
          <w:u w:val="none" w:color="82bc00"/>
          <w:shd w:val="nil" w:color="auto" w:fill="auto"/>
          <w:vertAlign w:val="baseline"/>
          <w:rtl w:val="0"/>
          <w:lang w:val="it-IT"/>
          <w14:textFill>
            <w14:solidFill>
              <w14:srgbClr w14:val="82BC00"/>
            </w14:solidFill>
          </w14:textFill>
        </w:rPr>
        <w:t xml:space="preserve">sica comunitaria </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Pontano Sans" w:cs="Pontano Sans" w:hAnsi="Pontano Sans" w:eastAsia="Pontano Sans"/>
          <w:sz w:val="20"/>
          <w:szCs w:val="20"/>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0"/>
          <w:rFonts w:ascii="Pontano Sans" w:cs="Pontano Sans" w:hAnsi="Pontano Sans" w:eastAsia="Pontano Sans"/>
          <w:sz w:val="22"/>
          <w:szCs w:val="22"/>
        </w:rPr>
      </w:pPr>
      <w:r>
        <w:rPr>
          <w:rStyle w:val="Hyperlink.39"/>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La energ</w:t>
      </w:r>
      <w:r>
        <w:rPr>
          <w:rStyle w:val="Hyperlink.39"/>
          <w:rFonts w:ascii="Pontano Sans" w:cs="Pontano Sans" w:hAnsi="Pontano Sans" w:eastAsia="Pontano Sans"/>
          <w:b w:val="1"/>
          <w:bCs w:val="1"/>
          <w:outline w:val="0"/>
          <w:color w:val="4f882c"/>
          <w:sz w:val="22"/>
          <w:szCs w:val="22"/>
          <w:u w:color="4f882c"/>
          <w:rtl w:val="0"/>
          <w14:textFill>
            <w14:solidFill>
              <w14:srgbClr w14:val="4F882C"/>
            </w14:solidFill>
          </w14:textFill>
        </w:rPr>
        <w:t>í</w:t>
      </w:r>
      <w:r>
        <w:rPr>
          <w:rStyle w:val="Hyperlink.39"/>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a en los tratados de la Uni</w:t>
      </w:r>
      <w:r>
        <w:rPr>
          <w:rStyle w:val="Hyperlink.39"/>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Hyperlink.39"/>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n Europea</w:t>
      </w:r>
      <w:r>
        <w:rPr>
          <w:rStyle w:val="Ninguno"/>
          <w:rFonts w:ascii="Pontano Sans" w:cs="Pontano Sans" w:hAnsi="Pontano Sans" w:eastAsia="Pontano Sans"/>
          <w:outline w:val="0"/>
          <w:color w:val="82bc00"/>
          <w:sz w:val="22"/>
          <w:szCs w:val="22"/>
          <w:u w:color="82bc00"/>
          <w:rtl w:val="0"/>
          <w14:textFill>
            <w14:solidFill>
              <w14:srgbClr w14:val="82BC00"/>
            </w14:solidFill>
          </w14:textFill>
        </w:rPr>
        <w:t xml:space="preserve">. </w:t>
      </w:r>
      <w:r>
        <w:rPr>
          <w:rStyle w:val="Hyperlink.10"/>
          <w:rFonts w:ascii="Pontano Sans" w:cs="Pontano Sans" w:hAnsi="Pontano Sans" w:eastAsia="Pontano Sans"/>
          <w:sz w:val="22"/>
          <w:szCs w:val="22"/>
          <w:rtl w:val="0"/>
          <w:lang w:val="es-ES_tradnl"/>
        </w:rPr>
        <w:t>La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ha estado en el origen de la creaci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la Uni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Europea (UE), pues fue el eje central de dos de los tres Tratados Constitutivos de lo que hoy es la UE. As</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 en 1951 se firm</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el Tratado CECA (Comunidad Europea del Carb</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y del Acero) que expir</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en 2002, y en 1957 se firm</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el Tratado EURATOM de la Comunidad de la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rPr>
        <w:t>a At</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mica. Sin embargo, la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no formaba parte del tratado fundacional de la Comunidad Econ</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mica Europea, el Tratado de Roma, tambi</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n firmado en 1957.</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No es hasta la aprobaci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 xml:space="preserve">n en julio de 1986 del Acta </w:t>
      </w:r>
      <w:r>
        <w:rPr>
          <w:rStyle w:val="Hyperlink.10"/>
          <w:rFonts w:ascii="Pontano Sans" w:cs="Pontano Sans" w:hAnsi="Pontano Sans" w:eastAsia="Pontano Sans"/>
          <w:sz w:val="22"/>
          <w:szCs w:val="22"/>
          <w:rtl w:val="0"/>
        </w:rPr>
        <w:t>Ú</w:t>
      </w:r>
      <w:r>
        <w:rPr>
          <w:rStyle w:val="Hyperlink.10"/>
          <w:rFonts w:ascii="Pontano Sans" w:cs="Pontano Sans" w:hAnsi="Pontano Sans" w:eastAsia="Pontano Sans"/>
          <w:sz w:val="22"/>
          <w:szCs w:val="22"/>
          <w:rtl w:val="0"/>
          <w:lang w:val="es-ES_tradnl"/>
        </w:rPr>
        <w:t>nica Europea, que entr</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en vigor el 1 de julio de 1987, cuando el campo de actuaci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la Comunidad Europea se ampl</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 xml:space="preserve">a a otros </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s-ES_tradnl"/>
        </w:rPr>
        <w:t>mbitos que incluyen la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y el medio ambiente. Y, a pesar de que las primera directiva europea sobre el mercado interior de electricidad se remonta a 1996, la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no se incluye formalmente en el Tratado de la Uni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hasta el Tratado de Lisboa, del a</w:t>
      </w:r>
      <w:r>
        <w:rPr>
          <w:rStyle w:val="Hyperlink.10"/>
          <w:rFonts w:ascii="Pontano Sans" w:cs="Pontano Sans" w:hAnsi="Pontano Sans" w:eastAsia="Pontano Sans"/>
          <w:sz w:val="22"/>
          <w:szCs w:val="22"/>
          <w:rtl w:val="0"/>
          <w:lang w:val="es-ES_tradnl"/>
        </w:rPr>
        <w:t>ñ</w:t>
      </w:r>
      <w:r>
        <w:rPr>
          <w:rStyle w:val="Hyperlink.10"/>
          <w:rFonts w:ascii="Pontano Sans" w:cs="Pontano Sans" w:hAnsi="Pontano Sans" w:eastAsia="Pontano Sans"/>
          <w:sz w:val="22"/>
          <w:szCs w:val="22"/>
          <w:rtl w:val="0"/>
        </w:rPr>
        <w:t>o 2010.</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Es decir que, a pesar de estar en el origen de la Uni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la unidad en materia de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ha tardado m</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s-ES_tradnl"/>
        </w:rPr>
        <w:t xml:space="preserve">s en desarrollarse que otras </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s-ES_tradnl"/>
        </w:rPr>
        <w:t>reas, debido a divergentes intereses nacionales. La pol</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tica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 xml:space="preserve">tica ha estado sobre todo dentro del </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s-ES_tradnl"/>
        </w:rPr>
        <w:t>mbito de competencia de los Estados miembro, y la UE ha venido actuando en materia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pt-PT"/>
        </w:rPr>
        <w:t>tica de forma indirecta, a trav</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s de otras pol</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pt-PT"/>
        </w:rPr>
        <w:t>ticas (principalmente a trav</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s de las pol</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pt-PT"/>
        </w:rPr>
        <w:t>ticas de mercado com</w:t>
      </w:r>
      <w:r>
        <w:rPr>
          <w:rStyle w:val="Hyperlink.10"/>
          <w:rFonts w:ascii="Pontano Sans" w:cs="Pontano Sans" w:hAnsi="Pontano Sans" w:eastAsia="Pontano Sans"/>
          <w:sz w:val="22"/>
          <w:szCs w:val="22"/>
          <w:rtl w:val="0"/>
        </w:rPr>
        <w:t>ú</w:t>
      </w:r>
      <w:r>
        <w:rPr>
          <w:rStyle w:val="Hyperlink.10"/>
          <w:rFonts w:ascii="Pontano Sans" w:cs="Pontano Sans" w:hAnsi="Pontano Sans" w:eastAsia="Pontano Sans"/>
          <w:sz w:val="22"/>
          <w:szCs w:val="22"/>
          <w:rtl w:val="0"/>
          <w:lang w:val="es-ES_tradnl"/>
        </w:rPr>
        <w:t>n y de las medioambientales).</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En este sentido, el 8 de marzo de 2006 se present</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el Libro Verde de la Comisi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rPr>
        <w:t xml:space="preserve">n </w:t>
      </w:r>
      <w:r>
        <w:rPr>
          <w:rStyle w:val="Hyperlink.10"/>
          <w:rFonts w:ascii="Pontano Sans" w:cs="Pontano Sans" w:hAnsi="Pontano Sans" w:eastAsia="Pontano Sans"/>
          <w:sz w:val="22"/>
          <w:szCs w:val="22"/>
          <w:rtl w:val="1"/>
          <w:lang w:val="ar-SA" w:bidi="ar-SA"/>
        </w:rPr>
        <w:t>“</w:t>
      </w:r>
      <w:r>
        <w:rPr>
          <w:rStyle w:val="Hyperlink.10"/>
          <w:rFonts w:ascii="Pontano Sans" w:cs="Pontano Sans" w:hAnsi="Pontano Sans" w:eastAsia="Pontano Sans"/>
          <w:sz w:val="22"/>
          <w:szCs w:val="22"/>
          <w:rtl w:val="0"/>
          <w:lang w:val="es-ES_tradnl"/>
        </w:rPr>
        <w:t>Estrategia europea para una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sostenible, competitiva y segura</w:t>
      </w:r>
      <w:r>
        <w:rPr>
          <w:rStyle w:val="Hyperlink.10"/>
          <w:rFonts w:ascii="Pontano Sans" w:cs="Pontano Sans" w:hAnsi="Pontano Sans" w:eastAsia="Pontano Sans"/>
          <w:sz w:val="22"/>
          <w:szCs w:val="22"/>
          <w:rtl w:val="0"/>
        </w:rPr>
        <w:t xml:space="preserve">” </w:t>
      </w:r>
      <w:r>
        <w:rPr>
          <w:rStyle w:val="Hyperlink.10"/>
          <w:rFonts w:ascii="Pontano Sans" w:cs="Pontano Sans" w:hAnsi="Pontano Sans" w:eastAsia="Pontano Sans"/>
          <w:sz w:val="22"/>
          <w:szCs w:val="22"/>
          <w:rtl w:val="0"/>
          <w:lang w:val="es-ES_tradnl"/>
        </w:rPr>
        <w:t>y en enero de 2007 la Comisi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it-IT"/>
        </w:rPr>
        <w:t>n Europea present</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la comunicaci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 xml:space="preserve">n denominada </w:t>
      </w:r>
      <w:r>
        <w:rPr>
          <w:rStyle w:val="Hyperlink.10"/>
          <w:rFonts w:ascii="Pontano Sans" w:cs="Pontano Sans" w:hAnsi="Pontano Sans" w:eastAsia="Pontano Sans"/>
          <w:sz w:val="22"/>
          <w:szCs w:val="22"/>
          <w:rtl w:val="1"/>
          <w:lang w:val="ar-SA" w:bidi="ar-SA"/>
        </w:rPr>
        <w:t>“</w:t>
      </w:r>
      <w:r>
        <w:rPr>
          <w:rStyle w:val="Hyperlink.10"/>
          <w:rFonts w:ascii="Pontano Sans" w:cs="Pontano Sans" w:hAnsi="Pontano Sans" w:eastAsia="Pontano Sans"/>
          <w:sz w:val="22"/>
          <w:szCs w:val="22"/>
          <w:rtl w:val="0"/>
          <w:lang w:val="it-IT"/>
        </w:rPr>
        <w:t>Una pol</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tica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pt-PT"/>
        </w:rPr>
        <w:t>tica para Europa</w:t>
      </w:r>
      <w:r>
        <w:rPr>
          <w:rStyle w:val="Hyperlink.10"/>
          <w:rFonts w:ascii="Pontano Sans" w:cs="Pontano Sans" w:hAnsi="Pontano Sans" w:eastAsia="Pontano Sans"/>
          <w:sz w:val="22"/>
          <w:szCs w:val="22"/>
          <w:rtl w:val="0"/>
        </w:rPr>
        <w:t>”</w:t>
      </w:r>
      <w:r>
        <w:rPr>
          <w:rStyle w:val="Hyperlink.10"/>
          <w:rFonts w:ascii="Pontano Sans" w:cs="Pontano Sans" w:hAnsi="Pontano Sans" w:eastAsia="Pontano Sans"/>
          <w:sz w:val="22"/>
          <w:szCs w:val="22"/>
          <w:rtl w:val="0"/>
          <w:lang w:val="es-ES_tradnl"/>
        </w:rPr>
        <w:t>, en la que se establec</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an las l</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neas generales de la pol</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tica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tica comunitaria de forma que se garantizase el acceso a una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 xml:space="preserve">a sostenible, segura y competitiva (ver </w:t>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begin" w:fldLock="0"/>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instrText xml:space="preserve"> HYPERLINK "http://www.energiaysociedad.es/ficha/1-6-insostenibilidad-del-sistema-energetico-y-vias-de-solucion"</w:instrText>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separate" w:fldLock="0"/>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Insostenibilidad del sistema energ</w:t>
      </w:r>
      <w:r>
        <w:rPr>
          <w:rStyle w:val="Hyperlink.13"/>
          <w:rFonts w:ascii="Pontano Sans" w:cs="Pontano Sans" w:hAnsi="Pontano Sans" w:eastAsia="Pontano Sans"/>
          <w:outline w:val="0"/>
          <w:color w:val="425563"/>
          <w:sz w:val="22"/>
          <w:szCs w:val="22"/>
          <w:u w:val="single" w:color="425563"/>
          <w:rtl w:val="0"/>
          <w:lang w:val="fr-FR"/>
          <w14:textFill>
            <w14:solidFill>
              <w14:srgbClr w14:val="425563"/>
            </w14:solidFill>
          </w14:textFill>
        </w:rPr>
        <w:t>é</w:t>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tico y v</w:t>
      </w:r>
      <w:r>
        <w:rPr>
          <w:rStyle w:val="Hyperlink.13"/>
          <w:rFonts w:ascii="Pontano Sans" w:cs="Pontano Sans" w:hAnsi="Pontano Sans" w:eastAsia="Pontano Sans"/>
          <w:outline w:val="0"/>
          <w:color w:val="425563"/>
          <w:sz w:val="22"/>
          <w:szCs w:val="22"/>
          <w:u w:val="single" w:color="425563"/>
          <w:rtl w:val="0"/>
          <w14:textFill>
            <w14:solidFill>
              <w14:srgbClr w14:val="425563"/>
            </w14:solidFill>
          </w14:textFill>
        </w:rPr>
        <w:t>í</w:t>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as de soluci</w:t>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ó</w:t>
      </w:r>
      <w:r>
        <w:rPr>
          <w:rStyle w:val="Hyperlink.13"/>
          <w:rFonts w:ascii="Pontano Sans" w:cs="Pontano Sans" w:hAnsi="Pontano Sans" w:eastAsia="Pontano Sans"/>
          <w:outline w:val="0"/>
          <w:color w:val="425563"/>
          <w:sz w:val="22"/>
          <w:szCs w:val="22"/>
          <w:u w:val="single" w:color="425563"/>
          <w:rtl w:val="0"/>
          <w14:textFill>
            <w14:solidFill>
              <w14:srgbClr w14:val="425563"/>
            </w14:solidFill>
          </w14:textFill>
        </w:rPr>
        <w:t>n</w:t>
      </w:r>
      <w:r>
        <w:rPr>
          <w:rFonts w:ascii="Pontano Sans" w:cs="Pontano Sans" w:hAnsi="Pontano Sans" w:eastAsia="Pontano Sans"/>
          <w:sz w:val="20"/>
          <w:szCs w:val="20"/>
        </w:rPr>
        <w:fldChar w:fldCharType="end" w:fldLock="0"/>
      </w:r>
      <w:r>
        <w:rPr>
          <w:rStyle w:val="Hyperlink.10"/>
          <w:rFonts w:ascii="Pontano Sans" w:cs="Pontano Sans" w:hAnsi="Pontano Sans" w:eastAsia="Pontano Sans"/>
          <w:sz w:val="22"/>
          <w:szCs w:val="22"/>
          <w:rtl w:val="0"/>
        </w:rPr>
        <w:t>).</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Ninguno"/>
          <w:rFonts w:ascii="Pontano Sans" w:cs="Pontano Sans" w:hAnsi="Pontano Sans" w:eastAsia="Pontano Sans"/>
          <w:sz w:val="22"/>
          <w:szCs w:val="22"/>
          <w:shd w:val="clear" w:color="auto" w:fill="ffff00"/>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El objetivo general establecido era que se negociara a nivel mundial una reducci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las emisiones de gases de efecto invernadero en los pa</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ses desarrollados del 30% en 2020, comprometi</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ndose en cualquier caso a que en la UE dicha reducci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fuera como m</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nimo del 20%. La comunicaci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n-US"/>
        </w:rPr>
        <w:t>n inclu</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un Plan de Acci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con diez medidas concretas, as</w:t>
      </w:r>
      <w:r>
        <w:rPr>
          <w:rStyle w:val="Hyperlink.10"/>
          <w:rFonts w:ascii="Pontano Sans" w:cs="Pontano Sans" w:hAnsi="Pontano Sans" w:eastAsia="Pontano Sans"/>
          <w:sz w:val="22"/>
          <w:szCs w:val="22"/>
          <w:rtl w:val="0"/>
        </w:rPr>
        <w:t xml:space="preserve">í </w:t>
      </w:r>
      <w:r>
        <w:rPr>
          <w:rStyle w:val="Hyperlink.10"/>
          <w:rFonts w:ascii="Pontano Sans" w:cs="Pontano Sans" w:hAnsi="Pontano Sans" w:eastAsia="Pontano Sans"/>
          <w:sz w:val="22"/>
          <w:szCs w:val="22"/>
          <w:rtl w:val="0"/>
          <w:lang w:val="es-ES_tradnl"/>
        </w:rPr>
        <w:t>como dos objetivos adicionales para 2020: lograr que el 20% del consumo de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final se hiciera con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as renovables y que se lograra una mejora de la eficiencia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 xml:space="preserve">tica del 20% (son los denominados </w:t>
      </w:r>
      <w:r>
        <w:rPr>
          <w:rStyle w:val="Hyperlink.10"/>
          <w:rFonts w:ascii="Pontano Sans" w:cs="Pontano Sans" w:hAnsi="Pontano Sans" w:eastAsia="Pontano Sans"/>
          <w:sz w:val="22"/>
          <w:szCs w:val="22"/>
          <w:rtl w:val="1"/>
          <w:lang w:val="ar-SA" w:bidi="ar-SA"/>
        </w:rPr>
        <w:t>“</w:t>
      </w:r>
      <w:r>
        <w:rPr>
          <w:rStyle w:val="Hyperlink.10"/>
          <w:rFonts w:ascii="Pontano Sans" w:cs="Pontano Sans" w:hAnsi="Pontano Sans" w:eastAsia="Pontano Sans"/>
          <w:sz w:val="22"/>
          <w:szCs w:val="22"/>
          <w:rtl w:val="0"/>
          <w:lang w:val="es-ES_tradnl"/>
        </w:rPr>
        <w:t>objetivos del 20-20-20</w:t>
      </w:r>
      <w:r>
        <w:rPr>
          <w:rStyle w:val="Hyperlink.10"/>
          <w:rFonts w:ascii="Pontano Sans" w:cs="Pontano Sans" w:hAnsi="Pontano Sans" w:eastAsia="Pontano Sans"/>
          <w:sz w:val="22"/>
          <w:szCs w:val="22"/>
          <w:rtl w:val="0"/>
        </w:rPr>
        <w:t>”</w:t>
      </w:r>
      <w:r>
        <w:rPr>
          <w:rStyle w:val="Hyperlink.10"/>
          <w:rFonts w:ascii="Pontano Sans" w:cs="Pontano Sans" w:hAnsi="Pontano Sans" w:eastAsia="Pontano Sans"/>
          <w:sz w:val="22"/>
          <w:szCs w:val="22"/>
          <w:rtl w:val="0"/>
        </w:rPr>
        <w:t>).</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La propuesta de la Comisi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Europea fue aprobada por el Consejo Europeo en marzo de 2007 y dio lugar a una serie de iniciativas regulatorias encaminadas a lograr los objetivos propuestos.</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Desde 2010, el Tratado de Lisboa establece competencias comunitarias en el caso de dificultades graves en el suministro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pt-PT"/>
        </w:rPr>
        <w:t>tico, as</w:t>
      </w:r>
      <w:r>
        <w:rPr>
          <w:rStyle w:val="Hyperlink.10"/>
          <w:rFonts w:ascii="Pontano Sans" w:cs="Pontano Sans" w:hAnsi="Pontano Sans" w:eastAsia="Pontano Sans"/>
          <w:sz w:val="22"/>
          <w:szCs w:val="22"/>
          <w:rtl w:val="0"/>
        </w:rPr>
        <w:t xml:space="preserve">í </w:t>
      </w:r>
      <w:r>
        <w:rPr>
          <w:rStyle w:val="Hyperlink.10"/>
          <w:rFonts w:ascii="Pontano Sans" w:cs="Pontano Sans" w:hAnsi="Pontano Sans" w:eastAsia="Pontano Sans"/>
          <w:sz w:val="22"/>
          <w:szCs w:val="22"/>
          <w:rtl w:val="0"/>
          <w:lang w:val="es-ES_tradnl"/>
        </w:rPr>
        <w:t>como a la hora de definir una pol</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tica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tica basada en la solidaridad entre los Estados miembros y cubriendo aspectos tales como a) garantizar el funcionamiento del mercado de la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b) garantizar la seguridad del abastecimiento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tico en la Uni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c) fomentar la eficiencia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tica y el ahorro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pt-PT"/>
        </w:rPr>
        <w:t>tico, as</w:t>
      </w:r>
      <w:r>
        <w:rPr>
          <w:rStyle w:val="Hyperlink.10"/>
          <w:rFonts w:ascii="Pontano Sans" w:cs="Pontano Sans" w:hAnsi="Pontano Sans" w:eastAsia="Pontano Sans"/>
          <w:sz w:val="22"/>
          <w:szCs w:val="22"/>
          <w:rtl w:val="0"/>
        </w:rPr>
        <w:t xml:space="preserve">í </w:t>
      </w:r>
      <w:r>
        <w:rPr>
          <w:rStyle w:val="Hyperlink.10"/>
          <w:rFonts w:ascii="Pontano Sans" w:cs="Pontano Sans" w:hAnsi="Pontano Sans" w:eastAsia="Pontano Sans"/>
          <w:sz w:val="22"/>
          <w:szCs w:val="22"/>
          <w:rtl w:val="0"/>
          <w:lang w:val="es-ES_tradnl"/>
        </w:rPr>
        <w:t>como el desarrollo de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as nuevas y renovables; d) fomentar la interconexi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las redes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pt-PT"/>
        </w:rPr>
        <w:t>ticas.</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6"/>
          <w:rFonts w:ascii="Pontano Sans" w:cs="Pontano Sans" w:hAnsi="Pontano Sans" w:eastAsia="Pontano Sans"/>
          <w:sz w:val="22"/>
          <w:szCs w:val="22"/>
        </w:rPr>
      </w:pPr>
    </w:p>
    <w:p>
      <w:pPr>
        <w:pStyle w:val="Cuerpo"/>
        <w:keepNext w:val="1"/>
        <w:keepLines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En la actualidad, el art</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culo 194 del Tratado de Funcionamiento de la Uni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Europea fija la base legal espec</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fica para el campo de la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basada en las competencias compartidas entre la UE y los pa</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ses miembros.</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Style w:val="Hyperlink.16"/>
          <w:rFonts w:ascii="Pontano Sans" w:cs="Pontano Sans" w:hAnsi="Pontano Sans" w:eastAsia="Pontano Sans"/>
          <w:sz w:val="22"/>
          <w:szCs w:val="22"/>
        </w:rPr>
      </w:pPr>
    </w:p>
    <w:p>
      <w:pPr>
        <w:pStyle w:val="Cuerpo"/>
        <w:keepNext w:val="1"/>
        <w:keepLines w:val="1"/>
        <w:pBdr>
          <w:top w:val="single" w:color="425563" w:sz="24" w:space="0" w:shadow="0" w:frame="0"/>
          <w:left w:val="single" w:color="425563" w:sz="24" w:space="0" w:shadow="0" w:frame="0"/>
          <w:bottom w:val="single" w:color="425563" w:sz="24" w:space="0" w:shadow="0" w:frame="0"/>
          <w:right w:val="single" w:color="425563" w:sz="24" w:space="0" w:shadow="0" w:frame="0"/>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jc w:val="both"/>
        <w:rPr>
          <w:rStyle w:val="Ninguno"/>
          <w:rFonts w:ascii="Pontano Sans" w:cs="Pontano Sans" w:hAnsi="Pontano Sans" w:eastAsia="Pontano Sans"/>
          <w:i w:val="1"/>
          <w:iCs w:val="1"/>
          <w:sz w:val="22"/>
          <w:szCs w:val="22"/>
        </w:rPr>
      </w:pPr>
      <w:r>
        <w:rPr>
          <w:rStyle w:val="Ninguno"/>
          <w:rFonts w:ascii="Pontano Sans" w:cs="Pontano Sans" w:hAnsi="Pontano Sans" w:eastAsia="Pontano Sans"/>
          <w:i w:val="1"/>
          <w:iCs w:val="1"/>
          <w:sz w:val="22"/>
          <w:szCs w:val="22"/>
          <w:rtl w:val="0"/>
          <w:lang w:val="de-DE"/>
        </w:rPr>
        <w:t>Art</w:t>
      </w:r>
      <w:r>
        <w:rPr>
          <w:rStyle w:val="Ninguno"/>
          <w:rFonts w:ascii="Pontano Sans" w:cs="Pontano Sans" w:hAnsi="Pontano Sans" w:eastAsia="Pontano Sans"/>
          <w:i w:val="1"/>
          <w:iCs w:val="1"/>
          <w:sz w:val="22"/>
          <w:szCs w:val="22"/>
          <w:rtl w:val="0"/>
        </w:rPr>
        <w:t>í</w:t>
      </w:r>
      <w:r>
        <w:rPr>
          <w:rStyle w:val="Ninguno"/>
          <w:rFonts w:ascii="Pontano Sans" w:cs="Pontano Sans" w:hAnsi="Pontano Sans" w:eastAsia="Pontano Sans"/>
          <w:i w:val="1"/>
          <w:iCs w:val="1"/>
          <w:sz w:val="22"/>
          <w:szCs w:val="22"/>
          <w:rtl w:val="0"/>
          <w:lang w:val="pt-PT"/>
        </w:rPr>
        <w:t>culo 194.</w:t>
      </w:r>
    </w:p>
    <w:p>
      <w:pPr>
        <w:pStyle w:val="Cuerpo"/>
        <w:keepNext w:val="1"/>
        <w:keepLines w:val="1"/>
        <w:pBdr>
          <w:top w:val="single" w:color="425563" w:sz="24" w:space="0" w:shadow="0" w:frame="0"/>
          <w:left w:val="single" w:color="425563" w:sz="24" w:space="0" w:shadow="0" w:frame="0"/>
          <w:bottom w:val="single" w:color="425563" w:sz="24" w:space="0" w:shadow="0" w:frame="0"/>
          <w:right w:val="single" w:color="425563" w:sz="24" w:space="0" w:shadow="0" w:frame="0"/>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jc w:val="both"/>
        <w:rPr>
          <w:rStyle w:val="Hyperlink.16"/>
          <w:rFonts w:ascii="Pontano Sans" w:cs="Pontano Sans" w:hAnsi="Pontano Sans" w:eastAsia="Pontano Sans"/>
          <w:i w:val="1"/>
          <w:iCs w:val="1"/>
          <w:sz w:val="22"/>
          <w:szCs w:val="22"/>
        </w:rPr>
      </w:pPr>
    </w:p>
    <w:p>
      <w:pPr>
        <w:pStyle w:val="Cuerpo"/>
        <w:keepNext w:val="1"/>
        <w:keepLines w:val="1"/>
        <w:pBdr>
          <w:top w:val="single" w:color="425563" w:sz="24" w:space="0" w:shadow="0" w:frame="0"/>
          <w:left w:val="single" w:color="425563" w:sz="24" w:space="0" w:shadow="0" w:frame="0"/>
          <w:bottom w:val="single" w:color="425563" w:sz="24" w:space="0" w:shadow="0" w:frame="0"/>
          <w:right w:val="single" w:color="425563" w:sz="24" w:space="0" w:shadow="0" w:frame="0"/>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jc w:val="both"/>
        <w:rPr>
          <w:rStyle w:val="Ninguno"/>
          <w:rFonts w:ascii="Pontano Sans" w:cs="Pontano Sans" w:hAnsi="Pontano Sans" w:eastAsia="Pontano Sans"/>
          <w:i w:val="1"/>
          <w:iCs w:val="1"/>
          <w:sz w:val="22"/>
          <w:szCs w:val="22"/>
        </w:rPr>
      </w:pPr>
      <w:r>
        <w:rPr>
          <w:rStyle w:val="Ninguno"/>
          <w:rFonts w:ascii="Pontano Sans" w:cs="Pontano Sans" w:hAnsi="Pontano Sans" w:eastAsia="Pontano Sans"/>
          <w:i w:val="1"/>
          <w:iCs w:val="1"/>
          <w:sz w:val="22"/>
          <w:szCs w:val="22"/>
          <w:rtl w:val="0"/>
          <w:lang w:val="es-ES_tradnl"/>
        </w:rPr>
        <w:t>1. En el marco del establecimiento o del funcionamiento del mercado interior y atendiendo a la necesidad de preservar y mejorar el medio ambiente, la pol</w:t>
      </w:r>
      <w:r>
        <w:rPr>
          <w:rStyle w:val="Ninguno"/>
          <w:rFonts w:ascii="Pontano Sans" w:cs="Pontano Sans" w:hAnsi="Pontano Sans" w:eastAsia="Pontano Sans"/>
          <w:i w:val="1"/>
          <w:iCs w:val="1"/>
          <w:sz w:val="22"/>
          <w:szCs w:val="22"/>
          <w:rtl w:val="0"/>
        </w:rPr>
        <w:t>í</w:t>
      </w:r>
      <w:r>
        <w:rPr>
          <w:rStyle w:val="Ninguno"/>
          <w:rFonts w:ascii="Pontano Sans" w:cs="Pontano Sans" w:hAnsi="Pontano Sans" w:eastAsia="Pontano Sans"/>
          <w:i w:val="1"/>
          <w:iCs w:val="1"/>
          <w:sz w:val="22"/>
          <w:szCs w:val="22"/>
          <w:rtl w:val="0"/>
          <w:lang w:val="es-ES_tradnl"/>
        </w:rPr>
        <w:t>tica energ</w:t>
      </w:r>
      <w:r>
        <w:rPr>
          <w:rStyle w:val="Ninguno"/>
          <w:rFonts w:ascii="Pontano Sans" w:cs="Pontano Sans" w:hAnsi="Pontano Sans" w:eastAsia="Pontano Sans"/>
          <w:i w:val="1"/>
          <w:iCs w:val="1"/>
          <w:sz w:val="22"/>
          <w:szCs w:val="22"/>
          <w:rtl w:val="0"/>
          <w:lang w:val="fr-FR"/>
        </w:rPr>
        <w:t>é</w:t>
      </w:r>
      <w:r>
        <w:rPr>
          <w:rStyle w:val="Ninguno"/>
          <w:rFonts w:ascii="Pontano Sans" w:cs="Pontano Sans" w:hAnsi="Pontano Sans" w:eastAsia="Pontano Sans"/>
          <w:i w:val="1"/>
          <w:iCs w:val="1"/>
          <w:sz w:val="22"/>
          <w:szCs w:val="22"/>
          <w:rtl w:val="0"/>
          <w:lang w:val="es-ES_tradnl"/>
        </w:rPr>
        <w:t>tica de la Uni</w:t>
      </w:r>
      <w:r>
        <w:rPr>
          <w:rStyle w:val="Ninguno"/>
          <w:rFonts w:ascii="Pontano Sans" w:cs="Pontano Sans" w:hAnsi="Pontano Sans" w:eastAsia="Pontano Sans"/>
          <w:i w:val="1"/>
          <w:iCs w:val="1"/>
          <w:sz w:val="22"/>
          <w:szCs w:val="22"/>
          <w:rtl w:val="0"/>
          <w:lang w:val="es-ES_tradnl"/>
        </w:rPr>
        <w:t>ó</w:t>
      </w:r>
      <w:r>
        <w:rPr>
          <w:rStyle w:val="Ninguno"/>
          <w:rFonts w:ascii="Pontano Sans" w:cs="Pontano Sans" w:hAnsi="Pontano Sans" w:eastAsia="Pontano Sans"/>
          <w:i w:val="1"/>
          <w:iCs w:val="1"/>
          <w:sz w:val="22"/>
          <w:szCs w:val="22"/>
          <w:rtl w:val="0"/>
          <w:lang w:val="fr-FR"/>
        </w:rPr>
        <w:t>n tendr</w:t>
      </w:r>
      <w:r>
        <w:rPr>
          <w:rStyle w:val="Ninguno"/>
          <w:rFonts w:ascii="Pontano Sans" w:cs="Pontano Sans" w:hAnsi="Pontano Sans" w:eastAsia="Pontano Sans"/>
          <w:i w:val="1"/>
          <w:iCs w:val="1"/>
          <w:sz w:val="22"/>
          <w:szCs w:val="22"/>
          <w:rtl w:val="0"/>
        </w:rPr>
        <w:t xml:space="preserve">á </w:t>
      </w:r>
      <w:r>
        <w:rPr>
          <w:rStyle w:val="Ninguno"/>
          <w:rFonts w:ascii="Pontano Sans" w:cs="Pontano Sans" w:hAnsi="Pontano Sans" w:eastAsia="Pontano Sans"/>
          <w:i w:val="1"/>
          <w:iCs w:val="1"/>
          <w:sz w:val="22"/>
          <w:szCs w:val="22"/>
          <w:rtl w:val="0"/>
          <w:lang w:val="es-ES_tradnl"/>
        </w:rPr>
        <w:t>por objetivo, con un esp</w:t>
      </w:r>
      <w:r>
        <w:rPr>
          <w:rStyle w:val="Ninguno"/>
          <w:rFonts w:ascii="Pontano Sans" w:cs="Pontano Sans" w:hAnsi="Pontano Sans" w:eastAsia="Pontano Sans"/>
          <w:i w:val="1"/>
          <w:iCs w:val="1"/>
          <w:sz w:val="22"/>
          <w:szCs w:val="22"/>
          <w:rtl w:val="0"/>
        </w:rPr>
        <w:t>í</w:t>
      </w:r>
      <w:r>
        <w:rPr>
          <w:rStyle w:val="Ninguno"/>
          <w:rFonts w:ascii="Pontano Sans" w:cs="Pontano Sans" w:hAnsi="Pontano Sans" w:eastAsia="Pontano Sans"/>
          <w:i w:val="1"/>
          <w:iCs w:val="1"/>
          <w:sz w:val="22"/>
          <w:szCs w:val="22"/>
          <w:rtl w:val="0"/>
          <w:lang w:val="es-ES_tradnl"/>
        </w:rPr>
        <w:t>ritu de solidaridad entre los Estados miembros:</w:t>
      </w:r>
    </w:p>
    <w:p>
      <w:pPr>
        <w:pStyle w:val="Cuerpo"/>
        <w:keepNext w:val="1"/>
        <w:keepLines w:val="1"/>
        <w:pBdr>
          <w:top w:val="single" w:color="425563" w:sz="24" w:space="0" w:shadow="0" w:frame="0"/>
          <w:left w:val="single" w:color="425563" w:sz="24" w:space="0" w:shadow="0" w:frame="0"/>
          <w:bottom w:val="single" w:color="425563" w:sz="24" w:space="0" w:shadow="0" w:frame="0"/>
          <w:right w:val="single" w:color="425563" w:sz="24" w:space="0" w:shadow="0" w:frame="0"/>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jc w:val="both"/>
        <w:rPr>
          <w:rStyle w:val="Hyperlink.16"/>
          <w:rFonts w:ascii="Pontano Sans" w:cs="Pontano Sans" w:hAnsi="Pontano Sans" w:eastAsia="Pontano Sans"/>
          <w:i w:val="1"/>
          <w:iCs w:val="1"/>
          <w:sz w:val="22"/>
          <w:szCs w:val="22"/>
        </w:rPr>
      </w:pPr>
    </w:p>
    <w:p>
      <w:pPr>
        <w:pStyle w:val="Cuerpo"/>
        <w:keepNext w:val="1"/>
        <w:keepLines w:val="1"/>
        <w:pBdr>
          <w:top w:val="single" w:color="425563" w:sz="24" w:space="0" w:shadow="0" w:frame="0"/>
          <w:left w:val="single" w:color="425563" w:sz="24" w:space="0" w:shadow="0" w:frame="0"/>
          <w:bottom w:val="single" w:color="425563" w:sz="24" w:space="0" w:shadow="0" w:frame="0"/>
          <w:right w:val="single" w:color="425563" w:sz="24" w:space="0" w:shadow="0" w:frame="0"/>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jc w:val="both"/>
        <w:rPr>
          <w:rStyle w:val="Ninguno"/>
          <w:rFonts w:ascii="Pontano Sans" w:cs="Pontano Sans" w:hAnsi="Pontano Sans" w:eastAsia="Pontano Sans"/>
          <w:i w:val="1"/>
          <w:iCs w:val="1"/>
          <w:sz w:val="22"/>
          <w:szCs w:val="22"/>
        </w:rPr>
      </w:pPr>
      <w:r>
        <w:rPr>
          <w:rStyle w:val="Ninguno"/>
          <w:rFonts w:ascii="Pontano Sans" w:cs="Pontano Sans" w:hAnsi="Pontano Sans" w:eastAsia="Pontano Sans"/>
          <w:i w:val="1"/>
          <w:iCs w:val="1"/>
          <w:sz w:val="22"/>
          <w:szCs w:val="22"/>
          <w:rtl w:val="0"/>
          <w:lang w:val="es-ES_tradnl"/>
        </w:rPr>
        <w:t xml:space="preserve">     garantizar el funcionamiento del mercado de la energ</w:t>
      </w:r>
      <w:r>
        <w:rPr>
          <w:rStyle w:val="Ninguno"/>
          <w:rFonts w:ascii="Pontano Sans" w:cs="Pontano Sans" w:hAnsi="Pontano Sans" w:eastAsia="Pontano Sans"/>
          <w:i w:val="1"/>
          <w:iCs w:val="1"/>
          <w:sz w:val="22"/>
          <w:szCs w:val="22"/>
          <w:rtl w:val="0"/>
        </w:rPr>
        <w:t>í</w:t>
      </w:r>
      <w:r>
        <w:rPr>
          <w:rStyle w:val="Ninguno"/>
          <w:rFonts w:ascii="Pontano Sans" w:cs="Pontano Sans" w:hAnsi="Pontano Sans" w:eastAsia="Pontano Sans"/>
          <w:i w:val="1"/>
          <w:iCs w:val="1"/>
          <w:sz w:val="22"/>
          <w:szCs w:val="22"/>
          <w:rtl w:val="0"/>
        </w:rPr>
        <w:t>a;</w:t>
      </w:r>
    </w:p>
    <w:p>
      <w:pPr>
        <w:pStyle w:val="Cuerpo"/>
        <w:keepNext w:val="1"/>
        <w:keepLines w:val="1"/>
        <w:pBdr>
          <w:top w:val="single" w:color="425563" w:sz="24" w:space="0" w:shadow="0" w:frame="0"/>
          <w:left w:val="single" w:color="425563" w:sz="24" w:space="0" w:shadow="0" w:frame="0"/>
          <w:bottom w:val="single" w:color="425563" w:sz="24" w:space="0" w:shadow="0" w:frame="0"/>
          <w:right w:val="single" w:color="425563" w:sz="24" w:space="0" w:shadow="0" w:frame="0"/>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jc w:val="both"/>
        <w:rPr>
          <w:rStyle w:val="Hyperlink.16"/>
          <w:rFonts w:ascii="Pontano Sans" w:cs="Pontano Sans" w:hAnsi="Pontano Sans" w:eastAsia="Pontano Sans"/>
          <w:i w:val="1"/>
          <w:iCs w:val="1"/>
          <w:sz w:val="22"/>
          <w:szCs w:val="22"/>
        </w:rPr>
      </w:pPr>
    </w:p>
    <w:p>
      <w:pPr>
        <w:pStyle w:val="Cuerpo"/>
        <w:keepNext w:val="1"/>
        <w:keepLines w:val="1"/>
        <w:pBdr>
          <w:top w:val="single" w:color="425563" w:sz="24" w:space="0" w:shadow="0" w:frame="0"/>
          <w:left w:val="single" w:color="425563" w:sz="24" w:space="0" w:shadow="0" w:frame="0"/>
          <w:bottom w:val="single" w:color="425563" w:sz="24" w:space="0" w:shadow="0" w:frame="0"/>
          <w:right w:val="single" w:color="425563" w:sz="24" w:space="0" w:shadow="0" w:frame="0"/>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jc w:val="both"/>
        <w:rPr>
          <w:rStyle w:val="Ninguno"/>
          <w:rFonts w:ascii="Pontano Sans" w:cs="Pontano Sans" w:hAnsi="Pontano Sans" w:eastAsia="Pontano Sans"/>
          <w:i w:val="1"/>
          <w:iCs w:val="1"/>
          <w:sz w:val="22"/>
          <w:szCs w:val="22"/>
        </w:rPr>
      </w:pPr>
      <w:r>
        <w:rPr>
          <w:rStyle w:val="Ninguno"/>
          <w:rFonts w:ascii="Pontano Sans" w:cs="Pontano Sans" w:hAnsi="Pontano Sans" w:eastAsia="Pontano Sans"/>
          <w:i w:val="1"/>
          <w:iCs w:val="1"/>
          <w:sz w:val="22"/>
          <w:szCs w:val="22"/>
          <w:rtl w:val="0"/>
          <w:lang w:val="es-ES_tradnl"/>
        </w:rPr>
        <w:t xml:space="preserve">     garantizar la seguridad del abastecimiento energ</w:t>
      </w:r>
      <w:r>
        <w:rPr>
          <w:rStyle w:val="Ninguno"/>
          <w:rFonts w:ascii="Pontano Sans" w:cs="Pontano Sans" w:hAnsi="Pontano Sans" w:eastAsia="Pontano Sans"/>
          <w:i w:val="1"/>
          <w:iCs w:val="1"/>
          <w:sz w:val="22"/>
          <w:szCs w:val="22"/>
          <w:rtl w:val="0"/>
          <w:lang w:val="fr-FR"/>
        </w:rPr>
        <w:t>é</w:t>
      </w:r>
      <w:r>
        <w:rPr>
          <w:rStyle w:val="Ninguno"/>
          <w:rFonts w:ascii="Pontano Sans" w:cs="Pontano Sans" w:hAnsi="Pontano Sans" w:eastAsia="Pontano Sans"/>
          <w:i w:val="1"/>
          <w:iCs w:val="1"/>
          <w:sz w:val="22"/>
          <w:szCs w:val="22"/>
          <w:rtl w:val="0"/>
          <w:lang w:val="es-ES_tradnl"/>
        </w:rPr>
        <w:t>tico en la Uni</w:t>
      </w:r>
      <w:r>
        <w:rPr>
          <w:rStyle w:val="Ninguno"/>
          <w:rFonts w:ascii="Pontano Sans" w:cs="Pontano Sans" w:hAnsi="Pontano Sans" w:eastAsia="Pontano Sans"/>
          <w:i w:val="1"/>
          <w:iCs w:val="1"/>
          <w:sz w:val="22"/>
          <w:szCs w:val="22"/>
          <w:rtl w:val="0"/>
          <w:lang w:val="es-ES_tradnl"/>
        </w:rPr>
        <w:t>ó</w:t>
      </w:r>
      <w:r>
        <w:rPr>
          <w:rStyle w:val="Ninguno"/>
          <w:rFonts w:ascii="Pontano Sans" w:cs="Pontano Sans" w:hAnsi="Pontano Sans" w:eastAsia="Pontano Sans"/>
          <w:i w:val="1"/>
          <w:iCs w:val="1"/>
          <w:sz w:val="22"/>
          <w:szCs w:val="22"/>
          <w:rtl w:val="0"/>
          <w:lang w:val="de-DE"/>
        </w:rPr>
        <w:t>n;</w:t>
      </w:r>
    </w:p>
    <w:p>
      <w:pPr>
        <w:pStyle w:val="Cuerpo"/>
        <w:keepNext w:val="1"/>
        <w:keepLines w:val="1"/>
        <w:pBdr>
          <w:top w:val="single" w:color="425563" w:sz="24" w:space="0" w:shadow="0" w:frame="0"/>
          <w:left w:val="single" w:color="425563" w:sz="24" w:space="0" w:shadow="0" w:frame="0"/>
          <w:bottom w:val="single" w:color="425563" w:sz="24" w:space="0" w:shadow="0" w:frame="0"/>
          <w:right w:val="single" w:color="425563" w:sz="24" w:space="0" w:shadow="0" w:frame="0"/>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jc w:val="both"/>
        <w:rPr>
          <w:rStyle w:val="Hyperlink.16"/>
          <w:rFonts w:ascii="Pontano Sans" w:cs="Pontano Sans" w:hAnsi="Pontano Sans" w:eastAsia="Pontano Sans"/>
          <w:i w:val="1"/>
          <w:iCs w:val="1"/>
          <w:sz w:val="22"/>
          <w:szCs w:val="22"/>
        </w:rPr>
      </w:pPr>
    </w:p>
    <w:p>
      <w:pPr>
        <w:pStyle w:val="Cuerpo"/>
        <w:keepNext w:val="1"/>
        <w:keepLines w:val="1"/>
        <w:pBdr>
          <w:top w:val="single" w:color="425563" w:sz="24" w:space="0" w:shadow="0" w:frame="0"/>
          <w:left w:val="single" w:color="425563" w:sz="24" w:space="0" w:shadow="0" w:frame="0"/>
          <w:bottom w:val="single" w:color="425563" w:sz="24" w:space="0" w:shadow="0" w:frame="0"/>
          <w:right w:val="single" w:color="425563" w:sz="24" w:space="0" w:shadow="0" w:frame="0"/>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jc w:val="both"/>
        <w:rPr>
          <w:rStyle w:val="Ninguno"/>
          <w:rFonts w:ascii="Pontano Sans" w:cs="Pontano Sans" w:hAnsi="Pontano Sans" w:eastAsia="Pontano Sans"/>
          <w:i w:val="1"/>
          <w:iCs w:val="1"/>
          <w:sz w:val="22"/>
          <w:szCs w:val="22"/>
        </w:rPr>
      </w:pPr>
      <w:r>
        <w:rPr>
          <w:rStyle w:val="Ninguno"/>
          <w:rFonts w:ascii="Pontano Sans" w:cs="Pontano Sans" w:hAnsi="Pontano Sans" w:eastAsia="Pontano Sans"/>
          <w:i w:val="1"/>
          <w:iCs w:val="1"/>
          <w:sz w:val="22"/>
          <w:szCs w:val="22"/>
          <w:rtl w:val="0"/>
          <w:lang w:val="es-ES_tradnl"/>
        </w:rPr>
        <w:t xml:space="preserve">    fomentar la eficiencia energ</w:t>
      </w:r>
      <w:r>
        <w:rPr>
          <w:rStyle w:val="Ninguno"/>
          <w:rFonts w:ascii="Pontano Sans" w:cs="Pontano Sans" w:hAnsi="Pontano Sans" w:eastAsia="Pontano Sans"/>
          <w:i w:val="1"/>
          <w:iCs w:val="1"/>
          <w:sz w:val="22"/>
          <w:szCs w:val="22"/>
          <w:rtl w:val="0"/>
          <w:lang w:val="fr-FR"/>
        </w:rPr>
        <w:t>é</w:t>
      </w:r>
      <w:r>
        <w:rPr>
          <w:rStyle w:val="Ninguno"/>
          <w:rFonts w:ascii="Pontano Sans" w:cs="Pontano Sans" w:hAnsi="Pontano Sans" w:eastAsia="Pontano Sans"/>
          <w:i w:val="1"/>
          <w:iCs w:val="1"/>
          <w:sz w:val="22"/>
          <w:szCs w:val="22"/>
          <w:rtl w:val="0"/>
          <w:lang w:val="es-ES_tradnl"/>
        </w:rPr>
        <w:t>tica y el ahorro energ</w:t>
      </w:r>
      <w:r>
        <w:rPr>
          <w:rStyle w:val="Ninguno"/>
          <w:rFonts w:ascii="Pontano Sans" w:cs="Pontano Sans" w:hAnsi="Pontano Sans" w:eastAsia="Pontano Sans"/>
          <w:i w:val="1"/>
          <w:iCs w:val="1"/>
          <w:sz w:val="22"/>
          <w:szCs w:val="22"/>
          <w:rtl w:val="0"/>
          <w:lang w:val="fr-FR"/>
        </w:rPr>
        <w:t>é</w:t>
      </w:r>
      <w:r>
        <w:rPr>
          <w:rStyle w:val="Ninguno"/>
          <w:rFonts w:ascii="Pontano Sans" w:cs="Pontano Sans" w:hAnsi="Pontano Sans" w:eastAsia="Pontano Sans"/>
          <w:i w:val="1"/>
          <w:iCs w:val="1"/>
          <w:sz w:val="22"/>
          <w:szCs w:val="22"/>
          <w:rtl w:val="0"/>
          <w:lang w:val="it-IT"/>
        </w:rPr>
        <w:t>tico as</w:t>
      </w:r>
      <w:r>
        <w:rPr>
          <w:rStyle w:val="Ninguno"/>
          <w:rFonts w:ascii="Pontano Sans" w:cs="Pontano Sans" w:hAnsi="Pontano Sans" w:eastAsia="Pontano Sans"/>
          <w:i w:val="1"/>
          <w:iCs w:val="1"/>
          <w:sz w:val="22"/>
          <w:szCs w:val="22"/>
          <w:rtl w:val="0"/>
        </w:rPr>
        <w:t xml:space="preserve">í </w:t>
      </w:r>
      <w:r>
        <w:rPr>
          <w:rStyle w:val="Ninguno"/>
          <w:rFonts w:ascii="Pontano Sans" w:cs="Pontano Sans" w:hAnsi="Pontano Sans" w:eastAsia="Pontano Sans"/>
          <w:i w:val="1"/>
          <w:iCs w:val="1"/>
          <w:sz w:val="22"/>
          <w:szCs w:val="22"/>
          <w:rtl w:val="0"/>
          <w:lang w:val="es-ES_tradnl"/>
        </w:rPr>
        <w:t>como el desarrollo de energ</w:t>
      </w:r>
      <w:r>
        <w:rPr>
          <w:rStyle w:val="Ninguno"/>
          <w:rFonts w:ascii="Pontano Sans" w:cs="Pontano Sans" w:hAnsi="Pontano Sans" w:eastAsia="Pontano Sans"/>
          <w:i w:val="1"/>
          <w:iCs w:val="1"/>
          <w:sz w:val="22"/>
          <w:szCs w:val="22"/>
          <w:rtl w:val="0"/>
        </w:rPr>
        <w:t>í</w:t>
      </w:r>
      <w:r>
        <w:rPr>
          <w:rStyle w:val="Ninguno"/>
          <w:rFonts w:ascii="Pontano Sans" w:cs="Pontano Sans" w:hAnsi="Pontano Sans" w:eastAsia="Pontano Sans"/>
          <w:i w:val="1"/>
          <w:iCs w:val="1"/>
          <w:sz w:val="22"/>
          <w:szCs w:val="22"/>
          <w:rtl w:val="0"/>
          <w:lang w:val="es-ES_tradnl"/>
        </w:rPr>
        <w:t>as nuevas y renovables; y</w:t>
      </w:r>
    </w:p>
    <w:p>
      <w:pPr>
        <w:pStyle w:val="Cuerpo"/>
        <w:keepNext w:val="1"/>
        <w:keepLines w:val="1"/>
        <w:pBdr>
          <w:top w:val="single" w:color="425563" w:sz="24" w:space="0" w:shadow="0" w:frame="0"/>
          <w:left w:val="single" w:color="425563" w:sz="24" w:space="0" w:shadow="0" w:frame="0"/>
          <w:bottom w:val="single" w:color="425563" w:sz="24" w:space="0" w:shadow="0" w:frame="0"/>
          <w:right w:val="single" w:color="425563" w:sz="24" w:space="0" w:shadow="0" w:frame="0"/>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jc w:val="both"/>
        <w:rPr>
          <w:rStyle w:val="Hyperlink.16"/>
          <w:rFonts w:ascii="Pontano Sans" w:cs="Pontano Sans" w:hAnsi="Pontano Sans" w:eastAsia="Pontano Sans"/>
          <w:i w:val="1"/>
          <w:iCs w:val="1"/>
          <w:sz w:val="22"/>
          <w:szCs w:val="22"/>
        </w:rPr>
      </w:pPr>
    </w:p>
    <w:p>
      <w:pPr>
        <w:pStyle w:val="Cuerpo"/>
        <w:keepNext w:val="1"/>
        <w:keepLines w:val="1"/>
        <w:pBdr>
          <w:top w:val="single" w:color="425563" w:sz="24" w:space="0" w:shadow="0" w:frame="0"/>
          <w:left w:val="single" w:color="425563" w:sz="24" w:space="0" w:shadow="0" w:frame="0"/>
          <w:bottom w:val="single" w:color="425563" w:sz="24" w:space="0" w:shadow="0" w:frame="0"/>
          <w:right w:val="single" w:color="425563" w:sz="24" w:space="0" w:shadow="0" w:frame="0"/>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jc w:val="both"/>
        <w:rPr>
          <w:rStyle w:val="Ninguno"/>
          <w:rFonts w:ascii="Pontano Sans" w:cs="Pontano Sans" w:hAnsi="Pontano Sans" w:eastAsia="Pontano Sans"/>
          <w:i w:val="1"/>
          <w:iCs w:val="1"/>
          <w:sz w:val="22"/>
          <w:szCs w:val="22"/>
        </w:rPr>
      </w:pPr>
      <w:r>
        <w:rPr>
          <w:rStyle w:val="Ninguno"/>
          <w:rFonts w:ascii="Pontano Sans" w:cs="Pontano Sans" w:hAnsi="Pontano Sans" w:eastAsia="Pontano Sans"/>
          <w:i w:val="1"/>
          <w:iCs w:val="1"/>
          <w:sz w:val="22"/>
          <w:szCs w:val="22"/>
          <w:rtl w:val="0"/>
          <w:lang w:val="es-ES_tradnl"/>
        </w:rPr>
        <w:t xml:space="preserve">    fomentar la interconexi</w:t>
      </w:r>
      <w:r>
        <w:rPr>
          <w:rStyle w:val="Ninguno"/>
          <w:rFonts w:ascii="Pontano Sans" w:cs="Pontano Sans" w:hAnsi="Pontano Sans" w:eastAsia="Pontano Sans"/>
          <w:i w:val="1"/>
          <w:iCs w:val="1"/>
          <w:sz w:val="22"/>
          <w:szCs w:val="22"/>
          <w:rtl w:val="0"/>
          <w:lang w:val="es-ES_tradnl"/>
        </w:rPr>
        <w:t>ó</w:t>
      </w:r>
      <w:r>
        <w:rPr>
          <w:rStyle w:val="Ninguno"/>
          <w:rFonts w:ascii="Pontano Sans" w:cs="Pontano Sans" w:hAnsi="Pontano Sans" w:eastAsia="Pontano Sans"/>
          <w:i w:val="1"/>
          <w:iCs w:val="1"/>
          <w:sz w:val="22"/>
          <w:szCs w:val="22"/>
          <w:rtl w:val="0"/>
          <w:lang w:val="es-ES_tradnl"/>
        </w:rPr>
        <w:t>n de las redes energ</w:t>
      </w:r>
      <w:r>
        <w:rPr>
          <w:rStyle w:val="Ninguno"/>
          <w:rFonts w:ascii="Pontano Sans" w:cs="Pontano Sans" w:hAnsi="Pontano Sans" w:eastAsia="Pontano Sans"/>
          <w:i w:val="1"/>
          <w:iCs w:val="1"/>
          <w:sz w:val="22"/>
          <w:szCs w:val="22"/>
          <w:rtl w:val="0"/>
          <w:lang w:val="fr-FR"/>
        </w:rPr>
        <w:t>é</w:t>
      </w:r>
      <w:r>
        <w:rPr>
          <w:rStyle w:val="Ninguno"/>
          <w:rFonts w:ascii="Pontano Sans" w:cs="Pontano Sans" w:hAnsi="Pontano Sans" w:eastAsia="Pontano Sans"/>
          <w:i w:val="1"/>
          <w:iCs w:val="1"/>
          <w:sz w:val="22"/>
          <w:szCs w:val="22"/>
          <w:rtl w:val="0"/>
          <w:lang w:val="pt-PT"/>
        </w:rPr>
        <w:t>ticas.</w:t>
      </w:r>
    </w:p>
    <w:p>
      <w:pPr>
        <w:pStyle w:val="Cuerpo"/>
        <w:keepNext w:val="1"/>
        <w:keepLines w:val="1"/>
        <w:pBdr>
          <w:top w:val="single" w:color="425563" w:sz="24" w:space="0" w:shadow="0" w:frame="0"/>
          <w:left w:val="single" w:color="425563" w:sz="24" w:space="0" w:shadow="0" w:frame="0"/>
          <w:bottom w:val="single" w:color="425563" w:sz="24" w:space="0" w:shadow="0" w:frame="0"/>
          <w:right w:val="single" w:color="425563" w:sz="24" w:space="0" w:shadow="0" w:frame="0"/>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jc w:val="both"/>
        <w:rPr>
          <w:rStyle w:val="Hyperlink.16"/>
          <w:rFonts w:ascii="Pontano Sans" w:cs="Pontano Sans" w:hAnsi="Pontano Sans" w:eastAsia="Pontano Sans"/>
          <w:i w:val="1"/>
          <w:iCs w:val="1"/>
          <w:sz w:val="22"/>
          <w:szCs w:val="22"/>
        </w:rPr>
      </w:pPr>
    </w:p>
    <w:p>
      <w:pPr>
        <w:pStyle w:val="Cuerpo"/>
        <w:keepNext w:val="1"/>
        <w:keepLines w:val="1"/>
        <w:pBdr>
          <w:top w:val="single" w:color="425563" w:sz="24" w:space="0" w:shadow="0" w:frame="0"/>
          <w:left w:val="single" w:color="425563" w:sz="24" w:space="0" w:shadow="0" w:frame="0"/>
          <w:bottom w:val="single" w:color="425563" w:sz="24" w:space="0" w:shadow="0" w:frame="0"/>
          <w:right w:val="single" w:color="425563" w:sz="24" w:space="0" w:shadow="0" w:frame="0"/>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jc w:val="both"/>
        <w:rPr>
          <w:rStyle w:val="Ninguno"/>
          <w:rFonts w:ascii="Pontano Sans" w:cs="Pontano Sans" w:hAnsi="Pontano Sans" w:eastAsia="Pontano Sans"/>
          <w:i w:val="1"/>
          <w:iCs w:val="1"/>
          <w:sz w:val="22"/>
          <w:szCs w:val="22"/>
        </w:rPr>
      </w:pPr>
      <w:r>
        <w:rPr>
          <w:rStyle w:val="Ninguno"/>
          <w:rFonts w:ascii="Pontano Sans" w:cs="Pontano Sans" w:hAnsi="Pontano Sans" w:eastAsia="Pontano Sans"/>
          <w:i w:val="1"/>
          <w:iCs w:val="1"/>
          <w:sz w:val="22"/>
          <w:szCs w:val="22"/>
          <w:rtl w:val="0"/>
          <w:lang w:val="es-ES_tradnl"/>
        </w:rPr>
        <w:t>2. Sin perjuicio de la aplicaci</w:t>
      </w:r>
      <w:r>
        <w:rPr>
          <w:rStyle w:val="Ninguno"/>
          <w:rFonts w:ascii="Pontano Sans" w:cs="Pontano Sans" w:hAnsi="Pontano Sans" w:eastAsia="Pontano Sans"/>
          <w:i w:val="1"/>
          <w:iCs w:val="1"/>
          <w:sz w:val="22"/>
          <w:szCs w:val="22"/>
          <w:rtl w:val="0"/>
          <w:lang w:val="es-ES_tradnl"/>
        </w:rPr>
        <w:t>ó</w:t>
      </w:r>
      <w:r>
        <w:rPr>
          <w:rStyle w:val="Ninguno"/>
          <w:rFonts w:ascii="Pontano Sans" w:cs="Pontano Sans" w:hAnsi="Pontano Sans" w:eastAsia="Pontano Sans"/>
          <w:i w:val="1"/>
          <w:iCs w:val="1"/>
          <w:sz w:val="22"/>
          <w:szCs w:val="22"/>
          <w:rtl w:val="0"/>
          <w:lang w:val="es-ES_tradnl"/>
        </w:rPr>
        <w:t>n de otras disposiciones de los Tratados, el Parlamento Europeo y el Consejo establecer</w:t>
      </w:r>
      <w:r>
        <w:rPr>
          <w:rStyle w:val="Ninguno"/>
          <w:rFonts w:ascii="Pontano Sans" w:cs="Pontano Sans" w:hAnsi="Pontano Sans" w:eastAsia="Pontano Sans"/>
          <w:i w:val="1"/>
          <w:iCs w:val="1"/>
          <w:sz w:val="22"/>
          <w:szCs w:val="22"/>
          <w:rtl w:val="0"/>
        </w:rPr>
        <w:t>á</w:t>
      </w:r>
      <w:r>
        <w:rPr>
          <w:rStyle w:val="Ninguno"/>
          <w:rFonts w:ascii="Pontano Sans" w:cs="Pontano Sans" w:hAnsi="Pontano Sans" w:eastAsia="Pontano Sans"/>
          <w:i w:val="1"/>
          <w:iCs w:val="1"/>
          <w:sz w:val="22"/>
          <w:szCs w:val="22"/>
          <w:rtl w:val="0"/>
          <w:lang w:val="es-ES_tradnl"/>
        </w:rPr>
        <w:t>n, con arreglo al procedimiento legislativo ordinario, las medidas necesarias para alcanzar los objetivos mencionados en el apartado 1. Dichas medidas se adoptar</w:t>
      </w:r>
      <w:r>
        <w:rPr>
          <w:rStyle w:val="Ninguno"/>
          <w:rFonts w:ascii="Pontano Sans" w:cs="Pontano Sans" w:hAnsi="Pontano Sans" w:eastAsia="Pontano Sans"/>
          <w:i w:val="1"/>
          <w:iCs w:val="1"/>
          <w:sz w:val="22"/>
          <w:szCs w:val="22"/>
          <w:rtl w:val="0"/>
        </w:rPr>
        <w:t>á</w:t>
      </w:r>
      <w:r>
        <w:rPr>
          <w:rStyle w:val="Ninguno"/>
          <w:rFonts w:ascii="Pontano Sans" w:cs="Pontano Sans" w:hAnsi="Pontano Sans" w:eastAsia="Pontano Sans"/>
          <w:i w:val="1"/>
          <w:iCs w:val="1"/>
          <w:sz w:val="22"/>
          <w:szCs w:val="22"/>
          <w:rtl w:val="0"/>
          <w:lang w:val="it-IT"/>
        </w:rPr>
        <w:t>n previa consulta al Comit</w:t>
      </w:r>
      <w:r>
        <w:rPr>
          <w:rStyle w:val="Ninguno"/>
          <w:rFonts w:ascii="Pontano Sans" w:cs="Pontano Sans" w:hAnsi="Pontano Sans" w:eastAsia="Pontano Sans"/>
          <w:i w:val="1"/>
          <w:iCs w:val="1"/>
          <w:sz w:val="22"/>
          <w:szCs w:val="22"/>
          <w:rtl w:val="0"/>
          <w:lang w:val="fr-FR"/>
        </w:rPr>
        <w:t xml:space="preserve">é </w:t>
      </w:r>
      <w:r>
        <w:rPr>
          <w:rStyle w:val="Ninguno"/>
          <w:rFonts w:ascii="Pontano Sans" w:cs="Pontano Sans" w:hAnsi="Pontano Sans" w:eastAsia="Pontano Sans"/>
          <w:i w:val="1"/>
          <w:iCs w:val="1"/>
          <w:sz w:val="22"/>
          <w:szCs w:val="22"/>
          <w:rtl w:val="0"/>
          <w:lang w:val="nl-NL"/>
        </w:rPr>
        <w:t>Econ</w:t>
      </w:r>
      <w:r>
        <w:rPr>
          <w:rStyle w:val="Ninguno"/>
          <w:rFonts w:ascii="Pontano Sans" w:cs="Pontano Sans" w:hAnsi="Pontano Sans" w:eastAsia="Pontano Sans"/>
          <w:i w:val="1"/>
          <w:iCs w:val="1"/>
          <w:sz w:val="22"/>
          <w:szCs w:val="22"/>
          <w:rtl w:val="0"/>
          <w:lang w:val="es-ES_tradnl"/>
        </w:rPr>
        <w:t>ó</w:t>
      </w:r>
      <w:r>
        <w:rPr>
          <w:rStyle w:val="Ninguno"/>
          <w:rFonts w:ascii="Pontano Sans" w:cs="Pontano Sans" w:hAnsi="Pontano Sans" w:eastAsia="Pontano Sans"/>
          <w:i w:val="1"/>
          <w:iCs w:val="1"/>
          <w:sz w:val="22"/>
          <w:szCs w:val="22"/>
          <w:rtl w:val="0"/>
          <w:lang w:val="es-ES_tradnl"/>
        </w:rPr>
        <w:t>mico y Social y al Comit</w:t>
      </w:r>
      <w:r>
        <w:rPr>
          <w:rStyle w:val="Ninguno"/>
          <w:rFonts w:ascii="Pontano Sans" w:cs="Pontano Sans" w:hAnsi="Pontano Sans" w:eastAsia="Pontano Sans"/>
          <w:i w:val="1"/>
          <w:iCs w:val="1"/>
          <w:sz w:val="22"/>
          <w:szCs w:val="22"/>
          <w:rtl w:val="0"/>
          <w:lang w:val="fr-FR"/>
        </w:rPr>
        <w:t xml:space="preserve">é </w:t>
      </w:r>
      <w:r>
        <w:rPr>
          <w:rStyle w:val="Ninguno"/>
          <w:rFonts w:ascii="Pontano Sans" w:cs="Pontano Sans" w:hAnsi="Pontano Sans" w:eastAsia="Pontano Sans"/>
          <w:i w:val="1"/>
          <w:iCs w:val="1"/>
          <w:sz w:val="22"/>
          <w:szCs w:val="22"/>
          <w:rtl w:val="0"/>
          <w:lang w:val="es-ES_tradnl"/>
        </w:rPr>
        <w:t>de las Regiones.</w:t>
      </w:r>
    </w:p>
    <w:p>
      <w:pPr>
        <w:pStyle w:val="Cuerpo"/>
        <w:keepNext w:val="1"/>
        <w:keepLines w:val="1"/>
        <w:pBdr>
          <w:top w:val="single" w:color="425563" w:sz="24" w:space="0" w:shadow="0" w:frame="0"/>
          <w:left w:val="single" w:color="425563" w:sz="24" w:space="0" w:shadow="0" w:frame="0"/>
          <w:bottom w:val="single" w:color="425563" w:sz="24" w:space="0" w:shadow="0" w:frame="0"/>
          <w:right w:val="single" w:color="425563" w:sz="24" w:space="0" w:shadow="0" w:frame="0"/>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jc w:val="both"/>
        <w:rPr>
          <w:rStyle w:val="Hyperlink.16"/>
          <w:rFonts w:ascii="Pontano Sans" w:cs="Pontano Sans" w:hAnsi="Pontano Sans" w:eastAsia="Pontano Sans"/>
          <w:i w:val="1"/>
          <w:iCs w:val="1"/>
          <w:sz w:val="22"/>
          <w:szCs w:val="22"/>
        </w:rPr>
      </w:pPr>
    </w:p>
    <w:p>
      <w:pPr>
        <w:pStyle w:val="Cuerpo"/>
        <w:keepNext w:val="1"/>
        <w:keepLines w:val="1"/>
        <w:pBdr>
          <w:top w:val="single" w:color="425563" w:sz="24" w:space="0" w:shadow="0" w:frame="0"/>
          <w:left w:val="single" w:color="425563" w:sz="24" w:space="0" w:shadow="0" w:frame="0"/>
          <w:bottom w:val="single" w:color="425563" w:sz="24" w:space="0" w:shadow="0" w:frame="0"/>
          <w:right w:val="single" w:color="425563" w:sz="24" w:space="0" w:shadow="0" w:frame="0"/>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jc w:val="both"/>
        <w:rPr>
          <w:rStyle w:val="Ninguno"/>
          <w:rFonts w:ascii="Pontano Sans" w:cs="Pontano Sans" w:hAnsi="Pontano Sans" w:eastAsia="Pontano Sans"/>
          <w:i w:val="1"/>
          <w:iCs w:val="1"/>
          <w:sz w:val="22"/>
          <w:szCs w:val="22"/>
        </w:rPr>
      </w:pPr>
      <w:r>
        <w:rPr>
          <w:rStyle w:val="Ninguno"/>
          <w:rFonts w:ascii="Pontano Sans" w:cs="Pontano Sans" w:hAnsi="Pontano Sans" w:eastAsia="Pontano Sans"/>
          <w:i w:val="1"/>
          <w:iCs w:val="1"/>
          <w:sz w:val="22"/>
          <w:szCs w:val="22"/>
          <w:rtl w:val="0"/>
          <w:lang w:val="es-ES_tradnl"/>
        </w:rPr>
        <w:t>No afectar</w:t>
      </w:r>
      <w:r>
        <w:rPr>
          <w:rStyle w:val="Ninguno"/>
          <w:rFonts w:ascii="Pontano Sans" w:cs="Pontano Sans" w:hAnsi="Pontano Sans" w:eastAsia="Pontano Sans"/>
          <w:i w:val="1"/>
          <w:iCs w:val="1"/>
          <w:sz w:val="22"/>
          <w:szCs w:val="22"/>
          <w:rtl w:val="0"/>
        </w:rPr>
        <w:t>á</w:t>
      </w:r>
      <w:r>
        <w:rPr>
          <w:rStyle w:val="Ninguno"/>
          <w:rFonts w:ascii="Pontano Sans" w:cs="Pontano Sans" w:hAnsi="Pontano Sans" w:eastAsia="Pontano Sans"/>
          <w:i w:val="1"/>
          <w:iCs w:val="1"/>
          <w:sz w:val="22"/>
          <w:szCs w:val="22"/>
          <w:rtl w:val="0"/>
          <w:lang w:val="es-ES_tradnl"/>
        </w:rPr>
        <w:t>n al derecho de un Estado miembro a determinar las condiciones de explotaci</w:t>
      </w:r>
      <w:r>
        <w:rPr>
          <w:rStyle w:val="Ninguno"/>
          <w:rFonts w:ascii="Pontano Sans" w:cs="Pontano Sans" w:hAnsi="Pontano Sans" w:eastAsia="Pontano Sans"/>
          <w:i w:val="1"/>
          <w:iCs w:val="1"/>
          <w:sz w:val="22"/>
          <w:szCs w:val="22"/>
          <w:rtl w:val="0"/>
          <w:lang w:val="es-ES_tradnl"/>
        </w:rPr>
        <w:t>ó</w:t>
      </w:r>
      <w:r>
        <w:rPr>
          <w:rStyle w:val="Ninguno"/>
          <w:rFonts w:ascii="Pontano Sans" w:cs="Pontano Sans" w:hAnsi="Pontano Sans" w:eastAsia="Pontano Sans"/>
          <w:i w:val="1"/>
          <w:iCs w:val="1"/>
          <w:sz w:val="22"/>
          <w:szCs w:val="22"/>
          <w:rtl w:val="0"/>
          <w:lang w:val="es-ES_tradnl"/>
        </w:rPr>
        <w:t>n de sus recursos energ</w:t>
      </w:r>
      <w:r>
        <w:rPr>
          <w:rStyle w:val="Ninguno"/>
          <w:rFonts w:ascii="Pontano Sans" w:cs="Pontano Sans" w:hAnsi="Pontano Sans" w:eastAsia="Pontano Sans"/>
          <w:i w:val="1"/>
          <w:iCs w:val="1"/>
          <w:sz w:val="22"/>
          <w:szCs w:val="22"/>
          <w:rtl w:val="0"/>
          <w:lang w:val="fr-FR"/>
        </w:rPr>
        <w:t>é</w:t>
      </w:r>
      <w:r>
        <w:rPr>
          <w:rStyle w:val="Ninguno"/>
          <w:rFonts w:ascii="Pontano Sans" w:cs="Pontano Sans" w:hAnsi="Pontano Sans" w:eastAsia="Pontano Sans"/>
          <w:i w:val="1"/>
          <w:iCs w:val="1"/>
          <w:sz w:val="22"/>
          <w:szCs w:val="22"/>
          <w:rtl w:val="0"/>
          <w:lang w:val="es-ES_tradnl"/>
        </w:rPr>
        <w:t>ticos, sus posibilidades de elegir entre distintas fuentes de energ</w:t>
      </w:r>
      <w:r>
        <w:rPr>
          <w:rStyle w:val="Ninguno"/>
          <w:rFonts w:ascii="Pontano Sans" w:cs="Pontano Sans" w:hAnsi="Pontano Sans" w:eastAsia="Pontano Sans"/>
          <w:i w:val="1"/>
          <w:iCs w:val="1"/>
          <w:sz w:val="22"/>
          <w:szCs w:val="22"/>
          <w:rtl w:val="0"/>
        </w:rPr>
        <w:t>í</w:t>
      </w:r>
      <w:r>
        <w:rPr>
          <w:rStyle w:val="Ninguno"/>
          <w:rFonts w:ascii="Pontano Sans" w:cs="Pontano Sans" w:hAnsi="Pontano Sans" w:eastAsia="Pontano Sans"/>
          <w:i w:val="1"/>
          <w:iCs w:val="1"/>
          <w:sz w:val="22"/>
          <w:szCs w:val="22"/>
          <w:rtl w:val="0"/>
          <w:lang w:val="es-ES_tradnl"/>
        </w:rPr>
        <w:t>a y la estructura general de su abastecimiento energ</w:t>
      </w:r>
      <w:r>
        <w:rPr>
          <w:rStyle w:val="Ninguno"/>
          <w:rFonts w:ascii="Pontano Sans" w:cs="Pontano Sans" w:hAnsi="Pontano Sans" w:eastAsia="Pontano Sans"/>
          <w:i w:val="1"/>
          <w:iCs w:val="1"/>
          <w:sz w:val="22"/>
          <w:szCs w:val="22"/>
          <w:rtl w:val="0"/>
          <w:lang w:val="fr-FR"/>
        </w:rPr>
        <w:t>é</w:t>
      </w:r>
      <w:r>
        <w:rPr>
          <w:rStyle w:val="Ninguno"/>
          <w:rFonts w:ascii="Pontano Sans" w:cs="Pontano Sans" w:hAnsi="Pontano Sans" w:eastAsia="Pontano Sans"/>
          <w:i w:val="1"/>
          <w:iCs w:val="1"/>
          <w:sz w:val="22"/>
          <w:szCs w:val="22"/>
          <w:rtl w:val="0"/>
          <w:lang w:val="es-ES_tradnl"/>
        </w:rPr>
        <w:t>tico, sin perjuicio de la letra c) del apartado 2 del art</w:t>
      </w:r>
      <w:r>
        <w:rPr>
          <w:rStyle w:val="Ninguno"/>
          <w:rFonts w:ascii="Pontano Sans" w:cs="Pontano Sans" w:hAnsi="Pontano Sans" w:eastAsia="Pontano Sans"/>
          <w:i w:val="1"/>
          <w:iCs w:val="1"/>
          <w:sz w:val="22"/>
          <w:szCs w:val="22"/>
          <w:rtl w:val="0"/>
        </w:rPr>
        <w:t>í</w:t>
      </w:r>
      <w:r>
        <w:rPr>
          <w:rStyle w:val="Ninguno"/>
          <w:rFonts w:ascii="Pontano Sans" w:cs="Pontano Sans" w:hAnsi="Pontano Sans" w:eastAsia="Pontano Sans"/>
          <w:i w:val="1"/>
          <w:iCs w:val="1"/>
          <w:sz w:val="22"/>
          <w:szCs w:val="22"/>
          <w:rtl w:val="0"/>
          <w:lang w:val="pt-PT"/>
        </w:rPr>
        <w:t>culo 192.</w:t>
      </w:r>
    </w:p>
    <w:p>
      <w:pPr>
        <w:pStyle w:val="Cuerpo"/>
        <w:keepNext w:val="1"/>
        <w:keepLines w:val="1"/>
        <w:pBdr>
          <w:top w:val="single" w:color="425563" w:sz="24" w:space="0" w:shadow="0" w:frame="0"/>
          <w:left w:val="single" w:color="425563" w:sz="24" w:space="0" w:shadow="0" w:frame="0"/>
          <w:bottom w:val="single" w:color="425563" w:sz="24" w:space="0" w:shadow="0" w:frame="0"/>
          <w:right w:val="single" w:color="425563" w:sz="24" w:space="0" w:shadow="0" w:frame="0"/>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jc w:val="both"/>
        <w:rPr>
          <w:rStyle w:val="Hyperlink.16"/>
          <w:rFonts w:ascii="Pontano Sans" w:cs="Pontano Sans" w:hAnsi="Pontano Sans" w:eastAsia="Pontano Sans"/>
          <w:i w:val="1"/>
          <w:iCs w:val="1"/>
          <w:sz w:val="22"/>
          <w:szCs w:val="22"/>
        </w:rPr>
      </w:pPr>
    </w:p>
    <w:p>
      <w:pPr>
        <w:pStyle w:val="Cuerpo"/>
        <w:keepNext w:val="1"/>
        <w:keepLines w:val="1"/>
        <w:pBdr>
          <w:top w:val="single" w:color="425563" w:sz="24" w:space="0" w:shadow="0" w:frame="0"/>
          <w:left w:val="single" w:color="425563" w:sz="24" w:space="0" w:shadow="0" w:frame="0"/>
          <w:bottom w:val="single" w:color="425563" w:sz="24" w:space="0" w:shadow="0" w:frame="0"/>
          <w:right w:val="single" w:color="425563" w:sz="24" w:space="0" w:shadow="0" w:frame="0"/>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jc w:val="both"/>
        <w:rPr>
          <w:rStyle w:val="Ninguno"/>
          <w:rFonts w:ascii="Pontano Sans" w:cs="Pontano Sans" w:hAnsi="Pontano Sans" w:eastAsia="Pontano Sans"/>
          <w:i w:val="1"/>
          <w:iCs w:val="1"/>
          <w:sz w:val="22"/>
          <w:szCs w:val="22"/>
        </w:rPr>
      </w:pPr>
      <w:r>
        <w:rPr>
          <w:rStyle w:val="Ninguno"/>
          <w:rFonts w:ascii="Pontano Sans" w:cs="Pontano Sans" w:hAnsi="Pontano Sans" w:eastAsia="Pontano Sans"/>
          <w:i w:val="1"/>
          <w:iCs w:val="1"/>
          <w:sz w:val="22"/>
          <w:szCs w:val="22"/>
          <w:rtl w:val="0"/>
          <w:lang w:val="es-ES_tradnl"/>
        </w:rPr>
        <w:t>3. No obstante lo dispuesto en el apartado 2, el Consejo, con arreglo a un procedimiento legislativo especial, por unanimidad y previa consulta al Parlamento Europeo, establecer</w:t>
      </w:r>
      <w:r>
        <w:rPr>
          <w:rStyle w:val="Ninguno"/>
          <w:rFonts w:ascii="Pontano Sans" w:cs="Pontano Sans" w:hAnsi="Pontano Sans" w:eastAsia="Pontano Sans"/>
          <w:i w:val="1"/>
          <w:iCs w:val="1"/>
          <w:sz w:val="22"/>
          <w:szCs w:val="22"/>
          <w:rtl w:val="0"/>
        </w:rPr>
        <w:t xml:space="preserve">á </w:t>
      </w:r>
      <w:r>
        <w:rPr>
          <w:rStyle w:val="Ninguno"/>
          <w:rFonts w:ascii="Pontano Sans" w:cs="Pontano Sans" w:hAnsi="Pontano Sans" w:eastAsia="Pontano Sans"/>
          <w:i w:val="1"/>
          <w:iCs w:val="1"/>
          <w:sz w:val="22"/>
          <w:szCs w:val="22"/>
          <w:rtl w:val="0"/>
          <w:lang w:val="es-ES_tradnl"/>
        </w:rPr>
        <w:t>las medidas mencionadas en ese apartado cuando sean esencialmente de car</w:t>
      </w:r>
      <w:r>
        <w:rPr>
          <w:rStyle w:val="Ninguno"/>
          <w:rFonts w:ascii="Pontano Sans" w:cs="Pontano Sans" w:hAnsi="Pontano Sans" w:eastAsia="Pontano Sans"/>
          <w:i w:val="1"/>
          <w:iCs w:val="1"/>
          <w:sz w:val="22"/>
          <w:szCs w:val="22"/>
          <w:rtl w:val="0"/>
        </w:rPr>
        <w:t>á</w:t>
      </w:r>
      <w:r>
        <w:rPr>
          <w:rStyle w:val="Ninguno"/>
          <w:rFonts w:ascii="Pontano Sans" w:cs="Pontano Sans" w:hAnsi="Pontano Sans" w:eastAsia="Pontano Sans"/>
          <w:i w:val="1"/>
          <w:iCs w:val="1"/>
          <w:sz w:val="22"/>
          <w:szCs w:val="22"/>
          <w:rtl w:val="0"/>
          <w:lang w:val="pt-PT"/>
        </w:rPr>
        <w:t>cter fiscal.</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En octubre de 2014 el Marco sobre Clima y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para 2030 estableci</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pt-PT"/>
        </w:rPr>
        <w:t>valores m</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s-ES_tradnl"/>
        </w:rPr>
        <w:t xml:space="preserve">s ambiciosos que los fijados para 2020 en las mismas </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s-ES_tradnl"/>
        </w:rPr>
        <w:t>reas principales. En particular, para 2030 los objetivos fundamentales que persegu</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el Marco de Clima y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it-IT"/>
        </w:rPr>
        <w:t>a son:</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6"/>
          <w:rFonts w:ascii="Pontano Sans" w:cs="Pontano Sans" w:hAnsi="Pontano Sans" w:eastAsia="Pontano Sans"/>
          <w:sz w:val="22"/>
          <w:szCs w:val="22"/>
        </w:rPr>
      </w:pPr>
    </w:p>
    <w:p>
      <w:pPr>
        <w:pStyle w:val="Cuerpo"/>
        <w:numPr>
          <w:ilvl w:val="0"/>
          <w:numId w:val="12"/>
        </w:numPr>
        <w:bidi w:val="0"/>
        <w:spacing w:after="120"/>
        <w:ind w:right="567"/>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Objetivo vinculante de reducci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de las emisiones de gases de efecto invernadero de la UE, al menos del 40% en relaci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a niveles de 1990.</w:t>
      </w:r>
    </w:p>
    <w:p>
      <w:pPr>
        <w:pStyle w:val="Cuerpo"/>
        <w:numPr>
          <w:ilvl w:val="0"/>
          <w:numId w:val="12"/>
        </w:numPr>
        <w:bidi w:val="0"/>
        <w:spacing w:after="120"/>
        <w:ind w:right="567"/>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Objetivo vinculante a escala europea para impulsar que las energ</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í</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as renovables representen al menos el 27% del consumo de energ</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í</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a final de la UE en 2030 (en 2018 este objetivo se revis</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 xml:space="preserve">ó </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14:textFill>
            <w14:solidFill>
              <w14:srgbClr w14:val="000000"/>
            </w14:solidFill>
          </w14:textFill>
        </w:rPr>
        <w:t>al 32%).</w:t>
      </w:r>
    </w:p>
    <w:p>
      <w:pPr>
        <w:pStyle w:val="Cuerpo"/>
        <w:numPr>
          <w:ilvl w:val="0"/>
          <w:numId w:val="13"/>
        </w:numPr>
        <w:bidi w:val="0"/>
        <w:ind w:right="566"/>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Objetivo de ahorro energ</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é</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tico indicativo del 27% (objetivo revisado al 32,5%).</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firstLine="0"/>
        <w:jc w:val="both"/>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14:textFill>
            <w14:solidFill>
              <w14:srgbClr w14:val="000000"/>
            </w14:solidFill>
          </w14:textFill>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Bajo este marco, la</w:t>
      </w:r>
      <w:r>
        <w:rPr>
          <w:rStyle w:val="Ninguno"/>
          <w:rFonts w:ascii="Pontano Sans" w:cs="Pontano Sans" w:hAnsi="Pontano Sans" w:eastAsia="Pontano Sans"/>
          <w:b w:val="1"/>
          <w:bCs w:val="1"/>
          <w:sz w:val="22"/>
          <w:szCs w:val="22"/>
          <w:rtl w:val="0"/>
        </w:rPr>
        <w:t xml:space="preserve"> </w:t>
      </w:r>
      <w:r>
        <w:rPr>
          <w:rStyle w:val="Hyperlink.10"/>
          <w:rFonts w:ascii="Pontano Sans" w:cs="Pontano Sans" w:hAnsi="Pontano Sans" w:eastAsia="Pontano Sans"/>
          <w:sz w:val="22"/>
          <w:szCs w:val="22"/>
          <w:rtl w:val="0"/>
        </w:rPr>
        <w:t>Comisi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it-IT"/>
        </w:rPr>
        <w:t>n Europea</w:t>
      </w:r>
      <w:r>
        <w:rPr>
          <w:rStyle w:val="Ninguno"/>
          <w:rFonts w:ascii="Pontano Sans" w:cs="Pontano Sans" w:hAnsi="Pontano Sans" w:eastAsia="Pontano Sans"/>
          <w:b w:val="1"/>
          <w:bCs w:val="1"/>
          <w:sz w:val="22"/>
          <w:szCs w:val="22"/>
          <w:rtl w:val="0"/>
        </w:rPr>
        <w:t xml:space="preserve"> </w:t>
      </w:r>
      <w:r>
        <w:rPr>
          <w:rStyle w:val="Hyperlink.10"/>
          <w:rFonts w:ascii="Pontano Sans" w:cs="Pontano Sans" w:hAnsi="Pontano Sans" w:eastAsia="Pontano Sans"/>
          <w:sz w:val="22"/>
          <w:szCs w:val="22"/>
          <w:rtl w:val="0"/>
          <w:lang w:val="it-IT"/>
        </w:rPr>
        <w:t>present</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a finales de noviembre de 2016 una</w:t>
      </w:r>
      <w:r>
        <w:rPr>
          <w:rStyle w:val="Ninguno"/>
          <w:rFonts w:ascii="Pontano Sans" w:cs="Pontano Sans" w:hAnsi="Pontano Sans" w:eastAsia="Pontano Sans"/>
          <w:b w:val="1"/>
          <w:bCs w:val="1"/>
          <w:sz w:val="22"/>
          <w:szCs w:val="22"/>
          <w:rtl w:val="0"/>
        </w:rPr>
        <w:t xml:space="preserve"> </w:t>
      </w:r>
      <w:r>
        <w:rPr>
          <w:rStyle w:val="Hyperlink.10"/>
          <w:rFonts w:ascii="Pontano Sans" w:cs="Pontano Sans" w:hAnsi="Pontano Sans" w:eastAsia="Pontano Sans"/>
          <w:sz w:val="22"/>
          <w:szCs w:val="22"/>
          <w:rtl w:val="0"/>
          <w:lang w:val="es-ES_tradnl"/>
        </w:rPr>
        <w:t xml:space="preserve">propuesta de medidas bajo el nombre de </w:t>
      </w:r>
      <w:r>
        <w:rPr>
          <w:rStyle w:val="Hyperlink.10"/>
          <w:rFonts w:ascii="Pontano Sans" w:cs="Pontano Sans" w:hAnsi="Pontano Sans" w:eastAsia="Pontano Sans"/>
          <w:sz w:val="22"/>
          <w:szCs w:val="22"/>
          <w:rtl w:val="1"/>
          <w:lang w:val="ar-SA" w:bidi="ar-SA"/>
        </w:rPr>
        <w:t>“</w:t>
      </w:r>
      <w:r>
        <w:rPr>
          <w:rStyle w:val="Hyperlink.10"/>
          <w:rFonts w:ascii="Pontano Sans" w:cs="Pontano Sans" w:hAnsi="Pontano Sans" w:eastAsia="Pontano Sans"/>
          <w:sz w:val="22"/>
          <w:szCs w:val="22"/>
          <w:rtl w:val="0"/>
          <w:lang w:val="pt-PT"/>
        </w:rPr>
        <w:t>Paquete de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Limpia para todos los europeos</w:t>
      </w:r>
      <w:r>
        <w:rPr>
          <w:rStyle w:val="Hyperlink.10"/>
          <w:rFonts w:ascii="Pontano Sans" w:cs="Pontano Sans" w:hAnsi="Pontano Sans" w:eastAsia="Pontano Sans"/>
          <w:sz w:val="22"/>
          <w:szCs w:val="22"/>
          <w:rtl w:val="0"/>
        </w:rPr>
        <w:t xml:space="preserve">” </w:t>
      </w:r>
      <w:r>
        <w:rPr>
          <w:rStyle w:val="Hyperlink.10"/>
          <w:rFonts w:ascii="Pontano Sans" w:cs="Pontano Sans" w:hAnsi="Pontano Sans" w:eastAsia="Pontano Sans"/>
          <w:sz w:val="22"/>
          <w:szCs w:val="22"/>
          <w:rtl w:val="0"/>
          <w:lang w:val="es-ES_tradnl"/>
        </w:rPr>
        <w:t>orientada a alcanzar los objetivos clim</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s-ES_tradnl"/>
        </w:rPr>
        <w:t>ticos europeos a 2030, manteniendo la seguridad de suministro y la competitividad de los precios de la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rPr>
        <w:t>a. En t</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rminos globales, esta estrategia est</w:t>
      </w:r>
      <w:r>
        <w:rPr>
          <w:rStyle w:val="Hyperlink.10"/>
          <w:rFonts w:ascii="Pontano Sans" w:cs="Pontano Sans" w:hAnsi="Pontano Sans" w:eastAsia="Pontano Sans"/>
          <w:sz w:val="22"/>
          <w:szCs w:val="22"/>
          <w:rtl w:val="0"/>
        </w:rPr>
        <w:t xml:space="preserve">á </w:t>
      </w:r>
      <w:r>
        <w:rPr>
          <w:rStyle w:val="Hyperlink.10"/>
          <w:rFonts w:ascii="Pontano Sans" w:cs="Pontano Sans" w:hAnsi="Pontano Sans" w:eastAsia="Pontano Sans"/>
          <w:sz w:val="22"/>
          <w:szCs w:val="22"/>
          <w:rtl w:val="0"/>
          <w:lang w:val="es-ES_tradnl"/>
        </w:rPr>
        <w:t>cimentada sobre el dise</w:t>
      </w:r>
      <w:r>
        <w:rPr>
          <w:rStyle w:val="Hyperlink.10"/>
          <w:rFonts w:ascii="Pontano Sans" w:cs="Pontano Sans" w:hAnsi="Pontano Sans" w:eastAsia="Pontano Sans"/>
          <w:sz w:val="22"/>
          <w:szCs w:val="22"/>
          <w:rtl w:val="0"/>
          <w:lang w:val="es-ES_tradnl"/>
        </w:rPr>
        <w:t>ñ</w:t>
      </w:r>
      <w:r>
        <w:rPr>
          <w:rStyle w:val="Hyperlink.10"/>
          <w:rFonts w:ascii="Pontano Sans" w:cs="Pontano Sans" w:hAnsi="Pontano Sans" w:eastAsia="Pontano Sans"/>
          <w:sz w:val="22"/>
          <w:szCs w:val="22"/>
          <w:rtl w:val="0"/>
          <w:lang w:val="it-IT"/>
        </w:rPr>
        <w:t>o e implementaci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un sistema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it-IT"/>
        </w:rPr>
        <w:t>tico europeo m</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s-ES_tradnl"/>
        </w:rPr>
        <w:t>s sostenible, seguro y competitivo que permita compatibilizar el cumplimiento con los objetivos de cambio clim</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s-ES_tradnl"/>
        </w:rPr>
        <w:t>tico establecidos en el Acuerdo de Par</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s de Naciones Unidas con la entrega de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al consumidor a precios asequibles.</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Las propuestas prev</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n cambios en materia de dise</w:t>
      </w:r>
      <w:r>
        <w:rPr>
          <w:rStyle w:val="Hyperlink.10"/>
          <w:rFonts w:ascii="Pontano Sans" w:cs="Pontano Sans" w:hAnsi="Pontano Sans" w:eastAsia="Pontano Sans"/>
          <w:sz w:val="22"/>
          <w:szCs w:val="22"/>
          <w:rtl w:val="0"/>
          <w:lang w:val="es-ES_tradnl"/>
        </w:rPr>
        <w:t>ñ</w:t>
      </w:r>
      <w:r>
        <w:rPr>
          <w:rStyle w:val="Hyperlink.10"/>
          <w:rFonts w:ascii="Pontano Sans" w:cs="Pontano Sans" w:hAnsi="Pontano Sans" w:eastAsia="Pontano Sans"/>
          <w:sz w:val="22"/>
          <w:szCs w:val="22"/>
          <w:rtl w:val="0"/>
          <w:lang w:val="es-ES_tradnl"/>
        </w:rPr>
        <w:t>o de mercado y autoconsumo, para facilitar una integraci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eficiente de las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as renovables sin perjuicio de la seguridad del sistema, a la vez que potencia a los consumidores como agentes activos y vectores fundamentales de la transici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da-DK"/>
        </w:rPr>
        <w:t>n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it-IT"/>
        </w:rPr>
        <w:t>tica</w:t>
      </w:r>
      <w:r>
        <w:rPr>
          <w:rStyle w:val="Ninguno"/>
          <w:rFonts w:ascii="Pontano Sans" w:cs="Pontano Sans" w:hAnsi="Pontano Sans" w:eastAsia="Pontano Sans"/>
          <w:b w:val="1"/>
          <w:bCs w:val="1"/>
          <w:sz w:val="22"/>
          <w:szCs w:val="22"/>
          <w:rtl w:val="0"/>
        </w:rPr>
        <w:t xml:space="preserve">. </w:t>
      </w:r>
      <w:r>
        <w:rPr>
          <w:rStyle w:val="Hyperlink.10"/>
          <w:rFonts w:ascii="Pontano Sans" w:cs="Pontano Sans" w:hAnsi="Pontano Sans" w:eastAsia="Pontano Sans"/>
          <w:sz w:val="22"/>
          <w:szCs w:val="22"/>
          <w:rtl w:val="0"/>
        </w:rPr>
        <w:t>As</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 se incluye una serie de iniciativas que pretenden que el consumidor se convierta en pieza clave en los mercados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ticos. De este modo, se les permitir</w:t>
      </w:r>
      <w:r>
        <w:rPr>
          <w:rStyle w:val="Hyperlink.10"/>
          <w:rFonts w:ascii="Pontano Sans" w:cs="Pontano Sans" w:hAnsi="Pontano Sans" w:eastAsia="Pontano Sans"/>
          <w:sz w:val="22"/>
          <w:szCs w:val="22"/>
          <w:rtl w:val="0"/>
        </w:rPr>
        <w:t xml:space="preserve">á </w:t>
      </w:r>
      <w:r>
        <w:rPr>
          <w:rStyle w:val="Hyperlink.10"/>
          <w:rFonts w:ascii="Pontano Sans" w:cs="Pontano Sans" w:hAnsi="Pontano Sans" w:eastAsia="Pontano Sans"/>
          <w:sz w:val="22"/>
          <w:szCs w:val="22"/>
          <w:rtl w:val="0"/>
          <w:lang w:val="es-ES_tradnl"/>
        </w:rPr>
        <w:t>cambiar m</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rPr>
        <w:t>s f</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s-ES_tradnl"/>
        </w:rPr>
        <w:t>cilmente su suministrador, el acceso a herramientas de comparaci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precios, as</w:t>
      </w:r>
      <w:r>
        <w:rPr>
          <w:rStyle w:val="Hyperlink.10"/>
          <w:rFonts w:ascii="Pontano Sans" w:cs="Pontano Sans" w:hAnsi="Pontano Sans" w:eastAsia="Pontano Sans"/>
          <w:sz w:val="22"/>
          <w:szCs w:val="22"/>
          <w:rtl w:val="0"/>
        </w:rPr>
        <w:t xml:space="preserve">í </w:t>
      </w:r>
      <w:r>
        <w:rPr>
          <w:rStyle w:val="Hyperlink.10"/>
          <w:rFonts w:ascii="Pontano Sans" w:cs="Pontano Sans" w:hAnsi="Pontano Sans" w:eastAsia="Pontano Sans"/>
          <w:sz w:val="22"/>
          <w:szCs w:val="22"/>
          <w:rtl w:val="0"/>
          <w:lang w:val="es-ES_tradnl"/>
        </w:rPr>
        <w:t>como a la posibilidad de producir y vender su propia electricidad, siempre y cuando cumplan una serie de requisitos previamente establecidos y no se produzcan subvenciones cruzadas.</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349" w:right="567" w:firstLine="0"/>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Finalmente, en diciembre 2019 la Comisi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Europea aprob</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el Pacto Verde Europeo, que aumenta los objetivos anteriores, y establece un objetivo de reducci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emisiones de gases de efecto invernadero con respecto a los niveles de 1990 del 55% en 2030 y busca alcanzar la neutralidad en 2050. Estos son los objetivos que fija tambi</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n la Ley Europea del Clima, que entr</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en vigor el 29 de julio de 2021.</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Para alcanzar estos nuevos y ambiciosos objetivos, la Comisi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it-IT"/>
        </w:rPr>
        <w:t>n Europea public</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 xml:space="preserve">en julio de 2021 un paquete muy completo de medidas interrelacionadas en distintos </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s-ES_tradnl"/>
        </w:rPr>
        <w:t>mbitos relativos a la sostenibilidad y el cambio clim</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s-ES_tradnl"/>
        </w:rPr>
        <w:t xml:space="preserve">tico. Es el llamado paquete </w:t>
      </w:r>
      <w:r>
        <w:rPr>
          <w:rStyle w:val="Hyperlink.10"/>
          <w:rFonts w:ascii="Pontano Sans" w:cs="Pontano Sans" w:hAnsi="Pontano Sans" w:eastAsia="Pontano Sans"/>
          <w:sz w:val="22"/>
          <w:szCs w:val="22"/>
          <w:rtl w:val="1"/>
          <w:lang w:val="ar-SA" w:bidi="ar-SA"/>
        </w:rPr>
        <w:t>“</w:t>
      </w:r>
      <w:r>
        <w:rPr>
          <w:rStyle w:val="Hyperlink.10"/>
          <w:rFonts w:ascii="Pontano Sans" w:cs="Pontano Sans" w:hAnsi="Pontano Sans" w:eastAsia="Pontano Sans"/>
          <w:sz w:val="22"/>
          <w:szCs w:val="22"/>
          <w:rtl w:val="0"/>
          <w:lang w:val="da-DK"/>
        </w:rPr>
        <w:t>Fit for 55</w:t>
      </w:r>
      <w:r>
        <w:rPr>
          <w:rStyle w:val="Hyperlink.10"/>
          <w:rFonts w:ascii="Pontano Sans" w:cs="Pontano Sans" w:hAnsi="Pontano Sans" w:eastAsia="Pontano Sans"/>
          <w:sz w:val="22"/>
          <w:szCs w:val="22"/>
          <w:rtl w:val="0"/>
        </w:rPr>
        <w:t>”</w:t>
      </w:r>
      <w:r>
        <w:rPr>
          <w:rStyle w:val="Hyperlink.10"/>
          <w:rFonts w:ascii="Pontano Sans" w:cs="Pontano Sans" w:hAnsi="Pontano Sans" w:eastAsia="Pontano Sans"/>
          <w:sz w:val="22"/>
          <w:szCs w:val="22"/>
          <w:rtl w:val="0"/>
        </w:rPr>
        <w:t xml:space="preserve">. </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 xml:space="preserve">Los principales objetivos y medidas propuestas dentro del paquete </w:t>
      </w:r>
      <w:r>
        <w:rPr>
          <w:rStyle w:val="Hyperlink.10"/>
          <w:rFonts w:ascii="Pontano Sans" w:cs="Pontano Sans" w:hAnsi="Pontano Sans" w:eastAsia="Pontano Sans"/>
          <w:sz w:val="22"/>
          <w:szCs w:val="22"/>
          <w:rtl w:val="1"/>
          <w:lang w:val="ar-SA" w:bidi="ar-SA"/>
        </w:rPr>
        <w:t>“</w:t>
      </w:r>
      <w:r>
        <w:rPr>
          <w:rStyle w:val="Hyperlink.10"/>
          <w:rFonts w:ascii="Pontano Sans" w:cs="Pontano Sans" w:hAnsi="Pontano Sans" w:eastAsia="Pontano Sans"/>
          <w:sz w:val="22"/>
          <w:szCs w:val="22"/>
          <w:rtl w:val="0"/>
          <w:lang w:val="da-DK"/>
        </w:rPr>
        <w:t>Fit for 55</w:t>
      </w:r>
      <w:r>
        <w:rPr>
          <w:rStyle w:val="Hyperlink.10"/>
          <w:rFonts w:ascii="Pontano Sans" w:cs="Pontano Sans" w:hAnsi="Pontano Sans" w:eastAsia="Pontano Sans"/>
          <w:sz w:val="22"/>
          <w:szCs w:val="22"/>
          <w:rtl w:val="0"/>
        </w:rPr>
        <w:t xml:space="preserve">” </w:t>
      </w:r>
      <w:r>
        <w:rPr>
          <w:rStyle w:val="Hyperlink.10"/>
          <w:rFonts w:ascii="Pontano Sans" w:cs="Pontano Sans" w:hAnsi="Pontano Sans" w:eastAsia="Pontano Sans"/>
          <w:sz w:val="22"/>
          <w:szCs w:val="22"/>
          <w:rtl w:val="0"/>
          <w:lang w:val="es-ES_tradnl"/>
        </w:rPr>
        <w:t>se resumen a continuaci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de-DE"/>
        </w:rPr>
        <w:t>n:</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6"/>
          <w:rFonts w:ascii="Pontano Sans" w:cs="Pontano Sans" w:hAnsi="Pontano Sans" w:eastAsia="Pontano Sans"/>
          <w:sz w:val="22"/>
          <w:szCs w:val="22"/>
        </w:rPr>
      </w:pPr>
    </w:p>
    <w:p>
      <w:pPr>
        <w:pStyle w:val="Cuerpo"/>
        <w:numPr>
          <w:ilvl w:val="0"/>
          <w:numId w:val="14"/>
        </w:numPr>
        <w:bidi w:val="0"/>
        <w:ind w:right="566"/>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Objetivos generales</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070" w:right="566" w:firstLine="0"/>
        <w:jc w:val="both"/>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14:textFill>
            <w14:solidFill>
              <w14:srgbClr w14:val="000000"/>
            </w14:solidFill>
          </w14:textFill>
        </w:rPr>
      </w:pPr>
    </w:p>
    <w:p>
      <w:pPr>
        <w:pStyle w:val="Cuerpo"/>
        <w:numPr>
          <w:ilvl w:val="0"/>
          <w:numId w:val="13"/>
        </w:numPr>
        <w:bidi w:val="0"/>
        <w:spacing w:after="120"/>
        <w:ind w:right="567"/>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Se propone un nuevo objetivo de cobertura de la demanda con fuentes renovables: del 40% frente al objetivo del 32% actual para 2030. El objetivo ser</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 xml:space="preserve">á </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del 49% en edificaci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14:textFill>
            <w14:solidFill>
              <w14:srgbClr w14:val="000000"/>
            </w14:solidFill>
          </w14:textFill>
        </w:rPr>
        <w:t>n.</w:t>
      </w:r>
    </w:p>
    <w:p>
      <w:pPr>
        <w:pStyle w:val="Cuerpo"/>
        <w:numPr>
          <w:ilvl w:val="0"/>
          <w:numId w:val="13"/>
        </w:numPr>
        <w:bidi w:val="0"/>
        <w:spacing w:after="120"/>
        <w:ind w:right="567"/>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Tambi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é</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se proponen objetivos m</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á</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s ambiciosos a los actualmente fijados para 2030 en eficiencia energ</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é</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tica: 36% (en energ</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í</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a final) - 39% (en energ</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í</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a primaria) frente al 32,5% actual para 2030.</w:t>
      </w:r>
    </w:p>
    <w:p>
      <w:pPr>
        <w:pStyle w:val="Cuerpo"/>
        <w:numPr>
          <w:ilvl w:val="0"/>
          <w:numId w:val="13"/>
        </w:numPr>
        <w:bidi w:val="0"/>
        <w:spacing w:after="120"/>
        <w:ind w:right="567"/>
        <w:jc w:val="both"/>
        <w:rPr>
          <w:rFonts w:ascii="Pontano Sans" w:cs="Pontano Sans" w:hAnsi="Pontano Sans" w:eastAsia="Pontano Sans"/>
          <w:sz w:val="22"/>
          <w:szCs w:val="22"/>
          <w:rtl w:val="0"/>
          <w:lang w:val="it-IT"/>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it-IT"/>
          <w14:textFill>
            <w14:solidFill>
              <w14:srgbClr w14:val="000000"/>
            </w14:solidFill>
          </w14:textFill>
        </w:rPr>
        <w:t>Se crear</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 xml:space="preserve">á </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14:textFill>
            <w14:solidFill>
              <w14:srgbClr w14:val="000000"/>
            </w14:solidFill>
          </w14:textFill>
        </w:rPr>
        <w:t xml:space="preserve">un </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Fondo Social por el Clima</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 xml:space="preserve">” </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para apoyar a los colectivos vulnerable y a los Estados con menores recursos.</w:t>
      </w:r>
    </w:p>
    <w:p>
      <w:pPr>
        <w:pStyle w:val="Cuerpo"/>
        <w:numPr>
          <w:ilvl w:val="0"/>
          <w:numId w:val="13"/>
        </w:numPr>
        <w:bidi w:val="0"/>
        <w:ind w:right="566"/>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Mayores objetivos en materia de creaci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de sumideros (bosques principalmente) en la UE.</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6"/>
          <w:rFonts w:ascii="Pontano Sans" w:cs="Pontano Sans" w:hAnsi="Pontano Sans" w:eastAsia="Pontano Sans"/>
          <w:sz w:val="22"/>
          <w:szCs w:val="22"/>
        </w:rPr>
      </w:pPr>
    </w:p>
    <w:p>
      <w:pPr>
        <w:pStyle w:val="Cuerpo"/>
        <w:numPr>
          <w:ilvl w:val="0"/>
          <w:numId w:val="15"/>
        </w:numPr>
        <w:bidi w:val="0"/>
        <w:ind w:right="566"/>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Sector transporte</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070" w:right="566" w:firstLine="0"/>
        <w:jc w:val="both"/>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14:textFill>
            <w14:solidFill>
              <w14:srgbClr w14:val="000000"/>
            </w14:solidFill>
          </w14:textFill>
        </w:rPr>
      </w:pPr>
    </w:p>
    <w:p>
      <w:pPr>
        <w:pStyle w:val="Cuerpo"/>
        <w:numPr>
          <w:ilvl w:val="0"/>
          <w:numId w:val="12"/>
        </w:numPr>
        <w:bidi w:val="0"/>
        <w:spacing w:after="120"/>
        <w:ind w:right="567"/>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El objetivo es reducir la intensidad de emisiones de GEI del sector transporte en un 13% en 2030.</w:t>
      </w:r>
    </w:p>
    <w:p>
      <w:pPr>
        <w:pStyle w:val="Cuerpo"/>
        <w:numPr>
          <w:ilvl w:val="0"/>
          <w:numId w:val="12"/>
        </w:numPr>
        <w:bidi w:val="0"/>
        <w:spacing w:after="120"/>
        <w:ind w:right="567"/>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El transporte por carretera, el transporte mar</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í</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timo y los edificios ser</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á</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obligados a adquiri derechos de emisi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pt-PT"/>
          <w14:textFill>
            <w14:solidFill>
              <w14:srgbClr w14:val="000000"/>
            </w14:solidFill>
          </w14:textFill>
        </w:rPr>
        <w:t>n a partir de 2026.</w:t>
      </w:r>
    </w:p>
    <w:p>
      <w:pPr>
        <w:pStyle w:val="Cuerpo"/>
        <w:numPr>
          <w:ilvl w:val="0"/>
          <w:numId w:val="12"/>
        </w:numPr>
        <w:bidi w:val="0"/>
        <w:spacing w:after="120"/>
        <w:ind w:right="567"/>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Se reducir</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 xml:space="preserve">á </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la asignaci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gratuita de derechos de emisi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a los aviones.</w:t>
      </w:r>
    </w:p>
    <w:p>
      <w:pPr>
        <w:pStyle w:val="Cuerpo"/>
        <w:numPr>
          <w:ilvl w:val="0"/>
          <w:numId w:val="12"/>
        </w:numPr>
        <w:bidi w:val="0"/>
        <w:spacing w:after="120"/>
        <w:ind w:right="567"/>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Se proponen est</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á</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pt-PT"/>
          <w14:textFill>
            <w14:solidFill>
              <w14:srgbClr w14:val="000000"/>
            </w14:solidFill>
          </w14:textFill>
        </w:rPr>
        <w:t>ndares m</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á</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s estrictos de emisiones de CO2 para nuevos veh</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í</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culos en las normas EURO.</w:t>
      </w:r>
    </w:p>
    <w:p>
      <w:pPr>
        <w:pStyle w:val="Cuerpo"/>
        <w:numPr>
          <w:ilvl w:val="0"/>
          <w:numId w:val="12"/>
        </w:numPr>
        <w:bidi w:val="0"/>
        <w:spacing w:after="120"/>
        <w:ind w:right="567"/>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Se establecen un objetivo de cobertura del consumo energ</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é</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tico en transporte del 2,6% con hidr</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geno renovable y combustibles sint</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é</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ticos, y un objetivo del 2,2% de biocombustibles avanzados.</w:t>
      </w:r>
    </w:p>
    <w:p>
      <w:pPr>
        <w:pStyle w:val="Cuerpo"/>
        <w:numPr>
          <w:ilvl w:val="0"/>
          <w:numId w:val="13"/>
        </w:numPr>
        <w:bidi w:val="0"/>
        <w:ind w:right="566"/>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Para alcanzar estos objetivos, los Estados deber</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á</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asegurar que se instalen puntos de recarga y de repostaje a intervalos regulares en las v</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í</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as consideradas principales a nivel europeo: que haya puntos de recarga el</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é</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ctrica cada 60 kil</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metros y puntos para el repostaje de hidr</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pt-PT"/>
          <w14:textFill>
            <w14:solidFill>
              <w14:srgbClr w14:val="000000"/>
            </w14:solidFill>
          </w14:textFill>
        </w:rPr>
        <w:t>geno cada 150 km.</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6"/>
          <w:rFonts w:ascii="Pontano Sans" w:cs="Pontano Sans" w:hAnsi="Pontano Sans" w:eastAsia="Pontano Sans"/>
          <w:sz w:val="22"/>
          <w:szCs w:val="22"/>
        </w:rPr>
      </w:pPr>
    </w:p>
    <w:p>
      <w:pPr>
        <w:pStyle w:val="Cuerpo"/>
        <w:keepNext w:val="1"/>
        <w:keepLines w:val="1"/>
        <w:numPr>
          <w:ilvl w:val="0"/>
          <w:numId w:val="16"/>
        </w:numPr>
        <w:bidi w:val="0"/>
        <w:ind w:right="567"/>
        <w:jc w:val="both"/>
        <w:rPr>
          <w:rFonts w:ascii="Pontano Sans" w:cs="Pontano Sans" w:hAnsi="Pontano Sans" w:eastAsia="Pontano Sans"/>
          <w:sz w:val="22"/>
          <w:szCs w:val="22"/>
          <w:rtl w:val="0"/>
          <w:lang w:val="pt-PT"/>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pt-PT"/>
          <w14:textFill>
            <w14:solidFill>
              <w14:srgbClr w14:val="000000"/>
            </w14:solidFill>
          </w14:textFill>
        </w:rPr>
        <w:t>Fiscalidad</w:t>
      </w:r>
    </w:p>
    <w:p>
      <w:pPr>
        <w:pStyle w:val="Cuerpo"/>
        <w:keepNext w:val="1"/>
        <w:keepLines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070" w:right="567" w:firstLine="0"/>
        <w:jc w:val="both"/>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14:textFill>
            <w14:solidFill>
              <w14:srgbClr w14:val="000000"/>
            </w14:solidFill>
          </w14:textFill>
        </w:rPr>
      </w:pPr>
    </w:p>
    <w:p>
      <w:pPr>
        <w:pStyle w:val="Cuerpo"/>
        <w:keepNext w:val="1"/>
        <w:keepLines w:val="1"/>
        <w:numPr>
          <w:ilvl w:val="0"/>
          <w:numId w:val="12"/>
        </w:numPr>
        <w:bidi w:val="0"/>
        <w:spacing w:after="120"/>
        <w:ind w:right="567"/>
        <w:jc w:val="both"/>
        <w:rPr>
          <w:rFonts w:ascii="Pontano Sans" w:cs="Pontano Sans" w:hAnsi="Pontano Sans" w:eastAsia="Pontano Sans"/>
          <w:sz w:val="22"/>
          <w:szCs w:val="22"/>
          <w:rtl w:val="0"/>
          <w:lang w:val="en-US"/>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n-US"/>
          <w14:textFill>
            <w14:solidFill>
              <w14:srgbClr w14:val="000000"/>
            </w14:solidFill>
          </w14:textFill>
        </w:rPr>
        <w:t>Revisi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de la directiva sobre fiscalidad de la energ</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í</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a para que los impuestos a los combustibles se establezcan en funci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de su impacto ambiental.</w:t>
      </w:r>
    </w:p>
    <w:p>
      <w:pPr>
        <w:pStyle w:val="Cuerpo"/>
        <w:numPr>
          <w:ilvl w:val="0"/>
          <w:numId w:val="13"/>
        </w:numPr>
        <w:bidi w:val="0"/>
        <w:ind w:right="566"/>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Se eliminar</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á</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las exenciones actuales (combustibles utilizados en pesca, calefacci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fr-FR"/>
          <w14:textFill>
            <w14:solidFill>
              <w14:srgbClr w14:val="000000"/>
            </w14:solidFill>
          </w14:textFill>
        </w:rPr>
        <w:t>n, etc.).</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6"/>
          <w:rFonts w:ascii="Pontano Sans" w:cs="Pontano Sans" w:hAnsi="Pontano Sans" w:eastAsia="Pontano Sans"/>
          <w:sz w:val="22"/>
          <w:szCs w:val="22"/>
        </w:rPr>
      </w:pPr>
    </w:p>
    <w:p>
      <w:pPr>
        <w:pStyle w:val="Cuerpo"/>
        <w:numPr>
          <w:ilvl w:val="0"/>
          <w:numId w:val="17"/>
        </w:numPr>
        <w:bidi w:val="0"/>
        <w:ind w:right="566"/>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Mecanismo de ajuste en frontera del carbono (</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n-US"/>
          <w14:textFill>
            <w14:solidFill>
              <w14:srgbClr w14:val="000000"/>
            </w14:solidFill>
          </w14:textFill>
        </w:rPr>
        <w:t>Carbon Border Adjustment Mechanism</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 xml:space="preserve">” </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nl-NL"/>
          <w14:textFill>
            <w14:solidFill>
              <w14:srgbClr w14:val="000000"/>
            </w14:solidFill>
          </w14:textFill>
        </w:rPr>
        <w:t xml:space="preserve">- CBAM) </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070" w:right="566" w:firstLine="0"/>
        <w:jc w:val="both"/>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14:textFill>
            <w14:solidFill>
              <w14:srgbClr w14:val="000000"/>
            </w14:solidFill>
          </w14:textFill>
        </w:rPr>
      </w:pPr>
    </w:p>
    <w:p>
      <w:pPr>
        <w:pStyle w:val="Cuerpo"/>
        <w:numPr>
          <w:ilvl w:val="0"/>
          <w:numId w:val="12"/>
        </w:numPr>
        <w:bidi w:val="0"/>
        <w:spacing w:before="120" w:after="200"/>
        <w:ind w:right="567"/>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Consiste en gravar las importaciones de productos por los gases de efecto invernadero emitidos fuera de la UE de la misma forma que tiene que adquirir derechos de emisi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la producci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que tiene lugar en la UE; y devolver el valor de los derechos adquiridos a las exportaciones. Es decir, que los importadores deber</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á</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cubrir con certificados CBAM las emisiones de los productos importados, al precio del CO2 que se establezca.</w:t>
      </w:r>
    </w:p>
    <w:p>
      <w:pPr>
        <w:pStyle w:val="Cuerpo"/>
        <w:keepNext w:val="1"/>
        <w:keepLines w:val="1"/>
        <w:numPr>
          <w:ilvl w:val="0"/>
          <w:numId w:val="12"/>
        </w:numPr>
        <w:bidi w:val="0"/>
        <w:spacing w:after="120"/>
        <w:ind w:right="567"/>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Se espera que est</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 xml:space="preserve">é </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en marcha totalmente en 2026 (con un periodo transitorio entre 2023 y 2026).</w:t>
      </w:r>
    </w:p>
    <w:p>
      <w:pPr>
        <w:pStyle w:val="Cuerpo"/>
        <w:keepNext w:val="1"/>
        <w:keepLines w:val="1"/>
        <w:numPr>
          <w:ilvl w:val="0"/>
          <w:numId w:val="12"/>
        </w:numPr>
        <w:bidi w:val="0"/>
        <w:spacing w:after="120"/>
        <w:ind w:right="567"/>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 xml:space="preserve">Se trata de evitar el efecto </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pt-PT"/>
          <w14:textFill>
            <w14:solidFill>
              <w14:srgbClr w14:val="000000"/>
            </w14:solidFill>
          </w14:textFill>
        </w:rPr>
        <w:t>fuga de carbono</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 xml:space="preserve">” </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14:textFill>
            <w14:solidFill>
              <w14:srgbClr w14:val="000000"/>
            </w14:solidFill>
          </w14:textFill>
        </w:rPr>
        <w:t>(</w:t>
      </w:r>
      <w:r>
        <w:rPr>
          <w:rStyle w:val="Ninguno"/>
          <w:rFonts w:ascii="Pontano Sans" w:cs="Pontano Sans" w:hAnsi="Pontano Sans" w:eastAsia="Pontano Sans"/>
          <w:i w:val="1"/>
          <w:iCs w:val="1"/>
          <w:caps w:val="0"/>
          <w:smallCaps w:val="0"/>
          <w:strike w:val="0"/>
          <w:dstrike w:val="0"/>
          <w:outline w:val="0"/>
          <w:color w:val="000000"/>
          <w:sz w:val="22"/>
          <w:szCs w:val="22"/>
          <w:u w:val="none" w:color="000000"/>
          <w:shd w:val="nil" w:color="auto" w:fill="auto"/>
          <w:vertAlign w:val="baseline"/>
          <w:rtl w:val="0"/>
          <w:lang w:val="en-US"/>
          <w14:textFill>
            <w14:solidFill>
              <w14:srgbClr w14:val="000000"/>
            </w14:solidFill>
          </w14:textFill>
        </w:rPr>
        <w:t>carbon leakage</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 como alternativa a la entrega de derechos gratuitos que se utiliza en la actualidad y que ir</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í</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a desapareciendo gradualmente entre 2026 y 2035.</w:t>
      </w:r>
    </w:p>
    <w:p>
      <w:pPr>
        <w:pStyle w:val="Cuerpo"/>
        <w:numPr>
          <w:ilvl w:val="0"/>
          <w:numId w:val="13"/>
        </w:numPr>
        <w:bidi w:val="0"/>
        <w:ind w:right="566"/>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Los sectores inicialmente cubiertos ser</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á</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la electricidad, los fertilizantes, la siderurgia, el cemento y el aluminio. Se espera que se ampl</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í</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14:textFill>
            <w14:solidFill>
              <w14:srgbClr w14:val="000000"/>
            </w14:solidFill>
          </w14:textFill>
        </w:rPr>
        <w:t>e m</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á</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s adelante a otros sectores como el papel, la qu</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í</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mica o la petroqu</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í</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it-IT"/>
          <w14:textFill>
            <w14:solidFill>
              <w14:srgbClr w14:val="000000"/>
            </w14:solidFill>
          </w14:textFill>
        </w:rPr>
        <w:t>mica.</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El 15 de diciembre de 2021, la Comisi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it-IT"/>
        </w:rPr>
        <w:t>n Europea present</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pt-PT"/>
        </w:rPr>
        <w:t>una segunda bater</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 xml:space="preserve">a de medidas regulatorias dentro del paquete Fit-for-55, denominado </w:t>
      </w:r>
      <w:r>
        <w:rPr>
          <w:rStyle w:val="Hyperlink.10"/>
          <w:rFonts w:ascii="Pontano Sans" w:cs="Pontano Sans" w:hAnsi="Pontano Sans" w:eastAsia="Pontano Sans"/>
          <w:sz w:val="22"/>
          <w:szCs w:val="22"/>
          <w:rtl w:val="1"/>
          <w:lang w:val="ar-SA" w:bidi="ar-SA"/>
        </w:rPr>
        <w:t>“</w:t>
      </w:r>
      <w:r>
        <w:rPr>
          <w:rStyle w:val="Hyperlink.10"/>
          <w:rFonts w:ascii="Pontano Sans" w:cs="Pontano Sans" w:hAnsi="Pontano Sans" w:eastAsia="Pontano Sans"/>
          <w:sz w:val="22"/>
          <w:szCs w:val="22"/>
          <w:rtl w:val="0"/>
          <w:lang w:val="es-ES_tradnl"/>
        </w:rPr>
        <w:t>Paquete del hidr</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geno y la descarbonizaci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del mercado del gas</w:t>
      </w:r>
      <w:r>
        <w:rPr>
          <w:rStyle w:val="Hyperlink.10"/>
          <w:rFonts w:ascii="Pontano Sans" w:cs="Pontano Sans" w:hAnsi="Pontano Sans" w:eastAsia="Pontano Sans"/>
          <w:sz w:val="22"/>
          <w:szCs w:val="22"/>
          <w:rtl w:val="0"/>
        </w:rPr>
        <w:t xml:space="preserve">” </w:t>
      </w:r>
      <w:r>
        <w:rPr>
          <w:rStyle w:val="Hyperlink.10"/>
          <w:rFonts w:ascii="Pontano Sans" w:cs="Pontano Sans" w:hAnsi="Pontano Sans" w:eastAsia="Pontano Sans"/>
          <w:sz w:val="22"/>
          <w:szCs w:val="22"/>
          <w:rtl w:val="0"/>
        </w:rPr>
        <w:t xml:space="preserve">(ver </w:t>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begin" w:fldLock="0"/>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instrText xml:space="preserve"> HYPERLINK "https://energy.ec.europa.eu/topics/markets-and-consumers/market-legislation/hydrogen-and-decarbonised-gas-market-package_en"</w:instrText>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separate" w:fldLock="0"/>
      </w:r>
      <w:r>
        <w:rPr>
          <w:rStyle w:val="Hyperlink.13"/>
          <w:rFonts w:ascii="Pontano Sans" w:cs="Pontano Sans" w:hAnsi="Pontano Sans" w:eastAsia="Pontano Sans"/>
          <w:outline w:val="0"/>
          <w:color w:val="425563"/>
          <w:sz w:val="22"/>
          <w:szCs w:val="22"/>
          <w:u w:val="single" w:color="425563"/>
          <w:rtl w:val="0"/>
          <w:lang w:val="en-US"/>
          <w14:textFill>
            <w14:solidFill>
              <w14:srgbClr w14:val="425563"/>
            </w14:solidFill>
          </w14:textFill>
        </w:rPr>
        <w:t>Hydrogen and decarbonised gas market package (europa.eu)</w:t>
      </w:r>
      <w:r>
        <w:rPr>
          <w:rFonts w:ascii="Pontano Sans" w:cs="Pontano Sans" w:hAnsi="Pontano Sans" w:eastAsia="Pontano Sans"/>
          <w:sz w:val="20"/>
          <w:szCs w:val="20"/>
        </w:rPr>
        <w:fldChar w:fldCharType="end" w:fldLock="0"/>
      </w:r>
      <w:r>
        <w:rPr>
          <w:rStyle w:val="Hyperlink.10"/>
          <w:rFonts w:ascii="Pontano Sans" w:cs="Pontano Sans" w:hAnsi="Pontano Sans" w:eastAsia="Pontano Sans"/>
          <w:sz w:val="22"/>
          <w:szCs w:val="22"/>
          <w:rtl w:val="0"/>
        </w:rPr>
        <w:t xml:space="preserve">). </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El objetivo es desarrollar un mercado para el hidr</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geno y los gases renovables. Y, para ello:</w:t>
      </w:r>
    </w:p>
    <w:p>
      <w:pPr>
        <w:pStyle w:val="Cuerpo"/>
        <w:numPr>
          <w:ilvl w:val="0"/>
          <w:numId w:val="12"/>
        </w:numPr>
        <w:bidi w:val="0"/>
        <w:spacing w:before="120" w:after="200"/>
        <w:ind w:right="567"/>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Se establecer</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 xml:space="preserve">á </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un mercado para el hidr</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it-IT"/>
          <w14:textFill>
            <w14:solidFill>
              <w14:srgbClr w14:val="000000"/>
            </w14:solidFill>
          </w14:textFill>
        </w:rPr>
        <w:t xml:space="preserve">geno </w:t>
      </w:r>
    </w:p>
    <w:p>
      <w:pPr>
        <w:pStyle w:val="Cuerpo"/>
        <w:numPr>
          <w:ilvl w:val="0"/>
          <w:numId w:val="12"/>
        </w:numPr>
        <w:bidi w:val="0"/>
        <w:spacing w:before="120" w:after="200"/>
        <w:ind w:right="567"/>
        <w:jc w:val="both"/>
        <w:rPr>
          <w:rFonts w:ascii="Pontano Sans" w:cs="Pontano Sans" w:hAnsi="Pontano Sans" w:eastAsia="Pontano Sans"/>
          <w:sz w:val="22"/>
          <w:szCs w:val="22"/>
          <w:rtl w:val="0"/>
          <w:lang w:val="it-IT"/>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it-IT"/>
          <w14:textFill>
            <w14:solidFill>
              <w14:srgbClr w14:val="000000"/>
            </w14:solidFill>
          </w14:textFill>
        </w:rPr>
        <w:t>Se dise</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ñ</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14:textFill>
            <w14:solidFill>
              <w14:srgbClr w14:val="000000"/>
            </w14:solidFill>
          </w14:textFill>
        </w:rPr>
        <w:t>ar</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á</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normas que garantizan el flujo transfronterizo de gases renovables y de baja emisi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fr-FR"/>
          <w14:textFill>
            <w14:solidFill>
              <w14:srgbClr w14:val="000000"/>
            </w14:solidFill>
          </w14:textFill>
        </w:rPr>
        <w:t>n de carbono</w:t>
      </w:r>
    </w:p>
    <w:p>
      <w:pPr>
        <w:pStyle w:val="Cuerpo"/>
        <w:numPr>
          <w:ilvl w:val="0"/>
          <w:numId w:val="12"/>
        </w:numPr>
        <w:bidi w:val="0"/>
        <w:spacing w:before="120" w:after="200"/>
        <w:ind w:right="567"/>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Se crea un sistema de certificaci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de gases bajos en carbono</w:t>
      </w:r>
    </w:p>
    <w:p>
      <w:pPr>
        <w:pStyle w:val="Cuerpo"/>
        <w:numPr>
          <w:ilvl w:val="0"/>
          <w:numId w:val="18"/>
        </w:numPr>
        <w:bidi w:val="0"/>
        <w:spacing w:before="120" w:after="200"/>
        <w:ind w:right="567"/>
        <w:jc w:val="both"/>
        <w:rPr>
          <w:rFonts w:ascii="Pontano Sans" w:cs="Pontano Sans" w:hAnsi="Pontano Sans" w:eastAsia="Pontano Sans"/>
          <w:sz w:val="22"/>
          <w:szCs w:val="22"/>
          <w:rtl w:val="0"/>
        </w:rPr>
      </w:pPr>
      <w:bookmarkStart w:name="_headingh.1fob9te" w:id="2"/>
      <w:bookmarkEnd w:id="2"/>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14:textFill>
            <w14:solidFill>
              <w14:srgbClr w14:val="000000"/>
            </w14:solidFill>
          </w14:textFill>
        </w:rPr>
        <w:t>S</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e crea la Red Europea de Gestores de Redes de Hidr</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14:textFill>
            <w14:solidFill>
              <w14:srgbClr w14:val="000000"/>
            </w14:solidFill>
          </w14:textFill>
        </w:rPr>
        <w:t>geno (REGRH)</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superscript"/>
          <w14:textFill>
            <w14:solidFill>
              <w14:srgbClr w14:val="000000"/>
            </w14:solidFill>
          </w14:textFill>
        </w:rPr>
        <w:footnoteReference w:id="3"/>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 xml:space="preserve"> para promover la creaci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de una infraestructura para el hidr</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it-IT"/>
          <w14:textFill>
            <w14:solidFill>
              <w14:srgbClr w14:val="000000"/>
            </w14:solidFill>
          </w14:textFill>
        </w:rPr>
        <w:t>geno, la coordinaci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it-IT"/>
          <w14:textFill>
            <w14:solidFill>
              <w14:srgbClr w14:val="000000"/>
            </w14:solidFill>
          </w14:textFill>
        </w:rPr>
        <w:t>n e interconexi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transfronterizas, y el desarrollo de normas t</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é</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pt-PT"/>
          <w14:textFill>
            <w14:solidFill>
              <w14:srgbClr w14:val="000000"/>
            </w14:solidFill>
          </w14:textFill>
        </w:rPr>
        <w:t>cnicas espec</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í</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pt-PT"/>
          <w14:textFill>
            <w14:solidFill>
              <w14:srgbClr w14:val="000000"/>
            </w14:solidFill>
          </w14:textFill>
        </w:rPr>
        <w:t>ficas</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after="200"/>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Todo ello, a trav</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s de una Propuesta de Directiva y de una Propuesta de Reglamento sobre normas comunes para el mercado interior de los gases renovables y el gas natural y del hidr</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geno, que modifican la regulaci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actual sobre el mercado de gas natural.</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Ninguno"/>
          <w:rFonts w:ascii="Pontano Sans" w:cs="Pontano Sans" w:hAnsi="Pontano Sans" w:eastAsia="Pontano Sans"/>
          <w:sz w:val="22"/>
          <w:szCs w:val="22"/>
          <w:shd w:val="clear" w:color="auto" w:fill="ffff00"/>
        </w:rPr>
      </w:pPr>
      <w:r>
        <w:rPr>
          <w:rStyle w:val="Hyperlink.10"/>
          <w:rFonts w:ascii="Pontano Sans" w:cs="Pontano Sans" w:hAnsi="Pontano Sans" w:eastAsia="Pontano Sans"/>
          <w:sz w:val="22"/>
          <w:szCs w:val="22"/>
          <w:rtl w:val="0"/>
          <w:lang w:val="es-ES_tradnl"/>
        </w:rPr>
        <w:t>En 2022 se llevar</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s-ES_tradnl"/>
        </w:rPr>
        <w:t>n a cabo las negociaciones con el Parlamento Europeo y con los gobiernos de los 27 estados miembros de cara a la aprobaci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del paquete, y se espera que en el segundo trimestre de 2023 puedan ser aprobadas ya algunas de las modificaciones legislativas.</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Ninguno"/>
          <w:rFonts w:ascii="Pontano Sans" w:cs="Pontano Sans" w:hAnsi="Pontano Sans" w:eastAsia="Pontano Sans"/>
          <w:sz w:val="22"/>
          <w:szCs w:val="22"/>
          <w:shd w:val="clear" w:color="auto" w:fill="ffff00"/>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39"/>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La normativa energ</w:t>
      </w:r>
      <w:r>
        <w:rPr>
          <w:rStyle w:val="Hyperlink.39"/>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Hyperlink.39"/>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 xml:space="preserve">tica comunitaria. </w:t>
      </w:r>
      <w:r>
        <w:rPr>
          <w:rStyle w:val="Hyperlink.10"/>
          <w:rFonts w:ascii="Pontano Sans" w:cs="Pontano Sans" w:hAnsi="Pontano Sans" w:eastAsia="Pontano Sans"/>
          <w:sz w:val="22"/>
          <w:szCs w:val="22"/>
          <w:rtl w:val="0"/>
          <w:lang w:val="es-ES_tradnl"/>
        </w:rPr>
        <w:t>Se hace a continuaci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una breve descripci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la principal normativa europea que tiene repercusiones en el funcionamiento del sector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it-IT"/>
        </w:rPr>
        <w:t>tico, agrup</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pt-PT"/>
        </w:rPr>
        <w:t xml:space="preserve">ndola por grandes temas generales. </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Ninguno"/>
          <w:rFonts w:ascii="Pontano Sans" w:cs="Pontano Sans" w:hAnsi="Pontano Sans" w:eastAsia="Pontano Sans"/>
          <w:sz w:val="22"/>
          <w:szCs w:val="22"/>
          <w:shd w:val="clear" w:color="auto" w:fill="ffff00"/>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bookmarkStart w:name="_headingh.3znysh7" w:id="3"/>
      <w:bookmarkEnd w:id="3"/>
      <w:r>
        <w:rPr>
          <w:rStyle w:val="Hyperlink.2.0"/>
          <w:rFonts w:ascii="Pontano Sans" w:cs="Pontano Sans" w:hAnsi="Pontano Sans" w:eastAsia="Pontano Sans"/>
          <w:outline w:val="0"/>
          <w:color w:val="4f882c"/>
          <w:sz w:val="22"/>
          <w:szCs w:val="22"/>
          <w:u w:color="4f882c"/>
          <w:rtl w:val="0"/>
          <w14:textFill>
            <w14:solidFill>
              <w14:srgbClr w14:val="4F882C"/>
            </w14:solidFill>
          </w14:textFill>
        </w:rPr>
        <w:t>N</w:t>
      </w:r>
      <w:r>
        <w:rPr>
          <w:rStyle w:val="Hyperlink.2.0"/>
          <w:rFonts w:ascii="Pontano Sans" w:cs="Pontano Sans" w:hAnsi="Pontano Sans" w:eastAsia="Pontano Sans"/>
          <w:outline w:val="0"/>
          <w:color w:val="4f882c"/>
          <w:sz w:val="22"/>
          <w:szCs w:val="22"/>
          <w:u w:color="4f882c"/>
          <w:rtl w:val="0"/>
          <w:lang w:val="es-ES_tradnl"/>
          <w14:textFill>
            <w14:solidFill>
              <w14:srgbClr w14:val="4F882C"/>
            </w14:solidFill>
          </w14:textFill>
        </w:rPr>
        <w:t>ormativa sobre los mercados interiores de gas y electricidad</w:t>
      </w:r>
      <w:r>
        <w:rPr>
          <w:rStyle w:val="Hyperlink.10"/>
          <w:rFonts w:ascii="Pontano Sans" w:cs="Pontano Sans" w:hAnsi="Pontano Sans" w:eastAsia="Pontano Sans"/>
          <w:sz w:val="22"/>
          <w:szCs w:val="22"/>
          <w:rtl w:val="0"/>
          <w:lang w:val="es-ES_tradnl"/>
        </w:rPr>
        <w:t>: se basa en el principio de la libre circulaci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mercanc</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as y de la constituci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 xml:space="preserve">n del mercado </w:t>
      </w:r>
      <w:r>
        <w:rPr>
          <w:rStyle w:val="Hyperlink.10"/>
          <w:rFonts w:ascii="Pontano Sans" w:cs="Pontano Sans" w:hAnsi="Pontano Sans" w:eastAsia="Pontano Sans"/>
          <w:sz w:val="22"/>
          <w:szCs w:val="22"/>
          <w:rtl w:val="0"/>
        </w:rPr>
        <w:t>ú</w:t>
      </w:r>
      <w:r>
        <w:rPr>
          <w:rStyle w:val="Hyperlink.10"/>
          <w:rFonts w:ascii="Pontano Sans" w:cs="Pontano Sans" w:hAnsi="Pontano Sans" w:eastAsia="Pontano Sans"/>
          <w:sz w:val="22"/>
          <w:szCs w:val="22"/>
          <w:rtl w:val="0"/>
          <w:lang w:val="es-ES_tradnl"/>
        </w:rPr>
        <w:t xml:space="preserve">nico. Su objetivo principal es constituir un mercado </w:t>
      </w:r>
      <w:r>
        <w:rPr>
          <w:rStyle w:val="Hyperlink.10"/>
          <w:rFonts w:ascii="Pontano Sans" w:cs="Pontano Sans" w:hAnsi="Pontano Sans" w:eastAsia="Pontano Sans"/>
          <w:sz w:val="22"/>
          <w:szCs w:val="22"/>
          <w:rtl w:val="0"/>
        </w:rPr>
        <w:t>ú</w:t>
      </w:r>
      <w:r>
        <w:rPr>
          <w:rStyle w:val="Hyperlink.10"/>
          <w:rFonts w:ascii="Pontano Sans" w:cs="Pontano Sans" w:hAnsi="Pontano Sans" w:eastAsia="Pontano Sans"/>
          <w:sz w:val="22"/>
          <w:szCs w:val="22"/>
          <w:rtl w:val="0"/>
          <w:lang w:val="es-ES_tradnl"/>
        </w:rPr>
        <w:t>nico comunitario para el gas y la electricidad de forma que cualquier consumidor de cualquier pa</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s comunitario pueda contratar el suministro con cualquier suministrador europeo. El objetivo final es conseguir una mejora de la eficiencia con lo que, en definitiva, mejorar</w:t>
      </w:r>
      <w:r>
        <w:rPr>
          <w:rStyle w:val="Hyperlink.10"/>
          <w:rFonts w:ascii="Pontano Sans" w:cs="Pontano Sans" w:hAnsi="Pontano Sans" w:eastAsia="Pontano Sans"/>
          <w:sz w:val="22"/>
          <w:szCs w:val="22"/>
          <w:rtl w:val="0"/>
        </w:rPr>
        <w:t xml:space="preserve">á </w:t>
      </w:r>
      <w:r>
        <w:rPr>
          <w:rStyle w:val="Hyperlink.10"/>
          <w:rFonts w:ascii="Pontano Sans" w:cs="Pontano Sans" w:hAnsi="Pontano Sans" w:eastAsia="Pontano Sans"/>
          <w:sz w:val="22"/>
          <w:szCs w:val="22"/>
          <w:rtl w:val="0"/>
          <w:lang w:val="es-ES_tradnl"/>
        </w:rPr>
        <w:t>la competitividad de las empresas europeas (ver</w:t>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begin" w:fldLock="0"/>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instrText xml:space="preserve"> HYPERLINK "http://www.energiaysociedad.es/ficha/1-5-el-proceso-de-liberalizacion-de-los-sectores-energeticos"</w:instrText>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separate" w:fldLock="0"/>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 xml:space="preserve"> El proceso de liberalizaci</w:t>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ó</w:t>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n de los sectores energ</w:t>
      </w:r>
      <w:r>
        <w:rPr>
          <w:rStyle w:val="Hyperlink.13"/>
          <w:rFonts w:ascii="Pontano Sans" w:cs="Pontano Sans" w:hAnsi="Pontano Sans" w:eastAsia="Pontano Sans"/>
          <w:outline w:val="0"/>
          <w:color w:val="425563"/>
          <w:sz w:val="22"/>
          <w:szCs w:val="22"/>
          <w:u w:val="single" w:color="425563"/>
          <w:rtl w:val="0"/>
          <w:lang w:val="fr-FR"/>
          <w14:textFill>
            <w14:solidFill>
              <w14:srgbClr w14:val="425563"/>
            </w14:solidFill>
          </w14:textFill>
        </w:rPr>
        <w:t>é</w:t>
      </w:r>
      <w:r>
        <w:rPr>
          <w:rStyle w:val="Hyperlink.13"/>
          <w:rFonts w:ascii="Pontano Sans" w:cs="Pontano Sans" w:hAnsi="Pontano Sans" w:eastAsia="Pontano Sans"/>
          <w:outline w:val="0"/>
          <w:color w:val="425563"/>
          <w:sz w:val="22"/>
          <w:szCs w:val="22"/>
          <w:u w:val="single" w:color="425563"/>
          <w:rtl w:val="0"/>
          <w:lang w:val="pt-PT"/>
          <w14:textFill>
            <w14:solidFill>
              <w14:srgbClr w14:val="425563"/>
            </w14:solidFill>
          </w14:textFill>
        </w:rPr>
        <w:t>ticos</w:t>
      </w:r>
      <w:r>
        <w:rPr>
          <w:rFonts w:ascii="Pontano Sans" w:cs="Pontano Sans" w:hAnsi="Pontano Sans" w:eastAsia="Pontano Sans"/>
          <w:sz w:val="20"/>
          <w:szCs w:val="20"/>
        </w:rPr>
        <w:fldChar w:fldCharType="end" w:fldLock="0"/>
      </w:r>
      <w:r>
        <w:rPr>
          <w:rStyle w:val="Hyperlink.10"/>
          <w:rFonts w:ascii="Pontano Sans" w:cs="Pontano Sans" w:hAnsi="Pontano Sans" w:eastAsia="Pontano Sans"/>
          <w:sz w:val="22"/>
          <w:szCs w:val="22"/>
          <w:rtl w:val="0"/>
        </w:rPr>
        <w:t>).</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Para conseguirlo, en el caso de la electricidad se establece la libertad de instalaci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en la actividad de generaci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 xml:space="preserve">n. El funcionamiento de esta actividad se hace en base a un mercado mayorista que se rige por el principio de la oferta (generadores) y la demanda (comercializadores y consumidores finales) (ver </w:t>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begin" w:fldLock="0"/>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instrText xml:space="preserve"> HYPERLINK "http://www.energiaysociedad.es/ficha/1-5-el-proceso-de-liberalizacion-de-los-sectores-energeticos"</w:instrText>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separate" w:fldLock="0"/>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El proceso de liberalizaci</w:t>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ó</w:t>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n de los sectores energ</w:t>
      </w:r>
      <w:r>
        <w:rPr>
          <w:rStyle w:val="Hyperlink.13"/>
          <w:rFonts w:ascii="Pontano Sans" w:cs="Pontano Sans" w:hAnsi="Pontano Sans" w:eastAsia="Pontano Sans"/>
          <w:outline w:val="0"/>
          <w:color w:val="425563"/>
          <w:sz w:val="22"/>
          <w:szCs w:val="22"/>
          <w:u w:val="single" w:color="425563"/>
          <w:rtl w:val="0"/>
          <w:lang w:val="fr-FR"/>
          <w14:textFill>
            <w14:solidFill>
              <w14:srgbClr w14:val="425563"/>
            </w14:solidFill>
          </w14:textFill>
        </w:rPr>
        <w:t>é</w:t>
      </w:r>
      <w:r>
        <w:rPr>
          <w:rStyle w:val="Hyperlink.13"/>
          <w:rFonts w:ascii="Pontano Sans" w:cs="Pontano Sans" w:hAnsi="Pontano Sans" w:eastAsia="Pontano Sans"/>
          <w:outline w:val="0"/>
          <w:color w:val="425563"/>
          <w:sz w:val="22"/>
          <w:szCs w:val="22"/>
          <w:u w:val="single" w:color="425563"/>
          <w:rtl w:val="0"/>
          <w:lang w:val="pt-PT"/>
          <w14:textFill>
            <w14:solidFill>
              <w14:srgbClr w14:val="425563"/>
            </w14:solidFill>
          </w14:textFill>
        </w:rPr>
        <w:t>ticos</w:t>
      </w:r>
      <w:r>
        <w:rPr>
          <w:rFonts w:ascii="Pontano Sans" w:cs="Pontano Sans" w:hAnsi="Pontano Sans" w:eastAsia="Pontano Sans"/>
          <w:sz w:val="20"/>
          <w:szCs w:val="20"/>
        </w:rPr>
        <w:fldChar w:fldCharType="end" w:fldLock="0"/>
      </w:r>
      <w:r>
        <w:rPr>
          <w:rStyle w:val="Hyperlink.10"/>
          <w:rFonts w:ascii="Pontano Sans" w:cs="Pontano Sans" w:hAnsi="Pontano Sans" w:eastAsia="Pontano Sans"/>
          <w:sz w:val="22"/>
          <w:szCs w:val="22"/>
          <w:rtl w:val="0"/>
          <w:lang w:val="es-ES_tradnl"/>
        </w:rPr>
        <w:t>). El consumidor final puede elegir libremente entre las ofertas que les ofrecen los comercializadores (ver</w:t>
      </w:r>
      <w:r>
        <w:rPr>
          <w:rStyle w:val="Ninguno"/>
          <w:rFonts w:ascii="Times New Roman" w:cs="Pontano Sans" w:hAnsi="Times New Roman" w:eastAsia="Pontano Sans" w:hint="default"/>
          <w:sz w:val="22"/>
          <w:szCs w:val="22"/>
          <w:rtl w:val="0"/>
          <w:lang w:val="es-ES_tradnl"/>
        </w:rPr>
        <w:t> </w:t>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begin" w:fldLock="0"/>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instrText xml:space="preserve"> HYPERLINK "http://www.energiaysociedad.es/ficha/6-1-formacion-de-precios-en-el-mercado-mayorista-diario-de-electricidad"</w:instrText>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separate" w:fldLock="0"/>
      </w:r>
      <w:r>
        <w:rPr>
          <w:rStyle w:val="Hyperlink.13"/>
          <w:rFonts w:ascii="Pontano Sans" w:cs="Pontano Sans" w:hAnsi="Pontano Sans" w:eastAsia="Pontano Sans"/>
          <w:outline w:val="0"/>
          <w:color w:val="425563"/>
          <w:sz w:val="22"/>
          <w:szCs w:val="22"/>
          <w:u w:val="single" w:color="425563"/>
          <w:rtl w:val="0"/>
          <w14:textFill>
            <w14:solidFill>
              <w14:srgbClr w14:val="425563"/>
            </w14:solidFill>
          </w14:textFill>
        </w:rPr>
        <w:t>Formaci</w:t>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ó</w:t>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n de precios en el mercado mayorista diario de electricidad</w:t>
      </w:r>
      <w:r>
        <w:rPr>
          <w:rFonts w:ascii="Pontano Sans" w:cs="Pontano Sans" w:hAnsi="Pontano Sans" w:eastAsia="Pontano Sans"/>
          <w:sz w:val="20"/>
          <w:szCs w:val="20"/>
        </w:rPr>
        <w:fldChar w:fldCharType="end" w:fldLock="0"/>
      </w:r>
      <w:r>
        <w:rPr>
          <w:rStyle w:val="Hyperlink.10"/>
          <w:rFonts w:ascii="Pontano Sans" w:cs="Pontano Sans" w:hAnsi="Pontano Sans" w:eastAsia="Pontano Sans"/>
          <w:sz w:val="22"/>
          <w:szCs w:val="22"/>
          <w:rtl w:val="0"/>
          <w:lang w:val="es-ES_tradnl"/>
        </w:rPr>
        <w:t>).  Las actividades de red (transporte y distribuci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 xml:space="preserve">n), quedan reguladas y sometidas al principio de libre acceso de terceros a las infraestructuras (ver </w:t>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begin" w:fldLock="0"/>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instrText xml:space="preserve"> HYPERLINK "http://www.energiaysociedad.es/ficha/actividades-reguladas-en-el-sector-electrico"</w:instrText>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separate" w:fldLock="0"/>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Actividades reguladas en el sector el</w:t>
      </w:r>
      <w:r>
        <w:rPr>
          <w:rStyle w:val="Hyperlink.13"/>
          <w:rFonts w:ascii="Pontano Sans" w:cs="Pontano Sans" w:hAnsi="Pontano Sans" w:eastAsia="Pontano Sans"/>
          <w:outline w:val="0"/>
          <w:color w:val="425563"/>
          <w:sz w:val="22"/>
          <w:szCs w:val="22"/>
          <w:u w:val="single" w:color="425563"/>
          <w:rtl w:val="0"/>
          <w:lang w:val="fr-FR"/>
          <w14:textFill>
            <w14:solidFill>
              <w14:srgbClr w14:val="425563"/>
            </w14:solidFill>
          </w14:textFill>
        </w:rPr>
        <w:t>é</w:t>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ctrico</w:t>
      </w:r>
      <w:r>
        <w:rPr>
          <w:rFonts w:ascii="Pontano Sans" w:cs="Pontano Sans" w:hAnsi="Pontano Sans" w:eastAsia="Pontano Sans"/>
          <w:sz w:val="20"/>
          <w:szCs w:val="20"/>
        </w:rPr>
        <w:fldChar w:fldCharType="end" w:fldLock="0"/>
      </w:r>
      <w:r>
        <w:rPr>
          <w:rStyle w:val="Hyperlink.10"/>
          <w:rFonts w:ascii="Pontano Sans" w:cs="Pontano Sans" w:hAnsi="Pontano Sans" w:eastAsia="Pontano Sans"/>
          <w:sz w:val="22"/>
          <w:szCs w:val="22"/>
          <w:rtl w:val="0"/>
          <w:lang w:val="es-ES_tradnl"/>
        </w:rPr>
        <w:t>). En el caso del gas, la situaci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es semejante con las salvedades propias de cada tipo de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casi no hay actividad de generaci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(producci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gas natural), pero existen instalaciones de importaci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 xml:space="preserve">n de GNL y posibilidad de almacenamiento (ver </w:t>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begin" w:fldLock="0"/>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instrText xml:space="preserve"> HYPERLINK "http://www.energiaysociedad.es/ficha/3-1-la-cadena-de-valor-del-gas-natural"</w:instrText>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separate" w:fldLock="0"/>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La cadena de valor del gas natural</w:t>
      </w:r>
      <w:r>
        <w:rPr>
          <w:rFonts w:ascii="Pontano Sans" w:cs="Pontano Sans" w:hAnsi="Pontano Sans" w:eastAsia="Pontano Sans"/>
          <w:sz w:val="20"/>
          <w:szCs w:val="20"/>
        </w:rPr>
        <w:fldChar w:fldCharType="end" w:fldLock="0"/>
      </w:r>
      <w:r>
        <w:rPr>
          <w:rStyle w:val="Hyperlink.10"/>
          <w:rFonts w:ascii="Pontano Sans" w:cs="Pontano Sans" w:hAnsi="Pontano Sans" w:eastAsia="Pontano Sans"/>
          <w:sz w:val="22"/>
          <w:szCs w:val="22"/>
          <w:rtl w:val="0"/>
        </w:rPr>
        <w:t>).</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Las primeras directivas sobre electricidad (Directiva 96/92/CE en 1996) y gas (Directiva 98/30/CE en 1998) propiciaron el cambio desde el modelo regulado que exist</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hasta entonces, al de mercado. Como el cambio era significativo, en aquel momento s</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lo se plante</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una liberalizaci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progresiva del mercado de los clientes finales a la hora de permitirles elegir suministrador.</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Pronto se vio que la liberalizaci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previstas en las primeras directivas hab</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sido poco ambiciosa, ya que, en el proceso de trasposici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las normas europeas a legislaci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nacional, la mayor parte de los pa</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ses iban m</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n-US"/>
        </w:rPr>
        <w:t>s all</w:t>
      </w:r>
      <w:r>
        <w:rPr>
          <w:rStyle w:val="Hyperlink.10"/>
          <w:rFonts w:ascii="Pontano Sans" w:cs="Pontano Sans" w:hAnsi="Pontano Sans" w:eastAsia="Pontano Sans"/>
          <w:sz w:val="22"/>
          <w:szCs w:val="22"/>
          <w:rtl w:val="0"/>
        </w:rPr>
        <w:t xml:space="preserve">á </w:t>
      </w:r>
      <w:r>
        <w:rPr>
          <w:rStyle w:val="Hyperlink.10"/>
          <w:rFonts w:ascii="Pontano Sans" w:cs="Pontano Sans" w:hAnsi="Pontano Sans" w:eastAsia="Pontano Sans"/>
          <w:sz w:val="22"/>
          <w:szCs w:val="22"/>
          <w:rtl w:val="0"/>
          <w:lang w:val="es-ES_tradnl"/>
        </w:rPr>
        <w:t>de lo que la propia Directiva establec</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Por ello, el Consejo Europeo de Lisboa de marzo de 2000 acord</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avanzar en los procesos de liberalizaci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pt-PT"/>
        </w:rPr>
        <w:t>n de los mercados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ticos y, en marzo de 2001, la Comisi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it-IT"/>
        </w:rPr>
        <w:t>n Europea present</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 xml:space="preserve">dos propuestas de directiva que modificaban sustancialmente las anteriores. </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Tambi</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it-IT"/>
        </w:rPr>
        <w:t>n present</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un reglamento de acceso a las interconexiones para el comercio transfronterizo de electricidad, ya que se hab</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visto su necesidad si se quer</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an aumentar los intercambios entre los pa</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ses. El conjunto legislativo se aprob</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en 2003 (Directiva 2003/54/CE relativa a la electricidad y Directiva 2003/55/CE relativa al gas).</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Cada una de las Directivas tiene como objetivo el establecimiento de normas comunes en materia de generaci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almacenamiento, transporte, distribuci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y suministro de electricidad y gas natural respectivamente, definiendo tambi</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n las obligaciones de servicio universal, los derechos de los consumidores y las obligaciones en materia de competencia. Las normas persiguen la consecuci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unos mercados de electricidad y gas competitivos, seguros y sostenibles medioambientalmente.</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 xml:space="preserve">No obstante, el impulso dado por esta nueva normativa no fue suficiente para conseguir el objetivo final de constituir un </w:t>
      </w:r>
      <w:r>
        <w:rPr>
          <w:rStyle w:val="Hyperlink.10"/>
          <w:rFonts w:ascii="Pontano Sans" w:cs="Pontano Sans" w:hAnsi="Pontano Sans" w:eastAsia="Pontano Sans"/>
          <w:sz w:val="22"/>
          <w:szCs w:val="22"/>
          <w:rtl w:val="1"/>
          <w:lang w:val="ar-SA" w:bidi="ar-SA"/>
        </w:rPr>
        <w:t>“</w:t>
      </w:r>
      <w:r>
        <w:rPr>
          <w:rStyle w:val="Hyperlink.10"/>
          <w:rFonts w:ascii="Pontano Sans" w:cs="Pontano Sans" w:hAnsi="Pontano Sans" w:eastAsia="Pontano Sans"/>
          <w:sz w:val="22"/>
          <w:szCs w:val="22"/>
          <w:rtl w:val="0"/>
          <w:lang w:val="pt-PT"/>
        </w:rPr>
        <w:t xml:space="preserve">mercado </w:t>
      </w:r>
      <w:r>
        <w:rPr>
          <w:rStyle w:val="Hyperlink.10"/>
          <w:rFonts w:ascii="Pontano Sans" w:cs="Pontano Sans" w:hAnsi="Pontano Sans" w:eastAsia="Pontano Sans"/>
          <w:sz w:val="22"/>
          <w:szCs w:val="22"/>
          <w:rtl w:val="0"/>
        </w:rPr>
        <w:t>ú</w:t>
      </w:r>
      <w:r>
        <w:rPr>
          <w:rStyle w:val="Hyperlink.10"/>
          <w:rFonts w:ascii="Pontano Sans" w:cs="Pontano Sans" w:hAnsi="Pontano Sans" w:eastAsia="Pontano Sans"/>
          <w:sz w:val="22"/>
          <w:szCs w:val="22"/>
          <w:rtl w:val="0"/>
          <w:lang w:val="it-IT"/>
        </w:rPr>
        <w:t>nico</w:t>
      </w:r>
      <w:r>
        <w:rPr>
          <w:rStyle w:val="Hyperlink.10"/>
          <w:rFonts w:ascii="Pontano Sans" w:cs="Pontano Sans" w:hAnsi="Pontano Sans" w:eastAsia="Pontano Sans"/>
          <w:sz w:val="22"/>
          <w:szCs w:val="22"/>
          <w:rtl w:val="0"/>
        </w:rPr>
        <w:t xml:space="preserve">” </w:t>
      </w:r>
      <w:r>
        <w:rPr>
          <w:rStyle w:val="Hyperlink.10"/>
          <w:rFonts w:ascii="Pontano Sans" w:cs="Pontano Sans" w:hAnsi="Pontano Sans" w:eastAsia="Pontano Sans"/>
          <w:sz w:val="22"/>
          <w:szCs w:val="22"/>
          <w:rtl w:val="0"/>
          <w:lang w:val="es-ES_tradnl"/>
        </w:rPr>
        <w:t>europeo para los sectores del gas y electricidad. En un informe de seguimiento de la Comisi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Europea de 2007 se se</w:t>
      </w:r>
      <w:r>
        <w:rPr>
          <w:rStyle w:val="Hyperlink.10"/>
          <w:rFonts w:ascii="Pontano Sans" w:cs="Pontano Sans" w:hAnsi="Pontano Sans" w:eastAsia="Pontano Sans"/>
          <w:sz w:val="22"/>
          <w:szCs w:val="22"/>
          <w:rtl w:val="0"/>
          <w:lang w:val="es-ES_tradnl"/>
        </w:rPr>
        <w:t>ñ</w:t>
      </w:r>
      <w:r>
        <w:rPr>
          <w:rStyle w:val="Hyperlink.10"/>
          <w:rFonts w:ascii="Pontano Sans" w:cs="Pontano Sans" w:hAnsi="Pontano Sans" w:eastAsia="Pontano Sans"/>
          <w:sz w:val="22"/>
          <w:szCs w:val="22"/>
          <w:rtl w:val="0"/>
          <w:lang w:val="es-ES_tradnl"/>
        </w:rPr>
        <w:t>alaban los problemas principales: poca integraci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los mercados nacionales, alta concentraci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que impide la competencia, integraci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vertical entre las actividades de redes y las liberalizadas, pocas competencias de los reguladores nacionales y necesidad de aumentar la protecci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 xml:space="preserve">n a los consumidores (ver </w:t>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begin" w:fldLock="0"/>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instrText xml:space="preserve"> HYPERLINK "http://www.energiaysociedad.es/ficha/6-7-competencia-en-el-mercado-electrico"</w:instrText>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separate" w:fldLock="0"/>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Competencia en el mercado el</w:t>
      </w:r>
      <w:r>
        <w:rPr>
          <w:rStyle w:val="Hyperlink.13"/>
          <w:rFonts w:ascii="Pontano Sans" w:cs="Pontano Sans" w:hAnsi="Pontano Sans" w:eastAsia="Pontano Sans"/>
          <w:outline w:val="0"/>
          <w:color w:val="425563"/>
          <w:sz w:val="22"/>
          <w:szCs w:val="22"/>
          <w:u w:val="single" w:color="425563"/>
          <w:rtl w:val="0"/>
          <w:lang w:val="fr-FR"/>
          <w14:textFill>
            <w14:solidFill>
              <w14:srgbClr w14:val="425563"/>
            </w14:solidFill>
          </w14:textFill>
        </w:rPr>
        <w:t>é</w:t>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ctrico</w:t>
      </w:r>
      <w:r>
        <w:rPr>
          <w:rFonts w:ascii="Pontano Sans" w:cs="Pontano Sans" w:hAnsi="Pontano Sans" w:eastAsia="Pontano Sans"/>
          <w:sz w:val="20"/>
          <w:szCs w:val="20"/>
        </w:rPr>
        <w:fldChar w:fldCharType="end" w:fldLock="0"/>
      </w:r>
      <w:r>
        <w:rPr>
          <w:rStyle w:val="Hyperlink.10"/>
          <w:rFonts w:ascii="Pontano Sans" w:cs="Pontano Sans" w:hAnsi="Pontano Sans" w:eastAsia="Pontano Sans"/>
          <w:sz w:val="22"/>
          <w:szCs w:val="22"/>
          <w:rtl w:val="0"/>
        </w:rPr>
        <w:t>).</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tabs>
          <w:tab w:val="left" w:pos="85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Para resolver estos problemas, en septiembre de 2007, la Comisi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it-IT"/>
        </w:rPr>
        <w:t>n present</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unas nuevas propuestas, conocidas como el Tercer Paquete legislativo, que tras la tramitaci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fueron publicadas en agosto de 2009 y entraron en vigor en 2011: la Directiva 2009/72/CE para el sector el</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ctrico y Directiva la 2009/73/CE para el sector gasista.</w:t>
      </w:r>
    </w:p>
    <w:p>
      <w:pPr>
        <w:pStyle w:val="Cuerpo"/>
        <w:tabs>
          <w:tab w:val="left" w:pos="85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bookmarkStart w:name="_headingh.2et92p0" w:id="4"/>
      <w:bookmarkEnd w:id="4"/>
      <w:r>
        <w:rPr>
          <w:rStyle w:val="Hyperlink.10"/>
          <w:rFonts w:ascii="Pontano Sans" w:cs="Pontano Sans" w:hAnsi="Pontano Sans" w:eastAsia="Pontano Sans"/>
          <w:sz w:val="22"/>
          <w:szCs w:val="22"/>
          <w:rtl w:val="0"/>
        </w:rPr>
        <w:t>P</w:t>
      </w:r>
      <w:r>
        <w:rPr>
          <w:rStyle w:val="Hyperlink.10"/>
          <w:rFonts w:ascii="Pontano Sans" w:cs="Pontano Sans" w:hAnsi="Pontano Sans" w:eastAsia="Pontano Sans"/>
          <w:sz w:val="22"/>
          <w:szCs w:val="22"/>
          <w:rtl w:val="0"/>
          <w:lang w:val="es-ES_tradnl"/>
        </w:rPr>
        <w:t xml:space="preserve">osteriormente, como parte del </w:t>
      </w:r>
      <w:r>
        <w:rPr>
          <w:rStyle w:val="Hyperlink.10"/>
          <w:rFonts w:ascii="Pontano Sans" w:cs="Pontano Sans" w:hAnsi="Pontano Sans" w:eastAsia="Pontano Sans"/>
          <w:sz w:val="22"/>
          <w:szCs w:val="22"/>
          <w:rtl w:val="1"/>
          <w:lang w:val="ar-SA" w:bidi="ar-SA"/>
        </w:rPr>
        <w:t>“</w:t>
      </w:r>
      <w:r>
        <w:rPr>
          <w:rStyle w:val="Hyperlink.10"/>
          <w:rFonts w:ascii="Pontano Sans" w:cs="Pontano Sans" w:hAnsi="Pontano Sans" w:eastAsia="Pontano Sans"/>
          <w:sz w:val="22"/>
          <w:szCs w:val="22"/>
          <w:rtl w:val="0"/>
          <w:lang w:val="pt-PT"/>
        </w:rPr>
        <w:t>Paquete de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Limpia para todos los europeos</w:t>
      </w:r>
      <w:r>
        <w:rPr>
          <w:rStyle w:val="Hyperlink.10"/>
          <w:rFonts w:ascii="Pontano Sans" w:cs="Pontano Sans" w:hAnsi="Pontano Sans" w:eastAsia="Pontano Sans"/>
          <w:sz w:val="22"/>
          <w:szCs w:val="22"/>
          <w:rtl w:val="0"/>
        </w:rPr>
        <w:t>”</w:t>
      </w:r>
      <w:r>
        <w:rPr>
          <w:rStyle w:val="Hyperlink.10"/>
          <w:rFonts w:ascii="Pontano Sans" w:cs="Pontano Sans" w:hAnsi="Pontano Sans" w:eastAsia="Pontano Sans"/>
          <w:sz w:val="22"/>
          <w:szCs w:val="22"/>
          <w:rtl w:val="0"/>
          <w:lang w:val="es-ES_tradnl"/>
        </w:rPr>
        <w:t xml:space="preserve">, el 14 de junio de 2019 se publicaron en el Diario Oficial de la UE la nueva Directiva sobre mercado de electricidad, la </w:t>
      </w:r>
      <w:r>
        <w:rPr>
          <w:rStyle w:val="Ninguno"/>
          <w:rFonts w:ascii="Pontano Sans" w:cs="Pontano Sans" w:hAnsi="Pontano Sans" w:eastAsia="Pontano Sans"/>
          <w:i w:val="1"/>
          <w:iCs w:val="1"/>
          <w:sz w:val="22"/>
          <w:szCs w:val="22"/>
          <w:rtl w:val="0"/>
          <w:lang w:val="es-ES_tradnl"/>
        </w:rPr>
        <w:t>Directiva (UE) 2019/944, de 5 de junio de 2019, sobre normas comunes para el mercado interior de la electricidad,</w:t>
      </w:r>
      <w:r>
        <w:rPr>
          <w:rStyle w:val="Hyperlink.10"/>
          <w:rFonts w:ascii="Pontano Sans" w:cs="Pontano Sans" w:hAnsi="Pontano Sans" w:eastAsia="Pontano Sans"/>
          <w:sz w:val="22"/>
          <w:szCs w:val="22"/>
          <w:rtl w:val="0"/>
          <w:lang w:val="es-ES_tradnl"/>
        </w:rPr>
        <w:t xml:space="preserve"> que sustituye a la Directiva de 2009; y el </w:t>
      </w:r>
      <w:r>
        <w:rPr>
          <w:rStyle w:val="Ninguno"/>
          <w:rFonts w:ascii="Pontano Sans" w:cs="Pontano Sans" w:hAnsi="Pontano Sans" w:eastAsia="Pontano Sans"/>
          <w:i w:val="1"/>
          <w:iCs w:val="1"/>
          <w:sz w:val="22"/>
          <w:szCs w:val="22"/>
          <w:rtl w:val="0"/>
          <w:lang w:val="es-ES_tradnl"/>
        </w:rPr>
        <w:t>Reglamento (UE) 2019/943, de 5 de junio de 2019, relativo al mercado interior de la electricidad</w:t>
      </w:r>
      <w:r>
        <w:rPr>
          <w:rStyle w:val="Hyperlink.10"/>
          <w:rFonts w:ascii="Pontano Sans" w:cs="Pontano Sans" w:hAnsi="Pontano Sans" w:eastAsia="Pontano Sans"/>
          <w:sz w:val="22"/>
          <w:szCs w:val="22"/>
          <w:rtl w:val="0"/>
          <w:lang w:val="es-ES_tradnl"/>
        </w:rPr>
        <w:t xml:space="preserve">. El objetivo que se persigue es </w:t>
      </w:r>
      <w:r>
        <w:rPr>
          <w:rStyle w:val="Hyperlink.10"/>
          <w:rFonts w:ascii="Pontano Sans" w:cs="Pontano Sans" w:hAnsi="Pontano Sans" w:eastAsia="Pontano Sans"/>
          <w:sz w:val="22"/>
          <w:szCs w:val="22"/>
          <w:rtl w:val="1"/>
          <w:lang w:val="ar-SA" w:bidi="ar-SA"/>
        </w:rPr>
        <w:t>“</w:t>
      </w:r>
      <w:r>
        <w:rPr>
          <w:rStyle w:val="Ninguno"/>
          <w:rFonts w:ascii="Pontano Sans" w:cs="Pontano Sans" w:hAnsi="Pontano Sans" w:eastAsia="Pontano Sans"/>
          <w:i w:val="1"/>
          <w:iCs w:val="1"/>
          <w:sz w:val="22"/>
          <w:szCs w:val="22"/>
          <w:rtl w:val="0"/>
          <w:lang w:val="es-ES_tradnl"/>
        </w:rPr>
        <w:t>establecer normas en materia de generaci</w:t>
      </w:r>
      <w:r>
        <w:rPr>
          <w:rStyle w:val="Ninguno"/>
          <w:rFonts w:ascii="Pontano Sans" w:cs="Pontano Sans" w:hAnsi="Pontano Sans" w:eastAsia="Pontano Sans"/>
          <w:i w:val="1"/>
          <w:iCs w:val="1"/>
          <w:sz w:val="22"/>
          <w:szCs w:val="22"/>
          <w:rtl w:val="0"/>
          <w:lang w:val="es-ES_tradnl"/>
        </w:rPr>
        <w:t>ó</w:t>
      </w:r>
      <w:r>
        <w:rPr>
          <w:rStyle w:val="Ninguno"/>
          <w:rFonts w:ascii="Pontano Sans" w:cs="Pontano Sans" w:hAnsi="Pontano Sans" w:eastAsia="Pontano Sans"/>
          <w:i w:val="1"/>
          <w:iCs w:val="1"/>
          <w:sz w:val="22"/>
          <w:szCs w:val="22"/>
          <w:rtl w:val="0"/>
          <w:lang w:val="it-IT"/>
        </w:rPr>
        <w:t>n, transporte, distribuci</w:t>
      </w:r>
      <w:r>
        <w:rPr>
          <w:rStyle w:val="Ninguno"/>
          <w:rFonts w:ascii="Pontano Sans" w:cs="Pontano Sans" w:hAnsi="Pontano Sans" w:eastAsia="Pontano Sans"/>
          <w:i w:val="1"/>
          <w:iCs w:val="1"/>
          <w:sz w:val="22"/>
          <w:szCs w:val="22"/>
          <w:rtl w:val="0"/>
          <w:lang w:val="es-ES_tradnl"/>
        </w:rPr>
        <w:t>ó</w:t>
      </w:r>
      <w:r>
        <w:rPr>
          <w:rStyle w:val="Ninguno"/>
          <w:rFonts w:ascii="Pontano Sans" w:cs="Pontano Sans" w:hAnsi="Pontano Sans" w:eastAsia="Pontano Sans"/>
          <w:i w:val="1"/>
          <w:iCs w:val="1"/>
          <w:sz w:val="22"/>
          <w:szCs w:val="22"/>
          <w:rtl w:val="0"/>
          <w:lang w:val="es-ES_tradnl"/>
        </w:rPr>
        <w:t>n, suministro y almacenamiento de electricidad, as</w:t>
      </w:r>
      <w:r>
        <w:rPr>
          <w:rStyle w:val="Ninguno"/>
          <w:rFonts w:ascii="Pontano Sans" w:cs="Pontano Sans" w:hAnsi="Pontano Sans" w:eastAsia="Pontano Sans"/>
          <w:i w:val="1"/>
          <w:iCs w:val="1"/>
          <w:sz w:val="22"/>
          <w:szCs w:val="22"/>
          <w:rtl w:val="0"/>
        </w:rPr>
        <w:t xml:space="preserve">í </w:t>
      </w:r>
      <w:r>
        <w:rPr>
          <w:rStyle w:val="Ninguno"/>
          <w:rFonts w:ascii="Pontano Sans" w:cs="Pontano Sans" w:hAnsi="Pontano Sans" w:eastAsia="Pontano Sans"/>
          <w:i w:val="1"/>
          <w:iCs w:val="1"/>
          <w:sz w:val="22"/>
          <w:szCs w:val="22"/>
          <w:rtl w:val="0"/>
          <w:lang w:val="es-ES_tradnl"/>
        </w:rPr>
        <w:t>como aspectos relativos a la protecci</w:t>
      </w:r>
      <w:r>
        <w:rPr>
          <w:rStyle w:val="Ninguno"/>
          <w:rFonts w:ascii="Pontano Sans" w:cs="Pontano Sans" w:hAnsi="Pontano Sans" w:eastAsia="Pontano Sans"/>
          <w:i w:val="1"/>
          <w:iCs w:val="1"/>
          <w:sz w:val="22"/>
          <w:szCs w:val="22"/>
          <w:rtl w:val="0"/>
          <w:lang w:val="es-ES_tradnl"/>
        </w:rPr>
        <w:t>ó</w:t>
      </w:r>
      <w:r>
        <w:rPr>
          <w:rStyle w:val="Ninguno"/>
          <w:rFonts w:ascii="Pontano Sans" w:cs="Pontano Sans" w:hAnsi="Pontano Sans" w:eastAsia="Pontano Sans"/>
          <w:i w:val="1"/>
          <w:iCs w:val="1"/>
          <w:sz w:val="22"/>
          <w:szCs w:val="22"/>
          <w:rtl w:val="0"/>
          <w:lang w:val="es-ES_tradnl"/>
        </w:rPr>
        <w:t>n de los consumidores, con vistas a la creaci</w:t>
      </w:r>
      <w:r>
        <w:rPr>
          <w:rStyle w:val="Ninguno"/>
          <w:rFonts w:ascii="Pontano Sans" w:cs="Pontano Sans" w:hAnsi="Pontano Sans" w:eastAsia="Pontano Sans"/>
          <w:i w:val="1"/>
          <w:iCs w:val="1"/>
          <w:sz w:val="22"/>
          <w:szCs w:val="22"/>
          <w:rtl w:val="0"/>
          <w:lang w:val="es-ES_tradnl"/>
        </w:rPr>
        <w:t>ó</w:t>
      </w:r>
      <w:r>
        <w:rPr>
          <w:rStyle w:val="Ninguno"/>
          <w:rFonts w:ascii="Pontano Sans" w:cs="Pontano Sans" w:hAnsi="Pontano Sans" w:eastAsia="Pontano Sans"/>
          <w:i w:val="1"/>
          <w:iCs w:val="1"/>
          <w:sz w:val="22"/>
          <w:szCs w:val="22"/>
          <w:rtl w:val="0"/>
          <w:lang w:val="es-ES_tradnl"/>
        </w:rPr>
        <w:t>n en la UE de unos mercados de la electricidad competitivos realmente integrados, centrados en el consumidor, flexibles y transparentes</w:t>
      </w:r>
      <w:r>
        <w:rPr>
          <w:rStyle w:val="Hyperlink.10"/>
          <w:rFonts w:ascii="Pontano Sans" w:cs="Pontano Sans" w:hAnsi="Pontano Sans" w:eastAsia="Pontano Sans"/>
          <w:sz w:val="22"/>
          <w:szCs w:val="22"/>
          <w:rtl w:val="0"/>
        </w:rPr>
        <w:t>”</w:t>
      </w:r>
      <w:r>
        <w:rPr>
          <w:rStyle w:val="Hyperlink.10"/>
          <w:rFonts w:ascii="Pontano Sans" w:cs="Pontano Sans" w:hAnsi="Pontano Sans" w:eastAsia="Pontano Sans"/>
          <w:sz w:val="22"/>
          <w:szCs w:val="22"/>
          <w:rtl w:val="0"/>
        </w:rPr>
        <w:t>.</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bookmarkStart w:name="_headingh.tyjcwt" w:id="5"/>
      <w:bookmarkEnd w:id="5"/>
      <w:r>
        <w:rPr>
          <w:rStyle w:val="Hyperlink.10"/>
          <w:rFonts w:ascii="Pontano Sans" w:cs="Pontano Sans" w:hAnsi="Pontano Sans" w:eastAsia="Pontano Sans"/>
          <w:sz w:val="22"/>
          <w:szCs w:val="22"/>
          <w:rtl w:val="0"/>
        </w:rPr>
        <w:t>L</w:t>
      </w:r>
      <w:r>
        <w:rPr>
          <w:rStyle w:val="Hyperlink.10"/>
          <w:rFonts w:ascii="Pontano Sans" w:cs="Pontano Sans" w:hAnsi="Pontano Sans" w:eastAsia="Pontano Sans"/>
          <w:sz w:val="22"/>
          <w:szCs w:val="22"/>
          <w:rtl w:val="0"/>
          <w:lang w:val="es-ES_tradnl"/>
        </w:rPr>
        <w:t>a Directiva la 2009/73/CE ser</w:t>
      </w:r>
      <w:r>
        <w:rPr>
          <w:rStyle w:val="Hyperlink.10"/>
          <w:rFonts w:ascii="Pontano Sans" w:cs="Pontano Sans" w:hAnsi="Pontano Sans" w:eastAsia="Pontano Sans"/>
          <w:sz w:val="22"/>
          <w:szCs w:val="22"/>
          <w:rtl w:val="0"/>
        </w:rPr>
        <w:t xml:space="preserve">á </w:t>
      </w:r>
      <w:r>
        <w:rPr>
          <w:rStyle w:val="Hyperlink.10"/>
          <w:rFonts w:ascii="Pontano Sans" w:cs="Pontano Sans" w:hAnsi="Pontano Sans" w:eastAsia="Pontano Sans"/>
          <w:sz w:val="22"/>
          <w:szCs w:val="22"/>
          <w:rtl w:val="0"/>
          <w:lang w:val="es-ES_tradnl"/>
        </w:rPr>
        <w:t>modificada como parte del paquete Fit-for-55 para potenciar el gas renovable y el hidr</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geno, mediante la Propuesta de Directiva sobre normas comunes para el mercado interior de gases renovables, gas natural e hidr</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it-IT"/>
        </w:rPr>
        <w:t>geno.</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349" w:right="567" w:firstLine="0"/>
        <w:jc w:val="both"/>
        <w:rPr>
          <w:rStyle w:val="Ninguno"/>
          <w:rFonts w:ascii="Pontano Sans" w:cs="Pontano Sans" w:hAnsi="Pontano Sans" w:eastAsia="Pontano Sans"/>
          <w:outline w:val="0"/>
          <w:color w:val="4f882c"/>
          <w:sz w:val="22"/>
          <w:szCs w:val="22"/>
          <w:u w:color="4f882c"/>
          <w:shd w:val="clear" w:color="auto" w:fill="ffff00"/>
          <w14:textFill>
            <w14:solidFill>
              <w14:srgbClr w14:val="4F882C"/>
            </w14:solidFill>
          </w14:textFill>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2.0"/>
          <w:rFonts w:ascii="Pontano Sans" w:cs="Pontano Sans" w:hAnsi="Pontano Sans" w:eastAsia="Pontano Sans"/>
          <w:outline w:val="0"/>
          <w:color w:val="4f882c"/>
          <w:sz w:val="22"/>
          <w:szCs w:val="22"/>
          <w:u w:color="4f882c"/>
          <w:rtl w:val="0"/>
          <w:lang w:val="es-ES_tradnl"/>
          <w14:textFill>
            <w14:solidFill>
              <w14:srgbClr w14:val="4F882C"/>
            </w14:solidFill>
          </w14:textFill>
        </w:rPr>
        <w:t>Normativa sobre seguridad de suministro</w:t>
      </w:r>
      <w:r>
        <w:rPr>
          <w:rStyle w:val="Hyperlink.10"/>
          <w:rFonts w:ascii="Pontano Sans" w:cs="Pontano Sans" w:hAnsi="Pontano Sans" w:eastAsia="Pontano Sans"/>
          <w:sz w:val="22"/>
          <w:szCs w:val="22"/>
          <w:rtl w:val="0"/>
          <w:lang w:val="es-ES_tradnl"/>
        </w:rPr>
        <w:t>: por su importancia vital para el desarrollo econ</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mico, garantizar el suministro tanto de electricidad como de gas, es uno de los objetivos principales de la pol</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tica de cualquier pa</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s. Tambi</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n la UE ha elaborado normativa espec</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pt-PT"/>
        </w:rPr>
        <w:t>fica para garantizar este suministro.</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Ninguno"/>
          <w:rFonts w:ascii="Pontano Sans" w:cs="Pontano Sans" w:hAnsi="Pontano Sans" w:eastAsia="Pontano Sans"/>
          <w:sz w:val="22"/>
          <w:szCs w:val="22"/>
          <w:shd w:val="clear" w:color="auto" w:fill="ffff00"/>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rPr>
        <w:t>M</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s-ES_tradnl"/>
        </w:rPr>
        <w:t>s concretamente, la UE tiene una alta dependencia de gas, teniendo que importarlo de fuentes, o a trav</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s de instalaciones situadas en pa</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fr-FR"/>
        </w:rPr>
        <w:t>ses inestables pol</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ticamente, por lo que son relativamente frecuentes los problemas de abastecimiento. Por este motivo, en 2004 se public</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una directiva (la Directiva 2004/67/CE) en la que se establec</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an medidas que los Estados miembros deb</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an adoptar para prevenir las consecuencias de una interrupci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en el abastecimiento de gas. Sin embargo, dados los frecuentes incidentes en el abastecimiento de gas y de sus importantes consecuencias, en octubre de 2010 se present</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un reglamento (el Reglamento UE 994/2010) que sustitu</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a la directiva anterior y que pretend</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dar un enfoque comunitario, en lugar de nacional, a las actuaciones en caso de problemas en el abastecimiento de gas, permitiendo, por parte de los Estados miembros, la aplicaci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medidas excepcionales.</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 xml:space="preserve">El </w:t>
      </w:r>
      <w:r>
        <w:rPr>
          <w:rStyle w:val="Hyperlink.10"/>
          <w:rFonts w:ascii="Pontano Sans" w:cs="Pontano Sans" w:hAnsi="Pontano Sans" w:eastAsia="Pontano Sans"/>
          <w:sz w:val="22"/>
          <w:szCs w:val="22"/>
          <w:rtl w:val="0"/>
        </w:rPr>
        <w:t>ú</w:t>
      </w:r>
      <w:r>
        <w:rPr>
          <w:rStyle w:val="Hyperlink.10"/>
          <w:rFonts w:ascii="Pontano Sans" w:cs="Pontano Sans" w:hAnsi="Pontano Sans" w:eastAsia="Pontano Sans"/>
          <w:sz w:val="22"/>
          <w:szCs w:val="22"/>
          <w:rtl w:val="0"/>
          <w:lang w:val="es-ES_tradnl"/>
        </w:rPr>
        <w:t>ltimo desarrollo legislativo en materia de seguridad de suministro de gas es el Reglamento 2017/1938 destinado a garantizar un suministro ininterrumpido de gas en toda la Uni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 xml:space="preserve">n Europea, que tiene por objetivo </w:t>
      </w:r>
      <w:r>
        <w:rPr>
          <w:rStyle w:val="Hyperlink.10"/>
          <w:rFonts w:ascii="Pontano Sans" w:cs="Pontano Sans" w:hAnsi="Pontano Sans" w:eastAsia="Pontano Sans"/>
          <w:sz w:val="22"/>
          <w:szCs w:val="22"/>
          <w:rtl w:val="1"/>
          <w:lang w:val="ar-SA" w:bidi="ar-SA"/>
        </w:rPr>
        <w:t>“</w:t>
      </w:r>
      <w:r>
        <w:rPr>
          <w:rStyle w:val="Ninguno"/>
          <w:rFonts w:ascii="Pontano Sans" w:cs="Pontano Sans" w:hAnsi="Pontano Sans" w:eastAsia="Pontano Sans"/>
          <w:i w:val="1"/>
          <w:iCs w:val="1"/>
          <w:sz w:val="22"/>
          <w:szCs w:val="22"/>
          <w:rtl w:val="0"/>
          <w:lang w:val="es-ES_tradnl"/>
        </w:rPr>
        <w:t>reforzar la seguridad de la energ</w:t>
      </w:r>
      <w:r>
        <w:rPr>
          <w:rStyle w:val="Ninguno"/>
          <w:rFonts w:ascii="Pontano Sans" w:cs="Pontano Sans" w:hAnsi="Pontano Sans" w:eastAsia="Pontano Sans"/>
          <w:i w:val="1"/>
          <w:iCs w:val="1"/>
          <w:sz w:val="22"/>
          <w:szCs w:val="22"/>
          <w:rtl w:val="0"/>
        </w:rPr>
        <w:t>í</w:t>
      </w:r>
      <w:r>
        <w:rPr>
          <w:rStyle w:val="Ninguno"/>
          <w:rFonts w:ascii="Pontano Sans" w:cs="Pontano Sans" w:hAnsi="Pontano Sans" w:eastAsia="Pontano Sans"/>
          <w:i w:val="1"/>
          <w:iCs w:val="1"/>
          <w:sz w:val="22"/>
          <w:szCs w:val="22"/>
          <w:rtl w:val="0"/>
          <w:lang w:val="es-ES_tradnl"/>
        </w:rPr>
        <w:t>a de la Uni</w:t>
      </w:r>
      <w:r>
        <w:rPr>
          <w:rStyle w:val="Ninguno"/>
          <w:rFonts w:ascii="Pontano Sans" w:cs="Pontano Sans" w:hAnsi="Pontano Sans" w:eastAsia="Pontano Sans"/>
          <w:i w:val="1"/>
          <w:iCs w:val="1"/>
          <w:sz w:val="22"/>
          <w:szCs w:val="22"/>
          <w:rtl w:val="0"/>
          <w:lang w:val="es-ES_tradnl"/>
        </w:rPr>
        <w:t>ó</w:t>
      </w:r>
      <w:r>
        <w:rPr>
          <w:rStyle w:val="Ninguno"/>
          <w:rFonts w:ascii="Pontano Sans" w:cs="Pontano Sans" w:hAnsi="Pontano Sans" w:eastAsia="Pontano Sans"/>
          <w:i w:val="1"/>
          <w:iCs w:val="1"/>
          <w:sz w:val="22"/>
          <w:szCs w:val="22"/>
          <w:rtl w:val="0"/>
          <w:lang w:val="es-ES_tradnl"/>
        </w:rPr>
        <w:t xml:space="preserve">n Europea (UE) ayudando a prevenir posibles interrupciones del suministro </w:t>
      </w:r>
      <w:r>
        <w:rPr>
          <w:rStyle w:val="Ninguno"/>
          <w:rFonts w:ascii="Pontano Sans" w:cs="Pontano Sans" w:hAnsi="Pontano Sans" w:eastAsia="Pontano Sans"/>
          <w:i w:val="1"/>
          <w:iCs w:val="1"/>
          <w:sz w:val="22"/>
          <w:szCs w:val="22"/>
          <w:rtl w:val="0"/>
          <w:lang w:val="en-US"/>
        </w:rPr>
        <w:t>—</w:t>
      </w:r>
      <w:r>
        <w:rPr>
          <w:rStyle w:val="Ninguno"/>
          <w:rFonts w:ascii="Pontano Sans" w:cs="Pontano Sans" w:hAnsi="Pontano Sans" w:eastAsia="Pontano Sans"/>
          <w:i w:val="1"/>
          <w:iCs w:val="1"/>
          <w:sz w:val="22"/>
          <w:szCs w:val="22"/>
          <w:rtl w:val="0"/>
          <w:lang w:val="es-ES_tradnl"/>
        </w:rPr>
        <w:t>y a responder a ellas cuando se produzcan</w:t>
      </w:r>
      <w:r>
        <w:rPr>
          <w:rStyle w:val="Ninguno"/>
          <w:rFonts w:ascii="Pontano Sans" w:cs="Pontano Sans" w:hAnsi="Pontano Sans" w:eastAsia="Pontano Sans"/>
          <w:i w:val="1"/>
          <w:iCs w:val="1"/>
          <w:sz w:val="22"/>
          <w:szCs w:val="22"/>
          <w:rtl w:val="0"/>
          <w:lang w:val="en-US"/>
        </w:rPr>
        <w:t xml:space="preserve">— </w:t>
      </w:r>
      <w:r>
        <w:rPr>
          <w:rStyle w:val="Ninguno"/>
          <w:rFonts w:ascii="Pontano Sans" w:cs="Pontano Sans" w:hAnsi="Pontano Sans" w:eastAsia="Pontano Sans"/>
          <w:i w:val="1"/>
          <w:iCs w:val="1"/>
          <w:sz w:val="22"/>
          <w:szCs w:val="22"/>
          <w:rtl w:val="0"/>
          <w:lang w:val="es-ES_tradnl"/>
        </w:rPr>
        <w:t>con el fin de garantizar que los hogares y otros consumidores vulnerables dispongan siempre de suministro</w:t>
      </w:r>
      <w:r>
        <w:rPr>
          <w:rStyle w:val="Hyperlink.10"/>
          <w:rFonts w:ascii="Pontano Sans" w:cs="Pontano Sans" w:hAnsi="Pontano Sans" w:eastAsia="Pontano Sans"/>
          <w:sz w:val="22"/>
          <w:szCs w:val="22"/>
          <w:rtl w:val="0"/>
        </w:rPr>
        <w:t>”</w:t>
      </w:r>
      <w:r>
        <w:rPr>
          <w:rStyle w:val="Hyperlink.10"/>
          <w:rFonts w:ascii="Pontano Sans" w:cs="Pontano Sans" w:hAnsi="Pontano Sans" w:eastAsia="Pontano Sans"/>
          <w:sz w:val="22"/>
          <w:szCs w:val="22"/>
          <w:rtl w:val="0"/>
          <w:lang w:val="fr-FR"/>
        </w:rPr>
        <w:t>. Entr</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en vigor el 1 de noviembre de 2017, y sus principales elementos son:</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numPr>
          <w:ilvl w:val="0"/>
          <w:numId w:val="12"/>
        </w:numPr>
        <w:bidi w:val="0"/>
        <w:spacing w:after="120"/>
        <w:ind w:right="567"/>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una mejor cooperaci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y coordinaci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entre los pa</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í</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ses de la UE en grupos regionales para evaluar los riesgos comunes de suministro y desarrollar medidas preventivas y de emergencia conjuntas</w:t>
      </w:r>
    </w:p>
    <w:p>
      <w:pPr>
        <w:pStyle w:val="Cuerpo"/>
        <w:numPr>
          <w:ilvl w:val="0"/>
          <w:numId w:val="12"/>
        </w:numPr>
        <w:bidi w:val="0"/>
        <w:spacing w:after="120"/>
        <w:ind w:right="567"/>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la introducci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del mecanismo de solidaridad por el que los pa</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í</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ses de la UE deben ayudarse entre s</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 xml:space="preserve">í </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para garantizar el suministro de gas a los consumidores m</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á</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s vulnerables (a</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ú</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en graves situaciones de suministro de gas)</w:t>
      </w:r>
    </w:p>
    <w:p>
      <w:pPr>
        <w:pStyle w:val="Cuerpo"/>
        <w:numPr>
          <w:ilvl w:val="0"/>
          <w:numId w:val="12"/>
        </w:numPr>
        <w:bidi w:val="0"/>
        <w:spacing w:after="120"/>
        <w:ind w:right="567"/>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la mejora de la transparencia: las compa</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ñí</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as de gas deben notificar a la autoridad nacional sus contratos de suministro de gas a largo plazo pertinentes para la seguridad del suministro</w:t>
      </w:r>
    </w:p>
    <w:p>
      <w:pPr>
        <w:pStyle w:val="Cuerpo"/>
        <w:numPr>
          <w:ilvl w:val="0"/>
          <w:numId w:val="13"/>
        </w:numPr>
        <w:bidi w:val="0"/>
        <w:ind w:right="566"/>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la Red Europea de Gestores de Redes de Transporte de Gas (REGRT) llevar</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 xml:space="preserve">á </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a cabo cada cuatro a</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ñ</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os una simulaci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a escala de toda la UE de casos de interrupci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del suministro de gas e indisponibilidad de las infraestructuras</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ight="566" w:firstLine="0"/>
        <w:jc w:val="both"/>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14:textFill>
            <w14:solidFill>
              <w14:srgbClr w14:val="000000"/>
            </w14:solidFill>
          </w14:textFill>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Tambi</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n existe normativa semejante para la electricidad, aunque en este caso los problemas no proceden del exterior, sino que suelen estar producidos por una falta de adecuaci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o de explotaci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las instalaciones existentes en la UE. Las crisis de suministro de electricidad pueden suceder por diversas razones, incluyendo condiciones meteorol</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gicas extremas, sabotajes o escasez de combustible, y sus efectos pueden ser transfronterizos y afectar simult</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s-ES_tradnl"/>
        </w:rPr>
        <w:t>neamente a varios pa</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ses de la UE.</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rPr>
        <w:t>As</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 en el a</w:t>
      </w:r>
      <w:r>
        <w:rPr>
          <w:rStyle w:val="Hyperlink.10"/>
          <w:rFonts w:ascii="Pontano Sans" w:cs="Pontano Sans" w:hAnsi="Pontano Sans" w:eastAsia="Pontano Sans"/>
          <w:sz w:val="22"/>
          <w:szCs w:val="22"/>
          <w:rtl w:val="0"/>
          <w:lang w:val="es-ES_tradnl"/>
        </w:rPr>
        <w:t>ñ</w:t>
      </w:r>
      <w:r>
        <w:rPr>
          <w:rStyle w:val="Hyperlink.10"/>
          <w:rFonts w:ascii="Pontano Sans" w:cs="Pontano Sans" w:hAnsi="Pontano Sans" w:eastAsia="Pontano Sans"/>
          <w:sz w:val="22"/>
          <w:szCs w:val="22"/>
          <w:rtl w:val="0"/>
          <w:lang w:val="es-ES_tradnl"/>
        </w:rPr>
        <w:t>o 2005 se publica la Directiva 2005/89/CE, que establec</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las medidas que deb</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an tomar los pa</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 xml:space="preserve">ses de la UE para salvaguardar la seguridad del abastecimiento de electricidad en general. </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Esta directiva fue derogada y remplazada en el a</w:t>
      </w:r>
      <w:r>
        <w:rPr>
          <w:rStyle w:val="Hyperlink.10"/>
          <w:rFonts w:ascii="Pontano Sans" w:cs="Pontano Sans" w:hAnsi="Pontano Sans" w:eastAsia="Pontano Sans"/>
          <w:sz w:val="22"/>
          <w:szCs w:val="22"/>
          <w:rtl w:val="0"/>
          <w:lang w:val="es-ES_tradnl"/>
        </w:rPr>
        <w:t>ñ</w:t>
      </w:r>
      <w:r>
        <w:rPr>
          <w:rStyle w:val="Hyperlink.10"/>
          <w:rFonts w:ascii="Pontano Sans" w:cs="Pontano Sans" w:hAnsi="Pontano Sans" w:eastAsia="Pontano Sans"/>
          <w:sz w:val="22"/>
          <w:szCs w:val="22"/>
          <w:rtl w:val="0"/>
          <w:lang w:val="es-ES_tradnl"/>
        </w:rPr>
        <w:t xml:space="preserve">o 2019 por el </w:t>
      </w:r>
      <w:r>
        <w:rPr>
          <w:rStyle w:val="Ninguno"/>
          <w:rFonts w:ascii="Pontano Sans" w:cs="Pontano Sans" w:hAnsi="Pontano Sans" w:eastAsia="Pontano Sans"/>
          <w:i w:val="1"/>
          <w:iCs w:val="1"/>
          <w:sz w:val="22"/>
          <w:szCs w:val="22"/>
          <w:rtl w:val="0"/>
          <w:lang w:val="es-ES_tradnl"/>
        </w:rPr>
        <w:t>Reglamento (UE) 2019/941 sobre la preparaci</w:t>
      </w:r>
      <w:r>
        <w:rPr>
          <w:rStyle w:val="Ninguno"/>
          <w:rFonts w:ascii="Pontano Sans" w:cs="Pontano Sans" w:hAnsi="Pontano Sans" w:eastAsia="Pontano Sans"/>
          <w:i w:val="1"/>
          <w:iCs w:val="1"/>
          <w:sz w:val="22"/>
          <w:szCs w:val="22"/>
          <w:rtl w:val="0"/>
          <w:lang w:val="es-ES_tradnl"/>
        </w:rPr>
        <w:t>ó</w:t>
      </w:r>
      <w:r>
        <w:rPr>
          <w:rStyle w:val="Ninguno"/>
          <w:rFonts w:ascii="Pontano Sans" w:cs="Pontano Sans" w:hAnsi="Pontano Sans" w:eastAsia="Pontano Sans"/>
          <w:i w:val="1"/>
          <w:iCs w:val="1"/>
          <w:sz w:val="22"/>
          <w:szCs w:val="22"/>
          <w:rtl w:val="0"/>
          <w:lang w:val="es-ES_tradnl"/>
        </w:rPr>
        <w:t>n frente a los riesgos en el sector de la electricidad</w:t>
      </w:r>
      <w:r>
        <w:rPr>
          <w:rStyle w:val="Hyperlink.10"/>
          <w:rFonts w:ascii="Pontano Sans" w:cs="Pontano Sans" w:hAnsi="Pontano Sans" w:eastAsia="Pontano Sans"/>
          <w:sz w:val="22"/>
          <w:szCs w:val="22"/>
          <w:rtl w:val="0"/>
          <w:lang w:val="es-ES_tradnl"/>
        </w:rPr>
        <w:t>. Este reglamento, en vigor desde el 4 de julio de 2019, tiene como objetivos:</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numPr>
          <w:ilvl w:val="0"/>
          <w:numId w:val="20"/>
        </w:numPr>
        <w:bidi w:val="0"/>
        <w:ind w:right="567"/>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mejorar la identificaci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de posibles crisis de suministro el</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é</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ctrico</w:t>
      </w:r>
    </w:p>
    <w:p>
      <w:pPr>
        <w:pStyle w:val="Cuerpo"/>
        <w:numPr>
          <w:ilvl w:val="0"/>
          <w:numId w:val="20"/>
        </w:numPr>
        <w:bidi w:val="0"/>
        <w:ind w:right="567"/>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preparar planes de gesti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de las crisis</w:t>
      </w:r>
    </w:p>
    <w:p>
      <w:pPr>
        <w:pStyle w:val="Cuerpo"/>
        <w:numPr>
          <w:ilvl w:val="0"/>
          <w:numId w:val="20"/>
        </w:numPr>
        <w:bidi w:val="0"/>
        <w:ind w:right="567"/>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gestionar las situaciones de crisis cuando se produzcan</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Para ello, establece una metodolog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y normas de cooperaci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comunes entre los pa</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ses de la UE para prevenir crisis de suministro de electricidad, prepararse para ellas y gestionarlas de forma solidaria y transparente, siempre respetando el funcionamiento competitivo del mercado interior de la electricidad.</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bookmarkStart w:name="_headingh.3dy6vkm" w:id="6"/>
      <w:bookmarkEnd w:id="6"/>
      <w:r>
        <w:rPr>
          <w:rStyle w:val="Hyperlink.2.0"/>
          <w:rFonts w:ascii="Pontano Sans" w:cs="Pontano Sans" w:hAnsi="Pontano Sans" w:eastAsia="Pontano Sans"/>
          <w:outline w:val="0"/>
          <w:color w:val="4f882c"/>
          <w:sz w:val="22"/>
          <w:szCs w:val="22"/>
          <w:u w:color="4f882c"/>
          <w:rtl w:val="0"/>
          <w14:textFill>
            <w14:solidFill>
              <w14:srgbClr w14:val="4F882C"/>
            </w14:solidFill>
          </w14:textFill>
        </w:rPr>
        <w:t>N</w:t>
      </w:r>
      <w:r>
        <w:rPr>
          <w:rStyle w:val="Hyperlink.2.0"/>
          <w:rFonts w:ascii="Pontano Sans" w:cs="Pontano Sans" w:hAnsi="Pontano Sans" w:eastAsia="Pontano Sans"/>
          <w:outline w:val="0"/>
          <w:color w:val="4f882c"/>
          <w:sz w:val="22"/>
          <w:szCs w:val="22"/>
          <w:u w:color="4f882c"/>
          <w:rtl w:val="0"/>
          <w:lang w:val="es-ES_tradnl"/>
          <w14:textFill>
            <w14:solidFill>
              <w14:srgbClr w14:val="4F882C"/>
            </w14:solidFill>
          </w14:textFill>
        </w:rPr>
        <w:t>ormativa para la promoci</w:t>
      </w:r>
      <w:r>
        <w:rPr>
          <w:rStyle w:val="Hyperlink.2.0"/>
          <w:rFonts w:ascii="Pontano Sans" w:cs="Pontano Sans" w:hAnsi="Pontano Sans" w:eastAsia="Pontano Sans"/>
          <w:outline w:val="0"/>
          <w:color w:val="4f882c"/>
          <w:sz w:val="22"/>
          <w:szCs w:val="22"/>
          <w:u w:color="4f882c"/>
          <w:rtl w:val="0"/>
          <w:lang w:val="es-ES_tradnl"/>
          <w14:textFill>
            <w14:solidFill>
              <w14:srgbClr w14:val="4F882C"/>
            </w14:solidFill>
          </w14:textFill>
        </w:rPr>
        <w:t>ó</w:t>
      </w:r>
      <w:r>
        <w:rPr>
          <w:rStyle w:val="Hyperlink.2.0"/>
          <w:rFonts w:ascii="Pontano Sans" w:cs="Pontano Sans" w:hAnsi="Pontano Sans" w:eastAsia="Pontano Sans"/>
          <w:outline w:val="0"/>
          <w:color w:val="4f882c"/>
          <w:sz w:val="22"/>
          <w:szCs w:val="22"/>
          <w:u w:color="4f882c"/>
          <w:rtl w:val="0"/>
          <w:lang w:val="es-ES_tradnl"/>
          <w14:textFill>
            <w14:solidFill>
              <w14:srgbClr w14:val="4F882C"/>
            </w14:solidFill>
          </w14:textFill>
        </w:rPr>
        <w:t>n de las energ</w:t>
      </w:r>
      <w:r>
        <w:rPr>
          <w:rStyle w:val="Hyperlink.2.0"/>
          <w:rFonts w:ascii="Pontano Sans" w:cs="Pontano Sans" w:hAnsi="Pontano Sans" w:eastAsia="Pontano Sans"/>
          <w:outline w:val="0"/>
          <w:color w:val="4f882c"/>
          <w:sz w:val="22"/>
          <w:szCs w:val="22"/>
          <w:u w:color="4f882c"/>
          <w:rtl w:val="0"/>
          <w14:textFill>
            <w14:solidFill>
              <w14:srgbClr w14:val="4F882C"/>
            </w14:solidFill>
          </w14:textFill>
        </w:rPr>
        <w:t>í</w:t>
      </w:r>
      <w:r>
        <w:rPr>
          <w:rStyle w:val="Hyperlink.2.0"/>
          <w:rFonts w:ascii="Pontano Sans" w:cs="Pontano Sans" w:hAnsi="Pontano Sans" w:eastAsia="Pontano Sans"/>
          <w:outline w:val="0"/>
          <w:color w:val="4f882c"/>
          <w:sz w:val="22"/>
          <w:szCs w:val="22"/>
          <w:u w:color="4f882c"/>
          <w:rtl w:val="0"/>
          <w:lang w:val="es-ES_tradnl"/>
          <w14:textFill>
            <w14:solidFill>
              <w14:srgbClr w14:val="4F882C"/>
            </w14:solidFill>
          </w14:textFill>
        </w:rPr>
        <w:t>as renovables</w:t>
      </w:r>
      <w:r>
        <w:rPr>
          <w:rStyle w:val="Ninguno"/>
          <w:rFonts w:ascii="Pontano Sans" w:cs="Pontano Sans" w:hAnsi="Pontano Sans" w:eastAsia="Pontano Sans"/>
          <w:i w:val="1"/>
          <w:iCs w:val="1"/>
          <w:sz w:val="22"/>
          <w:szCs w:val="22"/>
          <w:rtl w:val="0"/>
        </w:rPr>
        <w:t xml:space="preserve"> </w:t>
      </w:r>
      <w:r>
        <w:rPr>
          <w:rStyle w:val="Hyperlink.10"/>
          <w:rFonts w:ascii="Pontano Sans" w:cs="Pontano Sans" w:hAnsi="Pontano Sans" w:eastAsia="Pontano Sans"/>
          <w:sz w:val="22"/>
          <w:szCs w:val="22"/>
          <w:rtl w:val="0"/>
        </w:rPr>
        <w:t xml:space="preserve">(ver </w:t>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begin" w:fldLock="0"/>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instrText xml:space="preserve"> HYPERLINK "http://www.energiaysociedad.es/ficha/3-4-mecanismos-de-apoyo-a-las-energias-renovables"</w:instrText>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separate" w:fldLock="0"/>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Mecanismos de apoyo a las energ</w:t>
      </w:r>
      <w:r>
        <w:rPr>
          <w:rStyle w:val="Hyperlink.13"/>
          <w:rFonts w:ascii="Pontano Sans" w:cs="Pontano Sans" w:hAnsi="Pontano Sans" w:eastAsia="Pontano Sans"/>
          <w:outline w:val="0"/>
          <w:color w:val="425563"/>
          <w:sz w:val="22"/>
          <w:szCs w:val="22"/>
          <w:u w:val="single" w:color="425563"/>
          <w:rtl w:val="0"/>
          <w14:textFill>
            <w14:solidFill>
              <w14:srgbClr w14:val="425563"/>
            </w14:solidFill>
          </w14:textFill>
        </w:rPr>
        <w:t>í</w:t>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as renovables</w:t>
      </w:r>
      <w:r>
        <w:rPr>
          <w:rFonts w:ascii="Pontano Sans" w:cs="Pontano Sans" w:hAnsi="Pontano Sans" w:eastAsia="Pontano Sans"/>
          <w:sz w:val="20"/>
          <w:szCs w:val="20"/>
        </w:rPr>
        <w:fldChar w:fldCharType="end" w:fldLock="0"/>
      </w:r>
      <w:r>
        <w:rPr>
          <w:rStyle w:val="Hyperlink.10"/>
          <w:rFonts w:ascii="Pontano Sans" w:cs="Pontano Sans" w:hAnsi="Pontano Sans" w:eastAsia="Pontano Sans"/>
          <w:sz w:val="22"/>
          <w:szCs w:val="22"/>
          <w:rtl w:val="0"/>
          <w:lang w:val="es-ES_tradnl"/>
        </w:rPr>
        <w:t>): debido a su importante contribuci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para conseguir otros objetivos comunitarios, el desarrollo de las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as renovables es una pol</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tica prioritaria dentro de la UE. As</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 contribuyen a lograr los objetivos medioambientales sobre reducci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emisiones, tanto contaminantes (SO2, NOx y part</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culas s</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lidas) como de gases de efecto invernadero. Tambi</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n contribuyen a reducir la dependencia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tica y, en consecuencia, a asegurar el suministro. Finalmente, dado que se trata de un sector en desarrollo y que cuenta con empresas europeas l</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deres mundiales en el sector, contribuye tambi</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n al desarrollo econ</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mico y a la creaci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 xml:space="preserve">n de empleo (ver </w:t>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begin" w:fldLock="0"/>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instrText xml:space="preserve"> HYPERLINK "http://www.energiaysociedad.es/ficha/3-3-objetivos-de-produccion-con-fuentes-renovables-en-la-union-europea-y-en-espana"</w:instrText>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separate" w:fldLock="0"/>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Objetivos de producci</w:t>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ó</w:t>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n con fuentes renovables en la UE y en Espa</w:t>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ñ</w:t>
      </w:r>
      <w:r>
        <w:rPr>
          <w:rStyle w:val="Hyperlink.13"/>
          <w:rFonts w:ascii="Pontano Sans" w:cs="Pontano Sans" w:hAnsi="Pontano Sans" w:eastAsia="Pontano Sans"/>
          <w:outline w:val="0"/>
          <w:color w:val="425563"/>
          <w:sz w:val="22"/>
          <w:szCs w:val="22"/>
          <w:u w:val="single" w:color="425563"/>
          <w:rtl w:val="0"/>
          <w14:textFill>
            <w14:solidFill>
              <w14:srgbClr w14:val="425563"/>
            </w14:solidFill>
          </w14:textFill>
        </w:rPr>
        <w:t>a</w:t>
      </w:r>
      <w:r>
        <w:rPr>
          <w:rFonts w:ascii="Pontano Sans" w:cs="Pontano Sans" w:hAnsi="Pontano Sans" w:eastAsia="Pontano Sans"/>
          <w:sz w:val="20"/>
          <w:szCs w:val="20"/>
        </w:rPr>
        <w:fldChar w:fldCharType="end" w:fldLock="0"/>
      </w:r>
      <w:r>
        <w:rPr>
          <w:rStyle w:val="Hyperlink.10"/>
          <w:rFonts w:ascii="Pontano Sans" w:cs="Pontano Sans" w:hAnsi="Pontano Sans" w:eastAsia="Pontano Sans"/>
          <w:sz w:val="22"/>
          <w:szCs w:val="22"/>
          <w:rtl w:val="0"/>
        </w:rPr>
        <w:t>).</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La primera directiva sobre renovables (Directiva 2001/77/CE) se public</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en 2001 y su objetivo era la promoci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la electricidad producida por este tipo de fuentes. En ella, se establec</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como objetivo que en 2010 el 21% de la electricidad final consumida en la UE en su conjunto, proviniera de fuentes renovables. S</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lo establec</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pt-PT"/>
        </w:rPr>
        <w:t>a objetivos orientativos para cada pa</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pt-PT"/>
        </w:rPr>
        <w:t>s.</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En la segunda directiva (Directiva 2009/28/CE), que sustituye a la anterior y fue publicada en 2009, se pretend</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lograr el objetivo general de que, en el a</w:t>
      </w:r>
      <w:r>
        <w:rPr>
          <w:rStyle w:val="Hyperlink.10"/>
          <w:rFonts w:ascii="Pontano Sans" w:cs="Pontano Sans" w:hAnsi="Pontano Sans" w:eastAsia="Pontano Sans"/>
          <w:sz w:val="22"/>
          <w:szCs w:val="22"/>
          <w:rtl w:val="0"/>
          <w:lang w:val="es-ES_tradnl"/>
        </w:rPr>
        <w:t>ñ</w:t>
      </w:r>
      <w:r>
        <w:rPr>
          <w:rStyle w:val="Hyperlink.10"/>
          <w:rFonts w:ascii="Pontano Sans" w:cs="Pontano Sans" w:hAnsi="Pontano Sans" w:eastAsia="Pontano Sans"/>
          <w:sz w:val="22"/>
          <w:szCs w:val="22"/>
          <w:rtl w:val="0"/>
          <w:lang w:val="es-ES_tradnl"/>
        </w:rPr>
        <w:t>o 2020, el 20% de la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final consumida proviniese de fuentes renovables, junto con el espec</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fico de que el 10% del consumo de combustible para el transporte tambi</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n fuera renovable. El objetivo comunitario del 20% se repart</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en objetivos nacionales obligatorios, con objetivos intermedios indicativos y con cierta flexibilidad para el cumplimiento de los objetivos nacionales (</w:t>
      </w:r>
      <w:r>
        <w:rPr>
          <w:rStyle w:val="Hyperlink.2.0"/>
          <w:rFonts w:ascii="Pontano Sans" w:cs="Pontano Sans" w:hAnsi="Pontano Sans" w:eastAsia="Pontano Sans"/>
          <w:outline w:val="0"/>
          <w:color w:val="4f882c"/>
          <w:sz w:val="22"/>
          <w:szCs w:val="22"/>
          <w:u w:color="4f882c"/>
          <w:rtl w:val="0"/>
          <w:lang w:val="es-ES_tradnl"/>
          <w14:textFill>
            <w14:solidFill>
              <w14:srgbClr w14:val="4F882C"/>
            </w14:solidFill>
          </w14:textFill>
        </w:rPr>
        <w:t>Tabla 2-2</w:t>
      </w:r>
      <w:r>
        <w:rPr>
          <w:rStyle w:val="Hyperlink.10"/>
          <w:rFonts w:ascii="Pontano Sans" w:cs="Pontano Sans" w:hAnsi="Pontano Sans" w:eastAsia="Pontano Sans"/>
          <w:sz w:val="22"/>
          <w:szCs w:val="22"/>
          <w:rtl w:val="0"/>
        </w:rPr>
        <w:t>).</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tbl>
      <w:tblPr>
        <w:tblW w:w="10392" w:type="dxa"/>
        <w:jc w:val="left"/>
        <w:tblInd w:w="1147"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cfe0"/>
        <w:tblLayout w:type="fixed"/>
      </w:tblPr>
      <w:tblGrid>
        <w:gridCol w:w="4253"/>
        <w:gridCol w:w="6139"/>
      </w:tblGrid>
      <w:tr>
        <w:tblPrEx>
          <w:shd w:val="clear" w:color="auto" w:fill="cacfe0"/>
        </w:tblPrEx>
        <w:trPr>
          <w:trHeight w:val="7823" w:hRule="atLeast"/>
        </w:trPr>
        <w:tc>
          <w:tcPr>
            <w:tcW w:type="dxa" w:w="4253"/>
            <w:tcBorders>
              <w:top w:val="nil"/>
              <w:left w:val="nil"/>
              <w:bottom w:val="nil"/>
              <w:right w:val="nil"/>
            </w:tcBorders>
            <w:shd w:val="clear" w:color="auto" w:fill="auto"/>
            <w:tcMar>
              <w:top w:type="dxa" w:w="80"/>
              <w:left w:type="dxa" w:w="80"/>
              <w:bottom w:type="dxa" w:w="80"/>
              <w:right w:type="dxa" w:w="80"/>
            </w:tcMar>
            <w:vAlign w:val="center"/>
          </w:tcPr>
          <w:p>
            <w:pPr>
              <w:pStyle w:val="Cuerpo"/>
              <w:keepLines w:val="1"/>
              <w:tabs>
                <w:tab w:val="left" w:pos="720"/>
                <w:tab w:val="left" w:pos="1440"/>
                <w:tab w:val="left" w:pos="2160"/>
                <w:tab w:val="left" w:pos="2880"/>
                <w:tab w:val="left" w:pos="3600"/>
              </w:tabs>
              <w:spacing w:line="276" w:lineRule="auto"/>
              <w:rPr>
                <w:rStyle w:val="Ninguno"/>
                <w:rFonts w:ascii="Pontano Sans" w:cs="Pontano Sans" w:hAnsi="Pontano Sans" w:eastAsia="Pontano Sans"/>
                <w:outline w:val="0"/>
                <w:color w:val="4f882c"/>
                <w:sz w:val="22"/>
                <w:szCs w:val="22"/>
                <w:u w:color="4f882c"/>
                <w:shd w:val="nil" w:color="auto" w:fill="auto"/>
                <w14:textFill>
                  <w14:solidFill>
                    <w14:srgbClr w14:val="4F882C"/>
                  </w14:solidFill>
                </w14:textFill>
              </w:rPr>
            </w:pPr>
            <w:r>
              <w:rPr>
                <w:rStyle w:val="Ninguno"/>
                <w:rFonts w:ascii="Pontano Sans" w:cs="Pontano Sans" w:hAnsi="Pontano Sans" w:eastAsia="Pontano Sans"/>
                <w:outline w:val="0"/>
                <w:color w:val="4f882c"/>
                <w:sz w:val="22"/>
                <w:szCs w:val="22"/>
                <w:u w:color="4f882c"/>
                <w:shd w:val="nil" w:color="auto" w:fill="auto"/>
                <w:rtl w:val="0"/>
                <w:lang w:val="es-ES_tradnl"/>
                <w14:textFill>
                  <w14:solidFill>
                    <w14:srgbClr w14:val="4F882C"/>
                  </w14:solidFill>
                </w14:textFill>
              </w:rPr>
              <w:t>Tabla 2-2. Objetivos nacionales obligatorios de consumo de energ</w:t>
            </w:r>
            <w:r>
              <w:rPr>
                <w:rStyle w:val="Ninguno"/>
                <w:rFonts w:ascii="Pontano Sans" w:cs="Pontano Sans" w:hAnsi="Pontano Sans" w:eastAsia="Pontano Sans"/>
                <w:outline w:val="0"/>
                <w:color w:val="4f882c"/>
                <w:sz w:val="22"/>
                <w:szCs w:val="22"/>
                <w:u w:color="4f882c"/>
                <w:shd w:val="nil" w:color="auto" w:fill="auto"/>
                <w:rtl w:val="0"/>
                <w:lang w:val="es-ES_tradnl"/>
                <w14:textFill>
                  <w14:solidFill>
                    <w14:srgbClr w14:val="4F882C"/>
                  </w14:solidFill>
                </w14:textFill>
              </w:rPr>
              <w:t>í</w:t>
            </w:r>
            <w:r>
              <w:rPr>
                <w:rStyle w:val="Ninguno"/>
                <w:rFonts w:ascii="Pontano Sans" w:cs="Pontano Sans" w:hAnsi="Pontano Sans" w:eastAsia="Pontano Sans"/>
                <w:outline w:val="0"/>
                <w:color w:val="4f882c"/>
                <w:sz w:val="22"/>
                <w:szCs w:val="22"/>
                <w:u w:color="4f882c"/>
                <w:shd w:val="nil" w:color="auto" w:fill="auto"/>
                <w:rtl w:val="0"/>
                <w:lang w:val="es-ES_tradnl"/>
                <w14:textFill>
                  <w14:solidFill>
                    <w14:srgbClr w14:val="4F882C"/>
                  </w14:solidFill>
                </w14:textFill>
              </w:rPr>
              <w:t xml:space="preserve">a procedente de fuentes renovables para 2020. </w:t>
            </w:r>
          </w:p>
          <w:p>
            <w:pPr>
              <w:pStyle w:val="Cuerpo"/>
              <w:keepLines w:val="1"/>
              <w:tabs>
                <w:tab w:val="left" w:pos="720"/>
                <w:tab w:val="left" w:pos="1440"/>
                <w:tab w:val="left" w:pos="2160"/>
                <w:tab w:val="left" w:pos="2880"/>
                <w:tab w:val="left" w:pos="3600"/>
              </w:tabs>
              <w:spacing w:before="40" w:line="276" w:lineRule="auto"/>
              <w:rPr>
                <w:rStyle w:val="Ninguno"/>
                <w:rFonts w:ascii="Pontano Sans" w:cs="Pontano Sans" w:hAnsi="Pontano Sans" w:eastAsia="Pontano Sans"/>
                <w:i w:val="1"/>
                <w:iCs w:val="1"/>
                <w:outline w:val="0"/>
                <w:color w:val="4f882c"/>
                <w:sz w:val="20"/>
                <w:szCs w:val="20"/>
                <w:u w:color="4f882c"/>
                <w:shd w:val="nil" w:color="auto" w:fill="auto"/>
                <w:lang w:val="es-ES_tradnl"/>
                <w14:textFill>
                  <w14:solidFill>
                    <w14:srgbClr w14:val="4F882C"/>
                  </w14:solidFill>
                </w14:textFill>
              </w:rPr>
            </w:pPr>
          </w:p>
          <w:p>
            <w:pPr>
              <w:pStyle w:val="Cuerpo"/>
              <w:keepLines w:val="1"/>
              <w:tabs>
                <w:tab w:val="left" w:pos="720"/>
                <w:tab w:val="left" w:pos="1440"/>
                <w:tab w:val="left" w:pos="2160"/>
                <w:tab w:val="left" w:pos="2880"/>
                <w:tab w:val="left" w:pos="3600"/>
              </w:tabs>
              <w:bidi w:val="0"/>
              <w:spacing w:before="40" w:line="276" w:lineRule="auto"/>
              <w:ind w:left="0" w:right="0" w:firstLine="0"/>
              <w:jc w:val="left"/>
              <w:rPr>
                <w:rtl w:val="0"/>
              </w:rPr>
            </w:pPr>
            <w:r>
              <w:rPr>
                <w:rStyle w:val="Ninguno"/>
                <w:rFonts w:ascii="Pontano Sans" w:cs="Pontano Sans" w:hAnsi="Pontano Sans" w:eastAsia="Pontano Sans"/>
                <w:i w:val="1"/>
                <w:iCs w:val="1"/>
                <w:outline w:val="0"/>
                <w:color w:val="4f882c"/>
                <w:sz w:val="20"/>
                <w:szCs w:val="20"/>
                <w:u w:color="4f882c"/>
                <w:shd w:val="nil" w:color="auto" w:fill="auto"/>
                <w:rtl w:val="0"/>
                <w:lang w:val="es-ES_tradnl"/>
                <w14:textFill>
                  <w14:solidFill>
                    <w14:srgbClr w14:val="4F882C"/>
                  </w14:solidFill>
                </w14:textFill>
              </w:rPr>
              <w:t>Fuente: Directiva 2009/28/CE</w:t>
            </w:r>
            <w:r>
              <w:rPr>
                <w:rStyle w:val="Ninguno"/>
                <w:rFonts w:ascii="Pontano Sans" w:cs="Pontano Sans" w:hAnsi="Pontano Sans" w:eastAsia="Pontano Sans"/>
                <w:i w:val="1"/>
                <w:iCs w:val="1"/>
                <w:outline w:val="0"/>
                <w:color w:val="4f882c"/>
                <w:sz w:val="20"/>
                <w:szCs w:val="20"/>
                <w:u w:color="4f882c"/>
                <w:shd w:val="nil" w:color="auto" w:fill="auto"/>
                <w14:textFill>
                  <w14:solidFill>
                    <w14:srgbClr w14:val="4F882C"/>
                  </w14:solidFill>
                </w14:textFill>
              </w:rPr>
            </w:r>
          </w:p>
        </w:tc>
        <w:tc>
          <w:tcPr>
            <w:tcW w:type="dxa" w:w="6139"/>
            <w:tcBorders>
              <w:top w:val="nil"/>
              <w:left w:val="nil"/>
              <w:bottom w:val="nil"/>
              <w:right w:val="nil"/>
            </w:tcBorders>
            <w:shd w:val="clear" w:color="auto" w:fill="auto"/>
            <w:tcMar>
              <w:top w:type="dxa" w:w="80"/>
              <w:left w:type="dxa" w:w="80"/>
              <w:bottom w:type="dxa" w:w="80"/>
              <w:right w:type="dxa" w:w="80"/>
            </w:tcMar>
            <w:vAlign w:val="top"/>
          </w:tcPr>
          <w:p>
            <w:pPr>
              <w:pStyle w:val="Cuerpo"/>
              <w:widowControl w:val="0"/>
              <w:tabs>
                <w:tab w:val="left" w:pos="720"/>
                <w:tab w:val="left" w:pos="1440"/>
                <w:tab w:val="left" w:pos="2160"/>
                <w:tab w:val="left" w:pos="2880"/>
                <w:tab w:val="left" w:pos="3600"/>
                <w:tab w:val="left" w:pos="4320"/>
                <w:tab w:val="left" w:pos="5040"/>
                <w:tab w:val="left" w:pos="5760"/>
              </w:tabs>
              <w:spacing w:line="276" w:lineRule="auto"/>
              <w:rPr>
                <w:rStyle w:val="Ninguno"/>
                <w:rFonts w:ascii="Pontano Sans" w:cs="Pontano Sans" w:hAnsi="Pontano Sans" w:eastAsia="Pontano Sans"/>
                <w:i w:val="1"/>
                <w:iCs w:val="1"/>
                <w:outline w:val="0"/>
                <w:color w:val="a2d683"/>
                <w:sz w:val="16"/>
                <w:szCs w:val="16"/>
                <w:u w:color="a2d683"/>
                <w:shd w:val="nil" w:color="auto" w:fill="auto"/>
                <w:lang w:val="es-ES_tradnl"/>
                <w14:textFill>
                  <w14:solidFill>
                    <w14:srgbClr w14:val="A2D683"/>
                  </w14:solidFill>
                </w14:textFill>
              </w:rPr>
            </w:pPr>
          </w:p>
          <w:p>
            <w:pPr>
              <w:pStyle w:val="Cuerpo"/>
              <w:keepLines w:val="1"/>
              <w:tabs>
                <w:tab w:val="left" w:pos="720"/>
                <w:tab w:val="left" w:pos="1440"/>
                <w:tab w:val="left" w:pos="2160"/>
                <w:tab w:val="left" w:pos="2880"/>
                <w:tab w:val="left" w:pos="3600"/>
                <w:tab w:val="left" w:pos="4320"/>
                <w:tab w:val="left" w:pos="5040"/>
                <w:tab w:val="left" w:pos="5760"/>
              </w:tabs>
              <w:spacing w:before="40" w:line="276" w:lineRule="auto"/>
              <w:jc w:val="center"/>
              <w:rPr>
                <w:rStyle w:val="Ninguno"/>
                <w:rFonts w:ascii="Pontano Sans" w:cs="Pontano Sans" w:hAnsi="Pontano Sans" w:eastAsia="Pontano Sans"/>
                <w:b w:val="1"/>
                <w:bCs w:val="1"/>
                <w:sz w:val="18"/>
                <w:szCs w:val="18"/>
                <w:shd w:val="nil" w:color="auto" w:fill="auto"/>
                <w:lang w:val="es-ES_tradnl"/>
              </w:rPr>
            </w:pPr>
            <w:r>
              <w:rPr>
                <w:rStyle w:val="Ninguno"/>
                <w:rFonts w:ascii="Pontano Sans" w:cs="Pontano Sans" w:hAnsi="Pontano Sans" w:eastAsia="Pontano Sans"/>
                <w:b w:val="1"/>
                <w:bCs w:val="1"/>
                <w:sz w:val="18"/>
                <w:szCs w:val="18"/>
                <w:shd w:val="nil" w:color="auto" w:fill="auto"/>
                <w:rtl w:val="0"/>
                <w:lang w:val="es-ES_tradnl"/>
              </w:rPr>
              <w:t>Objetivos para 2020 de consumo de energ</w:t>
            </w:r>
            <w:r>
              <w:rPr>
                <w:rStyle w:val="Ninguno"/>
                <w:rFonts w:ascii="Pontano Sans" w:cs="Pontano Sans" w:hAnsi="Pontano Sans" w:eastAsia="Pontano Sans"/>
                <w:b w:val="1"/>
                <w:bCs w:val="1"/>
                <w:sz w:val="18"/>
                <w:szCs w:val="18"/>
                <w:shd w:val="nil" w:color="auto" w:fill="auto"/>
                <w:rtl w:val="0"/>
                <w:lang w:val="es-ES_tradnl"/>
              </w:rPr>
              <w:t>í</w:t>
            </w:r>
            <w:r>
              <w:rPr>
                <w:rStyle w:val="Ninguno"/>
                <w:rFonts w:ascii="Pontano Sans" w:cs="Pontano Sans" w:hAnsi="Pontano Sans" w:eastAsia="Pontano Sans"/>
                <w:b w:val="1"/>
                <w:bCs w:val="1"/>
                <w:sz w:val="18"/>
                <w:szCs w:val="18"/>
                <w:shd w:val="nil" w:color="auto" w:fill="auto"/>
                <w:rtl w:val="0"/>
                <w:lang w:val="es-ES_tradnl"/>
              </w:rPr>
              <w:t>as renovables</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Malta</w:t>
              <w:tab/>
              <w:t>10%</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Luxemburgo</w:t>
              <w:tab/>
              <w:t>11%</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B</w:t>
            </w:r>
            <w:r>
              <w:rPr>
                <w:rStyle w:val="Ninguno"/>
                <w:rFonts w:ascii="Pontano Sans" w:cs="Pontano Sans" w:hAnsi="Pontano Sans" w:eastAsia="Pontano Sans"/>
                <w:sz w:val="18"/>
                <w:szCs w:val="18"/>
                <w:shd w:val="nil" w:color="auto" w:fill="auto"/>
                <w:rtl w:val="0"/>
                <w:lang w:val="es-ES_tradnl"/>
              </w:rPr>
              <w:t>é</w:t>
            </w:r>
            <w:r>
              <w:rPr>
                <w:rStyle w:val="Ninguno"/>
                <w:rFonts w:ascii="Pontano Sans" w:cs="Pontano Sans" w:hAnsi="Pontano Sans" w:eastAsia="Pontano Sans"/>
                <w:sz w:val="18"/>
                <w:szCs w:val="18"/>
                <w:shd w:val="nil" w:color="auto" w:fill="auto"/>
                <w:rtl w:val="0"/>
                <w:lang w:val="es-ES_tradnl"/>
              </w:rPr>
              <w:t>lgica</w:t>
              <w:tab/>
              <w:t>13%</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Rep</w:t>
            </w:r>
            <w:r>
              <w:rPr>
                <w:rStyle w:val="Ninguno"/>
                <w:rFonts w:ascii="Pontano Sans" w:cs="Pontano Sans" w:hAnsi="Pontano Sans" w:eastAsia="Pontano Sans"/>
                <w:sz w:val="18"/>
                <w:szCs w:val="18"/>
                <w:shd w:val="nil" w:color="auto" w:fill="auto"/>
                <w:rtl w:val="0"/>
                <w:lang w:val="es-ES_tradnl"/>
              </w:rPr>
              <w:t>ú</w:t>
            </w:r>
            <w:r>
              <w:rPr>
                <w:rStyle w:val="Ninguno"/>
                <w:rFonts w:ascii="Pontano Sans" w:cs="Pontano Sans" w:hAnsi="Pontano Sans" w:eastAsia="Pontano Sans"/>
                <w:sz w:val="18"/>
                <w:szCs w:val="18"/>
                <w:shd w:val="nil" w:color="auto" w:fill="auto"/>
                <w:rtl w:val="0"/>
                <w:lang w:val="es-ES_tradnl"/>
              </w:rPr>
              <w:t>blica Checa</w:t>
              <w:tab/>
              <w:t>13%</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Chipre</w:t>
              <w:tab/>
              <w:t>13%</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Hungr</w:t>
            </w:r>
            <w:r>
              <w:rPr>
                <w:rStyle w:val="Ninguno"/>
                <w:rFonts w:ascii="Pontano Sans" w:cs="Pontano Sans" w:hAnsi="Pontano Sans" w:eastAsia="Pontano Sans"/>
                <w:sz w:val="18"/>
                <w:szCs w:val="18"/>
                <w:shd w:val="nil" w:color="auto" w:fill="auto"/>
                <w:rtl w:val="0"/>
                <w:lang w:val="es-ES_tradnl"/>
              </w:rPr>
              <w:t>í</w:t>
            </w:r>
            <w:r>
              <w:rPr>
                <w:rStyle w:val="Ninguno"/>
                <w:rFonts w:ascii="Pontano Sans" w:cs="Pontano Sans" w:hAnsi="Pontano Sans" w:eastAsia="Pontano Sans"/>
                <w:sz w:val="18"/>
                <w:szCs w:val="18"/>
                <w:shd w:val="nil" w:color="auto" w:fill="auto"/>
                <w:rtl w:val="0"/>
                <w:lang w:val="es-ES_tradnl"/>
              </w:rPr>
              <w:t>a</w:t>
              <w:tab/>
              <w:t>13%</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Holanda</w:t>
              <w:tab/>
              <w:t>14%</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Eslovaquia</w:t>
              <w:tab/>
              <w:t>14%</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Polonia</w:t>
              <w:tab/>
              <w:t>15%</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Reino Unido</w:t>
              <w:tab/>
              <w:t>15%</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Bulgaria</w:t>
              <w:tab/>
              <w:t>16%</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Irlanda</w:t>
              <w:tab/>
              <w:t>16%</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Italia</w:t>
              <w:tab/>
              <w:t>17%</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Alemania</w:t>
              <w:tab/>
              <w:t>18%</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Grecia</w:t>
              <w:tab/>
              <w:t>18%</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b w:val="1"/>
                <w:bCs w:val="1"/>
                <w:sz w:val="18"/>
                <w:szCs w:val="18"/>
                <w:shd w:val="nil" w:color="auto" w:fill="auto"/>
                <w:lang w:val="es-ES_tradnl"/>
              </w:rPr>
            </w:pPr>
            <w:r>
              <w:rPr>
                <w:rStyle w:val="Ninguno"/>
                <w:rFonts w:ascii="Pontano Sans" w:cs="Pontano Sans" w:hAnsi="Pontano Sans" w:eastAsia="Pontano Sans"/>
                <w:b w:val="1"/>
                <w:bCs w:val="1"/>
                <w:sz w:val="18"/>
                <w:szCs w:val="18"/>
                <w:shd w:val="nil" w:color="auto" w:fill="auto"/>
                <w:rtl w:val="0"/>
                <w:lang w:val="es-ES_tradnl"/>
              </w:rPr>
              <w:t>Espa</w:t>
            </w:r>
            <w:r>
              <w:rPr>
                <w:rStyle w:val="Ninguno"/>
                <w:rFonts w:ascii="Pontano Sans" w:cs="Pontano Sans" w:hAnsi="Pontano Sans" w:eastAsia="Pontano Sans"/>
                <w:b w:val="1"/>
                <w:bCs w:val="1"/>
                <w:sz w:val="18"/>
                <w:szCs w:val="18"/>
                <w:shd w:val="nil" w:color="auto" w:fill="auto"/>
                <w:rtl w:val="0"/>
                <w:lang w:val="es-ES_tradnl"/>
              </w:rPr>
              <w:t>ñ</w:t>
            </w:r>
            <w:r>
              <w:rPr>
                <w:rStyle w:val="Ninguno"/>
                <w:rFonts w:ascii="Pontano Sans" w:cs="Pontano Sans" w:hAnsi="Pontano Sans" w:eastAsia="Pontano Sans"/>
                <w:b w:val="1"/>
                <w:bCs w:val="1"/>
                <w:sz w:val="18"/>
                <w:szCs w:val="18"/>
                <w:shd w:val="nil" w:color="auto" w:fill="auto"/>
                <w:rtl w:val="0"/>
                <w:lang w:val="es-ES_tradnl"/>
              </w:rPr>
              <w:t>a</w:t>
              <w:tab/>
              <w:t>20%</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Francia</w:t>
              <w:tab/>
              <w:t>23%</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Lituania</w:t>
              <w:tab/>
              <w:t>23%</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Ruman</w:t>
            </w:r>
            <w:r>
              <w:rPr>
                <w:rStyle w:val="Ninguno"/>
                <w:rFonts w:ascii="Pontano Sans" w:cs="Pontano Sans" w:hAnsi="Pontano Sans" w:eastAsia="Pontano Sans"/>
                <w:sz w:val="18"/>
                <w:szCs w:val="18"/>
                <w:shd w:val="nil" w:color="auto" w:fill="auto"/>
                <w:rtl w:val="0"/>
                <w:lang w:val="es-ES_tradnl"/>
              </w:rPr>
              <w:t>í</w:t>
            </w:r>
            <w:r>
              <w:rPr>
                <w:rStyle w:val="Ninguno"/>
                <w:rFonts w:ascii="Pontano Sans" w:cs="Pontano Sans" w:hAnsi="Pontano Sans" w:eastAsia="Pontano Sans"/>
                <w:sz w:val="18"/>
                <w:szCs w:val="18"/>
                <w:shd w:val="nil" w:color="auto" w:fill="auto"/>
                <w:rtl w:val="0"/>
                <w:lang w:val="es-ES_tradnl"/>
              </w:rPr>
              <w:t>a</w:t>
              <w:tab/>
              <w:t>24%</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Estonia</w:t>
              <w:tab/>
              <w:t>25%</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Eslovenia</w:t>
              <w:tab/>
              <w:t>25%</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Dinamarca</w:t>
              <w:tab/>
              <w:t>30%</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Portugal</w:t>
              <w:tab/>
              <w:t>31%</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Austria</w:t>
              <w:tab/>
              <w:t>34%</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Finlandia</w:t>
              <w:tab/>
              <w:t>38%</w:t>
            </w:r>
          </w:p>
          <w:p>
            <w:pPr>
              <w:pStyle w:val="Cuerpo"/>
              <w:tabs>
                <w:tab w:val="left" w:pos="720"/>
                <w:tab w:val="left" w:pos="1440"/>
                <w:tab w:val="left" w:pos="2160"/>
                <w:tab w:val="left" w:pos="2880"/>
                <w:tab w:val="left" w:pos="3600"/>
                <w:tab w:val="left" w:pos="4320"/>
                <w:tab w:val="left" w:pos="5040"/>
                <w:tab w:val="left" w:pos="5760"/>
              </w:tabs>
              <w:spacing w:before="40"/>
              <w:jc w:val="center"/>
              <w:rPr>
                <w:rStyle w:val="Ninguno"/>
                <w:rFonts w:ascii="Pontano Sans" w:cs="Pontano Sans" w:hAnsi="Pontano Sans" w:eastAsia="Pontano Sans"/>
                <w:sz w:val="18"/>
                <w:szCs w:val="18"/>
                <w:shd w:val="nil" w:color="auto" w:fill="auto"/>
                <w:lang w:val="es-ES_tradnl"/>
              </w:rPr>
            </w:pPr>
            <w:r>
              <w:rPr>
                <w:rStyle w:val="Ninguno"/>
                <w:rFonts w:ascii="Pontano Sans" w:cs="Pontano Sans" w:hAnsi="Pontano Sans" w:eastAsia="Pontano Sans"/>
                <w:sz w:val="18"/>
                <w:szCs w:val="18"/>
                <w:shd w:val="nil" w:color="auto" w:fill="auto"/>
                <w:rtl w:val="0"/>
                <w:lang w:val="es-ES_tradnl"/>
              </w:rPr>
              <w:t>Letonia</w:t>
              <w:tab/>
              <w:t>40%</w:t>
            </w:r>
          </w:p>
          <w:p>
            <w:pPr>
              <w:pStyle w:val="Cuerpo"/>
              <w:tabs>
                <w:tab w:val="left" w:pos="720"/>
                <w:tab w:val="left" w:pos="1440"/>
                <w:tab w:val="left" w:pos="2160"/>
                <w:tab w:val="left" w:pos="2880"/>
                <w:tab w:val="left" w:pos="3600"/>
                <w:tab w:val="left" w:pos="4320"/>
                <w:tab w:val="left" w:pos="5040"/>
                <w:tab w:val="left" w:pos="5760"/>
              </w:tabs>
              <w:spacing w:before="40"/>
              <w:jc w:val="center"/>
            </w:pPr>
            <w:r>
              <w:rPr>
                <w:rStyle w:val="Ninguno"/>
                <w:rFonts w:ascii="Pontano Sans" w:cs="Pontano Sans" w:hAnsi="Pontano Sans" w:eastAsia="Pontano Sans"/>
                <w:sz w:val="18"/>
                <w:szCs w:val="18"/>
                <w:shd w:val="nil" w:color="auto" w:fill="auto"/>
                <w:rtl w:val="0"/>
                <w:lang w:val="es-ES_tradnl"/>
              </w:rPr>
              <w:t>Suecia</w:t>
              <w:tab/>
              <w:t>49%</w:t>
            </w:r>
          </w:p>
        </w:tc>
      </w:tr>
    </w:tbl>
    <w:p>
      <w:pPr>
        <w:pStyle w:val="Cuerpo"/>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039" w:hanging="1039"/>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Ninguno"/>
          <w:rFonts w:ascii="Pontano Sans" w:cs="Pontano Sans" w:hAnsi="Pontano Sans" w:eastAsia="Pontano Sans"/>
          <w:sz w:val="20"/>
          <w:szCs w:val="20"/>
          <w:shd w:val="clear" w:color="auto" w:fill="ffff00"/>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Para alcanzar estos objetivos, cada uno de los Estados miembro ha tenido que elaborar e implementar Planes de Acci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Nacionales para el desarrollo de las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de-DE"/>
        </w:rPr>
        <w:t xml:space="preserve">as Renovables (PANER). </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Ninguno"/>
          <w:rFonts w:ascii="Pontano Sans" w:cs="Pontano Sans" w:hAnsi="Pontano Sans" w:eastAsia="Pontano Sans"/>
          <w:sz w:val="22"/>
          <w:szCs w:val="22"/>
          <w:shd w:val="clear" w:color="auto" w:fill="ffff00"/>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 xml:space="preserve">Como parte del </w:t>
      </w:r>
      <w:r>
        <w:rPr>
          <w:rStyle w:val="Hyperlink.10"/>
          <w:rFonts w:ascii="Pontano Sans" w:cs="Pontano Sans" w:hAnsi="Pontano Sans" w:eastAsia="Pontano Sans"/>
          <w:sz w:val="22"/>
          <w:szCs w:val="22"/>
          <w:rtl w:val="1"/>
          <w:lang w:val="ar-SA" w:bidi="ar-SA"/>
        </w:rPr>
        <w:t>“</w:t>
      </w:r>
      <w:r>
        <w:rPr>
          <w:rStyle w:val="Hyperlink.10"/>
          <w:rFonts w:ascii="Pontano Sans" w:cs="Pontano Sans" w:hAnsi="Pontano Sans" w:eastAsia="Pontano Sans"/>
          <w:sz w:val="22"/>
          <w:szCs w:val="22"/>
          <w:rtl w:val="0"/>
          <w:lang w:val="pt-PT"/>
        </w:rPr>
        <w:t>Paquete de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Limpia para todos los europeos</w:t>
      </w:r>
      <w:r>
        <w:rPr>
          <w:rStyle w:val="Hyperlink.10"/>
          <w:rFonts w:ascii="Pontano Sans" w:cs="Pontano Sans" w:hAnsi="Pontano Sans" w:eastAsia="Pontano Sans"/>
          <w:sz w:val="22"/>
          <w:szCs w:val="22"/>
          <w:rtl w:val="0"/>
        </w:rPr>
        <w:t>”</w:t>
      </w:r>
      <w:r>
        <w:rPr>
          <w:rStyle w:val="Hyperlink.10"/>
          <w:rFonts w:ascii="Pontano Sans" w:cs="Pontano Sans" w:hAnsi="Pontano Sans" w:eastAsia="Pontano Sans"/>
          <w:sz w:val="22"/>
          <w:szCs w:val="22"/>
          <w:rtl w:val="0"/>
          <w:lang w:val="es-ES_tradnl"/>
        </w:rPr>
        <w:t>, en diciembre 2018 entr</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 xml:space="preserve">en vigor la </w:t>
      </w:r>
      <w:r>
        <w:rPr>
          <w:rStyle w:val="Ninguno"/>
          <w:rFonts w:ascii="Pontano Sans" w:cs="Pontano Sans" w:hAnsi="Pontano Sans" w:eastAsia="Pontano Sans"/>
          <w:i w:val="1"/>
          <w:iCs w:val="1"/>
          <w:sz w:val="22"/>
          <w:szCs w:val="22"/>
          <w:rtl w:val="0"/>
          <w:lang w:val="es-ES_tradnl"/>
        </w:rPr>
        <w:t>DIRECTIVA (UE) 2018/2001 DEL PARLAMENTO EUROPEO Y DEL CONSEJO de 11 de diciembre de 2018 relativa al fomento del uso de energ</w:t>
      </w:r>
      <w:r>
        <w:rPr>
          <w:rStyle w:val="Ninguno"/>
          <w:rFonts w:ascii="Pontano Sans" w:cs="Pontano Sans" w:hAnsi="Pontano Sans" w:eastAsia="Pontano Sans"/>
          <w:i w:val="1"/>
          <w:iCs w:val="1"/>
          <w:sz w:val="22"/>
          <w:szCs w:val="22"/>
          <w:rtl w:val="0"/>
        </w:rPr>
        <w:t>í</w:t>
      </w:r>
      <w:r>
        <w:rPr>
          <w:rStyle w:val="Ninguno"/>
          <w:rFonts w:ascii="Pontano Sans" w:cs="Pontano Sans" w:hAnsi="Pontano Sans" w:eastAsia="Pontano Sans"/>
          <w:i w:val="1"/>
          <w:iCs w:val="1"/>
          <w:sz w:val="22"/>
          <w:szCs w:val="22"/>
          <w:rtl w:val="0"/>
          <w:lang w:val="es-ES_tradnl"/>
        </w:rPr>
        <w:t>a procedente de fuentes renovables (versi</w:t>
      </w:r>
      <w:r>
        <w:rPr>
          <w:rStyle w:val="Ninguno"/>
          <w:rFonts w:ascii="Pontano Sans" w:cs="Pontano Sans" w:hAnsi="Pontano Sans" w:eastAsia="Pontano Sans"/>
          <w:i w:val="1"/>
          <w:iCs w:val="1"/>
          <w:sz w:val="22"/>
          <w:szCs w:val="22"/>
          <w:rtl w:val="0"/>
          <w:lang w:val="es-ES_tradnl"/>
        </w:rPr>
        <w:t>ó</w:t>
      </w:r>
      <w:r>
        <w:rPr>
          <w:rStyle w:val="Ninguno"/>
          <w:rFonts w:ascii="Pontano Sans" w:cs="Pontano Sans" w:hAnsi="Pontano Sans" w:eastAsia="Pontano Sans"/>
          <w:i w:val="1"/>
          <w:iCs w:val="1"/>
          <w:sz w:val="22"/>
          <w:szCs w:val="22"/>
          <w:rtl w:val="0"/>
          <w:lang w:val="es-ES_tradnl"/>
        </w:rPr>
        <w:t>n refundida)</w:t>
      </w:r>
      <w:r>
        <w:rPr>
          <w:rStyle w:val="Hyperlink.10"/>
          <w:rFonts w:ascii="Pontano Sans" w:cs="Pontano Sans" w:hAnsi="Pontano Sans" w:eastAsia="Pontano Sans"/>
          <w:sz w:val="22"/>
          <w:szCs w:val="22"/>
          <w:rtl w:val="0"/>
          <w:lang w:val="es-ES_tradnl"/>
        </w:rPr>
        <w:t>, que estableci</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un nuevo objetivo de -al menos- el 32% para el a</w:t>
      </w:r>
      <w:r>
        <w:rPr>
          <w:rStyle w:val="Hyperlink.10"/>
          <w:rFonts w:ascii="Pontano Sans" w:cs="Pontano Sans" w:hAnsi="Pontano Sans" w:eastAsia="Pontano Sans"/>
          <w:sz w:val="22"/>
          <w:szCs w:val="22"/>
          <w:rtl w:val="0"/>
          <w:lang w:val="es-ES_tradnl"/>
        </w:rPr>
        <w:t>ñ</w:t>
      </w:r>
      <w:r>
        <w:rPr>
          <w:rStyle w:val="Hyperlink.10"/>
          <w:rFonts w:ascii="Pontano Sans" w:cs="Pontano Sans" w:hAnsi="Pontano Sans" w:eastAsia="Pontano Sans"/>
          <w:sz w:val="22"/>
          <w:szCs w:val="22"/>
          <w:rtl w:val="0"/>
          <w:lang w:val="es-ES_tradnl"/>
        </w:rPr>
        <w:t xml:space="preserve">o 2030 para la UE. </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Esta Directiva est</w:t>
      </w:r>
      <w:r>
        <w:rPr>
          <w:rStyle w:val="Hyperlink.10"/>
          <w:rFonts w:ascii="Pontano Sans" w:cs="Pontano Sans" w:hAnsi="Pontano Sans" w:eastAsia="Pontano Sans"/>
          <w:sz w:val="22"/>
          <w:szCs w:val="22"/>
          <w:rtl w:val="0"/>
        </w:rPr>
        <w:t xml:space="preserve">á </w:t>
      </w:r>
      <w:r>
        <w:rPr>
          <w:rStyle w:val="Hyperlink.10"/>
          <w:rFonts w:ascii="Pontano Sans" w:cs="Pontano Sans" w:hAnsi="Pontano Sans" w:eastAsia="Pontano Sans"/>
          <w:sz w:val="22"/>
          <w:szCs w:val="22"/>
          <w:rtl w:val="0"/>
          <w:lang w:val="es-ES_tradnl"/>
        </w:rPr>
        <w:t>actualmente en revisi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como parte del paquete de medidas Fit-for-55, y se espera que sea aprobada por el Consejo y el Parlamento y pueda entrar en vigor a finales de 2022.</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keepNext w:val="1"/>
        <w:keepLines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0"/>
          <w:rFonts w:ascii="Pontano Sans" w:cs="Pontano Sans" w:hAnsi="Pontano Sans" w:eastAsia="Pontano Sans"/>
          <w:sz w:val="22"/>
          <w:szCs w:val="22"/>
        </w:rPr>
      </w:pPr>
      <w:bookmarkStart w:name="_headingh.4d34og8" w:id="7"/>
      <w:bookmarkEnd w:id="7"/>
      <w:r>
        <w:rPr>
          <w:rStyle w:val="Hyperlink.2.0"/>
          <w:rFonts w:ascii="Pontano Sans" w:cs="Pontano Sans" w:hAnsi="Pontano Sans" w:eastAsia="Pontano Sans"/>
          <w:outline w:val="0"/>
          <w:color w:val="4f882c"/>
          <w:sz w:val="22"/>
          <w:szCs w:val="22"/>
          <w:u w:color="4f882c"/>
          <w:rtl w:val="0"/>
          <w14:textFill>
            <w14:solidFill>
              <w14:srgbClr w14:val="4F882C"/>
            </w14:solidFill>
          </w14:textFill>
        </w:rPr>
        <w:t>N</w:t>
      </w:r>
      <w:r>
        <w:rPr>
          <w:rStyle w:val="Hyperlink.2.0"/>
          <w:rFonts w:ascii="Pontano Sans" w:cs="Pontano Sans" w:hAnsi="Pontano Sans" w:eastAsia="Pontano Sans"/>
          <w:outline w:val="0"/>
          <w:color w:val="4f882c"/>
          <w:sz w:val="22"/>
          <w:szCs w:val="22"/>
          <w:u w:color="4f882c"/>
          <w:rtl w:val="0"/>
          <w:lang w:val="es-ES_tradnl"/>
          <w14:textFill>
            <w14:solidFill>
              <w14:srgbClr w14:val="4F882C"/>
            </w14:solidFill>
          </w14:textFill>
        </w:rPr>
        <w:t>ormativa sobre comercio de derechos de emisi</w:t>
      </w:r>
      <w:r>
        <w:rPr>
          <w:rStyle w:val="Hyperlink.2.0"/>
          <w:rFonts w:ascii="Pontano Sans" w:cs="Pontano Sans" w:hAnsi="Pontano Sans" w:eastAsia="Pontano Sans"/>
          <w:outline w:val="0"/>
          <w:color w:val="4f882c"/>
          <w:sz w:val="22"/>
          <w:szCs w:val="22"/>
          <w:u w:color="4f882c"/>
          <w:rtl w:val="0"/>
          <w:lang w:val="es-ES_tradnl"/>
          <w14:textFill>
            <w14:solidFill>
              <w14:srgbClr w14:val="4F882C"/>
            </w14:solidFill>
          </w14:textFill>
        </w:rPr>
        <w:t>ó</w:t>
      </w:r>
      <w:r>
        <w:rPr>
          <w:rStyle w:val="Hyperlink.2.0"/>
          <w:rFonts w:ascii="Pontano Sans" w:cs="Pontano Sans" w:hAnsi="Pontano Sans" w:eastAsia="Pontano Sans"/>
          <w:outline w:val="0"/>
          <w:color w:val="4f882c"/>
          <w:sz w:val="22"/>
          <w:szCs w:val="22"/>
          <w:u w:color="4f882c"/>
          <w:rtl w:val="0"/>
          <w:lang w:val="es-ES_tradnl"/>
          <w14:textFill>
            <w14:solidFill>
              <w14:srgbClr w14:val="4F882C"/>
            </w14:solidFill>
          </w14:textFill>
        </w:rPr>
        <w:t>n (CDE) de gases de efecto invernadero</w:t>
      </w:r>
      <w:r>
        <w:rPr>
          <w:rStyle w:val="Hyperlink.10"/>
          <w:rFonts w:ascii="Pontano Sans" w:cs="Pontano Sans" w:hAnsi="Pontano Sans" w:eastAsia="Pontano Sans"/>
          <w:sz w:val="22"/>
          <w:szCs w:val="22"/>
          <w:rtl w:val="0"/>
          <w:lang w:val="es-ES_tradnl"/>
        </w:rPr>
        <w:t>: tras la aprobaci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del Protocolo de Kioto en el a</w:t>
      </w:r>
      <w:r>
        <w:rPr>
          <w:rStyle w:val="Hyperlink.10"/>
          <w:rFonts w:ascii="Pontano Sans" w:cs="Pontano Sans" w:hAnsi="Pontano Sans" w:eastAsia="Pontano Sans"/>
          <w:sz w:val="22"/>
          <w:szCs w:val="22"/>
          <w:rtl w:val="0"/>
          <w:lang w:val="es-ES_tradnl"/>
        </w:rPr>
        <w:t>ñ</w:t>
      </w:r>
      <w:r>
        <w:rPr>
          <w:rStyle w:val="Hyperlink.10"/>
          <w:rFonts w:ascii="Pontano Sans" w:cs="Pontano Sans" w:hAnsi="Pontano Sans" w:eastAsia="Pontano Sans"/>
          <w:sz w:val="22"/>
          <w:szCs w:val="22"/>
          <w:rtl w:val="0"/>
          <w:lang w:val="es-ES_tradnl"/>
        </w:rPr>
        <w:t>o 1997, la UE decidi</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asumir el papel de liderazgo mundial para luchar contra el cambio clim</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s-ES_tradnl"/>
        </w:rPr>
        <w:t>tico y adopt</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pt-PT"/>
        </w:rPr>
        <w:t xml:space="preserve">diversas iniciativas. </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Una de las iniciativas m</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s-ES_tradnl"/>
        </w:rPr>
        <w:t>s novedosas fue poner en marcha un mercado comunitario de derechos de emisi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gases de efecto invernadero, uno de los mecanismos flexibles contemplados en el Protocolo. El objetivo final era que dicho comercio estuviera plenamente operativo durante el primer per</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odo contemplado en el Protocolo, 2008-2012, de forma que pudiera integrarse en el comercio que se podr</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organizar a nivel mundial (ver</w:t>
      </w:r>
      <w:r>
        <w:rPr>
          <w:rStyle w:val="Ninguno"/>
          <w:rFonts w:ascii="Times New Roman" w:cs="Pontano Sans" w:hAnsi="Times New Roman" w:eastAsia="Pontano Sans" w:hint="default"/>
          <w:sz w:val="22"/>
          <w:szCs w:val="22"/>
          <w:rtl w:val="0"/>
          <w:lang w:val="es-ES_tradnl"/>
        </w:rPr>
        <w:t> </w:t>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begin" w:fldLock="0"/>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instrText xml:space="preserve"> HYPERLINK "http://www.energiaysociedad.es/ficha/3-2-el-esquema-en-europa-y-los-incentivos-a-reducir-emisiones"</w:instrText>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separate" w:fldLock="0"/>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El</w:t>
      </w:r>
      <w:r>
        <w:rPr>
          <w:rFonts w:ascii="Pontano Sans" w:cs="Pontano Sans" w:hAnsi="Pontano Sans" w:eastAsia="Pontano Sans"/>
          <w:sz w:val="20"/>
          <w:szCs w:val="20"/>
        </w:rPr>
        <w:fldChar w:fldCharType="end" w:fldLock="0"/>
      </w:r>
      <w:r>
        <w:rPr>
          <w:rStyle w:val="Hyperlink.14"/>
          <w:rFonts w:ascii="Times New Roman" w:cs="Times New Roman" w:hAnsi="Times New Roman" w:eastAsia="Times New Roman"/>
          <w:outline w:val="0"/>
          <w:color w:val="425563"/>
          <w:sz w:val="22"/>
          <w:szCs w:val="22"/>
          <w:u w:val="single" w:color="425563"/>
          <w:lang w:val="es-ES_tradnl"/>
          <w14:textFill>
            <w14:solidFill>
              <w14:srgbClr w14:val="425563"/>
            </w14:solidFill>
          </w14:textFill>
        </w:rPr>
        <w:fldChar w:fldCharType="begin" w:fldLock="0"/>
      </w:r>
      <w:r>
        <w:rPr>
          <w:rStyle w:val="Hyperlink.14"/>
          <w:rFonts w:ascii="Times New Roman" w:cs="Times New Roman" w:hAnsi="Times New Roman" w:eastAsia="Times New Roman"/>
          <w:outline w:val="0"/>
          <w:color w:val="425563"/>
          <w:sz w:val="22"/>
          <w:szCs w:val="22"/>
          <w:u w:val="single" w:color="425563"/>
          <w:lang w:val="es-ES_tradnl"/>
          <w14:textFill>
            <w14:solidFill>
              <w14:srgbClr w14:val="425563"/>
            </w14:solidFill>
          </w14:textFill>
        </w:rPr>
        <w:instrText xml:space="preserve"> HYPERLINK "http://www.energiaysociedad.es/ficha/3-2-el-esquema-en-europa-y-los-incentivos-a-reducir-emisiones"</w:instrText>
      </w:r>
      <w:r>
        <w:rPr>
          <w:rStyle w:val="Hyperlink.14"/>
          <w:rFonts w:ascii="Times New Roman" w:cs="Times New Roman" w:hAnsi="Times New Roman" w:eastAsia="Times New Roman"/>
          <w:outline w:val="0"/>
          <w:color w:val="425563"/>
          <w:sz w:val="22"/>
          <w:szCs w:val="22"/>
          <w:u w:val="single" w:color="425563"/>
          <w:lang w:val="es-ES_tradnl"/>
          <w14:textFill>
            <w14:solidFill>
              <w14:srgbClr w14:val="425563"/>
            </w14:solidFill>
          </w14:textFill>
        </w:rPr>
        <w:fldChar w:fldCharType="separate" w:fldLock="0"/>
      </w:r>
      <w:r>
        <w:rPr>
          <w:rStyle w:val="Hyperlink.14"/>
          <w:rFonts w:ascii="Times New Roman" w:cs="Pontano Sans" w:hAnsi="Times New Roman" w:eastAsia="Pontano Sans" w:hint="default"/>
          <w:outline w:val="0"/>
          <w:color w:val="425563"/>
          <w:sz w:val="22"/>
          <w:szCs w:val="22"/>
          <w:u w:val="single" w:color="425563"/>
          <w:rtl w:val="0"/>
          <w:lang w:val="es-ES_tradnl"/>
          <w14:textFill>
            <w14:solidFill>
              <w14:srgbClr w14:val="425563"/>
            </w14:solidFill>
          </w14:textFill>
        </w:rPr>
        <w:t> </w:t>
      </w:r>
      <w:r>
        <w:rPr>
          <w:rFonts w:ascii="Pontano Sans" w:cs="Pontano Sans" w:hAnsi="Pontano Sans" w:eastAsia="Pontano Sans"/>
          <w:sz w:val="20"/>
          <w:szCs w:val="20"/>
        </w:rPr>
        <w:fldChar w:fldCharType="end" w:fldLock="0"/>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begin" w:fldLock="0"/>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instrText xml:space="preserve"> HYPERLINK "http://www.energiaysociedad.es/ficha/3-2-el-esquema-en-europa-y-los-incentivos-a-reducir-emisiones"</w:instrText>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separate" w:fldLock="0"/>
      </w:r>
      <w:r>
        <w:rPr>
          <w:rStyle w:val="Hyperlink.13"/>
          <w:rFonts w:ascii="Pontano Sans" w:cs="Pontano Sans" w:hAnsi="Pontano Sans" w:eastAsia="Pontano Sans"/>
          <w:outline w:val="0"/>
          <w:color w:val="425563"/>
          <w:sz w:val="22"/>
          <w:szCs w:val="22"/>
          <w:u w:val="single" w:color="425563"/>
          <w:rtl w:val="0"/>
          <w:lang w:val="pt-PT"/>
          <w14:textFill>
            <w14:solidFill>
              <w14:srgbClr w14:val="425563"/>
            </w14:solidFill>
          </w14:textFill>
        </w:rPr>
        <w:t xml:space="preserve">esquema </w:t>
      </w:r>
      <w:r>
        <w:rPr>
          <w:rFonts w:ascii="Pontano Sans" w:cs="Pontano Sans" w:hAnsi="Pontano Sans" w:eastAsia="Pontano Sans"/>
          <w:sz w:val="20"/>
          <w:szCs w:val="20"/>
        </w:rPr>
        <w:fldChar w:fldCharType="end" w:fldLock="0"/>
      </w:r>
      <w:r>
        <w:rPr>
          <w:rStyle w:val="Hyperlink.15"/>
          <w:rFonts w:ascii="Pontano Sans" w:cs="Pontano Sans" w:hAnsi="Pontano Sans" w:eastAsia="Pontano Sans"/>
          <w:i w:val="1"/>
          <w:iCs w:val="1"/>
          <w:outline w:val="0"/>
          <w:color w:val="425563"/>
          <w:sz w:val="22"/>
          <w:szCs w:val="22"/>
          <w:u w:val="single" w:color="425563"/>
          <w14:textFill>
            <w14:solidFill>
              <w14:srgbClr w14:val="425563"/>
            </w14:solidFill>
          </w14:textFill>
        </w:rPr>
        <w:fldChar w:fldCharType="begin" w:fldLock="0"/>
      </w:r>
      <w:r>
        <w:rPr>
          <w:rStyle w:val="Hyperlink.15"/>
          <w:rFonts w:ascii="Pontano Sans" w:cs="Pontano Sans" w:hAnsi="Pontano Sans" w:eastAsia="Pontano Sans"/>
          <w:i w:val="1"/>
          <w:iCs w:val="1"/>
          <w:outline w:val="0"/>
          <w:color w:val="425563"/>
          <w:sz w:val="22"/>
          <w:szCs w:val="22"/>
          <w:u w:val="single" w:color="425563"/>
          <w14:textFill>
            <w14:solidFill>
              <w14:srgbClr w14:val="425563"/>
            </w14:solidFill>
          </w14:textFill>
        </w:rPr>
        <w:instrText xml:space="preserve"> HYPERLINK "http://www.energiaysociedad.es/ficha/3-2-el-esquema-en-europa-y-los-incentivos-a-reducir-emisiones"</w:instrText>
      </w:r>
      <w:r>
        <w:rPr>
          <w:rStyle w:val="Hyperlink.15"/>
          <w:rFonts w:ascii="Pontano Sans" w:cs="Pontano Sans" w:hAnsi="Pontano Sans" w:eastAsia="Pontano Sans"/>
          <w:i w:val="1"/>
          <w:iCs w:val="1"/>
          <w:outline w:val="0"/>
          <w:color w:val="425563"/>
          <w:sz w:val="22"/>
          <w:szCs w:val="22"/>
          <w:u w:val="single" w:color="425563"/>
          <w14:textFill>
            <w14:solidFill>
              <w14:srgbClr w14:val="425563"/>
            </w14:solidFill>
          </w14:textFill>
        </w:rPr>
        <w:fldChar w:fldCharType="separate" w:fldLock="0"/>
      </w:r>
      <w:r>
        <w:rPr>
          <w:rStyle w:val="Hyperlink.15"/>
          <w:rFonts w:ascii="Pontano Sans" w:cs="Pontano Sans" w:hAnsi="Pontano Sans" w:eastAsia="Pontano Sans"/>
          <w:i w:val="1"/>
          <w:iCs w:val="1"/>
          <w:outline w:val="0"/>
          <w:color w:val="425563"/>
          <w:sz w:val="22"/>
          <w:szCs w:val="22"/>
          <w:u w:val="single" w:color="425563"/>
          <w:rtl w:val="0"/>
          <w:lang w:val="en-US"/>
          <w14:textFill>
            <w14:solidFill>
              <w14:srgbClr w14:val="425563"/>
            </w14:solidFill>
          </w14:textFill>
        </w:rPr>
        <w:t>cap and trade</w:t>
      </w:r>
      <w:r>
        <w:rPr>
          <w:rFonts w:ascii="Pontano Sans" w:cs="Pontano Sans" w:hAnsi="Pontano Sans" w:eastAsia="Pontano Sans"/>
          <w:sz w:val="20"/>
          <w:szCs w:val="20"/>
        </w:rPr>
        <w:fldChar w:fldCharType="end" w:fldLock="0"/>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begin" w:fldLock="0"/>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instrText xml:space="preserve"> HYPERLINK "http://www.energiaysociedad.es/ficha/3-2-el-esquema-en-europa-y-los-incentivos-a-reducir-emisiones"</w:instrText>
      </w:r>
      <w:r>
        <w:rPr>
          <w:rStyle w:val="Hyperlink.13"/>
          <w:rFonts w:ascii="Pontano Sans" w:cs="Pontano Sans" w:hAnsi="Pontano Sans" w:eastAsia="Pontano Sans"/>
          <w:outline w:val="0"/>
          <w:color w:val="425563"/>
          <w:sz w:val="22"/>
          <w:szCs w:val="22"/>
          <w:u w:val="single" w:color="425563"/>
          <w14:textFill>
            <w14:solidFill>
              <w14:srgbClr w14:val="425563"/>
            </w14:solidFill>
          </w14:textFill>
        </w:rPr>
        <w:fldChar w:fldCharType="separate" w:fldLock="0"/>
      </w:r>
      <w:r>
        <w:rPr>
          <w:rStyle w:val="Hyperlink.13"/>
          <w:rFonts w:ascii="Pontano Sans" w:cs="Pontano Sans" w:hAnsi="Pontano Sans" w:eastAsia="Pontano Sans"/>
          <w:outline w:val="0"/>
          <w:color w:val="425563"/>
          <w:sz w:val="22"/>
          <w:szCs w:val="22"/>
          <w:u w:val="single" w:color="425563"/>
          <w:rtl w:val="0"/>
          <w:lang w:val="es-ES_tradnl"/>
          <w14:textFill>
            <w14:solidFill>
              <w14:srgbClr w14:val="425563"/>
            </w14:solidFill>
          </w14:textFill>
        </w:rPr>
        <w:t xml:space="preserve"> en Europa y los incentivos a reducir emisiones</w:t>
      </w:r>
      <w:r>
        <w:rPr>
          <w:rFonts w:ascii="Pontano Sans" w:cs="Pontano Sans" w:hAnsi="Pontano Sans" w:eastAsia="Pontano Sans"/>
          <w:sz w:val="20"/>
          <w:szCs w:val="20"/>
        </w:rPr>
        <w:fldChar w:fldCharType="end" w:fldLock="0"/>
      </w:r>
      <w:r>
        <w:rPr>
          <w:rStyle w:val="Hyperlink.10"/>
          <w:rFonts w:ascii="Pontano Sans" w:cs="Pontano Sans" w:hAnsi="Pontano Sans" w:eastAsia="Pontano Sans"/>
          <w:sz w:val="22"/>
          <w:szCs w:val="22"/>
          <w:rtl w:val="0"/>
        </w:rPr>
        <w:t>).</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Para ello, en el a</w:t>
      </w:r>
      <w:r>
        <w:rPr>
          <w:rStyle w:val="Hyperlink.10"/>
          <w:rFonts w:ascii="Pontano Sans" w:cs="Pontano Sans" w:hAnsi="Pontano Sans" w:eastAsia="Pontano Sans"/>
          <w:sz w:val="22"/>
          <w:szCs w:val="22"/>
          <w:rtl w:val="0"/>
          <w:lang w:val="es-ES_tradnl"/>
        </w:rPr>
        <w:t>ñ</w:t>
      </w:r>
      <w:r>
        <w:rPr>
          <w:rStyle w:val="Hyperlink.10"/>
          <w:rFonts w:ascii="Pontano Sans" w:cs="Pontano Sans" w:hAnsi="Pontano Sans" w:eastAsia="Pontano Sans"/>
          <w:sz w:val="22"/>
          <w:szCs w:val="22"/>
          <w:rtl w:val="0"/>
        </w:rPr>
        <w:t>o 2003 se public</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la primera directiva (la Directiva 2003/87/CE) que creaba el sistema de comercio de derechos. Establec</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pt-PT"/>
        </w:rPr>
        <w:t>a dos per</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odos, el periodo 2005-2007, que puede considerarse de aprendizaje, y el 2008-2012, de vigencia del primer periodo del Protocolo de Kioto. Su implantaci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a pesar de los problemas surgidos, ha permitido, entre otras cosas, que mediante procedimientos de mercado se establezca un precio para el CO</w:t>
      </w:r>
      <w:r>
        <w:rPr>
          <w:rStyle w:val="Ninguno"/>
          <w:rFonts w:ascii="Pontano Sans" w:cs="Pontano Sans" w:hAnsi="Pontano Sans" w:eastAsia="Pontano Sans"/>
          <w:sz w:val="22"/>
          <w:szCs w:val="22"/>
          <w:vertAlign w:val="subscript"/>
          <w:rtl w:val="0"/>
        </w:rPr>
        <w:t>2</w:t>
      </w:r>
      <w:r>
        <w:rPr>
          <w:rStyle w:val="Hyperlink.10"/>
          <w:rFonts w:ascii="Pontano Sans" w:cs="Pontano Sans" w:hAnsi="Pontano Sans" w:eastAsia="Pontano Sans"/>
          <w:sz w:val="22"/>
          <w:szCs w:val="22"/>
          <w:rtl w:val="0"/>
          <w:lang w:val="es-ES_tradnl"/>
        </w:rPr>
        <w:t xml:space="preserve"> que es incorporado a los costes de producci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pt-PT"/>
        </w:rPr>
        <w:t>n, fomentando as</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 la utilizaci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las instalaciones menos emisoras que aumentan su competitividad. Tambi</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n se traslada el coste del CO</w:t>
      </w:r>
      <w:r>
        <w:rPr>
          <w:rStyle w:val="Ninguno"/>
          <w:rFonts w:ascii="Pontano Sans" w:cs="Pontano Sans" w:hAnsi="Pontano Sans" w:eastAsia="Pontano Sans"/>
          <w:sz w:val="22"/>
          <w:szCs w:val="22"/>
          <w:vertAlign w:val="subscript"/>
          <w:rtl w:val="0"/>
        </w:rPr>
        <w:t>2</w:t>
      </w:r>
      <w:r>
        <w:rPr>
          <w:rStyle w:val="Hyperlink.10"/>
          <w:rFonts w:ascii="Pontano Sans" w:cs="Pontano Sans" w:hAnsi="Pontano Sans" w:eastAsia="Pontano Sans"/>
          <w:sz w:val="22"/>
          <w:szCs w:val="22"/>
          <w:rtl w:val="0"/>
          <w:lang w:val="es-ES_tradnl"/>
        </w:rPr>
        <w:t xml:space="preserve"> al precio final del producto, transmitiendo al consumidor una adecuada se</w:t>
      </w:r>
      <w:r>
        <w:rPr>
          <w:rStyle w:val="Hyperlink.10"/>
          <w:rFonts w:ascii="Pontano Sans" w:cs="Pontano Sans" w:hAnsi="Pontano Sans" w:eastAsia="Pontano Sans"/>
          <w:sz w:val="22"/>
          <w:szCs w:val="22"/>
          <w:rtl w:val="0"/>
          <w:lang w:val="es-ES_tradnl"/>
        </w:rPr>
        <w:t>ñ</w:t>
      </w:r>
      <w:r>
        <w:rPr>
          <w:rStyle w:val="Hyperlink.10"/>
          <w:rFonts w:ascii="Pontano Sans" w:cs="Pontano Sans" w:hAnsi="Pontano Sans" w:eastAsia="Pontano Sans"/>
          <w:sz w:val="22"/>
          <w:szCs w:val="22"/>
          <w:rtl w:val="0"/>
          <w:lang w:val="it-IT"/>
        </w:rPr>
        <w:t>al medioambiental.</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La Directiva establece qu</w:t>
      </w:r>
      <w:r>
        <w:rPr>
          <w:rStyle w:val="Hyperlink.10"/>
          <w:rFonts w:ascii="Pontano Sans" w:cs="Pontano Sans" w:hAnsi="Pontano Sans" w:eastAsia="Pontano Sans"/>
          <w:sz w:val="22"/>
          <w:szCs w:val="22"/>
          <w:rtl w:val="0"/>
          <w:lang w:val="fr-FR"/>
        </w:rPr>
        <w:t xml:space="preserve">é </w:t>
      </w:r>
      <w:r>
        <w:rPr>
          <w:rStyle w:val="Hyperlink.10"/>
          <w:rFonts w:ascii="Pontano Sans" w:cs="Pontano Sans" w:hAnsi="Pontano Sans" w:eastAsia="Pontano Sans"/>
          <w:sz w:val="22"/>
          <w:szCs w:val="22"/>
          <w:rtl w:val="0"/>
          <w:lang w:val="es-ES_tradnl"/>
        </w:rPr>
        <w:t>sectores emisores quedan cubiertos bajo el mercado de CO2</w:t>
      </w:r>
      <w:r>
        <w:rPr>
          <w:rStyle w:val="Ninguno"/>
          <w:rFonts w:ascii="Pontano Sans" w:cs="Pontano Sans" w:hAnsi="Pontano Sans" w:eastAsia="Pontano Sans"/>
          <w:sz w:val="22"/>
          <w:szCs w:val="22"/>
          <w:vertAlign w:val="superscript"/>
        </w:rPr>
        <w:footnoteReference w:id="4"/>
      </w:r>
      <w:r>
        <w:rPr>
          <w:rStyle w:val="Hyperlink.10"/>
          <w:rFonts w:ascii="Pontano Sans" w:cs="Pontano Sans" w:hAnsi="Pontano Sans" w:eastAsia="Pontano Sans"/>
          <w:sz w:val="22"/>
          <w:szCs w:val="22"/>
          <w:rtl w:val="0"/>
          <w:lang w:val="es-ES_tradnl"/>
        </w:rPr>
        <w:t>, y cu</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s-ES_tradnl"/>
        </w:rPr>
        <w:t xml:space="preserve">les (los llamados </w:t>
      </w:r>
      <w:r>
        <w:rPr>
          <w:rStyle w:val="Hyperlink.10"/>
          <w:rFonts w:ascii="Pontano Sans" w:cs="Pontano Sans" w:hAnsi="Pontano Sans" w:eastAsia="Pontano Sans"/>
          <w:sz w:val="22"/>
          <w:szCs w:val="22"/>
          <w:rtl w:val="1"/>
          <w:lang w:val="ar-SA" w:bidi="ar-SA"/>
        </w:rPr>
        <w:t>“</w:t>
      </w:r>
      <w:r>
        <w:rPr>
          <w:rStyle w:val="Hyperlink.10"/>
          <w:rFonts w:ascii="Pontano Sans" w:cs="Pontano Sans" w:hAnsi="Pontano Sans" w:eastAsia="Pontano Sans"/>
          <w:sz w:val="22"/>
          <w:szCs w:val="22"/>
          <w:rtl w:val="0"/>
          <w:lang w:val="es-ES_tradnl"/>
        </w:rPr>
        <w:t>sectores difusos</w:t>
      </w:r>
      <w:r>
        <w:rPr>
          <w:rStyle w:val="Hyperlink.10"/>
          <w:rFonts w:ascii="Pontano Sans" w:cs="Pontano Sans" w:hAnsi="Pontano Sans" w:eastAsia="Pontano Sans"/>
          <w:sz w:val="22"/>
          <w:szCs w:val="22"/>
          <w:rtl w:val="0"/>
        </w:rPr>
        <w:t>”</w:t>
      </w:r>
      <w:r>
        <w:rPr>
          <w:rStyle w:val="Hyperlink.10"/>
          <w:rFonts w:ascii="Pontano Sans" w:cs="Pontano Sans" w:hAnsi="Pontano Sans" w:eastAsia="Pontano Sans"/>
          <w:sz w:val="22"/>
          <w:szCs w:val="22"/>
          <w:rtl w:val="0"/>
          <w:lang w:val="es-ES_tradnl"/>
        </w:rPr>
        <w:t>) reducir</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s-ES_tradnl"/>
        </w:rPr>
        <w:t>n emisiones mediante otro tipo de medidas. La generaci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electricidad (instalaciones de combusti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nl-NL"/>
        </w:rPr>
        <w:t>n de m</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pt-PT"/>
        </w:rPr>
        <w:t>s de 20 MW) est</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s-ES_tradnl"/>
        </w:rPr>
        <w:t>n incluidas y deben por tanto presentar derechos cada a</w:t>
      </w:r>
      <w:r>
        <w:rPr>
          <w:rStyle w:val="Hyperlink.10"/>
          <w:rFonts w:ascii="Pontano Sans" w:cs="Pontano Sans" w:hAnsi="Pontano Sans" w:eastAsia="Pontano Sans"/>
          <w:sz w:val="22"/>
          <w:szCs w:val="22"/>
          <w:rtl w:val="0"/>
          <w:lang w:val="es-ES_tradnl"/>
        </w:rPr>
        <w:t>ñ</w:t>
      </w:r>
      <w:r>
        <w:rPr>
          <w:rStyle w:val="Hyperlink.10"/>
          <w:rFonts w:ascii="Pontano Sans" w:cs="Pontano Sans" w:hAnsi="Pontano Sans" w:eastAsia="Pontano Sans"/>
          <w:sz w:val="22"/>
          <w:szCs w:val="22"/>
          <w:rtl w:val="0"/>
          <w:lang w:val="es-ES_tradnl"/>
        </w:rPr>
        <w:t>o para cubrir sus emisiones.</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En 2009 se aprob</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una nueva Directiva (Directiva 2009/28/CE) referida al per</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odo 2013-2020, segundo periodo de cumplimiento del Protocolo de Kioto (y periodo de transici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hacia un nuevo acuerdo internacional) y que tiene en cuenta el objetivo general de reducci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emisiones de gases de efecto invernadero del 20% para el a</w:t>
      </w:r>
      <w:r>
        <w:rPr>
          <w:rStyle w:val="Hyperlink.10"/>
          <w:rFonts w:ascii="Pontano Sans" w:cs="Pontano Sans" w:hAnsi="Pontano Sans" w:eastAsia="Pontano Sans"/>
          <w:sz w:val="22"/>
          <w:szCs w:val="22"/>
          <w:rtl w:val="0"/>
          <w:lang w:val="es-ES_tradnl"/>
        </w:rPr>
        <w:t>ñ</w:t>
      </w:r>
      <w:r>
        <w:rPr>
          <w:rStyle w:val="Hyperlink.10"/>
          <w:rFonts w:ascii="Pontano Sans" w:cs="Pontano Sans" w:hAnsi="Pontano Sans" w:eastAsia="Pontano Sans"/>
          <w:sz w:val="22"/>
          <w:szCs w:val="22"/>
          <w:rtl w:val="0"/>
          <w:lang w:val="es-ES_tradnl"/>
        </w:rPr>
        <w:t>o 2020. Esta directiva introdujo importantes modificaciones respecto a la anterior, entre las que se encuentran que la asignaci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derechos a las instalaciones incluidas en el comercio se hace a nivel comunitario y no por pa</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s, y que se asignan mediante un sistema preferentemente de subastas en lugar de hacerlo de forma gratuita, como en el periodo anterior (salvo para aquellos sectores que la Comisi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 xml:space="preserve">n considera en </w:t>
      </w:r>
      <w:r>
        <w:rPr>
          <w:rStyle w:val="Hyperlink.10"/>
          <w:rFonts w:ascii="Pontano Sans" w:cs="Pontano Sans" w:hAnsi="Pontano Sans" w:eastAsia="Pontano Sans"/>
          <w:sz w:val="22"/>
          <w:szCs w:val="22"/>
          <w:rtl w:val="1"/>
          <w:lang w:val="ar-SA" w:bidi="ar-SA"/>
        </w:rPr>
        <w:t>“</w:t>
      </w:r>
      <w:r>
        <w:rPr>
          <w:rStyle w:val="Hyperlink.10"/>
          <w:rFonts w:ascii="Pontano Sans" w:cs="Pontano Sans" w:hAnsi="Pontano Sans" w:eastAsia="Pontano Sans"/>
          <w:sz w:val="22"/>
          <w:szCs w:val="22"/>
          <w:rtl w:val="0"/>
          <w:lang w:val="es-ES_tradnl"/>
        </w:rPr>
        <w:t>riesgo de fuga de carbono</w:t>
      </w:r>
      <w:r>
        <w:rPr>
          <w:rStyle w:val="Hyperlink.10"/>
          <w:rFonts w:ascii="Pontano Sans" w:cs="Pontano Sans" w:hAnsi="Pontano Sans" w:eastAsia="Pontano Sans"/>
          <w:sz w:val="22"/>
          <w:szCs w:val="22"/>
          <w:rtl w:val="0"/>
        </w:rPr>
        <w:t>”</w:t>
      </w:r>
      <w:r>
        <w:rPr>
          <w:rStyle w:val="Hyperlink.10"/>
          <w:rFonts w:ascii="Pontano Sans" w:cs="Pontano Sans" w:hAnsi="Pontano Sans" w:eastAsia="Pontano Sans"/>
          <w:sz w:val="22"/>
          <w:szCs w:val="22"/>
          <w:rtl w:val="0"/>
          <w:lang w:val="es-ES_tradnl"/>
        </w:rPr>
        <w:t>). Con peque</w:t>
      </w:r>
      <w:r>
        <w:rPr>
          <w:rStyle w:val="Hyperlink.10"/>
          <w:rFonts w:ascii="Pontano Sans" w:cs="Pontano Sans" w:hAnsi="Pontano Sans" w:eastAsia="Pontano Sans"/>
          <w:sz w:val="22"/>
          <w:szCs w:val="22"/>
          <w:rtl w:val="0"/>
          <w:lang w:val="es-ES_tradnl"/>
        </w:rPr>
        <w:t>ñ</w:t>
      </w:r>
      <w:r>
        <w:rPr>
          <w:rStyle w:val="Hyperlink.10"/>
          <w:rFonts w:ascii="Pontano Sans" w:cs="Pontano Sans" w:hAnsi="Pontano Sans" w:eastAsia="Pontano Sans"/>
          <w:sz w:val="22"/>
          <w:szCs w:val="22"/>
          <w:rtl w:val="0"/>
          <w:lang w:val="es-ES_tradnl"/>
        </w:rPr>
        <w:t>as excepciones en pa</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ses en transici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el sector el</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ctrico debe adquirir la totalidad de sus derechos en las subastas.</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En esta fase, la aviaci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pasa tambi</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n a formar parte de los sectores incluidos en CDE.</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Ninguno"/>
          <w:rFonts w:ascii="Pontano Sans" w:cs="Pontano Sans" w:hAnsi="Pontano Sans" w:eastAsia="Pontano Sans"/>
          <w:outline w:val="0"/>
          <w:color w:val="53565a"/>
          <w:sz w:val="22"/>
          <w:szCs w:val="22"/>
          <w:u w:color="53565a"/>
          <w14:textFill>
            <w14:solidFill>
              <w14:srgbClr w14:val="53565A"/>
            </w14:solidFill>
          </w14:textFill>
        </w:rPr>
      </w:pPr>
      <w:r>
        <w:rPr>
          <w:rStyle w:val="Hyperlink.10"/>
          <w:rFonts w:ascii="Pontano Sans" w:cs="Pontano Sans" w:hAnsi="Pontano Sans" w:eastAsia="Pontano Sans"/>
          <w:sz w:val="22"/>
          <w:szCs w:val="22"/>
          <w:rtl w:val="0"/>
          <w:lang w:val="es-ES_tradnl"/>
        </w:rPr>
        <w:t>Durante este periodo, se produjo un exceso de derechos en el mercado y su precio se redujo. Para dar estabilidad al pecio de los derechos en el mercado, en el a</w:t>
      </w:r>
      <w:r>
        <w:rPr>
          <w:rStyle w:val="Hyperlink.10"/>
          <w:rFonts w:ascii="Pontano Sans" w:cs="Pontano Sans" w:hAnsi="Pontano Sans" w:eastAsia="Pontano Sans"/>
          <w:sz w:val="22"/>
          <w:szCs w:val="22"/>
          <w:rtl w:val="0"/>
          <w:lang w:val="es-ES_tradnl"/>
        </w:rPr>
        <w:t>ñ</w:t>
      </w:r>
      <w:r>
        <w:rPr>
          <w:rStyle w:val="Hyperlink.10"/>
          <w:rFonts w:ascii="Pontano Sans" w:cs="Pontano Sans" w:hAnsi="Pontano Sans" w:eastAsia="Pontano Sans"/>
          <w:sz w:val="22"/>
          <w:szCs w:val="22"/>
          <w:rtl w:val="0"/>
          <w:lang w:val="es-ES_tradnl"/>
        </w:rPr>
        <w:t>o 2014 se introdujo el "back-loading", que permiti</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pt-PT"/>
        </w:rPr>
        <w:t>retirar vol</w:t>
      </w:r>
      <w:r>
        <w:rPr>
          <w:rStyle w:val="Hyperlink.10"/>
          <w:rFonts w:ascii="Pontano Sans" w:cs="Pontano Sans" w:hAnsi="Pontano Sans" w:eastAsia="Pontano Sans"/>
          <w:sz w:val="22"/>
          <w:szCs w:val="22"/>
          <w:rtl w:val="0"/>
        </w:rPr>
        <w:t>ú</w:t>
      </w:r>
      <w:r>
        <w:rPr>
          <w:rStyle w:val="Hyperlink.10"/>
          <w:rFonts w:ascii="Pontano Sans" w:cs="Pontano Sans" w:hAnsi="Pontano Sans" w:eastAsia="Pontano Sans"/>
          <w:sz w:val="22"/>
          <w:szCs w:val="22"/>
          <w:rtl w:val="0"/>
          <w:lang w:val="es-ES_tradnl"/>
        </w:rPr>
        <w:t>menes de derechos de emisi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la subasta durante los a</w:t>
      </w:r>
      <w:r>
        <w:rPr>
          <w:rStyle w:val="Hyperlink.10"/>
          <w:rFonts w:ascii="Pontano Sans" w:cs="Pontano Sans" w:hAnsi="Pontano Sans" w:eastAsia="Pontano Sans"/>
          <w:sz w:val="22"/>
          <w:szCs w:val="22"/>
          <w:rtl w:val="0"/>
          <w:lang w:val="es-ES_tradnl"/>
        </w:rPr>
        <w:t>ñ</w:t>
      </w:r>
      <w:r>
        <w:rPr>
          <w:rStyle w:val="Hyperlink.10"/>
          <w:rFonts w:ascii="Pontano Sans" w:cs="Pontano Sans" w:hAnsi="Pontano Sans" w:eastAsia="Pontano Sans"/>
          <w:sz w:val="22"/>
          <w:szCs w:val="22"/>
          <w:rtl w:val="0"/>
          <w:lang w:val="es-ES_tradnl"/>
        </w:rPr>
        <w:t xml:space="preserve">os 2014, 2015 y 2016 para reducir el exceso de derechos, y en 2019 se puso en marcha la </w:t>
      </w:r>
      <w:r>
        <w:rPr>
          <w:rStyle w:val="Hyperlink.10"/>
          <w:rFonts w:ascii="Pontano Sans" w:cs="Pontano Sans" w:hAnsi="Pontano Sans" w:eastAsia="Pontano Sans"/>
          <w:sz w:val="22"/>
          <w:szCs w:val="22"/>
          <w:rtl w:val="1"/>
          <w:lang w:val="ar-SA" w:bidi="ar-SA"/>
        </w:rPr>
        <w:t>“</w:t>
      </w:r>
      <w:r>
        <w:rPr>
          <w:rStyle w:val="Hyperlink.10"/>
          <w:rFonts w:ascii="Pontano Sans" w:cs="Pontano Sans" w:hAnsi="Pontano Sans" w:eastAsia="Pontano Sans"/>
          <w:sz w:val="22"/>
          <w:szCs w:val="22"/>
          <w:rtl w:val="0"/>
          <w:lang w:val="es-ES_tradnl"/>
        </w:rPr>
        <w:t>Reserva de Estabilidad del Mercado</w:t>
      </w:r>
      <w:r>
        <w:rPr>
          <w:rStyle w:val="Hyperlink.10"/>
          <w:rFonts w:ascii="Pontano Sans" w:cs="Pontano Sans" w:hAnsi="Pontano Sans" w:eastAsia="Pontano Sans"/>
          <w:sz w:val="22"/>
          <w:szCs w:val="22"/>
          <w:rtl w:val="0"/>
        </w:rPr>
        <w:t xml:space="preserve">” </w:t>
      </w:r>
      <w:r>
        <w:rPr>
          <w:rStyle w:val="Hyperlink.10"/>
          <w:rFonts w:ascii="Pontano Sans" w:cs="Pontano Sans" w:hAnsi="Pontano Sans" w:eastAsia="Pontano Sans"/>
          <w:sz w:val="22"/>
          <w:szCs w:val="22"/>
          <w:rtl w:val="0"/>
          <w:lang w:val="es-ES_tradnl"/>
        </w:rPr>
        <w:t>(los derechos retirados entre 2014-2016 pasaron a esta reserva).</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En diciembre de 2015 se firma el Acuerdo de Par</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s, el nuevo acuerdo internacional de reducci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emisiones de gases de efecto invernadero que sustituye al Protocolo de Kioto, y que la UE ratifica en 2016. Bajo el Acuerdo de Pa</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s se busca tomar las medidas necesarias para limitar a menos de 2</w:t>
      </w:r>
      <w:r>
        <w:rPr>
          <w:rStyle w:val="Hyperlink.10"/>
          <w:rFonts w:ascii="Pontano Sans" w:cs="Pontano Sans" w:hAnsi="Pontano Sans" w:eastAsia="Pontano Sans"/>
          <w:sz w:val="22"/>
          <w:szCs w:val="22"/>
          <w:rtl w:val="0"/>
        </w:rPr>
        <w:t>º</w:t>
      </w:r>
      <w:r>
        <w:rPr>
          <w:rStyle w:val="Hyperlink.10"/>
          <w:rFonts w:ascii="Pontano Sans" w:cs="Pontano Sans" w:hAnsi="Pontano Sans" w:eastAsia="Pontano Sans"/>
          <w:sz w:val="22"/>
          <w:szCs w:val="22"/>
          <w:rtl w:val="0"/>
          <w:lang w:val="es-ES_tradnl"/>
        </w:rPr>
        <w:t>C el calentamiento global, y a ser posible, a menos de 1,5</w:t>
      </w:r>
      <w:r>
        <w:rPr>
          <w:rStyle w:val="Hyperlink.10"/>
          <w:rFonts w:ascii="Pontano Sans" w:cs="Pontano Sans" w:hAnsi="Pontano Sans" w:eastAsia="Pontano Sans"/>
          <w:sz w:val="22"/>
          <w:szCs w:val="22"/>
          <w:rtl w:val="0"/>
        </w:rPr>
        <w:t>º</w:t>
      </w:r>
      <w:r>
        <w:rPr>
          <w:rStyle w:val="Hyperlink.10"/>
          <w:rFonts w:ascii="Pontano Sans" w:cs="Pontano Sans" w:hAnsi="Pontano Sans" w:eastAsia="Pontano Sans"/>
          <w:sz w:val="22"/>
          <w:szCs w:val="22"/>
          <w:rtl w:val="0"/>
          <w:lang w:val="es-ES_tradnl"/>
        </w:rPr>
        <w:t>C. Las siguientes Conferencias de las Partes de Naciones Unidas han seguido trabajando para pulir y desarrollar aspectos de este Acuerdo.</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En el marco del Acuerdo de Par</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s, como se ha explicado en secciones anteriores, la UE adopt</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inicialmente un objetivo de reducci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las emisiones de gases de efecto invernadero de, al menos, el 40% en 2030 con el objetivo de alcanzar la neutralidad en 2050.</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Por ello, la Comisi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Europea inici</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una nueva revisi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la directiva sobre comercio de derechos de emisi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que se aprob</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 xml:space="preserve">en 2018 (mediante la </w:t>
      </w:r>
      <w:r>
        <w:rPr>
          <w:rStyle w:val="Ninguno"/>
          <w:rFonts w:ascii="Pontano Sans" w:cs="Pontano Sans" w:hAnsi="Pontano Sans" w:eastAsia="Pontano Sans"/>
          <w:i w:val="1"/>
          <w:iCs w:val="1"/>
          <w:sz w:val="22"/>
          <w:szCs w:val="22"/>
          <w:rtl w:val="0"/>
          <w:lang w:val="es-ES_tradnl"/>
        </w:rPr>
        <w:t>DIRECTIVA (UE) 2018/410 DEL PARLAMENTO EUROPEO Y DEL CONSEJO de 14 de marzo de 2018 por la que se modifica la Directiva 2003/87/CE para intensificar las reducciones de emisiones de forma eficaz en relaci</w:t>
      </w:r>
      <w:r>
        <w:rPr>
          <w:rStyle w:val="Ninguno"/>
          <w:rFonts w:ascii="Pontano Sans" w:cs="Pontano Sans" w:hAnsi="Pontano Sans" w:eastAsia="Pontano Sans"/>
          <w:i w:val="1"/>
          <w:iCs w:val="1"/>
          <w:sz w:val="22"/>
          <w:szCs w:val="22"/>
          <w:rtl w:val="0"/>
          <w:lang w:val="es-ES_tradnl"/>
        </w:rPr>
        <w:t>ó</w:t>
      </w:r>
      <w:r>
        <w:rPr>
          <w:rStyle w:val="Ninguno"/>
          <w:rFonts w:ascii="Pontano Sans" w:cs="Pontano Sans" w:hAnsi="Pontano Sans" w:eastAsia="Pontano Sans"/>
          <w:i w:val="1"/>
          <w:iCs w:val="1"/>
          <w:sz w:val="22"/>
          <w:szCs w:val="22"/>
          <w:rtl w:val="0"/>
          <w:lang w:val="es-ES_tradnl"/>
        </w:rPr>
        <w:t>n con los costes y facilitar las inversiones en tecnolog</w:t>
      </w:r>
      <w:r>
        <w:rPr>
          <w:rStyle w:val="Ninguno"/>
          <w:rFonts w:ascii="Pontano Sans" w:cs="Pontano Sans" w:hAnsi="Pontano Sans" w:eastAsia="Pontano Sans"/>
          <w:i w:val="1"/>
          <w:iCs w:val="1"/>
          <w:sz w:val="22"/>
          <w:szCs w:val="22"/>
          <w:rtl w:val="0"/>
        </w:rPr>
        <w:t>í</w:t>
      </w:r>
      <w:r>
        <w:rPr>
          <w:rStyle w:val="Ninguno"/>
          <w:rFonts w:ascii="Pontano Sans" w:cs="Pontano Sans" w:hAnsi="Pontano Sans" w:eastAsia="Pontano Sans"/>
          <w:i w:val="1"/>
          <w:iCs w:val="1"/>
          <w:sz w:val="22"/>
          <w:szCs w:val="22"/>
          <w:rtl w:val="0"/>
          <w:lang w:val="es-ES_tradnl"/>
        </w:rPr>
        <w:t>as hipocarb</w:t>
      </w:r>
      <w:r>
        <w:rPr>
          <w:rStyle w:val="Ninguno"/>
          <w:rFonts w:ascii="Pontano Sans" w:cs="Pontano Sans" w:hAnsi="Pontano Sans" w:eastAsia="Pontano Sans"/>
          <w:i w:val="1"/>
          <w:iCs w:val="1"/>
          <w:sz w:val="22"/>
          <w:szCs w:val="22"/>
          <w:rtl w:val="0"/>
          <w:lang w:val="es-ES_tradnl"/>
        </w:rPr>
        <w:t>ó</w:t>
      </w:r>
      <w:r>
        <w:rPr>
          <w:rStyle w:val="Ninguno"/>
          <w:rFonts w:ascii="Pontano Sans" w:cs="Pontano Sans" w:hAnsi="Pontano Sans" w:eastAsia="Pontano Sans"/>
          <w:i w:val="1"/>
          <w:iCs w:val="1"/>
          <w:sz w:val="22"/>
          <w:szCs w:val="22"/>
          <w:rtl w:val="0"/>
          <w:lang w:val="pt-PT"/>
        </w:rPr>
        <w:t>nicas</w:t>
      </w:r>
      <w:r>
        <w:rPr>
          <w:rStyle w:val="Hyperlink.10"/>
          <w:rFonts w:ascii="Pontano Sans" w:cs="Pontano Sans" w:hAnsi="Pontano Sans" w:eastAsia="Pontano Sans"/>
          <w:sz w:val="22"/>
          <w:szCs w:val="22"/>
          <w:rtl w:val="0"/>
        </w:rPr>
        <w:t>).</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rPr>
        <w:t>As</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 para el periodo 2021-2030, se elimina progresivamente la entrega gratuita de derechos.</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Finalmente, en diciembre 2019 la Comisi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Europea aprob</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el Pacto Verde Europeo, que establece un objetivo de reducci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emisiones de gases de efecto invernadero con respecto a los niveles de 1990 del 55% en 2030 y busca alcanzar la neutralidad en 2050. Estos son los objetivos que fija tambi</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n la Ley Europea del Clima, que entr</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en vigor el 29 de julio de 2021. Para alcanzar estos nuevos y ambiciosos objetivos, la Comisi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it-IT"/>
        </w:rPr>
        <w:t>n Europea public</w:t>
      </w:r>
      <w:r>
        <w:rPr>
          <w:rStyle w:val="Hyperlink.10"/>
          <w:rFonts w:ascii="Pontano Sans" w:cs="Pontano Sans" w:hAnsi="Pontano Sans" w:eastAsia="Pontano Sans"/>
          <w:sz w:val="22"/>
          <w:szCs w:val="22"/>
          <w:rtl w:val="0"/>
        </w:rPr>
        <w:t xml:space="preserve">ó </w:t>
      </w:r>
      <w:r>
        <w:rPr>
          <w:rStyle w:val="Hyperlink.10"/>
          <w:rFonts w:ascii="Pontano Sans" w:cs="Pontano Sans" w:hAnsi="Pontano Sans" w:eastAsia="Pontano Sans"/>
          <w:sz w:val="22"/>
          <w:szCs w:val="22"/>
          <w:rtl w:val="0"/>
          <w:lang w:val="es-ES_tradnl"/>
        </w:rPr>
        <w:t xml:space="preserve">en julio de 2021 el llamado paquete </w:t>
      </w:r>
      <w:r>
        <w:rPr>
          <w:rStyle w:val="Hyperlink.10"/>
          <w:rFonts w:ascii="Pontano Sans" w:cs="Pontano Sans" w:hAnsi="Pontano Sans" w:eastAsia="Pontano Sans"/>
          <w:sz w:val="22"/>
          <w:szCs w:val="22"/>
          <w:rtl w:val="1"/>
          <w:lang w:val="ar-SA" w:bidi="ar-SA"/>
        </w:rPr>
        <w:t>“</w:t>
      </w:r>
      <w:r>
        <w:rPr>
          <w:rStyle w:val="Hyperlink.10"/>
          <w:rFonts w:ascii="Pontano Sans" w:cs="Pontano Sans" w:hAnsi="Pontano Sans" w:eastAsia="Pontano Sans"/>
          <w:sz w:val="22"/>
          <w:szCs w:val="22"/>
          <w:rtl w:val="0"/>
          <w:lang w:val="da-DK"/>
        </w:rPr>
        <w:t>Fit for 55</w:t>
      </w:r>
      <w:r>
        <w:rPr>
          <w:rStyle w:val="Hyperlink.10"/>
          <w:rFonts w:ascii="Pontano Sans" w:cs="Pontano Sans" w:hAnsi="Pontano Sans" w:eastAsia="Pontano Sans"/>
          <w:sz w:val="22"/>
          <w:szCs w:val="22"/>
          <w:rtl w:val="0"/>
        </w:rPr>
        <w:t>”</w:t>
      </w:r>
      <w:r>
        <w:rPr>
          <w:rStyle w:val="Hyperlink.10"/>
          <w:rFonts w:ascii="Pontano Sans" w:cs="Pontano Sans" w:hAnsi="Pontano Sans" w:eastAsia="Pontano Sans"/>
          <w:sz w:val="22"/>
          <w:szCs w:val="22"/>
          <w:rtl w:val="0"/>
          <w:lang w:val="es-ES_tradnl"/>
        </w:rPr>
        <w:t xml:space="preserve">: un paquete muy completo de medidas interrelacionadas en distintos </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s-ES_tradnl"/>
        </w:rPr>
        <w:t>mbitos relativos a la sostenibilidad y el cambio clim</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it-IT"/>
        </w:rPr>
        <w:t>tico.</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El Fit-for-55 prev</w:t>
      </w:r>
      <w:r>
        <w:rPr>
          <w:rStyle w:val="Hyperlink.10"/>
          <w:rFonts w:ascii="Pontano Sans" w:cs="Pontano Sans" w:hAnsi="Pontano Sans" w:eastAsia="Pontano Sans"/>
          <w:sz w:val="22"/>
          <w:szCs w:val="22"/>
          <w:rtl w:val="0"/>
          <w:lang w:val="fr-FR"/>
        </w:rPr>
        <w:t xml:space="preserve">é </w:t>
      </w:r>
      <w:r>
        <w:rPr>
          <w:rStyle w:val="Hyperlink.10"/>
          <w:rFonts w:ascii="Pontano Sans" w:cs="Pontano Sans" w:hAnsi="Pontano Sans" w:eastAsia="Pontano Sans"/>
          <w:sz w:val="22"/>
          <w:szCs w:val="22"/>
          <w:rtl w:val="0"/>
          <w:lang w:val="es-ES_tradnl"/>
        </w:rPr>
        <w:t>la revisi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la Directiva sobre comercio de derechos de emisi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la Directiva sobre comercio de derechos de emisi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para la aviaci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la regulaci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sobre reparto del esfuerzo en sectores difusos, de la regulaci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sobre cambios en el uso de la tierra, bosques y agricultura, as</w:t>
      </w:r>
      <w:r>
        <w:rPr>
          <w:rStyle w:val="Hyperlink.10"/>
          <w:rFonts w:ascii="Pontano Sans" w:cs="Pontano Sans" w:hAnsi="Pontano Sans" w:eastAsia="Pontano Sans"/>
          <w:sz w:val="22"/>
          <w:szCs w:val="22"/>
          <w:rtl w:val="0"/>
        </w:rPr>
        <w:t xml:space="preserve">í </w:t>
      </w:r>
      <w:r>
        <w:rPr>
          <w:rStyle w:val="Hyperlink.10"/>
          <w:rFonts w:ascii="Pontano Sans" w:cs="Pontano Sans" w:hAnsi="Pontano Sans" w:eastAsia="Pontano Sans"/>
          <w:sz w:val="22"/>
          <w:szCs w:val="22"/>
          <w:rtl w:val="0"/>
          <w:lang w:val="es-ES_tradnl"/>
        </w:rPr>
        <w:t>como el establecimiento de nuevos requisitos de emisiones para autom</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pt-PT"/>
        </w:rPr>
        <w:t>viles.</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 xml:space="preserve">Por </w:t>
      </w:r>
      <w:r>
        <w:rPr>
          <w:rStyle w:val="Hyperlink.10"/>
          <w:rFonts w:ascii="Pontano Sans" w:cs="Pontano Sans" w:hAnsi="Pontano Sans" w:eastAsia="Pontano Sans"/>
          <w:sz w:val="22"/>
          <w:szCs w:val="22"/>
          <w:rtl w:val="0"/>
        </w:rPr>
        <w:t>ú</w:t>
      </w:r>
      <w:r>
        <w:rPr>
          <w:rStyle w:val="Hyperlink.10"/>
          <w:rFonts w:ascii="Pontano Sans" w:cs="Pontano Sans" w:hAnsi="Pontano Sans" w:eastAsia="Pontano Sans"/>
          <w:sz w:val="22"/>
          <w:szCs w:val="22"/>
          <w:rtl w:val="0"/>
          <w:lang w:val="es-ES_tradnl"/>
        </w:rPr>
        <w:t>ltimo, hay que se</w:t>
      </w:r>
      <w:r>
        <w:rPr>
          <w:rStyle w:val="Hyperlink.10"/>
          <w:rFonts w:ascii="Pontano Sans" w:cs="Pontano Sans" w:hAnsi="Pontano Sans" w:eastAsia="Pontano Sans"/>
          <w:sz w:val="22"/>
          <w:szCs w:val="22"/>
          <w:rtl w:val="0"/>
          <w:lang w:val="es-ES_tradnl"/>
        </w:rPr>
        <w:t>ñ</w:t>
      </w:r>
      <w:r>
        <w:rPr>
          <w:rStyle w:val="Hyperlink.10"/>
          <w:rFonts w:ascii="Pontano Sans" w:cs="Pontano Sans" w:hAnsi="Pontano Sans" w:eastAsia="Pontano Sans"/>
          <w:sz w:val="22"/>
          <w:szCs w:val="22"/>
          <w:rtl w:val="0"/>
          <w:lang w:val="es-ES_tradnl"/>
        </w:rPr>
        <w:t>alar que la Comisi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Europea permite (pues as</w:t>
      </w:r>
      <w:r>
        <w:rPr>
          <w:rStyle w:val="Hyperlink.10"/>
          <w:rFonts w:ascii="Pontano Sans" w:cs="Pontano Sans" w:hAnsi="Pontano Sans" w:eastAsia="Pontano Sans"/>
          <w:sz w:val="22"/>
          <w:szCs w:val="22"/>
          <w:rtl w:val="0"/>
        </w:rPr>
        <w:t xml:space="preserve">í </w:t>
      </w:r>
      <w:r>
        <w:rPr>
          <w:rStyle w:val="Hyperlink.10"/>
          <w:rFonts w:ascii="Pontano Sans" w:cs="Pontano Sans" w:hAnsi="Pontano Sans" w:eastAsia="Pontano Sans"/>
          <w:sz w:val="22"/>
          <w:szCs w:val="22"/>
          <w:rtl w:val="0"/>
          <w:lang w:val="es-ES_tradnl"/>
        </w:rPr>
        <w:t>lo establece el art</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culo 10a(6) de la versi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consolidada de la Directiva 2003/87/CE) a los Estados miembros poner en marcha un mecanismo de compensaci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a determinadas industrias por los costes indirectos imputables a las emisiones de gases de efecto invernadero repercutidas en los precios de la electricidad, si siguen las pautas metodol</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gicas establecidas (actualmente, fijadas en la Comunicaci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la Comisi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rPr>
        <w:t xml:space="preserve">n 2012/C 158/04 </w:t>
      </w:r>
      <w:r>
        <w:rPr>
          <w:rStyle w:val="Hyperlink.10"/>
          <w:rFonts w:ascii="Pontano Sans" w:cs="Pontano Sans" w:hAnsi="Pontano Sans" w:eastAsia="Pontano Sans"/>
          <w:sz w:val="22"/>
          <w:szCs w:val="22"/>
          <w:rtl w:val="1"/>
          <w:lang w:val="ar-SA" w:bidi="ar-SA"/>
        </w:rPr>
        <w:t>“</w:t>
      </w:r>
      <w:r>
        <w:rPr>
          <w:rStyle w:val="Hyperlink.10"/>
          <w:rFonts w:ascii="Pontano Sans" w:cs="Pontano Sans" w:hAnsi="Pontano Sans" w:eastAsia="Pontano Sans"/>
          <w:sz w:val="22"/>
          <w:szCs w:val="22"/>
          <w:rtl w:val="0"/>
          <w:lang w:val="es-ES_tradnl"/>
        </w:rPr>
        <w:t>Directrices relativas a determinadas medidas de ayuda estatal en el contexto del r</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gimen de comercio de derechos de emisi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gases de efecto invernadero</w:t>
      </w:r>
      <w:r>
        <w:rPr>
          <w:rStyle w:val="Hyperlink.10"/>
          <w:rFonts w:ascii="Pontano Sans" w:cs="Pontano Sans" w:hAnsi="Pontano Sans" w:eastAsia="Pontano Sans"/>
          <w:sz w:val="22"/>
          <w:szCs w:val="22"/>
          <w:rtl w:val="0"/>
        </w:rPr>
        <w:t>”</w:t>
      </w:r>
      <w:r>
        <w:rPr>
          <w:rStyle w:val="Hyperlink.10"/>
          <w:rFonts w:ascii="Pontano Sans" w:cs="Pontano Sans" w:hAnsi="Pontano Sans" w:eastAsia="Pontano Sans"/>
          <w:sz w:val="22"/>
          <w:szCs w:val="22"/>
          <w:rtl w:val="0"/>
        </w:rPr>
        <w:t>).</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6"/>
          <w:rFonts w:ascii="Pontano Sans" w:cs="Pontano Sans" w:hAnsi="Pontano Sans" w:eastAsia="Pontano Sans"/>
          <w:sz w:val="22"/>
          <w:szCs w:val="22"/>
        </w:rPr>
      </w:pPr>
    </w:p>
    <w:p>
      <w:pPr>
        <w:pStyle w:val="Cuerpo"/>
        <w:keepNext w:val="1"/>
        <w:keepLines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0"/>
          <w:rFonts w:ascii="Pontano Sans" w:cs="Pontano Sans" w:hAnsi="Pontano Sans" w:eastAsia="Pontano Sans"/>
          <w:sz w:val="22"/>
          <w:szCs w:val="22"/>
        </w:rPr>
      </w:pPr>
      <w:bookmarkStart w:name="_headingh.2s8eyo1" w:id="8"/>
      <w:bookmarkEnd w:id="8"/>
      <w:r>
        <w:rPr>
          <w:rStyle w:val="Hyperlink.2.0"/>
          <w:rFonts w:ascii="Pontano Sans" w:cs="Pontano Sans" w:hAnsi="Pontano Sans" w:eastAsia="Pontano Sans"/>
          <w:outline w:val="0"/>
          <w:color w:val="4f882c"/>
          <w:sz w:val="22"/>
          <w:szCs w:val="22"/>
          <w:u w:color="4f882c"/>
          <w:rtl w:val="0"/>
          <w14:textFill>
            <w14:solidFill>
              <w14:srgbClr w14:val="4F882C"/>
            </w14:solidFill>
          </w14:textFill>
        </w:rPr>
        <w:t>N</w:t>
      </w:r>
      <w:r>
        <w:rPr>
          <w:rStyle w:val="Hyperlink.2.0"/>
          <w:rFonts w:ascii="Pontano Sans" w:cs="Pontano Sans" w:hAnsi="Pontano Sans" w:eastAsia="Pontano Sans"/>
          <w:outline w:val="0"/>
          <w:color w:val="4f882c"/>
          <w:sz w:val="22"/>
          <w:szCs w:val="22"/>
          <w:u w:color="4f882c"/>
          <w:rtl w:val="0"/>
          <w:lang w:val="es-ES_tradnl"/>
          <w14:textFill>
            <w14:solidFill>
              <w14:srgbClr w14:val="4F882C"/>
            </w14:solidFill>
          </w14:textFill>
        </w:rPr>
        <w:t>ormativa sobre eficiencia energ</w:t>
      </w:r>
      <w:r>
        <w:rPr>
          <w:rStyle w:val="Hyperlink.2.0"/>
          <w:rFonts w:ascii="Pontano Sans" w:cs="Pontano Sans" w:hAnsi="Pontano Sans" w:eastAsia="Pontano Sans"/>
          <w:outline w:val="0"/>
          <w:color w:val="4f882c"/>
          <w:sz w:val="22"/>
          <w:szCs w:val="22"/>
          <w:u w:color="4f882c"/>
          <w:rtl w:val="0"/>
          <w:lang w:val="fr-FR"/>
          <w14:textFill>
            <w14:solidFill>
              <w14:srgbClr w14:val="4F882C"/>
            </w14:solidFill>
          </w14:textFill>
        </w:rPr>
        <w:t>é</w:t>
      </w:r>
      <w:r>
        <w:rPr>
          <w:rStyle w:val="Hyperlink.2.0"/>
          <w:rFonts w:ascii="Pontano Sans" w:cs="Pontano Sans" w:hAnsi="Pontano Sans" w:eastAsia="Pontano Sans"/>
          <w:outline w:val="0"/>
          <w:color w:val="4f882c"/>
          <w:sz w:val="22"/>
          <w:szCs w:val="22"/>
          <w:u w:color="4f882c"/>
          <w:rtl w:val="0"/>
          <w:lang w:val="it-IT"/>
          <w14:textFill>
            <w14:solidFill>
              <w14:srgbClr w14:val="4F882C"/>
            </w14:solidFill>
          </w14:textFill>
        </w:rPr>
        <w:t>tica:</w:t>
      </w:r>
      <w:r>
        <w:rPr>
          <w:rStyle w:val="Hyperlink.10"/>
          <w:rFonts w:ascii="Pontano Sans" w:cs="Pontano Sans" w:hAnsi="Pontano Sans" w:eastAsia="Pontano Sans"/>
          <w:sz w:val="22"/>
          <w:szCs w:val="22"/>
          <w:rtl w:val="0"/>
          <w:lang w:val="es-ES_tradnl"/>
        </w:rPr>
        <w:t xml:space="preserve"> mejorar la eficiencia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tica contribuye de forma positiva a todos los objetivos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ticos de la UE, pues disminuye la dependencia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tica y reduce las emisiones de gases contaminantes y part</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culas a la atm</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pt-PT"/>
        </w:rPr>
        <w:t>sfera.</w:t>
      </w:r>
    </w:p>
    <w:p>
      <w:pPr>
        <w:pStyle w:val="Cuerpo"/>
        <w:keepNext w:val="1"/>
        <w:keepLines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Ninguno"/>
          <w:rFonts w:ascii="Pontano Sans" w:cs="Pontano Sans" w:hAnsi="Pontano Sans" w:eastAsia="Pontano Sans"/>
          <w:sz w:val="22"/>
          <w:szCs w:val="22"/>
          <w:shd w:val="clear" w:color="auto" w:fill="ffff00"/>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6"/>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Por ello, la UE establece objetivos en eficiencia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tica respecto de una senda tendencial predefinida en 2007 para el periodo 2020-2030 (modelo PRIMES). As</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 el objetivo para el a</w:t>
      </w:r>
      <w:r>
        <w:rPr>
          <w:rStyle w:val="Hyperlink.10"/>
          <w:rFonts w:ascii="Pontano Sans" w:cs="Pontano Sans" w:hAnsi="Pontano Sans" w:eastAsia="Pontano Sans"/>
          <w:sz w:val="22"/>
          <w:szCs w:val="22"/>
          <w:rtl w:val="0"/>
          <w:lang w:val="es-ES_tradnl"/>
        </w:rPr>
        <w:t>ñ</w:t>
      </w:r>
      <w:r>
        <w:rPr>
          <w:rStyle w:val="Hyperlink.10"/>
          <w:rFonts w:ascii="Pontano Sans" w:cs="Pontano Sans" w:hAnsi="Pontano Sans" w:eastAsia="Pontano Sans"/>
          <w:sz w:val="22"/>
          <w:szCs w:val="22"/>
          <w:rtl w:val="0"/>
          <w:lang w:val="es-ES_tradnl"/>
        </w:rPr>
        <w:t>o 2020 era del 20%; y para 2030, tras las nuevas propuestas del Pacto Verde Europeo, es del 32,5%, si bien el Paquete Fit-for-55 propone objetivos m</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s-ES_tradnl"/>
        </w:rPr>
        <w:t>s ambiciosos a los actualmente fijados para 2030 en eficiencia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tica: 36% (en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final) y 39% (en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it-IT"/>
        </w:rPr>
        <w:t>a primaria).</w:t>
      </w:r>
    </w:p>
    <w:p>
      <w:pPr>
        <w:pStyle w:val="Cuerpo"/>
        <w:keepNext w:val="1"/>
        <w:keepLines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7"/>
          <w:rFonts w:ascii="Pontano Sans" w:cs="Pontano Sans" w:hAnsi="Pontano Sans" w:eastAsia="Pontano Sans"/>
          <w:outline w:val="0"/>
          <w:color w:val="4f882c"/>
          <w:sz w:val="22"/>
          <w:szCs w:val="22"/>
          <w:u w:color="4f882c"/>
          <w14:textFill>
            <w14:solidFill>
              <w14:srgbClr w14:val="4F882C"/>
            </w14:solidFill>
          </w14:textFill>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Las primeras directivas sobre eficiencia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tica en la UE fueron la Directiva 93/76/CEE del Consejo, de 13 de septiembre de 1993, relativa a la limitaci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las emisiones de di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xido de carbono mediante la mejora de la eficacia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tica (SAVE), que fue reemplazada por la Directiva 2006/32/CE de 5 de abril de 2006 sobre la eficiencia del uso final de la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y los servicios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de-DE"/>
        </w:rPr>
        <w:t>ticos. A finales de 2012, fue aprobada una nueva Directiva de Eficiencia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tica (Directiva 2012/27/UE) que pretende impulsar la eficiencia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tica a nivel global como una herramienta para conseguir una energ</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a segura, sostenible y competitiva. La Directiva propone medidas a acometer en toda la cadena de valor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tica: desde la producci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y distribuci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 xml:space="preserve">n hasta el consumo. Esta Directiva fue modificada en 2018, por la Directiva 2002/2018. </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Existen adem</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s-ES_tradnl"/>
        </w:rPr>
        <w:t>s regulaciones espec</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ficas, entre las que destacan:</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6"/>
          <w:rFonts w:ascii="Pontano Sans" w:cs="Pontano Sans" w:hAnsi="Pontano Sans" w:eastAsia="Pontano Sans"/>
          <w:sz w:val="22"/>
          <w:szCs w:val="22"/>
        </w:rPr>
      </w:pPr>
    </w:p>
    <w:p>
      <w:pPr>
        <w:pStyle w:val="Cuerpo"/>
        <w:numPr>
          <w:ilvl w:val="0"/>
          <w:numId w:val="13"/>
        </w:numPr>
        <w:bidi w:val="0"/>
        <w:ind w:right="566"/>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Directiva 2010/31/UE relativa a la eficiencia energ</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é</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tica de los edificios, modificada en 2018 por la Directiva 2018/84, que establece que los pa</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í</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ses de la UE deben establecer requisitos m</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í</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pt-PT"/>
          <w14:textFill>
            <w14:solidFill>
              <w14:srgbClr w14:val="000000"/>
            </w14:solidFill>
          </w14:textFill>
        </w:rPr>
        <w:t xml:space="preserve">nimos </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ptimos de eficiencia energ</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é</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tica en edificios. Dichos requisitos deben ser revisados cada cinco a</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ñ</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14:textFill>
            <w14:solidFill>
              <w14:srgbClr w14:val="000000"/>
            </w14:solidFill>
          </w14:textFill>
        </w:rPr>
        <w:t>os</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ight="566" w:firstLine="0"/>
        <w:jc w:val="both"/>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14:textFill>
            <w14:solidFill>
              <w14:srgbClr w14:val="000000"/>
            </w14:solidFill>
          </w14:textFill>
        </w:rPr>
      </w:pPr>
    </w:p>
    <w:p>
      <w:pPr>
        <w:pStyle w:val="Cuerpo"/>
        <w:numPr>
          <w:ilvl w:val="0"/>
          <w:numId w:val="13"/>
        </w:numPr>
        <w:bidi w:val="0"/>
        <w:ind w:right="566"/>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Directiva 2009/125/CE del Parlamento Europeo y del Consejo, de 21 de octubre de 2009, por la que se instaura un marco para el establecimiento de requisitos de dise</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ñ</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pt-PT"/>
          <w14:textFill>
            <w14:solidFill>
              <w14:srgbClr w14:val="000000"/>
            </w14:solidFill>
          </w14:textFill>
        </w:rPr>
        <w:t>o ecol</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gico aplicables a los productos relacionados con la energ</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í</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a. Se desarrolla mediante reglamentos, como los siguientes:</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ight="566" w:firstLine="0"/>
        <w:jc w:val="both"/>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14:textFill>
            <w14:solidFill>
              <w14:srgbClr w14:val="000000"/>
            </w14:solidFill>
          </w14:textFill>
        </w:rPr>
      </w:pPr>
    </w:p>
    <w:p>
      <w:pPr>
        <w:pStyle w:val="Cuerpo"/>
        <w:numPr>
          <w:ilvl w:val="0"/>
          <w:numId w:val="21"/>
        </w:numPr>
        <w:bidi w:val="0"/>
        <w:spacing w:after="120"/>
        <w:ind w:right="567"/>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Reglamento (UE) 2019/2020 relativo a los requisitos de dise</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ñ</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pt-PT"/>
          <w14:textFill>
            <w14:solidFill>
              <w14:srgbClr w14:val="000000"/>
            </w14:solidFill>
          </w14:textFill>
        </w:rPr>
        <w:t>o ecol</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gico para las fuentes luminosas y los mecanismos de control independientes</w:t>
      </w:r>
    </w:p>
    <w:p>
      <w:pPr>
        <w:pStyle w:val="Cuerpo"/>
        <w:numPr>
          <w:ilvl w:val="0"/>
          <w:numId w:val="21"/>
        </w:numPr>
        <w:bidi w:val="0"/>
        <w:spacing w:after="120"/>
        <w:ind w:right="567"/>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Reglamento (UE) 2019/2023 por el que se establecen requisitos de dise</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ñ</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pt-PT"/>
          <w14:textFill>
            <w14:solidFill>
              <w14:srgbClr w14:val="000000"/>
            </w14:solidFill>
          </w14:textFill>
        </w:rPr>
        <w:t>o ecol</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gico aplicables a las lavadoras dom</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é</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sticas y a las lavadoras-secadoras dom</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é</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pt-PT"/>
          <w14:textFill>
            <w14:solidFill>
              <w14:srgbClr w14:val="000000"/>
            </w14:solidFill>
          </w14:textFill>
        </w:rPr>
        <w:t>sticas</w:t>
      </w:r>
    </w:p>
    <w:p>
      <w:pPr>
        <w:pStyle w:val="Cuerpo"/>
        <w:numPr>
          <w:ilvl w:val="0"/>
          <w:numId w:val="21"/>
        </w:numPr>
        <w:bidi w:val="0"/>
        <w:spacing w:after="120"/>
        <w:ind w:right="567"/>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Reglamento (UE) 2019/2019 por el que se establecen los requisitos de dise</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ñ</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pt-PT"/>
          <w14:textFill>
            <w14:solidFill>
              <w14:srgbClr w14:val="000000"/>
            </w14:solidFill>
          </w14:textFill>
        </w:rPr>
        <w:t>o ecol</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gico aplicables a los aparatos de refrigeraci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14:textFill>
            <w14:solidFill>
              <w14:srgbClr w14:val="000000"/>
            </w14:solidFill>
          </w14:textFill>
        </w:rPr>
        <w:t>n</w:t>
      </w:r>
    </w:p>
    <w:p>
      <w:pPr>
        <w:pStyle w:val="Cuerpo"/>
        <w:numPr>
          <w:ilvl w:val="0"/>
          <w:numId w:val="22"/>
        </w:numPr>
        <w:bidi w:val="0"/>
        <w:ind w:right="566"/>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Reglamento (UE) 2019/2022 sobre los requisitos de dise</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ñ</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pt-PT"/>
          <w14:textFill>
            <w14:solidFill>
              <w14:srgbClr w14:val="000000"/>
            </w14:solidFill>
          </w14:textFill>
        </w:rPr>
        <w:t>o ecol</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gico aplicables a los lavavajillas dom</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é</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pt-PT"/>
          <w14:textFill>
            <w14:solidFill>
              <w14:srgbClr w14:val="000000"/>
            </w14:solidFill>
          </w14:textFill>
        </w:rPr>
        <w:t>sticos</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ight="566" w:firstLine="0"/>
        <w:jc w:val="both"/>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14:textFill>
            <w14:solidFill>
              <w14:srgbClr w14:val="000000"/>
            </w14:solidFill>
          </w14:textFill>
        </w:rPr>
      </w:pPr>
    </w:p>
    <w:p>
      <w:pPr>
        <w:pStyle w:val="Cuerpo"/>
        <w:numPr>
          <w:ilvl w:val="0"/>
          <w:numId w:val="13"/>
        </w:numPr>
        <w:bidi w:val="0"/>
        <w:ind w:right="566"/>
        <w:jc w:val="both"/>
        <w:rPr>
          <w:rFonts w:ascii="Pontano Sans" w:cs="Pontano Sans" w:hAnsi="Pontano Sans" w:eastAsia="Pontano Sans"/>
          <w:sz w:val="22"/>
          <w:szCs w:val="22"/>
          <w:rtl w:val="0"/>
          <w:lang w:val="es-ES_tradnl"/>
        </w:rPr>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Reglamento (UE) 2017/1369 relativo al etiquetado energ</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é</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tico, que sienta las bases para el etiquetado de los productos relacionados con la energ</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í</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it-IT"/>
          <w14:textFill>
            <w14:solidFill>
              <w14:srgbClr w14:val="000000"/>
            </w14:solidFill>
          </w14:textFill>
        </w:rPr>
        <w:t>a, facilitando informaci</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14:textFill>
            <w14:solidFill>
              <w14:srgbClr w14:val="000000"/>
            </w14:solidFill>
          </w14:textFill>
        </w:rPr>
        <w:t>n b</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á</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sica sobre eficiencia energ</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é</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tica y consumo de energ</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í</w:t>
      </w: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a y otros recursos, con el fin de ayudar a los clientes en sus decisiones de compra. No se aplica a los productos de segunda mano, a menos que sean importados de fuera de la UE, ni a los medios de transporte.</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Ninguno"/>
          <w:rFonts w:ascii="Pontano Sans" w:cs="Pontano Sans" w:hAnsi="Pontano Sans" w:eastAsia="Pontano Sans"/>
          <w:sz w:val="22"/>
          <w:szCs w:val="22"/>
          <w:shd w:val="clear" w:color="auto" w:fill="ffff00"/>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Adem</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pt-PT"/>
        </w:rPr>
        <w:t>s, existe normativa espec</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fica sobre el fomento de la cogeneraci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con el fin de promover instalaciones de producci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combinada de calor y electricidad que tengan un mayor rendimiento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tico que su producci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separada, desde la aprobaci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en el a</w:t>
      </w:r>
      <w:r>
        <w:rPr>
          <w:rStyle w:val="Hyperlink.10"/>
          <w:rFonts w:ascii="Pontano Sans" w:cs="Pontano Sans" w:hAnsi="Pontano Sans" w:eastAsia="Pontano Sans"/>
          <w:sz w:val="22"/>
          <w:szCs w:val="22"/>
          <w:rtl w:val="0"/>
          <w:lang w:val="es-ES_tradnl"/>
        </w:rPr>
        <w:t>ñ</w:t>
      </w:r>
      <w:r>
        <w:rPr>
          <w:rStyle w:val="Hyperlink.10"/>
          <w:rFonts w:ascii="Pontano Sans" w:cs="Pontano Sans" w:hAnsi="Pontano Sans" w:eastAsia="Pontano Sans"/>
          <w:sz w:val="22"/>
          <w:szCs w:val="22"/>
          <w:rtl w:val="0"/>
          <w:lang w:val="es-ES_tradnl"/>
        </w:rPr>
        <w:t xml:space="preserve">o 1992 de la </w:t>
      </w:r>
      <w:r>
        <w:rPr>
          <w:rStyle w:val="Ninguno"/>
          <w:rFonts w:ascii="Pontano Sans" w:cs="Pontano Sans" w:hAnsi="Pontano Sans" w:eastAsia="Pontano Sans"/>
          <w:i w:val="1"/>
          <w:iCs w:val="1"/>
          <w:sz w:val="22"/>
          <w:szCs w:val="22"/>
          <w:rtl w:val="0"/>
          <w:lang w:val="es-ES_tradnl"/>
        </w:rPr>
        <w:t>Directiva</w:t>
      </w:r>
      <w:r>
        <w:rPr>
          <w:rStyle w:val="Ninguno"/>
          <w:rFonts w:ascii="Pontano Sans" w:cs="Pontano Sans" w:hAnsi="Pontano Sans" w:eastAsia="Pontano Sans"/>
          <w:i w:val="1"/>
          <w:iCs w:val="1"/>
          <w:sz w:val="22"/>
          <w:szCs w:val="22"/>
          <w:rtl w:val="0"/>
        </w:rPr>
        <w:t> </w:t>
      </w:r>
      <w:r>
        <w:rPr>
          <w:rStyle w:val="Ninguno"/>
          <w:rFonts w:ascii="Pontano Sans" w:cs="Pontano Sans" w:hAnsi="Pontano Sans" w:eastAsia="Pontano Sans"/>
          <w:i w:val="1"/>
          <w:iCs w:val="1"/>
          <w:sz w:val="22"/>
          <w:szCs w:val="22"/>
          <w:rtl w:val="0"/>
        </w:rPr>
        <w:t>92/42/CEE</w:t>
      </w:r>
      <w:r>
        <w:rPr>
          <w:rStyle w:val="Ninguno"/>
          <w:rFonts w:ascii="Pontano Sans" w:cs="Pontano Sans" w:hAnsi="Pontano Sans" w:eastAsia="Pontano Sans"/>
          <w:i w:val="1"/>
          <w:iCs w:val="1"/>
          <w:sz w:val="22"/>
          <w:szCs w:val="22"/>
          <w:rtl w:val="0"/>
        </w:rPr>
        <w:t> </w:t>
      </w:r>
      <w:r>
        <w:rPr>
          <w:rStyle w:val="Ninguno"/>
          <w:rFonts w:ascii="Pontano Sans" w:cs="Pontano Sans" w:hAnsi="Pontano Sans" w:eastAsia="Pontano Sans"/>
          <w:i w:val="1"/>
          <w:iCs w:val="1"/>
          <w:sz w:val="22"/>
          <w:szCs w:val="22"/>
          <w:rtl w:val="0"/>
          <w:lang w:val="es-ES_tradnl"/>
        </w:rPr>
        <w:t>del Consejo, de 21 de mayo de 1992, relativa a los requisitos de rendimiento para las calderas nuevas de agua caliente alimentadas con combustibles l</w:t>
      </w:r>
      <w:r>
        <w:rPr>
          <w:rStyle w:val="Ninguno"/>
          <w:rFonts w:ascii="Pontano Sans" w:cs="Pontano Sans" w:hAnsi="Pontano Sans" w:eastAsia="Pontano Sans"/>
          <w:i w:val="1"/>
          <w:iCs w:val="1"/>
          <w:sz w:val="22"/>
          <w:szCs w:val="22"/>
          <w:rtl w:val="0"/>
        </w:rPr>
        <w:t>í</w:t>
      </w:r>
      <w:r>
        <w:rPr>
          <w:rStyle w:val="Ninguno"/>
          <w:rFonts w:ascii="Pontano Sans" w:cs="Pontano Sans" w:hAnsi="Pontano Sans" w:eastAsia="Pontano Sans"/>
          <w:i w:val="1"/>
          <w:iCs w:val="1"/>
          <w:sz w:val="22"/>
          <w:szCs w:val="22"/>
          <w:rtl w:val="0"/>
          <w:lang w:val="pt-PT"/>
        </w:rPr>
        <w:t>quidos o gaseosos</w:t>
      </w:r>
      <w:r>
        <w:rPr>
          <w:rStyle w:val="Hyperlink.10"/>
          <w:rFonts w:ascii="Pontano Sans" w:cs="Pontano Sans" w:hAnsi="Pontano Sans" w:eastAsia="Pontano Sans"/>
          <w:sz w:val="22"/>
          <w:szCs w:val="22"/>
          <w:rtl w:val="0"/>
          <w:lang w:val="es-ES_tradnl"/>
        </w:rPr>
        <w:t xml:space="preserve">, y sobre todo tras la entrada en vigor de la </w:t>
      </w:r>
      <w:r>
        <w:rPr>
          <w:rStyle w:val="Ninguno"/>
          <w:rFonts w:ascii="Pontano Sans" w:cs="Pontano Sans" w:hAnsi="Pontano Sans" w:eastAsia="Pontano Sans"/>
          <w:i w:val="1"/>
          <w:iCs w:val="1"/>
          <w:sz w:val="22"/>
          <w:szCs w:val="22"/>
          <w:rtl w:val="0"/>
          <w:lang w:val="es-ES_tradnl"/>
        </w:rPr>
        <w:t>Directiva 2004/8/CE del Parlamento Europeo y del Consejo, de 11 de febrero de 2004, relativa al fomento de la cogeneraci</w:t>
      </w:r>
      <w:r>
        <w:rPr>
          <w:rStyle w:val="Ninguno"/>
          <w:rFonts w:ascii="Pontano Sans" w:cs="Pontano Sans" w:hAnsi="Pontano Sans" w:eastAsia="Pontano Sans"/>
          <w:i w:val="1"/>
          <w:iCs w:val="1"/>
          <w:sz w:val="22"/>
          <w:szCs w:val="22"/>
          <w:rtl w:val="0"/>
          <w:lang w:val="es-ES_tradnl"/>
        </w:rPr>
        <w:t>ó</w:t>
      </w:r>
      <w:r>
        <w:rPr>
          <w:rStyle w:val="Ninguno"/>
          <w:rFonts w:ascii="Pontano Sans" w:cs="Pontano Sans" w:hAnsi="Pontano Sans" w:eastAsia="Pontano Sans"/>
          <w:i w:val="1"/>
          <w:iCs w:val="1"/>
          <w:sz w:val="22"/>
          <w:szCs w:val="22"/>
          <w:rtl w:val="0"/>
          <w:lang w:val="es-ES_tradnl"/>
        </w:rPr>
        <w:t xml:space="preserve">n sobre la base de la demanda de calor </w:t>
      </w:r>
      <w:r>
        <w:rPr>
          <w:rStyle w:val="Ninguno"/>
          <w:rFonts w:ascii="Pontano Sans" w:cs="Pontano Sans" w:hAnsi="Pontano Sans" w:eastAsia="Pontano Sans"/>
          <w:i w:val="1"/>
          <w:iCs w:val="1"/>
          <w:sz w:val="22"/>
          <w:szCs w:val="22"/>
          <w:rtl w:val="0"/>
        </w:rPr>
        <w:t>ú</w:t>
      </w:r>
      <w:r>
        <w:rPr>
          <w:rStyle w:val="Ninguno"/>
          <w:rFonts w:ascii="Pontano Sans" w:cs="Pontano Sans" w:hAnsi="Pontano Sans" w:eastAsia="Pontano Sans"/>
          <w:i w:val="1"/>
          <w:iCs w:val="1"/>
          <w:sz w:val="22"/>
          <w:szCs w:val="22"/>
          <w:rtl w:val="0"/>
          <w:lang w:val="es-ES_tradnl"/>
        </w:rPr>
        <w:t>til en el mercado interior de la energ</w:t>
      </w:r>
      <w:r>
        <w:rPr>
          <w:rStyle w:val="Ninguno"/>
          <w:rFonts w:ascii="Pontano Sans" w:cs="Pontano Sans" w:hAnsi="Pontano Sans" w:eastAsia="Pontano Sans"/>
          <w:i w:val="1"/>
          <w:iCs w:val="1"/>
          <w:sz w:val="22"/>
          <w:szCs w:val="22"/>
          <w:rtl w:val="0"/>
        </w:rPr>
        <w:t>í</w:t>
      </w:r>
      <w:r>
        <w:rPr>
          <w:rStyle w:val="Ninguno"/>
          <w:rFonts w:ascii="Pontano Sans" w:cs="Pontano Sans" w:hAnsi="Pontano Sans" w:eastAsia="Pontano Sans"/>
          <w:i w:val="1"/>
          <w:iCs w:val="1"/>
          <w:sz w:val="22"/>
          <w:szCs w:val="22"/>
          <w:rtl w:val="0"/>
        </w:rPr>
        <w:t>a</w:t>
      </w:r>
      <w:r>
        <w:rPr>
          <w:rStyle w:val="Hyperlink.10"/>
          <w:rFonts w:ascii="Pontano Sans" w:cs="Pontano Sans" w:hAnsi="Pontano Sans" w:eastAsia="Pontano Sans"/>
          <w:sz w:val="22"/>
          <w:szCs w:val="22"/>
          <w:rtl w:val="0"/>
          <w:lang w:val="es-ES_tradnl"/>
        </w:rPr>
        <w:t>. Esta Directiva fue derogada y reemplazada en 2012 por la nueva directiva de eficiencia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it-IT"/>
        </w:rPr>
        <w:t>tica.</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Ninguno"/>
          <w:rFonts w:ascii="Tahoma" w:cs="Tahoma" w:hAnsi="Tahoma" w:eastAsia="Tahoma"/>
          <w:b w:val="1"/>
          <w:bCs w:val="1"/>
          <w:outline w:val="0"/>
          <w:color w:val="000000"/>
          <w:sz w:val="19"/>
          <w:szCs w:val="19"/>
          <w:u w:color="000000"/>
          <w14:textFill>
            <w14:solidFill>
              <w14:srgbClr w14:val="000000"/>
            </w14:solidFill>
          </w14:textFill>
        </w:rPr>
      </w:pPr>
    </w:p>
    <w:p>
      <w:pPr>
        <w:pStyle w:val="Cuerpo"/>
        <w:keepNext w:val="1"/>
        <w:keepLines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0"/>
          <w:rFonts w:ascii="Pontano Sans" w:cs="Pontano Sans" w:hAnsi="Pontano Sans" w:eastAsia="Pontano Sans"/>
          <w:sz w:val="22"/>
          <w:szCs w:val="22"/>
        </w:rPr>
      </w:pPr>
      <w:bookmarkStart w:name="_headingh.17dp8vu" w:id="9"/>
      <w:bookmarkEnd w:id="9"/>
      <w:r>
        <w:rPr>
          <w:rStyle w:val="Hyperlink.2.0"/>
          <w:rFonts w:ascii="Pontano Sans" w:cs="Pontano Sans" w:hAnsi="Pontano Sans" w:eastAsia="Pontano Sans"/>
          <w:outline w:val="0"/>
          <w:color w:val="4f882c"/>
          <w:sz w:val="22"/>
          <w:szCs w:val="22"/>
          <w:u w:color="4f882c"/>
          <w:rtl w:val="0"/>
          <w14:textFill>
            <w14:solidFill>
              <w14:srgbClr w14:val="4F882C"/>
            </w14:solidFill>
          </w14:textFill>
        </w:rPr>
        <w:t>N</w:t>
      </w:r>
      <w:r>
        <w:rPr>
          <w:rStyle w:val="Hyperlink.2.0"/>
          <w:rFonts w:ascii="Pontano Sans" w:cs="Pontano Sans" w:hAnsi="Pontano Sans" w:eastAsia="Pontano Sans"/>
          <w:outline w:val="0"/>
          <w:color w:val="4f882c"/>
          <w:sz w:val="22"/>
          <w:szCs w:val="22"/>
          <w:u w:color="4f882c"/>
          <w:rtl w:val="0"/>
          <w:lang w:val="es-ES_tradnl"/>
          <w14:textFill>
            <w14:solidFill>
              <w14:srgbClr w14:val="4F882C"/>
            </w14:solidFill>
          </w14:textFill>
        </w:rPr>
        <w:t>ormativa sobre emisiones contaminantes</w:t>
      </w:r>
      <w:r>
        <w:rPr>
          <w:rStyle w:val="Hyperlink.10"/>
          <w:rFonts w:ascii="Pontano Sans" w:cs="Pontano Sans" w:hAnsi="Pontano Sans" w:eastAsia="Pontano Sans"/>
          <w:sz w:val="22"/>
          <w:szCs w:val="22"/>
          <w:rtl w:val="0"/>
          <w:lang w:val="es-ES_tradnl"/>
        </w:rPr>
        <w:t>: la limitaci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las emisiones contaminantes de las instalaciones energ</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 xml:space="preserve">ticas entra dentro de las competencias medioambientales de la UE. </w:t>
      </w:r>
    </w:p>
    <w:p>
      <w:pPr>
        <w:pStyle w:val="Cuerpo"/>
        <w:keepNext w:val="1"/>
        <w:keepLines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7"/>
          <w:rFonts w:ascii="Pontano Sans" w:cs="Pontano Sans" w:hAnsi="Pontano Sans" w:eastAsia="Pontano Sans"/>
          <w:outline w:val="0"/>
          <w:color w:val="4f882c"/>
          <w:sz w:val="22"/>
          <w:szCs w:val="22"/>
          <w:u w:color="4f882c"/>
          <w14:textFill>
            <w14:solidFill>
              <w14:srgbClr w14:val="4F882C"/>
            </w14:solidFill>
          </w14:textFill>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En el a</w:t>
      </w:r>
      <w:r>
        <w:rPr>
          <w:rStyle w:val="Hyperlink.10"/>
          <w:rFonts w:ascii="Pontano Sans" w:cs="Pontano Sans" w:hAnsi="Pontano Sans" w:eastAsia="Pontano Sans"/>
          <w:sz w:val="22"/>
          <w:szCs w:val="22"/>
          <w:rtl w:val="0"/>
          <w:lang w:val="es-ES_tradnl"/>
        </w:rPr>
        <w:t>ñ</w:t>
      </w:r>
      <w:r>
        <w:rPr>
          <w:rStyle w:val="Hyperlink.10"/>
          <w:rFonts w:ascii="Pontano Sans" w:cs="Pontano Sans" w:hAnsi="Pontano Sans" w:eastAsia="Pontano Sans"/>
          <w:sz w:val="22"/>
          <w:szCs w:val="22"/>
          <w:rtl w:val="0"/>
          <w:lang w:val="es-ES_tradnl"/>
        </w:rPr>
        <w:t>o 1996 se aprueba la Directiva para la prevenci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y el control integrado de la contaminaci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(Directiva 1996/61/CE, IPPC), en la que se promueve la utilizaci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las mejores t</w:t>
      </w:r>
      <w:r>
        <w:rPr>
          <w:rStyle w:val="Hyperlink.10"/>
          <w:rFonts w:ascii="Pontano Sans" w:cs="Pontano Sans" w:hAnsi="Pontano Sans" w:eastAsia="Pontano Sans"/>
          <w:sz w:val="22"/>
          <w:szCs w:val="22"/>
          <w:rtl w:val="0"/>
          <w:lang w:val="fr-FR"/>
        </w:rPr>
        <w:t>é</w:t>
      </w:r>
      <w:r>
        <w:rPr>
          <w:rStyle w:val="Hyperlink.10"/>
          <w:rFonts w:ascii="Pontano Sans" w:cs="Pontano Sans" w:hAnsi="Pontano Sans" w:eastAsia="Pontano Sans"/>
          <w:sz w:val="22"/>
          <w:szCs w:val="22"/>
          <w:rtl w:val="0"/>
          <w:lang w:val="es-ES_tradnl"/>
        </w:rPr>
        <w:t>cnicas disponibles en el mercado para el control de las emisiones y que se tomen las medidas adecuadas para reducir la contaminaci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producida por las instalaciones contaminantes. En el a</w:t>
      </w:r>
      <w:r>
        <w:rPr>
          <w:rStyle w:val="Hyperlink.10"/>
          <w:rFonts w:ascii="Pontano Sans" w:cs="Pontano Sans" w:hAnsi="Pontano Sans" w:eastAsia="Pontano Sans"/>
          <w:sz w:val="22"/>
          <w:szCs w:val="22"/>
          <w:rtl w:val="0"/>
          <w:lang w:val="es-ES_tradnl"/>
        </w:rPr>
        <w:t>ñ</w:t>
      </w:r>
      <w:r>
        <w:rPr>
          <w:rStyle w:val="Hyperlink.10"/>
          <w:rFonts w:ascii="Pontano Sans" w:cs="Pontano Sans" w:hAnsi="Pontano Sans" w:eastAsia="Pontano Sans"/>
          <w:sz w:val="22"/>
          <w:szCs w:val="22"/>
          <w:rtl w:val="0"/>
          <w:lang w:val="es-ES_tradnl"/>
        </w:rPr>
        <w:t>o 2001 se aprueban a) la Directiva de limitaci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de las emisiones de grandes instalaciones de combusti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(Directiva 2001/80/CE), en la que se establecen valores l</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mites a las distintas emisiones contaminantes para cada instalaci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y b) la Directiva de techos nacionales (Directiva 2001/81/CE), en la que se establecen valores m</w:t>
      </w:r>
      <w:r>
        <w:rPr>
          <w:rStyle w:val="Hyperlink.10"/>
          <w:rFonts w:ascii="Pontano Sans" w:cs="Pontano Sans" w:hAnsi="Pontano Sans" w:eastAsia="Pontano Sans"/>
          <w:sz w:val="22"/>
          <w:szCs w:val="22"/>
          <w:rtl w:val="0"/>
        </w:rPr>
        <w:t>á</w:t>
      </w:r>
      <w:r>
        <w:rPr>
          <w:rStyle w:val="Hyperlink.10"/>
          <w:rFonts w:ascii="Pontano Sans" w:cs="Pontano Sans" w:hAnsi="Pontano Sans" w:eastAsia="Pontano Sans"/>
          <w:sz w:val="22"/>
          <w:szCs w:val="22"/>
          <w:rtl w:val="0"/>
          <w:lang w:val="es-ES_tradnl"/>
        </w:rPr>
        <w:t>ximos anuales de emisi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 xml:space="preserve">n a nivel nacional. </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En 2010 fue aprobada la Directiva de Emisiones Industriales (Directiva 2010/75/UE - IED), que aglutina y amplia las tres directivas arriba mencionadas y que define las obligaciones que deben respetar las actividades industriales con mayor potencial de contaminaci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n. Su objetivo consiste en evitar o minimizar las emisiones contaminantes a la atm</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sfera, el agua y el suelo, as</w:t>
      </w:r>
      <w:r>
        <w:rPr>
          <w:rStyle w:val="Hyperlink.10"/>
          <w:rFonts w:ascii="Pontano Sans" w:cs="Pontano Sans" w:hAnsi="Pontano Sans" w:eastAsia="Pontano Sans"/>
          <w:sz w:val="22"/>
          <w:szCs w:val="22"/>
          <w:rtl w:val="0"/>
        </w:rPr>
        <w:t xml:space="preserve">í </w:t>
      </w:r>
      <w:r>
        <w:rPr>
          <w:rStyle w:val="Hyperlink.10"/>
          <w:rFonts w:ascii="Pontano Sans" w:cs="Pontano Sans" w:hAnsi="Pontano Sans" w:eastAsia="Pontano Sans"/>
          <w:sz w:val="22"/>
          <w:szCs w:val="22"/>
          <w:rtl w:val="0"/>
          <w:lang w:val="es-ES_tradnl"/>
        </w:rPr>
        <w:t>como los residuos procedentes de las instalaciones industriales (y agr</w:t>
      </w:r>
      <w:r>
        <w:rPr>
          <w:rStyle w:val="Hyperlink.10"/>
          <w:rFonts w:ascii="Pontano Sans" w:cs="Pontano Sans" w:hAnsi="Pontano Sans" w:eastAsia="Pontano Sans"/>
          <w:sz w:val="22"/>
          <w:szCs w:val="22"/>
          <w:rtl w:val="0"/>
        </w:rPr>
        <w:t>í</w:t>
      </w:r>
      <w:r>
        <w:rPr>
          <w:rStyle w:val="Hyperlink.10"/>
          <w:rFonts w:ascii="Pontano Sans" w:cs="Pontano Sans" w:hAnsi="Pontano Sans" w:eastAsia="Pontano Sans"/>
          <w:sz w:val="22"/>
          <w:szCs w:val="22"/>
          <w:rtl w:val="0"/>
          <w:lang w:val="es-ES_tradnl"/>
        </w:rPr>
        <w:t>colas) con el fin de alcanzar un alto nivel de protecci</w:t>
      </w:r>
      <w:r>
        <w:rPr>
          <w:rStyle w:val="Hyperlink.10"/>
          <w:rFonts w:ascii="Pontano Sans" w:cs="Pontano Sans" w:hAnsi="Pontano Sans" w:eastAsia="Pontano Sans"/>
          <w:sz w:val="22"/>
          <w:szCs w:val="22"/>
          <w:rtl w:val="0"/>
          <w:lang w:val="es-ES_tradnl"/>
        </w:rPr>
        <w:t>ó</w:t>
      </w:r>
      <w:r>
        <w:rPr>
          <w:rStyle w:val="Hyperlink.10"/>
          <w:rFonts w:ascii="Pontano Sans" w:cs="Pontano Sans" w:hAnsi="Pontano Sans" w:eastAsia="Pontano Sans"/>
          <w:sz w:val="22"/>
          <w:szCs w:val="22"/>
          <w:rtl w:val="0"/>
          <w:lang w:val="es-ES_tradnl"/>
        </w:rPr>
        <w:t xml:space="preserve">n del medio ambiente y la salud. </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6"/>
          <w:rFonts w:ascii="Pontano Sans" w:cs="Pontano Sans" w:hAnsi="Pontano Sans" w:eastAsia="Pontano Sans"/>
          <w:sz w:val="22"/>
          <w:szCs w:val="22"/>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0"/>
          <w:rFonts w:ascii="Pontano Sans" w:cs="Pontano Sans" w:hAnsi="Pontano Sans" w:eastAsia="Pontano Sans"/>
          <w:sz w:val="22"/>
          <w:szCs w:val="22"/>
        </w:rPr>
      </w:pPr>
      <w:r>
        <w:rPr>
          <w:rStyle w:val="Hyperlink.10"/>
          <w:rFonts w:ascii="Pontano Sans" w:cs="Pontano Sans" w:hAnsi="Pontano Sans" w:eastAsia="Pontano Sans"/>
          <w:sz w:val="22"/>
          <w:szCs w:val="22"/>
          <w:rtl w:val="0"/>
          <w:lang w:val="es-ES_tradnl"/>
        </w:rPr>
        <w:t>La IED establece unos requisitos y obligaciones para las industrias con emisiones contaminantes:</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6"/>
          <w:rFonts w:ascii="Pontano Sans" w:cs="Pontano Sans" w:hAnsi="Pontano Sans" w:eastAsia="Pontano Sans"/>
          <w:sz w:val="22"/>
          <w:szCs w:val="22"/>
        </w:rPr>
      </w:pPr>
    </w:p>
    <w:p>
      <w:pPr>
        <w:pStyle w:val="Cuerpo"/>
        <w:numPr>
          <w:ilvl w:val="0"/>
          <w:numId w:val="24"/>
        </w:numPr>
        <w:bidi w:val="0"/>
        <w:spacing w:after="120"/>
        <w:ind w:right="567"/>
        <w:jc w:val="both"/>
        <w:rPr>
          <w:rFonts w:ascii="Pontano Sans" w:cs="Pontano Sans" w:hAnsi="Pontano Sans" w:eastAsia="Pontano Sans"/>
          <w:sz w:val="22"/>
          <w:szCs w:val="22"/>
          <w:rtl w:val="0"/>
          <w:lang w:val="pt-PT"/>
        </w:rPr>
      </w:pPr>
      <w:r>
        <w:rPr>
          <w:rStyle w:val="Hyperlink.16"/>
          <w:rFonts w:ascii="Pontano Sans" w:cs="Pontano Sans" w:hAnsi="Pontano Sans" w:eastAsia="Pontano Sans"/>
          <w:sz w:val="22"/>
          <w:szCs w:val="22"/>
          <w:rtl w:val="0"/>
          <w:lang w:val="pt-PT"/>
        </w:rPr>
        <w:t>Adoptar medidas de prevenci</w:t>
      </w:r>
      <w:r>
        <w:rPr>
          <w:rStyle w:val="Hyperlink.16"/>
          <w:rFonts w:ascii="Pontano Sans" w:cs="Pontano Sans" w:hAnsi="Pontano Sans" w:eastAsia="Pontano Sans"/>
          <w:sz w:val="22"/>
          <w:szCs w:val="22"/>
          <w:rtl w:val="0"/>
          <w:lang w:val="es-ES_tradnl"/>
        </w:rPr>
        <w:t>ó</w:t>
      </w:r>
      <w:r>
        <w:rPr>
          <w:rStyle w:val="Hyperlink.16"/>
          <w:rFonts w:ascii="Pontano Sans" w:cs="Pontano Sans" w:hAnsi="Pontano Sans" w:eastAsia="Pontano Sans"/>
          <w:sz w:val="22"/>
          <w:szCs w:val="22"/>
          <w:rtl w:val="0"/>
          <w:lang w:val="es-ES_tradnl"/>
        </w:rPr>
        <w:t>n de la contaminaci</w:t>
      </w:r>
      <w:r>
        <w:rPr>
          <w:rStyle w:val="Hyperlink.16"/>
          <w:rFonts w:ascii="Pontano Sans" w:cs="Pontano Sans" w:hAnsi="Pontano Sans" w:eastAsia="Pontano Sans"/>
          <w:sz w:val="22"/>
          <w:szCs w:val="22"/>
          <w:rtl w:val="0"/>
          <w:lang w:val="es-ES_tradnl"/>
        </w:rPr>
        <w:t>ó</w:t>
      </w:r>
      <w:r>
        <w:rPr>
          <w:rStyle w:val="Hyperlink.16"/>
          <w:rFonts w:ascii="Pontano Sans" w:cs="Pontano Sans" w:hAnsi="Pontano Sans" w:eastAsia="Pontano Sans"/>
          <w:sz w:val="22"/>
          <w:szCs w:val="22"/>
          <w:rtl w:val="0"/>
        </w:rPr>
        <w:t>n.</w:t>
      </w:r>
    </w:p>
    <w:p>
      <w:pPr>
        <w:pStyle w:val="Cuerpo"/>
        <w:numPr>
          <w:ilvl w:val="0"/>
          <w:numId w:val="24"/>
        </w:numPr>
        <w:bidi w:val="0"/>
        <w:spacing w:after="120"/>
        <w:ind w:right="567"/>
        <w:jc w:val="both"/>
        <w:rPr>
          <w:rFonts w:ascii="Pontano Sans" w:cs="Pontano Sans" w:hAnsi="Pontano Sans" w:eastAsia="Pontano Sans"/>
          <w:sz w:val="22"/>
          <w:szCs w:val="22"/>
          <w:rtl w:val="0"/>
          <w:lang w:val="es-ES_tradnl"/>
        </w:rPr>
      </w:pPr>
      <w:r>
        <w:rPr>
          <w:rStyle w:val="Hyperlink.16"/>
          <w:rFonts w:ascii="Pontano Sans" w:cs="Pontano Sans" w:hAnsi="Pontano Sans" w:eastAsia="Pontano Sans"/>
          <w:sz w:val="22"/>
          <w:szCs w:val="22"/>
          <w:rtl w:val="0"/>
          <w:lang w:val="es-ES_tradnl"/>
        </w:rPr>
        <w:t>Aplicar las mejores t</w:t>
      </w:r>
      <w:r>
        <w:rPr>
          <w:rStyle w:val="Hyperlink.16"/>
          <w:rFonts w:ascii="Pontano Sans" w:cs="Pontano Sans" w:hAnsi="Pontano Sans" w:eastAsia="Pontano Sans"/>
          <w:sz w:val="22"/>
          <w:szCs w:val="22"/>
          <w:rtl w:val="0"/>
          <w:lang w:val="fr-FR"/>
        </w:rPr>
        <w:t>é</w:t>
      </w:r>
      <w:r>
        <w:rPr>
          <w:rStyle w:val="Hyperlink.16"/>
          <w:rFonts w:ascii="Pontano Sans" w:cs="Pontano Sans" w:hAnsi="Pontano Sans" w:eastAsia="Pontano Sans"/>
          <w:sz w:val="22"/>
          <w:szCs w:val="22"/>
          <w:rtl w:val="0"/>
          <w:lang w:val="pt-PT"/>
        </w:rPr>
        <w:t>cnicas disponibles.</w:t>
      </w:r>
    </w:p>
    <w:p>
      <w:pPr>
        <w:pStyle w:val="Cuerpo"/>
        <w:numPr>
          <w:ilvl w:val="0"/>
          <w:numId w:val="24"/>
        </w:numPr>
        <w:bidi w:val="0"/>
        <w:spacing w:after="120"/>
        <w:ind w:right="567"/>
        <w:jc w:val="both"/>
        <w:rPr>
          <w:rFonts w:ascii="Pontano Sans" w:cs="Pontano Sans" w:hAnsi="Pontano Sans" w:eastAsia="Pontano Sans"/>
          <w:sz w:val="22"/>
          <w:szCs w:val="22"/>
          <w:rtl w:val="0"/>
          <w:lang w:val="es-ES_tradnl"/>
        </w:rPr>
      </w:pPr>
      <w:r>
        <w:rPr>
          <w:rStyle w:val="Hyperlink.16"/>
          <w:rFonts w:ascii="Pontano Sans" w:cs="Pontano Sans" w:hAnsi="Pontano Sans" w:eastAsia="Pontano Sans"/>
          <w:sz w:val="22"/>
          <w:szCs w:val="22"/>
          <w:rtl w:val="0"/>
          <w:lang w:val="es-ES_tradnl"/>
        </w:rPr>
        <w:t>No producir ninguna contaminaci</w:t>
      </w:r>
      <w:r>
        <w:rPr>
          <w:rStyle w:val="Hyperlink.16"/>
          <w:rFonts w:ascii="Pontano Sans" w:cs="Pontano Sans" w:hAnsi="Pontano Sans" w:eastAsia="Pontano Sans"/>
          <w:sz w:val="22"/>
          <w:szCs w:val="22"/>
          <w:rtl w:val="0"/>
          <w:lang w:val="es-ES_tradnl"/>
        </w:rPr>
        <w:t>ó</w:t>
      </w:r>
      <w:r>
        <w:rPr>
          <w:rStyle w:val="Hyperlink.16"/>
          <w:rFonts w:ascii="Pontano Sans" w:cs="Pontano Sans" w:hAnsi="Pontano Sans" w:eastAsia="Pontano Sans"/>
          <w:sz w:val="22"/>
          <w:szCs w:val="22"/>
          <w:rtl w:val="0"/>
          <w:lang w:val="it-IT"/>
        </w:rPr>
        <w:t>n importante.</w:t>
      </w:r>
    </w:p>
    <w:p>
      <w:pPr>
        <w:pStyle w:val="Cuerpo"/>
        <w:numPr>
          <w:ilvl w:val="0"/>
          <w:numId w:val="24"/>
        </w:numPr>
        <w:bidi w:val="0"/>
        <w:spacing w:after="120"/>
        <w:ind w:right="567"/>
        <w:jc w:val="both"/>
        <w:rPr>
          <w:rFonts w:ascii="Pontano Sans" w:cs="Pontano Sans" w:hAnsi="Pontano Sans" w:eastAsia="Pontano Sans"/>
          <w:sz w:val="22"/>
          <w:szCs w:val="22"/>
          <w:rtl w:val="0"/>
          <w:lang w:val="es-ES_tradnl"/>
        </w:rPr>
      </w:pPr>
      <w:r>
        <w:rPr>
          <w:rStyle w:val="Hyperlink.16"/>
          <w:rFonts w:ascii="Pontano Sans" w:cs="Pontano Sans" w:hAnsi="Pontano Sans" w:eastAsia="Pontano Sans"/>
          <w:sz w:val="22"/>
          <w:szCs w:val="22"/>
          <w:rtl w:val="0"/>
          <w:lang w:val="es-ES_tradnl"/>
        </w:rPr>
        <w:t>Limitar, reciclar o eliminar los residuos de la forma menos contaminante.</w:t>
      </w:r>
    </w:p>
    <w:p>
      <w:pPr>
        <w:pStyle w:val="Cuerpo"/>
        <w:numPr>
          <w:ilvl w:val="0"/>
          <w:numId w:val="24"/>
        </w:numPr>
        <w:bidi w:val="0"/>
        <w:spacing w:after="120"/>
        <w:ind w:right="567"/>
        <w:jc w:val="both"/>
        <w:rPr>
          <w:rFonts w:ascii="Pontano Sans" w:cs="Pontano Sans" w:hAnsi="Pontano Sans" w:eastAsia="Pontano Sans"/>
          <w:sz w:val="22"/>
          <w:szCs w:val="22"/>
          <w:rtl w:val="0"/>
          <w:lang w:val="es-ES_tradnl"/>
        </w:rPr>
      </w:pPr>
      <w:r>
        <w:rPr>
          <w:rStyle w:val="Hyperlink.16"/>
          <w:rFonts w:ascii="Pontano Sans" w:cs="Pontano Sans" w:hAnsi="Pontano Sans" w:eastAsia="Pontano Sans"/>
          <w:sz w:val="22"/>
          <w:szCs w:val="22"/>
          <w:rtl w:val="0"/>
          <w:lang w:val="es-ES_tradnl"/>
        </w:rPr>
        <w:t>Maximizar la eficiencia energ</w:t>
      </w:r>
      <w:r>
        <w:rPr>
          <w:rStyle w:val="Hyperlink.16"/>
          <w:rFonts w:ascii="Pontano Sans" w:cs="Pontano Sans" w:hAnsi="Pontano Sans" w:eastAsia="Pontano Sans"/>
          <w:sz w:val="22"/>
          <w:szCs w:val="22"/>
          <w:rtl w:val="0"/>
          <w:lang w:val="fr-FR"/>
        </w:rPr>
        <w:t>é</w:t>
      </w:r>
      <w:r>
        <w:rPr>
          <w:rStyle w:val="Hyperlink.16"/>
          <w:rFonts w:ascii="Pontano Sans" w:cs="Pontano Sans" w:hAnsi="Pontano Sans" w:eastAsia="Pontano Sans"/>
          <w:sz w:val="22"/>
          <w:szCs w:val="22"/>
          <w:rtl w:val="0"/>
          <w:lang w:val="it-IT"/>
        </w:rPr>
        <w:t>tica.</w:t>
      </w:r>
    </w:p>
    <w:p>
      <w:pPr>
        <w:pStyle w:val="Cuerpo"/>
        <w:numPr>
          <w:ilvl w:val="0"/>
          <w:numId w:val="24"/>
        </w:numPr>
        <w:bidi w:val="0"/>
        <w:spacing w:after="120"/>
        <w:ind w:right="567"/>
        <w:jc w:val="both"/>
        <w:rPr>
          <w:rFonts w:ascii="Pontano Sans" w:cs="Pontano Sans" w:hAnsi="Pontano Sans" w:eastAsia="Pontano Sans"/>
          <w:sz w:val="22"/>
          <w:szCs w:val="22"/>
          <w:rtl w:val="0"/>
          <w:lang w:val="es-ES_tradnl"/>
        </w:rPr>
      </w:pPr>
      <w:r>
        <w:rPr>
          <w:rStyle w:val="Hyperlink.16"/>
          <w:rFonts w:ascii="Pontano Sans" w:cs="Pontano Sans" w:hAnsi="Pontano Sans" w:eastAsia="Pontano Sans"/>
          <w:sz w:val="22"/>
          <w:szCs w:val="22"/>
          <w:rtl w:val="0"/>
          <w:lang w:val="es-ES_tradnl"/>
        </w:rPr>
        <w:t>Prevenir accidentes y limitar su impacto.</w:t>
      </w:r>
    </w:p>
    <w:p>
      <w:pPr>
        <w:pStyle w:val="Cuerpo"/>
        <w:numPr>
          <w:ilvl w:val="0"/>
          <w:numId w:val="25"/>
        </w:numPr>
        <w:bidi w:val="0"/>
        <w:ind w:right="567"/>
        <w:jc w:val="both"/>
        <w:rPr>
          <w:rFonts w:ascii="Pontano Sans" w:cs="Pontano Sans" w:hAnsi="Pontano Sans" w:eastAsia="Pontano Sans"/>
          <w:outline w:val="0"/>
          <w:color w:val="4f882c"/>
          <w:sz w:val="22"/>
          <w:szCs w:val="22"/>
          <w:rtl w:val="0"/>
          <w:lang w:val="es-ES_tradnl"/>
          <w14:textFill>
            <w14:solidFill>
              <w14:srgbClr w14:val="4F882C"/>
            </w14:solidFill>
          </w14:textFill>
        </w:rPr>
      </w:pPr>
      <w:r>
        <w:rPr>
          <w:rStyle w:val="Ninguno"/>
          <w:rFonts w:ascii="Pontano Sans" w:cs="Pontano Sans" w:hAnsi="Pontano Sans" w:eastAsia="Pontano Sans"/>
          <w:outline w:val="0"/>
          <w:color w:val="000000"/>
          <w:sz w:val="22"/>
          <w:szCs w:val="22"/>
          <w:rtl w:val="0"/>
          <w:lang w:val="es-ES_tradnl"/>
          <w14:textFill>
            <w14:solidFill>
              <w14:srgbClr w14:val="000000"/>
            </w14:solidFill>
          </w14:textFill>
        </w:rPr>
        <w:t>Llevar a cabo inspecciones medioambientales peri</w:t>
      </w:r>
      <w:r>
        <w:rPr>
          <w:rStyle w:val="Ninguno"/>
          <w:rFonts w:ascii="Pontano Sans" w:cs="Pontano Sans" w:hAnsi="Pontano Sans" w:eastAsia="Pontano Sans"/>
          <w:outline w:val="0"/>
          <w:color w:val="000000"/>
          <w:sz w:val="22"/>
          <w:szCs w:val="22"/>
          <w:rtl w:val="0"/>
          <w:lang w:val="es-ES_tradnl"/>
          <w14:textFill>
            <w14:solidFill>
              <w14:srgbClr w14:val="000000"/>
            </w14:solidFill>
          </w14:textFill>
        </w:rPr>
        <w:t>ó</w:t>
      </w:r>
      <w:r>
        <w:rPr>
          <w:rStyle w:val="Ninguno"/>
          <w:rFonts w:ascii="Pontano Sans" w:cs="Pontano Sans" w:hAnsi="Pontano Sans" w:eastAsia="Pontano Sans"/>
          <w:outline w:val="0"/>
          <w:color w:val="000000"/>
          <w:sz w:val="22"/>
          <w:szCs w:val="22"/>
          <w:rtl w:val="0"/>
          <w:lang w:val="es-ES_tradnl"/>
          <w14:textFill>
            <w14:solidFill>
              <w14:srgbClr w14:val="000000"/>
            </w14:solidFill>
          </w14:textFill>
        </w:rPr>
        <w:t>dicas de las instalaciones.</w:t>
      </w: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 w:right="567" w:firstLine="0"/>
        <w:jc w:val="both"/>
        <w:rPr>
          <w:rStyle w:val="Hyperlink.17"/>
          <w:rFonts w:ascii="Pontano Sans" w:cs="Pontano Sans" w:hAnsi="Pontano Sans" w:eastAsia="Pontano Sans"/>
          <w:outline w:val="0"/>
          <w:color w:val="4f882c"/>
          <w:sz w:val="22"/>
          <w:szCs w:val="22"/>
          <w:u w:color="4f882c"/>
          <w14:textFill>
            <w14:solidFill>
              <w14:srgbClr w14:val="4F882C"/>
            </w14:solidFill>
          </w14:textFill>
        </w:rPr>
      </w:pPr>
    </w:p>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200"/>
        <w:rPr>
          <w:rFonts w:ascii="Pontano Sans" w:cs="Pontano Sans" w:hAnsi="Pontano Sans" w:eastAsia="Pontano Sans"/>
          <w:sz w:val="20"/>
          <w:szCs w:val="20"/>
        </w:rPr>
      </w:pPr>
      <w:r>
        <w:rPr>
          <w:rStyle w:val="Ninguno"/>
          <w:rFonts w:ascii="Times New Roman" w:cs="Pontano Sans" w:hAnsi="Times New Roman"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En el marco del Pacto Verde Europeo, esta Directiva est</w:t>
      </w:r>
      <w:r>
        <w:rPr>
          <w:rStyle w:val="Ninguno"/>
          <w:rFonts w:ascii="Times New Roman" w:cs="Pontano Sans" w:hAnsi="Times New Roman" w:eastAsia="Pontano Sans" w:hint="default"/>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 xml:space="preserve">á </w:t>
      </w:r>
      <w:r>
        <w:rPr>
          <w:rStyle w:val="Ninguno"/>
          <w:rFonts w:ascii="Times New Roman" w:cs="Pontano Sans" w:hAnsi="Times New Roman"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tambi</w:t>
      </w:r>
      <w:r>
        <w:rPr>
          <w:rStyle w:val="Ninguno"/>
          <w:rFonts w:ascii="Times New Roman" w:cs="Pontano Sans" w:hAnsi="Times New Roman" w:eastAsia="Pontano Sans" w:hint="default"/>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é</w:t>
      </w:r>
      <w:r>
        <w:rPr>
          <w:rStyle w:val="Ninguno"/>
          <w:rFonts w:ascii="Times New Roman" w:cs="Pontano Sans" w:hAnsi="Times New Roman"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en revisi</w:t>
      </w:r>
      <w:r>
        <w:rPr>
          <w:rStyle w:val="Ninguno"/>
          <w:rFonts w:ascii="Times New Roman" w:cs="Pontano Sans" w:hAnsi="Times New Roman" w:eastAsia="Pontano Sans" w:hint="default"/>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Times New Roman" w:cs="Pontano Sans" w:hAnsi="Times New Roman" w:eastAsia="Pontano Sans"/>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n por parte de la Comisi</w:t>
      </w:r>
      <w:r>
        <w:rPr>
          <w:rStyle w:val="Ninguno"/>
          <w:rFonts w:ascii="Times New Roman" w:cs="Pontano Sans" w:hAnsi="Times New Roman" w:eastAsia="Pontano Sans" w:hint="default"/>
          <w:caps w:val="0"/>
          <w:smallCaps w:val="0"/>
          <w:strike w:val="0"/>
          <w:dstrike w:val="0"/>
          <w:outline w:val="0"/>
          <w:color w:val="000000"/>
          <w:sz w:val="22"/>
          <w:szCs w:val="22"/>
          <w:u w:val="none" w:color="000000"/>
          <w:shd w:val="nil" w:color="auto" w:fill="auto"/>
          <w:vertAlign w:val="baseline"/>
          <w:rtl w:val="0"/>
          <w:lang w:val="es-ES_tradnl"/>
          <w14:textFill>
            <w14:solidFill>
              <w14:srgbClr w14:val="000000"/>
            </w14:solidFill>
          </w14:textFill>
        </w:rPr>
        <w:t>ó</w:t>
      </w:r>
      <w:r>
        <w:rPr>
          <w:rStyle w:val="Ninguno"/>
          <w:rFonts w:ascii="Times New Roman" w:cs="Pontano Sans" w:hAnsi="Times New Roman" w:eastAsia="Pontano Sans"/>
          <w:caps w:val="0"/>
          <w:smallCaps w:val="0"/>
          <w:strike w:val="0"/>
          <w:dstrike w:val="0"/>
          <w:outline w:val="0"/>
          <w:color w:val="000000"/>
          <w:sz w:val="22"/>
          <w:szCs w:val="22"/>
          <w:u w:val="none" w:color="000000"/>
          <w:shd w:val="nil" w:color="auto" w:fill="auto"/>
          <w:vertAlign w:val="baseline"/>
          <w:rtl w:val="0"/>
          <w:lang w:val="it-IT"/>
          <w14:textFill>
            <w14:solidFill>
              <w14:srgbClr w14:val="000000"/>
            </w14:solidFill>
          </w14:textFill>
        </w:rPr>
        <w:t>n Europea.</w:t>
      </w:r>
    </w:p>
    <w:p>
      <w:pPr>
        <w:pStyle w:val="Cuerpo A"/>
        <w:ind w:left="426" w:firstLine="0"/>
      </w:pPr>
    </w:p>
    <w:p>
      <w:pPr>
        <w:pStyle w:val="Cuerpo A"/>
        <w:ind w:left="426" w:firstLine="0"/>
      </w:pPr>
    </w:p>
    <w:p>
      <w:pPr>
        <w:pStyle w:val="Cuerpo A"/>
        <w:ind w:left="426" w:firstLine="0"/>
      </w:pPr>
    </w:p>
    <w:p>
      <w:pPr>
        <w:pStyle w:val="Cuerpo A"/>
        <w:ind w:left="426" w:firstLine="0"/>
      </w:pPr>
    </w:p>
    <w:p>
      <w:pPr>
        <w:pStyle w:val="Cuerpo A"/>
        <w:ind w:left="426" w:firstLine="0"/>
      </w:pPr>
    </w:p>
    <w:p>
      <w:pPr>
        <w:pStyle w:val="Cuerpo A"/>
        <w:ind w:left="426" w:firstLine="0"/>
      </w:pPr>
    </w:p>
    <w:p>
      <w:pPr>
        <w:pStyle w:val="Cuerpo A"/>
        <w:ind w:left="426" w:firstLine="0"/>
      </w:pPr>
    </w:p>
    <w:p>
      <w:pPr>
        <w:pStyle w:val="Cuerpo A"/>
        <w:ind w:left="426" w:firstLine="0"/>
      </w:pPr>
    </w:p>
    <w:p>
      <w:pPr>
        <w:pStyle w:val="Cuerpo A"/>
        <w:ind w:left="426" w:firstLine="0"/>
      </w:pPr>
    </w:p>
    <w:p>
      <w:pPr>
        <w:pStyle w:val="Cuerpo A"/>
        <w:ind w:left="426" w:firstLine="0"/>
      </w:pPr>
    </w:p>
    <w:p>
      <w:pPr>
        <w:pStyle w:val="Cuerpo A"/>
        <w:ind w:left="426" w:firstLine="0"/>
      </w:pPr>
    </w:p>
    <w:p>
      <w:pPr>
        <w:pStyle w:val="Cuerpo A"/>
        <w:ind w:left="426" w:firstLine="0"/>
      </w:pPr>
    </w:p>
    <w:p>
      <w:pPr>
        <w:pStyle w:val="Cuerpo A"/>
        <w:ind w:left="426" w:firstLine="0"/>
      </w:pPr>
    </w:p>
    <w:p>
      <w:pPr>
        <w:pStyle w:val="Cuerpo A"/>
        <w:ind w:left="426" w:firstLine="0"/>
      </w:pPr>
    </w:p>
    <w:p>
      <w:pPr>
        <w:pStyle w:val="Cuerpo A"/>
        <w:ind w:left="426" w:firstLine="0"/>
      </w:pPr>
    </w:p>
    <w:p>
      <w:pPr>
        <w:pStyle w:val="Cuerpo A"/>
        <w:ind w:left="426" w:firstLine="0"/>
      </w:pPr>
    </w:p>
    <w:p>
      <w:pPr>
        <w:pStyle w:val="Cuerpo A"/>
        <w:ind w:left="426" w:firstLine="0"/>
      </w:pPr>
    </w:p>
    <w:p>
      <w:pPr>
        <w:pStyle w:val="Cuerpo A"/>
        <w:ind w:left="426" w:firstLine="0"/>
      </w:pPr>
    </w:p>
    <w:p>
      <w:pPr>
        <w:pStyle w:val="Cuerpo A"/>
        <w:ind w:left="426" w:firstLine="0"/>
      </w:pPr>
    </w:p>
    <w:p>
      <w:pPr>
        <w:pStyle w:val="Cuerpo A"/>
        <w:ind w:left="426" w:firstLine="0"/>
      </w:pPr>
    </w:p>
    <w:p>
      <w:pPr>
        <w:pStyle w:val="Cuerpo A"/>
        <w:ind w:left="426" w:firstLine="0"/>
      </w:pPr>
    </w:p>
    <w:p>
      <w:pPr>
        <w:pStyle w:val="Cuerpo A"/>
      </w:pPr>
    </w:p>
    <w:p>
      <w:pPr>
        <w:pStyle w:val="Cuerpo A"/>
      </w:pPr>
    </w:p>
    <w:p>
      <w:pPr>
        <w:pStyle w:val="ME.Titulo"/>
        <w:ind w:left="349" w:firstLine="0"/>
        <w:outlineLvl w:val="1"/>
      </w:pPr>
      <w:r>
        <w:rPr>
          <w:rStyle w:val="Hyperlink.16"/>
          <w:rtl w:val="0"/>
          <w:lang w:val="es-ES_tradnl"/>
        </w:rPr>
        <w:t>2.2. El marco normativo espa</w:t>
      </w:r>
      <w:r>
        <w:rPr>
          <w:rStyle w:val="Hyperlink.16"/>
          <w:rtl w:val="0"/>
          <w:lang w:val="es-ES_tradnl"/>
        </w:rPr>
        <w:t>ñ</w:t>
      </w:r>
      <w:r>
        <w:rPr>
          <w:rStyle w:val="Hyperlink.16"/>
          <w:rtl w:val="0"/>
          <w:lang w:val="es-ES_tradnl"/>
        </w:rPr>
        <w:t>ol</w:t>
      </w:r>
    </w:p>
    <w:p>
      <w:pPr>
        <w:pStyle w:val="Cuerpo A"/>
        <w:ind w:left="349" w:right="567" w:firstLine="0"/>
        <w:rPr>
          <w:rStyle w:val="Hyperlink.17"/>
          <w:b w:val="1"/>
          <w:bCs w:val="1"/>
          <w:outline w:val="0"/>
          <w:color w:val="4f882c"/>
          <w:sz w:val="22"/>
          <w:szCs w:val="22"/>
          <w:u w:color="4f882c"/>
          <w14:textFill>
            <w14:solidFill>
              <w14:srgbClr w14:val="4F882C"/>
            </w14:solidFill>
          </w14:textFill>
        </w:rPr>
      </w:pPr>
    </w:p>
    <w:p>
      <w:pPr>
        <w:pStyle w:val="Cuerpo A"/>
        <w:ind w:left="349" w:right="567" w:firstLine="0"/>
        <w:rPr>
          <w:rStyle w:val="Hyperlink.10"/>
        </w:rPr>
      </w:pPr>
      <w:r>
        <w:rPr>
          <w:rStyle w:val="Ninguno"/>
          <w:sz w:val="22"/>
          <w:szCs w:val="22"/>
          <w:rtl w:val="0"/>
          <w:lang w:val="es-ES_tradnl"/>
        </w:rPr>
        <w:t>Desde el inicio del a</w:t>
      </w:r>
      <w:r>
        <w:rPr>
          <w:rStyle w:val="Ninguno"/>
          <w:sz w:val="22"/>
          <w:szCs w:val="22"/>
          <w:rtl w:val="0"/>
          <w:lang w:val="es-ES_tradnl"/>
        </w:rPr>
        <w:t>ñ</w:t>
      </w:r>
      <w:r>
        <w:rPr>
          <w:rStyle w:val="Ninguno"/>
          <w:sz w:val="22"/>
          <w:szCs w:val="22"/>
          <w:rtl w:val="0"/>
          <w:lang w:val="es-ES_tradnl"/>
        </w:rPr>
        <w:t>o 1998, el sector el</w:t>
      </w:r>
      <w:r>
        <w:rPr>
          <w:rStyle w:val="Ninguno"/>
          <w:sz w:val="22"/>
          <w:szCs w:val="22"/>
          <w:rtl w:val="0"/>
          <w:lang w:val="fr-FR"/>
        </w:rPr>
        <w:t>é</w:t>
      </w:r>
      <w:r>
        <w:rPr>
          <w:rStyle w:val="Ninguno"/>
          <w:sz w:val="22"/>
          <w:szCs w:val="22"/>
          <w:rtl w:val="0"/>
          <w:lang w:val="es-ES_tradnl"/>
        </w:rPr>
        <w:t>ctrico espa</w:t>
      </w:r>
      <w:r>
        <w:rPr>
          <w:rStyle w:val="Ninguno"/>
          <w:sz w:val="22"/>
          <w:szCs w:val="22"/>
          <w:rtl w:val="0"/>
          <w:lang w:val="es-ES_tradnl"/>
        </w:rPr>
        <w:t>ñ</w:t>
      </w:r>
      <w:r>
        <w:rPr>
          <w:rStyle w:val="Ninguno"/>
          <w:sz w:val="22"/>
          <w:szCs w:val="22"/>
          <w:rtl w:val="0"/>
          <w:lang w:val="es-ES_tradnl"/>
        </w:rPr>
        <w:t>ol ha experimentado una importante transformaci</w:t>
      </w:r>
      <w:r>
        <w:rPr>
          <w:rStyle w:val="Ninguno"/>
          <w:sz w:val="22"/>
          <w:szCs w:val="22"/>
          <w:rtl w:val="0"/>
          <w:lang w:val="es-ES_tradnl"/>
        </w:rPr>
        <w:t>ó</w:t>
      </w:r>
      <w:r>
        <w:rPr>
          <w:rStyle w:val="Ninguno"/>
          <w:sz w:val="22"/>
          <w:szCs w:val="22"/>
          <w:rtl w:val="0"/>
          <w:lang w:val="es-ES_tradnl"/>
        </w:rPr>
        <w:t>n de la mano de las modificaciones regulatorias desarrolladas en nuestro pa</w:t>
      </w:r>
      <w:r>
        <w:rPr>
          <w:rStyle w:val="Hyperlink.10"/>
          <w:rtl w:val="0"/>
        </w:rPr>
        <w:t>í</w:t>
      </w:r>
      <w:r>
        <w:rPr>
          <w:rStyle w:val="Ninguno"/>
          <w:sz w:val="22"/>
          <w:szCs w:val="22"/>
          <w:rtl w:val="0"/>
          <w:lang w:val="es-ES_tradnl"/>
        </w:rPr>
        <w:t>s tras la aprobaci</w:t>
      </w:r>
      <w:r>
        <w:rPr>
          <w:rStyle w:val="Ninguno"/>
          <w:sz w:val="22"/>
          <w:szCs w:val="22"/>
          <w:rtl w:val="0"/>
          <w:lang w:val="es-ES_tradnl"/>
        </w:rPr>
        <w:t>ó</w:t>
      </w:r>
      <w:r>
        <w:rPr>
          <w:rStyle w:val="Ninguno"/>
          <w:sz w:val="22"/>
          <w:szCs w:val="22"/>
          <w:rtl w:val="0"/>
          <w:lang w:val="es-ES_tradnl"/>
        </w:rPr>
        <w:t>n de la Directiva 96/92/CE</w:t>
      </w:r>
      <w:r>
        <w:rPr>
          <w:rStyle w:val="Ninguno"/>
          <w:sz w:val="22"/>
          <w:szCs w:val="22"/>
          <w:vertAlign w:val="superscript"/>
        </w:rPr>
        <w:footnoteReference w:id="5"/>
      </w:r>
      <w:r>
        <w:rPr>
          <w:rStyle w:val="Ninguno"/>
          <w:sz w:val="22"/>
          <w:szCs w:val="22"/>
          <w:rtl w:val="0"/>
          <w:lang w:val="es-ES_tradnl"/>
        </w:rPr>
        <w:t>, que ten</w:t>
      </w:r>
      <w:r>
        <w:rPr>
          <w:rStyle w:val="Hyperlink.10"/>
          <w:rtl w:val="0"/>
        </w:rPr>
        <w:t>í</w:t>
      </w:r>
      <w:r>
        <w:rPr>
          <w:rStyle w:val="Ninguno"/>
          <w:sz w:val="22"/>
          <w:szCs w:val="22"/>
          <w:rtl w:val="0"/>
          <w:lang w:val="es-ES_tradnl"/>
        </w:rPr>
        <w:t>a como objetivo fundamental dar los primeros pasos para la creaci</w:t>
      </w:r>
      <w:r>
        <w:rPr>
          <w:rStyle w:val="Ninguno"/>
          <w:sz w:val="22"/>
          <w:szCs w:val="22"/>
          <w:rtl w:val="0"/>
          <w:lang w:val="es-ES_tradnl"/>
        </w:rPr>
        <w:t>ó</w:t>
      </w:r>
      <w:r>
        <w:rPr>
          <w:rStyle w:val="Ninguno"/>
          <w:sz w:val="22"/>
          <w:szCs w:val="22"/>
          <w:rtl w:val="0"/>
          <w:lang w:val="es-ES_tradnl"/>
        </w:rPr>
        <w:t>n de un mercado interior de electricidad en la Uni</w:t>
      </w:r>
      <w:r>
        <w:rPr>
          <w:rStyle w:val="Ninguno"/>
          <w:sz w:val="22"/>
          <w:szCs w:val="22"/>
          <w:rtl w:val="0"/>
          <w:lang w:val="es-ES_tradnl"/>
        </w:rPr>
        <w:t>ó</w:t>
      </w:r>
      <w:r>
        <w:rPr>
          <w:rStyle w:val="Ninguno"/>
          <w:sz w:val="22"/>
          <w:szCs w:val="22"/>
          <w:rtl w:val="0"/>
          <w:lang w:val="es-ES_tradnl"/>
        </w:rPr>
        <w:t>n Europea a partir de la liberalizaci</w:t>
      </w:r>
      <w:r>
        <w:rPr>
          <w:rStyle w:val="Ninguno"/>
          <w:sz w:val="22"/>
          <w:szCs w:val="22"/>
          <w:rtl w:val="0"/>
          <w:lang w:val="es-ES_tradnl"/>
        </w:rPr>
        <w:t>ó</w:t>
      </w:r>
      <w:r>
        <w:rPr>
          <w:rStyle w:val="Ninguno"/>
          <w:sz w:val="22"/>
          <w:szCs w:val="22"/>
          <w:rtl w:val="0"/>
          <w:lang w:val="es-ES_tradnl"/>
        </w:rPr>
        <w:t>n de las actividades de generaci</w:t>
      </w:r>
      <w:r>
        <w:rPr>
          <w:rStyle w:val="Ninguno"/>
          <w:sz w:val="22"/>
          <w:szCs w:val="22"/>
          <w:rtl w:val="0"/>
          <w:lang w:val="es-ES_tradnl"/>
        </w:rPr>
        <w:t>ó</w:t>
      </w:r>
      <w:r>
        <w:rPr>
          <w:rStyle w:val="Ninguno"/>
          <w:sz w:val="22"/>
          <w:szCs w:val="22"/>
          <w:rtl w:val="0"/>
          <w:lang w:val="es-ES_tradnl"/>
        </w:rPr>
        <w:t>n y comercializaci</w:t>
      </w:r>
      <w:r>
        <w:rPr>
          <w:rStyle w:val="Ninguno"/>
          <w:sz w:val="22"/>
          <w:szCs w:val="22"/>
          <w:rtl w:val="0"/>
          <w:lang w:val="es-ES_tradnl"/>
        </w:rPr>
        <w:t>ó</w:t>
      </w:r>
      <w:r>
        <w:rPr>
          <w:rStyle w:val="Ninguno"/>
          <w:sz w:val="22"/>
          <w:szCs w:val="22"/>
          <w:rtl w:val="0"/>
          <w:lang w:val="nl-NL"/>
        </w:rPr>
        <w:t>n de energ</w:t>
      </w:r>
      <w:r>
        <w:rPr>
          <w:rStyle w:val="Hyperlink.10"/>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pt-PT"/>
        </w:rPr>
        <w:t xml:space="preserve">ctrica (ver </w:t>
      </w:r>
      <w:r>
        <w:rPr>
          <w:rStyle w:val="Hyperlink.7"/>
        </w:rPr>
        <w:fldChar w:fldCharType="begin" w:fldLock="0"/>
      </w:r>
      <w:r>
        <w:rPr>
          <w:rStyle w:val="Hyperlink.7"/>
        </w:rPr>
        <w:instrText xml:space="preserve"> HYPERLINK "http://www.energiaysociedad.es/ficha/1-5-el-proceso-de-liberalizacion-de-los-sectores-energeticos"</w:instrText>
      </w:r>
      <w:r>
        <w:rPr>
          <w:rStyle w:val="Hyperlink.7"/>
        </w:rPr>
        <w:fldChar w:fldCharType="separate" w:fldLock="0"/>
      </w:r>
      <w:r>
        <w:rPr>
          <w:rStyle w:val="Hyperlink.7"/>
          <w:rtl w:val="0"/>
          <w:lang w:val="es-ES_tradnl"/>
        </w:rPr>
        <w:t>El proceso de liberalizaci</w:t>
      </w:r>
      <w:r>
        <w:rPr>
          <w:rStyle w:val="Hyperlink.7"/>
          <w:rtl w:val="0"/>
          <w:lang w:val="es-ES_tradnl"/>
        </w:rPr>
        <w:t>ó</w:t>
      </w:r>
      <w:r>
        <w:rPr>
          <w:rStyle w:val="Hyperlink.7"/>
          <w:rtl w:val="0"/>
          <w:lang w:val="es-ES_tradnl"/>
        </w:rPr>
        <w:t>n de los sectores energ</w:t>
      </w:r>
      <w:r>
        <w:rPr>
          <w:rStyle w:val="Ninguno"/>
          <w:outline w:val="0"/>
          <w:color w:val="0000ff"/>
          <w:sz w:val="22"/>
          <w:szCs w:val="22"/>
          <w:u w:val="single" w:color="0000ff"/>
          <w:rtl w:val="0"/>
          <w:lang w:val="fr-FR"/>
          <w14:textFill>
            <w14:solidFill>
              <w14:srgbClr w14:val="0000FF"/>
            </w14:solidFill>
          </w14:textFill>
        </w:rPr>
        <w:t>é</w:t>
      </w:r>
      <w:r>
        <w:rPr>
          <w:rStyle w:val="Ninguno"/>
          <w:outline w:val="0"/>
          <w:color w:val="0000ff"/>
          <w:sz w:val="22"/>
          <w:szCs w:val="22"/>
          <w:u w:val="single" w:color="0000ff"/>
          <w:rtl w:val="0"/>
          <w:lang w:val="pt-PT"/>
          <w14:textFill>
            <w14:solidFill>
              <w14:srgbClr w14:val="0000FF"/>
            </w14:solidFill>
          </w14:textFill>
        </w:rPr>
        <w:t>ticos</w:t>
      </w:r>
      <w:r>
        <w:rPr/>
        <w:fldChar w:fldCharType="end" w:fldLock="0"/>
      </w:r>
      <w:r>
        <w:rPr>
          <w:rStyle w:val="Hyperlink.10"/>
          <w:rtl w:val="0"/>
        </w:rPr>
        <w:t xml:space="preserve">). </w:t>
      </w:r>
    </w:p>
    <w:p>
      <w:pPr>
        <w:pStyle w:val="Cuerpo A"/>
        <w:ind w:left="349" w:right="567" w:firstLine="0"/>
        <w:rPr>
          <w:rStyle w:val="Hyperlink.16"/>
          <w:sz w:val="22"/>
          <w:szCs w:val="22"/>
        </w:rPr>
      </w:pPr>
    </w:p>
    <w:p>
      <w:pPr>
        <w:pStyle w:val="Cuerpo A"/>
        <w:ind w:left="349" w:right="567" w:firstLine="0"/>
        <w:rPr>
          <w:rStyle w:val="Hyperlink.10"/>
        </w:rPr>
      </w:pPr>
      <w:r>
        <w:rPr>
          <w:rStyle w:val="Ninguno"/>
          <w:sz w:val="22"/>
          <w:szCs w:val="22"/>
          <w:rtl w:val="0"/>
          <w:lang w:val="es-ES_tradnl"/>
        </w:rPr>
        <w:t xml:space="preserve">Mediante la </w:t>
      </w:r>
      <w:r>
        <w:rPr>
          <w:rStyle w:val="Hyperlink.18"/>
        </w:rPr>
        <w:fldChar w:fldCharType="begin" w:fldLock="0"/>
      </w:r>
      <w:r>
        <w:rPr>
          <w:rStyle w:val="Hyperlink.18"/>
        </w:rPr>
        <w:instrText xml:space="preserve"> HYPERLINK "http://www.boe.es/boe/dias/1997/11/28/pdfs/A35097-35126.pdf"</w:instrText>
      </w:r>
      <w:r>
        <w:rPr>
          <w:rStyle w:val="Hyperlink.18"/>
        </w:rPr>
        <w:fldChar w:fldCharType="separate" w:fldLock="0"/>
      </w:r>
      <w:r>
        <w:rPr>
          <w:rStyle w:val="Hyperlink.18"/>
          <w:rtl w:val="0"/>
          <w:lang w:val="es-ES_tradnl"/>
        </w:rPr>
        <w:t>Ley 54/1997</w:t>
      </w:r>
      <w:r>
        <w:rPr/>
        <w:fldChar w:fldCharType="end" w:fldLock="0"/>
      </w:r>
      <w:r>
        <w:rPr>
          <w:rStyle w:val="Ninguno"/>
          <w:sz w:val="22"/>
          <w:szCs w:val="22"/>
          <w:vertAlign w:val="superscript"/>
        </w:rPr>
        <w:footnoteReference w:id="6"/>
      </w:r>
      <w:r>
        <w:rPr>
          <w:rStyle w:val="Hyperlink.10"/>
          <w:rtl w:val="0"/>
        </w:rPr>
        <w:t>,</w:t>
      </w:r>
      <w:r>
        <w:rPr>
          <w:rStyle w:val="Ninguno"/>
          <w:rFonts w:ascii="Pontano Sans" w:cs="Pontano Sans" w:hAnsi="Pontano Sans" w:eastAsia="Pontano Sans"/>
          <w:b w:val="1"/>
          <w:bCs w:val="1"/>
          <w:sz w:val="22"/>
          <w:szCs w:val="22"/>
          <w:rtl w:val="0"/>
        </w:rPr>
        <w:t xml:space="preserve"> </w:t>
      </w:r>
      <w:r>
        <w:rPr>
          <w:rStyle w:val="Hyperlink.18"/>
          <w:rtl w:val="0"/>
          <w:lang w:val="es-ES_tradnl"/>
        </w:rPr>
        <w:t>de 27 de noviembre, del Sector El</w:t>
      </w:r>
      <w:r>
        <w:rPr>
          <w:rStyle w:val="Ninguno"/>
          <w:sz w:val="22"/>
          <w:szCs w:val="22"/>
          <w:rtl w:val="0"/>
          <w:lang w:val="fr-FR"/>
        </w:rPr>
        <w:t>é</w:t>
      </w:r>
      <w:r>
        <w:rPr>
          <w:rStyle w:val="Hyperlink.18"/>
          <w:rtl w:val="0"/>
          <w:lang w:val="es-ES_tradnl"/>
        </w:rPr>
        <w:t>ctrico (Ley del Sector El</w:t>
      </w:r>
      <w:r>
        <w:rPr>
          <w:rStyle w:val="Ninguno"/>
          <w:sz w:val="22"/>
          <w:szCs w:val="22"/>
          <w:rtl w:val="0"/>
          <w:lang w:val="fr-FR"/>
        </w:rPr>
        <w:t>é</w:t>
      </w:r>
      <w:r>
        <w:rPr>
          <w:rStyle w:val="Hyperlink.18"/>
          <w:rtl w:val="0"/>
          <w:lang w:val="es-ES_tradnl"/>
        </w:rPr>
        <w:t>ctrico o LSE) se transpuso la citada Directiva al ordenamiento jur</w:t>
      </w:r>
      <w:r>
        <w:rPr>
          <w:rStyle w:val="Hyperlink.10"/>
          <w:rtl w:val="0"/>
        </w:rPr>
        <w:t>í</w:t>
      </w:r>
      <w:r>
        <w:rPr>
          <w:rStyle w:val="Hyperlink.18"/>
          <w:rtl w:val="0"/>
          <w:lang w:val="es-ES_tradnl"/>
        </w:rPr>
        <w:t>dico espa</w:t>
      </w:r>
      <w:r>
        <w:rPr>
          <w:rStyle w:val="Hyperlink.18"/>
          <w:rtl w:val="0"/>
          <w:lang w:val="es-ES_tradnl"/>
        </w:rPr>
        <w:t>ñ</w:t>
      </w:r>
      <w:r>
        <w:rPr>
          <w:rStyle w:val="Hyperlink.18"/>
          <w:rtl w:val="0"/>
          <w:lang w:val="es-ES_tradnl"/>
        </w:rPr>
        <w:t>ol, modificando de manera sustancial el marco regulador vigente hasta ese momento.</w:t>
      </w:r>
      <w:r>
        <w:rPr>
          <w:rStyle w:val="Ninguno"/>
          <w:sz w:val="22"/>
          <w:szCs w:val="22"/>
          <w:vertAlign w:val="superscript"/>
        </w:rPr>
        <w:footnoteReference w:id="7"/>
      </w:r>
      <w:r>
        <w:rPr>
          <w:rStyle w:val="Hyperlink.18"/>
          <w:rtl w:val="0"/>
          <w:lang w:val="es-ES_tradnl"/>
        </w:rPr>
        <w:t xml:space="preserve"> El objeto b</w:t>
      </w:r>
      <w:r>
        <w:rPr>
          <w:rStyle w:val="Hyperlink.10"/>
          <w:rtl w:val="0"/>
        </w:rPr>
        <w:t>á</w:t>
      </w:r>
      <w:r>
        <w:rPr>
          <w:rStyle w:val="Hyperlink.18"/>
          <w:rtl w:val="0"/>
          <w:lang w:val="es-ES_tradnl"/>
        </w:rPr>
        <w:t>sico de esta ley, como expresa su pre</w:t>
      </w:r>
      <w:r>
        <w:rPr>
          <w:rStyle w:val="Hyperlink.10"/>
          <w:rtl w:val="0"/>
        </w:rPr>
        <w:t>á</w:t>
      </w:r>
      <w:r>
        <w:rPr>
          <w:rStyle w:val="Hyperlink.18"/>
          <w:rtl w:val="0"/>
          <w:lang w:val="es-ES_tradnl"/>
        </w:rPr>
        <w:t xml:space="preserve">mbulo, es </w:t>
      </w:r>
      <w:r>
        <w:rPr>
          <w:rStyle w:val="Ninguno"/>
          <w:rFonts w:ascii="Pontano Sans" w:cs="Pontano Sans" w:hAnsi="Pontano Sans" w:eastAsia="Pontano Sans"/>
          <w:i w:val="1"/>
          <w:iCs w:val="1"/>
          <w:sz w:val="22"/>
          <w:szCs w:val="22"/>
          <w:rtl w:val="1"/>
          <w:lang w:val="ar-SA" w:bidi="ar-SA"/>
        </w:rPr>
        <w:t>“</w:t>
      </w:r>
      <w:r>
        <w:rPr>
          <w:rStyle w:val="Ninguno"/>
          <w:rFonts w:ascii="Pontano Sans" w:cs="Pontano Sans" w:hAnsi="Pontano Sans" w:eastAsia="Pontano Sans"/>
          <w:i w:val="1"/>
          <w:iCs w:val="1"/>
          <w:sz w:val="22"/>
          <w:szCs w:val="22"/>
          <w:rtl w:val="0"/>
          <w:lang w:val="es-ES_tradnl"/>
        </w:rPr>
        <w:t>establecer la regulaci</w:t>
      </w:r>
      <w:r>
        <w:rPr>
          <w:rStyle w:val="Ninguno"/>
          <w:rFonts w:ascii="Pontano Sans" w:cs="Pontano Sans" w:hAnsi="Pontano Sans" w:eastAsia="Pontano Sans"/>
          <w:i w:val="1"/>
          <w:iCs w:val="1"/>
          <w:sz w:val="22"/>
          <w:szCs w:val="22"/>
          <w:rtl w:val="0"/>
          <w:lang w:val="es-ES_tradnl"/>
        </w:rPr>
        <w:t>ó</w:t>
      </w:r>
      <w:r>
        <w:rPr>
          <w:rStyle w:val="Ninguno"/>
          <w:rFonts w:ascii="Pontano Sans" w:cs="Pontano Sans" w:hAnsi="Pontano Sans" w:eastAsia="Pontano Sans"/>
          <w:i w:val="1"/>
          <w:iCs w:val="1"/>
          <w:sz w:val="22"/>
          <w:szCs w:val="22"/>
          <w:rtl w:val="0"/>
          <w:lang w:val="es-ES_tradnl"/>
        </w:rPr>
        <w:t>n del sector el</w:t>
      </w:r>
      <w:r>
        <w:rPr>
          <w:rStyle w:val="Ninguno"/>
          <w:rFonts w:ascii="Pontano Sans" w:cs="Pontano Sans" w:hAnsi="Pontano Sans" w:eastAsia="Pontano Sans"/>
          <w:i w:val="1"/>
          <w:iCs w:val="1"/>
          <w:sz w:val="22"/>
          <w:szCs w:val="22"/>
          <w:rtl w:val="0"/>
          <w:lang w:val="fr-FR"/>
        </w:rPr>
        <w:t>é</w:t>
      </w:r>
      <w:r>
        <w:rPr>
          <w:rStyle w:val="Ninguno"/>
          <w:rFonts w:ascii="Pontano Sans" w:cs="Pontano Sans" w:hAnsi="Pontano Sans" w:eastAsia="Pontano Sans"/>
          <w:i w:val="1"/>
          <w:iCs w:val="1"/>
          <w:sz w:val="22"/>
          <w:szCs w:val="22"/>
          <w:rtl w:val="0"/>
          <w:lang w:val="es-ES_tradnl"/>
        </w:rPr>
        <w:t>ctrico, con el triple y tradicional objetivo de garantizar el suministro el</w:t>
      </w:r>
      <w:r>
        <w:rPr>
          <w:rStyle w:val="Ninguno"/>
          <w:rFonts w:ascii="Pontano Sans" w:cs="Pontano Sans" w:hAnsi="Pontano Sans" w:eastAsia="Pontano Sans"/>
          <w:i w:val="1"/>
          <w:iCs w:val="1"/>
          <w:sz w:val="22"/>
          <w:szCs w:val="22"/>
          <w:rtl w:val="0"/>
          <w:lang w:val="fr-FR"/>
        </w:rPr>
        <w:t>é</w:t>
      </w:r>
      <w:r>
        <w:rPr>
          <w:rStyle w:val="Ninguno"/>
          <w:rFonts w:ascii="Pontano Sans" w:cs="Pontano Sans" w:hAnsi="Pontano Sans" w:eastAsia="Pontano Sans"/>
          <w:i w:val="1"/>
          <w:iCs w:val="1"/>
          <w:sz w:val="22"/>
          <w:szCs w:val="22"/>
          <w:rtl w:val="0"/>
          <w:lang w:val="es-ES_tradnl"/>
        </w:rPr>
        <w:t>ctrico, garantizar la calidad de dicho suministro y garantizar que se realice al menor coste posible, todo ello sin olvidar la protecci</w:t>
      </w:r>
      <w:r>
        <w:rPr>
          <w:rStyle w:val="Ninguno"/>
          <w:rFonts w:ascii="Pontano Sans" w:cs="Pontano Sans" w:hAnsi="Pontano Sans" w:eastAsia="Pontano Sans"/>
          <w:i w:val="1"/>
          <w:iCs w:val="1"/>
          <w:sz w:val="22"/>
          <w:szCs w:val="22"/>
          <w:rtl w:val="0"/>
          <w:lang w:val="es-ES_tradnl"/>
        </w:rPr>
        <w:t>ó</w:t>
      </w:r>
      <w:r>
        <w:rPr>
          <w:rStyle w:val="Ninguno"/>
          <w:rFonts w:ascii="Pontano Sans" w:cs="Pontano Sans" w:hAnsi="Pontano Sans" w:eastAsia="Pontano Sans"/>
          <w:i w:val="1"/>
          <w:iCs w:val="1"/>
          <w:sz w:val="22"/>
          <w:szCs w:val="22"/>
          <w:rtl w:val="0"/>
          <w:lang w:val="es-ES_tradnl"/>
        </w:rPr>
        <w:t>n del medio ambiente</w:t>
      </w:r>
      <w:r>
        <w:rPr>
          <w:rStyle w:val="Ninguno"/>
          <w:rFonts w:ascii="Pontano Sans" w:cs="Pontano Sans" w:hAnsi="Pontano Sans" w:eastAsia="Pontano Sans"/>
          <w:i w:val="1"/>
          <w:iCs w:val="1"/>
          <w:sz w:val="22"/>
          <w:szCs w:val="22"/>
          <w:rtl w:val="0"/>
        </w:rPr>
        <w:t>”</w:t>
      </w:r>
      <w:r>
        <w:rPr>
          <w:rStyle w:val="Hyperlink.18"/>
          <w:rtl w:val="0"/>
          <w:lang w:val="es-ES_tradnl"/>
        </w:rPr>
        <w:t>. Los principios regulatorios en los que se basa la reforma introducida por la LSE son: a) la separaci</w:t>
      </w:r>
      <w:r>
        <w:rPr>
          <w:rStyle w:val="Hyperlink.18"/>
          <w:rtl w:val="0"/>
          <w:lang w:val="es-ES_tradnl"/>
        </w:rPr>
        <w:t>ó</w:t>
      </w:r>
      <w:r>
        <w:rPr>
          <w:rStyle w:val="Hyperlink.18"/>
          <w:rtl w:val="0"/>
          <w:lang w:val="es-ES_tradnl"/>
        </w:rPr>
        <w:t>n entre actividades reguladas (transporte y distribuci</w:t>
      </w:r>
      <w:r>
        <w:rPr>
          <w:rStyle w:val="Hyperlink.18"/>
          <w:rtl w:val="0"/>
          <w:lang w:val="es-ES_tradnl"/>
        </w:rPr>
        <w:t>ó</w:t>
      </w:r>
      <w:r>
        <w:rPr>
          <w:rStyle w:val="Hyperlink.18"/>
          <w:rtl w:val="0"/>
          <w:lang w:val="es-ES_tradnl"/>
        </w:rPr>
        <w:t>n) y aquellas que se pueden desarrollar en r</w:t>
      </w:r>
      <w:r>
        <w:rPr>
          <w:rStyle w:val="Ninguno"/>
          <w:sz w:val="22"/>
          <w:szCs w:val="22"/>
          <w:rtl w:val="0"/>
          <w:lang w:val="fr-FR"/>
        </w:rPr>
        <w:t>é</w:t>
      </w:r>
      <w:r>
        <w:rPr>
          <w:rStyle w:val="Hyperlink.18"/>
          <w:rtl w:val="0"/>
          <w:lang w:val="es-ES_tradnl"/>
        </w:rPr>
        <w:t>gimen de libre competencia (generaci</w:t>
      </w:r>
      <w:r>
        <w:rPr>
          <w:rStyle w:val="Hyperlink.18"/>
          <w:rtl w:val="0"/>
          <w:lang w:val="es-ES_tradnl"/>
        </w:rPr>
        <w:t>ó</w:t>
      </w:r>
      <w:r>
        <w:rPr>
          <w:rStyle w:val="Hyperlink.18"/>
          <w:rtl w:val="0"/>
          <w:lang w:val="es-ES_tradnl"/>
        </w:rPr>
        <w:t>n y comercializaci</w:t>
      </w:r>
      <w:r>
        <w:rPr>
          <w:rStyle w:val="Hyperlink.18"/>
          <w:rtl w:val="0"/>
          <w:lang w:val="es-ES_tradnl"/>
        </w:rPr>
        <w:t>ó</w:t>
      </w:r>
      <w:r>
        <w:rPr>
          <w:rStyle w:val="Hyperlink.18"/>
          <w:rtl w:val="0"/>
          <w:lang w:val="es-ES_tradnl"/>
        </w:rPr>
        <w:t>n), b) la progresiva liberalizaci</w:t>
      </w:r>
      <w:r>
        <w:rPr>
          <w:rStyle w:val="Hyperlink.18"/>
          <w:rtl w:val="0"/>
          <w:lang w:val="es-ES_tradnl"/>
        </w:rPr>
        <w:t>ó</w:t>
      </w:r>
      <w:r>
        <w:rPr>
          <w:rStyle w:val="Hyperlink.18"/>
          <w:rtl w:val="0"/>
          <w:lang w:val="es-ES_tradnl"/>
        </w:rPr>
        <w:t>n de la contrataci</w:t>
      </w:r>
      <w:r>
        <w:rPr>
          <w:rStyle w:val="Hyperlink.18"/>
          <w:rtl w:val="0"/>
          <w:lang w:val="es-ES_tradnl"/>
        </w:rPr>
        <w:t>ó</w:t>
      </w:r>
      <w:r>
        <w:rPr>
          <w:rStyle w:val="Hyperlink.18"/>
          <w:rtl w:val="0"/>
          <w:lang w:val="es-ES_tradnl"/>
        </w:rPr>
        <w:t>n y elecci</w:t>
      </w:r>
      <w:r>
        <w:rPr>
          <w:rStyle w:val="Hyperlink.18"/>
          <w:rtl w:val="0"/>
          <w:lang w:val="es-ES_tradnl"/>
        </w:rPr>
        <w:t>ó</w:t>
      </w:r>
      <w:r>
        <w:rPr>
          <w:rStyle w:val="Hyperlink.18"/>
          <w:rtl w:val="0"/>
          <w:lang w:val="es-ES_tradnl"/>
        </w:rPr>
        <w:t>n del suministrador de los consumidores finales, c) la libertad de acceso a las redes de transporte y distribuci</w:t>
      </w:r>
      <w:r>
        <w:rPr>
          <w:rStyle w:val="Hyperlink.18"/>
          <w:rtl w:val="0"/>
          <w:lang w:val="es-ES_tradnl"/>
        </w:rPr>
        <w:t>ó</w:t>
      </w:r>
      <w:r>
        <w:rPr>
          <w:rStyle w:val="Hyperlink.18"/>
          <w:rtl w:val="0"/>
          <w:lang w:val="es-ES_tradnl"/>
        </w:rPr>
        <w:t>n mediante el pago de peajes y d) la creaci</w:t>
      </w:r>
      <w:r>
        <w:rPr>
          <w:rStyle w:val="Hyperlink.18"/>
          <w:rtl w:val="0"/>
          <w:lang w:val="es-ES_tradnl"/>
        </w:rPr>
        <w:t>ó</w:t>
      </w:r>
      <w:r>
        <w:rPr>
          <w:rStyle w:val="Hyperlink.18"/>
          <w:rtl w:val="0"/>
          <w:lang w:val="es-ES_tradnl"/>
        </w:rPr>
        <w:t>n de las figuras del operador del sistema encargado de la gesti</w:t>
      </w:r>
      <w:r>
        <w:rPr>
          <w:rStyle w:val="Hyperlink.18"/>
          <w:rtl w:val="0"/>
          <w:lang w:val="es-ES_tradnl"/>
        </w:rPr>
        <w:t>ó</w:t>
      </w:r>
      <w:r>
        <w:rPr>
          <w:rStyle w:val="Hyperlink.10"/>
          <w:rtl w:val="0"/>
        </w:rPr>
        <w:t>n t</w:t>
      </w:r>
      <w:r>
        <w:rPr>
          <w:rStyle w:val="Ninguno"/>
          <w:sz w:val="22"/>
          <w:szCs w:val="22"/>
          <w:rtl w:val="0"/>
          <w:lang w:val="fr-FR"/>
        </w:rPr>
        <w:t>é</w:t>
      </w:r>
      <w:r>
        <w:rPr>
          <w:rStyle w:val="Hyperlink.18"/>
          <w:rtl w:val="0"/>
          <w:lang w:val="es-ES_tradnl"/>
        </w:rPr>
        <w:t>cnica y del operador del mercado encargado de la gesti</w:t>
      </w:r>
      <w:r>
        <w:rPr>
          <w:rStyle w:val="Hyperlink.18"/>
          <w:rtl w:val="0"/>
          <w:lang w:val="es-ES_tradnl"/>
        </w:rPr>
        <w:t>ó</w:t>
      </w:r>
      <w:r>
        <w:rPr>
          <w:rStyle w:val="Ninguno"/>
          <w:sz w:val="22"/>
          <w:szCs w:val="22"/>
          <w:rtl w:val="0"/>
          <w:lang w:val="it-IT"/>
        </w:rPr>
        <w:t>n econ</w:t>
      </w:r>
      <w:r>
        <w:rPr>
          <w:rStyle w:val="Hyperlink.18"/>
          <w:rtl w:val="0"/>
          <w:lang w:val="es-ES_tradnl"/>
        </w:rPr>
        <w:t>ó</w:t>
      </w:r>
      <w:r>
        <w:rPr>
          <w:rStyle w:val="Ninguno"/>
          <w:sz w:val="22"/>
          <w:szCs w:val="22"/>
          <w:rtl w:val="0"/>
          <w:lang w:val="it-IT"/>
        </w:rPr>
        <w:t>mica del sistema.</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Posteriormente, en el a</w:t>
      </w:r>
      <w:r>
        <w:rPr>
          <w:rStyle w:val="Hyperlink.18"/>
          <w:rtl w:val="0"/>
          <w:lang w:val="es-ES_tradnl"/>
        </w:rPr>
        <w:t>ñ</w:t>
      </w:r>
      <w:r>
        <w:rPr>
          <w:rStyle w:val="Hyperlink.18"/>
          <w:rtl w:val="0"/>
          <w:lang w:val="es-ES_tradnl"/>
        </w:rPr>
        <w:t>o 2003, con la aprobaci</w:t>
      </w:r>
      <w:r>
        <w:rPr>
          <w:rStyle w:val="Hyperlink.18"/>
          <w:rtl w:val="0"/>
          <w:lang w:val="es-ES_tradnl"/>
        </w:rPr>
        <w:t>ó</w:t>
      </w:r>
      <w:r>
        <w:rPr>
          <w:rStyle w:val="Hyperlink.18"/>
          <w:rtl w:val="0"/>
          <w:lang w:val="es-ES_tradnl"/>
        </w:rPr>
        <w:t>n de la Directiva 2003/54/CE</w:t>
      </w:r>
      <w:r>
        <w:rPr>
          <w:rStyle w:val="Ninguno"/>
          <w:sz w:val="22"/>
          <w:szCs w:val="22"/>
          <w:vertAlign w:val="superscript"/>
        </w:rPr>
        <w:footnoteReference w:id="8"/>
      </w:r>
      <w:r>
        <w:rPr>
          <w:rStyle w:val="Hyperlink.18"/>
          <w:rtl w:val="0"/>
          <w:lang w:val="es-ES_tradnl"/>
        </w:rPr>
        <w:t>, las instituciones europeas dieron un nuevo impulso al proceso de liberalizaci</w:t>
      </w:r>
      <w:r>
        <w:rPr>
          <w:rStyle w:val="Hyperlink.18"/>
          <w:rtl w:val="0"/>
          <w:lang w:val="es-ES_tradnl"/>
        </w:rPr>
        <w:t>ó</w:t>
      </w:r>
      <w:r>
        <w:rPr>
          <w:rStyle w:val="Hyperlink.18"/>
          <w:rtl w:val="0"/>
          <w:lang w:val="es-ES_tradnl"/>
        </w:rPr>
        <w:t>n del sector el</w:t>
      </w:r>
      <w:r>
        <w:rPr>
          <w:rStyle w:val="Ninguno"/>
          <w:sz w:val="22"/>
          <w:szCs w:val="22"/>
          <w:rtl w:val="0"/>
          <w:lang w:val="fr-FR"/>
        </w:rPr>
        <w:t>é</w:t>
      </w:r>
      <w:r>
        <w:rPr>
          <w:rStyle w:val="Hyperlink.18"/>
          <w:rtl w:val="0"/>
          <w:lang w:val="es-ES_tradnl"/>
        </w:rPr>
        <w:t>ctrico. La Ley 17/2007</w:t>
      </w:r>
      <w:r>
        <w:rPr>
          <w:rStyle w:val="Ninguno"/>
          <w:sz w:val="22"/>
          <w:szCs w:val="22"/>
          <w:vertAlign w:val="superscript"/>
        </w:rPr>
        <w:footnoteReference w:id="9"/>
      </w:r>
      <w:r>
        <w:rPr>
          <w:rStyle w:val="Hyperlink.10"/>
          <w:rtl w:val="0"/>
        </w:rPr>
        <w:t>,</w:t>
      </w:r>
      <w:r>
        <w:rPr>
          <w:rStyle w:val="Ninguno"/>
          <w:rFonts w:ascii="Pontano Sans" w:cs="Pontano Sans" w:hAnsi="Pontano Sans" w:eastAsia="Pontano Sans"/>
          <w:b w:val="1"/>
          <w:bCs w:val="1"/>
          <w:sz w:val="22"/>
          <w:szCs w:val="22"/>
          <w:rtl w:val="0"/>
        </w:rPr>
        <w:t xml:space="preserve"> </w:t>
      </w:r>
      <w:r>
        <w:rPr>
          <w:rStyle w:val="Hyperlink.18"/>
          <w:rtl w:val="0"/>
          <w:lang w:val="es-ES_tradnl"/>
        </w:rPr>
        <w:t>de 4 de julio, transpuso la citada Directiva a la legislaci</w:t>
      </w:r>
      <w:r>
        <w:rPr>
          <w:rStyle w:val="Hyperlink.18"/>
          <w:rtl w:val="0"/>
          <w:lang w:val="es-ES_tradnl"/>
        </w:rPr>
        <w:t>ó</w:t>
      </w:r>
      <w:r>
        <w:rPr>
          <w:rStyle w:val="Hyperlink.18"/>
          <w:rtl w:val="0"/>
          <w:lang w:val="es-ES_tradnl"/>
        </w:rPr>
        <w:t>n espa</w:t>
      </w:r>
      <w:r>
        <w:rPr>
          <w:rStyle w:val="Hyperlink.18"/>
          <w:rtl w:val="0"/>
          <w:lang w:val="es-ES_tradnl"/>
        </w:rPr>
        <w:t>ñ</w:t>
      </w:r>
      <w:r>
        <w:rPr>
          <w:rStyle w:val="Hyperlink.18"/>
          <w:rtl w:val="0"/>
          <w:lang w:val="es-ES_tradnl"/>
        </w:rPr>
        <w:t>ola, aunque lo cierto es que una gran parte de estas medidas ya se encontraban incorporadas con anterioridad. La modificaci</w:t>
      </w:r>
      <w:r>
        <w:rPr>
          <w:rStyle w:val="Hyperlink.18"/>
          <w:rtl w:val="0"/>
          <w:lang w:val="es-ES_tradnl"/>
        </w:rPr>
        <w:t>ó</w:t>
      </w:r>
      <w:r>
        <w:rPr>
          <w:rStyle w:val="Hyperlink.10"/>
          <w:rtl w:val="0"/>
        </w:rPr>
        <w:t>n m</w:t>
      </w:r>
      <w:r>
        <w:rPr>
          <w:rStyle w:val="Hyperlink.10"/>
          <w:rtl w:val="0"/>
        </w:rPr>
        <w:t>á</w:t>
      </w:r>
      <w:r>
        <w:rPr>
          <w:rStyle w:val="Hyperlink.18"/>
          <w:rtl w:val="0"/>
          <w:lang w:val="es-ES_tradnl"/>
        </w:rPr>
        <w:t>s relevante de la Ley 17/2007 se refiere a la eliminaci</w:t>
      </w:r>
      <w:r>
        <w:rPr>
          <w:rStyle w:val="Hyperlink.18"/>
          <w:rtl w:val="0"/>
          <w:lang w:val="es-ES_tradnl"/>
        </w:rPr>
        <w:t>ó</w:t>
      </w:r>
      <w:r>
        <w:rPr>
          <w:rStyle w:val="Hyperlink.18"/>
          <w:rtl w:val="0"/>
          <w:lang w:val="es-ES_tradnl"/>
        </w:rPr>
        <w:t>n de las tarifas integrales y a la introducci</w:t>
      </w:r>
      <w:r>
        <w:rPr>
          <w:rStyle w:val="Hyperlink.18"/>
          <w:rtl w:val="0"/>
          <w:lang w:val="es-ES_tradnl"/>
        </w:rPr>
        <w:t>ó</w:t>
      </w:r>
      <w:r>
        <w:rPr>
          <w:rStyle w:val="Hyperlink.18"/>
          <w:rtl w:val="0"/>
          <w:lang w:val="es-ES_tradnl"/>
        </w:rPr>
        <w:t xml:space="preserve">n de la actividad de Suministro de </w:t>
      </w:r>
      <w:r>
        <w:rPr>
          <w:rStyle w:val="Hyperlink.10"/>
          <w:rtl w:val="0"/>
        </w:rPr>
        <w:t>Ú</w:t>
      </w:r>
      <w:r>
        <w:rPr>
          <w:rStyle w:val="Hyperlink.18"/>
          <w:rtl w:val="0"/>
          <w:lang w:val="es-ES_tradnl"/>
        </w:rPr>
        <w:t xml:space="preserve">ltimo Recurso (hoy llamado Suministro de Referencia ver </w:t>
      </w:r>
      <w:r>
        <w:rPr>
          <w:rStyle w:val="Hyperlink.7"/>
        </w:rPr>
        <w:fldChar w:fldCharType="begin" w:fldLock="0"/>
      </w:r>
      <w:r>
        <w:rPr>
          <w:rStyle w:val="Hyperlink.7"/>
        </w:rPr>
        <w:instrText xml:space="preserve"> HYPERLINK "http://www.energiaysociedad.es/ficha/5-2-el-suministro-de-referencia"</w:instrText>
      </w:r>
      <w:r>
        <w:rPr>
          <w:rStyle w:val="Hyperlink.7"/>
        </w:rPr>
        <w:fldChar w:fldCharType="separate" w:fldLock="0"/>
      </w:r>
      <w:r>
        <w:rPr>
          <w:rStyle w:val="Hyperlink.7"/>
          <w:rtl w:val="0"/>
          <w:lang w:val="es-ES_tradnl"/>
        </w:rPr>
        <w:t>El Suministro de referencia</w:t>
      </w:r>
      <w:r>
        <w:rPr/>
        <w:fldChar w:fldCharType="end" w:fldLock="0"/>
      </w:r>
      <w:r>
        <w:rPr>
          <w:rStyle w:val="Hyperlink.3.0"/>
          <w:rtl w:val="0"/>
        </w:rPr>
        <w:t>)</w:t>
      </w:r>
      <w:r>
        <w:rPr>
          <w:rStyle w:val="Ninguno"/>
          <w:sz w:val="22"/>
          <w:szCs w:val="22"/>
          <w:rtl w:val="0"/>
          <w:lang w:val="fr-FR"/>
        </w:rPr>
        <w:t xml:space="preserve">. En </w:t>
      </w:r>
      <w:r>
        <w:rPr>
          <w:rStyle w:val="Hyperlink.6"/>
        </w:rPr>
        <w:fldChar w:fldCharType="begin" w:fldLock="0"/>
      </w:r>
      <w:r>
        <w:rPr>
          <w:rStyle w:val="Hyperlink.6"/>
        </w:rPr>
        <w:instrText xml:space="preserve"> HYPERLINK \l "bookmark40" </w:instrText>
      </w:r>
      <w:r>
        <w:rPr>
          <w:rStyle w:val="Hyperlink.6"/>
        </w:rPr>
        <w:fldChar w:fldCharType="separate" w:fldLock="0"/>
      </w:r>
      <w:r>
        <w:rPr>
          <w:rStyle w:val="Hyperlink.6"/>
          <w:rtl w:val="0"/>
          <w:lang w:val="pt-PT"/>
        </w:rPr>
        <w:t>Figura 21</w:t>
      </w:r>
      <w:r>
        <w:rPr/>
        <w:fldChar w:fldCharType="end" w:fldLock="0"/>
      </w:r>
      <w:r>
        <w:rPr>
          <w:rStyle w:val="Hyperlink.18"/>
          <w:rtl w:val="0"/>
          <w:lang w:val="es-ES_tradnl"/>
        </w:rPr>
        <w:t xml:space="preserve"> se muestran los principales desarrollos legislativos, nacionales y comunitarios, que han guiado la evoluci</w:t>
      </w:r>
      <w:r>
        <w:rPr>
          <w:rStyle w:val="Hyperlink.18"/>
          <w:rtl w:val="0"/>
          <w:lang w:val="es-ES_tradnl"/>
        </w:rPr>
        <w:t>ó</w:t>
      </w:r>
      <w:r>
        <w:rPr>
          <w:rStyle w:val="Hyperlink.18"/>
          <w:rtl w:val="0"/>
          <w:lang w:val="es-ES_tradnl"/>
        </w:rPr>
        <w:t>n de la regulaci</w:t>
      </w:r>
      <w:r>
        <w:rPr>
          <w:rStyle w:val="Hyperlink.18"/>
          <w:rtl w:val="0"/>
          <w:lang w:val="es-ES_tradnl"/>
        </w:rPr>
        <w:t>ó</w:t>
      </w:r>
      <w:r>
        <w:rPr>
          <w:rStyle w:val="Hyperlink.18"/>
          <w:rtl w:val="0"/>
          <w:lang w:val="es-ES_tradnl"/>
        </w:rPr>
        <w:t>n del sector el</w:t>
      </w:r>
      <w:r>
        <w:rPr>
          <w:rStyle w:val="Ninguno"/>
          <w:sz w:val="22"/>
          <w:szCs w:val="22"/>
          <w:rtl w:val="0"/>
          <w:lang w:val="fr-FR"/>
        </w:rPr>
        <w:t>é</w:t>
      </w:r>
      <w:r>
        <w:rPr>
          <w:rStyle w:val="Hyperlink.18"/>
          <w:rtl w:val="0"/>
          <w:lang w:val="es-ES_tradnl"/>
        </w:rPr>
        <w:t xml:space="preserve">ctrico desde noviembre de 1997. </w:t>
      </w:r>
    </w:p>
    <w:p>
      <w:pPr>
        <w:pStyle w:val="Cuerpo A"/>
        <w:jc w:val="left"/>
      </w:pPr>
      <w:r>
        <w:rPr>
          <w:rStyle w:val="Hyperlink.10"/>
        </w:rPr>
        <w:br w:type="page"/>
      </w:r>
    </w:p>
    <w:p>
      <w:pPr>
        <w:pStyle w:val="Cuerpo A"/>
        <w:ind w:right="567"/>
        <w:jc w:val="center"/>
        <w:rPr>
          <w:rStyle w:val="Hyperlink.16"/>
          <w:sz w:val="22"/>
          <w:szCs w:val="22"/>
        </w:rPr>
      </w:pPr>
    </w:p>
    <w:tbl>
      <w:tblPr>
        <w:tblW w:w="11882" w:type="dxa"/>
        <w:jc w:val="center"/>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1022"/>
        <w:gridCol w:w="860"/>
      </w:tblGrid>
      <w:tr>
        <w:tblPrEx>
          <w:shd w:val="clear" w:color="auto" w:fill="ced7e7"/>
        </w:tblPrEx>
        <w:trPr>
          <w:trHeight w:val="5939" w:hRule="atLeast"/>
        </w:trPr>
        <w:tc>
          <w:tcPr>
            <w:tcW w:type="dxa" w:w="11022"/>
            <w:tcBorders>
              <w:top w:val="nil"/>
              <w:left w:val="nil"/>
              <w:bottom w:val="nil"/>
              <w:right w:val="nil"/>
            </w:tcBorders>
            <w:shd w:val="clear" w:color="auto" w:fill="auto"/>
            <w:tcMar>
              <w:top w:type="dxa" w:w="80"/>
              <w:left w:type="dxa" w:w="256"/>
              <w:bottom w:type="dxa" w:w="80"/>
              <w:right w:type="dxa" w:w="80"/>
            </w:tcMar>
            <w:vAlign w:val="center"/>
          </w:tcPr>
          <w:p>
            <w:pPr>
              <w:pStyle w:val="Cuerpo A"/>
              <w:ind w:left="176"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21</w:t>
            </w:r>
            <w:r>
              <w:rPr>
                <w:rStyle w:val="Ninguno"/>
                <w:outline w:val="0"/>
                <w:color w:val="4f882c"/>
                <w:sz w:val="22"/>
                <w:szCs w:val="22"/>
                <w:u w:color="4f882c"/>
                <w:shd w:val="nil" w:color="auto" w:fill="auto"/>
                <w:rtl w:val="0"/>
                <w:lang w:val="es-ES_tradnl"/>
                <w14:textFill>
                  <w14:solidFill>
                    <w14:srgbClr w14:val="4F882C"/>
                  </w14:solidFill>
                </w14:textFill>
              </w:rPr>
              <w:t>. Legislaci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b</w:t>
            </w:r>
            <w:r>
              <w:rPr>
                <w:rStyle w:val="Ninguno"/>
                <w:outline w:val="0"/>
                <w:color w:val="4f882c"/>
                <w:sz w:val="22"/>
                <w:szCs w:val="22"/>
                <w:u w:color="4f882c"/>
                <w:shd w:val="nil" w:color="auto" w:fill="auto"/>
                <w:rtl w:val="0"/>
                <w:lang w:val="es-ES_tradnl"/>
                <w14:textFill>
                  <w14:solidFill>
                    <w14:srgbClr w14:val="4F882C"/>
                  </w14:solidFill>
                </w14:textFill>
              </w:rPr>
              <w:t>á</w:t>
            </w:r>
            <w:r>
              <w:rPr>
                <w:rStyle w:val="Ninguno"/>
                <w:outline w:val="0"/>
                <w:color w:val="4f882c"/>
                <w:sz w:val="22"/>
                <w:szCs w:val="22"/>
                <w:u w:color="4f882c"/>
                <w:shd w:val="nil" w:color="auto" w:fill="auto"/>
                <w:rtl w:val="0"/>
                <w:lang w:val="es-ES_tradnl"/>
                <w14:textFill>
                  <w14:solidFill>
                    <w14:srgbClr w14:val="4F882C"/>
                  </w14:solidFill>
                </w14:textFill>
              </w:rPr>
              <w:t>sica del sector el</w:t>
            </w:r>
            <w:r>
              <w:rPr>
                <w:rStyle w:val="Ninguno"/>
                <w:outline w:val="0"/>
                <w:color w:val="4f882c"/>
                <w:sz w:val="22"/>
                <w:szCs w:val="22"/>
                <w:u w:color="4f882c"/>
                <w:shd w:val="nil" w:color="auto" w:fill="auto"/>
                <w:rtl w:val="0"/>
                <w:lang w:val="es-ES_tradnl"/>
                <w14:textFill>
                  <w14:solidFill>
                    <w14:srgbClr w14:val="4F882C"/>
                  </w14:solidFill>
                </w14:textFill>
              </w:rPr>
              <w:t>é</w:t>
            </w:r>
            <w:r>
              <w:rPr>
                <w:rStyle w:val="Ninguno"/>
                <w:outline w:val="0"/>
                <w:color w:val="4f882c"/>
                <w:sz w:val="22"/>
                <w:szCs w:val="22"/>
                <w:u w:color="4f882c"/>
                <w:shd w:val="nil" w:color="auto" w:fill="auto"/>
                <w:rtl w:val="0"/>
                <w:lang w:val="es-ES_tradnl"/>
                <w14:textFill>
                  <w14:solidFill>
                    <w14:srgbClr w14:val="4F882C"/>
                  </w14:solidFill>
                </w14:textFill>
              </w:rPr>
              <w:t>ctrico en Espa</w:t>
            </w:r>
            <w:r>
              <w:rPr>
                <w:rStyle w:val="Ninguno"/>
                <w:outline w:val="0"/>
                <w:color w:val="4f882c"/>
                <w:sz w:val="22"/>
                <w:szCs w:val="22"/>
                <w:u w:color="4f882c"/>
                <w:shd w:val="nil" w:color="auto" w:fill="auto"/>
                <w:rtl w:val="0"/>
                <w:lang w:val="es-ES_tradnl"/>
                <w14:textFill>
                  <w14:solidFill>
                    <w14:srgbClr w14:val="4F882C"/>
                  </w14:solidFill>
                </w14:textFill>
              </w:rPr>
              <w:t>ñ</w:t>
            </w:r>
            <w:r>
              <w:rPr>
                <w:rStyle w:val="Ninguno"/>
                <w:outline w:val="0"/>
                <w:color w:val="4f882c"/>
                <w:sz w:val="22"/>
                <w:szCs w:val="22"/>
                <w:u w:color="4f882c"/>
                <w:shd w:val="nil" w:color="auto" w:fill="auto"/>
                <w:rtl w:val="0"/>
                <w:lang w:val="es-ES_tradnl"/>
                <w14:textFill>
                  <w14:solidFill>
                    <w14:srgbClr w14:val="4F882C"/>
                  </w14:solidFill>
                </w14:textFill>
              </w:rPr>
              <w:t>a.</w:t>
            </w:r>
          </w:p>
          <w:p>
            <w:pPr>
              <w:pStyle w:val="Cuerpo A"/>
              <w:ind w:left="318" w:firstLine="0"/>
              <w:jc w:val="left"/>
              <w:rPr>
                <w:rStyle w:val="Ninguno"/>
                <w:i w:val="1"/>
                <w:iCs w:val="1"/>
                <w:outline w:val="0"/>
                <w:color w:val="4f882c"/>
                <w:u w:color="4f882c"/>
                <w:shd w:val="nil" w:color="auto" w:fill="auto"/>
                <w:lang w:val="es-ES_tradnl"/>
                <w14:textFill>
                  <w14:solidFill>
                    <w14:srgbClr w14:val="4F882C"/>
                  </w14:solidFill>
                </w14:textFill>
              </w:rPr>
            </w:pPr>
          </w:p>
          <w:p>
            <w:pPr>
              <w:pStyle w:val="EyS-graficos"/>
              <w:bidi w:val="0"/>
              <w:ind w:left="40" w:right="566"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   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n propia. </w:t>
            </w:r>
            <w:r>
              <w:rPr>
                <w:rStyle w:val="Ninguno"/>
                <w:rFonts w:ascii="Times New Roman" w:cs="Times New Roman" w:hAnsi="Times New Roman" w:eastAsia="Times New Roman"/>
                <w:i w:val="1"/>
                <w:iCs w:val="1"/>
                <w:outline w:val="0"/>
                <w:color w:val="4f882c"/>
                <w:sz w:val="24"/>
                <w:szCs w:val="24"/>
                <w:u w:color="4f882c"/>
                <w:shd w:val="nil" w:color="auto" w:fill="auto"/>
                <w:lang w:val="en-US"/>
                <w14:textFill>
                  <w14:solidFill>
                    <w14:srgbClr w14:val="4F882C"/>
                  </w14:solidFill>
                </w14:textFill>
              </w:rPr>
              <w:drawing xmlns:a="http://schemas.openxmlformats.org/drawingml/2006/main">
                <wp:inline distT="0" distB="0" distL="0" distR="0">
                  <wp:extent cx="5818382" cy="2931752"/>
                  <wp:effectExtent l="0" t="0" r="0" b="0"/>
                  <wp:docPr id="1073741848" name="officeArt object" descr="Picture 335"/>
                  <wp:cNvGraphicFramePr/>
                  <a:graphic xmlns:a="http://schemas.openxmlformats.org/drawingml/2006/main">
                    <a:graphicData uri="http://schemas.openxmlformats.org/drawingml/2006/picture">
                      <pic:pic xmlns:pic="http://schemas.openxmlformats.org/drawingml/2006/picture">
                        <pic:nvPicPr>
                          <pic:cNvPr id="1073741848" name="Picture 335" descr="Picture 335"/>
                          <pic:cNvPicPr>
                            <a:picLocks noChangeAspect="1"/>
                          </pic:cNvPicPr>
                        </pic:nvPicPr>
                        <pic:blipFill>
                          <a:blip r:embed="rId14">
                            <a:extLst/>
                          </a:blip>
                          <a:stretch>
                            <a:fillRect/>
                          </a:stretch>
                        </pic:blipFill>
                        <pic:spPr>
                          <a:xfrm>
                            <a:off x="0" y="0"/>
                            <a:ext cx="5818382" cy="2931752"/>
                          </a:xfrm>
                          <a:prstGeom prst="rect">
                            <a:avLst/>
                          </a:prstGeom>
                          <a:ln w="12700" cap="flat">
                            <a:noFill/>
                            <a:miter lim="400000"/>
                          </a:ln>
                          <a:effectLst/>
                        </pic:spPr>
                      </pic:pic>
                    </a:graphicData>
                  </a:graphic>
                </wp:inline>
              </w:drawing>
            </w:r>
          </w:p>
        </w:tc>
        <w:tc>
          <w:tcPr>
            <w:tcW w:type="dxa" w:w="860"/>
            <w:tcBorders>
              <w:top w:val="nil"/>
              <w:left w:val="nil"/>
              <w:bottom w:val="nil"/>
              <w:right w:val="nil"/>
            </w:tcBorders>
            <w:shd w:val="clear" w:color="auto" w:fill="auto"/>
            <w:tcMar>
              <w:top w:type="dxa" w:w="80"/>
              <w:left w:type="dxa" w:w="80"/>
              <w:bottom w:type="dxa" w:w="80"/>
              <w:right w:type="dxa" w:w="725"/>
            </w:tcMar>
            <w:vAlign w:val="top"/>
          </w:tcPr>
          <w:p/>
        </w:tc>
      </w:tr>
    </w:tbl>
    <w:p>
      <w:pPr>
        <w:pStyle w:val="Cuerpo A"/>
        <w:widowControl w:val="0"/>
        <w:ind w:left="108" w:hanging="108"/>
        <w:jc w:val="center"/>
        <w:rPr>
          <w:rStyle w:val="Hyperlink.16"/>
          <w:sz w:val="22"/>
          <w:szCs w:val="22"/>
        </w:rPr>
      </w:pPr>
    </w:p>
    <w:p>
      <w:pPr>
        <w:pStyle w:val="Cuerpo A"/>
        <w:widowControl w:val="0"/>
        <w:jc w:val="center"/>
        <w:rPr>
          <w:rStyle w:val="Hyperlink.16"/>
          <w:sz w:val="22"/>
          <w:szCs w:val="22"/>
        </w:rPr>
      </w:pPr>
    </w:p>
    <w:p>
      <w:pPr>
        <w:pStyle w:val="Cuerpo A"/>
        <w:keepLines w:val="1"/>
        <w:ind w:right="567"/>
        <w:rPr>
          <w:rStyle w:val="Hyperlink.16"/>
          <w:sz w:val="22"/>
          <w:szCs w:val="22"/>
        </w:rPr>
      </w:pPr>
    </w:p>
    <w:p>
      <w:pPr>
        <w:pStyle w:val="Cuerpo A"/>
        <w:keepLines w:val="1"/>
        <w:ind w:left="349" w:right="567" w:firstLine="0"/>
        <w:rPr>
          <w:rStyle w:val="Hyperlink.10"/>
        </w:rPr>
      </w:pPr>
      <w:r>
        <w:rPr>
          <w:rStyle w:val="Hyperlink.18"/>
          <w:rtl w:val="0"/>
          <w:lang w:val="es-ES_tradnl"/>
        </w:rPr>
        <w:t>2012 y 2013 fueron unos a</w:t>
      </w:r>
      <w:r>
        <w:rPr>
          <w:rStyle w:val="Hyperlink.18"/>
          <w:rtl w:val="0"/>
          <w:lang w:val="es-ES_tradnl"/>
        </w:rPr>
        <w:t>ñ</w:t>
      </w:r>
      <w:r>
        <w:rPr>
          <w:rStyle w:val="Hyperlink.18"/>
          <w:rtl w:val="0"/>
          <w:lang w:val="es-ES_tradnl"/>
        </w:rPr>
        <w:t>os con muchos cambios regulatorios en el sector el</w:t>
      </w:r>
      <w:r>
        <w:rPr>
          <w:rStyle w:val="Ninguno"/>
          <w:sz w:val="22"/>
          <w:szCs w:val="22"/>
          <w:rtl w:val="0"/>
          <w:lang w:val="fr-FR"/>
        </w:rPr>
        <w:t>é</w:t>
      </w:r>
      <w:r>
        <w:rPr>
          <w:rStyle w:val="Hyperlink.18"/>
          <w:rtl w:val="0"/>
          <w:lang w:val="es-ES_tradnl"/>
        </w:rPr>
        <w:t>ctrico, mientras que unas medidas persegu</w:t>
      </w:r>
      <w:r>
        <w:rPr>
          <w:rStyle w:val="Hyperlink.10"/>
          <w:rtl w:val="0"/>
        </w:rPr>
        <w:t>í</w:t>
      </w:r>
      <w:r>
        <w:rPr>
          <w:rStyle w:val="Hyperlink.18"/>
          <w:rtl w:val="0"/>
          <w:lang w:val="es-ES_tradnl"/>
        </w:rPr>
        <w:t>an la reducci</w:t>
      </w:r>
      <w:r>
        <w:rPr>
          <w:rStyle w:val="Hyperlink.18"/>
          <w:rtl w:val="0"/>
          <w:lang w:val="es-ES_tradnl"/>
        </w:rPr>
        <w:t>ó</w:t>
      </w:r>
      <w:r>
        <w:rPr>
          <w:rStyle w:val="Hyperlink.18"/>
          <w:rtl w:val="0"/>
          <w:lang w:val="es-ES_tradnl"/>
        </w:rPr>
        <w:t>n de costes del sistema (primero las primas al r</w:t>
      </w:r>
      <w:r>
        <w:rPr>
          <w:rStyle w:val="Ninguno"/>
          <w:sz w:val="22"/>
          <w:szCs w:val="22"/>
          <w:rtl w:val="0"/>
          <w:lang w:val="fr-FR"/>
        </w:rPr>
        <w:t>é</w:t>
      </w:r>
      <w:r>
        <w:rPr>
          <w:rStyle w:val="Hyperlink.18"/>
          <w:rtl w:val="0"/>
          <w:lang w:val="es-ES_tradnl"/>
        </w:rPr>
        <w:t>gimen especial con el Real Decreto-ley</w:t>
      </w:r>
      <w:r>
        <w:rPr>
          <w:rStyle w:val="Ninguno"/>
          <w:rFonts w:ascii="Times New Roman" w:hAnsi="Times New Roman" w:hint="default"/>
          <w:sz w:val="22"/>
          <w:szCs w:val="22"/>
          <w:rtl w:val="0"/>
          <w:lang w:val="es-ES_tradnl"/>
        </w:rPr>
        <w:t> </w:t>
      </w:r>
      <w:r>
        <w:rPr>
          <w:rStyle w:val="Hyperlink.10"/>
          <w:rtl w:val="0"/>
        </w:rPr>
        <w:t>1/2012</w:t>
      </w:r>
      <w:r>
        <w:rPr>
          <w:rStyle w:val="Ninguno"/>
          <w:sz w:val="22"/>
          <w:szCs w:val="22"/>
          <w:vertAlign w:val="superscript"/>
        </w:rPr>
        <w:footnoteReference w:id="10"/>
      </w:r>
      <w:r>
        <w:rPr>
          <w:rStyle w:val="Hyperlink.18"/>
          <w:rtl w:val="0"/>
          <w:lang w:val="es-ES_tradnl"/>
        </w:rPr>
        <w:t>, posteriormente el resto de costes del sistema en el Real Decreto-ley 13/2012</w:t>
      </w:r>
      <w:r>
        <w:rPr>
          <w:rStyle w:val="Ninguno"/>
          <w:sz w:val="22"/>
          <w:szCs w:val="22"/>
          <w:vertAlign w:val="superscript"/>
        </w:rPr>
        <w:footnoteReference w:id="11"/>
      </w:r>
      <w:r>
        <w:rPr>
          <w:rStyle w:val="Ninguno"/>
          <w:sz w:val="22"/>
          <w:szCs w:val="22"/>
          <w:rtl w:val="0"/>
          <w:lang w:val="en-US"/>
        </w:rPr>
        <w:t>, Real Decreto-ley 20/2012</w:t>
      </w:r>
      <w:r>
        <w:rPr>
          <w:rStyle w:val="Ninguno"/>
          <w:sz w:val="22"/>
          <w:szCs w:val="22"/>
          <w:vertAlign w:val="superscript"/>
        </w:rPr>
        <w:footnoteReference w:id="12"/>
      </w:r>
      <w:r>
        <w:rPr>
          <w:rStyle w:val="Hyperlink.18"/>
          <w:rtl w:val="0"/>
          <w:lang w:val="es-ES_tradnl"/>
        </w:rPr>
        <w:t>, el Real Decreto-ley 2/2013 y el Real Decreto-ley 9/2013), la Ley</w:t>
      </w:r>
      <w:r>
        <w:rPr>
          <w:rStyle w:val="Ninguno"/>
          <w:rFonts w:ascii="Times New Roman" w:hAnsi="Times New Roman" w:hint="default"/>
          <w:sz w:val="22"/>
          <w:szCs w:val="22"/>
          <w:rtl w:val="0"/>
          <w:lang w:val="es-ES_tradnl"/>
        </w:rPr>
        <w:t> </w:t>
      </w:r>
      <w:r>
        <w:rPr>
          <w:rStyle w:val="Hyperlink.10"/>
          <w:rtl w:val="0"/>
        </w:rPr>
        <w:t>15/2012</w:t>
      </w:r>
      <w:r>
        <w:rPr>
          <w:rStyle w:val="Ninguno"/>
          <w:sz w:val="22"/>
          <w:szCs w:val="22"/>
          <w:vertAlign w:val="superscript"/>
        </w:rPr>
        <w:footnoteReference w:id="13"/>
      </w:r>
      <w:r>
        <w:rPr>
          <w:rStyle w:val="Hyperlink.18"/>
          <w:rtl w:val="0"/>
          <w:lang w:val="es-ES_tradnl"/>
        </w:rPr>
        <w:t xml:space="preserve"> busca, mediante medidas fiscales a la actividad de generaci</w:t>
      </w:r>
      <w:r>
        <w:rPr>
          <w:rStyle w:val="Hyperlink.18"/>
          <w:rtl w:val="0"/>
          <w:lang w:val="es-ES_tradnl"/>
        </w:rPr>
        <w:t>ó</w:t>
      </w:r>
      <w:r>
        <w:rPr>
          <w:rStyle w:val="Hyperlink.18"/>
          <w:rtl w:val="0"/>
          <w:lang w:val="es-ES_tradnl"/>
        </w:rPr>
        <w:t>n de electricidad, la recaudaci</w:t>
      </w:r>
      <w:r>
        <w:rPr>
          <w:rStyle w:val="Hyperlink.18"/>
          <w:rtl w:val="0"/>
          <w:lang w:val="es-ES_tradnl"/>
        </w:rPr>
        <w:t>ó</w:t>
      </w:r>
      <w:r>
        <w:rPr>
          <w:rStyle w:val="Hyperlink.18"/>
          <w:rtl w:val="0"/>
          <w:lang w:val="es-ES_tradnl"/>
        </w:rPr>
        <w:t>n de nuevos ingresos para el sistema. Todas estas iniciativas buscaban resolver el grave problema del d</w:t>
      </w:r>
      <w:r>
        <w:rPr>
          <w:rStyle w:val="Ninguno"/>
          <w:sz w:val="22"/>
          <w:szCs w:val="22"/>
          <w:rtl w:val="0"/>
          <w:lang w:val="fr-FR"/>
        </w:rPr>
        <w:t>é</w:t>
      </w:r>
      <w:r>
        <w:rPr>
          <w:rStyle w:val="Ninguno"/>
          <w:sz w:val="22"/>
          <w:szCs w:val="22"/>
          <w:rtl w:val="0"/>
          <w:lang w:val="it-IT"/>
        </w:rPr>
        <w:t>ficit tarifario del sistema el</w:t>
      </w:r>
      <w:r>
        <w:rPr>
          <w:rStyle w:val="Ninguno"/>
          <w:sz w:val="22"/>
          <w:szCs w:val="22"/>
          <w:rtl w:val="0"/>
          <w:lang w:val="fr-FR"/>
        </w:rPr>
        <w:t>é</w:t>
      </w:r>
      <w:r>
        <w:rPr>
          <w:rStyle w:val="Hyperlink.18"/>
          <w:rtl w:val="0"/>
          <w:lang w:val="es-ES_tradnl"/>
        </w:rPr>
        <w:t>ctrico espa</w:t>
      </w:r>
      <w:r>
        <w:rPr>
          <w:rStyle w:val="Hyperlink.18"/>
          <w:rtl w:val="0"/>
          <w:lang w:val="es-ES_tradnl"/>
        </w:rPr>
        <w:t>ñ</w:t>
      </w:r>
      <w:r>
        <w:rPr>
          <w:rStyle w:val="Hyperlink.10"/>
          <w:rtl w:val="0"/>
        </w:rPr>
        <w:t xml:space="preserve">ol (ver </w:t>
      </w:r>
      <w:r>
        <w:rPr>
          <w:rStyle w:val="Hyperlink.7"/>
        </w:rPr>
        <w:fldChar w:fldCharType="begin" w:fldLock="0"/>
      </w:r>
      <w:r>
        <w:rPr>
          <w:rStyle w:val="Hyperlink.7"/>
        </w:rPr>
        <w:instrText xml:space="preserve"> HYPERLINK "http://www.energiaysociedad.es/ficha/7-2-el-deficit-tarifario-que-es-consecuencias-y-solucion"</w:instrText>
      </w:r>
      <w:r>
        <w:rPr>
          <w:rStyle w:val="Hyperlink.7"/>
        </w:rPr>
        <w:fldChar w:fldCharType="separate" w:fldLock="0"/>
      </w:r>
      <w:r>
        <w:rPr>
          <w:rStyle w:val="Hyperlink.7"/>
          <w:rtl w:val="0"/>
          <w:lang w:val="es-ES_tradnl"/>
        </w:rPr>
        <w:t>El d</w:t>
      </w:r>
      <w:r>
        <w:rPr>
          <w:rStyle w:val="Ninguno"/>
          <w:outline w:val="0"/>
          <w:color w:val="0000ff"/>
          <w:sz w:val="22"/>
          <w:szCs w:val="22"/>
          <w:u w:val="single" w:color="0000ff"/>
          <w:rtl w:val="0"/>
          <w:lang w:val="fr-FR"/>
          <w14:textFill>
            <w14:solidFill>
              <w14:srgbClr w14:val="0000FF"/>
            </w14:solidFill>
          </w14:textFill>
        </w:rPr>
        <w:t>é</w:t>
      </w:r>
      <w:r>
        <w:rPr>
          <w:rStyle w:val="Hyperlink.4"/>
          <w:rtl w:val="0"/>
          <w:lang w:val="it-IT"/>
        </w:rPr>
        <w:t>ficit tarifario: qu</w:t>
      </w:r>
      <w:r>
        <w:rPr>
          <w:rStyle w:val="Ninguno"/>
          <w:outline w:val="0"/>
          <w:color w:val="0000ff"/>
          <w:sz w:val="22"/>
          <w:szCs w:val="22"/>
          <w:u w:val="single" w:color="0000ff"/>
          <w:rtl w:val="0"/>
          <w:lang w:val="fr-FR"/>
          <w14:textFill>
            <w14:solidFill>
              <w14:srgbClr w14:val="0000FF"/>
            </w14:solidFill>
          </w14:textFill>
        </w:rPr>
        <w:t xml:space="preserve">é </w:t>
      </w:r>
      <w:r>
        <w:rPr>
          <w:rStyle w:val="Hyperlink.7"/>
          <w:rtl w:val="0"/>
          <w:lang w:val="es-ES_tradnl"/>
        </w:rPr>
        <w:t>es, consecuencias y soluci</w:t>
      </w:r>
      <w:r>
        <w:rPr>
          <w:rStyle w:val="Hyperlink.7"/>
          <w:rtl w:val="0"/>
          <w:lang w:val="es-ES_tradnl"/>
        </w:rPr>
        <w:t>ó</w:t>
      </w:r>
      <w:r>
        <w:rPr>
          <w:rStyle w:val="Hyperlink.1.0"/>
          <w:rtl w:val="0"/>
        </w:rPr>
        <w:t>n</w:t>
      </w:r>
      <w:r>
        <w:rPr/>
        <w:fldChar w:fldCharType="end" w:fldLock="0"/>
      </w:r>
      <w:r>
        <w:rPr>
          <w:rStyle w:val="Hyperlink.10"/>
          <w:rtl w:val="0"/>
        </w:rPr>
        <w:t xml:space="preserve">). </w:t>
      </w:r>
    </w:p>
    <w:p>
      <w:pPr>
        <w:pStyle w:val="Cuerpo A"/>
        <w:keepLines w:val="1"/>
        <w:ind w:left="349" w:right="567" w:firstLine="0"/>
        <w:rPr>
          <w:rStyle w:val="Hyperlink.16"/>
          <w:sz w:val="22"/>
          <w:szCs w:val="22"/>
        </w:rPr>
      </w:pPr>
    </w:p>
    <w:p>
      <w:pPr>
        <w:pStyle w:val="Cuerpo A"/>
        <w:keepLines w:val="1"/>
        <w:ind w:left="349" w:right="567" w:firstLine="0"/>
        <w:rPr>
          <w:rStyle w:val="Hyperlink.10"/>
        </w:rPr>
      </w:pPr>
      <w:r>
        <w:rPr>
          <w:rStyle w:val="Hyperlink.18"/>
          <w:rtl w:val="0"/>
          <w:lang w:val="es-ES_tradnl"/>
        </w:rPr>
        <w:t>El Real Decreto-ley 1/2012 suprime el procedimiento de inscripci</w:t>
      </w:r>
      <w:r>
        <w:rPr>
          <w:rStyle w:val="Hyperlink.18"/>
          <w:rtl w:val="0"/>
          <w:lang w:val="es-ES_tradnl"/>
        </w:rPr>
        <w:t>ó</w:t>
      </w:r>
      <w:r>
        <w:rPr>
          <w:rStyle w:val="Hyperlink.18"/>
          <w:rtl w:val="0"/>
          <w:lang w:val="es-ES_tradnl"/>
        </w:rPr>
        <w:t>n en el registro de pre-asignaci</w:t>
      </w:r>
      <w:r>
        <w:rPr>
          <w:rStyle w:val="Hyperlink.18"/>
          <w:rtl w:val="0"/>
          <w:lang w:val="es-ES_tradnl"/>
        </w:rPr>
        <w:t>ó</w:t>
      </w:r>
      <w:r>
        <w:rPr>
          <w:rStyle w:val="Hyperlink.18"/>
          <w:rtl w:val="0"/>
          <w:lang w:val="es-ES_tradnl"/>
        </w:rPr>
        <w:t>n, y por tanto los incentivos econ</w:t>
      </w:r>
      <w:r>
        <w:rPr>
          <w:rStyle w:val="Hyperlink.18"/>
          <w:rtl w:val="0"/>
          <w:lang w:val="es-ES_tradnl"/>
        </w:rPr>
        <w:t>ó</w:t>
      </w:r>
      <w:r>
        <w:rPr>
          <w:rStyle w:val="Hyperlink.18"/>
          <w:rtl w:val="0"/>
          <w:lang w:val="es-ES_tradnl"/>
        </w:rPr>
        <w:t>micos para todas las instalaciones del r</w:t>
      </w:r>
      <w:r>
        <w:rPr>
          <w:rStyle w:val="Ninguno"/>
          <w:sz w:val="22"/>
          <w:szCs w:val="22"/>
          <w:rtl w:val="0"/>
          <w:lang w:val="fr-FR"/>
        </w:rPr>
        <w:t>é</w:t>
      </w:r>
      <w:r>
        <w:rPr>
          <w:rStyle w:val="Hyperlink.18"/>
          <w:rtl w:val="0"/>
          <w:lang w:val="es-ES_tradnl"/>
        </w:rPr>
        <w:t>gimen especial que no estuviesen inscritas en dicho registro. Adem</w:t>
      </w:r>
      <w:r>
        <w:rPr>
          <w:rStyle w:val="Hyperlink.10"/>
          <w:rtl w:val="0"/>
        </w:rPr>
        <w:t>á</w:t>
      </w:r>
      <w:r>
        <w:rPr>
          <w:rStyle w:val="Hyperlink.18"/>
          <w:rtl w:val="0"/>
          <w:lang w:val="es-ES_tradnl"/>
        </w:rPr>
        <w:t>s, suspende de forma indefinida los procedimientos de inscripci</w:t>
      </w:r>
      <w:r>
        <w:rPr>
          <w:rStyle w:val="Hyperlink.18"/>
          <w:rtl w:val="0"/>
          <w:lang w:val="es-ES_tradnl"/>
        </w:rPr>
        <w:t>ó</w:t>
      </w:r>
      <w:r>
        <w:rPr>
          <w:rStyle w:val="Hyperlink.18"/>
          <w:rtl w:val="0"/>
          <w:lang w:val="es-ES_tradnl"/>
        </w:rPr>
        <w:t>n en el Registro de preasignaci</w:t>
      </w:r>
      <w:r>
        <w:rPr>
          <w:rStyle w:val="Hyperlink.18"/>
          <w:rtl w:val="0"/>
          <w:lang w:val="es-ES_tradnl"/>
        </w:rPr>
        <w:t>ó</w:t>
      </w:r>
      <w:r>
        <w:rPr>
          <w:rStyle w:val="Ninguno"/>
          <w:sz w:val="22"/>
          <w:szCs w:val="22"/>
          <w:rtl w:val="0"/>
          <w:lang w:val="fr-FR"/>
        </w:rPr>
        <w:t>n de retribuci</w:t>
      </w:r>
      <w:r>
        <w:rPr>
          <w:rStyle w:val="Hyperlink.18"/>
          <w:rtl w:val="0"/>
          <w:lang w:val="es-ES_tradnl"/>
        </w:rPr>
        <w:t>ó</w:t>
      </w:r>
      <w:r>
        <w:rPr>
          <w:rStyle w:val="Hyperlink.18"/>
          <w:rtl w:val="0"/>
          <w:lang w:val="es-ES_tradnl"/>
        </w:rPr>
        <w:t>n previstos en el Real Decreto-ley 6/2009 y en el Real Decreto</w:t>
      </w:r>
      <w:r>
        <w:rPr>
          <w:rStyle w:val="Ninguno"/>
          <w:rFonts w:ascii="Times New Roman" w:hAnsi="Times New Roman" w:hint="default"/>
          <w:sz w:val="22"/>
          <w:szCs w:val="22"/>
          <w:rtl w:val="0"/>
          <w:lang w:val="es-ES_tradnl"/>
        </w:rPr>
        <w:t> </w:t>
      </w:r>
      <w:r>
        <w:rPr>
          <w:rStyle w:val="Hyperlink.18"/>
          <w:rtl w:val="0"/>
          <w:lang w:val="es-ES_tradnl"/>
        </w:rPr>
        <w:t>1578/2008 (para las instalaciones de energ</w:t>
      </w:r>
      <w:r>
        <w:rPr>
          <w:rStyle w:val="Hyperlink.10"/>
          <w:rtl w:val="0"/>
        </w:rPr>
        <w:t>í</w:t>
      </w:r>
      <w:r>
        <w:rPr>
          <w:rStyle w:val="Hyperlink.18"/>
          <w:rtl w:val="0"/>
          <w:lang w:val="es-ES_tradnl"/>
        </w:rPr>
        <w:t>a solar fotovoltaica) y deja sin efecto la celebraci</w:t>
      </w:r>
      <w:r>
        <w:rPr>
          <w:rStyle w:val="Hyperlink.18"/>
          <w:rtl w:val="0"/>
          <w:lang w:val="es-ES_tradnl"/>
        </w:rPr>
        <w:t>ó</w:t>
      </w:r>
      <w:r>
        <w:rPr>
          <w:rStyle w:val="Hyperlink.18"/>
          <w:rtl w:val="0"/>
          <w:lang w:val="es-ES_tradnl"/>
        </w:rPr>
        <w:t>n de convocatorias de preasignaci</w:t>
      </w:r>
      <w:r>
        <w:rPr>
          <w:rStyle w:val="Hyperlink.18"/>
          <w:rtl w:val="0"/>
          <w:lang w:val="es-ES_tradnl"/>
        </w:rPr>
        <w:t>ó</w:t>
      </w:r>
      <w:r>
        <w:rPr>
          <w:rStyle w:val="Ninguno"/>
          <w:sz w:val="22"/>
          <w:szCs w:val="22"/>
          <w:rtl w:val="0"/>
          <w:lang w:val="fr-FR"/>
        </w:rPr>
        <w:t>n de retribuci</w:t>
      </w:r>
      <w:r>
        <w:rPr>
          <w:rStyle w:val="Hyperlink.18"/>
          <w:rtl w:val="0"/>
          <w:lang w:val="es-ES_tradnl"/>
        </w:rPr>
        <w:t>ó</w:t>
      </w:r>
      <w:r>
        <w:rPr>
          <w:rStyle w:val="Hyperlink.18"/>
          <w:rtl w:val="0"/>
          <w:lang w:val="es-ES_tradnl"/>
        </w:rPr>
        <w:t>n para los a</w:t>
      </w:r>
      <w:r>
        <w:rPr>
          <w:rStyle w:val="Hyperlink.18"/>
          <w:rtl w:val="0"/>
          <w:lang w:val="es-ES_tradnl"/>
        </w:rPr>
        <w:t>ñ</w:t>
      </w:r>
      <w:r>
        <w:rPr>
          <w:rStyle w:val="Hyperlink.18"/>
          <w:rtl w:val="0"/>
          <w:lang w:val="es-ES_tradnl"/>
        </w:rPr>
        <w:t>os 2012 y sucesivos.</w:t>
      </w:r>
    </w:p>
    <w:p>
      <w:pPr>
        <w:pStyle w:val="Cuerpo A"/>
        <w:keepLines w:val="1"/>
        <w:ind w:left="349" w:right="567" w:firstLine="0"/>
        <w:rPr>
          <w:rStyle w:val="Hyperlink.16"/>
          <w:sz w:val="22"/>
          <w:szCs w:val="22"/>
        </w:rPr>
      </w:pPr>
    </w:p>
    <w:p>
      <w:pPr>
        <w:pStyle w:val="Cuerpo A"/>
        <w:keepLines w:val="1"/>
        <w:ind w:left="349" w:right="567" w:firstLine="0"/>
        <w:rPr>
          <w:rStyle w:val="Hyperlink.10"/>
        </w:rPr>
      </w:pPr>
      <w:r>
        <w:rPr>
          <w:rStyle w:val="Hyperlink.18"/>
          <w:rtl w:val="0"/>
          <w:lang w:val="es-ES_tradnl"/>
        </w:rPr>
        <w:t>El Real Decreto-ley 13/2012</w:t>
      </w:r>
      <w:r>
        <w:rPr>
          <w:rStyle w:val="Ninguno"/>
          <w:sz w:val="22"/>
          <w:szCs w:val="22"/>
          <w:vertAlign w:val="superscript"/>
          <w:rtl w:val="0"/>
        </w:rPr>
        <w:t xml:space="preserve"> </w:t>
      </w:r>
      <w:r>
        <w:rPr>
          <w:rStyle w:val="Hyperlink.18"/>
          <w:rtl w:val="0"/>
          <w:lang w:val="es-ES_tradnl"/>
        </w:rPr>
        <w:t>de marzo de 2012 tambi</w:t>
      </w:r>
      <w:r>
        <w:rPr>
          <w:rStyle w:val="Ninguno"/>
          <w:sz w:val="22"/>
          <w:szCs w:val="22"/>
          <w:rtl w:val="0"/>
          <w:lang w:val="fr-FR"/>
        </w:rPr>
        <w:t>é</w:t>
      </w:r>
      <w:r>
        <w:rPr>
          <w:rStyle w:val="Hyperlink.18"/>
          <w:rtl w:val="0"/>
          <w:lang w:val="es-ES_tradnl"/>
        </w:rPr>
        <w:t>n es un paquete normativo relevante, que afecta a la totalidad de las actividades de la cadena energ</w:t>
      </w:r>
      <w:r>
        <w:rPr>
          <w:rStyle w:val="Ninguno"/>
          <w:sz w:val="22"/>
          <w:szCs w:val="22"/>
          <w:rtl w:val="0"/>
          <w:lang w:val="fr-FR"/>
        </w:rPr>
        <w:t>é</w:t>
      </w:r>
      <w:r>
        <w:rPr>
          <w:rStyle w:val="Hyperlink.18"/>
          <w:rtl w:val="0"/>
          <w:lang w:val="es-ES_tradnl"/>
        </w:rPr>
        <w:t>tica: generaci</w:t>
      </w:r>
      <w:r>
        <w:rPr>
          <w:rStyle w:val="Hyperlink.18"/>
          <w:rtl w:val="0"/>
          <w:lang w:val="es-ES_tradnl"/>
        </w:rPr>
        <w:t>ó</w:t>
      </w:r>
      <w:r>
        <w:rPr>
          <w:rStyle w:val="Ninguno"/>
          <w:sz w:val="22"/>
          <w:szCs w:val="22"/>
          <w:rtl w:val="0"/>
          <w:lang w:val="it-IT"/>
        </w:rPr>
        <w:t>n, transporte, distribuci</w:t>
      </w:r>
      <w:r>
        <w:rPr>
          <w:rStyle w:val="Hyperlink.18"/>
          <w:rtl w:val="0"/>
          <w:lang w:val="es-ES_tradnl"/>
        </w:rPr>
        <w:t>ó</w:t>
      </w:r>
      <w:r>
        <w:rPr>
          <w:rStyle w:val="Hyperlink.18"/>
          <w:rtl w:val="0"/>
          <w:lang w:val="es-ES_tradnl"/>
        </w:rPr>
        <w:t>n, comercializaci</w:t>
      </w:r>
      <w:r>
        <w:rPr>
          <w:rStyle w:val="Hyperlink.18"/>
          <w:rtl w:val="0"/>
          <w:lang w:val="es-ES_tradnl"/>
        </w:rPr>
        <w:t>ó</w:t>
      </w:r>
      <w:r>
        <w:rPr>
          <w:rStyle w:val="Hyperlink.18"/>
          <w:rtl w:val="0"/>
          <w:lang w:val="es-ES_tradnl"/>
        </w:rPr>
        <w:t>n y consumo, adem</w:t>
      </w:r>
      <w:r>
        <w:rPr>
          <w:rStyle w:val="Hyperlink.10"/>
          <w:rtl w:val="0"/>
        </w:rPr>
        <w:t>á</w:t>
      </w:r>
      <w:r>
        <w:rPr>
          <w:rStyle w:val="Hyperlink.18"/>
          <w:rtl w:val="0"/>
          <w:lang w:val="es-ES_tradnl"/>
        </w:rPr>
        <w:t>s de modificar algunas responsabilidades y aspectos relacionados con el funcionamiento o la retribuci</w:t>
      </w:r>
      <w:r>
        <w:rPr>
          <w:rStyle w:val="Hyperlink.18"/>
          <w:rtl w:val="0"/>
          <w:lang w:val="es-ES_tradnl"/>
        </w:rPr>
        <w:t>ó</w:t>
      </w:r>
      <w:r>
        <w:rPr>
          <w:rStyle w:val="Hyperlink.18"/>
          <w:rtl w:val="0"/>
          <w:lang w:val="es-ES_tradnl"/>
        </w:rPr>
        <w:t>n de organismos o agentes como la Comisi</w:t>
      </w:r>
      <w:r>
        <w:rPr>
          <w:rStyle w:val="Hyperlink.18"/>
          <w:rtl w:val="0"/>
          <w:lang w:val="es-ES_tradnl"/>
        </w:rPr>
        <w:t>ó</w:t>
      </w:r>
      <w:r>
        <w:rPr>
          <w:rStyle w:val="Hyperlink.18"/>
          <w:rtl w:val="0"/>
          <w:lang w:val="es-ES_tradnl"/>
        </w:rPr>
        <w:t>n Nacional de Mercados y Competencia (CNMC), el Instituto para la Diversificaci</w:t>
      </w:r>
      <w:r>
        <w:rPr>
          <w:rStyle w:val="Hyperlink.18"/>
          <w:rtl w:val="0"/>
          <w:lang w:val="es-ES_tradnl"/>
        </w:rPr>
        <w:t>ó</w:t>
      </w:r>
      <w:r>
        <w:rPr>
          <w:rStyle w:val="Hyperlink.18"/>
          <w:rtl w:val="0"/>
          <w:lang w:val="es-ES_tradnl"/>
        </w:rPr>
        <w:t>n y el Ahorro de la Energ</w:t>
      </w:r>
      <w:r>
        <w:rPr>
          <w:rStyle w:val="Hyperlink.10"/>
          <w:rtl w:val="0"/>
        </w:rPr>
        <w:t>í</w:t>
      </w:r>
      <w:r>
        <w:rPr>
          <w:rStyle w:val="Hyperlink.10"/>
          <w:rtl w:val="0"/>
        </w:rPr>
        <w:t>a (</w:t>
      </w:r>
      <w:r>
        <w:rPr>
          <w:rStyle w:val="Hyperlink.3.0"/>
        </w:rPr>
        <w:fldChar w:fldCharType="begin" w:fldLock="0"/>
      </w:r>
      <w:r>
        <w:rPr>
          <w:rStyle w:val="Hyperlink.3.0"/>
        </w:rPr>
        <w:instrText xml:space="preserve"> HYPERLINK "http://www.idae.es/"</w:instrText>
      </w:r>
      <w:r>
        <w:rPr>
          <w:rStyle w:val="Hyperlink.3.0"/>
        </w:rPr>
        <w:fldChar w:fldCharType="separate" w:fldLock="0"/>
      </w:r>
      <w:r>
        <w:rPr>
          <w:rStyle w:val="Hyperlink.3.0"/>
          <w:rtl w:val="0"/>
        </w:rPr>
        <w:t>IDAE</w:t>
      </w:r>
      <w:r>
        <w:rPr/>
        <w:fldChar w:fldCharType="end" w:fldLock="0"/>
      </w:r>
      <w:r>
        <w:rPr>
          <w:rStyle w:val="Hyperlink.18"/>
          <w:rtl w:val="0"/>
          <w:lang w:val="es-ES_tradnl"/>
        </w:rPr>
        <w:t>) o el Operador del Sistema El</w:t>
      </w:r>
      <w:r>
        <w:rPr>
          <w:rStyle w:val="Ninguno"/>
          <w:sz w:val="22"/>
          <w:szCs w:val="22"/>
          <w:rtl w:val="0"/>
          <w:lang w:val="fr-FR"/>
        </w:rPr>
        <w:t>é</w:t>
      </w:r>
      <w:r>
        <w:rPr>
          <w:rStyle w:val="Hyperlink.18"/>
          <w:rtl w:val="0"/>
          <w:lang w:val="es-ES_tradnl"/>
        </w:rPr>
        <w:t>ctrico. Impone nuevas medidas con el objetivo de disminuir los costes del sistema y la reducci</w:t>
      </w:r>
      <w:r>
        <w:rPr>
          <w:rStyle w:val="Hyperlink.18"/>
          <w:rtl w:val="0"/>
          <w:lang w:val="es-ES_tradnl"/>
        </w:rPr>
        <w:t>ó</w:t>
      </w:r>
      <w:r>
        <w:rPr>
          <w:rStyle w:val="Hyperlink.18"/>
          <w:rtl w:val="0"/>
          <w:lang w:val="es-ES_tradnl"/>
        </w:rPr>
        <w:t>n del d</w:t>
      </w:r>
      <w:r>
        <w:rPr>
          <w:rStyle w:val="Ninguno"/>
          <w:sz w:val="22"/>
          <w:szCs w:val="22"/>
          <w:rtl w:val="0"/>
          <w:lang w:val="fr-FR"/>
        </w:rPr>
        <w:t>é</w:t>
      </w:r>
      <w:r>
        <w:rPr>
          <w:rStyle w:val="Hyperlink.18"/>
          <w:rtl w:val="0"/>
          <w:lang w:val="es-ES_tradnl"/>
        </w:rPr>
        <w:t>ficit tarifario a partir de 2013. Para ello, propone, entre otras acciones, las siguientes medidas:</w:t>
      </w:r>
    </w:p>
    <w:p>
      <w:pPr>
        <w:pStyle w:val="Cuerpo A"/>
        <w:ind w:left="349" w:right="567" w:firstLine="0"/>
        <w:rPr>
          <w:rStyle w:val="Hyperlink.16"/>
          <w:sz w:val="22"/>
          <w:szCs w:val="22"/>
        </w:rPr>
      </w:pPr>
    </w:p>
    <w:p>
      <w:pPr>
        <w:pStyle w:val="Cuerpo A"/>
        <w:numPr>
          <w:ilvl w:val="0"/>
          <w:numId w:val="27"/>
        </w:numPr>
        <w:bidi w:val="0"/>
        <w:ind w:right="567"/>
        <w:jc w:val="both"/>
        <w:rPr>
          <w:sz w:val="22"/>
          <w:szCs w:val="22"/>
          <w:rtl w:val="0"/>
          <w:lang w:val="it-IT"/>
        </w:rPr>
      </w:pPr>
      <w:r>
        <w:rPr>
          <w:rStyle w:val="Ninguno"/>
          <w:sz w:val="22"/>
          <w:szCs w:val="22"/>
          <w:rtl w:val="0"/>
          <w:lang w:val="it-IT"/>
        </w:rPr>
        <w:t>Minoraci</w:t>
      </w:r>
      <w:r>
        <w:rPr>
          <w:rStyle w:val="Ninguno"/>
          <w:sz w:val="22"/>
          <w:szCs w:val="22"/>
          <w:rtl w:val="0"/>
          <w:lang w:val="es-ES_tradnl"/>
        </w:rPr>
        <w:t>ó</w:t>
      </w:r>
      <w:r>
        <w:rPr>
          <w:rStyle w:val="Ninguno"/>
          <w:sz w:val="22"/>
          <w:szCs w:val="22"/>
          <w:rtl w:val="0"/>
          <w:lang w:val="es-ES_tradnl"/>
        </w:rPr>
        <w:t>n de la retribuci</w:t>
      </w:r>
      <w:r>
        <w:rPr>
          <w:rStyle w:val="Ninguno"/>
          <w:sz w:val="22"/>
          <w:szCs w:val="22"/>
          <w:rtl w:val="0"/>
          <w:lang w:val="es-ES_tradnl"/>
        </w:rPr>
        <w:t>ó</w:t>
      </w:r>
      <w:r>
        <w:rPr>
          <w:rStyle w:val="Ninguno"/>
          <w:sz w:val="22"/>
          <w:szCs w:val="22"/>
          <w:rtl w:val="0"/>
          <w:lang w:val="es-ES_tradnl"/>
        </w:rPr>
        <w:t>n a la distribuci</w:t>
      </w:r>
      <w:r>
        <w:rPr>
          <w:rStyle w:val="Ninguno"/>
          <w:sz w:val="22"/>
          <w:szCs w:val="22"/>
          <w:rtl w:val="0"/>
          <w:lang w:val="es-ES_tradnl"/>
        </w:rPr>
        <w:t>ó</w:t>
      </w:r>
      <w:r>
        <w:rPr>
          <w:rStyle w:val="Ninguno"/>
          <w:sz w:val="22"/>
          <w:szCs w:val="22"/>
          <w:rtl w:val="0"/>
          <w:lang w:val="es-ES_tradnl"/>
        </w:rPr>
        <w:t>n y al transporte, que reabre el debate en cuanto al principio de seguridad jur</w:t>
      </w:r>
      <w:r>
        <w:rPr>
          <w:rStyle w:val="Hyperlink.16"/>
          <w:sz w:val="22"/>
          <w:szCs w:val="22"/>
          <w:rtl w:val="0"/>
        </w:rPr>
        <w:t>í</w:t>
      </w:r>
      <w:r>
        <w:rPr>
          <w:rStyle w:val="Ninguno"/>
          <w:sz w:val="22"/>
          <w:szCs w:val="22"/>
          <w:rtl w:val="0"/>
          <w:lang w:val="it-IT"/>
        </w:rPr>
        <w:t>dica.</w:t>
      </w:r>
    </w:p>
    <w:p>
      <w:pPr>
        <w:pStyle w:val="Cuerpo A"/>
        <w:ind w:left="1063" w:right="567" w:firstLine="0"/>
        <w:rPr>
          <w:rStyle w:val="Hyperlink.16"/>
          <w:sz w:val="22"/>
          <w:szCs w:val="22"/>
        </w:rPr>
      </w:pPr>
    </w:p>
    <w:p>
      <w:pPr>
        <w:pStyle w:val="Cuerpo A"/>
        <w:numPr>
          <w:ilvl w:val="0"/>
          <w:numId w:val="27"/>
        </w:numPr>
        <w:bidi w:val="0"/>
        <w:ind w:right="567"/>
        <w:jc w:val="both"/>
        <w:rPr>
          <w:sz w:val="22"/>
          <w:szCs w:val="22"/>
          <w:rtl w:val="0"/>
          <w:lang w:val="es-ES_tradnl"/>
        </w:rPr>
      </w:pPr>
      <w:r>
        <w:rPr>
          <w:rStyle w:val="Ninguno"/>
          <w:sz w:val="22"/>
          <w:szCs w:val="22"/>
          <w:rtl w:val="0"/>
          <w:lang w:val="es-ES_tradnl"/>
        </w:rPr>
        <w:t>Reducci</w:t>
      </w:r>
      <w:r>
        <w:rPr>
          <w:rStyle w:val="Ninguno"/>
          <w:sz w:val="22"/>
          <w:szCs w:val="22"/>
          <w:rtl w:val="0"/>
          <w:lang w:val="es-ES_tradnl"/>
        </w:rPr>
        <w:t>ó</w:t>
      </w:r>
      <w:r>
        <w:rPr>
          <w:rStyle w:val="Ninguno"/>
          <w:sz w:val="22"/>
          <w:szCs w:val="22"/>
          <w:rtl w:val="0"/>
          <w:lang w:val="es-ES_tradnl"/>
        </w:rPr>
        <w:t>n de un 10%, para el a</w:t>
      </w:r>
      <w:r>
        <w:rPr>
          <w:rStyle w:val="Ninguno"/>
          <w:sz w:val="22"/>
          <w:szCs w:val="22"/>
          <w:rtl w:val="0"/>
          <w:lang w:val="es-ES_tradnl"/>
        </w:rPr>
        <w:t>ñ</w:t>
      </w:r>
      <w:r>
        <w:rPr>
          <w:rStyle w:val="Ninguno"/>
          <w:sz w:val="22"/>
          <w:szCs w:val="22"/>
          <w:rtl w:val="0"/>
          <w:lang w:val="es-ES_tradnl"/>
        </w:rPr>
        <w:t>o 2012, tanto el volumen m</w:t>
      </w:r>
      <w:r>
        <w:rPr>
          <w:rStyle w:val="Hyperlink.16"/>
          <w:sz w:val="22"/>
          <w:szCs w:val="22"/>
          <w:rtl w:val="0"/>
        </w:rPr>
        <w:t>á</w:t>
      </w:r>
      <w:r>
        <w:rPr>
          <w:rStyle w:val="Ninguno"/>
          <w:sz w:val="22"/>
          <w:szCs w:val="22"/>
          <w:rtl w:val="0"/>
          <w:lang w:val="es-ES_tradnl"/>
        </w:rPr>
        <w:t>ximo de producci</w:t>
      </w:r>
      <w:r>
        <w:rPr>
          <w:rStyle w:val="Ninguno"/>
          <w:sz w:val="22"/>
          <w:szCs w:val="22"/>
          <w:rtl w:val="0"/>
          <w:lang w:val="es-ES_tradnl"/>
        </w:rPr>
        <w:t>ó</w:t>
      </w:r>
      <w:r>
        <w:rPr>
          <w:rStyle w:val="Ninguno"/>
          <w:sz w:val="22"/>
          <w:szCs w:val="22"/>
          <w:rtl w:val="0"/>
          <w:lang w:val="it-IT"/>
        </w:rPr>
        <w:t>n con carb</w:t>
      </w:r>
      <w:r>
        <w:rPr>
          <w:rStyle w:val="Ninguno"/>
          <w:sz w:val="22"/>
          <w:szCs w:val="22"/>
          <w:rtl w:val="0"/>
          <w:lang w:val="es-ES_tradnl"/>
        </w:rPr>
        <w:t>ó</w:t>
      </w:r>
      <w:r>
        <w:rPr>
          <w:rStyle w:val="Ninguno"/>
          <w:sz w:val="22"/>
          <w:szCs w:val="22"/>
          <w:rtl w:val="0"/>
          <w:lang w:val="es-ES_tradnl"/>
        </w:rPr>
        <w:t>n nacional por parte de las centrales adscritas a mecanismo de restricciones por garant</w:t>
      </w:r>
      <w:r>
        <w:rPr>
          <w:rStyle w:val="Hyperlink.16"/>
          <w:sz w:val="22"/>
          <w:szCs w:val="22"/>
          <w:rtl w:val="0"/>
        </w:rPr>
        <w:t>í</w:t>
      </w:r>
      <w:r>
        <w:rPr>
          <w:rStyle w:val="Ninguno"/>
          <w:sz w:val="22"/>
          <w:szCs w:val="22"/>
          <w:rtl w:val="0"/>
          <w:lang w:val="es-ES_tradnl"/>
        </w:rPr>
        <w:t>a de suministro como el precio al que se retribuye dicha producci</w:t>
      </w:r>
      <w:r>
        <w:rPr>
          <w:rStyle w:val="Ninguno"/>
          <w:sz w:val="22"/>
          <w:szCs w:val="22"/>
          <w:rtl w:val="0"/>
          <w:lang w:val="es-ES_tradnl"/>
        </w:rPr>
        <w:t>ó</w:t>
      </w:r>
      <w:r>
        <w:rPr>
          <w:rStyle w:val="Hyperlink.16"/>
          <w:sz w:val="22"/>
          <w:szCs w:val="22"/>
          <w:rtl w:val="0"/>
        </w:rPr>
        <w:t>n.</w:t>
      </w:r>
    </w:p>
    <w:p>
      <w:pPr>
        <w:pStyle w:val="Cuerpo A"/>
        <w:ind w:left="349" w:right="567" w:firstLine="0"/>
        <w:rPr>
          <w:rStyle w:val="Hyperlink.16"/>
          <w:sz w:val="22"/>
          <w:szCs w:val="22"/>
        </w:rPr>
      </w:pPr>
    </w:p>
    <w:p>
      <w:pPr>
        <w:pStyle w:val="Cuerpo A"/>
        <w:numPr>
          <w:ilvl w:val="0"/>
          <w:numId w:val="27"/>
        </w:numPr>
        <w:bidi w:val="0"/>
        <w:ind w:right="567"/>
        <w:jc w:val="both"/>
        <w:rPr>
          <w:sz w:val="22"/>
          <w:szCs w:val="22"/>
          <w:rtl w:val="0"/>
          <w:lang w:val="pt-PT"/>
        </w:rPr>
      </w:pPr>
      <w:r>
        <w:rPr>
          <w:rStyle w:val="Ninguno"/>
          <w:sz w:val="22"/>
          <w:szCs w:val="22"/>
          <w:rtl w:val="0"/>
          <w:lang w:val="pt-PT"/>
        </w:rPr>
        <w:t>Definici</w:t>
      </w:r>
      <w:r>
        <w:rPr>
          <w:rStyle w:val="Ninguno"/>
          <w:sz w:val="22"/>
          <w:szCs w:val="22"/>
          <w:rtl w:val="0"/>
          <w:lang w:val="es-ES_tradnl"/>
        </w:rPr>
        <w:t>ó</w:t>
      </w:r>
      <w:r>
        <w:rPr>
          <w:rStyle w:val="Ninguno"/>
          <w:sz w:val="22"/>
          <w:szCs w:val="22"/>
          <w:rtl w:val="0"/>
          <w:lang w:val="es-ES_tradnl"/>
        </w:rPr>
        <w:t>n del auto consumidor como un consumidor y no como un productor, dando amparo legal a la reforma que se est</w:t>
      </w:r>
      <w:r>
        <w:rPr>
          <w:rStyle w:val="Hyperlink.16"/>
          <w:sz w:val="22"/>
          <w:szCs w:val="22"/>
          <w:rtl w:val="0"/>
        </w:rPr>
        <w:t xml:space="preserve">á </w:t>
      </w:r>
      <w:r>
        <w:rPr>
          <w:rStyle w:val="Ninguno"/>
          <w:sz w:val="22"/>
          <w:szCs w:val="22"/>
          <w:rtl w:val="0"/>
          <w:lang w:val="es-ES_tradnl"/>
        </w:rPr>
        <w:t>tramitando sobre el autoconsumo.</w:t>
      </w:r>
    </w:p>
    <w:p>
      <w:pPr>
        <w:pStyle w:val="List Paragraph"/>
        <w:ind w:left="1069" w:firstLine="0"/>
        <w:rPr>
          <w:rStyle w:val="Hyperlink.16"/>
          <w:sz w:val="22"/>
          <w:szCs w:val="22"/>
        </w:rPr>
      </w:pPr>
    </w:p>
    <w:p>
      <w:pPr>
        <w:pStyle w:val="Cuerpo A"/>
        <w:numPr>
          <w:ilvl w:val="0"/>
          <w:numId w:val="27"/>
        </w:numPr>
        <w:bidi w:val="0"/>
        <w:ind w:right="567"/>
        <w:jc w:val="both"/>
        <w:rPr>
          <w:sz w:val="22"/>
          <w:szCs w:val="22"/>
          <w:rtl w:val="0"/>
        </w:rPr>
      </w:pPr>
      <w:r>
        <w:rPr>
          <w:rStyle w:val="Hyperlink.16"/>
          <w:sz w:val="22"/>
          <w:szCs w:val="22"/>
          <w:rtl w:val="0"/>
        </w:rPr>
        <w:t>Disminuci</w:t>
      </w:r>
      <w:r>
        <w:rPr>
          <w:rStyle w:val="Ninguno"/>
          <w:sz w:val="22"/>
          <w:szCs w:val="22"/>
          <w:rtl w:val="0"/>
          <w:lang w:val="es-ES_tradnl"/>
        </w:rPr>
        <w:t>ó</w:t>
      </w:r>
      <w:r>
        <w:rPr>
          <w:rStyle w:val="Ninguno"/>
          <w:sz w:val="22"/>
          <w:szCs w:val="22"/>
          <w:rtl w:val="0"/>
          <w:lang w:val="es-ES_tradnl"/>
        </w:rPr>
        <w:t>n del importe que hab</w:t>
      </w:r>
      <w:r>
        <w:rPr>
          <w:rStyle w:val="Hyperlink.16"/>
          <w:sz w:val="22"/>
          <w:szCs w:val="22"/>
          <w:rtl w:val="0"/>
        </w:rPr>
        <w:t>í</w:t>
      </w:r>
      <w:r>
        <w:rPr>
          <w:rStyle w:val="Ninguno"/>
          <w:sz w:val="22"/>
          <w:szCs w:val="22"/>
          <w:rtl w:val="0"/>
          <w:lang w:val="es-ES_tradnl"/>
        </w:rPr>
        <w:t>a de satisfacerse a las empresas de generaci</w:t>
      </w:r>
      <w:r>
        <w:rPr>
          <w:rStyle w:val="Ninguno"/>
          <w:sz w:val="22"/>
          <w:szCs w:val="22"/>
          <w:rtl w:val="0"/>
          <w:lang w:val="es-ES_tradnl"/>
        </w:rPr>
        <w:t>ó</w:t>
      </w:r>
      <w:r>
        <w:rPr>
          <w:rStyle w:val="Ninguno"/>
          <w:sz w:val="22"/>
          <w:szCs w:val="22"/>
          <w:rtl w:val="0"/>
          <w:lang w:val="es-ES_tradnl"/>
        </w:rPr>
        <w:t>n de electricidad entre otros por el concepto de garant</w:t>
      </w:r>
      <w:r>
        <w:rPr>
          <w:rStyle w:val="Hyperlink.16"/>
          <w:sz w:val="22"/>
          <w:szCs w:val="22"/>
          <w:rtl w:val="0"/>
        </w:rPr>
        <w:t>í</w:t>
      </w:r>
      <w:r>
        <w:rPr>
          <w:rStyle w:val="Ninguno"/>
          <w:sz w:val="22"/>
          <w:szCs w:val="22"/>
          <w:rtl w:val="0"/>
          <w:lang w:val="pt-PT"/>
        </w:rPr>
        <w:t>a de potencia.</w:t>
      </w:r>
    </w:p>
    <w:p>
      <w:pPr>
        <w:pStyle w:val="Cuerpo A"/>
        <w:ind w:left="1063" w:right="567" w:firstLine="0"/>
        <w:rPr>
          <w:rStyle w:val="Hyperlink.16"/>
          <w:sz w:val="22"/>
          <w:szCs w:val="22"/>
        </w:rPr>
      </w:pPr>
    </w:p>
    <w:p>
      <w:pPr>
        <w:pStyle w:val="Cuerpo A"/>
        <w:numPr>
          <w:ilvl w:val="0"/>
          <w:numId w:val="27"/>
        </w:numPr>
        <w:bidi w:val="0"/>
        <w:ind w:right="567"/>
        <w:jc w:val="both"/>
        <w:rPr>
          <w:sz w:val="22"/>
          <w:szCs w:val="22"/>
          <w:rtl w:val="0"/>
          <w:lang w:val="es-ES_tradnl"/>
        </w:rPr>
      </w:pPr>
      <w:r>
        <w:rPr>
          <w:rStyle w:val="Ninguno"/>
          <w:sz w:val="22"/>
          <w:szCs w:val="22"/>
          <w:rtl w:val="0"/>
          <w:lang w:val="es-ES_tradnl"/>
        </w:rPr>
        <w:t>De igual forma, se adoptaron medidas para corregir la retribuci</w:t>
      </w:r>
      <w:r>
        <w:rPr>
          <w:rStyle w:val="Ninguno"/>
          <w:sz w:val="22"/>
          <w:szCs w:val="22"/>
          <w:rtl w:val="0"/>
          <w:lang w:val="es-ES_tradnl"/>
        </w:rPr>
        <w:t>ó</w:t>
      </w:r>
      <w:r>
        <w:rPr>
          <w:rStyle w:val="Ninguno"/>
          <w:sz w:val="22"/>
          <w:szCs w:val="22"/>
          <w:rtl w:val="0"/>
          <w:lang w:val="es-ES_tradnl"/>
        </w:rPr>
        <w:t>n de la actividad de generaci</w:t>
      </w:r>
      <w:r>
        <w:rPr>
          <w:rStyle w:val="Ninguno"/>
          <w:sz w:val="22"/>
          <w:szCs w:val="22"/>
          <w:rtl w:val="0"/>
          <w:lang w:val="es-ES_tradnl"/>
        </w:rPr>
        <w:t>ó</w:t>
      </w:r>
      <w:r>
        <w:rPr>
          <w:rStyle w:val="Ninguno"/>
          <w:sz w:val="22"/>
          <w:szCs w:val="22"/>
          <w:rtl w:val="0"/>
          <w:lang w:val="es-ES_tradnl"/>
        </w:rPr>
        <w:t>n en los sistemas el</w:t>
      </w:r>
      <w:r>
        <w:rPr>
          <w:rStyle w:val="Ninguno"/>
          <w:sz w:val="22"/>
          <w:szCs w:val="22"/>
          <w:rtl w:val="0"/>
          <w:lang w:val="fr-FR"/>
        </w:rPr>
        <w:t>é</w:t>
      </w:r>
      <w:r>
        <w:rPr>
          <w:rStyle w:val="Ninguno"/>
          <w:sz w:val="22"/>
          <w:szCs w:val="22"/>
          <w:rtl w:val="0"/>
          <w:lang w:val="es-ES_tradnl"/>
        </w:rPr>
        <w:t>ctricos insulares y extrapeninsulares, a trav</w:t>
      </w:r>
      <w:r>
        <w:rPr>
          <w:rStyle w:val="Ninguno"/>
          <w:sz w:val="22"/>
          <w:szCs w:val="22"/>
          <w:rtl w:val="0"/>
          <w:lang w:val="fr-FR"/>
        </w:rPr>
        <w:t>é</w:t>
      </w:r>
      <w:r>
        <w:rPr>
          <w:rStyle w:val="Ninguno"/>
          <w:sz w:val="22"/>
          <w:szCs w:val="22"/>
          <w:rtl w:val="0"/>
          <w:lang w:val="es-ES_tradnl"/>
        </w:rPr>
        <w:t>s del coste que se reconoc</w:t>
      </w:r>
      <w:r>
        <w:rPr>
          <w:rStyle w:val="Hyperlink.16"/>
          <w:sz w:val="22"/>
          <w:szCs w:val="22"/>
          <w:rtl w:val="0"/>
        </w:rPr>
        <w:t>í</w:t>
      </w:r>
      <w:r>
        <w:rPr>
          <w:rStyle w:val="Ninguno"/>
          <w:sz w:val="22"/>
          <w:szCs w:val="22"/>
          <w:rtl w:val="0"/>
          <w:lang w:val="es-ES_tradnl"/>
        </w:rPr>
        <w:t>a por la adquisici</w:t>
      </w:r>
      <w:r>
        <w:rPr>
          <w:rStyle w:val="Ninguno"/>
          <w:sz w:val="22"/>
          <w:szCs w:val="22"/>
          <w:rtl w:val="0"/>
          <w:lang w:val="es-ES_tradnl"/>
        </w:rPr>
        <w:t>ó</w:t>
      </w:r>
      <w:r>
        <w:rPr>
          <w:rStyle w:val="Ninguno"/>
          <w:sz w:val="22"/>
          <w:szCs w:val="22"/>
          <w:rtl w:val="0"/>
          <w:lang w:val="es-ES_tradnl"/>
        </w:rPr>
        <w:t>n de combustible y vinculando el pago por garant</w:t>
      </w:r>
      <w:r>
        <w:rPr>
          <w:rStyle w:val="Hyperlink.16"/>
          <w:sz w:val="22"/>
          <w:szCs w:val="22"/>
          <w:rtl w:val="0"/>
        </w:rPr>
        <w:t>í</w:t>
      </w:r>
      <w:r>
        <w:rPr>
          <w:rStyle w:val="Ninguno"/>
          <w:sz w:val="22"/>
          <w:szCs w:val="22"/>
          <w:rtl w:val="0"/>
          <w:lang w:val="es-ES_tradnl"/>
        </w:rPr>
        <w:t>a de potencia a la disponibilidad real de las plantas.</w:t>
      </w:r>
    </w:p>
    <w:p>
      <w:pPr>
        <w:pStyle w:val="Cuerpo A"/>
        <w:ind w:left="349" w:right="567" w:firstLine="0"/>
        <w:rPr>
          <w:rStyle w:val="Hyperlink.16"/>
          <w:sz w:val="22"/>
          <w:szCs w:val="22"/>
        </w:rPr>
      </w:pPr>
    </w:p>
    <w:p>
      <w:pPr>
        <w:pStyle w:val="Cuerpo A"/>
        <w:keepLines w:val="1"/>
        <w:ind w:left="349" w:right="567" w:firstLine="0"/>
        <w:rPr>
          <w:rStyle w:val="Hyperlink.10"/>
        </w:rPr>
      </w:pPr>
      <w:r>
        <w:rPr>
          <w:rStyle w:val="Hyperlink.18"/>
          <w:rtl w:val="0"/>
          <w:lang w:val="es-ES_tradnl"/>
        </w:rPr>
        <w:t>En julio de 2012 se public</w:t>
      </w:r>
      <w:r>
        <w:rPr>
          <w:rStyle w:val="Hyperlink.10"/>
          <w:rtl w:val="0"/>
        </w:rPr>
        <w:t xml:space="preserve">ó </w:t>
      </w:r>
      <w:r>
        <w:rPr>
          <w:rStyle w:val="Hyperlink.18"/>
          <w:rtl w:val="0"/>
          <w:lang w:val="es-ES_tradnl"/>
        </w:rPr>
        <w:t>el Real Decreto-ley 20/2012 por el que se aprueban diversas medidas para garantizar la estabilidad presupuestaria y de fomento de la competitividad. Las medidas aprobadas pivotan sobre dos ejes: la consolidaci</w:t>
      </w:r>
      <w:r>
        <w:rPr>
          <w:rStyle w:val="Hyperlink.18"/>
          <w:rtl w:val="0"/>
          <w:lang w:val="es-ES_tradnl"/>
        </w:rPr>
        <w:t>ó</w:t>
      </w:r>
      <w:r>
        <w:rPr>
          <w:rStyle w:val="Hyperlink.18"/>
          <w:rtl w:val="0"/>
          <w:lang w:val="es-ES_tradnl"/>
        </w:rPr>
        <w:t>n fiscal y el impulso de nuevas reformas estructurales, entre las cuales destacan:</w:t>
      </w:r>
    </w:p>
    <w:p>
      <w:pPr>
        <w:pStyle w:val="List Paragraph"/>
        <w:ind w:left="1069" w:firstLine="0"/>
        <w:rPr>
          <w:rStyle w:val="Hyperlink.16"/>
          <w:sz w:val="22"/>
          <w:szCs w:val="22"/>
        </w:rPr>
      </w:pPr>
    </w:p>
    <w:p>
      <w:pPr>
        <w:pStyle w:val="List Paragraph"/>
        <w:keepLines w:val="1"/>
        <w:numPr>
          <w:ilvl w:val="0"/>
          <w:numId w:val="27"/>
        </w:numPr>
        <w:bidi w:val="0"/>
        <w:ind w:right="567"/>
        <w:jc w:val="both"/>
        <w:rPr>
          <w:sz w:val="22"/>
          <w:szCs w:val="22"/>
          <w:rtl w:val="0"/>
          <w:lang w:val="es-ES_tradnl"/>
        </w:rPr>
      </w:pPr>
      <w:r>
        <w:rPr>
          <w:rStyle w:val="Hyperlink.16"/>
          <w:sz w:val="22"/>
          <w:szCs w:val="22"/>
          <w:rtl w:val="0"/>
          <w:lang w:val="es-ES_tradnl"/>
        </w:rPr>
        <w:t>El establecimiento de que los costes fijos y variables de las centrales de generaci</w:t>
      </w:r>
      <w:r>
        <w:rPr>
          <w:rStyle w:val="Hyperlink.16"/>
          <w:sz w:val="22"/>
          <w:szCs w:val="22"/>
          <w:rtl w:val="0"/>
          <w:lang w:val="es-ES_tradnl"/>
        </w:rPr>
        <w:t>ó</w:t>
      </w:r>
      <w:r>
        <w:rPr>
          <w:rStyle w:val="Hyperlink.16"/>
          <w:sz w:val="22"/>
          <w:szCs w:val="22"/>
          <w:rtl w:val="0"/>
          <w:lang w:val="es-ES_tradnl"/>
        </w:rPr>
        <w:t>n en r</w:t>
      </w:r>
      <w:r>
        <w:rPr>
          <w:rStyle w:val="Hyperlink.16"/>
          <w:sz w:val="22"/>
          <w:szCs w:val="22"/>
          <w:rtl w:val="0"/>
          <w:lang w:val="es-ES_tradnl"/>
        </w:rPr>
        <w:t>é</w:t>
      </w:r>
      <w:r>
        <w:rPr>
          <w:rStyle w:val="Hyperlink.16"/>
          <w:sz w:val="22"/>
          <w:szCs w:val="22"/>
          <w:rtl w:val="0"/>
          <w:lang w:val="es-ES_tradnl"/>
        </w:rPr>
        <w:t>gimen ordinario que se produzcan en los sistemas insulares y extrapeninsulares que resulten de la aplicaci</w:t>
      </w:r>
      <w:r>
        <w:rPr>
          <w:rStyle w:val="Hyperlink.16"/>
          <w:sz w:val="22"/>
          <w:szCs w:val="22"/>
          <w:rtl w:val="0"/>
          <w:lang w:val="es-ES_tradnl"/>
        </w:rPr>
        <w:t>ó</w:t>
      </w:r>
      <w:r>
        <w:rPr>
          <w:rStyle w:val="Hyperlink.16"/>
          <w:sz w:val="22"/>
          <w:szCs w:val="22"/>
          <w:rtl w:val="0"/>
          <w:lang w:val="es-ES_tradnl"/>
        </w:rPr>
        <w:t>n de las revisiones establecidas en el Real Decreto-ley 13/2012 ser</w:t>
      </w:r>
      <w:r>
        <w:rPr>
          <w:rStyle w:val="Hyperlink.16"/>
          <w:sz w:val="22"/>
          <w:szCs w:val="22"/>
          <w:rtl w:val="0"/>
          <w:lang w:val="es-ES_tradnl"/>
        </w:rPr>
        <w:t>á</w:t>
      </w:r>
      <w:r>
        <w:rPr>
          <w:rStyle w:val="Hyperlink.16"/>
          <w:sz w:val="22"/>
          <w:szCs w:val="22"/>
          <w:rtl w:val="0"/>
          <w:lang w:val="es-ES_tradnl"/>
        </w:rPr>
        <w:t>n de aplicaci</w:t>
      </w:r>
      <w:r>
        <w:rPr>
          <w:rStyle w:val="Hyperlink.16"/>
          <w:sz w:val="22"/>
          <w:szCs w:val="22"/>
          <w:rtl w:val="0"/>
          <w:lang w:val="es-ES_tradnl"/>
        </w:rPr>
        <w:t>ó</w:t>
      </w:r>
      <w:r>
        <w:rPr>
          <w:rStyle w:val="Hyperlink.16"/>
          <w:sz w:val="22"/>
          <w:szCs w:val="22"/>
          <w:rtl w:val="0"/>
          <w:lang w:val="es-ES_tradnl"/>
        </w:rPr>
        <w:t>n a partir del 1 de enero de 2012.</w:t>
      </w:r>
    </w:p>
    <w:p>
      <w:pPr>
        <w:pStyle w:val="Cuerpo A"/>
        <w:keepLines w:val="1"/>
        <w:ind w:left="349" w:right="567" w:firstLine="0"/>
        <w:rPr>
          <w:rStyle w:val="Hyperlink.16"/>
          <w:sz w:val="22"/>
          <w:szCs w:val="22"/>
        </w:rPr>
      </w:pPr>
    </w:p>
    <w:p>
      <w:pPr>
        <w:pStyle w:val="List Paragraph"/>
        <w:keepLines w:val="1"/>
        <w:numPr>
          <w:ilvl w:val="0"/>
          <w:numId w:val="27"/>
        </w:numPr>
        <w:bidi w:val="0"/>
        <w:ind w:right="567"/>
        <w:jc w:val="both"/>
        <w:rPr>
          <w:sz w:val="22"/>
          <w:szCs w:val="22"/>
          <w:rtl w:val="0"/>
          <w:lang w:val="es-ES_tradnl"/>
        </w:rPr>
      </w:pPr>
      <w:r>
        <w:rPr>
          <w:rStyle w:val="Hyperlink.16"/>
          <w:sz w:val="22"/>
          <w:szCs w:val="22"/>
          <w:rtl w:val="0"/>
          <w:lang w:val="es-ES_tradnl"/>
        </w:rPr>
        <w:t>Adicionalmente a esta medida se toman las siguientes: se elimina la retribuci</w:t>
      </w:r>
      <w:r>
        <w:rPr>
          <w:rStyle w:val="Hyperlink.16"/>
          <w:sz w:val="22"/>
          <w:szCs w:val="22"/>
          <w:rtl w:val="0"/>
          <w:lang w:val="es-ES_tradnl"/>
        </w:rPr>
        <w:t>ó</w:t>
      </w:r>
      <w:r>
        <w:rPr>
          <w:rStyle w:val="Hyperlink.16"/>
          <w:sz w:val="22"/>
          <w:szCs w:val="22"/>
          <w:rtl w:val="0"/>
          <w:lang w:val="es-ES_tradnl"/>
        </w:rPr>
        <w:t>n de los gastos de naturaleza recurrente incluidos en el c</w:t>
      </w:r>
      <w:r>
        <w:rPr>
          <w:rStyle w:val="Hyperlink.16"/>
          <w:sz w:val="22"/>
          <w:szCs w:val="22"/>
          <w:rtl w:val="0"/>
          <w:lang w:val="es-ES_tradnl"/>
        </w:rPr>
        <w:t>á</w:t>
      </w:r>
      <w:r>
        <w:rPr>
          <w:rStyle w:val="Hyperlink.16"/>
          <w:sz w:val="22"/>
          <w:szCs w:val="22"/>
          <w:rtl w:val="0"/>
          <w:lang w:val="es-ES_tradnl"/>
        </w:rPr>
        <w:t>lculo de la garant</w:t>
      </w:r>
      <w:r>
        <w:rPr>
          <w:rStyle w:val="Hyperlink.16"/>
          <w:sz w:val="22"/>
          <w:szCs w:val="22"/>
          <w:rtl w:val="0"/>
          <w:lang w:val="es-ES_tradnl"/>
        </w:rPr>
        <w:t>í</w:t>
      </w:r>
      <w:r>
        <w:rPr>
          <w:rStyle w:val="Hyperlink.16"/>
          <w:sz w:val="22"/>
          <w:szCs w:val="22"/>
          <w:rtl w:val="0"/>
          <w:lang w:val="es-ES_tradnl"/>
        </w:rPr>
        <w:t>a de potencia; se revisa la tasa para el c</w:t>
      </w:r>
      <w:r>
        <w:rPr>
          <w:rStyle w:val="Hyperlink.16"/>
          <w:sz w:val="22"/>
          <w:szCs w:val="22"/>
          <w:rtl w:val="0"/>
          <w:lang w:val="es-ES_tradnl"/>
        </w:rPr>
        <w:t>á</w:t>
      </w:r>
      <w:r>
        <w:rPr>
          <w:rStyle w:val="Hyperlink.16"/>
          <w:sz w:val="22"/>
          <w:szCs w:val="22"/>
          <w:rtl w:val="0"/>
          <w:lang w:val="es-ES_tradnl"/>
        </w:rPr>
        <w:t>lculo de la retribuci</w:t>
      </w:r>
      <w:r>
        <w:rPr>
          <w:rStyle w:val="Hyperlink.16"/>
          <w:sz w:val="22"/>
          <w:szCs w:val="22"/>
          <w:rtl w:val="0"/>
          <w:lang w:val="es-ES_tradnl"/>
        </w:rPr>
        <w:t>ó</w:t>
      </w:r>
      <w:r>
        <w:rPr>
          <w:rStyle w:val="Hyperlink.16"/>
          <w:sz w:val="22"/>
          <w:szCs w:val="22"/>
          <w:rtl w:val="0"/>
          <w:lang w:val="es-ES_tradnl"/>
        </w:rPr>
        <w:t>n financiera de la inversi</w:t>
      </w:r>
      <w:r>
        <w:rPr>
          <w:rStyle w:val="Hyperlink.16"/>
          <w:sz w:val="22"/>
          <w:szCs w:val="22"/>
          <w:rtl w:val="0"/>
          <w:lang w:val="es-ES_tradnl"/>
        </w:rPr>
        <w:t>ó</w:t>
      </w:r>
      <w:r>
        <w:rPr>
          <w:rStyle w:val="Hyperlink.16"/>
          <w:sz w:val="22"/>
          <w:szCs w:val="22"/>
          <w:rtl w:val="0"/>
          <w:lang w:val="es-ES_tradnl"/>
        </w:rPr>
        <w:t>n, que se corresponde con el valor de los Bonos del Estado a 10 a</w:t>
      </w:r>
      <w:r>
        <w:rPr>
          <w:rStyle w:val="Hyperlink.16"/>
          <w:sz w:val="22"/>
          <w:szCs w:val="22"/>
          <w:rtl w:val="0"/>
          <w:lang w:val="es-ES_tradnl"/>
        </w:rPr>
        <w:t>ñ</w:t>
      </w:r>
      <w:r>
        <w:rPr>
          <w:rStyle w:val="Hyperlink.16"/>
          <w:sz w:val="22"/>
          <w:szCs w:val="22"/>
          <w:rtl w:val="0"/>
          <w:lang w:val="es-ES_tradnl"/>
        </w:rPr>
        <w:t>os m</w:t>
      </w:r>
      <w:r>
        <w:rPr>
          <w:rStyle w:val="Hyperlink.16"/>
          <w:sz w:val="22"/>
          <w:szCs w:val="22"/>
          <w:rtl w:val="0"/>
          <w:lang w:val="es-ES_tradnl"/>
        </w:rPr>
        <w:t>á</w:t>
      </w:r>
      <w:r>
        <w:rPr>
          <w:rStyle w:val="Hyperlink.16"/>
          <w:sz w:val="22"/>
          <w:szCs w:val="22"/>
          <w:rtl w:val="0"/>
          <w:lang w:val="es-ES_tradnl"/>
        </w:rPr>
        <w:t>s 200 puntos b</w:t>
      </w:r>
      <w:r>
        <w:rPr>
          <w:rStyle w:val="Hyperlink.16"/>
          <w:sz w:val="22"/>
          <w:szCs w:val="22"/>
          <w:rtl w:val="0"/>
          <w:lang w:val="es-ES_tradnl"/>
        </w:rPr>
        <w:t>á</w:t>
      </w:r>
      <w:r>
        <w:rPr>
          <w:rStyle w:val="Hyperlink.16"/>
          <w:sz w:val="22"/>
          <w:szCs w:val="22"/>
          <w:rtl w:val="0"/>
          <w:lang w:val="es-ES_tradnl"/>
        </w:rPr>
        <w:t>sicos, en lugar de los 300 puntos anteriores; y se reducen un 10% los valores unitarios de los costes reconocidos de operaci</w:t>
      </w:r>
      <w:r>
        <w:rPr>
          <w:rStyle w:val="Hyperlink.16"/>
          <w:sz w:val="22"/>
          <w:szCs w:val="22"/>
          <w:rtl w:val="0"/>
          <w:lang w:val="es-ES_tradnl"/>
        </w:rPr>
        <w:t>ó</w:t>
      </w:r>
      <w:r>
        <w:rPr>
          <w:rStyle w:val="Hyperlink.16"/>
          <w:sz w:val="22"/>
          <w:szCs w:val="22"/>
          <w:rtl w:val="0"/>
          <w:lang w:val="es-ES_tradnl"/>
        </w:rPr>
        <w:t>n y mantenimiento fijos.</w:t>
      </w:r>
    </w:p>
    <w:p>
      <w:pPr>
        <w:pStyle w:val="Cuerpo A"/>
        <w:keepLines w:val="1"/>
        <w:ind w:left="349" w:right="567" w:firstLine="0"/>
        <w:rPr>
          <w:rStyle w:val="Hyperlink.16"/>
          <w:sz w:val="22"/>
          <w:szCs w:val="22"/>
        </w:rPr>
      </w:pPr>
    </w:p>
    <w:p>
      <w:pPr>
        <w:pStyle w:val="List Paragraph"/>
        <w:keepLines w:val="1"/>
        <w:numPr>
          <w:ilvl w:val="0"/>
          <w:numId w:val="27"/>
        </w:numPr>
        <w:bidi w:val="0"/>
        <w:ind w:right="567"/>
        <w:jc w:val="both"/>
        <w:rPr>
          <w:sz w:val="22"/>
          <w:szCs w:val="22"/>
          <w:rtl w:val="0"/>
          <w:lang w:val="es-ES_tradnl"/>
        </w:rPr>
      </w:pPr>
      <w:r>
        <w:rPr>
          <w:rStyle w:val="Hyperlink.16"/>
          <w:sz w:val="22"/>
          <w:szCs w:val="22"/>
          <w:rtl w:val="0"/>
          <w:lang w:val="es-ES_tradnl"/>
        </w:rPr>
        <w:t xml:space="preserve">La obligatoriedad de imponer a los peajes de acceso y a las tarifas de </w:t>
      </w:r>
      <w:r>
        <w:rPr>
          <w:rStyle w:val="Hyperlink.16"/>
          <w:sz w:val="22"/>
          <w:szCs w:val="22"/>
          <w:rtl w:val="0"/>
          <w:lang w:val="es-ES_tradnl"/>
        </w:rPr>
        <w:t>ú</w:t>
      </w:r>
      <w:r>
        <w:rPr>
          <w:rStyle w:val="Hyperlink.16"/>
          <w:sz w:val="22"/>
          <w:szCs w:val="22"/>
          <w:rtl w:val="0"/>
          <w:lang w:val="es-ES_tradnl"/>
        </w:rPr>
        <w:t>ltimo recurso un suplemento territorial que cubrir</w:t>
      </w:r>
      <w:r>
        <w:rPr>
          <w:rStyle w:val="Hyperlink.16"/>
          <w:sz w:val="22"/>
          <w:szCs w:val="22"/>
          <w:rtl w:val="0"/>
          <w:lang w:val="es-ES_tradnl"/>
        </w:rPr>
        <w:t xml:space="preserve">á </w:t>
      </w:r>
      <w:r>
        <w:rPr>
          <w:rStyle w:val="Hyperlink.16"/>
          <w:sz w:val="22"/>
          <w:szCs w:val="22"/>
          <w:rtl w:val="0"/>
          <w:lang w:val="es-ES_tradnl"/>
        </w:rPr>
        <w:t>la totalidad del sobrecoste provocado por los tributos auton</w:t>
      </w:r>
      <w:r>
        <w:rPr>
          <w:rStyle w:val="Hyperlink.16"/>
          <w:sz w:val="22"/>
          <w:szCs w:val="22"/>
          <w:rtl w:val="0"/>
          <w:lang w:val="es-ES_tradnl"/>
        </w:rPr>
        <w:t>ó</w:t>
      </w:r>
      <w:r>
        <w:rPr>
          <w:rStyle w:val="Hyperlink.16"/>
          <w:sz w:val="22"/>
          <w:szCs w:val="22"/>
          <w:rtl w:val="0"/>
          <w:lang w:val="es-ES_tradnl"/>
        </w:rPr>
        <w:t xml:space="preserve">micos y que debe ser abonado por los consumidores ubicados en el </w:t>
      </w:r>
      <w:r>
        <w:rPr>
          <w:rStyle w:val="Hyperlink.16"/>
          <w:sz w:val="22"/>
          <w:szCs w:val="22"/>
          <w:rtl w:val="0"/>
          <w:lang w:val="es-ES_tradnl"/>
        </w:rPr>
        <w:t>á</w:t>
      </w:r>
      <w:r>
        <w:rPr>
          <w:rStyle w:val="Hyperlink.16"/>
          <w:sz w:val="22"/>
          <w:szCs w:val="22"/>
          <w:rtl w:val="0"/>
          <w:lang w:val="es-ES_tradnl"/>
        </w:rPr>
        <w:t>mbito territorial de la respectiva Comunidad aut</w:t>
      </w:r>
      <w:r>
        <w:rPr>
          <w:rStyle w:val="Hyperlink.16"/>
          <w:sz w:val="22"/>
          <w:szCs w:val="22"/>
          <w:rtl w:val="0"/>
          <w:lang w:val="es-ES_tradnl"/>
        </w:rPr>
        <w:t>ó</w:t>
      </w:r>
      <w:r>
        <w:rPr>
          <w:rStyle w:val="Hyperlink.16"/>
          <w:sz w:val="22"/>
          <w:szCs w:val="22"/>
          <w:rtl w:val="0"/>
          <w:lang w:val="es-ES_tradnl"/>
        </w:rPr>
        <w:t>noma.</w:t>
      </w:r>
    </w:p>
    <w:p>
      <w:pPr>
        <w:pStyle w:val="Cuerpo A"/>
        <w:keepLines w:val="1"/>
        <w:ind w:left="349" w:right="567" w:firstLine="0"/>
        <w:rPr>
          <w:rStyle w:val="Hyperlink.16"/>
          <w:sz w:val="22"/>
          <w:szCs w:val="22"/>
        </w:rPr>
      </w:pPr>
    </w:p>
    <w:p>
      <w:pPr>
        <w:pStyle w:val="List Paragraph"/>
        <w:keepLines w:val="1"/>
        <w:numPr>
          <w:ilvl w:val="0"/>
          <w:numId w:val="27"/>
        </w:numPr>
        <w:bidi w:val="0"/>
        <w:ind w:right="567"/>
        <w:jc w:val="both"/>
        <w:rPr>
          <w:sz w:val="22"/>
          <w:szCs w:val="22"/>
          <w:rtl w:val="0"/>
          <w:lang w:val="es-ES_tradnl"/>
        </w:rPr>
      </w:pPr>
      <w:r>
        <w:rPr>
          <w:rStyle w:val="Hyperlink.16"/>
          <w:sz w:val="22"/>
          <w:szCs w:val="22"/>
          <w:rtl w:val="0"/>
          <w:lang w:val="es-ES_tradnl"/>
        </w:rPr>
        <w:t>Reducci</w:t>
      </w:r>
      <w:r>
        <w:rPr>
          <w:rStyle w:val="Hyperlink.16"/>
          <w:sz w:val="22"/>
          <w:szCs w:val="22"/>
          <w:rtl w:val="0"/>
          <w:lang w:val="es-ES_tradnl"/>
        </w:rPr>
        <w:t>ó</w:t>
      </w:r>
      <w:r>
        <w:rPr>
          <w:rStyle w:val="Hyperlink.16"/>
          <w:sz w:val="22"/>
          <w:szCs w:val="22"/>
          <w:rtl w:val="0"/>
          <w:lang w:val="es-ES_tradnl"/>
        </w:rPr>
        <w:t>n de un 3,15% adicional de la retribuci</w:t>
      </w:r>
      <w:r>
        <w:rPr>
          <w:rStyle w:val="Hyperlink.16"/>
          <w:sz w:val="22"/>
          <w:szCs w:val="22"/>
          <w:rtl w:val="0"/>
          <w:lang w:val="es-ES_tradnl"/>
        </w:rPr>
        <w:t>ó</w:t>
      </w:r>
      <w:r>
        <w:rPr>
          <w:rStyle w:val="Hyperlink.16"/>
          <w:sz w:val="22"/>
          <w:szCs w:val="22"/>
          <w:rtl w:val="0"/>
          <w:lang w:val="es-ES_tradnl"/>
        </w:rPr>
        <w:t>n de la actividad de transporte respecto a la establecida en el Real Decreto-ley</w:t>
      </w:r>
      <w:r>
        <w:rPr>
          <w:rStyle w:val="Ninguno"/>
          <w:sz w:val="24"/>
          <w:szCs w:val="24"/>
          <w:rtl w:val="0"/>
          <w:lang w:val="es-ES_tradnl"/>
        </w:rPr>
        <w:t xml:space="preserve"> </w:t>
      </w:r>
      <w:r>
        <w:rPr>
          <w:rStyle w:val="Hyperlink.16"/>
          <w:sz w:val="22"/>
          <w:szCs w:val="22"/>
          <w:rtl w:val="0"/>
          <w:lang w:val="es-ES_tradnl"/>
        </w:rPr>
        <w:t>13/2012 como consecuencia de cambio de criterio en la retribuci</w:t>
      </w:r>
      <w:r>
        <w:rPr>
          <w:rStyle w:val="Hyperlink.16"/>
          <w:sz w:val="22"/>
          <w:szCs w:val="22"/>
          <w:rtl w:val="0"/>
          <w:lang w:val="es-ES_tradnl"/>
        </w:rPr>
        <w:t>ó</w:t>
      </w:r>
      <w:r>
        <w:rPr>
          <w:rStyle w:val="Hyperlink.16"/>
          <w:sz w:val="22"/>
          <w:szCs w:val="22"/>
          <w:rtl w:val="0"/>
          <w:lang w:val="es-ES_tradnl"/>
        </w:rPr>
        <w:t>n a la inversi</w:t>
      </w:r>
      <w:r>
        <w:rPr>
          <w:rStyle w:val="Hyperlink.16"/>
          <w:sz w:val="22"/>
          <w:szCs w:val="22"/>
          <w:rtl w:val="0"/>
          <w:lang w:val="es-ES_tradnl"/>
        </w:rPr>
        <w:t>ó</w:t>
      </w:r>
      <w:r>
        <w:rPr>
          <w:rStyle w:val="Hyperlink.16"/>
          <w:sz w:val="22"/>
          <w:szCs w:val="22"/>
          <w:rtl w:val="0"/>
          <w:lang w:val="es-ES_tradnl"/>
        </w:rPr>
        <w:t>n.</w:t>
      </w:r>
    </w:p>
    <w:p>
      <w:pPr>
        <w:pStyle w:val="Cuerpo A"/>
        <w:keepLines w:val="1"/>
        <w:ind w:left="349" w:right="567" w:firstLine="0"/>
        <w:rPr>
          <w:rStyle w:val="Hyperlink.16"/>
          <w:sz w:val="22"/>
          <w:szCs w:val="22"/>
        </w:rPr>
      </w:pPr>
    </w:p>
    <w:p>
      <w:pPr>
        <w:pStyle w:val="List Paragraph"/>
        <w:keepLines w:val="1"/>
        <w:numPr>
          <w:ilvl w:val="0"/>
          <w:numId w:val="27"/>
        </w:numPr>
        <w:bidi w:val="0"/>
        <w:ind w:right="567"/>
        <w:jc w:val="both"/>
        <w:rPr>
          <w:sz w:val="22"/>
          <w:szCs w:val="22"/>
          <w:rtl w:val="0"/>
          <w:lang w:val="es-ES_tradnl"/>
        </w:rPr>
      </w:pPr>
      <w:r>
        <w:rPr>
          <w:rStyle w:val="Hyperlink.16"/>
          <w:sz w:val="22"/>
          <w:szCs w:val="22"/>
          <w:rtl w:val="0"/>
          <w:lang w:val="es-ES_tradnl"/>
        </w:rPr>
        <w:t>La eliminaci</w:t>
      </w:r>
      <w:r>
        <w:rPr>
          <w:rStyle w:val="Hyperlink.16"/>
          <w:sz w:val="22"/>
          <w:szCs w:val="22"/>
          <w:rtl w:val="0"/>
          <w:lang w:val="es-ES_tradnl"/>
        </w:rPr>
        <w:t>ó</w:t>
      </w:r>
      <w:r>
        <w:rPr>
          <w:rStyle w:val="Hyperlink.16"/>
          <w:sz w:val="22"/>
          <w:szCs w:val="22"/>
          <w:rtl w:val="0"/>
          <w:lang w:val="es-ES_tradnl"/>
        </w:rPr>
        <w:t>n de la revisi</w:t>
      </w:r>
      <w:r>
        <w:rPr>
          <w:rStyle w:val="Hyperlink.16"/>
          <w:sz w:val="22"/>
          <w:szCs w:val="22"/>
          <w:rtl w:val="0"/>
          <w:lang w:val="es-ES_tradnl"/>
        </w:rPr>
        <w:t>ó</w:t>
      </w:r>
      <w:r>
        <w:rPr>
          <w:rStyle w:val="Hyperlink.16"/>
          <w:sz w:val="22"/>
          <w:szCs w:val="22"/>
          <w:rtl w:val="0"/>
          <w:lang w:val="es-ES_tradnl"/>
        </w:rPr>
        <w:t>n trimestral de los peajes de acceso.</w:t>
      </w:r>
    </w:p>
    <w:p>
      <w:pPr>
        <w:pStyle w:val="List Paragraph"/>
        <w:keepLines w:val="1"/>
        <w:ind w:left="1063" w:right="567" w:firstLine="0"/>
        <w:rPr>
          <w:rStyle w:val="Hyperlink.16"/>
          <w:sz w:val="22"/>
          <w:szCs w:val="22"/>
        </w:rPr>
      </w:pPr>
    </w:p>
    <w:p>
      <w:pPr>
        <w:pStyle w:val="Cuerpo A"/>
        <w:keepLines w:val="1"/>
        <w:ind w:left="349" w:right="567" w:firstLine="0"/>
      </w:pPr>
      <w:r>
        <w:rPr>
          <w:rStyle w:val="Hyperlink.18"/>
          <w:rtl w:val="0"/>
          <w:lang w:val="es-ES_tradnl"/>
        </w:rPr>
        <w:t>En diciembre de 2012 se aprob</w:t>
      </w:r>
      <w:r>
        <w:rPr>
          <w:rStyle w:val="Hyperlink.10"/>
          <w:rtl w:val="0"/>
        </w:rPr>
        <w:t xml:space="preserve">ó </w:t>
      </w:r>
      <w:r>
        <w:rPr>
          <w:rStyle w:val="Hyperlink.18"/>
          <w:rtl w:val="0"/>
          <w:lang w:val="es-ES_tradnl"/>
        </w:rPr>
        <w:t>la Ley 15/2012</w:t>
      </w:r>
      <w:r>
        <w:rPr>
          <w:rStyle w:val="Ninguno"/>
          <w:sz w:val="22"/>
          <w:szCs w:val="22"/>
          <w:vertAlign w:val="superscript"/>
        </w:rPr>
        <w:footnoteReference w:id="14"/>
      </w:r>
      <w:r>
        <w:rPr>
          <w:rStyle w:val="Hyperlink.18"/>
          <w:rtl w:val="0"/>
          <w:lang w:val="es-ES_tradnl"/>
        </w:rPr>
        <w:t xml:space="preserve"> de medidas fiscales para la sostenibilidad energ</w:t>
      </w:r>
      <w:r>
        <w:rPr>
          <w:rStyle w:val="Ninguno"/>
          <w:sz w:val="22"/>
          <w:szCs w:val="22"/>
          <w:rtl w:val="0"/>
          <w:lang w:val="fr-FR"/>
        </w:rPr>
        <w:t>é</w:t>
      </w:r>
      <w:r>
        <w:rPr>
          <w:rStyle w:val="Hyperlink.18"/>
          <w:rtl w:val="0"/>
          <w:lang w:val="es-ES_tradnl"/>
        </w:rPr>
        <w:t>tica. Esta Ley destaca por la creaci</w:t>
      </w:r>
      <w:r>
        <w:rPr>
          <w:rStyle w:val="Hyperlink.18"/>
          <w:rtl w:val="0"/>
          <w:lang w:val="es-ES_tradnl"/>
        </w:rPr>
        <w:t>ó</w:t>
      </w:r>
      <w:r>
        <w:rPr>
          <w:rStyle w:val="Hyperlink.18"/>
          <w:rtl w:val="0"/>
          <w:lang w:val="es-ES_tradnl"/>
        </w:rPr>
        <w:t>n de tres nuevos impuestos: el impuesto sobre el valor de la producci</w:t>
      </w:r>
      <w:r>
        <w:rPr>
          <w:rStyle w:val="Hyperlink.18"/>
          <w:rtl w:val="0"/>
          <w:lang w:val="es-ES_tradnl"/>
        </w:rPr>
        <w:t>ó</w:t>
      </w:r>
      <w:r>
        <w:rPr>
          <w:rStyle w:val="Hyperlink.18"/>
          <w:rtl w:val="0"/>
          <w:lang w:val="es-ES_tradnl"/>
        </w:rPr>
        <w:t>n de la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(7%), el impuesto sobre la producci</w:t>
      </w:r>
      <w:r>
        <w:rPr>
          <w:rStyle w:val="Hyperlink.18"/>
          <w:rtl w:val="0"/>
          <w:lang w:val="es-ES_tradnl"/>
        </w:rPr>
        <w:t>ó</w:t>
      </w:r>
      <w:r>
        <w:rPr>
          <w:rStyle w:val="Hyperlink.18"/>
          <w:rtl w:val="0"/>
          <w:lang w:val="es-ES_tradnl"/>
        </w:rPr>
        <w:t>n de combustible nuclear gastado y residuos radiactivos resultantes de la generaci</w:t>
      </w:r>
      <w:r>
        <w:rPr>
          <w:rStyle w:val="Hyperlink.18"/>
          <w:rtl w:val="0"/>
          <w:lang w:val="es-ES_tradnl"/>
        </w:rPr>
        <w:t>ó</w:t>
      </w:r>
      <w:r>
        <w:rPr>
          <w:rStyle w:val="Ninguno"/>
          <w:sz w:val="22"/>
          <w:szCs w:val="22"/>
          <w:rtl w:val="0"/>
          <w:lang w:val="nl-NL"/>
        </w:rPr>
        <w:t>n de energ</w:t>
      </w:r>
      <w:r>
        <w:rPr>
          <w:rStyle w:val="Hyperlink.10"/>
          <w:rtl w:val="0"/>
        </w:rPr>
        <w:t>í</w:t>
      </w:r>
      <w:r>
        <w:rPr>
          <w:rStyle w:val="Ninguno"/>
          <w:sz w:val="22"/>
          <w:szCs w:val="22"/>
          <w:rtl w:val="0"/>
          <w:lang w:val="nl-NL"/>
        </w:rPr>
        <w:t>a nucleoel</w:t>
      </w:r>
      <w:r>
        <w:rPr>
          <w:rStyle w:val="Ninguno"/>
          <w:sz w:val="22"/>
          <w:szCs w:val="22"/>
          <w:rtl w:val="0"/>
          <w:lang w:val="fr-FR"/>
        </w:rPr>
        <w:t>é</w:t>
      </w:r>
      <w:r>
        <w:rPr>
          <w:rStyle w:val="Hyperlink.18"/>
          <w:rtl w:val="0"/>
          <w:lang w:val="es-ES_tradnl"/>
        </w:rPr>
        <w:t>ctrica y el impuesto sobre el almacenamiento de combustible nuclear gastado y residuos radiactivos en instalaciones centralizadas. Adicionalmente, crea un canon por utilizaci</w:t>
      </w:r>
      <w:r>
        <w:rPr>
          <w:rStyle w:val="Hyperlink.18"/>
          <w:rtl w:val="0"/>
          <w:lang w:val="es-ES_tradnl"/>
        </w:rPr>
        <w:t>ó</w:t>
      </w:r>
      <w:r>
        <w:rPr>
          <w:rStyle w:val="Hyperlink.18"/>
          <w:rtl w:val="0"/>
          <w:lang w:val="es-ES_tradnl"/>
        </w:rPr>
        <w:t>n de las aguas continentales para la producci</w:t>
      </w:r>
      <w:r>
        <w:rPr>
          <w:rStyle w:val="Hyperlink.18"/>
          <w:rtl w:val="0"/>
          <w:lang w:val="es-ES_tradnl"/>
        </w:rPr>
        <w:t>ó</w:t>
      </w:r>
      <w:r>
        <w:rPr>
          <w:rStyle w:val="Ninguno"/>
          <w:sz w:val="22"/>
          <w:szCs w:val="22"/>
          <w:rtl w:val="0"/>
          <w:lang w:val="nl-NL"/>
        </w:rPr>
        <w:t>n de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incrementado recientemente al 25,5% en el Real Decreto-ley 10/2017; se modifican los tipos impositivos establecidos para el gas natural y el carb</w:t>
      </w:r>
      <w:r>
        <w:rPr>
          <w:rStyle w:val="Hyperlink.18"/>
          <w:rtl w:val="0"/>
          <w:lang w:val="es-ES_tradnl"/>
        </w:rPr>
        <w:t>ó</w:t>
      </w:r>
      <w:r>
        <w:rPr>
          <w:rStyle w:val="Hyperlink.10"/>
          <w:rtl w:val="0"/>
        </w:rPr>
        <w:t>n, suprimi</w:t>
      </w:r>
      <w:r>
        <w:rPr>
          <w:rStyle w:val="Ninguno"/>
          <w:sz w:val="22"/>
          <w:szCs w:val="22"/>
          <w:rtl w:val="0"/>
          <w:lang w:val="fr-FR"/>
        </w:rPr>
        <w:t>é</w:t>
      </w:r>
      <w:r>
        <w:rPr>
          <w:rStyle w:val="Hyperlink.18"/>
          <w:rtl w:val="0"/>
          <w:lang w:val="es-ES_tradnl"/>
        </w:rPr>
        <w:t>ndose adem</w:t>
      </w:r>
      <w:r>
        <w:rPr>
          <w:rStyle w:val="Hyperlink.10"/>
          <w:rtl w:val="0"/>
        </w:rPr>
        <w:t>á</w:t>
      </w:r>
      <w:r>
        <w:rPr>
          <w:rStyle w:val="Hyperlink.18"/>
          <w:rtl w:val="0"/>
          <w:lang w:val="es-ES_tradnl"/>
        </w:rPr>
        <w:t>s las exenciones previstas para los productos energ</w:t>
      </w:r>
      <w:r>
        <w:rPr>
          <w:rStyle w:val="Ninguno"/>
          <w:sz w:val="22"/>
          <w:szCs w:val="22"/>
          <w:rtl w:val="0"/>
          <w:lang w:val="fr-FR"/>
        </w:rPr>
        <w:t>é</w:t>
      </w:r>
      <w:r>
        <w:rPr>
          <w:rStyle w:val="Hyperlink.18"/>
          <w:rtl w:val="0"/>
          <w:lang w:val="es-ES_tradnl"/>
        </w:rPr>
        <w:t>ticos utilizados en la producci</w:t>
      </w:r>
      <w:r>
        <w:rPr>
          <w:rStyle w:val="Hyperlink.18"/>
          <w:rtl w:val="0"/>
          <w:lang w:val="es-ES_tradnl"/>
        </w:rPr>
        <w:t>ó</w:t>
      </w:r>
      <w:r>
        <w:rPr>
          <w:rStyle w:val="Ninguno"/>
          <w:sz w:val="22"/>
          <w:szCs w:val="22"/>
          <w:rtl w:val="0"/>
          <w:lang w:val="nl-NL"/>
        </w:rPr>
        <w:t>n de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y en la cogeneraci</w:t>
      </w:r>
      <w:r>
        <w:rPr>
          <w:rStyle w:val="Hyperlink.18"/>
          <w:rtl w:val="0"/>
          <w:lang w:val="es-ES_tradnl"/>
        </w:rPr>
        <w:t>ó</w:t>
      </w:r>
      <w:r>
        <w:rPr>
          <w:rStyle w:val="Hyperlink.18"/>
          <w:rtl w:val="0"/>
          <w:lang w:val="es-ES_tradnl"/>
        </w:rPr>
        <w:t xml:space="preserve">n de electricidad y calor </w:t>
      </w:r>
      <w:r>
        <w:rPr>
          <w:rStyle w:val="Hyperlink.10"/>
          <w:rtl w:val="0"/>
        </w:rPr>
        <w:t>ú</w:t>
      </w:r>
      <w:r>
        <w:rPr>
          <w:rStyle w:val="Hyperlink.10"/>
          <w:rtl w:val="0"/>
        </w:rPr>
        <w:t xml:space="preserve">til. </w:t>
      </w:r>
    </w:p>
    <w:p>
      <w:pPr>
        <w:pStyle w:val="Cuerpo A"/>
        <w:keepLines w:val="1"/>
        <w:ind w:left="349" w:right="567" w:firstLine="0"/>
      </w:pPr>
    </w:p>
    <w:p>
      <w:pPr>
        <w:pStyle w:val="Cuerpo A"/>
        <w:keepLines w:val="1"/>
        <w:ind w:left="349" w:right="567" w:firstLine="0"/>
        <w:rPr>
          <w:rStyle w:val="Hyperlink.10"/>
        </w:rPr>
      </w:pPr>
      <w:r>
        <w:rPr>
          <w:rStyle w:val="Hyperlink.18"/>
          <w:rtl w:val="0"/>
          <w:lang w:val="es-ES_tradnl"/>
        </w:rPr>
        <w:t>Adem</w:t>
      </w:r>
      <w:r>
        <w:rPr>
          <w:rStyle w:val="Hyperlink.10"/>
          <w:rtl w:val="0"/>
        </w:rPr>
        <w:t>á</w:t>
      </w:r>
      <w:r>
        <w:rPr>
          <w:rStyle w:val="Hyperlink.18"/>
          <w:rtl w:val="0"/>
          <w:lang w:val="es-ES_tradnl"/>
        </w:rPr>
        <w:t>s, esta Ley establece que los Presupuestos Generales del Estado (PGE) de cada a</w:t>
      </w:r>
      <w:r>
        <w:rPr>
          <w:rStyle w:val="Hyperlink.18"/>
          <w:rtl w:val="0"/>
          <w:lang w:val="es-ES_tradnl"/>
        </w:rPr>
        <w:t>ñ</w:t>
      </w:r>
      <w:r>
        <w:rPr>
          <w:rStyle w:val="Ninguno"/>
          <w:sz w:val="22"/>
          <w:szCs w:val="22"/>
          <w:rtl w:val="0"/>
          <w:lang w:val="pt-PT"/>
        </w:rPr>
        <w:t>o destinar</w:t>
      </w:r>
      <w:r>
        <w:rPr>
          <w:rStyle w:val="Hyperlink.10"/>
          <w:rtl w:val="0"/>
        </w:rPr>
        <w:t>á</w:t>
      </w:r>
      <w:r>
        <w:rPr>
          <w:rStyle w:val="Hyperlink.18"/>
          <w:rtl w:val="0"/>
          <w:lang w:val="es-ES_tradnl"/>
        </w:rPr>
        <w:t>n un importe equivalente a la estimaci</w:t>
      </w:r>
      <w:r>
        <w:rPr>
          <w:rStyle w:val="Hyperlink.18"/>
          <w:rtl w:val="0"/>
          <w:lang w:val="es-ES_tradnl"/>
        </w:rPr>
        <w:t>ó</w:t>
      </w:r>
      <w:r>
        <w:rPr>
          <w:rStyle w:val="Hyperlink.18"/>
          <w:rtl w:val="0"/>
          <w:lang w:val="es-ES_tradnl"/>
        </w:rPr>
        <w:t>n de la recaudaci</w:t>
      </w:r>
      <w:r>
        <w:rPr>
          <w:rStyle w:val="Hyperlink.18"/>
          <w:rtl w:val="0"/>
          <w:lang w:val="es-ES_tradnl"/>
        </w:rPr>
        <w:t>ó</w:t>
      </w:r>
      <w:r>
        <w:rPr>
          <w:rStyle w:val="Hyperlink.18"/>
          <w:rtl w:val="0"/>
          <w:lang w:val="es-ES_tradnl"/>
        </w:rPr>
        <w:t>n anual de esta ley a financiar los costes del Sistema El</w:t>
      </w:r>
      <w:r>
        <w:rPr>
          <w:rStyle w:val="Ninguno"/>
          <w:sz w:val="22"/>
          <w:szCs w:val="22"/>
          <w:rtl w:val="0"/>
          <w:lang w:val="fr-FR"/>
        </w:rPr>
        <w:t>é</w:t>
      </w:r>
      <w:r>
        <w:rPr>
          <w:rStyle w:val="Ninguno"/>
          <w:sz w:val="22"/>
          <w:szCs w:val="22"/>
          <w:rtl w:val="0"/>
          <w:lang w:val="pt-PT"/>
        </w:rPr>
        <w:t>ctrico, as</w:t>
      </w:r>
      <w:r>
        <w:rPr>
          <w:rStyle w:val="Hyperlink.10"/>
          <w:rtl w:val="0"/>
        </w:rPr>
        <w:t xml:space="preserve">í </w:t>
      </w:r>
      <w:r>
        <w:rPr>
          <w:rStyle w:val="Hyperlink.18"/>
          <w:rtl w:val="0"/>
          <w:lang w:val="es-ES_tradnl"/>
        </w:rPr>
        <w:t>como los ingresos estimados por la subasta de derechos de emisiones de CO</w:t>
      </w:r>
      <w:r>
        <w:rPr>
          <w:rStyle w:val="Ninguno"/>
          <w:sz w:val="22"/>
          <w:szCs w:val="22"/>
          <w:vertAlign w:val="subscript"/>
          <w:rtl w:val="0"/>
        </w:rPr>
        <w:t>2</w:t>
      </w:r>
      <w:r>
        <w:rPr>
          <w:rStyle w:val="Ninguno"/>
          <w:sz w:val="22"/>
          <w:szCs w:val="22"/>
          <w:rtl w:val="0"/>
          <w:lang w:val="it-IT"/>
        </w:rPr>
        <w:t xml:space="preserve"> (con un m</w:t>
      </w:r>
      <w:r>
        <w:rPr>
          <w:rStyle w:val="Hyperlink.10"/>
          <w:rtl w:val="0"/>
        </w:rPr>
        <w:t>á</w:t>
      </w:r>
      <w:r>
        <w:rPr>
          <w:rStyle w:val="Ninguno"/>
          <w:sz w:val="22"/>
          <w:szCs w:val="22"/>
          <w:rtl w:val="0"/>
          <w:lang w:val="pt-PT"/>
        </w:rPr>
        <w:t>ximo de 500 M</w:t>
      </w:r>
      <w:r>
        <w:rPr>
          <w:rStyle w:val="Ninguno"/>
          <w:sz w:val="22"/>
          <w:szCs w:val="22"/>
          <w:rtl w:val="0"/>
          <w:lang w:val="pt-PT"/>
        </w:rPr>
        <w:t>€</w:t>
      </w:r>
      <w:r>
        <w:rPr>
          <w:rStyle w:val="Hyperlink.10"/>
          <w:rtl w:val="0"/>
        </w:rPr>
        <w:t>).</w:t>
      </w:r>
    </w:p>
    <w:p>
      <w:pPr>
        <w:pStyle w:val="Cuerpo A"/>
        <w:keepLines w:val="1"/>
        <w:ind w:left="349" w:right="567" w:firstLine="0"/>
        <w:rPr>
          <w:rStyle w:val="Hyperlink.16"/>
          <w:sz w:val="22"/>
          <w:szCs w:val="22"/>
        </w:rPr>
      </w:pPr>
    </w:p>
    <w:p>
      <w:pPr>
        <w:pStyle w:val="Cuerpo A"/>
        <w:keepLines w:val="1"/>
        <w:ind w:left="349" w:right="567" w:firstLine="0"/>
        <w:rPr>
          <w:rStyle w:val="Hyperlink.10"/>
        </w:rPr>
      </w:pPr>
      <w:r>
        <w:rPr>
          <w:rStyle w:val="Hyperlink.18"/>
          <w:rtl w:val="0"/>
          <w:lang w:val="es-ES_tradnl"/>
        </w:rPr>
        <w:t xml:space="preserve">Por </w:t>
      </w:r>
      <w:r>
        <w:rPr>
          <w:rStyle w:val="Hyperlink.10"/>
          <w:rtl w:val="0"/>
        </w:rPr>
        <w:t>ú</w:t>
      </w:r>
      <w:r>
        <w:rPr>
          <w:rStyle w:val="Hyperlink.18"/>
          <w:rtl w:val="0"/>
          <w:lang w:val="es-ES_tradnl"/>
        </w:rPr>
        <w:t>ltimo, modifica la Ley 54/1997 del Sector El</w:t>
      </w:r>
      <w:r>
        <w:rPr>
          <w:rStyle w:val="Ninguno"/>
          <w:sz w:val="22"/>
          <w:szCs w:val="22"/>
          <w:rtl w:val="0"/>
          <w:lang w:val="fr-FR"/>
        </w:rPr>
        <w:t>é</w:t>
      </w:r>
      <w:r>
        <w:rPr>
          <w:rStyle w:val="Hyperlink.18"/>
          <w:rtl w:val="0"/>
          <w:lang w:val="es-ES_tradnl"/>
        </w:rPr>
        <w:t>ctrico para excluir del r</w:t>
      </w:r>
      <w:r>
        <w:rPr>
          <w:rStyle w:val="Ninguno"/>
          <w:sz w:val="22"/>
          <w:szCs w:val="22"/>
          <w:rtl w:val="0"/>
          <w:lang w:val="fr-FR"/>
        </w:rPr>
        <w:t>é</w:t>
      </w:r>
      <w:r>
        <w:rPr>
          <w:rStyle w:val="Hyperlink.18"/>
          <w:rtl w:val="0"/>
          <w:lang w:val="es-ES_tradnl"/>
        </w:rPr>
        <w:t>gimen primado a la electricidad generada a partir de combustibles f</w:t>
      </w:r>
      <w:r>
        <w:rPr>
          <w:rStyle w:val="Hyperlink.18"/>
          <w:rtl w:val="0"/>
          <w:lang w:val="es-ES_tradnl"/>
        </w:rPr>
        <w:t>ó</w:t>
      </w:r>
      <w:r>
        <w:rPr>
          <w:rStyle w:val="Hyperlink.18"/>
          <w:rtl w:val="0"/>
          <w:lang w:val="es-ES_tradnl"/>
        </w:rPr>
        <w:t>siles en instalaciones renovables. (</w:t>
      </w:r>
      <w:r>
        <w:rPr>
          <w:rStyle w:val="Hyperlink.21"/>
        </w:rPr>
        <w:fldChar w:fldCharType="begin" w:fldLock="0"/>
      </w:r>
      <w:r>
        <w:rPr>
          <w:rStyle w:val="Hyperlink.21"/>
        </w:rPr>
        <w:instrText xml:space="preserve"> HYPERLINK \l "bookmark41" </w:instrText>
      </w:r>
      <w:r>
        <w:rPr>
          <w:rStyle w:val="Hyperlink.21"/>
        </w:rPr>
        <w:fldChar w:fldCharType="separate" w:fldLock="0"/>
      </w:r>
      <w:r>
        <w:rPr>
          <w:rStyle w:val="Hyperlink.21"/>
          <w:rtl w:val="0"/>
          <w:lang w:val="es-ES_tradnl"/>
        </w:rPr>
        <w:t>Tabla 23</w:t>
      </w:r>
      <w:r>
        <w:rPr/>
        <w:fldChar w:fldCharType="end" w:fldLock="0"/>
      </w:r>
      <w:r>
        <w:rPr>
          <w:rStyle w:val="Hyperlink.16"/>
          <w:rtl w:val="0"/>
        </w:rPr>
        <w:t>).</w:t>
      </w:r>
    </w:p>
    <w:p>
      <w:pPr>
        <w:pStyle w:val="Cuerpo A"/>
        <w:keepLines w:val="1"/>
        <w:ind w:left="349" w:right="567" w:firstLine="0"/>
      </w:pPr>
    </w:p>
    <w:p>
      <w:pPr>
        <w:pStyle w:val="Cuerpo A"/>
        <w:keepLines w:val="1"/>
        <w:ind w:left="349" w:right="567" w:firstLine="0"/>
        <w:rPr>
          <w:rStyle w:val="Hyperlink.16"/>
          <w:sz w:val="22"/>
          <w:szCs w:val="22"/>
          <w:lang w:val="es-ES_tradnl"/>
        </w:rPr>
      </w:pPr>
    </w:p>
    <w:tbl>
      <w:tblPr>
        <w:tblW w:w="13476"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4253"/>
        <w:gridCol w:w="9223"/>
      </w:tblGrid>
      <w:tr>
        <w:tblPrEx>
          <w:shd w:val="clear" w:color="auto" w:fill="ced7e7"/>
        </w:tblPrEx>
        <w:trPr>
          <w:trHeight w:val="4320" w:hRule="atLeast"/>
        </w:trPr>
        <w:tc>
          <w:tcPr>
            <w:tcW w:type="dxa" w:w="4253"/>
            <w:tcBorders>
              <w:top w:val="nil"/>
              <w:left w:val="nil"/>
              <w:bottom w:val="nil"/>
              <w:right w:val="nil"/>
            </w:tcBorders>
            <w:shd w:val="clear" w:color="auto" w:fill="auto"/>
            <w:tcMar>
              <w:top w:type="dxa" w:w="80"/>
              <w:left w:type="dxa" w:w="80"/>
              <w:bottom w:type="dxa" w:w="80"/>
              <w:right w:type="dxa" w:w="681"/>
            </w:tcMar>
            <w:vAlign w:val="center"/>
          </w:tcPr>
          <w:p>
            <w:pPr>
              <w:pStyle w:val="Cuerpo A"/>
              <w:ind w:right="601"/>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Tabla </w:t>
            </w:r>
            <w:r>
              <w:rPr>
                <w:rStyle w:val="Ninguno"/>
                <w:outline w:val="0"/>
                <w:color w:val="4f882c"/>
                <w:sz w:val="22"/>
                <w:szCs w:val="22"/>
                <w:u w:color="4f882c"/>
                <w:shd w:val="nil" w:color="auto" w:fill="auto"/>
                <w:rtl w:val="0"/>
                <w14:textFill>
                  <w14:solidFill>
                    <w14:srgbClr w14:val="4F882C"/>
                  </w14:solidFill>
                </w14:textFill>
              </w:rPr>
              <w:t>23</w:t>
            </w:r>
            <w:r>
              <w:rPr>
                <w:rStyle w:val="Ninguno"/>
                <w:outline w:val="0"/>
                <w:color w:val="4f882c"/>
                <w:sz w:val="22"/>
                <w:szCs w:val="22"/>
                <w:u w:color="4f882c"/>
                <w:shd w:val="nil" w:color="auto" w:fill="auto"/>
                <w:rtl w:val="0"/>
                <w:lang w:val="es-ES_tradnl"/>
                <w14:textFill>
                  <w14:solidFill>
                    <w14:srgbClr w14:val="4F882C"/>
                  </w14:solidFill>
                </w14:textFill>
              </w:rPr>
              <w:t>. Valoraci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general Proyecto de Ley de medidas fiscales para la sostenibilidad energ</w:t>
            </w:r>
            <w:r>
              <w:rPr>
                <w:rStyle w:val="Ninguno"/>
                <w:outline w:val="0"/>
                <w:color w:val="4f882c"/>
                <w:sz w:val="22"/>
                <w:szCs w:val="22"/>
                <w:u w:color="4f882c"/>
                <w:shd w:val="nil" w:color="auto" w:fill="auto"/>
                <w:rtl w:val="0"/>
                <w:lang w:val="es-ES_tradnl"/>
                <w14:textFill>
                  <w14:solidFill>
                    <w14:srgbClr w14:val="4F882C"/>
                  </w14:solidFill>
                </w14:textFill>
              </w:rPr>
              <w:t>é</w:t>
            </w:r>
            <w:r>
              <w:rPr>
                <w:rStyle w:val="Ninguno"/>
                <w:outline w:val="0"/>
                <w:color w:val="4f882c"/>
                <w:sz w:val="22"/>
                <w:szCs w:val="22"/>
                <w:u w:color="4f882c"/>
                <w:shd w:val="nil" w:color="auto" w:fill="auto"/>
                <w:rtl w:val="0"/>
                <w:lang w:val="es-ES_tradnl"/>
                <w14:textFill>
                  <w14:solidFill>
                    <w14:srgbClr w14:val="4F882C"/>
                  </w14:solidFill>
                </w14:textFill>
              </w:rPr>
              <w:t>tica (Ley</w:t>
            </w:r>
            <w:r>
              <w:rPr>
                <w:rStyle w:val="Ninguno"/>
                <w:rFonts w:ascii="Times New Roman" w:hAnsi="Times New Roman" w:hint="default"/>
                <w:outline w:val="0"/>
                <w:color w:val="4f882c"/>
                <w:sz w:val="22"/>
                <w:szCs w:val="22"/>
                <w:u w:color="4f882c"/>
                <w:shd w:val="nil" w:color="auto" w:fill="auto"/>
                <w:rtl w:val="0"/>
                <w:lang w:val="es-ES_tradnl"/>
                <w14:textFill>
                  <w14:solidFill>
                    <w14:srgbClr w14:val="4F882C"/>
                  </w14:solidFill>
                </w14:textFill>
              </w:rPr>
              <w:t> </w:t>
            </w:r>
            <w:r>
              <w:rPr>
                <w:rStyle w:val="Ninguno"/>
                <w:outline w:val="0"/>
                <w:color w:val="4f882c"/>
                <w:sz w:val="22"/>
                <w:szCs w:val="22"/>
                <w:u w:color="4f882c"/>
                <w:shd w:val="nil" w:color="auto" w:fill="auto"/>
                <w:rtl w:val="0"/>
                <w:lang w:val="es-ES_tradnl"/>
                <w14:textFill>
                  <w14:solidFill>
                    <w14:srgbClr w14:val="4F882C"/>
                  </w14:solidFill>
                </w14:textFill>
              </w:rPr>
              <w:t>15/2012).</w:t>
            </w:r>
          </w:p>
          <w:p>
            <w:pPr>
              <w:pStyle w:val="Cuerpo A"/>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bidi w:val="0"/>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 Valoraci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seg</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ú</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rueda de prensa del Ministro el 14 de septiembre de 2012.</w:t>
            </w:r>
          </w:p>
        </w:tc>
        <w:tc>
          <w:tcPr>
            <w:tcW w:type="dxa" w:w="9223"/>
            <w:tcBorders>
              <w:top w:val="nil"/>
              <w:left w:val="nil"/>
              <w:bottom w:val="nil"/>
              <w:right w:val="nil"/>
            </w:tcBorders>
            <w:shd w:val="clear" w:color="auto" w:fill="auto"/>
            <w:tcMar>
              <w:top w:type="dxa" w:w="80"/>
              <w:left w:type="dxa" w:w="80"/>
              <w:bottom w:type="dxa" w:w="80"/>
              <w:right w:type="dxa" w:w="80"/>
            </w:tcMar>
            <w:vAlign w:val="top"/>
          </w:tcPr>
          <w:p>
            <w:pPr>
              <w:pStyle w:val="Cuerpo A"/>
              <w:spacing w:line="240" w:lineRule="atLeast"/>
              <w:jc w:val="center"/>
              <w:rPr>
                <w:rStyle w:val="Ninguno"/>
                <w:sz w:val="18"/>
                <w:szCs w:val="18"/>
                <w:shd w:val="nil" w:color="auto" w:fill="auto"/>
              </w:rPr>
            </w:pPr>
            <w:r>
              <w:rPr>
                <w:rStyle w:val="Ninguno"/>
                <w:sz w:val="20"/>
                <w:szCs w:val="20"/>
                <w:shd w:val="nil" w:color="auto" w:fill="auto"/>
              </w:rPr>
              <w:tab/>
            </w:r>
            <w:r>
              <w:rPr>
                <w:rStyle w:val="Ninguno"/>
                <w:sz w:val="18"/>
                <w:szCs w:val="18"/>
                <w:shd w:val="nil" w:color="auto" w:fill="auto"/>
                <w:rtl w:val="0"/>
                <w:lang w:val="es-ES_tradnl"/>
              </w:rPr>
              <w:t>M</w:t>
            </w:r>
            <w:r>
              <w:rPr>
                <w:rStyle w:val="Ninguno"/>
                <w:sz w:val="18"/>
                <w:szCs w:val="18"/>
                <w:shd w:val="nil" w:color="auto" w:fill="auto"/>
                <w:rtl w:val="0"/>
                <w:lang w:val="es-ES_tradnl"/>
              </w:rPr>
              <w:t>€</w:t>
            </w:r>
            <w:r>
              <w:rPr>
                <w:rStyle w:val="Ninguno"/>
                <w:sz w:val="18"/>
                <w:szCs w:val="18"/>
                <w:shd w:val="nil" w:color="auto" w:fill="auto"/>
                <w:rtl w:val="0"/>
                <w:lang w:val="es-ES_tradnl"/>
              </w:rPr>
              <w:t>/A</w:t>
            </w:r>
            <w:r>
              <w:rPr>
                <w:rStyle w:val="Ninguno"/>
                <w:sz w:val="18"/>
                <w:szCs w:val="18"/>
                <w:shd w:val="nil" w:color="auto" w:fill="auto"/>
                <w:rtl w:val="0"/>
                <w:lang w:val="es-ES_tradnl"/>
              </w:rPr>
              <w:t>ñ</w:t>
            </w:r>
            <w:r>
              <w:rPr>
                <w:rStyle w:val="Ninguno"/>
                <w:sz w:val="18"/>
                <w:szCs w:val="18"/>
                <w:shd w:val="nil" w:color="auto" w:fill="auto"/>
                <w:rtl w:val="0"/>
                <w:lang w:val="es-ES_tradnl"/>
              </w:rPr>
              <w:t>o</w:t>
            </w:r>
          </w:p>
          <w:p>
            <w:pPr>
              <w:pStyle w:val="Cuerpo A"/>
              <w:bidi w:val="0"/>
              <w:spacing w:line="240" w:lineRule="atLeast"/>
              <w:ind w:left="0" w:right="0" w:firstLine="0"/>
              <w:jc w:val="left"/>
              <w:rPr>
                <w:rStyle w:val="Ninguno"/>
                <w:sz w:val="18"/>
                <w:szCs w:val="18"/>
                <w:shd w:val="nil" w:color="auto" w:fill="auto"/>
                <w:rtl w:val="0"/>
              </w:rPr>
            </w:pPr>
            <w:r>
              <w:rPr>
                <w:rStyle w:val="Ninguno"/>
                <w:sz w:val="18"/>
                <w:szCs w:val="18"/>
                <w:shd w:val="nil" w:color="auto" w:fill="auto"/>
                <w:rtl w:val="0"/>
                <w:lang w:val="es-ES_tradnl"/>
              </w:rPr>
              <w:t>1.  Impuesto del 6% a toda la generaci</w:t>
            </w:r>
            <w:r>
              <w:rPr>
                <w:rStyle w:val="Ninguno"/>
                <w:sz w:val="18"/>
                <w:szCs w:val="18"/>
                <w:shd w:val="nil" w:color="auto" w:fill="auto"/>
                <w:rtl w:val="0"/>
                <w:lang w:val="es-ES_tradnl"/>
              </w:rPr>
              <w:t>ó</w:t>
            </w:r>
            <w:r>
              <w:rPr>
                <w:rStyle w:val="Ninguno"/>
                <w:sz w:val="18"/>
                <w:szCs w:val="18"/>
                <w:shd w:val="nil" w:color="auto" w:fill="auto"/>
                <w:rtl w:val="0"/>
                <w:lang w:val="es-ES_tradnl"/>
              </w:rPr>
              <w:t xml:space="preserve">n: </w:t>
            </w:r>
          </w:p>
          <w:p>
            <w:pPr>
              <w:pStyle w:val="Cuerpo A"/>
              <w:bidi w:val="0"/>
              <w:spacing w:line="240" w:lineRule="atLeast"/>
              <w:ind w:left="0" w:right="0" w:firstLine="0"/>
              <w:jc w:val="left"/>
              <w:rPr>
                <w:rStyle w:val="Ninguno"/>
                <w:sz w:val="18"/>
                <w:szCs w:val="18"/>
                <w:shd w:val="nil" w:color="auto" w:fill="auto"/>
                <w:rtl w:val="0"/>
              </w:rPr>
            </w:pPr>
            <w:r>
              <w:rPr>
                <w:rStyle w:val="Ninguno"/>
                <w:sz w:val="18"/>
                <w:szCs w:val="18"/>
                <w:shd w:val="nil" w:color="auto" w:fill="auto"/>
                <w:rtl w:val="0"/>
                <w:lang w:val="es-ES_tradnl"/>
              </w:rPr>
              <w:t>a. R</w:t>
            </w:r>
            <w:r>
              <w:rPr>
                <w:rStyle w:val="Ninguno"/>
                <w:sz w:val="18"/>
                <w:szCs w:val="18"/>
                <w:shd w:val="nil" w:color="auto" w:fill="auto"/>
                <w:rtl w:val="0"/>
                <w:lang w:val="es-ES_tradnl"/>
              </w:rPr>
              <w:t>é</w:t>
            </w:r>
            <w:r>
              <w:rPr>
                <w:rStyle w:val="Ninguno"/>
                <w:sz w:val="18"/>
                <w:szCs w:val="18"/>
                <w:shd w:val="nil" w:color="auto" w:fill="auto"/>
                <w:rtl w:val="0"/>
                <w:lang w:val="es-ES_tradnl"/>
              </w:rPr>
              <w:t xml:space="preserve">g. Ordinario </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b. R</w:t>
            </w:r>
            <w:r>
              <w:rPr>
                <w:rStyle w:val="Ninguno"/>
                <w:sz w:val="18"/>
                <w:szCs w:val="18"/>
                <w:shd w:val="nil" w:color="auto" w:fill="auto"/>
                <w:rtl w:val="0"/>
                <w:lang w:val="es-ES_tradnl"/>
              </w:rPr>
              <w:t>é</w:t>
            </w:r>
            <w:r>
              <w:rPr>
                <w:rStyle w:val="Ninguno"/>
                <w:sz w:val="18"/>
                <w:szCs w:val="18"/>
                <w:shd w:val="nil" w:color="auto" w:fill="auto"/>
                <w:rtl w:val="0"/>
                <w:lang w:val="es-ES_tradnl"/>
              </w:rPr>
              <w:t>g. Especial</w:t>
              <w:tab/>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561                            688</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2. Canon generaci</w:t>
            </w:r>
            <w:r>
              <w:rPr>
                <w:rStyle w:val="Ninguno"/>
                <w:sz w:val="18"/>
                <w:szCs w:val="18"/>
                <w:shd w:val="nil" w:color="auto" w:fill="auto"/>
                <w:rtl w:val="0"/>
                <w:lang w:val="es-ES_tradnl"/>
              </w:rPr>
              <w:t>ó</w:t>
            </w:r>
            <w:r>
              <w:rPr>
                <w:rStyle w:val="Ninguno"/>
                <w:sz w:val="18"/>
                <w:szCs w:val="18"/>
                <w:shd w:val="nil" w:color="auto" w:fill="auto"/>
                <w:rtl w:val="0"/>
                <w:lang w:val="es-ES_tradnl"/>
              </w:rPr>
              <w:t>n hidr</w:t>
            </w:r>
            <w:r>
              <w:rPr>
                <w:rStyle w:val="Ninguno"/>
                <w:sz w:val="18"/>
                <w:szCs w:val="18"/>
                <w:shd w:val="nil" w:color="auto" w:fill="auto"/>
                <w:rtl w:val="0"/>
                <w:lang w:val="es-ES_tradnl"/>
              </w:rPr>
              <w:t>á</w:t>
            </w:r>
            <w:r>
              <w:rPr>
                <w:rStyle w:val="Ninguno"/>
                <w:sz w:val="18"/>
                <w:szCs w:val="18"/>
                <w:shd w:val="nil" w:color="auto" w:fill="auto"/>
                <w:rtl w:val="0"/>
                <w:lang w:val="es-ES_tradnl"/>
              </w:rPr>
              <w:t>ulica</w:t>
              <w:tab/>
              <w:t>304</w:t>
            </w:r>
          </w:p>
          <w:p>
            <w:pPr>
              <w:pStyle w:val="Cuerpo A"/>
              <w:bidi w:val="0"/>
              <w:spacing w:line="240" w:lineRule="atLeast"/>
              <w:ind w:left="0" w:right="0" w:firstLine="0"/>
              <w:jc w:val="left"/>
              <w:rPr>
                <w:rStyle w:val="Ninguno"/>
                <w:sz w:val="18"/>
                <w:szCs w:val="18"/>
                <w:shd w:val="nil" w:color="auto" w:fill="auto"/>
                <w:rtl w:val="0"/>
              </w:rPr>
            </w:pPr>
            <w:r>
              <w:rPr>
                <w:rStyle w:val="Ninguno"/>
                <w:sz w:val="18"/>
                <w:szCs w:val="18"/>
                <w:shd w:val="nil" w:color="auto" w:fill="auto"/>
                <w:rtl w:val="0"/>
                <w:lang w:val="es-ES_tradnl"/>
              </w:rPr>
              <w:t xml:space="preserve">3. Impuestos nucleares: </w:t>
            </w:r>
          </w:p>
          <w:p>
            <w:pPr>
              <w:pStyle w:val="Cuerpo A"/>
              <w:bidi w:val="0"/>
              <w:spacing w:line="240" w:lineRule="atLeast"/>
              <w:ind w:left="0" w:right="0" w:firstLine="0"/>
              <w:jc w:val="left"/>
              <w:rPr>
                <w:rStyle w:val="Ninguno"/>
                <w:sz w:val="18"/>
                <w:szCs w:val="18"/>
                <w:shd w:val="nil" w:color="auto" w:fill="auto"/>
                <w:rtl w:val="0"/>
              </w:rPr>
            </w:pPr>
            <w:r>
              <w:rPr>
                <w:rStyle w:val="Ninguno"/>
                <w:sz w:val="18"/>
                <w:szCs w:val="18"/>
                <w:shd w:val="nil" w:color="auto" w:fill="auto"/>
                <w:rtl w:val="0"/>
                <w:lang w:val="es-ES_tradnl"/>
              </w:rPr>
              <w:t>a. Generaci</w:t>
            </w:r>
            <w:r>
              <w:rPr>
                <w:rStyle w:val="Ninguno"/>
                <w:sz w:val="18"/>
                <w:szCs w:val="18"/>
                <w:shd w:val="nil" w:color="auto" w:fill="auto"/>
                <w:rtl w:val="0"/>
                <w:lang w:val="es-ES_tradnl"/>
              </w:rPr>
              <w:t>ó</w:t>
            </w:r>
            <w:r>
              <w:rPr>
                <w:rStyle w:val="Ninguno"/>
                <w:sz w:val="18"/>
                <w:szCs w:val="18"/>
                <w:shd w:val="nil" w:color="auto" w:fill="auto"/>
                <w:rtl w:val="0"/>
                <w:lang w:val="es-ES_tradnl"/>
              </w:rPr>
              <w:t xml:space="preserve">n residuos radioactivos </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b. Almacenamiento de residuos</w:t>
              <w:tab/>
              <w:t xml:space="preserve">                                270                               0</w:t>
            </w:r>
          </w:p>
          <w:p>
            <w:pPr>
              <w:pStyle w:val="Cuerpo A"/>
              <w:bidi w:val="0"/>
              <w:spacing w:line="240" w:lineRule="atLeast"/>
              <w:ind w:left="0" w:right="0" w:firstLine="0"/>
              <w:jc w:val="left"/>
              <w:rPr>
                <w:rStyle w:val="Ninguno"/>
                <w:sz w:val="18"/>
                <w:szCs w:val="18"/>
                <w:shd w:val="nil" w:color="auto" w:fill="auto"/>
                <w:rtl w:val="0"/>
              </w:rPr>
            </w:pPr>
            <w:r>
              <w:rPr>
                <w:rStyle w:val="Ninguno"/>
                <w:sz w:val="18"/>
                <w:szCs w:val="18"/>
                <w:shd w:val="nil" w:color="auto" w:fill="auto"/>
                <w:rtl w:val="0"/>
                <w:lang w:val="es-ES_tradnl"/>
              </w:rPr>
              <w:t>4. C</w:t>
            </w:r>
            <w:r>
              <w:rPr>
                <w:rStyle w:val="Ninguno"/>
                <w:sz w:val="18"/>
                <w:szCs w:val="18"/>
                <w:shd w:val="nil" w:color="auto" w:fill="auto"/>
                <w:rtl w:val="0"/>
                <w:lang w:val="es-ES_tradnl"/>
              </w:rPr>
              <w:t>é</w:t>
            </w:r>
            <w:r>
              <w:rPr>
                <w:rStyle w:val="Ninguno"/>
                <w:sz w:val="18"/>
                <w:szCs w:val="18"/>
                <w:shd w:val="nil" w:color="auto" w:fill="auto"/>
                <w:rtl w:val="0"/>
                <w:lang w:val="es-ES_tradnl"/>
              </w:rPr>
              <w:t xml:space="preserve">ntimo verde: </w:t>
            </w:r>
          </w:p>
          <w:p>
            <w:pPr>
              <w:pStyle w:val="Cuerpo A"/>
              <w:bidi w:val="0"/>
              <w:spacing w:line="240" w:lineRule="atLeast"/>
              <w:ind w:left="0" w:right="0" w:firstLine="0"/>
              <w:jc w:val="left"/>
              <w:rPr>
                <w:rStyle w:val="Ninguno"/>
                <w:sz w:val="18"/>
                <w:szCs w:val="18"/>
                <w:shd w:val="nil" w:color="auto" w:fill="auto"/>
                <w:rtl w:val="0"/>
              </w:rPr>
            </w:pPr>
            <w:r>
              <w:rPr>
                <w:rStyle w:val="Ninguno"/>
                <w:sz w:val="18"/>
                <w:szCs w:val="18"/>
                <w:shd w:val="nil" w:color="auto" w:fill="auto"/>
                <w:rtl w:val="0"/>
                <w:lang w:val="es-ES_tradnl"/>
              </w:rPr>
              <w:t xml:space="preserve">a. Al gas natural </w:t>
            </w:r>
          </w:p>
          <w:p>
            <w:pPr>
              <w:pStyle w:val="Cuerpo A"/>
              <w:bidi w:val="0"/>
              <w:spacing w:line="240" w:lineRule="atLeast"/>
              <w:ind w:left="0" w:right="0" w:firstLine="0"/>
              <w:jc w:val="left"/>
              <w:rPr>
                <w:rStyle w:val="Ninguno"/>
                <w:sz w:val="18"/>
                <w:szCs w:val="18"/>
                <w:shd w:val="nil" w:color="auto" w:fill="auto"/>
                <w:rtl w:val="0"/>
              </w:rPr>
            </w:pPr>
            <w:r>
              <w:rPr>
                <w:rStyle w:val="Ninguno"/>
                <w:sz w:val="18"/>
                <w:szCs w:val="18"/>
                <w:shd w:val="nil" w:color="auto" w:fill="auto"/>
                <w:rtl w:val="0"/>
                <w:lang w:val="es-ES_tradnl"/>
              </w:rPr>
              <w:t>b. Al carb</w:t>
            </w:r>
            <w:r>
              <w:rPr>
                <w:rStyle w:val="Ninguno"/>
                <w:sz w:val="18"/>
                <w:szCs w:val="18"/>
                <w:shd w:val="nil" w:color="auto" w:fill="auto"/>
                <w:rtl w:val="0"/>
                <w:lang w:val="es-ES_tradnl"/>
              </w:rPr>
              <w:t>ó</w:t>
            </w:r>
            <w:r>
              <w:rPr>
                <w:rStyle w:val="Ninguno"/>
                <w:sz w:val="18"/>
                <w:szCs w:val="18"/>
                <w:shd w:val="nil" w:color="auto" w:fill="auto"/>
                <w:rtl w:val="0"/>
                <w:lang w:val="es-ES_tradnl"/>
              </w:rPr>
              <w:t>n para generaci</w:t>
            </w:r>
            <w:r>
              <w:rPr>
                <w:rStyle w:val="Ninguno"/>
                <w:sz w:val="18"/>
                <w:szCs w:val="18"/>
                <w:shd w:val="nil" w:color="auto" w:fill="auto"/>
                <w:rtl w:val="0"/>
                <w:lang w:val="es-ES_tradnl"/>
              </w:rPr>
              <w:t>ó</w:t>
            </w:r>
            <w:r>
              <w:rPr>
                <w:rStyle w:val="Ninguno"/>
                <w:sz w:val="18"/>
                <w:szCs w:val="18"/>
                <w:shd w:val="nil" w:color="auto" w:fill="auto"/>
                <w:rtl w:val="0"/>
                <w:lang w:val="es-ES_tradnl"/>
              </w:rPr>
              <w:t>n el</w:t>
            </w:r>
            <w:r>
              <w:rPr>
                <w:rStyle w:val="Ninguno"/>
                <w:sz w:val="18"/>
                <w:szCs w:val="18"/>
                <w:shd w:val="nil" w:color="auto" w:fill="auto"/>
                <w:rtl w:val="0"/>
                <w:lang w:val="es-ES_tradnl"/>
              </w:rPr>
              <w:t>é</w:t>
            </w:r>
            <w:r>
              <w:rPr>
                <w:rStyle w:val="Ninguno"/>
                <w:sz w:val="18"/>
                <w:szCs w:val="18"/>
                <w:shd w:val="nil" w:color="auto" w:fill="auto"/>
                <w:rtl w:val="0"/>
                <w:lang w:val="es-ES_tradnl"/>
              </w:rPr>
              <w:t xml:space="preserve">ctrica </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c. Fuel-oil y gas</w:t>
            </w:r>
            <w:r>
              <w:rPr>
                <w:rStyle w:val="Ninguno"/>
                <w:sz w:val="18"/>
                <w:szCs w:val="18"/>
                <w:shd w:val="nil" w:color="auto" w:fill="auto"/>
                <w:rtl w:val="0"/>
                <w:lang w:val="es-ES_tradnl"/>
              </w:rPr>
              <w:t>ó</w:t>
            </w:r>
            <w:r>
              <w:rPr>
                <w:rStyle w:val="Ninguno"/>
                <w:sz w:val="18"/>
                <w:szCs w:val="18"/>
                <w:shd w:val="nil" w:color="auto" w:fill="auto"/>
                <w:rtl w:val="0"/>
                <w:lang w:val="es-ES_tradnl"/>
              </w:rPr>
              <w:t>leo para producci</w:t>
            </w:r>
            <w:r>
              <w:rPr>
                <w:rStyle w:val="Ninguno"/>
                <w:sz w:val="18"/>
                <w:szCs w:val="18"/>
                <w:shd w:val="nil" w:color="auto" w:fill="auto"/>
                <w:rtl w:val="0"/>
                <w:lang w:val="es-ES_tradnl"/>
              </w:rPr>
              <w:t>ó</w:t>
            </w:r>
            <w:r>
              <w:rPr>
                <w:rStyle w:val="Ninguno"/>
                <w:sz w:val="18"/>
                <w:szCs w:val="18"/>
                <w:shd w:val="nil" w:color="auto" w:fill="auto"/>
                <w:rtl w:val="0"/>
                <w:lang w:val="es-ES_tradnl"/>
              </w:rPr>
              <w:t>n de energ</w:t>
            </w:r>
            <w:r>
              <w:rPr>
                <w:rStyle w:val="Ninguno"/>
                <w:sz w:val="18"/>
                <w:szCs w:val="18"/>
                <w:shd w:val="nil" w:color="auto" w:fill="auto"/>
                <w:rtl w:val="0"/>
                <w:lang w:val="es-ES_tradnl"/>
              </w:rPr>
              <w:t>í</w:t>
            </w:r>
            <w:r>
              <w:rPr>
                <w:rStyle w:val="Ninguno"/>
                <w:sz w:val="18"/>
                <w:szCs w:val="18"/>
                <w:shd w:val="nil" w:color="auto" w:fill="auto"/>
                <w:rtl w:val="0"/>
                <w:lang w:val="es-ES_tradnl"/>
              </w:rPr>
              <w:t>a el</w:t>
            </w:r>
            <w:r>
              <w:rPr>
                <w:rStyle w:val="Ninguno"/>
                <w:sz w:val="18"/>
                <w:szCs w:val="18"/>
                <w:shd w:val="nil" w:color="auto" w:fill="auto"/>
                <w:rtl w:val="0"/>
                <w:lang w:val="es-ES_tradnl"/>
              </w:rPr>
              <w:t>é</w:t>
            </w:r>
            <w:r>
              <w:rPr>
                <w:rStyle w:val="Ninguno"/>
                <w:sz w:val="18"/>
                <w:szCs w:val="18"/>
                <w:shd w:val="nil" w:color="auto" w:fill="auto"/>
                <w:rtl w:val="0"/>
                <w:lang w:val="es-ES_tradnl"/>
              </w:rPr>
              <w:t>ctrica</w:t>
              <w:tab/>
              <w:t xml:space="preserve">                                </w:t>
            </w:r>
            <w:r>
              <w:rPr>
                <w:rStyle w:val="Ninguno"/>
                <w:sz w:val="18"/>
                <w:szCs w:val="18"/>
                <w:shd w:val="nil" w:color="auto" w:fill="auto"/>
                <w:rtl w:val="0"/>
                <w:lang w:val="en-US"/>
              </w:rPr>
              <w:t>804                            268                              38</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5. Sin primas a la producci</w:t>
            </w:r>
            <w:r>
              <w:rPr>
                <w:rStyle w:val="Ninguno"/>
                <w:sz w:val="18"/>
                <w:szCs w:val="18"/>
                <w:shd w:val="nil" w:color="auto" w:fill="auto"/>
                <w:rtl w:val="0"/>
                <w:lang w:val="es-ES_tradnl"/>
              </w:rPr>
              <w:t>ó</w:t>
            </w:r>
            <w:r>
              <w:rPr>
                <w:rStyle w:val="Ninguno"/>
                <w:sz w:val="18"/>
                <w:szCs w:val="18"/>
                <w:shd w:val="nil" w:color="auto" w:fill="auto"/>
                <w:rtl w:val="0"/>
                <w:lang w:val="es-ES_tradnl"/>
              </w:rPr>
              <w:t>n renovable con combustibles f</w:t>
            </w:r>
            <w:r>
              <w:rPr>
                <w:rStyle w:val="Ninguno"/>
                <w:sz w:val="18"/>
                <w:szCs w:val="18"/>
                <w:shd w:val="nil" w:color="auto" w:fill="auto"/>
                <w:rtl w:val="0"/>
                <w:lang w:val="es-ES_tradnl"/>
              </w:rPr>
              <w:t>ó</w:t>
            </w:r>
            <w:r>
              <w:rPr>
                <w:rStyle w:val="Ninguno"/>
                <w:sz w:val="18"/>
                <w:szCs w:val="18"/>
                <w:shd w:val="nil" w:color="auto" w:fill="auto"/>
                <w:rtl w:val="0"/>
                <w:lang w:val="es-ES_tradnl"/>
              </w:rPr>
              <w:t>siles</w:t>
              <w:tab/>
            </w:r>
            <w:r>
              <w:rPr>
                <w:rStyle w:val="Ninguno"/>
                <w:sz w:val="18"/>
                <w:szCs w:val="18"/>
                <w:shd w:val="nil" w:color="auto" w:fill="auto"/>
                <w:rtl w:val="0"/>
                <w:lang w:val="en-US"/>
              </w:rPr>
              <w:t>60</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6. Ingresos de subastas de CO</w:t>
            </w:r>
            <w:r>
              <w:rPr>
                <w:rStyle w:val="Ninguno"/>
                <w:sz w:val="18"/>
                <w:szCs w:val="18"/>
                <w:shd w:val="nil" w:color="auto" w:fill="auto"/>
                <w:vertAlign w:val="subscript"/>
                <w:rtl w:val="0"/>
                <w:lang w:val="es-ES_tradnl"/>
              </w:rPr>
              <w:t>2</w:t>
              <w:tab/>
            </w:r>
            <w:r>
              <w:rPr>
                <w:rStyle w:val="Ninguno"/>
                <w:sz w:val="18"/>
                <w:szCs w:val="18"/>
                <w:shd w:val="nil" w:color="auto" w:fill="auto"/>
                <w:rtl w:val="0"/>
                <w:lang w:val="es-ES_tradnl"/>
              </w:rPr>
              <w:t>450</w:t>
            </w:r>
          </w:p>
          <w:p>
            <w:pPr>
              <w:pStyle w:val="Cuerpo A"/>
              <w:bidi w:val="0"/>
              <w:spacing w:line="240" w:lineRule="atLeast"/>
              <w:ind w:left="0" w:right="0" w:firstLine="0"/>
              <w:jc w:val="center"/>
              <w:rPr>
                <w:rtl w:val="0"/>
              </w:rPr>
            </w:pPr>
            <w:r>
              <w:rPr>
                <w:rStyle w:val="Ninguno"/>
                <w:rFonts w:ascii="Pontano Sans" w:cs="Pontano Sans" w:hAnsi="Pontano Sans" w:eastAsia="Pontano Sans"/>
                <w:b w:val="1"/>
                <w:bCs w:val="1"/>
                <w:sz w:val="18"/>
                <w:szCs w:val="18"/>
                <w:shd w:val="nil" w:color="auto" w:fill="auto"/>
                <w:rtl w:val="0"/>
                <w:lang w:val="es-ES_tradnl"/>
              </w:rPr>
              <w:t>TOTAL</w:t>
              <w:tab/>
              <w:t>3.465</w:t>
            </w:r>
          </w:p>
        </w:tc>
      </w:tr>
    </w:tbl>
    <w:p>
      <w:pPr>
        <w:pStyle w:val="Cuerpo A"/>
        <w:keepLines w:val="1"/>
        <w:widowControl w:val="0"/>
        <w:ind w:left="216" w:hanging="216"/>
        <w:jc w:val="left"/>
        <w:rPr>
          <w:rStyle w:val="Hyperlink.16"/>
          <w:sz w:val="22"/>
          <w:szCs w:val="22"/>
          <w:lang w:val="es-ES_tradnl"/>
        </w:rPr>
      </w:pPr>
    </w:p>
    <w:p>
      <w:pPr>
        <w:pStyle w:val="Cuerpo A"/>
        <w:keepLines w:val="1"/>
        <w:widowControl w:val="0"/>
        <w:ind w:left="108" w:hanging="108"/>
        <w:rPr>
          <w:rStyle w:val="Hyperlink.16"/>
          <w:sz w:val="22"/>
          <w:szCs w:val="22"/>
          <w:lang w:val="es-ES_tradnl"/>
        </w:rPr>
      </w:pPr>
    </w:p>
    <w:p>
      <w:pPr>
        <w:pStyle w:val="Cuerpo A"/>
        <w:keepLines w:val="1"/>
        <w:ind w:left="349" w:right="567" w:firstLine="0"/>
        <w:rPr>
          <w:rStyle w:val="Hyperlink.16"/>
          <w:sz w:val="22"/>
          <w:szCs w:val="22"/>
        </w:rPr>
      </w:pPr>
    </w:p>
    <w:p>
      <w:pPr>
        <w:pStyle w:val="Cuerpo A"/>
        <w:keepLines w:val="1"/>
        <w:ind w:left="349" w:right="567" w:firstLine="0"/>
        <w:rPr>
          <w:rStyle w:val="Hyperlink.16"/>
          <w:sz w:val="22"/>
          <w:szCs w:val="22"/>
        </w:rPr>
      </w:pPr>
    </w:p>
    <w:p>
      <w:pPr>
        <w:pStyle w:val="Cuerpo A"/>
        <w:keepLines w:val="1"/>
        <w:ind w:left="349" w:right="567" w:firstLine="0"/>
        <w:rPr>
          <w:rStyle w:val="Hyperlink.10"/>
        </w:rPr>
      </w:pPr>
      <w:r>
        <w:rPr>
          <w:rStyle w:val="Hyperlink.18"/>
          <w:rtl w:val="0"/>
          <w:lang w:val="es-ES_tradnl"/>
        </w:rPr>
        <w:t>En los Presupuesto Generales del Estado para 2013, Ley 17/2013, el Gobierno introdujo dos medidas relativas al sector el</w:t>
      </w:r>
      <w:r>
        <w:rPr>
          <w:rStyle w:val="Ninguno"/>
          <w:sz w:val="22"/>
          <w:szCs w:val="22"/>
          <w:rtl w:val="0"/>
          <w:lang w:val="fr-FR"/>
        </w:rPr>
        <w:t>é</w:t>
      </w:r>
      <w:r>
        <w:rPr>
          <w:rStyle w:val="Hyperlink.18"/>
          <w:rtl w:val="0"/>
          <w:lang w:val="es-ES_tradnl"/>
        </w:rPr>
        <w:t>ctrico: suspende para 2013 el mecanismo de compensaci</w:t>
      </w:r>
      <w:r>
        <w:rPr>
          <w:rStyle w:val="Hyperlink.18"/>
          <w:rtl w:val="0"/>
          <w:lang w:val="es-ES_tradnl"/>
        </w:rPr>
        <w:t>ó</w:t>
      </w:r>
      <w:r>
        <w:rPr>
          <w:rStyle w:val="Hyperlink.18"/>
          <w:rtl w:val="0"/>
          <w:lang w:val="es-ES_tradnl"/>
        </w:rPr>
        <w:t>n establecido para los costes insulares y extrapeninsulares, de modo que los costes de 2012 correr</w:t>
      </w:r>
      <w:r>
        <w:rPr>
          <w:rStyle w:val="Hyperlink.10"/>
          <w:rtl w:val="0"/>
        </w:rPr>
        <w:t>á</w:t>
      </w:r>
      <w:r>
        <w:rPr>
          <w:rStyle w:val="Hyperlink.18"/>
          <w:rtl w:val="0"/>
          <w:lang w:val="es-ES_tradnl"/>
        </w:rPr>
        <w:t>n a cargo de la tarifa el</w:t>
      </w:r>
      <w:r>
        <w:rPr>
          <w:rStyle w:val="Ninguno"/>
          <w:sz w:val="22"/>
          <w:szCs w:val="22"/>
          <w:rtl w:val="0"/>
          <w:lang w:val="fr-FR"/>
        </w:rPr>
        <w:t>é</w:t>
      </w:r>
      <w:r>
        <w:rPr>
          <w:rStyle w:val="Hyperlink.18"/>
          <w:rtl w:val="0"/>
          <w:lang w:val="es-ES_tradnl"/>
        </w:rPr>
        <w:t>ctrica no siendo financiados con los presupuestos de 2013; y, establece que en las Leyes de Presupuestos Generales del Estado de cada a</w:t>
      </w:r>
      <w:r>
        <w:rPr>
          <w:rStyle w:val="Hyperlink.18"/>
          <w:rtl w:val="0"/>
          <w:lang w:val="es-ES_tradnl"/>
        </w:rPr>
        <w:t>ñ</w:t>
      </w:r>
      <w:r>
        <w:rPr>
          <w:rStyle w:val="Hyperlink.18"/>
          <w:rtl w:val="0"/>
          <w:lang w:val="es-ES_tradnl"/>
        </w:rPr>
        <w:t>o se destinar</w:t>
      </w:r>
      <w:r>
        <w:rPr>
          <w:rStyle w:val="Hyperlink.10"/>
          <w:rtl w:val="0"/>
        </w:rPr>
        <w:t xml:space="preserve">á </w:t>
      </w:r>
      <w:r>
        <w:rPr>
          <w:rStyle w:val="Hyperlink.18"/>
          <w:rtl w:val="0"/>
          <w:lang w:val="es-ES_tradnl"/>
        </w:rPr>
        <w:t>un importe a financiar el fomento de energ</w:t>
      </w:r>
      <w:r>
        <w:rPr>
          <w:rStyle w:val="Hyperlink.10"/>
          <w:rtl w:val="0"/>
        </w:rPr>
        <w:t>í</w:t>
      </w:r>
      <w:r>
        <w:rPr>
          <w:rStyle w:val="Hyperlink.18"/>
          <w:rtl w:val="0"/>
          <w:lang w:val="es-ES_tradnl"/>
        </w:rPr>
        <w:t>as renovables, este importe ser</w:t>
      </w:r>
      <w:r>
        <w:rPr>
          <w:rStyle w:val="Hyperlink.10"/>
          <w:rtl w:val="0"/>
        </w:rPr>
        <w:t xml:space="preserve">á </w:t>
      </w:r>
      <w:r>
        <w:rPr>
          <w:rStyle w:val="Hyperlink.18"/>
          <w:rtl w:val="0"/>
          <w:lang w:val="es-ES_tradnl"/>
        </w:rPr>
        <w:t>la suma de la estimaci</w:t>
      </w:r>
      <w:r>
        <w:rPr>
          <w:rStyle w:val="Hyperlink.18"/>
          <w:rtl w:val="0"/>
          <w:lang w:val="es-ES_tradnl"/>
        </w:rPr>
        <w:t>ó</w:t>
      </w:r>
      <w:r>
        <w:rPr>
          <w:rStyle w:val="Hyperlink.18"/>
          <w:rtl w:val="0"/>
          <w:lang w:val="es-ES_tradnl"/>
        </w:rPr>
        <w:t>n de la recaudaci</w:t>
      </w:r>
      <w:r>
        <w:rPr>
          <w:rStyle w:val="Hyperlink.18"/>
          <w:rtl w:val="0"/>
          <w:lang w:val="es-ES_tradnl"/>
        </w:rPr>
        <w:t>ó</w:t>
      </w:r>
      <w:r>
        <w:rPr>
          <w:rStyle w:val="Hyperlink.18"/>
          <w:rtl w:val="0"/>
          <w:lang w:val="es-ES_tradnl"/>
        </w:rPr>
        <w:t>n anual correspondiente al Estado derivada de los tributos incluidos en la ley 15/2012 m</w:t>
      </w:r>
      <w:r>
        <w:rPr>
          <w:rStyle w:val="Hyperlink.10"/>
          <w:rtl w:val="0"/>
        </w:rPr>
        <w:t>á</w:t>
      </w:r>
      <w:r>
        <w:rPr>
          <w:rStyle w:val="Hyperlink.18"/>
          <w:rtl w:val="0"/>
          <w:lang w:val="es-ES_tradnl"/>
        </w:rPr>
        <w:t>s el 90% del ingreso estimado por la subasta de los derechos de emisi</w:t>
      </w:r>
      <w:r>
        <w:rPr>
          <w:rStyle w:val="Hyperlink.18"/>
          <w:rtl w:val="0"/>
          <w:lang w:val="es-ES_tradnl"/>
        </w:rPr>
        <w:t>ó</w:t>
      </w:r>
      <w:r>
        <w:rPr>
          <w:rStyle w:val="Hyperlink.18"/>
          <w:rtl w:val="0"/>
          <w:lang w:val="es-ES_tradnl"/>
        </w:rPr>
        <w:t>n de gases de efecto invernadero, con un m</w:t>
      </w:r>
      <w:r>
        <w:rPr>
          <w:rStyle w:val="Hyperlink.10"/>
          <w:rtl w:val="0"/>
        </w:rPr>
        <w:t>á</w:t>
      </w:r>
      <w:r>
        <w:rPr>
          <w:rStyle w:val="Ninguno"/>
          <w:sz w:val="22"/>
          <w:szCs w:val="22"/>
          <w:rtl w:val="0"/>
          <w:lang w:val="pt-PT"/>
        </w:rPr>
        <w:t>ximo de 450 M</w:t>
      </w:r>
      <w:r>
        <w:rPr>
          <w:rStyle w:val="Ninguno"/>
          <w:sz w:val="22"/>
          <w:szCs w:val="22"/>
          <w:rtl w:val="0"/>
          <w:lang w:val="pt-PT"/>
        </w:rPr>
        <w:t>€</w:t>
      </w:r>
      <w:r>
        <w:rPr>
          <w:rStyle w:val="Hyperlink.18"/>
          <w:rtl w:val="0"/>
          <w:lang w:val="es-ES_tradnl"/>
        </w:rPr>
        <w:t>. El 10% restante, con un m</w:t>
      </w:r>
      <w:r>
        <w:rPr>
          <w:rStyle w:val="Hyperlink.10"/>
          <w:rtl w:val="0"/>
        </w:rPr>
        <w:t>á</w:t>
      </w:r>
      <w:r>
        <w:rPr>
          <w:rStyle w:val="Ninguno"/>
          <w:sz w:val="22"/>
          <w:szCs w:val="22"/>
          <w:rtl w:val="0"/>
          <w:lang w:val="pt-PT"/>
        </w:rPr>
        <w:t>ximo de 50 M</w:t>
      </w:r>
      <w:r>
        <w:rPr>
          <w:rStyle w:val="Ninguno"/>
          <w:sz w:val="22"/>
          <w:szCs w:val="22"/>
          <w:rtl w:val="0"/>
          <w:lang w:val="pt-PT"/>
        </w:rPr>
        <w:t>€</w:t>
      </w:r>
      <w:r>
        <w:rPr>
          <w:rStyle w:val="Hyperlink.18"/>
          <w:rtl w:val="0"/>
          <w:lang w:val="es-ES_tradnl"/>
        </w:rPr>
        <w:t>, se afecta a la pol</w:t>
      </w:r>
      <w:r>
        <w:rPr>
          <w:rStyle w:val="Hyperlink.10"/>
          <w:rtl w:val="0"/>
        </w:rPr>
        <w:t>í</w:t>
      </w:r>
      <w:r>
        <w:rPr>
          <w:rStyle w:val="Hyperlink.18"/>
          <w:rtl w:val="0"/>
          <w:lang w:val="es-ES_tradnl"/>
        </w:rPr>
        <w:t>tica de lucha contra el cambio clim</w:t>
      </w:r>
      <w:r>
        <w:rPr>
          <w:rStyle w:val="Hyperlink.10"/>
          <w:rtl w:val="0"/>
        </w:rPr>
        <w:t>á</w:t>
      </w:r>
      <w:r>
        <w:rPr>
          <w:rStyle w:val="Ninguno"/>
          <w:sz w:val="22"/>
          <w:szCs w:val="22"/>
          <w:rtl w:val="0"/>
          <w:lang w:val="it-IT"/>
        </w:rPr>
        <w:t>tico.</w:t>
      </w:r>
    </w:p>
    <w:p>
      <w:pPr>
        <w:pStyle w:val="Cuerpo A"/>
        <w:keepLines w:val="1"/>
        <w:ind w:left="349" w:right="567" w:firstLine="0"/>
        <w:rPr>
          <w:rStyle w:val="Hyperlink.16"/>
          <w:sz w:val="22"/>
          <w:szCs w:val="22"/>
        </w:rPr>
      </w:pPr>
    </w:p>
    <w:p>
      <w:pPr>
        <w:pStyle w:val="Cuerpo A"/>
        <w:keepLines w:val="1"/>
        <w:ind w:left="349" w:right="567" w:firstLine="0"/>
        <w:rPr>
          <w:rStyle w:val="Hyperlink.10"/>
        </w:rPr>
      </w:pPr>
      <w:r>
        <w:rPr>
          <w:rStyle w:val="Hyperlink.18"/>
          <w:rtl w:val="0"/>
          <w:lang w:val="es-ES_tradnl"/>
        </w:rPr>
        <w:t>El paquete regulatorio de diciembre de 2012 termina con la aprobaci</w:t>
      </w:r>
      <w:r>
        <w:rPr>
          <w:rStyle w:val="Hyperlink.18"/>
          <w:rtl w:val="0"/>
          <w:lang w:val="es-ES_tradnl"/>
        </w:rPr>
        <w:t>ó</w:t>
      </w:r>
      <w:r>
        <w:rPr>
          <w:rStyle w:val="Hyperlink.18"/>
          <w:rtl w:val="0"/>
          <w:lang w:val="es-ES_tradnl"/>
        </w:rPr>
        <w:t>n del Real Decreto-ley 29/2012 de mejora de gesti</w:t>
      </w:r>
      <w:r>
        <w:rPr>
          <w:rStyle w:val="Hyperlink.18"/>
          <w:rtl w:val="0"/>
          <w:lang w:val="es-ES_tradnl"/>
        </w:rPr>
        <w:t>ó</w:t>
      </w:r>
      <w:r>
        <w:rPr>
          <w:rStyle w:val="Hyperlink.18"/>
          <w:rtl w:val="0"/>
          <w:lang w:val="es-ES_tradnl"/>
        </w:rPr>
        <w:t>n y protecci</w:t>
      </w:r>
      <w:r>
        <w:rPr>
          <w:rStyle w:val="Hyperlink.18"/>
          <w:rtl w:val="0"/>
          <w:lang w:val="es-ES_tradnl"/>
        </w:rPr>
        <w:t>ó</w:t>
      </w:r>
      <w:r>
        <w:rPr>
          <w:rStyle w:val="Hyperlink.18"/>
          <w:rtl w:val="0"/>
          <w:lang w:val="es-ES_tradnl"/>
        </w:rPr>
        <w:t>n social en el Sistema Especial para empleados de hogar y otras medidas de car</w:t>
      </w:r>
      <w:r>
        <w:rPr>
          <w:rStyle w:val="Hyperlink.10"/>
          <w:rtl w:val="0"/>
        </w:rPr>
        <w:t>á</w:t>
      </w:r>
      <w:r>
        <w:rPr>
          <w:rStyle w:val="Hyperlink.18"/>
          <w:rtl w:val="0"/>
          <w:lang w:val="es-ES_tradnl"/>
        </w:rPr>
        <w:t>cter econ</w:t>
      </w:r>
      <w:r>
        <w:rPr>
          <w:rStyle w:val="Hyperlink.18"/>
          <w:rtl w:val="0"/>
          <w:lang w:val="es-ES_tradnl"/>
        </w:rPr>
        <w:t>ó</w:t>
      </w:r>
      <w:r>
        <w:rPr>
          <w:rStyle w:val="Hyperlink.18"/>
          <w:rtl w:val="0"/>
          <w:lang w:val="es-ES_tradnl"/>
        </w:rPr>
        <w:t>mica y social, entre las que se cuelan dos medidas en el cap</w:t>
      </w:r>
      <w:r>
        <w:rPr>
          <w:rStyle w:val="Hyperlink.10"/>
          <w:rtl w:val="0"/>
        </w:rPr>
        <w:t>í</w:t>
      </w:r>
      <w:r>
        <w:rPr>
          <w:rStyle w:val="Hyperlink.18"/>
          <w:rtl w:val="0"/>
          <w:lang w:val="es-ES_tradnl"/>
        </w:rPr>
        <w:t>tulo III que afectan al sector el</w:t>
      </w:r>
      <w:r>
        <w:rPr>
          <w:rStyle w:val="Ninguno"/>
          <w:sz w:val="22"/>
          <w:szCs w:val="22"/>
          <w:rtl w:val="0"/>
          <w:lang w:val="fr-FR"/>
        </w:rPr>
        <w:t>é</w:t>
      </w:r>
      <w:r>
        <w:rPr>
          <w:rStyle w:val="Ninguno"/>
          <w:sz w:val="22"/>
          <w:szCs w:val="22"/>
          <w:rtl w:val="0"/>
          <w:lang w:val="it-IT"/>
        </w:rPr>
        <w:t>ctrico:</w:t>
      </w:r>
    </w:p>
    <w:p>
      <w:pPr>
        <w:pStyle w:val="Cuerpo A"/>
        <w:keepLines w:val="1"/>
        <w:ind w:left="349" w:right="567" w:firstLine="0"/>
        <w:rPr>
          <w:rStyle w:val="Hyperlink.16"/>
          <w:sz w:val="22"/>
          <w:szCs w:val="22"/>
        </w:rPr>
      </w:pPr>
    </w:p>
    <w:p>
      <w:pPr>
        <w:pStyle w:val="List Paragraph"/>
        <w:keepLines w:val="1"/>
        <w:numPr>
          <w:ilvl w:val="0"/>
          <w:numId w:val="29"/>
        </w:numPr>
        <w:bidi w:val="0"/>
        <w:ind w:right="567"/>
        <w:jc w:val="both"/>
        <w:rPr>
          <w:sz w:val="22"/>
          <w:szCs w:val="22"/>
          <w:rtl w:val="0"/>
          <w:lang w:val="es-ES_tradnl"/>
        </w:rPr>
      </w:pPr>
      <w:r>
        <w:rPr>
          <w:rStyle w:val="Hyperlink.16"/>
          <w:sz w:val="22"/>
          <w:szCs w:val="22"/>
          <w:rtl w:val="0"/>
          <w:lang w:val="es-ES_tradnl"/>
        </w:rPr>
        <w:t>Se suprimen los l</w:t>
      </w:r>
      <w:r>
        <w:rPr>
          <w:rStyle w:val="Hyperlink.16"/>
          <w:sz w:val="22"/>
          <w:szCs w:val="22"/>
          <w:rtl w:val="0"/>
          <w:lang w:val="es-ES_tradnl"/>
        </w:rPr>
        <w:t>í</w:t>
      </w:r>
      <w:r>
        <w:rPr>
          <w:rStyle w:val="Hyperlink.16"/>
          <w:sz w:val="22"/>
          <w:szCs w:val="22"/>
          <w:rtl w:val="0"/>
          <w:lang w:val="es-ES_tradnl"/>
        </w:rPr>
        <w:t>mites para el d</w:t>
      </w:r>
      <w:r>
        <w:rPr>
          <w:rStyle w:val="Hyperlink.16"/>
          <w:sz w:val="22"/>
          <w:szCs w:val="22"/>
          <w:rtl w:val="0"/>
          <w:lang w:val="es-ES_tradnl"/>
        </w:rPr>
        <w:t>é</w:t>
      </w:r>
      <w:r>
        <w:rPr>
          <w:rStyle w:val="Hyperlink.16"/>
          <w:sz w:val="22"/>
          <w:szCs w:val="22"/>
          <w:rtl w:val="0"/>
          <w:lang w:val="es-ES_tradnl"/>
        </w:rPr>
        <w:t>ficit de la tarifa el</w:t>
      </w:r>
      <w:r>
        <w:rPr>
          <w:rStyle w:val="Hyperlink.16"/>
          <w:sz w:val="22"/>
          <w:szCs w:val="22"/>
          <w:rtl w:val="0"/>
          <w:lang w:val="es-ES_tradnl"/>
        </w:rPr>
        <w:t>é</w:t>
      </w:r>
      <w:r>
        <w:rPr>
          <w:rStyle w:val="Hyperlink.16"/>
          <w:sz w:val="22"/>
          <w:szCs w:val="22"/>
          <w:rtl w:val="0"/>
          <w:lang w:val="es-ES_tradnl"/>
        </w:rPr>
        <w:t>ctrica que el Real Decreto-ley 14/2010 fij</w:t>
      </w:r>
      <w:r>
        <w:rPr>
          <w:rStyle w:val="Hyperlink.16"/>
          <w:sz w:val="22"/>
          <w:szCs w:val="22"/>
          <w:rtl w:val="0"/>
          <w:lang w:val="es-ES_tradnl"/>
        </w:rPr>
        <w:t xml:space="preserve">ó </w:t>
      </w:r>
      <w:r>
        <w:rPr>
          <w:rStyle w:val="Hyperlink.16"/>
          <w:sz w:val="22"/>
          <w:szCs w:val="22"/>
          <w:rtl w:val="0"/>
          <w:lang w:val="es-ES_tradnl"/>
        </w:rPr>
        <w:t xml:space="preserve">en 1.500 millones de euros en 2012 y cero a partir de 2013. (ver </w:t>
      </w:r>
      <w:r>
        <w:rPr>
          <w:rStyle w:val="Hyperlink.35"/>
          <w:sz w:val="22"/>
          <w:szCs w:val="22"/>
        </w:rPr>
        <w:fldChar w:fldCharType="begin" w:fldLock="0"/>
      </w:r>
      <w:r>
        <w:rPr>
          <w:rStyle w:val="Hyperlink.35"/>
          <w:sz w:val="22"/>
          <w:szCs w:val="22"/>
        </w:rPr>
        <w:instrText xml:space="preserve"> HYPERLINK "http://www.energiaysociedad.es/ficha/7-2-el-deficit-tarifario-que-es-consecuencias-y-solucion"</w:instrText>
      </w:r>
      <w:r>
        <w:rPr>
          <w:rStyle w:val="Hyperlink.35"/>
          <w:sz w:val="22"/>
          <w:szCs w:val="22"/>
        </w:rPr>
        <w:fldChar w:fldCharType="separate" w:fldLock="0"/>
      </w:r>
      <w:r>
        <w:rPr>
          <w:rStyle w:val="Hyperlink.35"/>
          <w:sz w:val="22"/>
          <w:szCs w:val="22"/>
          <w:rtl w:val="0"/>
          <w:lang w:val="es-ES_tradnl"/>
        </w:rPr>
        <w:t>El d</w:t>
      </w:r>
      <w:r>
        <w:rPr>
          <w:rStyle w:val="Hyperlink.35"/>
          <w:sz w:val="22"/>
          <w:szCs w:val="22"/>
          <w:rtl w:val="0"/>
          <w:lang w:val="es-ES_tradnl"/>
        </w:rPr>
        <w:t>é</w:t>
      </w:r>
      <w:r>
        <w:rPr>
          <w:rStyle w:val="Hyperlink.35"/>
          <w:sz w:val="22"/>
          <w:szCs w:val="22"/>
          <w:rtl w:val="0"/>
          <w:lang w:val="es-ES_tradnl"/>
        </w:rPr>
        <w:t>ficit tarifario: qu</w:t>
      </w:r>
      <w:r>
        <w:rPr>
          <w:rStyle w:val="Hyperlink.35"/>
          <w:sz w:val="22"/>
          <w:szCs w:val="22"/>
          <w:rtl w:val="0"/>
          <w:lang w:val="es-ES_tradnl"/>
        </w:rPr>
        <w:t xml:space="preserve">é </w:t>
      </w:r>
      <w:r>
        <w:rPr>
          <w:rStyle w:val="Hyperlink.35"/>
          <w:sz w:val="22"/>
          <w:szCs w:val="22"/>
          <w:rtl w:val="0"/>
          <w:lang w:val="es-ES_tradnl"/>
        </w:rPr>
        <w:t>es, consecuencias y soluci</w:t>
      </w:r>
      <w:r>
        <w:rPr>
          <w:rStyle w:val="Hyperlink.35"/>
          <w:sz w:val="22"/>
          <w:szCs w:val="22"/>
          <w:rtl w:val="0"/>
          <w:lang w:val="es-ES_tradnl"/>
        </w:rPr>
        <w:t>ó</w:t>
      </w:r>
      <w:r>
        <w:rPr>
          <w:rStyle w:val="Hyperlink.35"/>
          <w:sz w:val="22"/>
          <w:szCs w:val="22"/>
          <w:rtl w:val="0"/>
          <w:lang w:val="es-ES_tradnl"/>
        </w:rPr>
        <w:t>n</w:t>
      </w:r>
      <w:r>
        <w:rPr>
          <w:sz w:val="22"/>
          <w:szCs w:val="22"/>
        </w:rPr>
        <w:fldChar w:fldCharType="end" w:fldLock="0"/>
      </w:r>
      <w:r>
        <w:rPr>
          <w:rStyle w:val="Hyperlink.14.0"/>
          <w:sz w:val="22"/>
          <w:szCs w:val="22"/>
          <w:rtl w:val="0"/>
          <w:lang w:val="es-ES_tradnl"/>
        </w:rPr>
        <w:t>)</w:t>
      </w:r>
    </w:p>
    <w:p>
      <w:pPr>
        <w:pStyle w:val="List Paragraph"/>
        <w:keepLines w:val="1"/>
        <w:ind w:left="1063" w:right="567" w:hanging="357"/>
        <w:rPr>
          <w:rStyle w:val="Hyperlink.16"/>
          <w:sz w:val="22"/>
          <w:szCs w:val="22"/>
        </w:rPr>
      </w:pPr>
    </w:p>
    <w:p>
      <w:pPr>
        <w:pStyle w:val="List Paragraph"/>
        <w:keepLines w:val="1"/>
        <w:numPr>
          <w:ilvl w:val="0"/>
          <w:numId w:val="29"/>
        </w:numPr>
        <w:bidi w:val="0"/>
        <w:ind w:right="567"/>
        <w:jc w:val="both"/>
        <w:rPr>
          <w:sz w:val="22"/>
          <w:szCs w:val="22"/>
          <w:rtl w:val="0"/>
          <w:lang w:val="es-ES_tradnl"/>
        </w:rPr>
      </w:pPr>
      <w:r>
        <w:rPr>
          <w:rStyle w:val="Hyperlink.16"/>
          <w:sz w:val="22"/>
          <w:szCs w:val="22"/>
          <w:rtl w:val="0"/>
          <w:lang w:val="es-ES_tradnl"/>
        </w:rPr>
        <w:t>Se corrige o suprime del r</w:t>
      </w:r>
      <w:r>
        <w:rPr>
          <w:rStyle w:val="Hyperlink.16"/>
          <w:sz w:val="22"/>
          <w:szCs w:val="22"/>
          <w:rtl w:val="0"/>
          <w:lang w:val="es-ES_tradnl"/>
        </w:rPr>
        <w:t>é</w:t>
      </w:r>
      <w:r>
        <w:rPr>
          <w:rStyle w:val="Hyperlink.16"/>
          <w:sz w:val="22"/>
          <w:szCs w:val="22"/>
          <w:rtl w:val="0"/>
          <w:lang w:val="es-ES_tradnl"/>
        </w:rPr>
        <w:t>gimen econ</w:t>
      </w:r>
      <w:r>
        <w:rPr>
          <w:rStyle w:val="Hyperlink.16"/>
          <w:sz w:val="22"/>
          <w:szCs w:val="22"/>
          <w:rtl w:val="0"/>
          <w:lang w:val="es-ES_tradnl"/>
        </w:rPr>
        <w:t>ó</w:t>
      </w:r>
      <w:r>
        <w:rPr>
          <w:rStyle w:val="Hyperlink.16"/>
          <w:sz w:val="22"/>
          <w:szCs w:val="22"/>
          <w:rtl w:val="0"/>
          <w:lang w:val="es-ES_tradnl"/>
        </w:rPr>
        <w:t>mico primado para las instalaciones de r</w:t>
      </w:r>
      <w:r>
        <w:rPr>
          <w:rStyle w:val="Hyperlink.16"/>
          <w:sz w:val="22"/>
          <w:szCs w:val="22"/>
          <w:rtl w:val="0"/>
          <w:lang w:val="es-ES_tradnl"/>
        </w:rPr>
        <w:t>é</w:t>
      </w:r>
      <w:r>
        <w:rPr>
          <w:rStyle w:val="Hyperlink.16"/>
          <w:sz w:val="22"/>
          <w:szCs w:val="22"/>
          <w:rtl w:val="0"/>
          <w:lang w:val="es-ES_tradnl"/>
        </w:rPr>
        <w:t>gimen especial (renovables y cogeneraci</w:t>
      </w:r>
      <w:r>
        <w:rPr>
          <w:rStyle w:val="Hyperlink.16"/>
          <w:sz w:val="22"/>
          <w:szCs w:val="22"/>
          <w:rtl w:val="0"/>
          <w:lang w:val="es-ES_tradnl"/>
        </w:rPr>
        <w:t>ó</w:t>
      </w:r>
      <w:r>
        <w:rPr>
          <w:rStyle w:val="Hyperlink.16"/>
          <w:sz w:val="22"/>
          <w:szCs w:val="22"/>
          <w:rtl w:val="0"/>
          <w:lang w:val="es-ES_tradnl"/>
        </w:rPr>
        <w:t>n) que incumplan las obligaciones requeridas para su inscripci</w:t>
      </w:r>
      <w:r>
        <w:rPr>
          <w:rStyle w:val="Hyperlink.16"/>
          <w:sz w:val="22"/>
          <w:szCs w:val="22"/>
          <w:rtl w:val="0"/>
          <w:lang w:val="es-ES_tradnl"/>
        </w:rPr>
        <w:t>ó</w:t>
      </w:r>
      <w:r>
        <w:rPr>
          <w:rStyle w:val="Hyperlink.16"/>
          <w:sz w:val="22"/>
          <w:szCs w:val="22"/>
          <w:rtl w:val="0"/>
          <w:lang w:val="es-ES_tradnl"/>
        </w:rPr>
        <w:t>n definitiva en el registro de preasignaci</w:t>
      </w:r>
      <w:r>
        <w:rPr>
          <w:rStyle w:val="Hyperlink.16"/>
          <w:sz w:val="22"/>
          <w:szCs w:val="22"/>
          <w:rtl w:val="0"/>
          <w:lang w:val="es-ES_tradnl"/>
        </w:rPr>
        <w:t>ó</w:t>
      </w:r>
      <w:r>
        <w:rPr>
          <w:rStyle w:val="Hyperlink.16"/>
          <w:sz w:val="22"/>
          <w:szCs w:val="22"/>
          <w:rtl w:val="0"/>
          <w:lang w:val="es-ES_tradnl"/>
        </w:rPr>
        <w:t>n.</w:t>
      </w:r>
    </w:p>
    <w:p>
      <w:pPr>
        <w:pStyle w:val="Cuerpo A"/>
        <w:keepLines w:val="1"/>
        <w:ind w:left="1063" w:right="567" w:hanging="357"/>
        <w:rPr>
          <w:rStyle w:val="Hyperlink.16"/>
          <w:sz w:val="22"/>
          <w:szCs w:val="22"/>
        </w:rPr>
      </w:pPr>
    </w:p>
    <w:p>
      <w:pPr>
        <w:pStyle w:val="Cuerpo A"/>
        <w:keepLines w:val="1"/>
        <w:ind w:left="349" w:right="567" w:firstLine="0"/>
        <w:rPr>
          <w:rStyle w:val="Hyperlink.10"/>
        </w:rPr>
      </w:pPr>
      <w:r>
        <w:rPr>
          <w:rStyle w:val="Hyperlink.18"/>
          <w:rtl w:val="0"/>
          <w:lang w:val="es-ES_tradnl"/>
        </w:rPr>
        <w:t>2013 comenz</w:t>
      </w:r>
      <w:r>
        <w:rPr>
          <w:rStyle w:val="Hyperlink.10"/>
          <w:rtl w:val="0"/>
        </w:rPr>
        <w:t xml:space="preserve">ó </w:t>
      </w:r>
      <w:r>
        <w:rPr>
          <w:rStyle w:val="Hyperlink.18"/>
          <w:rtl w:val="0"/>
          <w:lang w:val="es-ES_tradnl"/>
        </w:rPr>
        <w:t>tambi</w:t>
      </w:r>
      <w:r>
        <w:rPr>
          <w:rStyle w:val="Ninguno"/>
          <w:sz w:val="22"/>
          <w:szCs w:val="22"/>
          <w:rtl w:val="0"/>
          <w:lang w:val="fr-FR"/>
        </w:rPr>
        <w:t>é</w:t>
      </w:r>
      <w:r>
        <w:rPr>
          <w:rStyle w:val="Hyperlink.18"/>
          <w:rtl w:val="0"/>
          <w:lang w:val="es-ES_tradnl"/>
        </w:rPr>
        <w:t>n con nuevas medidas urgentes aprobadas por el gobierno en el Real Decreto-ley 2/2013</w:t>
      </w:r>
      <w:r>
        <w:rPr>
          <w:rStyle w:val="Ninguno"/>
          <w:sz w:val="22"/>
          <w:szCs w:val="22"/>
          <w:vertAlign w:val="superscript"/>
        </w:rPr>
        <w:footnoteReference w:id="15"/>
      </w:r>
      <w:r>
        <w:rPr>
          <w:rStyle w:val="Hyperlink.18"/>
          <w:rtl w:val="0"/>
          <w:lang w:val="es-ES_tradnl"/>
        </w:rPr>
        <w:t xml:space="preserve"> de medidas urgentes en el Sistema El</w:t>
      </w:r>
      <w:r>
        <w:rPr>
          <w:rStyle w:val="Ninguno"/>
          <w:sz w:val="22"/>
          <w:szCs w:val="22"/>
          <w:rtl w:val="0"/>
          <w:lang w:val="fr-FR"/>
        </w:rPr>
        <w:t>é</w:t>
      </w:r>
      <w:r>
        <w:rPr>
          <w:rStyle w:val="Hyperlink.18"/>
          <w:rtl w:val="0"/>
          <w:lang w:val="es-ES_tradnl"/>
        </w:rPr>
        <w:t>ctrico y en el sector financiero, donde se establecen nuevos ajustes en costes del sector el</w:t>
      </w:r>
      <w:r>
        <w:rPr>
          <w:rStyle w:val="Ninguno"/>
          <w:sz w:val="22"/>
          <w:szCs w:val="22"/>
          <w:rtl w:val="0"/>
          <w:lang w:val="fr-FR"/>
        </w:rPr>
        <w:t>é</w:t>
      </w:r>
      <w:r>
        <w:rPr>
          <w:rStyle w:val="Ninguno"/>
          <w:sz w:val="22"/>
          <w:szCs w:val="22"/>
          <w:rtl w:val="0"/>
          <w:lang w:val="it-IT"/>
        </w:rPr>
        <w:t>ctrico:</w:t>
      </w:r>
    </w:p>
    <w:p>
      <w:pPr>
        <w:pStyle w:val="Cuerpo A"/>
        <w:keepLines w:val="1"/>
        <w:ind w:left="1063" w:right="567" w:hanging="357"/>
        <w:rPr>
          <w:rStyle w:val="Hyperlink.16"/>
          <w:sz w:val="22"/>
          <w:szCs w:val="22"/>
        </w:rPr>
      </w:pPr>
    </w:p>
    <w:p>
      <w:pPr>
        <w:pStyle w:val="List Paragraph"/>
        <w:keepLines w:val="1"/>
        <w:numPr>
          <w:ilvl w:val="0"/>
          <w:numId w:val="29"/>
        </w:numPr>
        <w:bidi w:val="0"/>
        <w:ind w:right="567"/>
        <w:jc w:val="both"/>
        <w:rPr>
          <w:sz w:val="22"/>
          <w:szCs w:val="22"/>
          <w:rtl w:val="0"/>
          <w:lang w:val="es-ES_tradnl"/>
        </w:rPr>
      </w:pPr>
      <w:r>
        <w:rPr>
          <w:rStyle w:val="Hyperlink.16"/>
          <w:sz w:val="22"/>
          <w:szCs w:val="22"/>
          <w:rtl w:val="0"/>
          <w:lang w:val="es-ES_tradnl"/>
        </w:rPr>
        <w:t>Se limita la capacidad de elecci</w:t>
      </w:r>
      <w:r>
        <w:rPr>
          <w:rStyle w:val="Hyperlink.16"/>
          <w:sz w:val="22"/>
          <w:szCs w:val="22"/>
          <w:rtl w:val="0"/>
          <w:lang w:val="es-ES_tradnl"/>
        </w:rPr>
        <w:t>ó</w:t>
      </w:r>
      <w:r>
        <w:rPr>
          <w:rStyle w:val="Hyperlink.16"/>
          <w:sz w:val="22"/>
          <w:szCs w:val="22"/>
          <w:rtl w:val="0"/>
          <w:lang w:val="es-ES_tradnl"/>
        </w:rPr>
        <w:t>n de opci</w:t>
      </w:r>
      <w:r>
        <w:rPr>
          <w:rStyle w:val="Hyperlink.16"/>
          <w:sz w:val="22"/>
          <w:szCs w:val="22"/>
          <w:rtl w:val="0"/>
          <w:lang w:val="es-ES_tradnl"/>
        </w:rPr>
        <w:t>ó</w:t>
      </w:r>
      <w:r>
        <w:rPr>
          <w:rStyle w:val="Hyperlink.16"/>
          <w:sz w:val="22"/>
          <w:szCs w:val="22"/>
          <w:rtl w:val="0"/>
          <w:lang w:val="es-ES_tradnl"/>
        </w:rPr>
        <w:t>n de venta de energ</w:t>
      </w:r>
      <w:r>
        <w:rPr>
          <w:rStyle w:val="Hyperlink.16"/>
          <w:sz w:val="22"/>
          <w:szCs w:val="22"/>
          <w:rtl w:val="0"/>
          <w:lang w:val="es-ES_tradnl"/>
        </w:rPr>
        <w:t>í</w:t>
      </w:r>
      <w:r>
        <w:rPr>
          <w:rStyle w:val="Hyperlink.16"/>
          <w:sz w:val="22"/>
          <w:szCs w:val="22"/>
          <w:rtl w:val="0"/>
          <w:lang w:val="es-ES_tradnl"/>
        </w:rPr>
        <w:t>a a mercado, al impedir que las instalaciones de r</w:t>
      </w:r>
      <w:r>
        <w:rPr>
          <w:rStyle w:val="Hyperlink.16"/>
          <w:sz w:val="22"/>
          <w:szCs w:val="22"/>
          <w:rtl w:val="0"/>
          <w:lang w:val="es-ES_tradnl"/>
        </w:rPr>
        <w:t>é</w:t>
      </w:r>
      <w:r>
        <w:rPr>
          <w:rStyle w:val="Hyperlink.16"/>
          <w:sz w:val="22"/>
          <w:szCs w:val="22"/>
          <w:rtl w:val="0"/>
          <w:lang w:val="es-ES_tradnl"/>
        </w:rPr>
        <w:t>gimen especial que se acojan a la venta en mercado libre puedan luego acogerse a la venta en tarifa regulada.</w:t>
      </w:r>
    </w:p>
    <w:p>
      <w:pPr>
        <w:pStyle w:val="Cuerpo A"/>
        <w:keepLines w:val="1"/>
        <w:ind w:left="1063" w:right="567" w:hanging="357"/>
        <w:rPr>
          <w:rStyle w:val="Hyperlink.16"/>
          <w:sz w:val="22"/>
          <w:szCs w:val="22"/>
        </w:rPr>
      </w:pPr>
    </w:p>
    <w:p>
      <w:pPr>
        <w:pStyle w:val="List Paragraph"/>
        <w:keepLines w:val="1"/>
        <w:numPr>
          <w:ilvl w:val="0"/>
          <w:numId w:val="29"/>
        </w:numPr>
        <w:bidi w:val="0"/>
        <w:ind w:right="567"/>
        <w:jc w:val="both"/>
        <w:rPr>
          <w:sz w:val="22"/>
          <w:szCs w:val="22"/>
          <w:rtl w:val="0"/>
          <w:lang w:val="es-ES_tradnl"/>
        </w:rPr>
      </w:pPr>
      <w:r>
        <w:rPr>
          <w:rStyle w:val="Hyperlink.16"/>
          <w:sz w:val="22"/>
          <w:szCs w:val="22"/>
          <w:rtl w:val="0"/>
          <w:lang w:val="es-ES_tradnl"/>
        </w:rPr>
        <w:t>Las instalaciones adjudicatarias del concurso de instalaciones de tecnolog</w:t>
      </w:r>
      <w:r>
        <w:rPr>
          <w:rStyle w:val="Hyperlink.16"/>
          <w:sz w:val="22"/>
          <w:szCs w:val="22"/>
          <w:rtl w:val="0"/>
          <w:lang w:val="es-ES_tradnl"/>
        </w:rPr>
        <w:t>í</w:t>
      </w:r>
      <w:r>
        <w:rPr>
          <w:rStyle w:val="Hyperlink.16"/>
          <w:sz w:val="22"/>
          <w:szCs w:val="22"/>
          <w:rtl w:val="0"/>
          <w:lang w:val="es-ES_tradnl"/>
        </w:rPr>
        <w:t>a solar termoel</w:t>
      </w:r>
      <w:r>
        <w:rPr>
          <w:rStyle w:val="Hyperlink.16"/>
          <w:sz w:val="22"/>
          <w:szCs w:val="22"/>
          <w:rtl w:val="0"/>
          <w:lang w:val="es-ES_tradnl"/>
        </w:rPr>
        <w:t>é</w:t>
      </w:r>
      <w:r>
        <w:rPr>
          <w:rStyle w:val="Hyperlink.16"/>
          <w:sz w:val="22"/>
          <w:szCs w:val="22"/>
          <w:rtl w:val="0"/>
          <w:lang w:val="es-ES_tradnl"/>
        </w:rPr>
        <w:t>ctrica de car</w:t>
      </w:r>
      <w:r>
        <w:rPr>
          <w:rStyle w:val="Hyperlink.16"/>
          <w:sz w:val="22"/>
          <w:szCs w:val="22"/>
          <w:rtl w:val="0"/>
          <w:lang w:val="es-ES_tradnl"/>
        </w:rPr>
        <w:t>á</w:t>
      </w:r>
      <w:r>
        <w:rPr>
          <w:rStyle w:val="Hyperlink.16"/>
          <w:sz w:val="22"/>
          <w:szCs w:val="22"/>
          <w:rtl w:val="0"/>
          <w:lang w:val="es-ES_tradnl"/>
        </w:rPr>
        <w:t>cter innovador mantendr</w:t>
      </w:r>
      <w:r>
        <w:rPr>
          <w:rStyle w:val="Hyperlink.16"/>
          <w:sz w:val="22"/>
          <w:szCs w:val="22"/>
          <w:rtl w:val="0"/>
          <w:lang w:val="es-ES_tradnl"/>
        </w:rPr>
        <w:t>á</w:t>
      </w:r>
      <w:r>
        <w:rPr>
          <w:rStyle w:val="Hyperlink.16"/>
          <w:sz w:val="22"/>
          <w:szCs w:val="22"/>
          <w:rtl w:val="0"/>
          <w:lang w:val="es-ES_tradnl"/>
        </w:rPr>
        <w:t>n su retribuci</w:t>
      </w:r>
      <w:r>
        <w:rPr>
          <w:rStyle w:val="Hyperlink.16"/>
          <w:sz w:val="22"/>
          <w:szCs w:val="22"/>
          <w:rtl w:val="0"/>
          <w:lang w:val="es-ES_tradnl"/>
        </w:rPr>
        <w:t>ó</w:t>
      </w:r>
      <w:r>
        <w:rPr>
          <w:rStyle w:val="Hyperlink.16"/>
          <w:sz w:val="22"/>
          <w:szCs w:val="22"/>
          <w:rtl w:val="0"/>
          <w:lang w:val="es-ES_tradnl"/>
        </w:rPr>
        <w:t>n fijada en concurrencia competitiva.</w:t>
      </w:r>
    </w:p>
    <w:p>
      <w:pPr>
        <w:pStyle w:val="Cuerpo A"/>
        <w:keepLines w:val="1"/>
        <w:ind w:left="1063" w:right="567" w:hanging="357"/>
        <w:rPr>
          <w:rStyle w:val="Hyperlink.16"/>
          <w:sz w:val="22"/>
          <w:szCs w:val="22"/>
        </w:rPr>
      </w:pPr>
    </w:p>
    <w:p>
      <w:pPr>
        <w:pStyle w:val="List Paragraph"/>
        <w:keepLines w:val="1"/>
        <w:numPr>
          <w:ilvl w:val="0"/>
          <w:numId w:val="29"/>
        </w:numPr>
        <w:bidi w:val="0"/>
        <w:ind w:right="567"/>
        <w:jc w:val="both"/>
        <w:rPr>
          <w:sz w:val="22"/>
          <w:szCs w:val="22"/>
          <w:rtl w:val="0"/>
          <w:lang w:val="es-ES_tradnl"/>
        </w:rPr>
      </w:pPr>
      <w:r>
        <w:rPr>
          <w:rStyle w:val="Hyperlink.16"/>
          <w:sz w:val="22"/>
          <w:szCs w:val="22"/>
          <w:rtl w:val="0"/>
          <w:lang w:val="es-ES_tradnl"/>
        </w:rPr>
        <w:t>Se suprime la prima de referencia existente hasta ahora (as</w:t>
      </w:r>
      <w:r>
        <w:rPr>
          <w:rStyle w:val="Hyperlink.16"/>
          <w:sz w:val="22"/>
          <w:szCs w:val="22"/>
          <w:rtl w:val="0"/>
          <w:lang w:val="es-ES_tradnl"/>
        </w:rPr>
        <w:t xml:space="preserve">í </w:t>
      </w:r>
      <w:r>
        <w:rPr>
          <w:rStyle w:val="Hyperlink.16"/>
          <w:sz w:val="22"/>
          <w:szCs w:val="22"/>
          <w:rtl w:val="0"/>
          <w:lang w:val="es-ES_tradnl"/>
        </w:rPr>
        <w:t>como los l</w:t>
      </w:r>
      <w:r>
        <w:rPr>
          <w:rStyle w:val="Hyperlink.16"/>
          <w:sz w:val="22"/>
          <w:szCs w:val="22"/>
          <w:rtl w:val="0"/>
          <w:lang w:val="es-ES_tradnl"/>
        </w:rPr>
        <w:t>í</w:t>
      </w:r>
      <w:r>
        <w:rPr>
          <w:rStyle w:val="Hyperlink.16"/>
          <w:sz w:val="22"/>
          <w:szCs w:val="22"/>
          <w:rtl w:val="0"/>
          <w:lang w:val="es-ES_tradnl"/>
        </w:rPr>
        <w:t>mites superior e inferior del precio de producci</w:t>
      </w:r>
      <w:r>
        <w:rPr>
          <w:rStyle w:val="Hyperlink.16"/>
          <w:sz w:val="22"/>
          <w:szCs w:val="22"/>
          <w:rtl w:val="0"/>
          <w:lang w:val="es-ES_tradnl"/>
        </w:rPr>
        <w:t>ó</w:t>
      </w:r>
      <w:r>
        <w:rPr>
          <w:rStyle w:val="Hyperlink.16"/>
          <w:sz w:val="22"/>
          <w:szCs w:val="22"/>
          <w:rtl w:val="0"/>
          <w:lang w:val="es-ES_tradnl"/>
        </w:rPr>
        <w:t>n) y se fija una tarifa regulada para estas instalaciones (renovables y cogeneraci</w:t>
      </w:r>
      <w:r>
        <w:rPr>
          <w:rStyle w:val="Hyperlink.16"/>
          <w:sz w:val="22"/>
          <w:szCs w:val="22"/>
          <w:rtl w:val="0"/>
          <w:lang w:val="es-ES_tradnl"/>
        </w:rPr>
        <w:t>ó</w:t>
      </w:r>
      <w:r>
        <w:rPr>
          <w:rStyle w:val="Hyperlink.16"/>
          <w:sz w:val="22"/>
          <w:szCs w:val="22"/>
          <w:rtl w:val="0"/>
          <w:lang w:val="es-ES_tradnl"/>
        </w:rPr>
        <w:t>n).</w:t>
      </w:r>
    </w:p>
    <w:p>
      <w:pPr>
        <w:pStyle w:val="List Paragraph"/>
        <w:ind w:left="1069" w:firstLine="0"/>
        <w:rPr>
          <w:rStyle w:val="Hyperlink.16"/>
          <w:sz w:val="22"/>
          <w:szCs w:val="22"/>
        </w:rPr>
      </w:pPr>
    </w:p>
    <w:p>
      <w:pPr>
        <w:pStyle w:val="List Paragraph"/>
        <w:keepLines w:val="1"/>
        <w:numPr>
          <w:ilvl w:val="0"/>
          <w:numId w:val="29"/>
        </w:numPr>
        <w:bidi w:val="0"/>
        <w:ind w:right="567"/>
        <w:jc w:val="both"/>
        <w:rPr>
          <w:sz w:val="22"/>
          <w:szCs w:val="22"/>
          <w:rtl w:val="0"/>
          <w:lang w:val="es-ES_tradnl"/>
        </w:rPr>
      </w:pPr>
      <w:r>
        <w:rPr>
          <w:rStyle w:val="Hyperlink.16"/>
          <w:sz w:val="22"/>
          <w:szCs w:val="22"/>
          <w:rtl w:val="0"/>
          <w:lang w:val="es-ES_tradnl"/>
        </w:rPr>
        <w:t>La actualizaci</w:t>
      </w:r>
      <w:r>
        <w:rPr>
          <w:rStyle w:val="Hyperlink.16"/>
          <w:sz w:val="22"/>
          <w:szCs w:val="22"/>
          <w:rtl w:val="0"/>
          <w:lang w:val="es-ES_tradnl"/>
        </w:rPr>
        <w:t>ó</w:t>
      </w:r>
      <w:r>
        <w:rPr>
          <w:rStyle w:val="Hyperlink.16"/>
          <w:sz w:val="22"/>
          <w:szCs w:val="22"/>
          <w:rtl w:val="0"/>
          <w:lang w:val="es-ES_tradnl"/>
        </w:rPr>
        <w:t>n de retribuciones de actividades reguladas del Sistema El</w:t>
      </w:r>
      <w:r>
        <w:rPr>
          <w:rStyle w:val="Hyperlink.16"/>
          <w:sz w:val="22"/>
          <w:szCs w:val="22"/>
          <w:rtl w:val="0"/>
          <w:lang w:val="es-ES_tradnl"/>
        </w:rPr>
        <w:t>é</w:t>
      </w:r>
      <w:r>
        <w:rPr>
          <w:rStyle w:val="Hyperlink.16"/>
          <w:sz w:val="22"/>
          <w:szCs w:val="22"/>
          <w:rtl w:val="0"/>
          <w:lang w:val="es-ES_tradnl"/>
        </w:rPr>
        <w:t xml:space="preserve">ctrico vinculadas al </w:t>
      </w:r>
      <w:r>
        <w:rPr>
          <w:rStyle w:val="Hyperlink.16"/>
          <w:sz w:val="22"/>
          <w:szCs w:val="22"/>
          <w:rtl w:val="0"/>
          <w:lang w:val="es-ES_tradnl"/>
        </w:rPr>
        <w:t>Í</w:t>
      </w:r>
      <w:r>
        <w:rPr>
          <w:rStyle w:val="Hyperlink.16"/>
          <w:sz w:val="22"/>
          <w:szCs w:val="22"/>
          <w:rtl w:val="0"/>
          <w:lang w:val="es-ES_tradnl"/>
        </w:rPr>
        <w:t>ndice de Precios al Consumo (IPC) - actividades de transporte, distribuci</w:t>
      </w:r>
      <w:r>
        <w:rPr>
          <w:rStyle w:val="Hyperlink.16"/>
          <w:sz w:val="22"/>
          <w:szCs w:val="22"/>
          <w:rtl w:val="0"/>
          <w:lang w:val="es-ES_tradnl"/>
        </w:rPr>
        <w:t>ó</w:t>
      </w:r>
      <w:r>
        <w:rPr>
          <w:rStyle w:val="Hyperlink.16"/>
          <w:sz w:val="22"/>
          <w:szCs w:val="22"/>
          <w:rtl w:val="0"/>
          <w:lang w:val="es-ES_tradnl"/>
        </w:rPr>
        <w:t>n, tarifas y primas del R</w:t>
      </w:r>
      <w:r>
        <w:rPr>
          <w:rStyle w:val="Hyperlink.16"/>
          <w:sz w:val="22"/>
          <w:szCs w:val="22"/>
          <w:rtl w:val="0"/>
          <w:lang w:val="es-ES_tradnl"/>
        </w:rPr>
        <w:t>é</w:t>
      </w:r>
      <w:r>
        <w:rPr>
          <w:rStyle w:val="Hyperlink.16"/>
          <w:sz w:val="22"/>
          <w:szCs w:val="22"/>
          <w:rtl w:val="0"/>
          <w:lang w:val="es-ES_tradnl"/>
        </w:rPr>
        <w:t>gimen Especial-, pasar</w:t>
      </w:r>
      <w:r>
        <w:rPr>
          <w:rStyle w:val="Hyperlink.16"/>
          <w:sz w:val="22"/>
          <w:szCs w:val="22"/>
          <w:rtl w:val="0"/>
          <w:lang w:val="es-ES_tradnl"/>
        </w:rPr>
        <w:t>á</w:t>
      </w:r>
      <w:r>
        <w:rPr>
          <w:rStyle w:val="Hyperlink.16"/>
          <w:sz w:val="22"/>
          <w:szCs w:val="22"/>
          <w:rtl w:val="0"/>
          <w:lang w:val="es-ES_tradnl"/>
        </w:rPr>
        <w:t xml:space="preserve">n a efectuarse con el </w:t>
      </w:r>
      <w:r>
        <w:rPr>
          <w:rStyle w:val="Hyperlink.16"/>
          <w:sz w:val="22"/>
          <w:szCs w:val="22"/>
          <w:rtl w:val="0"/>
          <w:lang w:val="es-ES_tradnl"/>
        </w:rPr>
        <w:t>Í</w:t>
      </w:r>
      <w:r>
        <w:rPr>
          <w:rStyle w:val="Hyperlink.16"/>
          <w:sz w:val="22"/>
          <w:szCs w:val="22"/>
          <w:rtl w:val="0"/>
          <w:lang w:val="es-ES_tradnl"/>
        </w:rPr>
        <w:t>ndice de Precios de Consumo a impuestos constantes sin alimentos no elaborados ni productos energ</w:t>
      </w:r>
      <w:r>
        <w:rPr>
          <w:rStyle w:val="Hyperlink.16"/>
          <w:sz w:val="22"/>
          <w:szCs w:val="22"/>
          <w:rtl w:val="0"/>
          <w:lang w:val="es-ES_tradnl"/>
        </w:rPr>
        <w:t>é</w:t>
      </w:r>
      <w:r>
        <w:rPr>
          <w:rStyle w:val="Hyperlink.16"/>
          <w:sz w:val="22"/>
          <w:szCs w:val="22"/>
          <w:rtl w:val="0"/>
          <w:lang w:val="es-ES_tradnl"/>
        </w:rPr>
        <w:t>ticos.</w:t>
      </w:r>
    </w:p>
    <w:p>
      <w:pPr>
        <w:pStyle w:val="List Paragraph"/>
        <w:ind w:left="1069" w:firstLine="0"/>
        <w:rPr>
          <w:rStyle w:val="Hyperlink.16"/>
          <w:sz w:val="22"/>
          <w:szCs w:val="22"/>
        </w:rPr>
      </w:pPr>
    </w:p>
    <w:p>
      <w:pPr>
        <w:pStyle w:val="List Paragraph"/>
        <w:keepLines w:val="1"/>
        <w:ind w:left="349" w:right="567" w:firstLine="0"/>
        <w:rPr>
          <w:rStyle w:val="Hyperlink.10"/>
        </w:rPr>
      </w:pPr>
      <w:r>
        <w:rPr>
          <w:rStyle w:val="Hyperlink.10"/>
          <w:rtl w:val="0"/>
          <w:lang w:val="es-ES_tradnl"/>
        </w:rPr>
        <w:t>Adem</w:t>
      </w:r>
      <w:r>
        <w:rPr>
          <w:rStyle w:val="Hyperlink.10"/>
          <w:rtl w:val="0"/>
          <w:lang w:val="es-ES_tradnl"/>
        </w:rPr>
        <w:t>á</w:t>
      </w:r>
      <w:r>
        <w:rPr>
          <w:rStyle w:val="Hyperlink.10"/>
          <w:rtl w:val="0"/>
          <w:lang w:val="es-ES_tradnl"/>
        </w:rPr>
        <w:t>s, el 13 de julio se public</w:t>
      </w:r>
      <w:r>
        <w:rPr>
          <w:rStyle w:val="Hyperlink.10"/>
          <w:rtl w:val="0"/>
          <w:lang w:val="es-ES_tradnl"/>
        </w:rPr>
        <w:t xml:space="preserve">ó </w:t>
      </w:r>
      <w:r>
        <w:rPr>
          <w:rStyle w:val="Hyperlink.10"/>
          <w:rtl w:val="0"/>
          <w:lang w:val="es-ES_tradnl"/>
        </w:rPr>
        <w:t>el Real Decreto-ley 9/2013</w:t>
      </w:r>
      <w:r>
        <w:rPr>
          <w:rStyle w:val="Ninguno"/>
          <w:sz w:val="22"/>
          <w:szCs w:val="22"/>
          <w:vertAlign w:val="superscript"/>
        </w:rPr>
        <w:footnoteReference w:id="16"/>
      </w:r>
      <w:r>
        <w:rPr>
          <w:rStyle w:val="Hyperlink.10"/>
          <w:rtl w:val="0"/>
          <w:lang w:val="es-ES_tradnl"/>
        </w:rPr>
        <w:t xml:space="preserve"> por el que se adoptan medidas urgentes para garantizar la estabilidad financiera del sistema el</w:t>
      </w:r>
      <w:r>
        <w:rPr>
          <w:rStyle w:val="Hyperlink.10"/>
          <w:rtl w:val="0"/>
          <w:lang w:val="es-ES_tradnl"/>
        </w:rPr>
        <w:t>é</w:t>
      </w:r>
      <w:r>
        <w:rPr>
          <w:rStyle w:val="Hyperlink.10"/>
          <w:rtl w:val="0"/>
          <w:lang w:val="es-ES_tradnl"/>
        </w:rPr>
        <w:t>ctrico y que forma parte de un amplio paquete regulatorio cuyo fin principal es dotar de estabilidad financiera al sistema el</w:t>
      </w:r>
      <w:r>
        <w:rPr>
          <w:rStyle w:val="Hyperlink.10"/>
          <w:rtl w:val="0"/>
          <w:lang w:val="es-ES_tradnl"/>
        </w:rPr>
        <w:t>é</w:t>
      </w:r>
      <w:r>
        <w:rPr>
          <w:rStyle w:val="Hyperlink.10"/>
          <w:rtl w:val="0"/>
          <w:lang w:val="es-ES_tradnl"/>
        </w:rPr>
        <w:t xml:space="preserve">ctrico y en el que destacan las siguientes medidas: </w:t>
      </w:r>
    </w:p>
    <w:p>
      <w:pPr>
        <w:pStyle w:val="List Paragraph"/>
        <w:keepLines w:val="1"/>
        <w:ind w:left="349" w:right="567" w:firstLine="0"/>
        <w:rPr>
          <w:rStyle w:val="Ninguno"/>
          <w:outline w:val="0"/>
          <w:color w:val="717171"/>
          <w:sz w:val="22"/>
          <w:szCs w:val="22"/>
          <w:u w:color="717171"/>
          <w:shd w:val="clear" w:color="auto" w:fill="ffffff"/>
          <w14:textFill>
            <w14:solidFill>
              <w14:srgbClr w14:val="717171"/>
            </w14:solidFill>
          </w14:textFill>
        </w:rPr>
      </w:pPr>
    </w:p>
    <w:p>
      <w:pPr>
        <w:pStyle w:val="List Paragraph"/>
        <w:keepLines w:val="1"/>
        <w:numPr>
          <w:ilvl w:val="0"/>
          <w:numId w:val="31"/>
        </w:numPr>
        <w:bidi w:val="0"/>
        <w:ind w:right="567"/>
        <w:jc w:val="both"/>
        <w:rPr>
          <w:sz w:val="22"/>
          <w:szCs w:val="22"/>
          <w:rtl w:val="0"/>
          <w:lang w:val="es-ES_tradnl"/>
        </w:rPr>
      </w:pPr>
      <w:r>
        <w:rPr>
          <w:rStyle w:val="Hyperlink.16"/>
          <w:sz w:val="22"/>
          <w:szCs w:val="22"/>
          <w:rtl w:val="0"/>
          <w:lang w:val="es-ES_tradnl"/>
        </w:rPr>
        <w:t>En las metodolog</w:t>
      </w:r>
      <w:r>
        <w:rPr>
          <w:rStyle w:val="Hyperlink.16"/>
          <w:sz w:val="22"/>
          <w:szCs w:val="22"/>
          <w:rtl w:val="0"/>
          <w:lang w:val="es-ES_tradnl"/>
        </w:rPr>
        <w:t>í</w:t>
      </w:r>
      <w:r>
        <w:rPr>
          <w:rStyle w:val="Hyperlink.16"/>
          <w:sz w:val="22"/>
          <w:szCs w:val="22"/>
          <w:rtl w:val="0"/>
          <w:lang w:val="es-ES_tradnl"/>
        </w:rPr>
        <w:t>as de retribuci</w:t>
      </w:r>
      <w:r>
        <w:rPr>
          <w:rStyle w:val="Hyperlink.16"/>
          <w:sz w:val="22"/>
          <w:szCs w:val="22"/>
          <w:rtl w:val="0"/>
          <w:lang w:val="es-ES_tradnl"/>
        </w:rPr>
        <w:t>ó</w:t>
      </w:r>
      <w:r>
        <w:rPr>
          <w:rStyle w:val="Hyperlink.16"/>
          <w:sz w:val="22"/>
          <w:szCs w:val="22"/>
          <w:rtl w:val="0"/>
          <w:lang w:val="es-ES_tradnl"/>
        </w:rPr>
        <w:t>n de las actividades reguladas se considerar</w:t>
      </w:r>
      <w:r>
        <w:rPr>
          <w:rStyle w:val="Hyperlink.16"/>
          <w:sz w:val="22"/>
          <w:szCs w:val="22"/>
          <w:rtl w:val="0"/>
          <w:lang w:val="es-ES_tradnl"/>
        </w:rPr>
        <w:t>á</w:t>
      </w:r>
      <w:r>
        <w:rPr>
          <w:rStyle w:val="Hyperlink.16"/>
          <w:sz w:val="22"/>
          <w:szCs w:val="22"/>
          <w:rtl w:val="0"/>
          <w:lang w:val="es-ES_tradnl"/>
        </w:rPr>
        <w:t>n los costes necesarios para realizar la actividad por una empresa eficiente y bien gestionada</w:t>
      </w:r>
      <w:r>
        <w:rPr>
          <w:rStyle w:val="Ninguno"/>
          <w:sz w:val="22"/>
          <w:szCs w:val="22"/>
          <w:vertAlign w:val="superscript"/>
        </w:rPr>
        <w:footnoteReference w:id="17"/>
      </w:r>
      <w:r>
        <w:rPr>
          <w:rStyle w:val="Hyperlink.16"/>
          <w:sz w:val="22"/>
          <w:szCs w:val="22"/>
          <w:rtl w:val="0"/>
          <w:lang w:val="es-ES_tradnl"/>
        </w:rPr>
        <w:t>.</w:t>
      </w:r>
    </w:p>
    <w:p>
      <w:pPr>
        <w:pStyle w:val="List Paragraph"/>
        <w:keepLines w:val="1"/>
        <w:ind w:left="1069" w:right="567" w:firstLine="0"/>
        <w:rPr>
          <w:rStyle w:val="Hyperlink.16"/>
          <w:sz w:val="22"/>
          <w:szCs w:val="22"/>
        </w:rPr>
      </w:pPr>
    </w:p>
    <w:p>
      <w:pPr>
        <w:pStyle w:val="List Paragraph"/>
        <w:keepLines w:val="1"/>
        <w:numPr>
          <w:ilvl w:val="0"/>
          <w:numId w:val="31"/>
        </w:numPr>
        <w:bidi w:val="0"/>
        <w:ind w:right="567"/>
        <w:jc w:val="both"/>
        <w:rPr>
          <w:sz w:val="22"/>
          <w:szCs w:val="22"/>
          <w:rtl w:val="0"/>
          <w:lang w:val="es-ES_tradnl"/>
        </w:rPr>
      </w:pPr>
      <w:r>
        <w:rPr>
          <w:rStyle w:val="Hyperlink.16"/>
          <w:sz w:val="22"/>
          <w:szCs w:val="22"/>
          <w:rtl w:val="0"/>
          <w:lang w:val="es-ES_tradnl"/>
        </w:rPr>
        <w:t>Deroga los sistemas retributivos del r</w:t>
      </w:r>
      <w:r>
        <w:rPr>
          <w:rStyle w:val="Hyperlink.16"/>
          <w:sz w:val="22"/>
          <w:szCs w:val="22"/>
          <w:rtl w:val="0"/>
          <w:lang w:val="es-ES_tradnl"/>
        </w:rPr>
        <w:t>é</w:t>
      </w:r>
      <w:r>
        <w:rPr>
          <w:rStyle w:val="Hyperlink.16"/>
          <w:sz w:val="22"/>
          <w:szCs w:val="22"/>
          <w:rtl w:val="0"/>
          <w:lang w:val="es-ES_tradnl"/>
        </w:rPr>
        <w:t>gimen especial, habilitando al Gobierno para aprobar un nuevo r</w:t>
      </w:r>
      <w:r>
        <w:rPr>
          <w:rStyle w:val="Hyperlink.16"/>
          <w:sz w:val="22"/>
          <w:szCs w:val="22"/>
          <w:rtl w:val="0"/>
          <w:lang w:val="es-ES_tradnl"/>
        </w:rPr>
        <w:t>é</w:t>
      </w:r>
      <w:r>
        <w:rPr>
          <w:rStyle w:val="Hyperlink.16"/>
          <w:sz w:val="22"/>
          <w:szCs w:val="22"/>
          <w:rtl w:val="0"/>
          <w:lang w:val="es-ES_tradnl"/>
        </w:rPr>
        <w:t>gimen jur</w:t>
      </w:r>
      <w:r>
        <w:rPr>
          <w:rStyle w:val="Hyperlink.16"/>
          <w:sz w:val="22"/>
          <w:szCs w:val="22"/>
          <w:rtl w:val="0"/>
          <w:lang w:val="es-ES_tradnl"/>
        </w:rPr>
        <w:t>í</w:t>
      </w:r>
      <w:r>
        <w:rPr>
          <w:rStyle w:val="Hyperlink.16"/>
          <w:sz w:val="22"/>
          <w:szCs w:val="22"/>
          <w:rtl w:val="0"/>
          <w:lang w:val="es-ES_tradnl"/>
        </w:rPr>
        <w:t>dico y econ</w:t>
      </w:r>
      <w:r>
        <w:rPr>
          <w:rStyle w:val="Hyperlink.16"/>
          <w:sz w:val="22"/>
          <w:szCs w:val="22"/>
          <w:rtl w:val="0"/>
          <w:lang w:val="es-ES_tradnl"/>
        </w:rPr>
        <w:t>ó</w:t>
      </w:r>
      <w:r>
        <w:rPr>
          <w:rStyle w:val="Hyperlink.16"/>
          <w:sz w:val="22"/>
          <w:szCs w:val="22"/>
          <w:rtl w:val="0"/>
          <w:lang w:val="es-ES_tradnl"/>
        </w:rPr>
        <w:t>mico para las instalaciones de producci</w:t>
      </w:r>
      <w:r>
        <w:rPr>
          <w:rStyle w:val="Hyperlink.16"/>
          <w:sz w:val="22"/>
          <w:szCs w:val="22"/>
          <w:rtl w:val="0"/>
          <w:lang w:val="es-ES_tradnl"/>
        </w:rPr>
        <w:t>ó</w:t>
      </w:r>
      <w:r>
        <w:rPr>
          <w:rStyle w:val="Hyperlink.16"/>
          <w:sz w:val="22"/>
          <w:szCs w:val="22"/>
          <w:rtl w:val="0"/>
          <w:lang w:val="es-ES_tradnl"/>
        </w:rPr>
        <w:t>n de energ</w:t>
      </w:r>
      <w:r>
        <w:rPr>
          <w:rStyle w:val="Hyperlink.16"/>
          <w:sz w:val="22"/>
          <w:szCs w:val="22"/>
          <w:rtl w:val="0"/>
          <w:lang w:val="es-ES_tradnl"/>
        </w:rPr>
        <w:t>í</w:t>
      </w:r>
      <w:r>
        <w:rPr>
          <w:rStyle w:val="Hyperlink.16"/>
          <w:sz w:val="22"/>
          <w:szCs w:val="22"/>
          <w:rtl w:val="0"/>
          <w:lang w:val="es-ES_tradnl"/>
        </w:rPr>
        <w:t>a el</w:t>
      </w:r>
      <w:r>
        <w:rPr>
          <w:rStyle w:val="Hyperlink.16"/>
          <w:sz w:val="22"/>
          <w:szCs w:val="22"/>
          <w:rtl w:val="0"/>
          <w:lang w:val="es-ES_tradnl"/>
        </w:rPr>
        <w:t>é</w:t>
      </w:r>
      <w:r>
        <w:rPr>
          <w:rStyle w:val="Hyperlink.16"/>
          <w:sz w:val="22"/>
          <w:szCs w:val="22"/>
          <w:rtl w:val="0"/>
          <w:lang w:val="es-ES_tradnl"/>
        </w:rPr>
        <w:t>ctrica a partir de fuentes de energ</w:t>
      </w:r>
      <w:r>
        <w:rPr>
          <w:rStyle w:val="Hyperlink.16"/>
          <w:sz w:val="22"/>
          <w:szCs w:val="22"/>
          <w:rtl w:val="0"/>
          <w:lang w:val="es-ES_tradnl"/>
        </w:rPr>
        <w:t>í</w:t>
      </w:r>
      <w:r>
        <w:rPr>
          <w:rStyle w:val="Hyperlink.16"/>
          <w:sz w:val="22"/>
          <w:szCs w:val="22"/>
          <w:rtl w:val="0"/>
          <w:lang w:val="es-ES_tradnl"/>
        </w:rPr>
        <w:t>a renovables, cogeneraci</w:t>
      </w:r>
      <w:r>
        <w:rPr>
          <w:rStyle w:val="Hyperlink.16"/>
          <w:sz w:val="22"/>
          <w:szCs w:val="22"/>
          <w:rtl w:val="0"/>
          <w:lang w:val="es-ES_tradnl"/>
        </w:rPr>
        <w:t>ó</w:t>
      </w:r>
      <w:r>
        <w:rPr>
          <w:rStyle w:val="Hyperlink.16"/>
          <w:sz w:val="22"/>
          <w:szCs w:val="22"/>
          <w:rtl w:val="0"/>
          <w:lang w:val="es-ES_tradnl"/>
        </w:rPr>
        <w:t>n y residuos.  El nuevo r</w:t>
      </w:r>
      <w:r>
        <w:rPr>
          <w:rStyle w:val="Hyperlink.16"/>
          <w:sz w:val="22"/>
          <w:szCs w:val="22"/>
          <w:rtl w:val="0"/>
          <w:lang w:val="es-ES_tradnl"/>
        </w:rPr>
        <w:t>é</w:t>
      </w:r>
      <w:r>
        <w:rPr>
          <w:rStyle w:val="Hyperlink.16"/>
          <w:sz w:val="22"/>
          <w:szCs w:val="22"/>
          <w:rtl w:val="0"/>
          <w:lang w:val="es-ES_tradnl"/>
        </w:rPr>
        <w:t>gimen econ</w:t>
      </w:r>
      <w:r>
        <w:rPr>
          <w:rStyle w:val="Hyperlink.16"/>
          <w:sz w:val="22"/>
          <w:szCs w:val="22"/>
          <w:rtl w:val="0"/>
          <w:lang w:val="es-ES_tradnl"/>
        </w:rPr>
        <w:t>ó</w:t>
      </w:r>
      <w:r>
        <w:rPr>
          <w:rStyle w:val="Hyperlink.16"/>
          <w:sz w:val="22"/>
          <w:szCs w:val="22"/>
          <w:rtl w:val="0"/>
          <w:lang w:val="es-ES_tradnl"/>
        </w:rPr>
        <w:t>mico se basa en la percepci</w:t>
      </w:r>
      <w:r>
        <w:rPr>
          <w:rStyle w:val="Hyperlink.16"/>
          <w:sz w:val="22"/>
          <w:szCs w:val="22"/>
          <w:rtl w:val="0"/>
          <w:lang w:val="es-ES_tradnl"/>
        </w:rPr>
        <w:t>ó</w:t>
      </w:r>
      <w:r>
        <w:rPr>
          <w:rStyle w:val="Hyperlink.16"/>
          <w:sz w:val="22"/>
          <w:szCs w:val="22"/>
          <w:rtl w:val="0"/>
          <w:lang w:val="es-ES_tradnl"/>
        </w:rPr>
        <w:t>n de los ingresos derivados de la participaci</w:t>
      </w:r>
      <w:r>
        <w:rPr>
          <w:rStyle w:val="Hyperlink.16"/>
          <w:sz w:val="22"/>
          <w:szCs w:val="22"/>
          <w:rtl w:val="0"/>
          <w:lang w:val="es-ES_tradnl"/>
        </w:rPr>
        <w:t>ó</w:t>
      </w:r>
      <w:r>
        <w:rPr>
          <w:rStyle w:val="Hyperlink.16"/>
          <w:sz w:val="22"/>
          <w:szCs w:val="22"/>
          <w:rtl w:val="0"/>
          <w:lang w:val="es-ES_tradnl"/>
        </w:rPr>
        <w:t>n en el mercado, con una retribuci</w:t>
      </w:r>
      <w:r>
        <w:rPr>
          <w:rStyle w:val="Hyperlink.16"/>
          <w:sz w:val="22"/>
          <w:szCs w:val="22"/>
          <w:rtl w:val="0"/>
          <w:lang w:val="es-ES_tradnl"/>
        </w:rPr>
        <w:t>ó</w:t>
      </w:r>
      <w:r>
        <w:rPr>
          <w:rStyle w:val="Hyperlink.16"/>
          <w:sz w:val="22"/>
          <w:szCs w:val="22"/>
          <w:rtl w:val="0"/>
          <w:lang w:val="es-ES_tradnl"/>
        </w:rPr>
        <w:t>n adicional espec</w:t>
      </w:r>
      <w:r>
        <w:rPr>
          <w:rStyle w:val="Hyperlink.16"/>
          <w:sz w:val="22"/>
          <w:szCs w:val="22"/>
          <w:rtl w:val="0"/>
          <w:lang w:val="es-ES_tradnl"/>
        </w:rPr>
        <w:t>í</w:t>
      </w:r>
      <w:r>
        <w:rPr>
          <w:rStyle w:val="Hyperlink.16"/>
          <w:sz w:val="22"/>
          <w:szCs w:val="22"/>
          <w:rtl w:val="0"/>
          <w:lang w:val="es-ES_tradnl"/>
        </w:rPr>
        <w:t xml:space="preserve">fica compuesta por: </w:t>
      </w:r>
    </w:p>
    <w:p>
      <w:pPr>
        <w:pStyle w:val="List Paragraph"/>
        <w:rPr>
          <w:rStyle w:val="Hyperlink.16"/>
          <w:sz w:val="22"/>
          <w:szCs w:val="22"/>
        </w:rPr>
      </w:pPr>
    </w:p>
    <w:p>
      <w:pPr>
        <w:pStyle w:val="List Paragraph"/>
        <w:keepLines w:val="1"/>
        <w:numPr>
          <w:ilvl w:val="1"/>
          <w:numId w:val="33"/>
        </w:numPr>
        <w:bidi w:val="0"/>
        <w:ind w:right="567"/>
        <w:jc w:val="both"/>
        <w:rPr>
          <w:sz w:val="22"/>
          <w:szCs w:val="22"/>
          <w:rtl w:val="0"/>
          <w:lang w:val="es-ES_tradnl"/>
        </w:rPr>
      </w:pPr>
      <w:r>
        <w:rPr>
          <w:rStyle w:val="Hyperlink.16"/>
          <w:sz w:val="22"/>
          <w:szCs w:val="22"/>
          <w:rtl w:val="0"/>
          <w:lang w:val="es-ES_tradnl"/>
        </w:rPr>
        <w:t>Un t</w:t>
      </w:r>
      <w:r>
        <w:rPr>
          <w:rStyle w:val="Hyperlink.16"/>
          <w:sz w:val="22"/>
          <w:szCs w:val="22"/>
          <w:rtl w:val="0"/>
          <w:lang w:val="es-ES_tradnl"/>
        </w:rPr>
        <w:t>é</w:t>
      </w:r>
      <w:r>
        <w:rPr>
          <w:rStyle w:val="Hyperlink.16"/>
          <w:sz w:val="22"/>
          <w:szCs w:val="22"/>
          <w:rtl w:val="0"/>
          <w:lang w:val="es-ES_tradnl"/>
        </w:rPr>
        <w:t>rmino por unidad de potencia instalada (</w:t>
      </w:r>
      <w:r>
        <w:rPr>
          <w:rStyle w:val="Hyperlink.16"/>
          <w:sz w:val="22"/>
          <w:szCs w:val="22"/>
          <w:rtl w:val="0"/>
          <w:lang w:val="es-ES_tradnl"/>
        </w:rPr>
        <w:t>€</w:t>
      </w:r>
      <w:r>
        <w:rPr>
          <w:rStyle w:val="Hyperlink.16"/>
          <w:sz w:val="22"/>
          <w:szCs w:val="22"/>
          <w:rtl w:val="0"/>
          <w:lang w:val="es-ES_tradnl"/>
        </w:rPr>
        <w:t>/MW) que cubra, cuando proceda, los costes de inversi</w:t>
      </w:r>
      <w:r>
        <w:rPr>
          <w:rStyle w:val="Hyperlink.16"/>
          <w:sz w:val="22"/>
          <w:szCs w:val="22"/>
          <w:rtl w:val="0"/>
          <w:lang w:val="es-ES_tradnl"/>
        </w:rPr>
        <w:t>ó</w:t>
      </w:r>
      <w:r>
        <w:rPr>
          <w:rStyle w:val="Hyperlink.16"/>
          <w:sz w:val="22"/>
          <w:szCs w:val="22"/>
          <w:rtl w:val="0"/>
          <w:lang w:val="es-ES_tradnl"/>
        </w:rPr>
        <w:t>n de una instalaci</w:t>
      </w:r>
      <w:r>
        <w:rPr>
          <w:rStyle w:val="Hyperlink.16"/>
          <w:sz w:val="22"/>
          <w:szCs w:val="22"/>
          <w:rtl w:val="0"/>
          <w:lang w:val="es-ES_tradnl"/>
        </w:rPr>
        <w:t>ó</w:t>
      </w:r>
      <w:r>
        <w:rPr>
          <w:rStyle w:val="Hyperlink.16"/>
          <w:sz w:val="22"/>
          <w:szCs w:val="22"/>
          <w:rtl w:val="0"/>
          <w:lang w:val="es-ES_tradnl"/>
        </w:rPr>
        <w:t>n tipo que no puedan ser recuperados por la venta de energ</w:t>
      </w:r>
      <w:r>
        <w:rPr>
          <w:rStyle w:val="Hyperlink.16"/>
          <w:sz w:val="22"/>
          <w:szCs w:val="22"/>
          <w:rtl w:val="0"/>
          <w:lang w:val="es-ES_tradnl"/>
        </w:rPr>
        <w:t>í</w:t>
      </w:r>
      <w:r>
        <w:rPr>
          <w:rStyle w:val="Hyperlink.16"/>
          <w:sz w:val="22"/>
          <w:szCs w:val="22"/>
          <w:rtl w:val="0"/>
          <w:lang w:val="es-ES_tradnl"/>
        </w:rPr>
        <w:t>a.</w:t>
      </w:r>
    </w:p>
    <w:p>
      <w:pPr>
        <w:pStyle w:val="List Paragraph"/>
        <w:keepLines w:val="1"/>
        <w:ind w:left="1418" w:right="567" w:firstLine="0"/>
        <w:rPr>
          <w:rStyle w:val="Hyperlink.16"/>
          <w:sz w:val="22"/>
          <w:szCs w:val="22"/>
        </w:rPr>
      </w:pPr>
    </w:p>
    <w:p>
      <w:pPr>
        <w:pStyle w:val="List Paragraph"/>
        <w:keepLines w:val="1"/>
        <w:numPr>
          <w:ilvl w:val="1"/>
          <w:numId w:val="33"/>
        </w:numPr>
        <w:bidi w:val="0"/>
        <w:ind w:right="567"/>
        <w:jc w:val="both"/>
        <w:rPr>
          <w:sz w:val="22"/>
          <w:szCs w:val="22"/>
          <w:rtl w:val="0"/>
          <w:lang w:val="es-ES_tradnl"/>
        </w:rPr>
      </w:pPr>
      <w:r>
        <w:rPr>
          <w:rStyle w:val="Hyperlink.16"/>
          <w:sz w:val="22"/>
          <w:szCs w:val="22"/>
          <w:rtl w:val="0"/>
          <w:lang w:val="es-ES_tradnl"/>
        </w:rPr>
        <w:t>Un t</w:t>
      </w:r>
      <w:r>
        <w:rPr>
          <w:rStyle w:val="Hyperlink.16"/>
          <w:sz w:val="22"/>
          <w:szCs w:val="22"/>
          <w:rtl w:val="0"/>
          <w:lang w:val="es-ES_tradnl"/>
        </w:rPr>
        <w:t>é</w:t>
      </w:r>
      <w:r>
        <w:rPr>
          <w:rStyle w:val="Hyperlink.16"/>
          <w:sz w:val="22"/>
          <w:szCs w:val="22"/>
          <w:rtl w:val="0"/>
          <w:lang w:val="es-ES_tradnl"/>
        </w:rPr>
        <w:t>rmino a la operaci</w:t>
      </w:r>
      <w:r>
        <w:rPr>
          <w:rStyle w:val="Hyperlink.16"/>
          <w:sz w:val="22"/>
          <w:szCs w:val="22"/>
          <w:rtl w:val="0"/>
          <w:lang w:val="es-ES_tradnl"/>
        </w:rPr>
        <w:t>ó</w:t>
      </w:r>
      <w:r>
        <w:rPr>
          <w:rStyle w:val="Hyperlink.16"/>
          <w:sz w:val="22"/>
          <w:szCs w:val="22"/>
          <w:rtl w:val="0"/>
          <w:lang w:val="es-ES_tradnl"/>
        </w:rPr>
        <w:t>n (</w:t>
      </w:r>
      <w:r>
        <w:rPr>
          <w:rStyle w:val="Hyperlink.16"/>
          <w:sz w:val="22"/>
          <w:szCs w:val="22"/>
          <w:rtl w:val="0"/>
          <w:lang w:val="es-ES_tradnl"/>
        </w:rPr>
        <w:t>€</w:t>
      </w:r>
      <w:r>
        <w:rPr>
          <w:rStyle w:val="Hyperlink.16"/>
          <w:sz w:val="22"/>
          <w:szCs w:val="22"/>
          <w:rtl w:val="0"/>
          <w:lang w:val="es-ES_tradnl"/>
        </w:rPr>
        <w:t>/MWh) que cubra, en su caso, la diferencia entre costes de explotaci</w:t>
      </w:r>
      <w:r>
        <w:rPr>
          <w:rStyle w:val="Hyperlink.16"/>
          <w:sz w:val="22"/>
          <w:szCs w:val="22"/>
          <w:rtl w:val="0"/>
          <w:lang w:val="es-ES_tradnl"/>
        </w:rPr>
        <w:t>ó</w:t>
      </w:r>
      <w:r>
        <w:rPr>
          <w:rStyle w:val="Hyperlink.16"/>
          <w:sz w:val="22"/>
          <w:szCs w:val="22"/>
          <w:rtl w:val="0"/>
          <w:lang w:val="es-ES_tradnl"/>
        </w:rPr>
        <w:t>n y los ingresos por la participaci</w:t>
      </w:r>
      <w:r>
        <w:rPr>
          <w:rStyle w:val="Hyperlink.16"/>
          <w:sz w:val="22"/>
          <w:szCs w:val="22"/>
          <w:rtl w:val="0"/>
          <w:lang w:val="es-ES_tradnl"/>
        </w:rPr>
        <w:t>ó</w:t>
      </w:r>
      <w:r>
        <w:rPr>
          <w:rStyle w:val="Hyperlink.16"/>
          <w:sz w:val="22"/>
          <w:szCs w:val="22"/>
          <w:rtl w:val="0"/>
          <w:lang w:val="es-ES_tradnl"/>
        </w:rPr>
        <w:t>n en el mercado de dicha instalaci</w:t>
      </w:r>
      <w:r>
        <w:rPr>
          <w:rStyle w:val="Hyperlink.16"/>
          <w:sz w:val="22"/>
          <w:szCs w:val="22"/>
          <w:rtl w:val="0"/>
          <w:lang w:val="es-ES_tradnl"/>
        </w:rPr>
        <w:t>ó</w:t>
      </w:r>
      <w:r>
        <w:rPr>
          <w:rStyle w:val="Hyperlink.16"/>
          <w:sz w:val="22"/>
          <w:szCs w:val="22"/>
          <w:rtl w:val="0"/>
          <w:lang w:val="es-ES_tradnl"/>
        </w:rPr>
        <w:t xml:space="preserve">n tipo. </w:t>
      </w:r>
    </w:p>
    <w:p>
      <w:pPr>
        <w:pStyle w:val="List Paragraph"/>
        <w:keepLines w:val="1"/>
        <w:ind w:left="1767" w:right="567" w:firstLine="0"/>
        <w:rPr>
          <w:rStyle w:val="Hyperlink.16"/>
          <w:sz w:val="22"/>
          <w:szCs w:val="22"/>
        </w:rPr>
      </w:pPr>
    </w:p>
    <w:p>
      <w:pPr>
        <w:pStyle w:val="Cuerpo A"/>
        <w:keepLines w:val="1"/>
        <w:ind w:left="1058" w:right="567" w:firstLine="0"/>
        <w:rPr>
          <w:rStyle w:val="Hyperlink.10"/>
        </w:rPr>
      </w:pPr>
      <w:r>
        <w:rPr>
          <w:rStyle w:val="Hyperlink.18"/>
          <w:rtl w:val="0"/>
          <w:lang w:val="es-ES_tradnl"/>
        </w:rPr>
        <w:t>Para aquellas instalaciones que a la fecha de la entrada en vigor del RD-l 9/2013 tuvieran derecho a un r</w:t>
      </w:r>
      <w:r>
        <w:rPr>
          <w:rStyle w:val="Ninguno"/>
          <w:sz w:val="22"/>
          <w:szCs w:val="22"/>
          <w:rtl w:val="0"/>
          <w:lang w:val="fr-FR"/>
        </w:rPr>
        <w:t>é</w:t>
      </w:r>
      <w:r>
        <w:rPr>
          <w:rStyle w:val="Ninguno"/>
          <w:sz w:val="22"/>
          <w:szCs w:val="22"/>
          <w:rtl w:val="0"/>
          <w:lang w:val="nl-NL"/>
        </w:rPr>
        <w:t>gimen econ</w:t>
      </w:r>
      <w:r>
        <w:rPr>
          <w:rStyle w:val="Hyperlink.18"/>
          <w:rtl w:val="0"/>
          <w:lang w:val="es-ES_tradnl"/>
        </w:rPr>
        <w:t>ó</w:t>
      </w:r>
      <w:r>
        <w:rPr>
          <w:rStyle w:val="Hyperlink.18"/>
          <w:rtl w:val="0"/>
          <w:lang w:val="es-ES_tradnl"/>
        </w:rPr>
        <w:t>mico primado, la rentabilidad razonable girar</w:t>
      </w:r>
      <w:r>
        <w:rPr>
          <w:rStyle w:val="Hyperlink.10"/>
          <w:rtl w:val="0"/>
        </w:rPr>
        <w:t>á</w:t>
      </w:r>
      <w:r>
        <w:rPr>
          <w:rStyle w:val="Hyperlink.18"/>
          <w:rtl w:val="0"/>
          <w:lang w:val="es-ES_tradnl"/>
        </w:rPr>
        <w:t>, antes de impuestos, sobre el rendimiento medio en el mercado secundario de las Obligaciones del Estado a 10 a</w:t>
      </w:r>
      <w:r>
        <w:rPr>
          <w:rStyle w:val="Hyperlink.18"/>
          <w:rtl w:val="0"/>
          <w:lang w:val="es-ES_tradnl"/>
        </w:rPr>
        <w:t>ñ</w:t>
      </w:r>
      <w:r>
        <w:rPr>
          <w:rStyle w:val="Hyperlink.18"/>
          <w:rtl w:val="0"/>
          <w:lang w:val="es-ES_tradnl"/>
        </w:rPr>
        <w:t>os incrementada con un diferencial de 300 puntos b</w:t>
      </w:r>
      <w:r>
        <w:rPr>
          <w:rStyle w:val="Hyperlink.10"/>
          <w:rtl w:val="0"/>
        </w:rPr>
        <w:t>á</w:t>
      </w:r>
      <w:r>
        <w:rPr>
          <w:rStyle w:val="Ninguno"/>
          <w:sz w:val="22"/>
          <w:szCs w:val="22"/>
          <w:rtl w:val="0"/>
          <w:lang w:val="it-IT"/>
        </w:rPr>
        <w:t>sicos. Se procede a la supresi</w:t>
      </w:r>
      <w:r>
        <w:rPr>
          <w:rStyle w:val="Hyperlink.18"/>
          <w:rtl w:val="0"/>
          <w:lang w:val="es-ES_tradnl"/>
        </w:rPr>
        <w:t>ó</w:t>
      </w:r>
      <w:r>
        <w:rPr>
          <w:rStyle w:val="Hyperlink.18"/>
          <w:rtl w:val="0"/>
          <w:lang w:val="es-ES_tradnl"/>
        </w:rPr>
        <w:t>n del complemento por eficiencia para las instalaciones que estuvieran percibi</w:t>
      </w:r>
      <w:r>
        <w:rPr>
          <w:rStyle w:val="Ninguno"/>
          <w:sz w:val="22"/>
          <w:szCs w:val="22"/>
          <w:rtl w:val="0"/>
          <w:lang w:val="fr-FR"/>
        </w:rPr>
        <w:t>é</w:t>
      </w:r>
      <w:r>
        <w:rPr>
          <w:rStyle w:val="Hyperlink.18"/>
          <w:rtl w:val="0"/>
          <w:lang w:val="es-ES_tradnl"/>
        </w:rPr>
        <w:t>ndolo y de la bonificaci</w:t>
      </w:r>
      <w:r>
        <w:rPr>
          <w:rStyle w:val="Hyperlink.18"/>
          <w:rtl w:val="0"/>
          <w:lang w:val="es-ES_tradnl"/>
        </w:rPr>
        <w:t>ó</w:t>
      </w:r>
      <w:r>
        <w:rPr>
          <w:rStyle w:val="Hyperlink.18"/>
          <w:rtl w:val="0"/>
          <w:lang w:val="es-ES_tradnl"/>
        </w:rPr>
        <w:t>n por energ</w:t>
      </w:r>
      <w:r>
        <w:rPr>
          <w:rStyle w:val="Hyperlink.10"/>
          <w:rtl w:val="0"/>
        </w:rPr>
        <w:t>í</w:t>
      </w:r>
      <w:r>
        <w:rPr>
          <w:rStyle w:val="Ninguno"/>
          <w:sz w:val="22"/>
          <w:szCs w:val="22"/>
          <w:rtl w:val="0"/>
          <w:lang w:val="en-US"/>
        </w:rPr>
        <w:t xml:space="preserve">a reactiva (ver </w:t>
      </w:r>
      <w:r>
        <w:rPr>
          <w:rStyle w:val="Hyperlink.37"/>
        </w:rPr>
        <w:fldChar w:fldCharType="begin" w:fldLock="0"/>
      </w:r>
      <w:r>
        <w:rPr>
          <w:rStyle w:val="Hyperlink.37"/>
        </w:rPr>
        <w:instrText xml:space="preserve"> HYPERLINK "http://www.energiaysociedad.es/manenergia/3-5-regulacion-espanola-de-las-energias-renovables/"</w:instrText>
      </w:r>
      <w:r>
        <w:rPr>
          <w:rStyle w:val="Hyperlink.37"/>
        </w:rPr>
        <w:fldChar w:fldCharType="separate" w:fldLock="0"/>
      </w:r>
      <w:r>
        <w:rPr>
          <w:rStyle w:val="Hyperlink.37"/>
          <w:rtl w:val="0"/>
          <w:lang w:val="es-ES_tradnl"/>
        </w:rPr>
        <w:t>Regulaci</w:t>
      </w:r>
      <w:r>
        <w:rPr>
          <w:rStyle w:val="Hyperlink.37"/>
          <w:rtl w:val="0"/>
          <w:lang w:val="es-ES_tradnl"/>
        </w:rPr>
        <w:t>ó</w:t>
      </w:r>
      <w:r>
        <w:rPr>
          <w:rStyle w:val="Hyperlink.37"/>
          <w:rtl w:val="0"/>
          <w:lang w:val="es-ES_tradnl"/>
        </w:rPr>
        <w:t>n espa</w:t>
      </w:r>
      <w:r>
        <w:rPr>
          <w:rStyle w:val="Hyperlink.37"/>
          <w:rtl w:val="0"/>
          <w:lang w:val="es-ES_tradnl"/>
        </w:rPr>
        <w:t>ñ</w:t>
      </w:r>
      <w:r>
        <w:rPr>
          <w:rStyle w:val="Hyperlink.37"/>
          <w:rtl w:val="0"/>
          <w:lang w:val="es-ES_tradnl"/>
        </w:rPr>
        <w:t>ola de las energ</w:t>
      </w:r>
      <w:r>
        <w:rPr>
          <w:rStyle w:val="Hyperlink.35"/>
          <w:rtl w:val="0"/>
        </w:rPr>
        <w:t>í</w:t>
      </w:r>
      <w:r>
        <w:rPr>
          <w:rStyle w:val="Hyperlink.37"/>
          <w:rtl w:val="0"/>
          <w:lang w:val="es-ES_tradnl"/>
        </w:rPr>
        <w:t>as renovables</w:t>
      </w:r>
      <w:r>
        <w:rPr/>
        <w:fldChar w:fldCharType="end" w:fldLock="0"/>
      </w:r>
      <w:r>
        <w:rPr>
          <w:rStyle w:val="Ninguno"/>
          <w:outline w:val="0"/>
          <w:color w:val="000000"/>
          <w:u w:val="single" w:color="000000"/>
          <w:rtl w:val="0"/>
          <w14:textFill>
            <w14:solidFill>
              <w14:srgbClr w14:val="000000"/>
            </w14:solidFill>
          </w14:textFill>
        </w:rPr>
        <w:t>)</w:t>
      </w:r>
      <w:r>
        <w:rPr>
          <w:rStyle w:val="Hyperlink.10"/>
          <w:rtl w:val="0"/>
        </w:rPr>
        <w:t>.</w:t>
      </w:r>
    </w:p>
    <w:p>
      <w:pPr>
        <w:pStyle w:val="Cuerpo A"/>
        <w:keepLines w:val="1"/>
        <w:ind w:left="1058" w:right="567" w:firstLine="0"/>
        <w:rPr>
          <w:rStyle w:val="Hyperlink.16"/>
          <w:sz w:val="22"/>
          <w:szCs w:val="22"/>
        </w:rPr>
      </w:pPr>
    </w:p>
    <w:p>
      <w:pPr>
        <w:pStyle w:val="List Paragraph"/>
        <w:keepLines w:val="1"/>
        <w:numPr>
          <w:ilvl w:val="0"/>
          <w:numId w:val="35"/>
        </w:numPr>
        <w:bidi w:val="0"/>
        <w:ind w:right="567"/>
        <w:jc w:val="both"/>
        <w:rPr>
          <w:sz w:val="22"/>
          <w:szCs w:val="22"/>
          <w:rtl w:val="0"/>
          <w:lang w:val="es-ES_tradnl"/>
        </w:rPr>
      </w:pPr>
      <w:r>
        <w:rPr>
          <w:rStyle w:val="Hyperlink.16"/>
          <w:sz w:val="22"/>
          <w:szCs w:val="22"/>
          <w:rtl w:val="0"/>
          <w:lang w:val="es-ES_tradnl"/>
        </w:rPr>
        <w:t>Modifica la Ley 54/1997, de 27 de noviembre, del Sector El</w:t>
      </w:r>
      <w:r>
        <w:rPr>
          <w:rStyle w:val="Hyperlink.16"/>
          <w:sz w:val="22"/>
          <w:szCs w:val="22"/>
          <w:rtl w:val="0"/>
          <w:lang w:val="es-ES_tradnl"/>
        </w:rPr>
        <w:t>é</w:t>
      </w:r>
      <w:r>
        <w:rPr>
          <w:rStyle w:val="Hyperlink.16"/>
          <w:sz w:val="22"/>
          <w:szCs w:val="22"/>
          <w:rtl w:val="0"/>
          <w:lang w:val="es-ES_tradnl"/>
        </w:rPr>
        <w:t>ctrico a fin de introducir una serie de principios retributivos adicionales para el transporte y distribuci</w:t>
      </w:r>
      <w:r>
        <w:rPr>
          <w:rStyle w:val="Hyperlink.16"/>
          <w:sz w:val="22"/>
          <w:szCs w:val="22"/>
          <w:rtl w:val="0"/>
          <w:lang w:val="es-ES_tradnl"/>
        </w:rPr>
        <w:t>ó</w:t>
      </w:r>
      <w:r>
        <w:rPr>
          <w:rStyle w:val="Hyperlink.16"/>
          <w:sz w:val="22"/>
          <w:szCs w:val="22"/>
          <w:rtl w:val="0"/>
          <w:lang w:val="es-ES_tradnl"/>
        </w:rPr>
        <w:t>n de energ</w:t>
      </w:r>
      <w:r>
        <w:rPr>
          <w:rStyle w:val="Hyperlink.16"/>
          <w:sz w:val="22"/>
          <w:szCs w:val="22"/>
          <w:rtl w:val="0"/>
          <w:lang w:val="es-ES_tradnl"/>
        </w:rPr>
        <w:t>í</w:t>
      </w:r>
      <w:r>
        <w:rPr>
          <w:rStyle w:val="Hyperlink.16"/>
          <w:sz w:val="22"/>
          <w:szCs w:val="22"/>
          <w:rtl w:val="0"/>
          <w:lang w:val="es-ES_tradnl"/>
        </w:rPr>
        <w:t>a el</w:t>
      </w:r>
      <w:r>
        <w:rPr>
          <w:rStyle w:val="Hyperlink.16"/>
          <w:sz w:val="22"/>
          <w:szCs w:val="22"/>
          <w:rtl w:val="0"/>
          <w:lang w:val="es-ES_tradnl"/>
        </w:rPr>
        <w:t>é</w:t>
      </w:r>
      <w:r>
        <w:rPr>
          <w:rStyle w:val="Hyperlink.16"/>
          <w:sz w:val="22"/>
          <w:szCs w:val="22"/>
          <w:rtl w:val="0"/>
          <w:lang w:val="es-ES_tradnl"/>
        </w:rPr>
        <w:t>ctrica. En primer lugar, se se</w:t>
      </w:r>
      <w:r>
        <w:rPr>
          <w:rStyle w:val="Hyperlink.16"/>
          <w:sz w:val="22"/>
          <w:szCs w:val="22"/>
          <w:rtl w:val="0"/>
          <w:lang w:val="es-ES_tradnl"/>
        </w:rPr>
        <w:t>ñ</w:t>
      </w:r>
      <w:r>
        <w:rPr>
          <w:rStyle w:val="Hyperlink.16"/>
          <w:sz w:val="22"/>
          <w:szCs w:val="22"/>
          <w:rtl w:val="0"/>
          <w:lang w:val="es-ES_tradnl"/>
        </w:rPr>
        <w:t>ala que en las metodolog</w:t>
      </w:r>
      <w:r>
        <w:rPr>
          <w:rStyle w:val="Hyperlink.16"/>
          <w:sz w:val="22"/>
          <w:szCs w:val="22"/>
          <w:rtl w:val="0"/>
          <w:lang w:val="es-ES_tradnl"/>
        </w:rPr>
        <w:t>í</w:t>
      </w:r>
      <w:r>
        <w:rPr>
          <w:rStyle w:val="Hyperlink.16"/>
          <w:sz w:val="22"/>
          <w:szCs w:val="22"/>
          <w:rtl w:val="0"/>
          <w:lang w:val="es-ES_tradnl"/>
        </w:rPr>
        <w:t>as de retribuci</w:t>
      </w:r>
      <w:r>
        <w:rPr>
          <w:rStyle w:val="Hyperlink.16"/>
          <w:sz w:val="22"/>
          <w:szCs w:val="22"/>
          <w:rtl w:val="0"/>
          <w:lang w:val="es-ES_tradnl"/>
        </w:rPr>
        <w:t>ó</w:t>
      </w:r>
      <w:r>
        <w:rPr>
          <w:rStyle w:val="Hyperlink.16"/>
          <w:sz w:val="22"/>
          <w:szCs w:val="22"/>
          <w:rtl w:val="0"/>
          <w:lang w:val="es-ES_tradnl"/>
        </w:rPr>
        <w:t>n de estas actividades se considerar</w:t>
      </w:r>
      <w:r>
        <w:rPr>
          <w:rStyle w:val="Hyperlink.16"/>
          <w:sz w:val="22"/>
          <w:szCs w:val="22"/>
          <w:rtl w:val="0"/>
          <w:lang w:val="es-ES_tradnl"/>
        </w:rPr>
        <w:t>á</w:t>
      </w:r>
      <w:r>
        <w:rPr>
          <w:rStyle w:val="Hyperlink.16"/>
          <w:sz w:val="22"/>
          <w:szCs w:val="22"/>
          <w:rtl w:val="0"/>
          <w:lang w:val="es-ES_tradnl"/>
        </w:rPr>
        <w:t>n los costes necesarios para realizar la actividad por una empresa eficiente y bien gestionada, mediante la aplicaci</w:t>
      </w:r>
      <w:r>
        <w:rPr>
          <w:rStyle w:val="Hyperlink.16"/>
          <w:sz w:val="22"/>
          <w:szCs w:val="22"/>
          <w:rtl w:val="0"/>
          <w:lang w:val="es-ES_tradnl"/>
        </w:rPr>
        <w:t>ó</w:t>
      </w:r>
      <w:r>
        <w:rPr>
          <w:rStyle w:val="Hyperlink.16"/>
          <w:sz w:val="22"/>
          <w:szCs w:val="22"/>
          <w:rtl w:val="0"/>
          <w:lang w:val="es-ES_tradnl"/>
        </w:rPr>
        <w:t>n de criterios homog</w:t>
      </w:r>
      <w:r>
        <w:rPr>
          <w:rStyle w:val="Hyperlink.16"/>
          <w:sz w:val="22"/>
          <w:szCs w:val="22"/>
          <w:rtl w:val="0"/>
          <w:lang w:val="es-ES_tradnl"/>
        </w:rPr>
        <w:t>é</w:t>
      </w:r>
      <w:r>
        <w:rPr>
          <w:rStyle w:val="Hyperlink.16"/>
          <w:sz w:val="22"/>
          <w:szCs w:val="22"/>
          <w:rtl w:val="0"/>
          <w:lang w:val="es-ES_tradnl"/>
        </w:rPr>
        <w:t>neos para todo el territorio espa</w:t>
      </w:r>
      <w:r>
        <w:rPr>
          <w:rStyle w:val="Hyperlink.16"/>
          <w:sz w:val="22"/>
          <w:szCs w:val="22"/>
          <w:rtl w:val="0"/>
          <w:lang w:val="es-ES_tradnl"/>
        </w:rPr>
        <w:t>ñ</w:t>
      </w:r>
      <w:r>
        <w:rPr>
          <w:rStyle w:val="Hyperlink.16"/>
          <w:sz w:val="22"/>
          <w:szCs w:val="22"/>
          <w:rtl w:val="0"/>
          <w:lang w:val="es-ES_tradnl"/>
        </w:rPr>
        <w:t>ol.  En segundo lugar, se afirma que estos reg</w:t>
      </w:r>
      <w:r>
        <w:rPr>
          <w:rStyle w:val="Hyperlink.16"/>
          <w:sz w:val="22"/>
          <w:szCs w:val="22"/>
          <w:rtl w:val="0"/>
          <w:lang w:val="es-ES_tradnl"/>
        </w:rPr>
        <w:t>í</w:t>
      </w:r>
      <w:r>
        <w:rPr>
          <w:rStyle w:val="Hyperlink.16"/>
          <w:sz w:val="22"/>
          <w:szCs w:val="22"/>
          <w:rtl w:val="0"/>
          <w:lang w:val="es-ES_tradnl"/>
        </w:rPr>
        <w:t>menes econ</w:t>
      </w:r>
      <w:r>
        <w:rPr>
          <w:rStyle w:val="Hyperlink.16"/>
          <w:sz w:val="22"/>
          <w:szCs w:val="22"/>
          <w:rtl w:val="0"/>
          <w:lang w:val="es-ES_tradnl"/>
        </w:rPr>
        <w:t>ó</w:t>
      </w:r>
      <w:r>
        <w:rPr>
          <w:rStyle w:val="Hyperlink.16"/>
          <w:sz w:val="22"/>
          <w:szCs w:val="22"/>
          <w:rtl w:val="0"/>
          <w:lang w:val="es-ES_tradnl"/>
        </w:rPr>
        <w:t>micos permitir</w:t>
      </w:r>
      <w:r>
        <w:rPr>
          <w:rStyle w:val="Hyperlink.16"/>
          <w:sz w:val="22"/>
          <w:szCs w:val="22"/>
          <w:rtl w:val="0"/>
          <w:lang w:val="es-ES_tradnl"/>
        </w:rPr>
        <w:t>á</w:t>
      </w:r>
      <w:r>
        <w:rPr>
          <w:rStyle w:val="Hyperlink.16"/>
          <w:sz w:val="22"/>
          <w:szCs w:val="22"/>
          <w:rtl w:val="0"/>
          <w:lang w:val="es-ES_tradnl"/>
        </w:rPr>
        <w:t>n una retribuci</w:t>
      </w:r>
      <w:r>
        <w:rPr>
          <w:rStyle w:val="Hyperlink.16"/>
          <w:sz w:val="22"/>
          <w:szCs w:val="22"/>
          <w:rtl w:val="0"/>
          <w:lang w:val="es-ES_tradnl"/>
        </w:rPr>
        <w:t>ó</w:t>
      </w:r>
      <w:r>
        <w:rPr>
          <w:rStyle w:val="Hyperlink.16"/>
          <w:sz w:val="22"/>
          <w:szCs w:val="22"/>
          <w:rtl w:val="0"/>
          <w:lang w:val="es-ES_tradnl"/>
        </w:rPr>
        <w:t>n adecuada a la de una actividad de bajo riesgo. En aplicaci</w:t>
      </w:r>
      <w:r>
        <w:rPr>
          <w:rStyle w:val="Hyperlink.16"/>
          <w:sz w:val="22"/>
          <w:szCs w:val="22"/>
          <w:rtl w:val="0"/>
          <w:lang w:val="es-ES_tradnl"/>
        </w:rPr>
        <w:t>ó</w:t>
      </w:r>
      <w:r>
        <w:rPr>
          <w:rStyle w:val="Hyperlink.16"/>
          <w:sz w:val="22"/>
          <w:szCs w:val="22"/>
          <w:rtl w:val="0"/>
          <w:lang w:val="es-ES_tradnl"/>
        </w:rPr>
        <w:t xml:space="preserve">n de este </w:t>
      </w:r>
      <w:r>
        <w:rPr>
          <w:rStyle w:val="Hyperlink.16"/>
          <w:sz w:val="22"/>
          <w:szCs w:val="22"/>
          <w:rtl w:val="0"/>
          <w:lang w:val="es-ES_tradnl"/>
        </w:rPr>
        <w:t>ú</w:t>
      </w:r>
      <w:r>
        <w:rPr>
          <w:rStyle w:val="Hyperlink.16"/>
          <w:sz w:val="22"/>
          <w:szCs w:val="22"/>
          <w:rtl w:val="0"/>
          <w:lang w:val="es-ES_tradnl"/>
        </w:rPr>
        <w:t>ltimo principio, se establecen las retribuciones de estas actividades para distintos frentes temporales:</w:t>
      </w:r>
    </w:p>
    <w:p>
      <w:pPr>
        <w:pStyle w:val="List Paragraph"/>
        <w:keepLines w:val="1"/>
        <w:ind w:left="1069" w:right="567" w:firstLine="0"/>
        <w:rPr>
          <w:rStyle w:val="Hyperlink.16"/>
          <w:sz w:val="22"/>
          <w:szCs w:val="22"/>
        </w:rPr>
      </w:pPr>
    </w:p>
    <w:p>
      <w:pPr>
        <w:pStyle w:val="List Paragraph"/>
        <w:keepLines w:val="1"/>
        <w:numPr>
          <w:ilvl w:val="1"/>
          <w:numId w:val="33"/>
        </w:numPr>
        <w:bidi w:val="0"/>
        <w:ind w:right="567"/>
        <w:jc w:val="both"/>
        <w:rPr>
          <w:sz w:val="22"/>
          <w:szCs w:val="22"/>
          <w:rtl w:val="0"/>
          <w:lang w:val="es-ES_tradnl"/>
        </w:rPr>
      </w:pPr>
      <w:r>
        <w:rPr>
          <w:rStyle w:val="Hyperlink.16"/>
          <w:sz w:val="22"/>
          <w:szCs w:val="22"/>
          <w:rtl w:val="0"/>
          <w:lang w:val="es-ES_tradnl"/>
        </w:rPr>
        <w:t>1 enero 2013-12 julio 2013: la parte proporcional de la retribuci</w:t>
      </w:r>
      <w:r>
        <w:rPr>
          <w:rStyle w:val="Hyperlink.16"/>
          <w:sz w:val="22"/>
          <w:szCs w:val="22"/>
          <w:rtl w:val="0"/>
          <w:lang w:val="es-ES_tradnl"/>
        </w:rPr>
        <w:t>ó</w:t>
      </w:r>
      <w:r>
        <w:rPr>
          <w:rStyle w:val="Hyperlink.16"/>
          <w:sz w:val="22"/>
          <w:szCs w:val="22"/>
          <w:rtl w:val="0"/>
          <w:lang w:val="es-ES_tradnl"/>
        </w:rPr>
        <w:t>n provisional fijada en la Orden IET/221/2013 pasa a ser definitiva.</w:t>
      </w:r>
      <w:r>
        <w:rPr>
          <w:rStyle w:val="Hyperlink.16"/>
          <w:sz w:val="22"/>
          <w:szCs w:val="22"/>
        </w:rPr>
        <w:br w:type="textWrapping"/>
        <w:br w:type="textWrapping"/>
      </w:r>
      <w:r>
        <w:rPr>
          <w:rStyle w:val="Hyperlink.16"/>
          <w:sz w:val="22"/>
          <w:szCs w:val="22"/>
        </w:rPr>
        <w:footnoteReference w:id="18"/>
      </w:r>
    </w:p>
    <w:p>
      <w:pPr>
        <w:pStyle w:val="List Paragraph"/>
        <w:keepLines w:val="1"/>
        <w:ind w:left="1418" w:right="567" w:firstLine="0"/>
        <w:rPr>
          <w:rStyle w:val="Hyperlink.16"/>
          <w:sz w:val="22"/>
          <w:szCs w:val="22"/>
        </w:rPr>
      </w:pPr>
    </w:p>
    <w:p>
      <w:pPr>
        <w:pStyle w:val="List Paragraph"/>
        <w:keepLines w:val="1"/>
        <w:numPr>
          <w:ilvl w:val="1"/>
          <w:numId w:val="33"/>
        </w:numPr>
        <w:bidi w:val="0"/>
        <w:ind w:right="567"/>
        <w:jc w:val="both"/>
        <w:rPr>
          <w:sz w:val="22"/>
          <w:szCs w:val="22"/>
          <w:rtl w:val="0"/>
          <w:lang w:val="es-ES_tradnl"/>
        </w:rPr>
      </w:pPr>
      <w:r>
        <w:rPr>
          <w:rStyle w:val="Hyperlink.16"/>
          <w:sz w:val="22"/>
          <w:szCs w:val="22"/>
          <w:rtl w:val="0"/>
          <w:lang w:val="es-ES_tradnl"/>
        </w:rPr>
        <w:t>13 julio 2013-31 diciembre 2013: retribuci</w:t>
      </w:r>
      <w:r>
        <w:rPr>
          <w:rStyle w:val="Hyperlink.16"/>
          <w:sz w:val="22"/>
          <w:szCs w:val="22"/>
          <w:rtl w:val="0"/>
          <w:lang w:val="es-ES_tradnl"/>
        </w:rPr>
        <w:t>ó</w:t>
      </w:r>
      <w:r>
        <w:rPr>
          <w:rStyle w:val="Hyperlink.16"/>
          <w:sz w:val="22"/>
          <w:szCs w:val="22"/>
          <w:rtl w:val="0"/>
          <w:lang w:val="es-ES_tradnl"/>
        </w:rPr>
        <w:t>n conforme a una formulaci</w:t>
      </w:r>
      <w:r>
        <w:rPr>
          <w:rStyle w:val="Hyperlink.16"/>
          <w:sz w:val="22"/>
          <w:szCs w:val="22"/>
          <w:rtl w:val="0"/>
          <w:lang w:val="es-ES_tradnl"/>
        </w:rPr>
        <w:t>ó</w:t>
      </w:r>
      <w:r>
        <w:rPr>
          <w:rStyle w:val="Hyperlink.16"/>
          <w:sz w:val="22"/>
          <w:szCs w:val="22"/>
          <w:rtl w:val="0"/>
          <w:lang w:val="es-ES_tradnl"/>
        </w:rPr>
        <w:t>n y se fija la tasa de retribuci</w:t>
      </w:r>
      <w:r>
        <w:rPr>
          <w:rStyle w:val="Hyperlink.16"/>
          <w:sz w:val="22"/>
          <w:szCs w:val="22"/>
          <w:rtl w:val="0"/>
          <w:lang w:val="es-ES_tradnl"/>
        </w:rPr>
        <w:t>ó</w:t>
      </w:r>
      <w:r>
        <w:rPr>
          <w:rStyle w:val="Hyperlink.16"/>
          <w:sz w:val="22"/>
          <w:szCs w:val="22"/>
          <w:rtl w:val="0"/>
          <w:lang w:val="es-ES_tradnl"/>
        </w:rPr>
        <w:t>n en 100 puntos b</w:t>
      </w:r>
      <w:r>
        <w:rPr>
          <w:rStyle w:val="Hyperlink.16"/>
          <w:sz w:val="22"/>
          <w:szCs w:val="22"/>
          <w:rtl w:val="0"/>
          <w:lang w:val="es-ES_tradnl"/>
        </w:rPr>
        <w:t>á</w:t>
      </w:r>
      <w:r>
        <w:rPr>
          <w:rStyle w:val="Hyperlink.16"/>
          <w:sz w:val="22"/>
          <w:szCs w:val="22"/>
          <w:rtl w:val="0"/>
          <w:lang w:val="es-ES_tradnl"/>
        </w:rPr>
        <w:t>sicos sobre las Obligaciones del Tesoro a diez a</w:t>
      </w:r>
      <w:r>
        <w:rPr>
          <w:rStyle w:val="Hyperlink.16"/>
          <w:sz w:val="22"/>
          <w:szCs w:val="22"/>
          <w:rtl w:val="0"/>
          <w:lang w:val="es-ES_tradnl"/>
        </w:rPr>
        <w:t>ñ</w:t>
      </w:r>
      <w:r>
        <w:rPr>
          <w:rStyle w:val="Hyperlink.16"/>
          <w:sz w:val="22"/>
          <w:szCs w:val="22"/>
          <w:rtl w:val="0"/>
          <w:lang w:val="es-ES_tradnl"/>
        </w:rPr>
        <w:t>os en el mercado secundario de los tres meses anteriores a la entrada en vigor de la norma.</w:t>
      </w:r>
    </w:p>
    <w:p>
      <w:pPr>
        <w:pStyle w:val="List Paragraph"/>
        <w:rPr>
          <w:rStyle w:val="Hyperlink.16"/>
          <w:sz w:val="22"/>
          <w:szCs w:val="22"/>
        </w:rPr>
      </w:pPr>
    </w:p>
    <w:p>
      <w:pPr>
        <w:pStyle w:val="List Paragraph"/>
        <w:keepLines w:val="1"/>
        <w:numPr>
          <w:ilvl w:val="1"/>
          <w:numId w:val="33"/>
        </w:numPr>
        <w:bidi w:val="0"/>
        <w:ind w:right="567"/>
        <w:jc w:val="both"/>
        <w:rPr>
          <w:sz w:val="22"/>
          <w:szCs w:val="22"/>
          <w:rtl w:val="0"/>
          <w:lang w:val="es-ES_tradnl"/>
        </w:rPr>
      </w:pPr>
      <w:r>
        <w:rPr>
          <w:rStyle w:val="Hyperlink.16"/>
          <w:sz w:val="22"/>
          <w:szCs w:val="22"/>
          <w:rtl w:val="0"/>
          <w:lang w:val="es-ES_tradnl"/>
        </w:rPr>
        <w:t>A partir 2014: retribuci</w:t>
      </w:r>
      <w:r>
        <w:rPr>
          <w:rStyle w:val="Hyperlink.16"/>
          <w:sz w:val="22"/>
          <w:szCs w:val="22"/>
          <w:rtl w:val="0"/>
          <w:lang w:val="es-ES_tradnl"/>
        </w:rPr>
        <w:t>ó</w:t>
      </w:r>
      <w:r>
        <w:rPr>
          <w:rStyle w:val="Hyperlink.16"/>
          <w:sz w:val="22"/>
          <w:szCs w:val="22"/>
          <w:rtl w:val="0"/>
          <w:lang w:val="es-ES_tradnl"/>
        </w:rPr>
        <w:t>n conforme a una formulaci</w:t>
      </w:r>
      <w:r>
        <w:rPr>
          <w:rStyle w:val="Hyperlink.16"/>
          <w:sz w:val="22"/>
          <w:szCs w:val="22"/>
          <w:rtl w:val="0"/>
          <w:lang w:val="es-ES_tradnl"/>
        </w:rPr>
        <w:t>ó</w:t>
      </w:r>
      <w:r>
        <w:rPr>
          <w:rStyle w:val="Hyperlink.16"/>
          <w:sz w:val="22"/>
          <w:szCs w:val="22"/>
          <w:rtl w:val="0"/>
          <w:lang w:val="es-ES_tradnl"/>
        </w:rPr>
        <w:t>n y se fija la tasa de retribuci</w:t>
      </w:r>
      <w:r>
        <w:rPr>
          <w:rStyle w:val="Hyperlink.16"/>
          <w:sz w:val="22"/>
          <w:szCs w:val="22"/>
          <w:rtl w:val="0"/>
          <w:lang w:val="es-ES_tradnl"/>
        </w:rPr>
        <w:t>ó</w:t>
      </w:r>
      <w:r>
        <w:rPr>
          <w:rStyle w:val="Hyperlink.16"/>
          <w:sz w:val="22"/>
          <w:szCs w:val="22"/>
          <w:rtl w:val="0"/>
          <w:lang w:val="es-ES_tradnl"/>
        </w:rPr>
        <w:t>n en 200 puntos b</w:t>
      </w:r>
      <w:r>
        <w:rPr>
          <w:rStyle w:val="Hyperlink.16"/>
          <w:sz w:val="22"/>
          <w:szCs w:val="22"/>
          <w:rtl w:val="0"/>
          <w:lang w:val="es-ES_tradnl"/>
        </w:rPr>
        <w:t>á</w:t>
      </w:r>
      <w:r>
        <w:rPr>
          <w:rStyle w:val="Hyperlink.16"/>
          <w:sz w:val="22"/>
          <w:szCs w:val="22"/>
          <w:rtl w:val="0"/>
          <w:lang w:val="es-ES_tradnl"/>
        </w:rPr>
        <w:t>sicos sobre las Obligaciones del Tesoro a diez a</w:t>
      </w:r>
      <w:r>
        <w:rPr>
          <w:rStyle w:val="Hyperlink.16"/>
          <w:sz w:val="22"/>
          <w:szCs w:val="22"/>
          <w:rtl w:val="0"/>
          <w:lang w:val="es-ES_tradnl"/>
        </w:rPr>
        <w:t>ñ</w:t>
      </w:r>
      <w:r>
        <w:rPr>
          <w:rStyle w:val="Hyperlink.16"/>
          <w:sz w:val="22"/>
          <w:szCs w:val="22"/>
          <w:rtl w:val="0"/>
          <w:lang w:val="es-ES_tradnl"/>
        </w:rPr>
        <w:t xml:space="preserve">os en el mercado secundario de los tres meses anteriores a la entrada en vigor de la norma. </w:t>
      </w:r>
    </w:p>
    <w:p>
      <w:pPr>
        <w:pStyle w:val="List Paragraph"/>
        <w:keepLines w:val="1"/>
        <w:ind w:left="1767" w:right="567" w:firstLine="0"/>
        <w:rPr>
          <w:rStyle w:val="Hyperlink.16"/>
          <w:sz w:val="22"/>
          <w:szCs w:val="22"/>
        </w:rPr>
      </w:pPr>
    </w:p>
    <w:p>
      <w:pPr>
        <w:pStyle w:val="List Paragraph"/>
        <w:keepLines w:val="1"/>
        <w:numPr>
          <w:ilvl w:val="0"/>
          <w:numId w:val="37"/>
        </w:numPr>
        <w:bidi w:val="0"/>
        <w:ind w:right="567"/>
        <w:jc w:val="both"/>
        <w:rPr>
          <w:sz w:val="22"/>
          <w:szCs w:val="22"/>
          <w:rtl w:val="0"/>
          <w:lang w:val="es-ES_tradnl"/>
        </w:rPr>
      </w:pPr>
      <w:r>
        <w:rPr>
          <w:rStyle w:val="Hyperlink.16"/>
          <w:sz w:val="22"/>
          <w:szCs w:val="22"/>
          <w:rtl w:val="0"/>
          <w:lang w:val="es-ES_tradnl"/>
        </w:rPr>
        <w:t>Modifica la regulaci</w:t>
      </w:r>
      <w:r>
        <w:rPr>
          <w:rStyle w:val="Hyperlink.16"/>
          <w:sz w:val="22"/>
          <w:szCs w:val="22"/>
          <w:rtl w:val="0"/>
          <w:lang w:val="es-ES_tradnl"/>
        </w:rPr>
        <w:t>ó</w:t>
      </w:r>
      <w:r>
        <w:rPr>
          <w:rStyle w:val="Hyperlink.16"/>
          <w:sz w:val="22"/>
          <w:szCs w:val="22"/>
          <w:rtl w:val="0"/>
          <w:lang w:val="es-ES_tradnl"/>
        </w:rPr>
        <w:t>n de los pagos por capacidad, reduciendo el incentivo a la inversi</w:t>
      </w:r>
      <w:r>
        <w:rPr>
          <w:rStyle w:val="Hyperlink.16"/>
          <w:sz w:val="22"/>
          <w:szCs w:val="22"/>
          <w:rtl w:val="0"/>
          <w:lang w:val="es-ES_tradnl"/>
        </w:rPr>
        <w:t>ó</w:t>
      </w:r>
      <w:r>
        <w:rPr>
          <w:rStyle w:val="Hyperlink.16"/>
          <w:sz w:val="22"/>
          <w:szCs w:val="22"/>
          <w:rtl w:val="0"/>
          <w:lang w:val="es-ES_tradnl"/>
        </w:rPr>
        <w:t xml:space="preserve">n en capacidad a largo plazo a 10.000 </w:t>
      </w:r>
      <w:r>
        <w:rPr>
          <w:rStyle w:val="Hyperlink.16"/>
          <w:sz w:val="22"/>
          <w:szCs w:val="22"/>
          <w:rtl w:val="0"/>
          <w:lang w:val="es-ES_tradnl"/>
        </w:rPr>
        <w:t>€</w:t>
      </w:r>
      <w:r>
        <w:rPr>
          <w:rStyle w:val="Hyperlink.16"/>
          <w:sz w:val="22"/>
          <w:szCs w:val="22"/>
          <w:rtl w:val="0"/>
          <w:lang w:val="es-ES_tradnl"/>
        </w:rPr>
        <w:t>/MW/a</w:t>
      </w:r>
      <w:r>
        <w:rPr>
          <w:rStyle w:val="Hyperlink.16"/>
          <w:sz w:val="22"/>
          <w:szCs w:val="22"/>
          <w:rtl w:val="0"/>
          <w:lang w:val="es-ES_tradnl"/>
        </w:rPr>
        <w:t>ñ</w:t>
      </w:r>
      <w:r>
        <w:rPr>
          <w:rStyle w:val="Hyperlink.16"/>
          <w:sz w:val="22"/>
          <w:szCs w:val="22"/>
          <w:rtl w:val="0"/>
          <w:lang w:val="es-ES_tradnl"/>
        </w:rPr>
        <w:t>o. A su vez, se alarga el plazo de cobro al doble del que resta para cubrir el periodo de 10 a</w:t>
      </w:r>
      <w:r>
        <w:rPr>
          <w:rStyle w:val="Hyperlink.16"/>
          <w:sz w:val="22"/>
          <w:szCs w:val="22"/>
          <w:rtl w:val="0"/>
          <w:lang w:val="es-ES_tradnl"/>
        </w:rPr>
        <w:t>ñ</w:t>
      </w:r>
      <w:r>
        <w:rPr>
          <w:rStyle w:val="Hyperlink.16"/>
          <w:sz w:val="22"/>
          <w:szCs w:val="22"/>
          <w:rtl w:val="0"/>
          <w:lang w:val="es-ES_tradnl"/>
        </w:rPr>
        <w:t>os anteriormente establecido. Por otro lado, se limita la aplicaci</w:t>
      </w:r>
      <w:r>
        <w:rPr>
          <w:rStyle w:val="Hyperlink.16"/>
          <w:sz w:val="22"/>
          <w:szCs w:val="22"/>
          <w:rtl w:val="0"/>
          <w:lang w:val="es-ES_tradnl"/>
        </w:rPr>
        <w:t>ó</w:t>
      </w:r>
      <w:r>
        <w:rPr>
          <w:rStyle w:val="Hyperlink.16"/>
          <w:sz w:val="22"/>
          <w:szCs w:val="22"/>
          <w:rtl w:val="0"/>
          <w:lang w:val="es-ES_tradnl"/>
        </w:rPr>
        <w:t>n de este incentivo a las instalaciones de producci</w:t>
      </w:r>
      <w:r>
        <w:rPr>
          <w:rStyle w:val="Hyperlink.16"/>
          <w:sz w:val="22"/>
          <w:szCs w:val="22"/>
          <w:rtl w:val="0"/>
          <w:lang w:val="es-ES_tradnl"/>
        </w:rPr>
        <w:t>ó</w:t>
      </w:r>
      <w:r>
        <w:rPr>
          <w:rStyle w:val="Hyperlink.16"/>
          <w:sz w:val="22"/>
          <w:szCs w:val="22"/>
          <w:rtl w:val="0"/>
          <w:lang w:val="es-ES_tradnl"/>
        </w:rPr>
        <w:t>n que obtuvieran el acta de puesta en servicio definitiva con anterioridad al 1 de enero de 2016.</w:t>
      </w:r>
    </w:p>
    <w:p>
      <w:pPr>
        <w:pStyle w:val="List Paragraph"/>
        <w:keepLines w:val="1"/>
        <w:ind w:left="1069" w:right="567" w:firstLine="0"/>
        <w:rPr>
          <w:rStyle w:val="Hyperlink.16"/>
          <w:sz w:val="22"/>
          <w:szCs w:val="22"/>
        </w:rPr>
      </w:pPr>
    </w:p>
    <w:p>
      <w:pPr>
        <w:pStyle w:val="List Paragraph"/>
        <w:keepLines w:val="1"/>
        <w:numPr>
          <w:ilvl w:val="0"/>
          <w:numId w:val="37"/>
        </w:numPr>
        <w:bidi w:val="0"/>
        <w:ind w:right="567"/>
        <w:jc w:val="both"/>
        <w:rPr>
          <w:sz w:val="22"/>
          <w:szCs w:val="22"/>
          <w:rtl w:val="0"/>
          <w:lang w:val="es-ES_tradnl"/>
        </w:rPr>
      </w:pPr>
      <w:r>
        <w:rPr>
          <w:rStyle w:val="Hyperlink.16"/>
          <w:sz w:val="22"/>
          <w:szCs w:val="22"/>
          <w:rtl w:val="0"/>
          <w:lang w:val="es-ES_tradnl"/>
        </w:rPr>
        <w:t>Financiaci</w:t>
      </w:r>
      <w:r>
        <w:rPr>
          <w:rStyle w:val="Hyperlink.16"/>
          <w:sz w:val="22"/>
          <w:szCs w:val="22"/>
          <w:rtl w:val="0"/>
          <w:lang w:val="es-ES_tradnl"/>
        </w:rPr>
        <w:t>ó</w:t>
      </w:r>
      <w:r>
        <w:rPr>
          <w:rStyle w:val="Hyperlink.16"/>
          <w:sz w:val="22"/>
          <w:szCs w:val="22"/>
          <w:rtl w:val="0"/>
          <w:lang w:val="es-ES_tradnl"/>
        </w:rPr>
        <w:t>n a cargo de los Presupuestos Generales del Estado del extracoste de generaci</w:t>
      </w:r>
      <w:r>
        <w:rPr>
          <w:rStyle w:val="Hyperlink.16"/>
          <w:sz w:val="22"/>
          <w:szCs w:val="22"/>
          <w:rtl w:val="0"/>
          <w:lang w:val="es-ES_tradnl"/>
        </w:rPr>
        <w:t>ó</w:t>
      </w:r>
      <w:r>
        <w:rPr>
          <w:rStyle w:val="Hyperlink.16"/>
          <w:sz w:val="22"/>
          <w:szCs w:val="22"/>
          <w:rtl w:val="0"/>
          <w:lang w:val="es-ES_tradnl"/>
        </w:rPr>
        <w:t>n en los territorios insulares y extrapeninsulares. Los extracostes derivados de las actividades de producci</w:t>
      </w:r>
      <w:r>
        <w:rPr>
          <w:rStyle w:val="Hyperlink.16"/>
          <w:sz w:val="22"/>
          <w:szCs w:val="22"/>
          <w:rtl w:val="0"/>
          <w:lang w:val="es-ES_tradnl"/>
        </w:rPr>
        <w:t>ó</w:t>
      </w:r>
      <w:r>
        <w:rPr>
          <w:rStyle w:val="Hyperlink.16"/>
          <w:sz w:val="22"/>
          <w:szCs w:val="22"/>
          <w:rtl w:val="0"/>
          <w:lang w:val="es-ES_tradnl"/>
        </w:rPr>
        <w:t>n de energ</w:t>
      </w:r>
      <w:r>
        <w:rPr>
          <w:rStyle w:val="Hyperlink.16"/>
          <w:sz w:val="22"/>
          <w:szCs w:val="22"/>
          <w:rtl w:val="0"/>
          <w:lang w:val="es-ES_tradnl"/>
        </w:rPr>
        <w:t>í</w:t>
      </w:r>
      <w:r>
        <w:rPr>
          <w:rStyle w:val="Hyperlink.16"/>
          <w:sz w:val="22"/>
          <w:szCs w:val="22"/>
          <w:rtl w:val="0"/>
          <w:lang w:val="es-ES_tradnl"/>
        </w:rPr>
        <w:t>a el</w:t>
      </w:r>
      <w:r>
        <w:rPr>
          <w:rStyle w:val="Hyperlink.16"/>
          <w:sz w:val="22"/>
          <w:szCs w:val="22"/>
          <w:rtl w:val="0"/>
          <w:lang w:val="es-ES_tradnl"/>
        </w:rPr>
        <w:t>é</w:t>
      </w:r>
      <w:r>
        <w:rPr>
          <w:rStyle w:val="Hyperlink.16"/>
          <w:sz w:val="22"/>
          <w:szCs w:val="22"/>
          <w:rtl w:val="0"/>
          <w:lang w:val="es-ES_tradnl"/>
        </w:rPr>
        <w:t>ctrica cuando se desarrollen en territorios insulares y extrapeninsulares ser</w:t>
      </w:r>
      <w:r>
        <w:rPr>
          <w:rStyle w:val="Hyperlink.16"/>
          <w:sz w:val="22"/>
          <w:szCs w:val="22"/>
          <w:rtl w:val="0"/>
          <w:lang w:val="es-ES_tradnl"/>
        </w:rPr>
        <w:t>á</w:t>
      </w:r>
      <w:r>
        <w:rPr>
          <w:rStyle w:val="Hyperlink.16"/>
          <w:sz w:val="22"/>
          <w:szCs w:val="22"/>
          <w:rtl w:val="0"/>
          <w:lang w:val="es-ES_tradnl"/>
        </w:rPr>
        <w:t xml:space="preserve">n financiados en un 50% con cargo a los Presupuestos Generales del Estados. </w:t>
      </w:r>
    </w:p>
    <w:p>
      <w:pPr>
        <w:pStyle w:val="List Paragraph"/>
        <w:keepLines w:val="1"/>
        <w:ind w:left="1069" w:right="567" w:firstLine="0"/>
        <w:rPr>
          <w:rStyle w:val="Hyperlink.16"/>
          <w:sz w:val="22"/>
          <w:szCs w:val="22"/>
        </w:rPr>
      </w:pPr>
    </w:p>
    <w:p>
      <w:pPr>
        <w:pStyle w:val="List Paragraph"/>
        <w:keepLines w:val="1"/>
        <w:numPr>
          <w:ilvl w:val="0"/>
          <w:numId w:val="37"/>
        </w:numPr>
        <w:bidi w:val="0"/>
        <w:ind w:right="567"/>
        <w:jc w:val="both"/>
        <w:rPr>
          <w:sz w:val="22"/>
          <w:szCs w:val="22"/>
          <w:rtl w:val="0"/>
          <w:lang w:val="es-ES_tradnl"/>
        </w:rPr>
      </w:pPr>
      <w:r>
        <w:rPr>
          <w:rStyle w:val="Hyperlink.16"/>
          <w:sz w:val="22"/>
          <w:szCs w:val="22"/>
          <w:rtl w:val="0"/>
          <w:lang w:val="es-ES_tradnl"/>
        </w:rPr>
        <w:t>Incremento del aval al Fondo de Titulizaci</w:t>
      </w:r>
      <w:r>
        <w:rPr>
          <w:rStyle w:val="Hyperlink.16"/>
          <w:sz w:val="22"/>
          <w:szCs w:val="22"/>
          <w:rtl w:val="0"/>
          <w:lang w:val="es-ES_tradnl"/>
        </w:rPr>
        <w:t>ó</w:t>
      </w:r>
      <w:r>
        <w:rPr>
          <w:rStyle w:val="Hyperlink.16"/>
          <w:sz w:val="22"/>
          <w:szCs w:val="22"/>
          <w:rtl w:val="0"/>
          <w:lang w:val="es-ES_tradnl"/>
        </w:rPr>
        <w:t>n del D</w:t>
      </w:r>
      <w:r>
        <w:rPr>
          <w:rStyle w:val="Hyperlink.16"/>
          <w:sz w:val="22"/>
          <w:szCs w:val="22"/>
          <w:rtl w:val="0"/>
          <w:lang w:val="es-ES_tradnl"/>
        </w:rPr>
        <w:t>é</w:t>
      </w:r>
      <w:r>
        <w:rPr>
          <w:rStyle w:val="Hyperlink.16"/>
          <w:sz w:val="22"/>
          <w:szCs w:val="22"/>
          <w:rtl w:val="0"/>
          <w:lang w:val="es-ES_tradnl"/>
        </w:rPr>
        <w:t>ficit del Sistema El</w:t>
      </w:r>
      <w:r>
        <w:rPr>
          <w:rStyle w:val="Hyperlink.16"/>
          <w:sz w:val="22"/>
          <w:szCs w:val="22"/>
          <w:rtl w:val="0"/>
          <w:lang w:val="es-ES_tradnl"/>
        </w:rPr>
        <w:t>é</w:t>
      </w:r>
      <w:r>
        <w:rPr>
          <w:rStyle w:val="Hyperlink.16"/>
          <w:sz w:val="22"/>
          <w:szCs w:val="22"/>
          <w:rtl w:val="0"/>
          <w:lang w:val="es-ES_tradnl"/>
        </w:rPr>
        <w:t>ctrico (FADE). Se incrementa el l</w:t>
      </w:r>
      <w:r>
        <w:rPr>
          <w:rStyle w:val="Hyperlink.16"/>
          <w:sz w:val="22"/>
          <w:szCs w:val="22"/>
          <w:rtl w:val="0"/>
          <w:lang w:val="es-ES_tradnl"/>
        </w:rPr>
        <w:t>í</w:t>
      </w:r>
      <w:r>
        <w:rPr>
          <w:rStyle w:val="Hyperlink.16"/>
          <w:sz w:val="22"/>
          <w:szCs w:val="22"/>
          <w:rtl w:val="0"/>
          <w:lang w:val="es-ES_tradnl"/>
        </w:rPr>
        <w:t>mite total de avales de la Administraci</w:t>
      </w:r>
      <w:r>
        <w:rPr>
          <w:rStyle w:val="Hyperlink.16"/>
          <w:sz w:val="22"/>
          <w:szCs w:val="22"/>
          <w:rtl w:val="0"/>
          <w:lang w:val="es-ES_tradnl"/>
        </w:rPr>
        <w:t>ó</w:t>
      </w:r>
      <w:r>
        <w:rPr>
          <w:rStyle w:val="Hyperlink.16"/>
          <w:sz w:val="22"/>
          <w:szCs w:val="22"/>
          <w:rtl w:val="0"/>
          <w:lang w:val="es-ES_tradnl"/>
        </w:rPr>
        <w:t>n General del Estado a otorgar en el ejercicio en curso por importe de 4.000 M</w:t>
      </w:r>
      <w:r>
        <w:rPr>
          <w:rStyle w:val="Hyperlink.16"/>
          <w:sz w:val="22"/>
          <w:szCs w:val="22"/>
          <w:rtl w:val="0"/>
          <w:lang w:val="es-ES_tradnl"/>
        </w:rPr>
        <w:t>€</w:t>
      </w:r>
      <w:r>
        <w:rPr>
          <w:rStyle w:val="Hyperlink.16"/>
          <w:sz w:val="22"/>
          <w:szCs w:val="22"/>
          <w:rtl w:val="0"/>
          <w:lang w:val="es-ES_tradnl"/>
        </w:rPr>
        <w:t>, modificando la Ley 17/2012</w:t>
      </w:r>
      <w:r>
        <w:rPr>
          <w:rStyle w:val="Ninguno"/>
          <w:sz w:val="20"/>
          <w:szCs w:val="20"/>
        </w:rPr>
        <w:footnoteReference w:id="19"/>
      </w:r>
      <w:r>
        <w:rPr>
          <w:rStyle w:val="Hyperlink.16"/>
          <w:sz w:val="22"/>
          <w:szCs w:val="22"/>
          <w:rtl w:val="0"/>
          <w:lang w:val="es-ES_tradnl"/>
        </w:rPr>
        <w:t xml:space="preserve"> de Presupuestos Generales del Estado para el a</w:t>
      </w:r>
      <w:r>
        <w:rPr>
          <w:rStyle w:val="Hyperlink.16"/>
          <w:sz w:val="22"/>
          <w:szCs w:val="22"/>
          <w:rtl w:val="0"/>
          <w:lang w:val="es-ES_tradnl"/>
        </w:rPr>
        <w:t>ñ</w:t>
      </w:r>
      <w:r>
        <w:rPr>
          <w:rStyle w:val="Hyperlink.16"/>
          <w:sz w:val="22"/>
          <w:szCs w:val="22"/>
          <w:rtl w:val="0"/>
          <w:lang w:val="es-ES_tradnl"/>
        </w:rPr>
        <w:t>o 2013. Adicionalmente, establece que, en 2012, la liquidaci</w:t>
      </w:r>
      <w:r>
        <w:rPr>
          <w:rStyle w:val="Hyperlink.16"/>
          <w:sz w:val="22"/>
          <w:szCs w:val="22"/>
          <w:rtl w:val="0"/>
          <w:lang w:val="es-ES_tradnl"/>
        </w:rPr>
        <w:t>ó</w:t>
      </w:r>
      <w:r>
        <w:rPr>
          <w:rStyle w:val="Hyperlink.16"/>
          <w:sz w:val="22"/>
          <w:szCs w:val="22"/>
          <w:rtl w:val="0"/>
          <w:lang w:val="es-ES_tradnl"/>
        </w:rPr>
        <w:t>n de las actividades reguladas tuvo como resultado un d</w:t>
      </w:r>
      <w:r>
        <w:rPr>
          <w:rStyle w:val="Hyperlink.16"/>
          <w:sz w:val="22"/>
          <w:szCs w:val="22"/>
          <w:rtl w:val="0"/>
          <w:lang w:val="es-ES_tradnl"/>
        </w:rPr>
        <w:t>é</w:t>
      </w:r>
      <w:r>
        <w:rPr>
          <w:rStyle w:val="Hyperlink.16"/>
          <w:sz w:val="22"/>
          <w:szCs w:val="22"/>
          <w:rtl w:val="0"/>
          <w:lang w:val="es-ES_tradnl"/>
        </w:rPr>
        <w:t>ficit de 5.609 millones de euros, superior en 4.109 millones de euros al ex ante previsto en el Real Decreto-ley 14/2010.</w:t>
      </w:r>
    </w:p>
    <w:p>
      <w:pPr>
        <w:pStyle w:val="List Paragraph"/>
        <w:keepLines w:val="1"/>
        <w:ind w:left="1069" w:right="567" w:firstLine="0"/>
        <w:rPr>
          <w:rStyle w:val="Hyperlink.16"/>
          <w:sz w:val="22"/>
          <w:szCs w:val="22"/>
        </w:rPr>
      </w:pPr>
    </w:p>
    <w:p>
      <w:pPr>
        <w:pStyle w:val="List Paragraph"/>
        <w:keepLines w:val="1"/>
        <w:numPr>
          <w:ilvl w:val="0"/>
          <w:numId w:val="37"/>
        </w:numPr>
        <w:bidi w:val="0"/>
        <w:ind w:right="567"/>
        <w:jc w:val="both"/>
        <w:rPr>
          <w:sz w:val="22"/>
          <w:szCs w:val="22"/>
          <w:rtl w:val="0"/>
          <w:lang w:val="es-ES_tradnl"/>
        </w:rPr>
      </w:pPr>
      <w:r>
        <w:rPr>
          <w:rStyle w:val="Hyperlink.16"/>
          <w:sz w:val="22"/>
          <w:szCs w:val="22"/>
          <w:rtl w:val="0"/>
          <w:lang w:val="es-ES_tradnl"/>
        </w:rPr>
        <w:t>Se establece la asunci</w:t>
      </w:r>
      <w:r>
        <w:rPr>
          <w:rStyle w:val="Hyperlink.16"/>
          <w:sz w:val="22"/>
          <w:szCs w:val="22"/>
          <w:rtl w:val="0"/>
          <w:lang w:val="es-ES_tradnl"/>
        </w:rPr>
        <w:t>ó</w:t>
      </w:r>
      <w:r>
        <w:rPr>
          <w:rStyle w:val="Hyperlink.16"/>
          <w:sz w:val="22"/>
          <w:szCs w:val="22"/>
          <w:rtl w:val="0"/>
          <w:lang w:val="es-ES_tradnl"/>
        </w:rPr>
        <w:t>n del coste del bono social a las matrices de las sociedades verticalmente integradas en las actividades del sector el</w:t>
      </w:r>
      <w:r>
        <w:rPr>
          <w:rStyle w:val="Hyperlink.16"/>
          <w:sz w:val="22"/>
          <w:szCs w:val="22"/>
          <w:rtl w:val="0"/>
          <w:lang w:val="es-ES_tradnl"/>
        </w:rPr>
        <w:t>é</w:t>
      </w:r>
      <w:r>
        <w:rPr>
          <w:rStyle w:val="Hyperlink.16"/>
          <w:sz w:val="22"/>
          <w:szCs w:val="22"/>
          <w:rtl w:val="0"/>
          <w:lang w:val="es-ES_tradnl"/>
        </w:rPr>
        <w:t>ctrico. El reparto del coste ser</w:t>
      </w:r>
      <w:r>
        <w:rPr>
          <w:rStyle w:val="Hyperlink.16"/>
          <w:sz w:val="22"/>
          <w:szCs w:val="22"/>
          <w:rtl w:val="0"/>
          <w:lang w:val="es-ES_tradnl"/>
        </w:rPr>
        <w:t xml:space="preserve">á </w:t>
      </w:r>
      <w:r>
        <w:rPr>
          <w:rStyle w:val="Hyperlink.16"/>
          <w:sz w:val="22"/>
          <w:szCs w:val="22"/>
          <w:rtl w:val="0"/>
          <w:lang w:val="es-ES_tradnl"/>
        </w:rPr>
        <w:t>en funci</w:t>
      </w:r>
      <w:r>
        <w:rPr>
          <w:rStyle w:val="Hyperlink.16"/>
          <w:sz w:val="22"/>
          <w:szCs w:val="22"/>
          <w:rtl w:val="0"/>
          <w:lang w:val="es-ES_tradnl"/>
        </w:rPr>
        <w:t>ó</w:t>
      </w:r>
      <w:r>
        <w:rPr>
          <w:rStyle w:val="Hyperlink.16"/>
          <w:sz w:val="22"/>
          <w:szCs w:val="22"/>
          <w:rtl w:val="0"/>
          <w:lang w:val="es-ES_tradnl"/>
        </w:rPr>
        <w:t>n del n</w:t>
      </w:r>
      <w:r>
        <w:rPr>
          <w:rStyle w:val="Hyperlink.16"/>
          <w:sz w:val="22"/>
          <w:szCs w:val="22"/>
          <w:rtl w:val="0"/>
          <w:lang w:val="es-ES_tradnl"/>
        </w:rPr>
        <w:t>ú</w:t>
      </w:r>
      <w:r>
        <w:rPr>
          <w:rStyle w:val="Hyperlink.16"/>
          <w:sz w:val="22"/>
          <w:szCs w:val="22"/>
          <w:rtl w:val="0"/>
          <w:lang w:val="es-ES_tradnl"/>
        </w:rPr>
        <w:t>mero de suministros conectados a las redes de distribuci</w:t>
      </w:r>
      <w:r>
        <w:rPr>
          <w:rStyle w:val="Hyperlink.16"/>
          <w:sz w:val="22"/>
          <w:szCs w:val="22"/>
          <w:rtl w:val="0"/>
          <w:lang w:val="es-ES_tradnl"/>
        </w:rPr>
        <w:t>ó</w:t>
      </w:r>
      <w:r>
        <w:rPr>
          <w:rStyle w:val="Hyperlink.16"/>
          <w:sz w:val="22"/>
          <w:szCs w:val="22"/>
          <w:rtl w:val="0"/>
          <w:lang w:val="es-ES_tradnl"/>
        </w:rPr>
        <w:t>n y el n</w:t>
      </w:r>
      <w:r>
        <w:rPr>
          <w:rStyle w:val="Hyperlink.16"/>
          <w:sz w:val="22"/>
          <w:szCs w:val="22"/>
          <w:rtl w:val="0"/>
          <w:lang w:val="es-ES_tradnl"/>
        </w:rPr>
        <w:t>ú</w:t>
      </w:r>
      <w:r>
        <w:rPr>
          <w:rStyle w:val="Hyperlink.16"/>
          <w:sz w:val="22"/>
          <w:szCs w:val="22"/>
          <w:rtl w:val="0"/>
          <w:lang w:val="es-ES_tradnl"/>
        </w:rPr>
        <w:t>mero de clientes a los que suministra la comercializadora.</w:t>
      </w:r>
    </w:p>
    <w:p>
      <w:pPr>
        <w:pStyle w:val="List Paragraph"/>
        <w:keepLines w:val="1"/>
        <w:ind w:left="1069" w:right="567" w:firstLine="0"/>
        <w:rPr>
          <w:rStyle w:val="Hyperlink.16"/>
          <w:sz w:val="22"/>
          <w:szCs w:val="22"/>
        </w:rPr>
      </w:pPr>
    </w:p>
    <w:p>
      <w:pPr>
        <w:pStyle w:val="List Paragraph"/>
        <w:keepLines w:val="1"/>
        <w:numPr>
          <w:ilvl w:val="0"/>
          <w:numId w:val="37"/>
        </w:numPr>
        <w:bidi w:val="0"/>
        <w:ind w:right="567"/>
        <w:jc w:val="both"/>
        <w:rPr>
          <w:sz w:val="22"/>
          <w:szCs w:val="22"/>
          <w:rtl w:val="0"/>
          <w:lang w:val="es-ES_tradnl"/>
        </w:rPr>
      </w:pPr>
      <w:r>
        <w:rPr>
          <w:rStyle w:val="Hyperlink.16"/>
          <w:sz w:val="22"/>
          <w:szCs w:val="22"/>
          <w:rtl w:val="0"/>
          <w:lang w:val="es-ES_tradnl"/>
        </w:rPr>
        <w:t xml:space="preserve">Se establece un tipo reducido de 0,15 </w:t>
      </w:r>
      <w:r>
        <w:rPr>
          <w:rStyle w:val="Hyperlink.16"/>
          <w:sz w:val="22"/>
          <w:szCs w:val="22"/>
          <w:rtl w:val="0"/>
          <w:lang w:val="es-ES_tradnl"/>
        </w:rPr>
        <w:t>€</w:t>
      </w:r>
      <w:r>
        <w:rPr>
          <w:rStyle w:val="Hyperlink.16"/>
          <w:sz w:val="22"/>
          <w:szCs w:val="22"/>
          <w:rtl w:val="0"/>
          <w:lang w:val="es-ES_tradnl"/>
        </w:rPr>
        <w:t>/GJ para el carb</w:t>
      </w:r>
      <w:r>
        <w:rPr>
          <w:rStyle w:val="Hyperlink.16"/>
          <w:sz w:val="22"/>
          <w:szCs w:val="22"/>
          <w:rtl w:val="0"/>
          <w:lang w:val="es-ES_tradnl"/>
        </w:rPr>
        <w:t>ó</w:t>
      </w:r>
      <w:r>
        <w:rPr>
          <w:rStyle w:val="Hyperlink.16"/>
          <w:sz w:val="22"/>
          <w:szCs w:val="22"/>
          <w:rtl w:val="0"/>
          <w:lang w:val="es-ES_tradnl"/>
        </w:rPr>
        <w:t>n destinado a usos con fines profesionales, siempre y cuando no se utilice en procesos de generaci</w:t>
      </w:r>
      <w:r>
        <w:rPr>
          <w:rStyle w:val="Hyperlink.16"/>
          <w:sz w:val="22"/>
          <w:szCs w:val="22"/>
          <w:rtl w:val="0"/>
          <w:lang w:val="es-ES_tradnl"/>
        </w:rPr>
        <w:t>ó</w:t>
      </w:r>
      <w:r>
        <w:rPr>
          <w:rStyle w:val="Hyperlink.16"/>
          <w:sz w:val="22"/>
          <w:szCs w:val="22"/>
          <w:rtl w:val="0"/>
          <w:lang w:val="es-ES_tradnl"/>
        </w:rPr>
        <w:t>n y cogeneraci</w:t>
      </w:r>
      <w:r>
        <w:rPr>
          <w:rStyle w:val="Hyperlink.16"/>
          <w:sz w:val="22"/>
          <w:szCs w:val="22"/>
          <w:rtl w:val="0"/>
          <w:lang w:val="es-ES_tradnl"/>
        </w:rPr>
        <w:t>ó</w:t>
      </w:r>
      <w:r>
        <w:rPr>
          <w:rStyle w:val="Hyperlink.16"/>
          <w:sz w:val="22"/>
          <w:szCs w:val="22"/>
          <w:rtl w:val="0"/>
          <w:lang w:val="es-ES_tradnl"/>
        </w:rPr>
        <w:t>n el</w:t>
      </w:r>
      <w:r>
        <w:rPr>
          <w:rStyle w:val="Hyperlink.16"/>
          <w:sz w:val="22"/>
          <w:szCs w:val="22"/>
          <w:rtl w:val="0"/>
          <w:lang w:val="es-ES_tradnl"/>
        </w:rPr>
        <w:t>é</w:t>
      </w:r>
      <w:r>
        <w:rPr>
          <w:rStyle w:val="Hyperlink.16"/>
          <w:sz w:val="22"/>
          <w:szCs w:val="22"/>
          <w:rtl w:val="0"/>
          <w:lang w:val="es-ES_tradnl"/>
        </w:rPr>
        <w:t>ctrica.</w:t>
      </w:r>
    </w:p>
    <w:p>
      <w:pPr>
        <w:pStyle w:val="List Paragraph"/>
        <w:keepLines w:val="1"/>
        <w:tabs>
          <w:tab w:val="left" w:pos="709"/>
        </w:tabs>
        <w:ind w:left="1058" w:right="567" w:firstLine="0"/>
        <w:rPr>
          <w:rStyle w:val="Hyperlink.16"/>
          <w:sz w:val="22"/>
          <w:szCs w:val="22"/>
        </w:rPr>
      </w:pPr>
    </w:p>
    <w:p>
      <w:pPr>
        <w:pStyle w:val="List Paragraph"/>
        <w:keepLines w:val="1"/>
        <w:numPr>
          <w:ilvl w:val="0"/>
          <w:numId w:val="38"/>
        </w:numPr>
        <w:bidi w:val="0"/>
        <w:ind w:right="567"/>
        <w:jc w:val="both"/>
        <w:rPr>
          <w:sz w:val="22"/>
          <w:szCs w:val="22"/>
          <w:rtl w:val="0"/>
          <w:lang w:val="es-ES_tradnl"/>
        </w:rPr>
      </w:pPr>
      <w:r>
        <w:rPr>
          <w:rStyle w:val="Hyperlink.16"/>
          <w:sz w:val="22"/>
          <w:szCs w:val="22"/>
          <w:rtl w:val="0"/>
          <w:lang w:val="es-ES_tradnl"/>
        </w:rPr>
        <w:t>Se habilita al Ministerio a realizar revisiones de los peajes de acceso con una periodicidad m</w:t>
      </w:r>
      <w:r>
        <w:rPr>
          <w:rStyle w:val="Hyperlink.16"/>
          <w:sz w:val="22"/>
          <w:szCs w:val="22"/>
          <w:rtl w:val="0"/>
          <w:lang w:val="es-ES_tradnl"/>
        </w:rPr>
        <w:t>á</w:t>
      </w:r>
      <w:r>
        <w:rPr>
          <w:rStyle w:val="Hyperlink.16"/>
          <w:sz w:val="22"/>
          <w:szCs w:val="22"/>
          <w:rtl w:val="0"/>
          <w:lang w:val="es-ES_tradnl"/>
        </w:rPr>
        <w:t>xima trimestral. Este incremento de los peajes supondr</w:t>
      </w:r>
      <w:r>
        <w:rPr>
          <w:rStyle w:val="Hyperlink.16"/>
          <w:sz w:val="22"/>
          <w:szCs w:val="22"/>
          <w:rtl w:val="0"/>
          <w:lang w:val="es-ES_tradnl"/>
        </w:rPr>
        <w:t xml:space="preserve">á </w:t>
      </w:r>
      <w:r>
        <w:rPr>
          <w:rStyle w:val="Hyperlink.16"/>
          <w:sz w:val="22"/>
          <w:szCs w:val="22"/>
          <w:rtl w:val="0"/>
          <w:lang w:val="es-ES_tradnl"/>
        </w:rPr>
        <w:t>un ingreso adicional aproximadamente de 900 M</w:t>
      </w:r>
      <w:r>
        <w:rPr>
          <w:rStyle w:val="Hyperlink.16"/>
          <w:sz w:val="22"/>
          <w:szCs w:val="22"/>
          <w:rtl w:val="0"/>
          <w:lang w:val="es-ES_tradnl"/>
        </w:rPr>
        <w:t xml:space="preserve">€ </w:t>
      </w:r>
      <w:r>
        <w:rPr>
          <w:rStyle w:val="Hyperlink.16"/>
          <w:sz w:val="22"/>
          <w:szCs w:val="22"/>
          <w:rtl w:val="0"/>
          <w:lang w:val="es-ES_tradnl"/>
        </w:rPr>
        <w:t>para el sistema.</w:t>
      </w:r>
    </w:p>
    <w:p>
      <w:pPr>
        <w:pStyle w:val="List Paragraph"/>
        <w:keepLines w:val="1"/>
        <w:tabs>
          <w:tab w:val="left" w:pos="709"/>
        </w:tabs>
        <w:ind w:left="1058" w:right="567" w:firstLine="0"/>
        <w:rPr>
          <w:rStyle w:val="Hyperlink.16"/>
          <w:sz w:val="22"/>
          <w:szCs w:val="22"/>
        </w:rPr>
      </w:pPr>
    </w:p>
    <w:p>
      <w:pPr>
        <w:pStyle w:val="List Paragraph"/>
        <w:keepLines w:val="1"/>
        <w:numPr>
          <w:ilvl w:val="0"/>
          <w:numId w:val="38"/>
        </w:numPr>
        <w:bidi w:val="0"/>
        <w:ind w:right="567"/>
        <w:jc w:val="both"/>
        <w:rPr>
          <w:sz w:val="22"/>
          <w:szCs w:val="22"/>
          <w:rtl w:val="0"/>
          <w:lang w:val="es-ES_tradnl"/>
        </w:rPr>
      </w:pPr>
      <w:r>
        <w:rPr>
          <w:rStyle w:val="Hyperlink.16"/>
          <w:sz w:val="22"/>
          <w:szCs w:val="22"/>
          <w:rtl w:val="0"/>
          <w:lang w:val="es-ES_tradnl"/>
        </w:rPr>
        <w:t>Se crea el Registro Administrativo de r</w:t>
      </w:r>
      <w:r>
        <w:rPr>
          <w:rStyle w:val="Hyperlink.16"/>
          <w:sz w:val="22"/>
          <w:szCs w:val="22"/>
          <w:rtl w:val="0"/>
          <w:lang w:val="es-ES_tradnl"/>
        </w:rPr>
        <w:t>é</w:t>
      </w:r>
      <w:r>
        <w:rPr>
          <w:rStyle w:val="Hyperlink.16"/>
          <w:sz w:val="22"/>
          <w:szCs w:val="22"/>
          <w:rtl w:val="0"/>
          <w:lang w:val="es-ES_tradnl"/>
        </w:rPr>
        <w:t>gimen retributivo espec</w:t>
      </w:r>
      <w:r>
        <w:rPr>
          <w:rStyle w:val="Hyperlink.16"/>
          <w:sz w:val="22"/>
          <w:szCs w:val="22"/>
          <w:rtl w:val="0"/>
          <w:lang w:val="es-ES_tradnl"/>
        </w:rPr>
        <w:t>í</w:t>
      </w:r>
      <w:r>
        <w:rPr>
          <w:rStyle w:val="Hyperlink.16"/>
          <w:sz w:val="22"/>
          <w:szCs w:val="22"/>
          <w:rtl w:val="0"/>
          <w:lang w:val="es-ES_tradnl"/>
        </w:rPr>
        <w:t>fico (obligado para las instalaciones que quieran percibir la retribuci</w:t>
      </w:r>
      <w:r>
        <w:rPr>
          <w:rStyle w:val="Hyperlink.16"/>
          <w:sz w:val="22"/>
          <w:szCs w:val="22"/>
          <w:rtl w:val="0"/>
          <w:lang w:val="es-ES_tradnl"/>
        </w:rPr>
        <w:t>ó</w:t>
      </w:r>
      <w:r>
        <w:rPr>
          <w:rStyle w:val="Hyperlink.16"/>
          <w:sz w:val="22"/>
          <w:szCs w:val="22"/>
          <w:rtl w:val="0"/>
          <w:lang w:val="es-ES_tradnl"/>
        </w:rPr>
        <w:t>n espec</w:t>
      </w:r>
      <w:r>
        <w:rPr>
          <w:rStyle w:val="Hyperlink.16"/>
          <w:sz w:val="22"/>
          <w:szCs w:val="22"/>
          <w:rtl w:val="0"/>
          <w:lang w:val="es-ES_tradnl"/>
        </w:rPr>
        <w:t>í</w:t>
      </w:r>
      <w:r>
        <w:rPr>
          <w:rStyle w:val="Hyperlink.16"/>
          <w:sz w:val="22"/>
          <w:szCs w:val="22"/>
          <w:rtl w:val="0"/>
          <w:lang w:val="es-ES_tradnl"/>
        </w:rPr>
        <w:t>fica) y el Registro Administrativo de autoconsumo de energ</w:t>
      </w:r>
      <w:r>
        <w:rPr>
          <w:rStyle w:val="Hyperlink.16"/>
          <w:sz w:val="22"/>
          <w:szCs w:val="22"/>
          <w:rtl w:val="0"/>
          <w:lang w:val="es-ES_tradnl"/>
        </w:rPr>
        <w:t>í</w:t>
      </w:r>
      <w:r>
        <w:rPr>
          <w:rStyle w:val="Hyperlink.16"/>
          <w:sz w:val="22"/>
          <w:szCs w:val="22"/>
          <w:rtl w:val="0"/>
          <w:lang w:val="es-ES_tradnl"/>
        </w:rPr>
        <w:t>a el</w:t>
      </w:r>
      <w:r>
        <w:rPr>
          <w:rStyle w:val="Hyperlink.16"/>
          <w:sz w:val="22"/>
          <w:szCs w:val="22"/>
          <w:rtl w:val="0"/>
          <w:lang w:val="es-ES_tradnl"/>
        </w:rPr>
        <w:t>é</w:t>
      </w:r>
      <w:r>
        <w:rPr>
          <w:rStyle w:val="Hyperlink.16"/>
          <w:sz w:val="22"/>
          <w:szCs w:val="22"/>
          <w:rtl w:val="0"/>
          <w:lang w:val="es-ES_tradnl"/>
        </w:rPr>
        <w:t>ctrica.</w:t>
      </w:r>
    </w:p>
    <w:p>
      <w:pPr>
        <w:pStyle w:val="Cuerpo A"/>
        <w:keepLines w:val="1"/>
        <w:ind w:left="349" w:right="567" w:firstLine="0"/>
        <w:rPr>
          <w:rStyle w:val="Hyperlink.16"/>
          <w:sz w:val="22"/>
          <w:szCs w:val="22"/>
        </w:rPr>
      </w:pPr>
    </w:p>
    <w:p>
      <w:pPr>
        <w:pStyle w:val="Cuerpo A"/>
        <w:keepLines w:val="1"/>
        <w:ind w:left="349" w:right="567" w:firstLine="0"/>
        <w:rPr>
          <w:rStyle w:val="Hyperlink.10"/>
        </w:rPr>
      </w:pPr>
      <w:r>
        <w:rPr>
          <w:rStyle w:val="Hyperlink.18"/>
          <w:rtl w:val="0"/>
          <w:lang w:val="es-ES_tradnl"/>
        </w:rPr>
        <w:t>A finales de 2013, se public</w:t>
      </w:r>
      <w:r>
        <w:rPr>
          <w:rStyle w:val="Hyperlink.10"/>
          <w:rtl w:val="0"/>
        </w:rPr>
        <w:t xml:space="preserve">ó </w:t>
      </w:r>
      <w:r>
        <w:rPr>
          <w:rStyle w:val="Hyperlink.18"/>
          <w:rtl w:val="0"/>
          <w:lang w:val="es-ES_tradnl"/>
        </w:rPr>
        <w:t>la nueva Ley del Sector El</w:t>
      </w:r>
      <w:r>
        <w:rPr>
          <w:rStyle w:val="Ninguno"/>
          <w:sz w:val="22"/>
          <w:szCs w:val="22"/>
          <w:rtl w:val="0"/>
          <w:lang w:val="fr-FR"/>
        </w:rPr>
        <w:t>é</w:t>
      </w:r>
      <w:r>
        <w:rPr>
          <w:rStyle w:val="Hyperlink.18"/>
          <w:rtl w:val="0"/>
          <w:lang w:val="es-ES_tradnl"/>
        </w:rPr>
        <w:t>ctrico, la Ley 24/2013</w:t>
      </w:r>
      <w:r>
        <w:rPr>
          <w:rStyle w:val="Ninguno"/>
          <w:sz w:val="22"/>
          <w:szCs w:val="22"/>
          <w:vertAlign w:val="superscript"/>
        </w:rPr>
        <w:footnoteReference w:id="20"/>
      </w:r>
      <w:r>
        <w:rPr>
          <w:rStyle w:val="Hyperlink.18"/>
          <w:rtl w:val="0"/>
          <w:lang w:val="es-ES_tradnl"/>
        </w:rPr>
        <w:t xml:space="preserve"> como consecuencia de todos los cambios acontecidos en el sector desde 1997, la imposibilidad de garantizar el equilibrio financiero del sistema el</w:t>
      </w:r>
      <w:r>
        <w:rPr>
          <w:rStyle w:val="Ninguno"/>
          <w:sz w:val="22"/>
          <w:szCs w:val="22"/>
          <w:rtl w:val="0"/>
          <w:lang w:val="fr-FR"/>
        </w:rPr>
        <w:t>é</w:t>
      </w:r>
      <w:r>
        <w:rPr>
          <w:rStyle w:val="Hyperlink.18"/>
          <w:rtl w:val="0"/>
          <w:lang w:val="es-ES_tradnl"/>
        </w:rPr>
        <w:t>ctrico y la reciente dispersi</w:t>
      </w:r>
      <w:r>
        <w:rPr>
          <w:rStyle w:val="Hyperlink.18"/>
          <w:rtl w:val="0"/>
          <w:lang w:val="es-ES_tradnl"/>
        </w:rPr>
        <w:t>ó</w:t>
      </w:r>
      <w:r>
        <w:rPr>
          <w:rStyle w:val="Hyperlink.18"/>
          <w:rtl w:val="0"/>
          <w:lang w:val="es-ES_tradnl"/>
        </w:rPr>
        <w:t>n normativa. La Ley 24/2013 establece la regulaci</w:t>
      </w:r>
      <w:r>
        <w:rPr>
          <w:rStyle w:val="Hyperlink.18"/>
          <w:rtl w:val="0"/>
          <w:lang w:val="es-ES_tradnl"/>
        </w:rPr>
        <w:t>ó</w:t>
      </w:r>
      <w:r>
        <w:rPr>
          <w:rStyle w:val="Hyperlink.18"/>
          <w:rtl w:val="0"/>
          <w:lang w:val="es-ES_tradnl"/>
        </w:rPr>
        <w:t>n del sector el</w:t>
      </w:r>
      <w:r>
        <w:rPr>
          <w:rStyle w:val="Ninguno"/>
          <w:sz w:val="22"/>
          <w:szCs w:val="22"/>
          <w:rtl w:val="0"/>
          <w:lang w:val="fr-FR"/>
        </w:rPr>
        <w:t>é</w:t>
      </w:r>
      <w:r>
        <w:rPr>
          <w:rStyle w:val="Hyperlink.18"/>
          <w:rtl w:val="0"/>
          <w:lang w:val="es-ES_tradnl"/>
        </w:rPr>
        <w:t>ctrico con la finalidad de garantizar el suministro de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y de adecuarlo a las necesidades en t</w:t>
      </w:r>
      <w:r>
        <w:rPr>
          <w:rStyle w:val="Ninguno"/>
          <w:sz w:val="22"/>
          <w:szCs w:val="22"/>
          <w:rtl w:val="0"/>
          <w:lang w:val="fr-FR"/>
        </w:rPr>
        <w:t>é</w:t>
      </w:r>
      <w:r>
        <w:rPr>
          <w:rStyle w:val="Hyperlink.18"/>
          <w:rtl w:val="0"/>
          <w:lang w:val="es-ES_tradnl"/>
        </w:rPr>
        <w:t>rminos de seguridad, calidad, eficiencia, objetividad, transparencia y al m</w:t>
      </w:r>
      <w:r>
        <w:rPr>
          <w:rStyle w:val="Hyperlink.10"/>
          <w:rtl w:val="0"/>
        </w:rPr>
        <w:t>í</w:t>
      </w:r>
      <w:r>
        <w:rPr>
          <w:rStyle w:val="Hyperlink.18"/>
          <w:rtl w:val="0"/>
          <w:lang w:val="es-ES_tradnl"/>
        </w:rPr>
        <w:t>nimo coste para los consumidores. Entre las principales novedades con respecto a la Ley 54/1997, destacan:</w:t>
      </w:r>
    </w:p>
    <w:p>
      <w:pPr>
        <w:pStyle w:val="Cuerpo A"/>
        <w:keepLines w:val="1"/>
        <w:ind w:left="349" w:right="567" w:firstLine="0"/>
        <w:rPr>
          <w:rStyle w:val="Hyperlink.16"/>
          <w:sz w:val="22"/>
          <w:szCs w:val="22"/>
        </w:rPr>
      </w:pPr>
    </w:p>
    <w:p>
      <w:pPr>
        <w:pStyle w:val="List Paragraph"/>
        <w:keepLines w:val="1"/>
        <w:numPr>
          <w:ilvl w:val="0"/>
          <w:numId w:val="40"/>
        </w:numPr>
        <w:bidi w:val="0"/>
        <w:ind w:right="567"/>
        <w:jc w:val="both"/>
        <w:rPr>
          <w:sz w:val="22"/>
          <w:szCs w:val="22"/>
          <w:rtl w:val="0"/>
          <w:lang w:val="es-ES_tradnl"/>
        </w:rPr>
      </w:pPr>
      <w:r>
        <w:rPr>
          <w:rStyle w:val="Hyperlink.16"/>
          <w:sz w:val="22"/>
          <w:szCs w:val="22"/>
          <w:rtl w:val="0"/>
          <w:lang w:val="es-ES_tradnl"/>
        </w:rPr>
        <w:t>Consideraci</w:t>
      </w:r>
      <w:r>
        <w:rPr>
          <w:rStyle w:val="Hyperlink.16"/>
          <w:sz w:val="22"/>
          <w:szCs w:val="22"/>
          <w:rtl w:val="0"/>
          <w:lang w:val="es-ES_tradnl"/>
        </w:rPr>
        <w:t>ó</w:t>
      </w:r>
      <w:r>
        <w:rPr>
          <w:rStyle w:val="Hyperlink.16"/>
          <w:sz w:val="22"/>
          <w:szCs w:val="22"/>
          <w:rtl w:val="0"/>
          <w:lang w:val="es-ES_tradnl"/>
        </w:rPr>
        <w:t>n del suministro de energ</w:t>
      </w:r>
      <w:r>
        <w:rPr>
          <w:rStyle w:val="Hyperlink.16"/>
          <w:sz w:val="22"/>
          <w:szCs w:val="22"/>
          <w:rtl w:val="0"/>
          <w:lang w:val="es-ES_tradnl"/>
        </w:rPr>
        <w:t>í</w:t>
      </w:r>
      <w:r>
        <w:rPr>
          <w:rStyle w:val="Hyperlink.16"/>
          <w:sz w:val="22"/>
          <w:szCs w:val="22"/>
          <w:rtl w:val="0"/>
          <w:lang w:val="es-ES_tradnl"/>
        </w:rPr>
        <w:t>a el</w:t>
      </w:r>
      <w:r>
        <w:rPr>
          <w:rStyle w:val="Hyperlink.16"/>
          <w:sz w:val="22"/>
          <w:szCs w:val="22"/>
          <w:rtl w:val="0"/>
          <w:lang w:val="es-ES_tradnl"/>
        </w:rPr>
        <w:t>é</w:t>
      </w:r>
      <w:r>
        <w:rPr>
          <w:rStyle w:val="Hyperlink.16"/>
          <w:sz w:val="22"/>
          <w:szCs w:val="22"/>
          <w:rtl w:val="0"/>
          <w:lang w:val="es-ES_tradnl"/>
        </w:rPr>
        <w:t>ctrica como servicio de inter</w:t>
      </w:r>
      <w:r>
        <w:rPr>
          <w:rStyle w:val="Hyperlink.16"/>
          <w:sz w:val="22"/>
          <w:szCs w:val="22"/>
          <w:rtl w:val="0"/>
          <w:lang w:val="es-ES_tradnl"/>
        </w:rPr>
        <w:t>é</w:t>
      </w:r>
      <w:r>
        <w:rPr>
          <w:rStyle w:val="Hyperlink.16"/>
          <w:sz w:val="22"/>
          <w:szCs w:val="22"/>
          <w:rtl w:val="0"/>
          <w:lang w:val="es-ES_tradnl"/>
        </w:rPr>
        <w:t>s econ</w:t>
      </w:r>
      <w:r>
        <w:rPr>
          <w:rStyle w:val="Hyperlink.16"/>
          <w:sz w:val="22"/>
          <w:szCs w:val="22"/>
          <w:rtl w:val="0"/>
          <w:lang w:val="es-ES_tradnl"/>
        </w:rPr>
        <w:t>ó</w:t>
      </w:r>
      <w:r>
        <w:rPr>
          <w:rStyle w:val="Hyperlink.16"/>
          <w:sz w:val="22"/>
          <w:szCs w:val="22"/>
          <w:rtl w:val="0"/>
          <w:lang w:val="es-ES_tradnl"/>
        </w:rPr>
        <w:t>mico general, frente al anterior de servicio esencial.</w:t>
      </w:r>
    </w:p>
    <w:p>
      <w:pPr>
        <w:pStyle w:val="List Paragraph"/>
        <w:keepLines w:val="1"/>
        <w:ind w:left="1058" w:right="567" w:firstLine="0"/>
        <w:rPr>
          <w:rStyle w:val="Hyperlink.16"/>
          <w:sz w:val="22"/>
          <w:szCs w:val="22"/>
        </w:rPr>
      </w:pPr>
    </w:p>
    <w:p>
      <w:pPr>
        <w:pStyle w:val="List Paragraph"/>
        <w:keepLines w:val="1"/>
        <w:numPr>
          <w:ilvl w:val="0"/>
          <w:numId w:val="40"/>
        </w:numPr>
        <w:bidi w:val="0"/>
        <w:ind w:right="567"/>
        <w:jc w:val="both"/>
        <w:rPr>
          <w:sz w:val="22"/>
          <w:szCs w:val="22"/>
          <w:rtl w:val="0"/>
          <w:lang w:val="es-ES_tradnl"/>
        </w:rPr>
      </w:pPr>
      <w:r>
        <w:rPr>
          <w:rStyle w:val="Hyperlink.16"/>
          <w:sz w:val="22"/>
          <w:szCs w:val="22"/>
          <w:rtl w:val="0"/>
          <w:lang w:val="es-ES_tradnl"/>
        </w:rPr>
        <w:t>Establece como principio rector el principio de sostenibilidad econ</w:t>
      </w:r>
      <w:r>
        <w:rPr>
          <w:rStyle w:val="Hyperlink.16"/>
          <w:sz w:val="22"/>
          <w:szCs w:val="22"/>
          <w:rtl w:val="0"/>
          <w:lang w:val="es-ES_tradnl"/>
        </w:rPr>
        <w:t>ó</w:t>
      </w:r>
      <w:r>
        <w:rPr>
          <w:rStyle w:val="Hyperlink.16"/>
          <w:sz w:val="22"/>
          <w:szCs w:val="22"/>
          <w:rtl w:val="0"/>
          <w:lang w:val="es-ES_tradnl"/>
        </w:rPr>
        <w:t>mica y financiera del sistema el</w:t>
      </w:r>
      <w:r>
        <w:rPr>
          <w:rStyle w:val="Hyperlink.16"/>
          <w:sz w:val="22"/>
          <w:szCs w:val="22"/>
          <w:rtl w:val="0"/>
          <w:lang w:val="es-ES_tradnl"/>
        </w:rPr>
        <w:t>é</w:t>
      </w:r>
      <w:r>
        <w:rPr>
          <w:rStyle w:val="Hyperlink.16"/>
          <w:sz w:val="22"/>
          <w:szCs w:val="22"/>
          <w:rtl w:val="0"/>
          <w:lang w:val="es-ES_tradnl"/>
        </w:rPr>
        <w:t>ctrico, limitando los desajustes por d</w:t>
      </w:r>
      <w:r>
        <w:rPr>
          <w:rStyle w:val="Hyperlink.16"/>
          <w:sz w:val="22"/>
          <w:szCs w:val="22"/>
          <w:rtl w:val="0"/>
          <w:lang w:val="es-ES_tradnl"/>
        </w:rPr>
        <w:t>é</w:t>
      </w:r>
      <w:r>
        <w:rPr>
          <w:rStyle w:val="Hyperlink.16"/>
          <w:sz w:val="22"/>
          <w:szCs w:val="22"/>
          <w:rtl w:val="0"/>
          <w:lang w:val="es-ES_tradnl"/>
        </w:rPr>
        <w:t>ficit de ingresos de tal forma que su cuant</w:t>
      </w:r>
      <w:r>
        <w:rPr>
          <w:rStyle w:val="Hyperlink.16"/>
          <w:sz w:val="22"/>
          <w:szCs w:val="22"/>
          <w:rtl w:val="0"/>
          <w:lang w:val="es-ES_tradnl"/>
        </w:rPr>
        <w:t>í</w:t>
      </w:r>
      <w:r>
        <w:rPr>
          <w:rStyle w:val="Hyperlink.16"/>
          <w:sz w:val="22"/>
          <w:szCs w:val="22"/>
          <w:rtl w:val="0"/>
          <w:lang w:val="es-ES_tradnl"/>
        </w:rPr>
        <w:t>a no podr</w:t>
      </w:r>
      <w:r>
        <w:rPr>
          <w:rStyle w:val="Hyperlink.16"/>
          <w:sz w:val="22"/>
          <w:szCs w:val="22"/>
          <w:rtl w:val="0"/>
          <w:lang w:val="es-ES_tradnl"/>
        </w:rPr>
        <w:t xml:space="preserve">á </w:t>
      </w:r>
      <w:r>
        <w:rPr>
          <w:rStyle w:val="Hyperlink.16"/>
          <w:sz w:val="22"/>
          <w:szCs w:val="22"/>
          <w:rtl w:val="0"/>
          <w:lang w:val="es-ES_tradnl"/>
        </w:rPr>
        <w:t>superar el 2% de los ingresos estimados para ese ejercicio y la deuda acumulada por desajustes no podr</w:t>
      </w:r>
      <w:r>
        <w:rPr>
          <w:rStyle w:val="Hyperlink.16"/>
          <w:sz w:val="22"/>
          <w:szCs w:val="22"/>
          <w:rtl w:val="0"/>
          <w:lang w:val="es-ES_tradnl"/>
        </w:rPr>
        <w:t xml:space="preserve">á </w:t>
      </w:r>
      <w:r>
        <w:rPr>
          <w:rStyle w:val="Hyperlink.16"/>
          <w:sz w:val="22"/>
          <w:szCs w:val="22"/>
          <w:rtl w:val="0"/>
          <w:lang w:val="es-ES_tradnl"/>
        </w:rPr>
        <w:t xml:space="preserve">superar el 5% de dichos ingresos. </w:t>
      </w:r>
    </w:p>
    <w:p>
      <w:pPr>
        <w:pStyle w:val="List Paragraph"/>
        <w:rPr>
          <w:rStyle w:val="Hyperlink.16"/>
          <w:sz w:val="22"/>
          <w:szCs w:val="22"/>
        </w:rPr>
      </w:pPr>
    </w:p>
    <w:p>
      <w:pPr>
        <w:pStyle w:val="List Paragraph"/>
        <w:keepLines w:val="1"/>
        <w:numPr>
          <w:ilvl w:val="1"/>
          <w:numId w:val="42"/>
        </w:numPr>
        <w:bidi w:val="0"/>
        <w:ind w:right="567"/>
        <w:jc w:val="both"/>
        <w:rPr>
          <w:sz w:val="22"/>
          <w:szCs w:val="22"/>
          <w:rtl w:val="0"/>
          <w:lang w:val="es-ES_tradnl"/>
        </w:rPr>
      </w:pPr>
      <w:r>
        <w:rPr>
          <w:rStyle w:val="Hyperlink.16"/>
          <w:sz w:val="22"/>
          <w:szCs w:val="22"/>
          <w:rtl w:val="0"/>
          <w:lang w:val="es-ES_tradnl"/>
        </w:rPr>
        <w:t>En el caso de que no se cumplan dichos l</w:t>
      </w:r>
      <w:r>
        <w:rPr>
          <w:rStyle w:val="Hyperlink.16"/>
          <w:sz w:val="22"/>
          <w:szCs w:val="22"/>
          <w:rtl w:val="0"/>
          <w:lang w:val="es-ES_tradnl"/>
        </w:rPr>
        <w:t>í</w:t>
      </w:r>
      <w:r>
        <w:rPr>
          <w:rStyle w:val="Hyperlink.16"/>
          <w:sz w:val="22"/>
          <w:szCs w:val="22"/>
          <w:rtl w:val="0"/>
          <w:lang w:val="es-ES_tradnl"/>
        </w:rPr>
        <w:t>mites se revisar</w:t>
      </w:r>
      <w:r>
        <w:rPr>
          <w:rStyle w:val="Hyperlink.16"/>
          <w:sz w:val="22"/>
          <w:szCs w:val="22"/>
          <w:rtl w:val="0"/>
          <w:lang w:val="es-ES_tradnl"/>
        </w:rPr>
        <w:t>á</w:t>
      </w:r>
      <w:r>
        <w:rPr>
          <w:rStyle w:val="Hyperlink.16"/>
          <w:sz w:val="22"/>
          <w:szCs w:val="22"/>
          <w:rtl w:val="0"/>
          <w:lang w:val="es-ES_tradnl"/>
        </w:rPr>
        <w:t xml:space="preserve">n los peajes o cargos que correspondan. </w:t>
      </w:r>
    </w:p>
    <w:p>
      <w:pPr>
        <w:pStyle w:val="List Paragraph"/>
        <w:keepLines w:val="1"/>
        <w:numPr>
          <w:ilvl w:val="1"/>
          <w:numId w:val="42"/>
        </w:numPr>
        <w:bidi w:val="0"/>
        <w:ind w:right="567"/>
        <w:jc w:val="both"/>
        <w:rPr>
          <w:sz w:val="22"/>
          <w:szCs w:val="22"/>
          <w:rtl w:val="0"/>
          <w:lang w:val="es-ES_tradnl"/>
        </w:rPr>
      </w:pPr>
      <w:r>
        <w:rPr>
          <w:rStyle w:val="Hyperlink.16"/>
          <w:sz w:val="22"/>
          <w:szCs w:val="22"/>
          <w:rtl w:val="0"/>
          <w:lang w:val="es-ES_tradnl"/>
        </w:rPr>
        <w:t>La parte del desajuste que no se compense por subida de peajes y cargos ser</w:t>
      </w:r>
      <w:r>
        <w:rPr>
          <w:rStyle w:val="Hyperlink.16"/>
          <w:sz w:val="22"/>
          <w:szCs w:val="22"/>
          <w:rtl w:val="0"/>
          <w:lang w:val="es-ES_tradnl"/>
        </w:rPr>
        <w:t xml:space="preserve">á </w:t>
      </w:r>
      <w:r>
        <w:rPr>
          <w:rStyle w:val="Hyperlink.16"/>
          <w:sz w:val="22"/>
          <w:szCs w:val="22"/>
          <w:rtl w:val="0"/>
          <w:lang w:val="es-ES_tradnl"/>
        </w:rPr>
        <w:t>financiada por todos los sujetos del sistema de liquidaci</w:t>
      </w:r>
      <w:r>
        <w:rPr>
          <w:rStyle w:val="Hyperlink.16"/>
          <w:sz w:val="22"/>
          <w:szCs w:val="22"/>
          <w:rtl w:val="0"/>
          <w:lang w:val="es-ES_tradnl"/>
        </w:rPr>
        <w:t>ó</w:t>
      </w:r>
      <w:r>
        <w:rPr>
          <w:rStyle w:val="Hyperlink.16"/>
          <w:sz w:val="22"/>
          <w:szCs w:val="22"/>
          <w:rtl w:val="0"/>
          <w:lang w:val="es-ES_tradnl"/>
        </w:rPr>
        <w:t>n en funci</w:t>
      </w:r>
      <w:r>
        <w:rPr>
          <w:rStyle w:val="Hyperlink.16"/>
          <w:sz w:val="22"/>
          <w:szCs w:val="22"/>
          <w:rtl w:val="0"/>
          <w:lang w:val="es-ES_tradnl"/>
        </w:rPr>
        <w:t>ó</w:t>
      </w:r>
      <w:r>
        <w:rPr>
          <w:rStyle w:val="Hyperlink.16"/>
          <w:sz w:val="22"/>
          <w:szCs w:val="22"/>
          <w:rtl w:val="0"/>
          <w:lang w:val="es-ES_tradnl"/>
        </w:rPr>
        <w:t>n de los derechos de cobro que generen.</w:t>
      </w:r>
    </w:p>
    <w:p>
      <w:pPr>
        <w:pStyle w:val="List Paragraph"/>
        <w:keepLines w:val="1"/>
        <w:numPr>
          <w:ilvl w:val="1"/>
          <w:numId w:val="42"/>
        </w:numPr>
        <w:bidi w:val="0"/>
        <w:ind w:right="567"/>
        <w:jc w:val="both"/>
        <w:rPr>
          <w:sz w:val="22"/>
          <w:szCs w:val="22"/>
          <w:rtl w:val="0"/>
          <w:lang w:val="es-ES_tradnl"/>
        </w:rPr>
      </w:pPr>
      <w:r>
        <w:rPr>
          <w:rStyle w:val="Hyperlink.16"/>
          <w:sz w:val="22"/>
          <w:szCs w:val="22"/>
          <w:rtl w:val="0"/>
          <w:lang w:val="es-ES_tradnl"/>
        </w:rPr>
        <w:t>A diferencia del sistema anterior, estos desfases no ser</w:t>
      </w:r>
      <w:r>
        <w:rPr>
          <w:rStyle w:val="Hyperlink.16"/>
          <w:sz w:val="22"/>
          <w:szCs w:val="22"/>
          <w:rtl w:val="0"/>
          <w:lang w:val="es-ES_tradnl"/>
        </w:rPr>
        <w:t>á</w:t>
      </w:r>
      <w:r>
        <w:rPr>
          <w:rStyle w:val="Hyperlink.16"/>
          <w:sz w:val="22"/>
          <w:szCs w:val="22"/>
          <w:rtl w:val="0"/>
          <w:lang w:val="es-ES_tradnl"/>
        </w:rPr>
        <w:t>n financiados exclusivamente por los grandes operadores y los derechos de cobro correspondientes a d</w:t>
      </w:r>
      <w:r>
        <w:rPr>
          <w:rStyle w:val="Hyperlink.16"/>
          <w:sz w:val="22"/>
          <w:szCs w:val="22"/>
          <w:rtl w:val="0"/>
          <w:lang w:val="es-ES_tradnl"/>
        </w:rPr>
        <w:t>é</w:t>
      </w:r>
      <w:r>
        <w:rPr>
          <w:rStyle w:val="Hyperlink.16"/>
          <w:sz w:val="22"/>
          <w:szCs w:val="22"/>
          <w:rtl w:val="0"/>
          <w:lang w:val="es-ES_tradnl"/>
        </w:rPr>
        <w:t>ficit de ingresos no podr</w:t>
      </w:r>
      <w:r>
        <w:rPr>
          <w:rStyle w:val="Hyperlink.16"/>
          <w:sz w:val="22"/>
          <w:szCs w:val="22"/>
          <w:rtl w:val="0"/>
          <w:lang w:val="es-ES_tradnl"/>
        </w:rPr>
        <w:t>á</w:t>
      </w:r>
      <w:r>
        <w:rPr>
          <w:rStyle w:val="Hyperlink.16"/>
          <w:sz w:val="22"/>
          <w:szCs w:val="22"/>
          <w:rtl w:val="0"/>
          <w:lang w:val="es-ES_tradnl"/>
        </w:rPr>
        <w:t>n cederse al Fondo de Titulizaci</w:t>
      </w:r>
      <w:r>
        <w:rPr>
          <w:rStyle w:val="Hyperlink.16"/>
          <w:sz w:val="22"/>
          <w:szCs w:val="22"/>
          <w:rtl w:val="0"/>
          <w:lang w:val="es-ES_tradnl"/>
        </w:rPr>
        <w:t>ó</w:t>
      </w:r>
      <w:r>
        <w:rPr>
          <w:rStyle w:val="Hyperlink.16"/>
          <w:sz w:val="22"/>
          <w:szCs w:val="22"/>
          <w:rtl w:val="0"/>
          <w:lang w:val="es-ES_tradnl"/>
        </w:rPr>
        <w:t>n del D</w:t>
      </w:r>
      <w:r>
        <w:rPr>
          <w:rStyle w:val="Hyperlink.16"/>
          <w:sz w:val="22"/>
          <w:szCs w:val="22"/>
          <w:rtl w:val="0"/>
          <w:lang w:val="es-ES_tradnl"/>
        </w:rPr>
        <w:t>é</w:t>
      </w:r>
      <w:r>
        <w:rPr>
          <w:rStyle w:val="Hyperlink.16"/>
          <w:sz w:val="22"/>
          <w:szCs w:val="22"/>
          <w:rtl w:val="0"/>
          <w:lang w:val="es-ES_tradnl"/>
        </w:rPr>
        <w:t>ficit del sistema El</w:t>
      </w:r>
      <w:r>
        <w:rPr>
          <w:rStyle w:val="Hyperlink.16"/>
          <w:sz w:val="22"/>
          <w:szCs w:val="22"/>
          <w:rtl w:val="0"/>
          <w:lang w:val="es-ES_tradnl"/>
        </w:rPr>
        <w:t>é</w:t>
      </w:r>
      <w:r>
        <w:rPr>
          <w:rStyle w:val="Hyperlink.16"/>
          <w:sz w:val="22"/>
          <w:szCs w:val="22"/>
          <w:rtl w:val="0"/>
          <w:lang w:val="es-ES_tradnl"/>
        </w:rPr>
        <w:t xml:space="preserve">ctrico desde el 1 de enero de 2013. </w:t>
      </w:r>
    </w:p>
    <w:p>
      <w:pPr>
        <w:pStyle w:val="List Paragraph"/>
        <w:keepLines w:val="1"/>
        <w:numPr>
          <w:ilvl w:val="1"/>
          <w:numId w:val="42"/>
        </w:numPr>
        <w:bidi w:val="0"/>
        <w:ind w:right="567"/>
        <w:jc w:val="both"/>
        <w:rPr>
          <w:sz w:val="22"/>
          <w:szCs w:val="22"/>
          <w:rtl w:val="0"/>
          <w:lang w:val="es-ES_tradnl"/>
        </w:rPr>
      </w:pPr>
      <w:r>
        <w:rPr>
          <w:rStyle w:val="Hyperlink.16"/>
          <w:sz w:val="22"/>
          <w:szCs w:val="22"/>
          <w:rtl w:val="0"/>
          <w:lang w:val="es-ES_tradnl"/>
        </w:rPr>
        <w:t>Las cantidades aportadas por este concepto ser</w:t>
      </w:r>
      <w:r>
        <w:rPr>
          <w:rStyle w:val="Hyperlink.16"/>
          <w:sz w:val="22"/>
          <w:szCs w:val="22"/>
          <w:rtl w:val="0"/>
          <w:lang w:val="es-ES_tradnl"/>
        </w:rPr>
        <w:t>á</w:t>
      </w:r>
      <w:r>
        <w:rPr>
          <w:rStyle w:val="Hyperlink.16"/>
          <w:sz w:val="22"/>
          <w:szCs w:val="22"/>
          <w:rtl w:val="0"/>
          <w:lang w:val="es-ES_tradnl"/>
        </w:rPr>
        <w:t>n devueltas en las liquidaciones correspondientes a los 5 a</w:t>
      </w:r>
      <w:r>
        <w:rPr>
          <w:rStyle w:val="Hyperlink.16"/>
          <w:sz w:val="22"/>
          <w:szCs w:val="22"/>
          <w:rtl w:val="0"/>
          <w:lang w:val="es-ES_tradnl"/>
        </w:rPr>
        <w:t>ñ</w:t>
      </w:r>
      <w:r>
        <w:rPr>
          <w:rStyle w:val="Hyperlink.16"/>
          <w:sz w:val="22"/>
          <w:szCs w:val="22"/>
          <w:rtl w:val="0"/>
          <w:lang w:val="es-ES_tradnl"/>
        </w:rPr>
        <w:t>os siguientes reconoci</w:t>
      </w:r>
      <w:r>
        <w:rPr>
          <w:rStyle w:val="Hyperlink.16"/>
          <w:sz w:val="22"/>
          <w:szCs w:val="22"/>
          <w:rtl w:val="0"/>
          <w:lang w:val="es-ES_tradnl"/>
        </w:rPr>
        <w:t>é</w:t>
      </w:r>
      <w:r>
        <w:rPr>
          <w:rStyle w:val="Hyperlink.16"/>
          <w:sz w:val="22"/>
          <w:szCs w:val="22"/>
          <w:rtl w:val="0"/>
          <w:lang w:val="es-ES_tradnl"/>
        </w:rPr>
        <w:t>ndose un tipo de inter</w:t>
      </w:r>
      <w:r>
        <w:rPr>
          <w:rStyle w:val="Hyperlink.16"/>
          <w:sz w:val="22"/>
          <w:szCs w:val="22"/>
          <w:rtl w:val="0"/>
          <w:lang w:val="es-ES_tradnl"/>
        </w:rPr>
        <w:t>é</w:t>
      </w:r>
      <w:r>
        <w:rPr>
          <w:rStyle w:val="Hyperlink.16"/>
          <w:sz w:val="22"/>
          <w:szCs w:val="22"/>
          <w:rtl w:val="0"/>
          <w:lang w:val="es-ES_tradnl"/>
        </w:rPr>
        <w:t xml:space="preserve">s equivalente al de mercado. </w:t>
      </w:r>
    </w:p>
    <w:p>
      <w:pPr>
        <w:pStyle w:val="List Paragraph"/>
        <w:keepLines w:val="1"/>
        <w:numPr>
          <w:ilvl w:val="1"/>
          <w:numId w:val="42"/>
        </w:numPr>
        <w:bidi w:val="0"/>
        <w:ind w:right="567"/>
        <w:jc w:val="both"/>
        <w:rPr>
          <w:sz w:val="22"/>
          <w:szCs w:val="22"/>
          <w:rtl w:val="0"/>
          <w:lang w:val="es-ES_tradnl"/>
        </w:rPr>
      </w:pPr>
      <w:r>
        <w:rPr>
          <w:rStyle w:val="Hyperlink.16"/>
          <w:sz w:val="22"/>
          <w:szCs w:val="22"/>
          <w:rtl w:val="0"/>
          <w:lang w:val="es-ES_tradnl"/>
        </w:rPr>
        <w:t>En cuanto a los super</w:t>
      </w:r>
      <w:r>
        <w:rPr>
          <w:rStyle w:val="Hyperlink.16"/>
          <w:sz w:val="22"/>
          <w:szCs w:val="22"/>
          <w:rtl w:val="0"/>
          <w:lang w:val="es-ES_tradnl"/>
        </w:rPr>
        <w:t>á</w:t>
      </w:r>
      <w:r>
        <w:rPr>
          <w:rStyle w:val="Hyperlink.16"/>
          <w:sz w:val="22"/>
          <w:szCs w:val="22"/>
          <w:rtl w:val="0"/>
          <w:lang w:val="es-ES_tradnl"/>
        </w:rPr>
        <w:t>vits de ingresos que pudieran resultar se destinar</w:t>
      </w:r>
      <w:r>
        <w:rPr>
          <w:rStyle w:val="Hyperlink.16"/>
          <w:sz w:val="22"/>
          <w:szCs w:val="22"/>
          <w:rtl w:val="0"/>
          <w:lang w:val="es-ES_tradnl"/>
        </w:rPr>
        <w:t>á</w:t>
      </w:r>
      <w:r>
        <w:rPr>
          <w:rStyle w:val="Hyperlink.16"/>
          <w:sz w:val="22"/>
          <w:szCs w:val="22"/>
          <w:rtl w:val="0"/>
          <w:lang w:val="es-ES_tradnl"/>
        </w:rPr>
        <w:t>n a compensar desajustes de a</w:t>
      </w:r>
      <w:r>
        <w:rPr>
          <w:rStyle w:val="Hyperlink.16"/>
          <w:sz w:val="22"/>
          <w:szCs w:val="22"/>
          <w:rtl w:val="0"/>
          <w:lang w:val="es-ES_tradnl"/>
        </w:rPr>
        <w:t>ñ</w:t>
      </w:r>
      <w:r>
        <w:rPr>
          <w:rStyle w:val="Hyperlink.16"/>
          <w:sz w:val="22"/>
          <w:szCs w:val="22"/>
          <w:rtl w:val="0"/>
          <w:lang w:val="es-ES_tradnl"/>
        </w:rPr>
        <w:t>os anteriores y mientras existan deudas pendientes de a</w:t>
      </w:r>
      <w:r>
        <w:rPr>
          <w:rStyle w:val="Hyperlink.16"/>
          <w:sz w:val="22"/>
          <w:szCs w:val="22"/>
          <w:rtl w:val="0"/>
          <w:lang w:val="es-ES_tradnl"/>
        </w:rPr>
        <w:t>ñ</w:t>
      </w:r>
      <w:r>
        <w:rPr>
          <w:rStyle w:val="Hyperlink.16"/>
          <w:sz w:val="22"/>
          <w:szCs w:val="22"/>
          <w:rtl w:val="0"/>
          <w:lang w:val="es-ES_tradnl"/>
        </w:rPr>
        <w:t>os anteriores, los peajes de acceso o cargos no podr</w:t>
      </w:r>
      <w:r>
        <w:rPr>
          <w:rStyle w:val="Hyperlink.16"/>
          <w:sz w:val="22"/>
          <w:szCs w:val="22"/>
          <w:rtl w:val="0"/>
          <w:lang w:val="es-ES_tradnl"/>
        </w:rPr>
        <w:t>á</w:t>
      </w:r>
      <w:r>
        <w:rPr>
          <w:rStyle w:val="Hyperlink.16"/>
          <w:sz w:val="22"/>
          <w:szCs w:val="22"/>
          <w:rtl w:val="0"/>
          <w:lang w:val="es-ES_tradnl"/>
        </w:rPr>
        <w:t xml:space="preserve">n ser revisados a la baja. </w:t>
      </w:r>
    </w:p>
    <w:p>
      <w:pPr>
        <w:pStyle w:val="List Paragraph"/>
        <w:keepLines w:val="1"/>
        <w:ind w:left="1058" w:right="567" w:firstLine="0"/>
        <w:rPr>
          <w:rStyle w:val="Hyperlink.16"/>
          <w:sz w:val="22"/>
          <w:szCs w:val="22"/>
        </w:rPr>
      </w:pPr>
    </w:p>
    <w:p>
      <w:pPr>
        <w:pStyle w:val="List Paragraph"/>
        <w:keepLines w:val="1"/>
        <w:numPr>
          <w:ilvl w:val="0"/>
          <w:numId w:val="40"/>
        </w:numPr>
        <w:bidi w:val="0"/>
        <w:ind w:right="567"/>
        <w:jc w:val="both"/>
        <w:rPr>
          <w:sz w:val="22"/>
          <w:szCs w:val="22"/>
          <w:rtl w:val="0"/>
          <w:lang w:val="es-ES_tradnl"/>
        </w:rPr>
      </w:pPr>
      <w:r>
        <w:rPr>
          <w:rStyle w:val="Hyperlink.16"/>
          <w:sz w:val="22"/>
          <w:szCs w:val="22"/>
          <w:rtl w:val="0"/>
          <w:lang w:val="es-ES_tradnl"/>
        </w:rPr>
        <w:t>En relaci</w:t>
      </w:r>
      <w:r>
        <w:rPr>
          <w:rStyle w:val="Hyperlink.16"/>
          <w:sz w:val="22"/>
          <w:szCs w:val="22"/>
          <w:rtl w:val="0"/>
          <w:lang w:val="es-ES_tradnl"/>
        </w:rPr>
        <w:t>ó</w:t>
      </w:r>
      <w:r>
        <w:rPr>
          <w:rStyle w:val="Hyperlink.16"/>
          <w:sz w:val="22"/>
          <w:szCs w:val="22"/>
          <w:rtl w:val="0"/>
          <w:lang w:val="es-ES_tradnl"/>
        </w:rPr>
        <w:t>n con la planificaci</w:t>
      </w:r>
      <w:r>
        <w:rPr>
          <w:rStyle w:val="Hyperlink.16"/>
          <w:sz w:val="22"/>
          <w:szCs w:val="22"/>
          <w:rtl w:val="0"/>
          <w:lang w:val="es-ES_tradnl"/>
        </w:rPr>
        <w:t>ó</w:t>
      </w:r>
      <w:r>
        <w:rPr>
          <w:rStyle w:val="Hyperlink.16"/>
          <w:sz w:val="22"/>
          <w:szCs w:val="22"/>
          <w:rtl w:val="0"/>
          <w:lang w:val="es-ES_tradnl"/>
        </w:rPr>
        <w:t>n el</w:t>
      </w:r>
      <w:r>
        <w:rPr>
          <w:rStyle w:val="Hyperlink.16"/>
          <w:sz w:val="22"/>
          <w:szCs w:val="22"/>
          <w:rtl w:val="0"/>
          <w:lang w:val="es-ES_tradnl"/>
        </w:rPr>
        <w:t>é</w:t>
      </w:r>
      <w:r>
        <w:rPr>
          <w:rStyle w:val="Hyperlink.16"/>
          <w:sz w:val="22"/>
          <w:szCs w:val="22"/>
          <w:rtl w:val="0"/>
          <w:lang w:val="es-ES_tradnl"/>
        </w:rPr>
        <w:t>ctrica, se mantiene su car</w:t>
      </w:r>
      <w:r>
        <w:rPr>
          <w:rStyle w:val="Hyperlink.16"/>
          <w:sz w:val="22"/>
          <w:szCs w:val="22"/>
          <w:rtl w:val="0"/>
          <w:lang w:val="es-ES_tradnl"/>
        </w:rPr>
        <w:t>á</w:t>
      </w:r>
      <w:r>
        <w:rPr>
          <w:rStyle w:val="Hyperlink.16"/>
          <w:sz w:val="22"/>
          <w:szCs w:val="22"/>
          <w:rtl w:val="0"/>
          <w:lang w:val="es-ES_tradnl"/>
        </w:rPr>
        <w:t>cter vinculante para la red de transporte, incorporando herramientas para alinear el nivel de inversiones a la situaci</w:t>
      </w:r>
      <w:r>
        <w:rPr>
          <w:rStyle w:val="Hyperlink.16"/>
          <w:sz w:val="22"/>
          <w:szCs w:val="22"/>
          <w:rtl w:val="0"/>
          <w:lang w:val="es-ES_tradnl"/>
        </w:rPr>
        <w:t>ó</w:t>
      </w:r>
      <w:r>
        <w:rPr>
          <w:rStyle w:val="Hyperlink.16"/>
          <w:sz w:val="22"/>
          <w:szCs w:val="22"/>
          <w:rtl w:val="0"/>
          <w:lang w:val="es-ES_tradnl"/>
        </w:rPr>
        <w:t>n del ciclo econ</w:t>
      </w:r>
      <w:r>
        <w:rPr>
          <w:rStyle w:val="Hyperlink.16"/>
          <w:sz w:val="22"/>
          <w:szCs w:val="22"/>
          <w:rtl w:val="0"/>
          <w:lang w:val="es-ES_tradnl"/>
        </w:rPr>
        <w:t>ó</w:t>
      </w:r>
      <w:r>
        <w:rPr>
          <w:rStyle w:val="Hyperlink.16"/>
          <w:sz w:val="22"/>
          <w:szCs w:val="22"/>
          <w:rtl w:val="0"/>
          <w:lang w:val="es-ES_tradnl"/>
        </w:rPr>
        <w:t>mico y a los principios de sostenibilidad econ</w:t>
      </w:r>
      <w:r>
        <w:rPr>
          <w:rStyle w:val="Hyperlink.16"/>
          <w:sz w:val="22"/>
          <w:szCs w:val="22"/>
          <w:rtl w:val="0"/>
          <w:lang w:val="es-ES_tradnl"/>
        </w:rPr>
        <w:t>ó</w:t>
      </w:r>
      <w:r>
        <w:rPr>
          <w:rStyle w:val="Hyperlink.16"/>
          <w:sz w:val="22"/>
          <w:szCs w:val="22"/>
          <w:rtl w:val="0"/>
          <w:lang w:val="es-ES_tradnl"/>
        </w:rPr>
        <w:t>mica.</w:t>
      </w:r>
    </w:p>
    <w:p>
      <w:pPr>
        <w:pStyle w:val="List Paragraph"/>
        <w:ind w:left="1069" w:firstLine="0"/>
        <w:rPr>
          <w:rStyle w:val="Hyperlink.16"/>
          <w:sz w:val="22"/>
          <w:szCs w:val="22"/>
        </w:rPr>
      </w:pPr>
    </w:p>
    <w:p>
      <w:pPr>
        <w:pStyle w:val="List Paragraph"/>
        <w:keepLines w:val="1"/>
        <w:numPr>
          <w:ilvl w:val="0"/>
          <w:numId w:val="40"/>
        </w:numPr>
        <w:bidi w:val="0"/>
        <w:ind w:right="567"/>
        <w:jc w:val="both"/>
        <w:rPr>
          <w:sz w:val="22"/>
          <w:szCs w:val="22"/>
          <w:rtl w:val="0"/>
          <w:lang w:val="es-ES_tradnl"/>
        </w:rPr>
      </w:pPr>
      <w:r>
        <w:rPr>
          <w:rStyle w:val="Hyperlink.16"/>
          <w:sz w:val="22"/>
          <w:szCs w:val="22"/>
          <w:rtl w:val="0"/>
          <w:lang w:val="es-ES_tradnl"/>
        </w:rPr>
        <w:t>Para las actividades con retribuci</w:t>
      </w:r>
      <w:r>
        <w:rPr>
          <w:rStyle w:val="Hyperlink.16"/>
          <w:sz w:val="22"/>
          <w:szCs w:val="22"/>
          <w:rtl w:val="0"/>
          <w:lang w:val="es-ES_tradnl"/>
        </w:rPr>
        <w:t>ó</w:t>
      </w:r>
      <w:r>
        <w:rPr>
          <w:rStyle w:val="Hyperlink.16"/>
          <w:sz w:val="22"/>
          <w:szCs w:val="22"/>
          <w:rtl w:val="0"/>
          <w:lang w:val="es-ES_tradnl"/>
        </w:rPr>
        <w:t>n regulada, se considerar</w:t>
      </w:r>
      <w:r>
        <w:rPr>
          <w:rStyle w:val="Hyperlink.16"/>
          <w:sz w:val="22"/>
          <w:szCs w:val="22"/>
          <w:rtl w:val="0"/>
          <w:lang w:val="es-ES_tradnl"/>
        </w:rPr>
        <w:t>á</w:t>
      </w:r>
      <w:r>
        <w:rPr>
          <w:rStyle w:val="Hyperlink.16"/>
          <w:sz w:val="22"/>
          <w:szCs w:val="22"/>
          <w:rtl w:val="0"/>
          <w:lang w:val="es-ES_tradnl"/>
        </w:rPr>
        <w:t>n los costes necesarios para realizar la actividad por una empresa eficiente y bien gestionada, mediante la aplicaci</w:t>
      </w:r>
      <w:r>
        <w:rPr>
          <w:rStyle w:val="Hyperlink.16"/>
          <w:sz w:val="22"/>
          <w:szCs w:val="22"/>
          <w:rtl w:val="0"/>
          <w:lang w:val="es-ES_tradnl"/>
        </w:rPr>
        <w:t>ó</w:t>
      </w:r>
      <w:r>
        <w:rPr>
          <w:rStyle w:val="Hyperlink.16"/>
          <w:sz w:val="22"/>
          <w:szCs w:val="22"/>
          <w:rtl w:val="0"/>
          <w:lang w:val="es-ES_tradnl"/>
        </w:rPr>
        <w:t>n de criterios homog</w:t>
      </w:r>
      <w:r>
        <w:rPr>
          <w:rStyle w:val="Hyperlink.16"/>
          <w:sz w:val="22"/>
          <w:szCs w:val="22"/>
          <w:rtl w:val="0"/>
          <w:lang w:val="es-ES_tradnl"/>
        </w:rPr>
        <w:t>é</w:t>
      </w:r>
      <w:r>
        <w:rPr>
          <w:rStyle w:val="Hyperlink.16"/>
          <w:sz w:val="22"/>
          <w:szCs w:val="22"/>
          <w:rtl w:val="0"/>
          <w:lang w:val="es-ES_tradnl"/>
        </w:rPr>
        <w:t>neos en todo el territorio espa</w:t>
      </w:r>
      <w:r>
        <w:rPr>
          <w:rStyle w:val="Hyperlink.16"/>
          <w:sz w:val="22"/>
          <w:szCs w:val="22"/>
          <w:rtl w:val="0"/>
          <w:lang w:val="es-ES_tradnl"/>
        </w:rPr>
        <w:t>ñ</w:t>
      </w:r>
      <w:r>
        <w:rPr>
          <w:rStyle w:val="Hyperlink.16"/>
          <w:sz w:val="22"/>
          <w:szCs w:val="22"/>
          <w:rtl w:val="0"/>
          <w:lang w:val="es-ES_tradnl"/>
        </w:rPr>
        <w:t xml:space="preserve">ol. </w:t>
      </w:r>
    </w:p>
    <w:p>
      <w:pPr>
        <w:pStyle w:val="List Paragraph"/>
        <w:ind w:left="1069" w:firstLine="0"/>
        <w:rPr>
          <w:rStyle w:val="Hyperlink.16"/>
          <w:sz w:val="22"/>
          <w:szCs w:val="22"/>
        </w:rPr>
      </w:pPr>
    </w:p>
    <w:p>
      <w:pPr>
        <w:pStyle w:val="List Paragraph"/>
        <w:keepLines w:val="1"/>
        <w:numPr>
          <w:ilvl w:val="0"/>
          <w:numId w:val="40"/>
        </w:numPr>
        <w:bidi w:val="0"/>
        <w:ind w:right="567"/>
        <w:jc w:val="both"/>
        <w:rPr>
          <w:sz w:val="22"/>
          <w:szCs w:val="22"/>
          <w:rtl w:val="0"/>
          <w:lang w:val="es-ES_tradnl"/>
        </w:rPr>
      </w:pPr>
      <w:r>
        <w:rPr>
          <w:rStyle w:val="Hyperlink.16"/>
          <w:sz w:val="22"/>
          <w:szCs w:val="22"/>
          <w:rtl w:val="0"/>
          <w:lang w:val="es-ES_tradnl"/>
        </w:rPr>
        <w:t>Para los sistemas el</w:t>
      </w:r>
      <w:r>
        <w:rPr>
          <w:rStyle w:val="Hyperlink.16"/>
          <w:sz w:val="22"/>
          <w:szCs w:val="22"/>
          <w:rtl w:val="0"/>
          <w:lang w:val="es-ES_tradnl"/>
        </w:rPr>
        <w:t>é</w:t>
      </w:r>
      <w:r>
        <w:rPr>
          <w:rStyle w:val="Hyperlink.16"/>
          <w:sz w:val="22"/>
          <w:szCs w:val="22"/>
          <w:rtl w:val="0"/>
          <w:lang w:val="es-ES_tradnl"/>
        </w:rPr>
        <w:t>ctricos no peninsulares, se establece la posibilidad de establecimiento de un r</w:t>
      </w:r>
      <w:r>
        <w:rPr>
          <w:rStyle w:val="Hyperlink.16"/>
          <w:sz w:val="22"/>
          <w:szCs w:val="22"/>
          <w:rtl w:val="0"/>
          <w:lang w:val="es-ES_tradnl"/>
        </w:rPr>
        <w:t>é</w:t>
      </w:r>
      <w:r>
        <w:rPr>
          <w:rStyle w:val="Hyperlink.16"/>
          <w:sz w:val="22"/>
          <w:szCs w:val="22"/>
          <w:rtl w:val="0"/>
          <w:lang w:val="es-ES_tradnl"/>
        </w:rPr>
        <w:t>gimen singular para el que se tendr</w:t>
      </w:r>
      <w:r>
        <w:rPr>
          <w:rStyle w:val="Hyperlink.16"/>
          <w:sz w:val="22"/>
          <w:szCs w:val="22"/>
          <w:rtl w:val="0"/>
          <w:lang w:val="es-ES_tradnl"/>
        </w:rPr>
        <w:t>á</w:t>
      </w:r>
      <w:r>
        <w:rPr>
          <w:rStyle w:val="Hyperlink.16"/>
          <w:sz w:val="22"/>
          <w:szCs w:val="22"/>
          <w:rtl w:val="0"/>
          <w:lang w:val="es-ES_tradnl"/>
        </w:rPr>
        <w:t>n en consideraci</w:t>
      </w:r>
      <w:r>
        <w:rPr>
          <w:rStyle w:val="Hyperlink.16"/>
          <w:sz w:val="22"/>
          <w:szCs w:val="22"/>
          <w:rtl w:val="0"/>
          <w:lang w:val="es-ES_tradnl"/>
        </w:rPr>
        <w:t>ó</w:t>
      </w:r>
      <w:r>
        <w:rPr>
          <w:rStyle w:val="Hyperlink.16"/>
          <w:sz w:val="22"/>
          <w:szCs w:val="22"/>
          <w:rtl w:val="0"/>
          <w:lang w:val="es-ES_tradnl"/>
        </w:rPr>
        <w:t>n exclusivamente los extracostes de estos sistemas el</w:t>
      </w:r>
      <w:r>
        <w:rPr>
          <w:rStyle w:val="Hyperlink.16"/>
          <w:sz w:val="22"/>
          <w:szCs w:val="22"/>
          <w:rtl w:val="0"/>
          <w:lang w:val="es-ES_tradnl"/>
        </w:rPr>
        <w:t>é</w:t>
      </w:r>
      <w:r>
        <w:rPr>
          <w:rStyle w:val="Hyperlink.16"/>
          <w:sz w:val="22"/>
          <w:szCs w:val="22"/>
          <w:rtl w:val="0"/>
          <w:lang w:val="es-ES_tradnl"/>
        </w:rPr>
        <w:t>ctricos asociados a su car</w:t>
      </w:r>
      <w:r>
        <w:rPr>
          <w:rStyle w:val="Hyperlink.16"/>
          <w:sz w:val="22"/>
          <w:szCs w:val="22"/>
          <w:rtl w:val="0"/>
          <w:lang w:val="es-ES_tradnl"/>
        </w:rPr>
        <w:t>á</w:t>
      </w:r>
      <w:r>
        <w:rPr>
          <w:rStyle w:val="Hyperlink.16"/>
          <w:sz w:val="22"/>
          <w:szCs w:val="22"/>
          <w:rtl w:val="0"/>
          <w:lang w:val="es-ES_tradnl"/>
        </w:rPr>
        <w:t xml:space="preserve">cter aislado. </w:t>
      </w:r>
    </w:p>
    <w:p>
      <w:pPr>
        <w:pStyle w:val="List Paragraph"/>
        <w:ind w:left="1069" w:firstLine="0"/>
        <w:rPr>
          <w:rStyle w:val="Hyperlink.16"/>
          <w:sz w:val="22"/>
          <w:szCs w:val="22"/>
        </w:rPr>
      </w:pPr>
    </w:p>
    <w:p>
      <w:pPr>
        <w:pStyle w:val="List Paragraph"/>
        <w:keepLines w:val="1"/>
        <w:numPr>
          <w:ilvl w:val="0"/>
          <w:numId w:val="40"/>
        </w:numPr>
        <w:bidi w:val="0"/>
        <w:ind w:right="567"/>
        <w:jc w:val="both"/>
        <w:rPr>
          <w:sz w:val="22"/>
          <w:szCs w:val="22"/>
          <w:rtl w:val="0"/>
          <w:lang w:val="es-ES_tradnl"/>
        </w:rPr>
      </w:pPr>
      <w:r>
        <w:rPr>
          <w:rStyle w:val="Hyperlink.16"/>
          <w:sz w:val="22"/>
          <w:szCs w:val="22"/>
          <w:rtl w:val="0"/>
          <w:lang w:val="es-ES_tradnl"/>
        </w:rPr>
        <w:t>Se abandonan los conceptos diferenciados de r</w:t>
      </w:r>
      <w:r>
        <w:rPr>
          <w:rStyle w:val="Hyperlink.16"/>
          <w:sz w:val="22"/>
          <w:szCs w:val="22"/>
          <w:rtl w:val="0"/>
          <w:lang w:val="es-ES_tradnl"/>
        </w:rPr>
        <w:t>é</w:t>
      </w:r>
      <w:r>
        <w:rPr>
          <w:rStyle w:val="Hyperlink.16"/>
          <w:sz w:val="22"/>
          <w:szCs w:val="22"/>
          <w:rtl w:val="0"/>
          <w:lang w:val="es-ES_tradnl"/>
        </w:rPr>
        <w:t>gimen ordinario y especial y se procede a una regulaci</w:t>
      </w:r>
      <w:r>
        <w:rPr>
          <w:rStyle w:val="Hyperlink.16"/>
          <w:sz w:val="22"/>
          <w:szCs w:val="22"/>
          <w:rtl w:val="0"/>
          <w:lang w:val="es-ES_tradnl"/>
        </w:rPr>
        <w:t>ó</w:t>
      </w:r>
      <w:r>
        <w:rPr>
          <w:rStyle w:val="Hyperlink.16"/>
          <w:sz w:val="22"/>
          <w:szCs w:val="22"/>
          <w:rtl w:val="0"/>
          <w:lang w:val="es-ES_tradnl"/>
        </w:rPr>
        <w:t>n unificada.</w:t>
      </w:r>
    </w:p>
    <w:p>
      <w:pPr>
        <w:pStyle w:val="List Paragraph"/>
        <w:ind w:left="1069" w:firstLine="0"/>
        <w:rPr>
          <w:rStyle w:val="Hyperlink.16"/>
          <w:sz w:val="22"/>
          <w:szCs w:val="22"/>
        </w:rPr>
      </w:pPr>
    </w:p>
    <w:p>
      <w:pPr>
        <w:pStyle w:val="List Paragraph"/>
        <w:keepLines w:val="1"/>
        <w:numPr>
          <w:ilvl w:val="0"/>
          <w:numId w:val="40"/>
        </w:numPr>
        <w:bidi w:val="0"/>
        <w:ind w:right="567"/>
        <w:jc w:val="both"/>
        <w:rPr>
          <w:sz w:val="22"/>
          <w:szCs w:val="22"/>
          <w:rtl w:val="0"/>
          <w:lang w:val="es-ES_tradnl"/>
        </w:rPr>
      </w:pPr>
      <w:r>
        <w:rPr>
          <w:rStyle w:val="Hyperlink.16"/>
          <w:sz w:val="22"/>
          <w:szCs w:val="22"/>
          <w:rtl w:val="0"/>
          <w:lang w:val="es-ES_tradnl"/>
        </w:rPr>
        <w:t>El r</w:t>
      </w:r>
      <w:r>
        <w:rPr>
          <w:rStyle w:val="Hyperlink.16"/>
          <w:sz w:val="22"/>
          <w:szCs w:val="22"/>
          <w:rtl w:val="0"/>
          <w:lang w:val="es-ES_tradnl"/>
        </w:rPr>
        <w:t>é</w:t>
      </w:r>
      <w:r>
        <w:rPr>
          <w:rStyle w:val="Hyperlink.16"/>
          <w:sz w:val="22"/>
          <w:szCs w:val="22"/>
          <w:rtl w:val="0"/>
          <w:lang w:val="es-ES_tradnl"/>
        </w:rPr>
        <w:t>gimen retributivo de las energ</w:t>
      </w:r>
      <w:r>
        <w:rPr>
          <w:rStyle w:val="Hyperlink.16"/>
          <w:sz w:val="22"/>
          <w:szCs w:val="22"/>
          <w:rtl w:val="0"/>
          <w:lang w:val="es-ES_tradnl"/>
        </w:rPr>
        <w:t>í</w:t>
      </w:r>
      <w:r>
        <w:rPr>
          <w:rStyle w:val="Hyperlink.16"/>
          <w:sz w:val="22"/>
          <w:szCs w:val="22"/>
          <w:rtl w:val="0"/>
          <w:lang w:val="es-ES_tradnl"/>
        </w:rPr>
        <w:t>as renovables, cogeneraci</w:t>
      </w:r>
      <w:r>
        <w:rPr>
          <w:rStyle w:val="Hyperlink.16"/>
          <w:sz w:val="22"/>
          <w:szCs w:val="22"/>
          <w:rtl w:val="0"/>
          <w:lang w:val="es-ES_tradnl"/>
        </w:rPr>
        <w:t>ó</w:t>
      </w:r>
      <w:r>
        <w:rPr>
          <w:rStyle w:val="Hyperlink.16"/>
          <w:sz w:val="22"/>
          <w:szCs w:val="22"/>
          <w:rtl w:val="0"/>
          <w:lang w:val="es-ES_tradnl"/>
        </w:rPr>
        <w:t>n y residuos se basar</w:t>
      </w:r>
      <w:r>
        <w:rPr>
          <w:rStyle w:val="Hyperlink.16"/>
          <w:sz w:val="22"/>
          <w:szCs w:val="22"/>
          <w:rtl w:val="0"/>
          <w:lang w:val="es-ES_tradnl"/>
        </w:rPr>
        <w:t xml:space="preserve">á </w:t>
      </w:r>
      <w:r>
        <w:rPr>
          <w:rStyle w:val="Hyperlink.16"/>
          <w:sz w:val="22"/>
          <w:szCs w:val="22"/>
          <w:rtl w:val="0"/>
          <w:lang w:val="es-ES_tradnl"/>
        </w:rPr>
        <w:t>en la participaci</w:t>
      </w:r>
      <w:r>
        <w:rPr>
          <w:rStyle w:val="Hyperlink.16"/>
          <w:sz w:val="22"/>
          <w:szCs w:val="22"/>
          <w:rtl w:val="0"/>
          <w:lang w:val="es-ES_tradnl"/>
        </w:rPr>
        <w:t>ó</w:t>
      </w:r>
      <w:r>
        <w:rPr>
          <w:rStyle w:val="Hyperlink.16"/>
          <w:sz w:val="22"/>
          <w:szCs w:val="22"/>
          <w:rtl w:val="0"/>
          <w:lang w:val="es-ES_tradnl"/>
        </w:rPr>
        <w:t>n en el mercado de estas instalaciones, complementado los ingresos de mercado con una retribuci</w:t>
      </w:r>
      <w:r>
        <w:rPr>
          <w:rStyle w:val="Hyperlink.16"/>
          <w:sz w:val="22"/>
          <w:szCs w:val="22"/>
          <w:rtl w:val="0"/>
          <w:lang w:val="es-ES_tradnl"/>
        </w:rPr>
        <w:t>ó</w:t>
      </w:r>
      <w:r>
        <w:rPr>
          <w:rStyle w:val="Hyperlink.16"/>
          <w:sz w:val="22"/>
          <w:szCs w:val="22"/>
          <w:rtl w:val="0"/>
          <w:lang w:val="es-ES_tradnl"/>
        </w:rPr>
        <w:t>n regulada espec</w:t>
      </w:r>
      <w:r>
        <w:rPr>
          <w:rStyle w:val="Hyperlink.16"/>
          <w:sz w:val="22"/>
          <w:szCs w:val="22"/>
          <w:rtl w:val="0"/>
          <w:lang w:val="es-ES_tradnl"/>
        </w:rPr>
        <w:t>í</w:t>
      </w:r>
      <w:r>
        <w:rPr>
          <w:rStyle w:val="Hyperlink.16"/>
          <w:sz w:val="22"/>
          <w:szCs w:val="22"/>
          <w:rtl w:val="0"/>
          <w:lang w:val="es-ES_tradnl"/>
        </w:rPr>
        <w:t>fica que permita a estas tecnolog</w:t>
      </w:r>
      <w:r>
        <w:rPr>
          <w:rStyle w:val="Hyperlink.16"/>
          <w:sz w:val="22"/>
          <w:szCs w:val="22"/>
          <w:rtl w:val="0"/>
          <w:lang w:val="es-ES_tradnl"/>
        </w:rPr>
        <w:t>í</w:t>
      </w:r>
      <w:r>
        <w:rPr>
          <w:rStyle w:val="Hyperlink.16"/>
          <w:sz w:val="22"/>
          <w:szCs w:val="22"/>
          <w:rtl w:val="0"/>
          <w:lang w:val="es-ES_tradnl"/>
        </w:rPr>
        <w:t>as competir en nivel de igualdad con el resto de tecnolog</w:t>
      </w:r>
      <w:r>
        <w:rPr>
          <w:rStyle w:val="Hyperlink.16"/>
          <w:sz w:val="22"/>
          <w:szCs w:val="22"/>
          <w:rtl w:val="0"/>
          <w:lang w:val="es-ES_tradnl"/>
        </w:rPr>
        <w:t>í</w:t>
      </w:r>
      <w:r>
        <w:rPr>
          <w:rStyle w:val="Hyperlink.16"/>
          <w:sz w:val="22"/>
          <w:szCs w:val="22"/>
          <w:rtl w:val="0"/>
          <w:lang w:val="es-ES_tradnl"/>
        </w:rPr>
        <w:t>as en el mercado. La ley precisa los criterios de prioridad de acceso y despacho para la electricidad generada mediante estas tecnolog</w:t>
      </w:r>
      <w:r>
        <w:rPr>
          <w:rStyle w:val="Hyperlink.16"/>
          <w:sz w:val="22"/>
          <w:szCs w:val="22"/>
          <w:rtl w:val="0"/>
          <w:lang w:val="es-ES_tradnl"/>
        </w:rPr>
        <w:t>í</w:t>
      </w:r>
      <w:r>
        <w:rPr>
          <w:rStyle w:val="Hyperlink.16"/>
          <w:sz w:val="22"/>
          <w:szCs w:val="22"/>
          <w:rtl w:val="0"/>
          <w:lang w:val="es-ES_tradnl"/>
        </w:rPr>
        <w:t>as de acuerdo con lo establecido en las directivas comunitarias. As</w:t>
      </w:r>
      <w:r>
        <w:rPr>
          <w:rStyle w:val="Hyperlink.16"/>
          <w:sz w:val="22"/>
          <w:szCs w:val="22"/>
          <w:rtl w:val="0"/>
          <w:lang w:val="es-ES_tradnl"/>
        </w:rPr>
        <w:t xml:space="preserve">í </w:t>
      </w:r>
      <w:r>
        <w:rPr>
          <w:rStyle w:val="Hyperlink.16"/>
          <w:sz w:val="22"/>
          <w:szCs w:val="22"/>
          <w:rtl w:val="0"/>
          <w:lang w:val="es-ES_tradnl"/>
        </w:rPr>
        <w:t>mismo, se consagra el principio de rentabilidad razonable y se establece el criterio de revisi</w:t>
      </w:r>
      <w:r>
        <w:rPr>
          <w:rStyle w:val="Hyperlink.16"/>
          <w:sz w:val="22"/>
          <w:szCs w:val="22"/>
          <w:rtl w:val="0"/>
          <w:lang w:val="es-ES_tradnl"/>
        </w:rPr>
        <w:t>ó</w:t>
      </w:r>
      <w:r>
        <w:rPr>
          <w:rStyle w:val="Hyperlink.16"/>
          <w:sz w:val="22"/>
          <w:szCs w:val="22"/>
          <w:rtl w:val="0"/>
          <w:lang w:val="es-ES_tradnl"/>
        </w:rPr>
        <w:t>n de los par</w:t>
      </w:r>
      <w:r>
        <w:rPr>
          <w:rStyle w:val="Hyperlink.16"/>
          <w:sz w:val="22"/>
          <w:szCs w:val="22"/>
          <w:rtl w:val="0"/>
          <w:lang w:val="es-ES_tradnl"/>
        </w:rPr>
        <w:t>á</w:t>
      </w:r>
      <w:r>
        <w:rPr>
          <w:rStyle w:val="Hyperlink.16"/>
          <w:sz w:val="22"/>
          <w:szCs w:val="22"/>
          <w:rtl w:val="0"/>
          <w:lang w:val="es-ES_tradnl"/>
        </w:rPr>
        <w:t>metros retributivos cada seis a</w:t>
      </w:r>
      <w:r>
        <w:rPr>
          <w:rStyle w:val="Hyperlink.16"/>
          <w:sz w:val="22"/>
          <w:szCs w:val="22"/>
          <w:rtl w:val="0"/>
          <w:lang w:val="es-ES_tradnl"/>
        </w:rPr>
        <w:t>ñ</w:t>
      </w:r>
      <w:r>
        <w:rPr>
          <w:rStyle w:val="Hyperlink.16"/>
          <w:sz w:val="22"/>
          <w:szCs w:val="22"/>
          <w:rtl w:val="0"/>
          <w:lang w:val="es-ES_tradnl"/>
        </w:rPr>
        <w:t>os.</w:t>
      </w:r>
    </w:p>
    <w:p>
      <w:pPr>
        <w:pStyle w:val="List Paragraph"/>
        <w:keepLines w:val="1"/>
        <w:ind w:left="1058" w:right="567" w:firstLine="0"/>
        <w:rPr>
          <w:rStyle w:val="Hyperlink.16"/>
          <w:sz w:val="22"/>
          <w:szCs w:val="22"/>
        </w:rPr>
      </w:pPr>
    </w:p>
    <w:p>
      <w:pPr>
        <w:pStyle w:val="List Paragraph"/>
        <w:keepLines w:val="1"/>
        <w:numPr>
          <w:ilvl w:val="0"/>
          <w:numId w:val="40"/>
        </w:numPr>
        <w:bidi w:val="0"/>
        <w:ind w:right="567"/>
        <w:jc w:val="both"/>
        <w:rPr>
          <w:sz w:val="22"/>
          <w:szCs w:val="22"/>
          <w:rtl w:val="0"/>
          <w:lang w:val="es-ES_tradnl"/>
        </w:rPr>
      </w:pPr>
      <w:r>
        <w:rPr>
          <w:rStyle w:val="Hyperlink.16"/>
          <w:sz w:val="22"/>
          <w:szCs w:val="22"/>
          <w:rtl w:val="0"/>
          <w:lang w:val="es-ES_tradnl"/>
        </w:rPr>
        <w:t>La tasa de retribuci</w:t>
      </w:r>
      <w:r>
        <w:rPr>
          <w:rStyle w:val="Hyperlink.16"/>
          <w:sz w:val="22"/>
          <w:szCs w:val="22"/>
          <w:rtl w:val="0"/>
          <w:lang w:val="es-ES_tradnl"/>
        </w:rPr>
        <w:t>ó</w:t>
      </w:r>
      <w:r>
        <w:rPr>
          <w:rStyle w:val="Hyperlink.16"/>
          <w:sz w:val="22"/>
          <w:szCs w:val="22"/>
          <w:rtl w:val="0"/>
          <w:lang w:val="es-ES_tradnl"/>
        </w:rPr>
        <w:t>n para las actividades de red y para la actividad de producci</w:t>
      </w:r>
      <w:r>
        <w:rPr>
          <w:rStyle w:val="Hyperlink.16"/>
          <w:sz w:val="22"/>
          <w:szCs w:val="22"/>
          <w:rtl w:val="0"/>
          <w:lang w:val="es-ES_tradnl"/>
        </w:rPr>
        <w:t>ó</w:t>
      </w:r>
      <w:r>
        <w:rPr>
          <w:rStyle w:val="Hyperlink.16"/>
          <w:sz w:val="22"/>
          <w:szCs w:val="22"/>
          <w:rtl w:val="0"/>
          <w:lang w:val="es-ES_tradnl"/>
        </w:rPr>
        <w:t>n a partir de fuentes de energ</w:t>
      </w:r>
      <w:r>
        <w:rPr>
          <w:rStyle w:val="Hyperlink.16"/>
          <w:sz w:val="22"/>
          <w:szCs w:val="22"/>
          <w:rtl w:val="0"/>
          <w:lang w:val="es-ES_tradnl"/>
        </w:rPr>
        <w:t>í</w:t>
      </w:r>
      <w:r>
        <w:rPr>
          <w:rStyle w:val="Hyperlink.16"/>
          <w:sz w:val="22"/>
          <w:szCs w:val="22"/>
          <w:rtl w:val="0"/>
          <w:lang w:val="es-ES_tradnl"/>
        </w:rPr>
        <w:t>a renovables, cogeneraci</w:t>
      </w:r>
      <w:r>
        <w:rPr>
          <w:rStyle w:val="Hyperlink.16"/>
          <w:sz w:val="22"/>
          <w:szCs w:val="22"/>
          <w:rtl w:val="0"/>
          <w:lang w:val="es-ES_tradnl"/>
        </w:rPr>
        <w:t>ó</w:t>
      </w:r>
      <w:r>
        <w:rPr>
          <w:rStyle w:val="Hyperlink.16"/>
          <w:sz w:val="22"/>
          <w:szCs w:val="22"/>
          <w:rtl w:val="0"/>
          <w:lang w:val="es-ES_tradnl"/>
        </w:rPr>
        <w:t>n y residuos, para el primer periodo regulatorio, ser</w:t>
      </w:r>
      <w:r>
        <w:rPr>
          <w:rStyle w:val="Hyperlink.16"/>
          <w:sz w:val="22"/>
          <w:szCs w:val="22"/>
          <w:rtl w:val="0"/>
          <w:lang w:val="es-ES_tradnl"/>
        </w:rPr>
        <w:t>á</w:t>
      </w:r>
      <w:r>
        <w:rPr>
          <w:rStyle w:val="Hyperlink.16"/>
          <w:sz w:val="22"/>
          <w:szCs w:val="22"/>
          <w:rtl w:val="0"/>
          <w:lang w:val="es-ES_tradnl"/>
        </w:rPr>
        <w:t>n las establecidas en el Real Decreto-ley 9/2013.</w:t>
      </w:r>
    </w:p>
    <w:p>
      <w:pPr>
        <w:pStyle w:val="List Paragraph"/>
        <w:ind w:left="1069" w:firstLine="0"/>
        <w:rPr>
          <w:rStyle w:val="Hyperlink.16"/>
          <w:sz w:val="22"/>
          <w:szCs w:val="22"/>
        </w:rPr>
      </w:pPr>
    </w:p>
    <w:p>
      <w:pPr>
        <w:pStyle w:val="List Paragraph"/>
        <w:keepLines w:val="1"/>
        <w:numPr>
          <w:ilvl w:val="0"/>
          <w:numId w:val="40"/>
        </w:numPr>
        <w:bidi w:val="0"/>
        <w:ind w:right="567"/>
        <w:jc w:val="both"/>
        <w:rPr>
          <w:sz w:val="22"/>
          <w:szCs w:val="22"/>
          <w:rtl w:val="0"/>
          <w:lang w:val="es-ES_tradnl"/>
        </w:rPr>
      </w:pPr>
      <w:r>
        <w:rPr>
          <w:rStyle w:val="Hyperlink.16"/>
          <w:sz w:val="22"/>
          <w:szCs w:val="22"/>
          <w:rtl w:val="0"/>
          <w:lang w:val="es-ES_tradnl"/>
        </w:rPr>
        <w:t>En relaci</w:t>
      </w:r>
      <w:r>
        <w:rPr>
          <w:rStyle w:val="Hyperlink.16"/>
          <w:sz w:val="22"/>
          <w:szCs w:val="22"/>
          <w:rtl w:val="0"/>
          <w:lang w:val="es-ES_tradnl"/>
        </w:rPr>
        <w:t>ó</w:t>
      </w:r>
      <w:r>
        <w:rPr>
          <w:rStyle w:val="Hyperlink.16"/>
          <w:sz w:val="22"/>
          <w:szCs w:val="22"/>
          <w:rtl w:val="0"/>
          <w:lang w:val="es-ES_tradnl"/>
        </w:rPr>
        <w:t>n a la actividad de producci</w:t>
      </w:r>
      <w:r>
        <w:rPr>
          <w:rStyle w:val="Hyperlink.16"/>
          <w:sz w:val="22"/>
          <w:szCs w:val="22"/>
          <w:rtl w:val="0"/>
          <w:lang w:val="es-ES_tradnl"/>
        </w:rPr>
        <w:t>ó</w:t>
      </w:r>
      <w:r>
        <w:rPr>
          <w:rStyle w:val="Hyperlink.16"/>
          <w:sz w:val="22"/>
          <w:szCs w:val="22"/>
          <w:rtl w:val="0"/>
          <w:lang w:val="es-ES_tradnl"/>
        </w:rPr>
        <w:t>n y, m</w:t>
      </w:r>
      <w:r>
        <w:rPr>
          <w:rStyle w:val="Hyperlink.16"/>
          <w:sz w:val="22"/>
          <w:szCs w:val="22"/>
          <w:rtl w:val="0"/>
          <w:lang w:val="es-ES_tradnl"/>
        </w:rPr>
        <w:t>á</w:t>
      </w:r>
      <w:r>
        <w:rPr>
          <w:rStyle w:val="Hyperlink.16"/>
          <w:sz w:val="22"/>
          <w:szCs w:val="22"/>
          <w:rtl w:val="0"/>
          <w:lang w:val="es-ES_tradnl"/>
        </w:rPr>
        <w:t>s concretamente, a los mecanismos de capacidad, se establece que en su caso su objetivo ser</w:t>
      </w:r>
      <w:r>
        <w:rPr>
          <w:rStyle w:val="Hyperlink.16"/>
          <w:sz w:val="22"/>
          <w:szCs w:val="22"/>
          <w:rtl w:val="0"/>
          <w:lang w:val="es-ES_tradnl"/>
        </w:rPr>
        <w:t xml:space="preserve">á </w:t>
      </w:r>
      <w:r>
        <w:rPr>
          <w:rStyle w:val="Hyperlink.16"/>
          <w:sz w:val="22"/>
          <w:szCs w:val="22"/>
          <w:rtl w:val="0"/>
          <w:lang w:val="es-ES_tradnl"/>
        </w:rPr>
        <w:t>dotar al sistema de un margen de cobertura adecuado e incentivar la disponibilidad de potencia gestionable.</w:t>
      </w:r>
    </w:p>
    <w:p>
      <w:pPr>
        <w:pStyle w:val="List Paragraph"/>
        <w:ind w:left="1069" w:firstLine="0"/>
        <w:rPr>
          <w:rStyle w:val="Hyperlink.16"/>
          <w:sz w:val="22"/>
          <w:szCs w:val="22"/>
        </w:rPr>
      </w:pPr>
    </w:p>
    <w:p>
      <w:pPr>
        <w:pStyle w:val="List Paragraph"/>
        <w:keepLines w:val="1"/>
        <w:numPr>
          <w:ilvl w:val="0"/>
          <w:numId w:val="40"/>
        </w:numPr>
        <w:bidi w:val="0"/>
        <w:ind w:right="567"/>
        <w:jc w:val="both"/>
        <w:rPr>
          <w:sz w:val="22"/>
          <w:szCs w:val="22"/>
          <w:rtl w:val="0"/>
          <w:lang w:val="es-ES_tradnl"/>
        </w:rPr>
      </w:pPr>
      <w:r>
        <w:rPr>
          <w:rStyle w:val="Hyperlink.16"/>
          <w:sz w:val="22"/>
          <w:szCs w:val="22"/>
          <w:rtl w:val="0"/>
          <w:lang w:val="es-ES_tradnl"/>
        </w:rPr>
        <w:t>Se crea la figura del cierre temporal de instalaciones de generaci</w:t>
      </w:r>
      <w:r>
        <w:rPr>
          <w:rStyle w:val="Hyperlink.16"/>
          <w:sz w:val="22"/>
          <w:szCs w:val="22"/>
          <w:rtl w:val="0"/>
          <w:lang w:val="es-ES_tradnl"/>
        </w:rPr>
        <w:t>ó</w:t>
      </w:r>
      <w:r>
        <w:rPr>
          <w:rStyle w:val="Hyperlink.16"/>
          <w:sz w:val="22"/>
          <w:szCs w:val="22"/>
          <w:rtl w:val="0"/>
          <w:lang w:val="es-ES_tradnl"/>
        </w:rPr>
        <w:t>n, quedando sometida al r</w:t>
      </w:r>
      <w:r>
        <w:rPr>
          <w:rStyle w:val="Hyperlink.16"/>
          <w:sz w:val="22"/>
          <w:szCs w:val="22"/>
          <w:rtl w:val="0"/>
          <w:lang w:val="es-ES_tradnl"/>
        </w:rPr>
        <w:t>é</w:t>
      </w:r>
      <w:r>
        <w:rPr>
          <w:rStyle w:val="Hyperlink.16"/>
          <w:sz w:val="22"/>
          <w:szCs w:val="22"/>
          <w:rtl w:val="0"/>
          <w:lang w:val="es-ES_tradnl"/>
        </w:rPr>
        <w:t>gimen de autorizaciones.</w:t>
      </w:r>
    </w:p>
    <w:p>
      <w:pPr>
        <w:pStyle w:val="List Paragraph"/>
        <w:ind w:left="1069" w:firstLine="0"/>
        <w:rPr>
          <w:rStyle w:val="Hyperlink.16"/>
          <w:sz w:val="22"/>
          <w:szCs w:val="22"/>
        </w:rPr>
      </w:pPr>
    </w:p>
    <w:p>
      <w:pPr>
        <w:pStyle w:val="List Paragraph"/>
        <w:keepLines w:val="1"/>
        <w:numPr>
          <w:ilvl w:val="0"/>
          <w:numId w:val="40"/>
        </w:numPr>
        <w:bidi w:val="0"/>
        <w:ind w:right="567"/>
        <w:jc w:val="both"/>
        <w:rPr>
          <w:sz w:val="22"/>
          <w:szCs w:val="22"/>
          <w:rtl w:val="0"/>
          <w:lang w:val="es-ES_tradnl"/>
        </w:rPr>
      </w:pPr>
      <w:r>
        <w:rPr>
          <w:rStyle w:val="Hyperlink.16"/>
          <w:sz w:val="22"/>
          <w:szCs w:val="22"/>
          <w:rtl w:val="0"/>
          <w:lang w:val="es-ES_tradnl"/>
        </w:rPr>
        <w:t>Se establece el denominado precio voluntario para el peque</w:t>
      </w:r>
      <w:r>
        <w:rPr>
          <w:rStyle w:val="Hyperlink.16"/>
          <w:sz w:val="22"/>
          <w:szCs w:val="22"/>
          <w:rtl w:val="0"/>
          <w:lang w:val="es-ES_tradnl"/>
        </w:rPr>
        <w:t>ñ</w:t>
      </w:r>
      <w:r>
        <w:rPr>
          <w:rStyle w:val="Hyperlink.16"/>
          <w:sz w:val="22"/>
          <w:szCs w:val="22"/>
          <w:rtl w:val="0"/>
          <w:lang w:val="es-ES_tradnl"/>
        </w:rPr>
        <w:t xml:space="preserve">o consumidor (PVPC) antigua Tarifa de </w:t>
      </w:r>
      <w:r>
        <w:rPr>
          <w:rStyle w:val="Hyperlink.16"/>
          <w:sz w:val="22"/>
          <w:szCs w:val="22"/>
          <w:rtl w:val="0"/>
          <w:lang w:val="es-ES_tradnl"/>
        </w:rPr>
        <w:t>Ú</w:t>
      </w:r>
      <w:r>
        <w:rPr>
          <w:rStyle w:val="Hyperlink.16"/>
          <w:sz w:val="22"/>
          <w:szCs w:val="22"/>
          <w:rtl w:val="0"/>
          <w:lang w:val="es-ES_tradnl"/>
        </w:rPr>
        <w:t>ltimo Recurso (TUR) como precio m</w:t>
      </w:r>
      <w:r>
        <w:rPr>
          <w:rStyle w:val="Hyperlink.16"/>
          <w:sz w:val="22"/>
          <w:szCs w:val="22"/>
          <w:rtl w:val="0"/>
          <w:lang w:val="es-ES_tradnl"/>
        </w:rPr>
        <w:t>á</w:t>
      </w:r>
      <w:r>
        <w:rPr>
          <w:rStyle w:val="Hyperlink.16"/>
          <w:sz w:val="22"/>
          <w:szCs w:val="22"/>
          <w:rtl w:val="0"/>
          <w:lang w:val="es-ES_tradnl"/>
        </w:rPr>
        <w:t>ximo de referencia al que podr</w:t>
      </w:r>
      <w:r>
        <w:rPr>
          <w:rStyle w:val="Hyperlink.16"/>
          <w:sz w:val="22"/>
          <w:szCs w:val="22"/>
          <w:rtl w:val="0"/>
          <w:lang w:val="es-ES_tradnl"/>
        </w:rPr>
        <w:t>á</w:t>
      </w:r>
      <w:r>
        <w:rPr>
          <w:rStyle w:val="Hyperlink.16"/>
          <w:sz w:val="22"/>
          <w:szCs w:val="22"/>
          <w:rtl w:val="0"/>
          <w:lang w:val="es-ES_tradnl"/>
        </w:rPr>
        <w:t>n contratar los consumidores de menos de una determinada potencia contratada.</w:t>
      </w:r>
    </w:p>
    <w:p>
      <w:pPr>
        <w:pStyle w:val="List Paragraph"/>
        <w:ind w:left="1069" w:firstLine="0"/>
        <w:rPr>
          <w:rStyle w:val="Hyperlink.16"/>
          <w:sz w:val="22"/>
          <w:szCs w:val="22"/>
        </w:rPr>
      </w:pPr>
    </w:p>
    <w:p>
      <w:pPr>
        <w:pStyle w:val="List Paragraph"/>
        <w:keepLines w:val="1"/>
        <w:numPr>
          <w:ilvl w:val="0"/>
          <w:numId w:val="40"/>
        </w:numPr>
        <w:bidi w:val="0"/>
        <w:ind w:right="567"/>
        <w:jc w:val="both"/>
        <w:rPr>
          <w:sz w:val="22"/>
          <w:szCs w:val="22"/>
          <w:rtl w:val="0"/>
          <w:lang w:val="es-ES_tradnl"/>
        </w:rPr>
      </w:pPr>
      <w:r>
        <w:rPr>
          <w:rStyle w:val="Hyperlink.16"/>
          <w:sz w:val="22"/>
          <w:szCs w:val="22"/>
          <w:rtl w:val="0"/>
          <w:lang w:val="es-ES_tradnl"/>
        </w:rPr>
        <w:t xml:space="preserve">Se abandonan los conceptos de comercializadores de </w:t>
      </w:r>
      <w:r>
        <w:rPr>
          <w:rStyle w:val="Hyperlink.16"/>
          <w:sz w:val="22"/>
          <w:szCs w:val="22"/>
          <w:rtl w:val="0"/>
          <w:lang w:val="es-ES_tradnl"/>
        </w:rPr>
        <w:t>ú</w:t>
      </w:r>
      <w:r>
        <w:rPr>
          <w:rStyle w:val="Hyperlink.16"/>
          <w:sz w:val="22"/>
          <w:szCs w:val="22"/>
          <w:rtl w:val="0"/>
          <w:lang w:val="es-ES_tradnl"/>
        </w:rPr>
        <w:t xml:space="preserve">ltimo recurso (CUR) y suministro de </w:t>
      </w:r>
      <w:r>
        <w:rPr>
          <w:rStyle w:val="Hyperlink.16"/>
          <w:sz w:val="22"/>
          <w:szCs w:val="22"/>
          <w:rtl w:val="0"/>
          <w:lang w:val="es-ES_tradnl"/>
        </w:rPr>
        <w:t>ú</w:t>
      </w:r>
      <w:r>
        <w:rPr>
          <w:rStyle w:val="Hyperlink.16"/>
          <w:sz w:val="22"/>
          <w:szCs w:val="22"/>
          <w:rtl w:val="0"/>
          <w:lang w:val="es-ES_tradnl"/>
        </w:rPr>
        <w:t>ltimo recurso (SUR) por los del comercializador de referencia y suministro el</w:t>
      </w:r>
      <w:r>
        <w:rPr>
          <w:rStyle w:val="Hyperlink.16"/>
          <w:sz w:val="22"/>
          <w:szCs w:val="22"/>
          <w:rtl w:val="0"/>
          <w:lang w:val="es-ES_tradnl"/>
        </w:rPr>
        <w:t>é</w:t>
      </w:r>
      <w:r>
        <w:rPr>
          <w:rStyle w:val="Hyperlink.16"/>
          <w:sz w:val="22"/>
          <w:szCs w:val="22"/>
          <w:rtl w:val="0"/>
          <w:lang w:val="es-ES_tradnl"/>
        </w:rPr>
        <w:t xml:space="preserve">ctrico de referencia. </w:t>
      </w:r>
    </w:p>
    <w:p>
      <w:pPr>
        <w:pStyle w:val="List Paragraph"/>
        <w:ind w:left="1069" w:firstLine="0"/>
        <w:rPr>
          <w:rStyle w:val="Hyperlink.16"/>
          <w:sz w:val="22"/>
          <w:szCs w:val="22"/>
        </w:rPr>
      </w:pPr>
    </w:p>
    <w:p>
      <w:pPr>
        <w:pStyle w:val="List Paragraph"/>
        <w:keepLines w:val="1"/>
        <w:numPr>
          <w:ilvl w:val="0"/>
          <w:numId w:val="40"/>
        </w:numPr>
        <w:bidi w:val="0"/>
        <w:ind w:right="567"/>
        <w:jc w:val="both"/>
        <w:rPr>
          <w:sz w:val="22"/>
          <w:szCs w:val="22"/>
          <w:rtl w:val="0"/>
          <w:lang w:val="es-ES_tradnl"/>
        </w:rPr>
      </w:pPr>
      <w:r>
        <w:rPr>
          <w:rStyle w:val="Hyperlink.16"/>
          <w:sz w:val="22"/>
          <w:szCs w:val="22"/>
          <w:rtl w:val="0"/>
          <w:lang w:val="es-ES_tradnl"/>
        </w:rPr>
        <w:t xml:space="preserve">La Tarifa de </w:t>
      </w:r>
      <w:r>
        <w:rPr>
          <w:rStyle w:val="Hyperlink.16"/>
          <w:sz w:val="22"/>
          <w:szCs w:val="22"/>
          <w:rtl w:val="0"/>
          <w:lang w:val="es-ES_tradnl"/>
        </w:rPr>
        <w:t>Ú</w:t>
      </w:r>
      <w:r>
        <w:rPr>
          <w:rStyle w:val="Hyperlink.16"/>
          <w:sz w:val="22"/>
          <w:szCs w:val="22"/>
          <w:rtl w:val="0"/>
          <w:lang w:val="es-ES_tradnl"/>
        </w:rPr>
        <w:t>ltimo Recurso son aquellos precios de aplicaci</w:t>
      </w:r>
      <w:r>
        <w:rPr>
          <w:rStyle w:val="Hyperlink.16"/>
          <w:sz w:val="22"/>
          <w:szCs w:val="22"/>
          <w:rtl w:val="0"/>
          <w:lang w:val="es-ES_tradnl"/>
        </w:rPr>
        <w:t>ó</w:t>
      </w:r>
      <w:r>
        <w:rPr>
          <w:rStyle w:val="Hyperlink.16"/>
          <w:sz w:val="22"/>
          <w:szCs w:val="22"/>
          <w:rtl w:val="0"/>
          <w:lang w:val="es-ES_tradnl"/>
        </w:rPr>
        <w:t>n a categor</w:t>
      </w:r>
      <w:r>
        <w:rPr>
          <w:rStyle w:val="Hyperlink.16"/>
          <w:sz w:val="22"/>
          <w:szCs w:val="22"/>
          <w:rtl w:val="0"/>
          <w:lang w:val="es-ES_tradnl"/>
        </w:rPr>
        <w:t>í</w:t>
      </w:r>
      <w:r>
        <w:rPr>
          <w:rStyle w:val="Hyperlink.16"/>
          <w:sz w:val="22"/>
          <w:szCs w:val="22"/>
          <w:rtl w:val="0"/>
          <w:lang w:val="es-ES_tradnl"/>
        </w:rPr>
        <w:t>as concretas de consumidores entre los que se encentran consumidores que tengan la condici</w:t>
      </w:r>
      <w:r>
        <w:rPr>
          <w:rStyle w:val="Hyperlink.16"/>
          <w:sz w:val="22"/>
          <w:szCs w:val="22"/>
          <w:rtl w:val="0"/>
          <w:lang w:val="es-ES_tradnl"/>
        </w:rPr>
        <w:t>ó</w:t>
      </w:r>
      <w:r>
        <w:rPr>
          <w:rStyle w:val="Hyperlink.16"/>
          <w:sz w:val="22"/>
          <w:szCs w:val="22"/>
          <w:rtl w:val="0"/>
          <w:lang w:val="es-ES_tradnl"/>
        </w:rPr>
        <w:t xml:space="preserve">n de vulnerables (PVPC </w:t>
      </w:r>
      <w:r>
        <w:rPr>
          <w:rStyle w:val="Hyperlink.16"/>
          <w:sz w:val="22"/>
          <w:szCs w:val="22"/>
          <w:rtl w:val="0"/>
          <w:lang w:val="es-ES_tradnl"/>
        </w:rPr>
        <w:t xml:space="preserve">– </w:t>
      </w:r>
      <w:r>
        <w:rPr>
          <w:rStyle w:val="Hyperlink.16"/>
          <w:sz w:val="22"/>
          <w:szCs w:val="22"/>
          <w:rtl w:val="0"/>
          <w:lang w:val="es-ES_tradnl"/>
        </w:rPr>
        <w:t>bono social) o consumidor que sin cumplir los requisitos para la aplicaci</w:t>
      </w:r>
      <w:r>
        <w:rPr>
          <w:rStyle w:val="Hyperlink.16"/>
          <w:sz w:val="22"/>
          <w:szCs w:val="22"/>
          <w:rtl w:val="0"/>
          <w:lang w:val="es-ES_tradnl"/>
        </w:rPr>
        <w:t>ó</w:t>
      </w:r>
      <w:r>
        <w:rPr>
          <w:rStyle w:val="Hyperlink.16"/>
          <w:sz w:val="22"/>
          <w:szCs w:val="22"/>
          <w:rtl w:val="0"/>
          <w:lang w:val="es-ES_tradnl"/>
        </w:rPr>
        <w:t>n del PVPC transitoriamente no dispongan de un contrato de suministro en vigor con un comercializador libre (PVPC + recargo). El importe de este bono ser</w:t>
      </w:r>
      <w:r>
        <w:rPr>
          <w:rStyle w:val="Hyperlink.16"/>
          <w:sz w:val="22"/>
          <w:szCs w:val="22"/>
          <w:rtl w:val="0"/>
          <w:lang w:val="es-ES_tradnl"/>
        </w:rPr>
        <w:t xml:space="preserve">á </w:t>
      </w:r>
      <w:r>
        <w:rPr>
          <w:rStyle w:val="Hyperlink.16"/>
          <w:sz w:val="22"/>
          <w:szCs w:val="22"/>
          <w:rtl w:val="0"/>
          <w:lang w:val="es-ES_tradnl"/>
        </w:rPr>
        <w:t>con cargo a los grupos empresariales integrados.</w:t>
      </w:r>
    </w:p>
    <w:p>
      <w:pPr>
        <w:pStyle w:val="List Paragraph"/>
        <w:ind w:left="1069" w:firstLine="0"/>
        <w:rPr>
          <w:rStyle w:val="Hyperlink.16"/>
          <w:sz w:val="22"/>
          <w:szCs w:val="22"/>
        </w:rPr>
      </w:pPr>
    </w:p>
    <w:p>
      <w:pPr>
        <w:pStyle w:val="List Paragraph"/>
        <w:keepLines w:val="1"/>
        <w:numPr>
          <w:ilvl w:val="0"/>
          <w:numId w:val="40"/>
        </w:numPr>
        <w:bidi w:val="0"/>
        <w:ind w:right="567"/>
        <w:jc w:val="both"/>
        <w:rPr>
          <w:sz w:val="22"/>
          <w:szCs w:val="22"/>
          <w:rtl w:val="0"/>
          <w:lang w:val="es-ES_tradnl"/>
        </w:rPr>
      </w:pPr>
      <w:r>
        <w:rPr>
          <w:rStyle w:val="Hyperlink.16"/>
          <w:sz w:val="22"/>
          <w:szCs w:val="22"/>
          <w:rtl w:val="0"/>
          <w:lang w:val="es-ES_tradnl"/>
        </w:rPr>
        <w:t>Respecto al autoconsumo, la ley establece la obligaci</w:t>
      </w:r>
      <w:r>
        <w:rPr>
          <w:rStyle w:val="Hyperlink.16"/>
          <w:sz w:val="22"/>
          <w:szCs w:val="22"/>
          <w:rtl w:val="0"/>
          <w:lang w:val="es-ES_tradnl"/>
        </w:rPr>
        <w:t>ó</w:t>
      </w:r>
      <w:r>
        <w:rPr>
          <w:rStyle w:val="Hyperlink.16"/>
          <w:sz w:val="22"/>
          <w:szCs w:val="22"/>
          <w:rtl w:val="0"/>
          <w:lang w:val="es-ES_tradnl"/>
        </w:rPr>
        <w:t>n de estas instalaciones de contribuir a la financiaci</w:t>
      </w:r>
      <w:r>
        <w:rPr>
          <w:rStyle w:val="Hyperlink.16"/>
          <w:sz w:val="22"/>
          <w:szCs w:val="22"/>
          <w:rtl w:val="0"/>
          <w:lang w:val="es-ES_tradnl"/>
        </w:rPr>
        <w:t>ó</w:t>
      </w:r>
      <w:r>
        <w:rPr>
          <w:rStyle w:val="Hyperlink.16"/>
          <w:sz w:val="22"/>
          <w:szCs w:val="22"/>
          <w:rtl w:val="0"/>
          <w:lang w:val="es-ES_tradnl"/>
        </w:rPr>
        <w:t>n de los costes y servicios del sistema en la misma cuant</w:t>
      </w:r>
      <w:r>
        <w:rPr>
          <w:rStyle w:val="Hyperlink.16"/>
          <w:sz w:val="22"/>
          <w:szCs w:val="22"/>
          <w:rtl w:val="0"/>
          <w:lang w:val="es-ES_tradnl"/>
        </w:rPr>
        <w:t>í</w:t>
      </w:r>
      <w:r>
        <w:rPr>
          <w:rStyle w:val="Hyperlink.16"/>
          <w:sz w:val="22"/>
          <w:szCs w:val="22"/>
          <w:rtl w:val="0"/>
          <w:lang w:val="es-ES_tradnl"/>
        </w:rPr>
        <w:t xml:space="preserve">a que el resto de los consumidores. </w:t>
      </w:r>
    </w:p>
    <w:p>
      <w:pPr>
        <w:pStyle w:val="List Paragraph"/>
        <w:ind w:left="1069" w:firstLine="0"/>
        <w:rPr>
          <w:rStyle w:val="Hyperlink.16"/>
          <w:sz w:val="22"/>
          <w:szCs w:val="22"/>
        </w:rPr>
      </w:pPr>
    </w:p>
    <w:p>
      <w:pPr>
        <w:pStyle w:val="List Paragraph"/>
        <w:keepLines w:val="1"/>
        <w:numPr>
          <w:ilvl w:val="0"/>
          <w:numId w:val="40"/>
        </w:numPr>
        <w:bidi w:val="0"/>
        <w:ind w:right="567"/>
        <w:jc w:val="both"/>
        <w:rPr>
          <w:sz w:val="22"/>
          <w:szCs w:val="22"/>
          <w:rtl w:val="0"/>
          <w:lang w:val="es-ES_tradnl"/>
        </w:rPr>
      </w:pPr>
      <w:r>
        <w:rPr>
          <w:rStyle w:val="Hyperlink.16"/>
          <w:sz w:val="22"/>
          <w:szCs w:val="22"/>
          <w:rtl w:val="0"/>
          <w:lang w:val="es-ES_tradnl"/>
        </w:rPr>
        <w:t>Para el a</w:t>
      </w:r>
      <w:r>
        <w:rPr>
          <w:rStyle w:val="Hyperlink.16"/>
          <w:sz w:val="22"/>
          <w:szCs w:val="22"/>
          <w:rtl w:val="0"/>
          <w:lang w:val="es-ES_tradnl"/>
        </w:rPr>
        <w:t>ñ</w:t>
      </w:r>
      <w:r>
        <w:rPr>
          <w:rStyle w:val="Hyperlink.16"/>
          <w:sz w:val="22"/>
          <w:szCs w:val="22"/>
          <w:rtl w:val="0"/>
          <w:lang w:val="es-ES_tradnl"/>
        </w:rPr>
        <w:t>o 2013 se reconoce la existencia de un d</w:t>
      </w:r>
      <w:r>
        <w:rPr>
          <w:rStyle w:val="Hyperlink.16"/>
          <w:sz w:val="22"/>
          <w:szCs w:val="22"/>
          <w:rtl w:val="0"/>
          <w:lang w:val="es-ES_tradnl"/>
        </w:rPr>
        <w:t>é</w:t>
      </w:r>
      <w:r>
        <w:rPr>
          <w:rStyle w:val="Hyperlink.16"/>
          <w:sz w:val="22"/>
          <w:szCs w:val="22"/>
          <w:rtl w:val="0"/>
          <w:lang w:val="es-ES_tradnl"/>
        </w:rPr>
        <w:t>ficit m</w:t>
      </w:r>
      <w:r>
        <w:rPr>
          <w:rStyle w:val="Hyperlink.16"/>
          <w:sz w:val="22"/>
          <w:szCs w:val="22"/>
          <w:rtl w:val="0"/>
          <w:lang w:val="es-ES_tradnl"/>
        </w:rPr>
        <w:t>á</w:t>
      </w:r>
      <w:r>
        <w:rPr>
          <w:rStyle w:val="Hyperlink.16"/>
          <w:sz w:val="22"/>
          <w:szCs w:val="22"/>
          <w:rtl w:val="0"/>
          <w:lang w:val="es-ES_tradnl"/>
        </w:rPr>
        <w:t xml:space="preserve">ximo de 3.600 millones de euros, sin perjuicio de los desajustes temporales que pudieran producirse en el sistema de liquidaciones. </w:t>
      </w:r>
    </w:p>
    <w:p>
      <w:pPr>
        <w:pStyle w:val="List Paragraph"/>
        <w:ind w:left="1069" w:firstLine="0"/>
        <w:rPr>
          <w:rStyle w:val="Hyperlink.16"/>
          <w:sz w:val="22"/>
          <w:szCs w:val="22"/>
        </w:rPr>
      </w:pPr>
    </w:p>
    <w:p>
      <w:pPr>
        <w:pStyle w:val="List Paragraph"/>
        <w:keepLines w:val="1"/>
        <w:numPr>
          <w:ilvl w:val="1"/>
          <w:numId w:val="44"/>
        </w:numPr>
        <w:bidi w:val="0"/>
        <w:ind w:right="567"/>
        <w:jc w:val="both"/>
        <w:rPr>
          <w:sz w:val="22"/>
          <w:szCs w:val="22"/>
          <w:rtl w:val="0"/>
          <w:lang w:val="es-ES_tradnl"/>
        </w:rPr>
      </w:pPr>
      <w:r>
        <w:rPr>
          <w:rStyle w:val="Hyperlink.16"/>
          <w:sz w:val="22"/>
          <w:szCs w:val="22"/>
          <w:rtl w:val="0"/>
          <w:lang w:val="es-ES_tradnl"/>
        </w:rPr>
        <w:t>Este d</w:t>
      </w:r>
      <w:r>
        <w:rPr>
          <w:rStyle w:val="Hyperlink.16"/>
          <w:sz w:val="22"/>
          <w:szCs w:val="22"/>
          <w:rtl w:val="0"/>
          <w:lang w:val="es-ES_tradnl"/>
        </w:rPr>
        <w:t>é</w:t>
      </w:r>
      <w:r>
        <w:rPr>
          <w:rStyle w:val="Hyperlink.16"/>
          <w:sz w:val="22"/>
          <w:szCs w:val="22"/>
          <w:rtl w:val="0"/>
          <w:lang w:val="es-ES_tradnl"/>
        </w:rPr>
        <w:t>ficit ser</w:t>
      </w:r>
      <w:r>
        <w:rPr>
          <w:rStyle w:val="Hyperlink.16"/>
          <w:sz w:val="22"/>
          <w:szCs w:val="22"/>
          <w:rtl w:val="0"/>
          <w:lang w:val="es-ES_tradnl"/>
        </w:rPr>
        <w:t xml:space="preserve">á </w:t>
      </w:r>
      <w:r>
        <w:rPr>
          <w:rStyle w:val="Hyperlink.16"/>
          <w:sz w:val="22"/>
          <w:szCs w:val="22"/>
          <w:rtl w:val="0"/>
          <w:lang w:val="es-ES_tradnl"/>
        </w:rPr>
        <w:t>financiado por los grandes operadores y generar</w:t>
      </w:r>
      <w:r>
        <w:rPr>
          <w:rStyle w:val="Hyperlink.16"/>
          <w:sz w:val="22"/>
          <w:szCs w:val="22"/>
          <w:rtl w:val="0"/>
          <w:lang w:val="es-ES_tradnl"/>
        </w:rPr>
        <w:t xml:space="preserve">á </w:t>
      </w:r>
      <w:r>
        <w:rPr>
          <w:rStyle w:val="Hyperlink.16"/>
          <w:sz w:val="22"/>
          <w:szCs w:val="22"/>
          <w:rtl w:val="0"/>
          <w:lang w:val="es-ES_tradnl"/>
        </w:rPr>
        <w:t>derechos de cobro durante los quince a</w:t>
      </w:r>
      <w:r>
        <w:rPr>
          <w:rStyle w:val="Hyperlink.16"/>
          <w:sz w:val="22"/>
          <w:szCs w:val="22"/>
          <w:rtl w:val="0"/>
          <w:lang w:val="es-ES_tradnl"/>
        </w:rPr>
        <w:t>ñ</w:t>
      </w:r>
      <w:r>
        <w:rPr>
          <w:rStyle w:val="Hyperlink.16"/>
          <w:sz w:val="22"/>
          <w:szCs w:val="22"/>
          <w:rtl w:val="0"/>
          <w:lang w:val="es-ES_tradnl"/>
        </w:rPr>
        <w:t>os sucesivos a contar desde el 1 de enero de 2014 hasta su satisfacci</w:t>
      </w:r>
      <w:r>
        <w:rPr>
          <w:rStyle w:val="Hyperlink.16"/>
          <w:sz w:val="22"/>
          <w:szCs w:val="22"/>
          <w:rtl w:val="0"/>
          <w:lang w:val="es-ES_tradnl"/>
        </w:rPr>
        <w:t>ó</w:t>
      </w:r>
      <w:r>
        <w:rPr>
          <w:rStyle w:val="Hyperlink.16"/>
          <w:sz w:val="22"/>
          <w:szCs w:val="22"/>
          <w:rtl w:val="0"/>
          <w:lang w:val="es-ES_tradnl"/>
        </w:rPr>
        <w:t xml:space="preserve">n. </w:t>
      </w:r>
    </w:p>
    <w:p>
      <w:pPr>
        <w:pStyle w:val="List Paragraph"/>
        <w:keepLines w:val="1"/>
        <w:ind w:left="1418" w:right="567" w:firstLine="0"/>
        <w:rPr>
          <w:rStyle w:val="Hyperlink.16"/>
          <w:sz w:val="22"/>
          <w:szCs w:val="22"/>
        </w:rPr>
      </w:pPr>
    </w:p>
    <w:p>
      <w:pPr>
        <w:pStyle w:val="List Paragraph"/>
        <w:keepLines w:val="1"/>
        <w:numPr>
          <w:ilvl w:val="1"/>
          <w:numId w:val="44"/>
        </w:numPr>
        <w:bidi w:val="0"/>
        <w:ind w:right="567"/>
        <w:jc w:val="both"/>
        <w:rPr>
          <w:sz w:val="22"/>
          <w:szCs w:val="22"/>
          <w:rtl w:val="0"/>
          <w:lang w:val="es-ES_tradnl"/>
        </w:rPr>
      </w:pPr>
      <w:r>
        <w:rPr>
          <w:rStyle w:val="Hyperlink.16"/>
          <w:sz w:val="22"/>
          <w:szCs w:val="22"/>
          <w:rtl w:val="0"/>
          <w:lang w:val="es-ES_tradnl"/>
        </w:rPr>
        <w:t>Las cantidades aportadas por este concepto ser</w:t>
      </w:r>
      <w:r>
        <w:rPr>
          <w:rStyle w:val="Hyperlink.16"/>
          <w:sz w:val="22"/>
          <w:szCs w:val="22"/>
          <w:rtl w:val="0"/>
          <w:lang w:val="es-ES_tradnl"/>
        </w:rPr>
        <w:t>á</w:t>
      </w:r>
      <w:r>
        <w:rPr>
          <w:rStyle w:val="Hyperlink.16"/>
          <w:sz w:val="22"/>
          <w:szCs w:val="22"/>
          <w:rtl w:val="0"/>
          <w:lang w:val="es-ES_tradnl"/>
        </w:rPr>
        <w:t>n devueltas reconoci</w:t>
      </w:r>
      <w:r>
        <w:rPr>
          <w:rStyle w:val="Hyperlink.16"/>
          <w:sz w:val="22"/>
          <w:szCs w:val="22"/>
          <w:rtl w:val="0"/>
          <w:lang w:val="es-ES_tradnl"/>
        </w:rPr>
        <w:t>é</w:t>
      </w:r>
      <w:r>
        <w:rPr>
          <w:rStyle w:val="Hyperlink.16"/>
          <w:sz w:val="22"/>
          <w:szCs w:val="22"/>
          <w:rtl w:val="0"/>
          <w:lang w:val="es-ES_tradnl"/>
        </w:rPr>
        <w:t>ndose el tipo de inter</w:t>
      </w:r>
      <w:r>
        <w:rPr>
          <w:rStyle w:val="Hyperlink.16"/>
          <w:sz w:val="22"/>
          <w:szCs w:val="22"/>
          <w:rtl w:val="0"/>
          <w:lang w:val="es-ES_tradnl"/>
        </w:rPr>
        <w:t>é</w:t>
      </w:r>
      <w:r>
        <w:rPr>
          <w:rStyle w:val="Hyperlink.16"/>
          <w:sz w:val="22"/>
          <w:szCs w:val="22"/>
          <w:rtl w:val="0"/>
          <w:lang w:val="es-ES_tradnl"/>
        </w:rPr>
        <w:t>s del mercado que se fijar</w:t>
      </w:r>
      <w:r>
        <w:rPr>
          <w:rStyle w:val="Hyperlink.16"/>
          <w:sz w:val="22"/>
          <w:szCs w:val="22"/>
          <w:rtl w:val="0"/>
          <w:lang w:val="es-ES_tradnl"/>
        </w:rPr>
        <w:t xml:space="preserve">á </w:t>
      </w:r>
      <w:r>
        <w:rPr>
          <w:rStyle w:val="Hyperlink.16"/>
          <w:sz w:val="22"/>
          <w:szCs w:val="22"/>
          <w:rtl w:val="0"/>
          <w:lang w:val="es-ES_tradnl"/>
        </w:rPr>
        <w:t xml:space="preserve">en la orden por la que se revisen los peajes y cargos. </w:t>
      </w:r>
    </w:p>
    <w:p>
      <w:pPr>
        <w:pStyle w:val="List Paragraph"/>
        <w:rPr>
          <w:rStyle w:val="Hyperlink.16"/>
          <w:sz w:val="22"/>
          <w:szCs w:val="22"/>
        </w:rPr>
      </w:pPr>
    </w:p>
    <w:p>
      <w:pPr>
        <w:pStyle w:val="List Paragraph"/>
        <w:keepLines w:val="1"/>
        <w:numPr>
          <w:ilvl w:val="1"/>
          <w:numId w:val="44"/>
        </w:numPr>
        <w:bidi w:val="0"/>
        <w:ind w:right="567"/>
        <w:jc w:val="both"/>
        <w:rPr>
          <w:sz w:val="22"/>
          <w:szCs w:val="22"/>
          <w:rtl w:val="0"/>
          <w:lang w:val="es-ES_tradnl"/>
        </w:rPr>
      </w:pPr>
      <w:r>
        <w:rPr>
          <w:rStyle w:val="Hyperlink.16"/>
          <w:sz w:val="22"/>
          <w:szCs w:val="22"/>
          <w:rtl w:val="0"/>
          <w:lang w:val="es-ES_tradnl"/>
        </w:rPr>
        <w:t>Para la financiaci</w:t>
      </w:r>
      <w:r>
        <w:rPr>
          <w:rStyle w:val="Hyperlink.16"/>
          <w:sz w:val="22"/>
          <w:szCs w:val="22"/>
          <w:rtl w:val="0"/>
          <w:lang w:val="es-ES_tradnl"/>
        </w:rPr>
        <w:t>ó</w:t>
      </w:r>
      <w:r>
        <w:rPr>
          <w:rStyle w:val="Hyperlink.16"/>
          <w:sz w:val="22"/>
          <w:szCs w:val="22"/>
          <w:rtl w:val="0"/>
          <w:lang w:val="es-ES_tradnl"/>
        </w:rPr>
        <w:t>n de dichos d</w:t>
      </w:r>
      <w:r>
        <w:rPr>
          <w:rStyle w:val="Hyperlink.16"/>
          <w:sz w:val="22"/>
          <w:szCs w:val="22"/>
          <w:rtl w:val="0"/>
          <w:lang w:val="es-ES_tradnl"/>
        </w:rPr>
        <w:t>é</w:t>
      </w:r>
      <w:r>
        <w:rPr>
          <w:rStyle w:val="Hyperlink.16"/>
          <w:sz w:val="22"/>
          <w:szCs w:val="22"/>
          <w:rtl w:val="0"/>
          <w:lang w:val="es-ES_tradnl"/>
        </w:rPr>
        <w:t>ficits, los derechos de cobro correspondientes se podr</w:t>
      </w:r>
      <w:r>
        <w:rPr>
          <w:rStyle w:val="Hyperlink.16"/>
          <w:sz w:val="22"/>
          <w:szCs w:val="22"/>
          <w:rtl w:val="0"/>
          <w:lang w:val="es-ES_tradnl"/>
        </w:rPr>
        <w:t>á</w:t>
      </w:r>
      <w:r>
        <w:rPr>
          <w:rStyle w:val="Hyperlink.16"/>
          <w:sz w:val="22"/>
          <w:szCs w:val="22"/>
          <w:rtl w:val="0"/>
          <w:lang w:val="es-ES_tradnl"/>
        </w:rPr>
        <w:t xml:space="preserve">n ceder de acuerdo al procedimiento que se determine reglamentariamente por el Gobierno. </w:t>
      </w:r>
    </w:p>
    <w:p>
      <w:pPr>
        <w:pStyle w:val="Cuerpo A"/>
        <w:keepLines w:val="1"/>
        <w:ind w:left="349" w:right="567" w:firstLine="0"/>
        <w:rPr>
          <w:rStyle w:val="Hyperlink.16"/>
          <w:sz w:val="22"/>
          <w:szCs w:val="22"/>
        </w:rPr>
      </w:pPr>
    </w:p>
    <w:p>
      <w:pPr>
        <w:pStyle w:val="List Paragraph"/>
        <w:ind w:left="1069" w:firstLine="0"/>
        <w:rPr>
          <w:rStyle w:val="Ninguno"/>
          <w:sz w:val="22"/>
          <w:szCs w:val="22"/>
          <w:shd w:val="clear" w:color="auto" w:fill="c0c0c0"/>
        </w:rPr>
      </w:pPr>
    </w:p>
    <w:p>
      <w:pPr>
        <w:pStyle w:val="Cuerpo A"/>
        <w:keepLines w:val="1"/>
        <w:ind w:left="349" w:right="567" w:firstLine="0"/>
        <w:rPr>
          <w:rStyle w:val="Hyperlink.10"/>
        </w:rPr>
      </w:pPr>
      <w:r>
        <w:rPr>
          <w:rStyle w:val="Hyperlink.18"/>
          <w:rtl w:val="0"/>
          <w:lang w:val="es-ES_tradnl"/>
        </w:rPr>
        <w:t>Para terminar con los cambios normativos aprobados en 2013, se publicaron el Real Decreto 1047/2013 y el Real Decreto 1048/2013 por los que se establecen la metodolog</w:t>
      </w:r>
      <w:r>
        <w:rPr>
          <w:rStyle w:val="Hyperlink.10"/>
          <w:rtl w:val="0"/>
        </w:rPr>
        <w:t>í</w:t>
      </w:r>
      <w:r>
        <w:rPr>
          <w:rStyle w:val="Hyperlink.18"/>
          <w:rtl w:val="0"/>
          <w:lang w:val="es-ES_tradnl"/>
        </w:rPr>
        <w:t>a para el c</w:t>
      </w:r>
      <w:r>
        <w:rPr>
          <w:rStyle w:val="Hyperlink.10"/>
          <w:rtl w:val="0"/>
        </w:rPr>
        <w:t>á</w:t>
      </w:r>
      <w:r>
        <w:rPr>
          <w:rStyle w:val="Hyperlink.18"/>
          <w:rtl w:val="0"/>
          <w:lang w:val="es-ES_tradnl"/>
        </w:rPr>
        <w:t>lculo de la retribuci</w:t>
      </w:r>
      <w:r>
        <w:rPr>
          <w:rStyle w:val="Hyperlink.18"/>
          <w:rtl w:val="0"/>
          <w:lang w:val="es-ES_tradnl"/>
        </w:rPr>
        <w:t>ó</w:t>
      </w:r>
      <w:r>
        <w:rPr>
          <w:rStyle w:val="Hyperlink.18"/>
          <w:rtl w:val="0"/>
          <w:lang w:val="es-ES_tradnl"/>
        </w:rPr>
        <w:t>n de la actividad de transporte y distribuci</w:t>
      </w:r>
      <w:r>
        <w:rPr>
          <w:rStyle w:val="Hyperlink.18"/>
          <w:rtl w:val="0"/>
          <w:lang w:val="es-ES_tradnl"/>
        </w:rPr>
        <w:t>ó</w:t>
      </w:r>
      <w:r>
        <w:rPr>
          <w:rStyle w:val="Ninguno"/>
          <w:sz w:val="22"/>
          <w:szCs w:val="22"/>
          <w:rtl w:val="0"/>
          <w:lang w:val="nl-NL"/>
        </w:rPr>
        <w:t>n de energ</w:t>
      </w:r>
      <w:r>
        <w:rPr>
          <w:rStyle w:val="Hyperlink.10"/>
          <w:rtl w:val="0"/>
        </w:rPr>
        <w:t>í</w:t>
      </w:r>
      <w:r>
        <w:rPr>
          <w:rStyle w:val="Hyperlink.18"/>
          <w:rtl w:val="0"/>
          <w:lang w:val="es-ES_tradnl"/>
        </w:rPr>
        <w:t>a el</w:t>
      </w:r>
      <w:r>
        <w:rPr>
          <w:rStyle w:val="Ninguno"/>
          <w:sz w:val="22"/>
          <w:szCs w:val="22"/>
          <w:rtl w:val="0"/>
          <w:lang w:val="fr-FR"/>
        </w:rPr>
        <w:t>é</w:t>
      </w:r>
      <w:r>
        <w:rPr>
          <w:rStyle w:val="Ninguno"/>
          <w:sz w:val="22"/>
          <w:szCs w:val="22"/>
          <w:rtl w:val="0"/>
          <w:lang w:val="pt-PT"/>
        </w:rPr>
        <w:t xml:space="preserve">ctrica respectivamente. </w:t>
      </w:r>
    </w:p>
    <w:p>
      <w:pPr>
        <w:pStyle w:val="Cuerpo A"/>
        <w:keepLines w:val="1"/>
        <w:ind w:left="349" w:right="567" w:firstLine="0"/>
        <w:rPr>
          <w:rStyle w:val="Hyperlink.10"/>
        </w:rPr>
      </w:pPr>
      <w:r>
        <w:rPr>
          <w:rStyle w:val="Hyperlink.10"/>
          <w:rtl w:val="0"/>
        </w:rPr>
        <w:t xml:space="preserve"> </w:t>
      </w:r>
    </w:p>
    <w:p>
      <w:pPr>
        <w:pStyle w:val="Cuerpo A"/>
        <w:keepLines w:val="1"/>
        <w:ind w:left="284" w:right="567" w:firstLine="0"/>
        <w:rPr>
          <w:rStyle w:val="Hyperlink.10"/>
        </w:rPr>
      </w:pPr>
      <w:r>
        <w:rPr>
          <w:rStyle w:val="Hyperlink.18"/>
          <w:rtl w:val="0"/>
          <w:lang w:val="es-ES_tradnl"/>
        </w:rPr>
        <w:t>La Ley 22/2013 de Presupuestos Generales del Estado para el a</w:t>
      </w:r>
      <w:r>
        <w:rPr>
          <w:rStyle w:val="Hyperlink.18"/>
          <w:rtl w:val="0"/>
          <w:lang w:val="es-ES_tradnl"/>
        </w:rPr>
        <w:t>ñ</w:t>
      </w:r>
      <w:r>
        <w:rPr>
          <w:rStyle w:val="Hyperlink.18"/>
          <w:rtl w:val="0"/>
          <w:lang w:val="es-ES_tradnl"/>
        </w:rPr>
        <w:t>o 2014 incluye las siguientes partidas para financiar los costes del sistema el</w:t>
      </w:r>
      <w:r>
        <w:rPr>
          <w:rStyle w:val="Ninguno"/>
          <w:sz w:val="22"/>
          <w:szCs w:val="22"/>
          <w:rtl w:val="0"/>
          <w:lang w:val="fr-FR"/>
        </w:rPr>
        <w:t>é</w:t>
      </w:r>
      <w:r>
        <w:rPr>
          <w:rStyle w:val="Hyperlink.18"/>
          <w:rtl w:val="0"/>
          <w:lang w:val="es-ES_tradnl"/>
        </w:rPr>
        <w:t>ctrico: 903 millones de euros para atender al extracoste de generaci</w:t>
      </w:r>
      <w:r>
        <w:rPr>
          <w:rStyle w:val="Hyperlink.18"/>
          <w:rtl w:val="0"/>
          <w:lang w:val="es-ES_tradnl"/>
        </w:rPr>
        <w:t>ó</w:t>
      </w:r>
      <w:r>
        <w:rPr>
          <w:rStyle w:val="Hyperlink.18"/>
          <w:rtl w:val="0"/>
          <w:lang w:val="es-ES_tradnl"/>
        </w:rPr>
        <w:t>n procedente de los sistema extrapeninsulares, 2.907 millones de euros procedentes de la recaudaci</w:t>
      </w:r>
      <w:r>
        <w:rPr>
          <w:rStyle w:val="Hyperlink.18"/>
          <w:rtl w:val="0"/>
          <w:lang w:val="es-ES_tradnl"/>
        </w:rPr>
        <w:t>ó</w:t>
      </w:r>
      <w:r>
        <w:rPr>
          <w:rStyle w:val="Hyperlink.18"/>
          <w:rtl w:val="0"/>
          <w:lang w:val="es-ES_tradnl"/>
        </w:rPr>
        <w:t>n de los impuestos de la Ley 15/2012 de medidas fiscales para la sostenibilidad energ</w:t>
      </w:r>
      <w:r>
        <w:rPr>
          <w:rStyle w:val="Ninguno"/>
          <w:sz w:val="22"/>
          <w:szCs w:val="22"/>
          <w:rtl w:val="0"/>
          <w:lang w:val="fr-FR"/>
        </w:rPr>
        <w:t>é</w:t>
      </w:r>
      <w:r>
        <w:rPr>
          <w:rStyle w:val="Hyperlink.18"/>
          <w:rtl w:val="0"/>
          <w:lang w:val="es-ES_tradnl"/>
        </w:rPr>
        <w:t>tica y 343,8 millones por el ingreso estimado por la subasta de los derechos de emisi</w:t>
      </w:r>
      <w:r>
        <w:rPr>
          <w:rStyle w:val="Hyperlink.18"/>
          <w:rtl w:val="0"/>
          <w:lang w:val="es-ES_tradnl"/>
        </w:rPr>
        <w:t>ó</w:t>
      </w:r>
      <w:r>
        <w:rPr>
          <w:rStyle w:val="Hyperlink.18"/>
          <w:rtl w:val="0"/>
          <w:lang w:val="es-ES_tradnl"/>
        </w:rPr>
        <w:t xml:space="preserve">n de gases de efecto invernadero. </w:t>
      </w:r>
    </w:p>
    <w:p>
      <w:pPr>
        <w:pStyle w:val="Cuerpo A"/>
        <w:keepLines w:val="1"/>
        <w:ind w:right="567"/>
        <w:rPr>
          <w:rStyle w:val="Hyperlink.16"/>
          <w:sz w:val="22"/>
          <w:szCs w:val="22"/>
        </w:rPr>
      </w:pPr>
    </w:p>
    <w:p>
      <w:pPr>
        <w:pStyle w:val="Cuerpo A"/>
        <w:keepLines w:val="1"/>
        <w:ind w:left="284" w:right="567" w:firstLine="0"/>
        <w:rPr>
          <w:rStyle w:val="Hyperlink.10"/>
        </w:rPr>
      </w:pPr>
      <w:r>
        <w:rPr>
          <w:rStyle w:val="Hyperlink.18"/>
          <w:rtl w:val="0"/>
          <w:lang w:val="es-ES_tradnl"/>
        </w:rPr>
        <w:t>En junio de 2014, se public</w:t>
      </w:r>
      <w:r>
        <w:rPr>
          <w:rStyle w:val="Hyperlink.10"/>
          <w:rtl w:val="0"/>
        </w:rPr>
        <w:t xml:space="preserve">ó </w:t>
      </w:r>
      <w:r>
        <w:rPr>
          <w:rStyle w:val="Ninguno"/>
          <w:sz w:val="22"/>
          <w:szCs w:val="22"/>
          <w:rtl w:val="0"/>
          <w:lang w:val="it-IT"/>
        </w:rPr>
        <w:t>el  Real Decreto 413/2014</w:t>
      </w:r>
      <w:r>
        <w:rPr>
          <w:rStyle w:val="Ninguno"/>
          <w:sz w:val="22"/>
          <w:szCs w:val="22"/>
          <w:vertAlign w:val="superscript"/>
        </w:rPr>
        <w:footnoteReference w:id="21"/>
      </w:r>
      <w:r>
        <w:rPr>
          <w:rStyle w:val="Hyperlink.18"/>
          <w:rtl w:val="0"/>
          <w:lang w:val="es-ES_tradnl"/>
        </w:rPr>
        <w:t xml:space="preserve"> que establece la metodolog</w:t>
      </w:r>
      <w:r>
        <w:rPr>
          <w:rStyle w:val="Hyperlink.10"/>
          <w:rtl w:val="0"/>
        </w:rPr>
        <w:t>í</w:t>
      </w:r>
      <w:r>
        <w:rPr>
          <w:rStyle w:val="Ninguno"/>
          <w:sz w:val="22"/>
          <w:szCs w:val="22"/>
          <w:rtl w:val="0"/>
          <w:lang w:val="it-IT"/>
        </w:rPr>
        <w:t>a del r</w:t>
      </w:r>
      <w:r>
        <w:rPr>
          <w:rStyle w:val="Ninguno"/>
          <w:sz w:val="22"/>
          <w:szCs w:val="22"/>
          <w:rtl w:val="0"/>
          <w:lang w:val="fr-FR"/>
        </w:rPr>
        <w:t>é</w:t>
      </w:r>
      <w:r>
        <w:rPr>
          <w:rStyle w:val="Hyperlink.18"/>
          <w:rtl w:val="0"/>
          <w:lang w:val="es-ES_tradnl"/>
        </w:rPr>
        <w:t>gimen retributivo espec</w:t>
      </w:r>
      <w:r>
        <w:rPr>
          <w:rStyle w:val="Hyperlink.10"/>
          <w:rtl w:val="0"/>
        </w:rPr>
        <w:t>í</w:t>
      </w:r>
      <w:r>
        <w:rPr>
          <w:rStyle w:val="Hyperlink.18"/>
          <w:rtl w:val="0"/>
          <w:lang w:val="es-ES_tradnl"/>
        </w:rPr>
        <w:t>fico, que ser</w:t>
      </w:r>
      <w:r>
        <w:rPr>
          <w:rStyle w:val="Hyperlink.10"/>
          <w:rtl w:val="0"/>
        </w:rPr>
        <w:t xml:space="preserve">á </w:t>
      </w:r>
      <w:r>
        <w:rPr>
          <w:rStyle w:val="Hyperlink.18"/>
          <w:rtl w:val="0"/>
          <w:lang w:val="es-ES_tradnl"/>
        </w:rPr>
        <w:t>de aplicaci</w:t>
      </w:r>
      <w:r>
        <w:rPr>
          <w:rStyle w:val="Hyperlink.18"/>
          <w:rtl w:val="0"/>
          <w:lang w:val="es-ES_tradnl"/>
        </w:rPr>
        <w:t>ó</w:t>
      </w:r>
      <w:r>
        <w:rPr>
          <w:rStyle w:val="Hyperlink.18"/>
          <w:rtl w:val="0"/>
          <w:lang w:val="es-ES_tradnl"/>
        </w:rPr>
        <w:t>n a las instalaciones de producci</w:t>
      </w:r>
      <w:r>
        <w:rPr>
          <w:rStyle w:val="Hyperlink.18"/>
          <w:rtl w:val="0"/>
          <w:lang w:val="es-ES_tradnl"/>
        </w:rPr>
        <w:t>ó</w:t>
      </w:r>
      <w:r>
        <w:rPr>
          <w:rStyle w:val="Hyperlink.18"/>
          <w:rtl w:val="0"/>
          <w:lang w:val="es-ES_tradnl"/>
        </w:rPr>
        <w:t>n a partir de fuentes de energ</w:t>
      </w:r>
      <w:r>
        <w:rPr>
          <w:rStyle w:val="Hyperlink.10"/>
          <w:rtl w:val="0"/>
        </w:rPr>
        <w:t>í</w:t>
      </w:r>
      <w:r>
        <w:rPr>
          <w:rStyle w:val="Hyperlink.18"/>
          <w:rtl w:val="0"/>
          <w:lang w:val="es-ES_tradnl"/>
        </w:rPr>
        <w:t>a renovables, cogeneraci</w:t>
      </w:r>
      <w:r>
        <w:rPr>
          <w:rStyle w:val="Hyperlink.18"/>
          <w:rtl w:val="0"/>
          <w:lang w:val="es-ES_tradnl"/>
        </w:rPr>
        <w:t>ó</w:t>
      </w:r>
      <w:r>
        <w:rPr>
          <w:rStyle w:val="Hyperlink.18"/>
          <w:rtl w:val="0"/>
          <w:lang w:val="es-ES_tradnl"/>
        </w:rPr>
        <w:t>n de alta eficiencia y residuos a las que les sea otorgado. Posteriormente se public</w:t>
      </w:r>
      <w:r>
        <w:rPr>
          <w:rStyle w:val="Hyperlink.10"/>
          <w:rtl w:val="0"/>
        </w:rPr>
        <w:t xml:space="preserve">ó </w:t>
      </w:r>
      <w:r>
        <w:rPr>
          <w:rStyle w:val="Ninguno"/>
          <w:sz w:val="22"/>
          <w:szCs w:val="22"/>
          <w:rtl w:val="0"/>
          <w:lang w:val="pt-PT"/>
        </w:rPr>
        <w:t>la Orden IET/1045/2014</w:t>
      </w:r>
      <w:r>
        <w:rPr>
          <w:rStyle w:val="Ninguno"/>
          <w:sz w:val="22"/>
          <w:szCs w:val="22"/>
          <w:vertAlign w:val="superscript"/>
        </w:rPr>
        <w:footnoteReference w:id="22"/>
      </w:r>
      <w:r>
        <w:rPr>
          <w:rStyle w:val="Hyperlink.18"/>
          <w:rtl w:val="0"/>
          <w:lang w:val="es-ES_tradnl"/>
        </w:rPr>
        <w:t>, por la que se aprueban los par</w:t>
      </w:r>
      <w:r>
        <w:rPr>
          <w:rStyle w:val="Hyperlink.10"/>
          <w:rtl w:val="0"/>
        </w:rPr>
        <w:t>á</w:t>
      </w:r>
      <w:r>
        <w:rPr>
          <w:rStyle w:val="Hyperlink.18"/>
          <w:rtl w:val="0"/>
          <w:lang w:val="es-ES_tradnl"/>
        </w:rPr>
        <w:t>metros retributivos de las instalaciones tipo aplicables a determinadas instalaciones de producci</w:t>
      </w:r>
      <w:r>
        <w:rPr>
          <w:rStyle w:val="Hyperlink.18"/>
          <w:rtl w:val="0"/>
          <w:lang w:val="es-ES_tradnl"/>
        </w:rPr>
        <w:t>ó</w:t>
      </w:r>
      <w:r>
        <w:rPr>
          <w:rStyle w:val="Ninguno"/>
          <w:sz w:val="22"/>
          <w:szCs w:val="22"/>
          <w:rtl w:val="0"/>
          <w:lang w:val="nl-NL"/>
        </w:rPr>
        <w:t>n de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a partir de fuentes de energ</w:t>
      </w:r>
      <w:r>
        <w:rPr>
          <w:rStyle w:val="Hyperlink.10"/>
          <w:rtl w:val="0"/>
        </w:rPr>
        <w:t>í</w:t>
      </w:r>
      <w:r>
        <w:rPr>
          <w:rStyle w:val="Hyperlink.18"/>
          <w:rtl w:val="0"/>
          <w:lang w:val="es-ES_tradnl"/>
        </w:rPr>
        <w:t>a renovables, cogeneraci</w:t>
      </w:r>
      <w:r>
        <w:rPr>
          <w:rStyle w:val="Hyperlink.18"/>
          <w:rtl w:val="0"/>
          <w:lang w:val="es-ES_tradnl"/>
        </w:rPr>
        <w:t>ó</w:t>
      </w:r>
      <w:r>
        <w:rPr>
          <w:rStyle w:val="Hyperlink.18"/>
          <w:rtl w:val="0"/>
          <w:lang w:val="es-ES_tradnl"/>
        </w:rPr>
        <w:t xml:space="preserve">n y residuos.  (Ver </w:t>
      </w:r>
      <w:r>
        <w:rPr>
          <w:rStyle w:val="Hyperlink.7"/>
        </w:rPr>
        <w:fldChar w:fldCharType="begin" w:fldLock="0"/>
      </w:r>
      <w:r>
        <w:rPr>
          <w:rStyle w:val="Hyperlink.7"/>
        </w:rPr>
        <w:instrText xml:space="preserve"> HYPERLINK "http://www.energiaysociedad.es/ficha/3-5-regulacion-espanola-de-las-energias-renovables"</w:instrText>
      </w:r>
      <w:r>
        <w:rPr>
          <w:rStyle w:val="Hyperlink.7"/>
        </w:rPr>
        <w:fldChar w:fldCharType="separate" w:fldLock="0"/>
      </w:r>
      <w:r>
        <w:rPr>
          <w:rStyle w:val="Hyperlink.7"/>
          <w:rtl w:val="0"/>
          <w:lang w:val="es-ES_tradnl"/>
        </w:rPr>
        <w:t>Regulaci</w:t>
      </w:r>
      <w:r>
        <w:rPr>
          <w:rStyle w:val="Hyperlink.7"/>
          <w:rtl w:val="0"/>
          <w:lang w:val="es-ES_tradnl"/>
        </w:rPr>
        <w:t>ó</w:t>
      </w:r>
      <w:r>
        <w:rPr>
          <w:rStyle w:val="Hyperlink.7"/>
          <w:rtl w:val="0"/>
          <w:lang w:val="es-ES_tradnl"/>
        </w:rPr>
        <w:t>n espa</w:t>
      </w:r>
      <w:r>
        <w:rPr>
          <w:rStyle w:val="Hyperlink.7"/>
          <w:rtl w:val="0"/>
          <w:lang w:val="es-ES_tradnl"/>
        </w:rPr>
        <w:t>ñ</w:t>
      </w:r>
      <w:r>
        <w:rPr>
          <w:rStyle w:val="Hyperlink.7"/>
          <w:rtl w:val="0"/>
          <w:lang w:val="es-ES_tradnl"/>
        </w:rPr>
        <w:t>ola de las energ</w:t>
      </w:r>
      <w:r>
        <w:rPr>
          <w:rStyle w:val="Hyperlink.1.0"/>
          <w:rtl w:val="0"/>
        </w:rPr>
        <w:t>í</w:t>
      </w:r>
      <w:r>
        <w:rPr>
          <w:rStyle w:val="Hyperlink.7"/>
          <w:rtl w:val="0"/>
          <w:lang w:val="es-ES_tradnl"/>
        </w:rPr>
        <w:t>as renovables</w:t>
      </w:r>
      <w:r>
        <w:rPr/>
        <w:fldChar w:fldCharType="end" w:fldLock="0"/>
      </w:r>
      <w:r>
        <w:rPr>
          <w:rStyle w:val="Hyperlink.10"/>
          <w:rtl w:val="0"/>
        </w:rPr>
        <w:t xml:space="preserve">) </w:t>
      </w:r>
    </w:p>
    <w:p>
      <w:pPr>
        <w:pStyle w:val="Cuerpo A"/>
        <w:keepLines w:val="1"/>
        <w:ind w:left="284" w:right="567" w:firstLine="0"/>
        <w:rPr>
          <w:rStyle w:val="Hyperlink.16"/>
          <w:sz w:val="22"/>
          <w:szCs w:val="22"/>
        </w:rPr>
      </w:pPr>
    </w:p>
    <w:p>
      <w:pPr>
        <w:pStyle w:val="Cuerpo A"/>
        <w:keepLines w:val="1"/>
        <w:ind w:left="284" w:right="567" w:firstLine="0"/>
        <w:rPr>
          <w:rStyle w:val="Hyperlink.10"/>
        </w:rPr>
      </w:pPr>
      <w:r>
        <w:rPr>
          <w:rStyle w:val="Hyperlink.18"/>
          <w:rtl w:val="0"/>
          <w:lang w:val="es-ES_tradnl"/>
        </w:rPr>
        <w:t>En octubre de 2015, se public</w:t>
      </w:r>
      <w:r>
        <w:rPr>
          <w:rStyle w:val="Hyperlink.10"/>
          <w:rtl w:val="0"/>
        </w:rPr>
        <w:t xml:space="preserve">ó </w:t>
      </w:r>
      <w:r>
        <w:rPr>
          <w:rStyle w:val="Hyperlink.18"/>
          <w:rtl w:val="0"/>
          <w:lang w:val="es-ES_tradnl"/>
        </w:rPr>
        <w:t>el Real Decreto 900/2015</w:t>
      </w:r>
      <w:r>
        <w:rPr>
          <w:rStyle w:val="Ninguno"/>
          <w:sz w:val="22"/>
          <w:szCs w:val="22"/>
          <w:vertAlign w:val="superscript"/>
        </w:rPr>
        <w:footnoteReference w:id="23"/>
      </w:r>
      <w:r>
        <w:rPr>
          <w:rStyle w:val="Hyperlink.18"/>
          <w:rtl w:val="0"/>
          <w:lang w:val="es-ES_tradnl"/>
        </w:rPr>
        <w:t xml:space="preserve"> por el que se regulan las condiciones t</w:t>
      </w:r>
      <w:r>
        <w:rPr>
          <w:rStyle w:val="Ninguno"/>
          <w:sz w:val="22"/>
          <w:szCs w:val="22"/>
          <w:rtl w:val="0"/>
          <w:lang w:val="fr-FR"/>
        </w:rPr>
        <w:t>é</w:t>
      </w:r>
      <w:r>
        <w:rPr>
          <w:rStyle w:val="Hyperlink.18"/>
          <w:rtl w:val="0"/>
          <w:lang w:val="es-ES_tradnl"/>
        </w:rPr>
        <w:t>cnicas y econ</w:t>
      </w:r>
      <w:r>
        <w:rPr>
          <w:rStyle w:val="Hyperlink.18"/>
          <w:rtl w:val="0"/>
          <w:lang w:val="es-ES_tradnl"/>
        </w:rPr>
        <w:t>ó</w:t>
      </w:r>
      <w:r>
        <w:rPr>
          <w:rStyle w:val="Hyperlink.18"/>
          <w:rtl w:val="0"/>
          <w:lang w:val="es-ES_tradnl"/>
        </w:rPr>
        <w:t>micas de las modalidades de suministro de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con autoconsumo y de producci</w:t>
      </w:r>
      <w:r>
        <w:rPr>
          <w:rStyle w:val="Hyperlink.18"/>
          <w:rtl w:val="0"/>
          <w:lang w:val="es-ES_tradnl"/>
        </w:rPr>
        <w:t>ó</w:t>
      </w:r>
      <w:r>
        <w:rPr>
          <w:rStyle w:val="Hyperlink.18"/>
          <w:rtl w:val="0"/>
          <w:lang w:val="es-ES_tradnl"/>
        </w:rPr>
        <w:t xml:space="preserve">n con autoconsumo. Con este Real Decreto se crea el Registro Administrativo de Autoconsumo en el que deben estar inscritas todas las instalaciones salvo las aisladas, las cuales quedan fuera del </w:t>
      </w:r>
      <w:r>
        <w:rPr>
          <w:rStyle w:val="Hyperlink.10"/>
          <w:rtl w:val="0"/>
        </w:rPr>
        <w:t>á</w:t>
      </w:r>
      <w:r>
        <w:rPr>
          <w:rStyle w:val="Hyperlink.18"/>
          <w:rtl w:val="0"/>
          <w:lang w:val="es-ES_tradnl"/>
        </w:rPr>
        <w:t xml:space="preserve">mbito de este Real Decreto y se establecen dos tipos de consumidores (ver </w:t>
      </w:r>
      <w:r>
        <w:rPr>
          <w:rStyle w:val="Hyperlink.7"/>
        </w:rPr>
        <w:fldChar w:fldCharType="begin" w:fldLock="0"/>
      </w:r>
      <w:r>
        <w:rPr>
          <w:rStyle w:val="Hyperlink.7"/>
        </w:rPr>
        <w:instrText xml:space="preserve"> HYPERLINK "http://www.energiaysociedad.es/manenergia/3-6-autoconsumo-y-balance-neto/"</w:instrText>
      </w:r>
      <w:r>
        <w:rPr>
          <w:rStyle w:val="Hyperlink.7"/>
        </w:rPr>
        <w:fldChar w:fldCharType="separate" w:fldLock="0"/>
      </w:r>
      <w:r>
        <w:rPr>
          <w:rStyle w:val="Hyperlink.7"/>
          <w:rtl w:val="0"/>
          <w:lang w:val="es-ES_tradnl"/>
        </w:rPr>
        <w:t>Autoconsumo y balance neto</w:t>
      </w:r>
      <w:r>
        <w:rPr/>
        <w:fldChar w:fldCharType="end" w:fldLock="0"/>
      </w:r>
      <w:r>
        <w:rPr>
          <w:rStyle w:val="Hyperlink.10"/>
          <w:rtl w:val="0"/>
        </w:rPr>
        <w:t>)</w:t>
      </w:r>
    </w:p>
    <w:p>
      <w:pPr>
        <w:pStyle w:val="Cuerpo A"/>
        <w:keepLines w:val="1"/>
        <w:ind w:left="284" w:right="567" w:firstLine="0"/>
        <w:rPr>
          <w:rStyle w:val="Hyperlink.16"/>
          <w:sz w:val="22"/>
          <w:szCs w:val="22"/>
        </w:rPr>
      </w:pPr>
    </w:p>
    <w:p>
      <w:pPr>
        <w:pStyle w:val="Cuerpo A"/>
        <w:keepLines w:val="1"/>
        <w:ind w:left="284" w:right="567" w:firstLine="0"/>
        <w:rPr>
          <w:rStyle w:val="Hyperlink.10"/>
        </w:rPr>
      </w:pPr>
      <w:r>
        <w:rPr>
          <w:rStyle w:val="Hyperlink.18"/>
          <w:rtl w:val="0"/>
          <w:lang w:val="es-ES_tradnl"/>
        </w:rPr>
        <w:t>En 2016, se aprueba el Real Decreto 56/2017, de 12 de febrero, por el que se transpone la Directiva 2012/27/UE del Parlamento Europeo y del Consejo, del 25 de octubre de 2012, relativo a la eficiencia energ</w:t>
      </w:r>
      <w:r>
        <w:rPr>
          <w:rStyle w:val="Ninguno"/>
          <w:sz w:val="22"/>
          <w:szCs w:val="22"/>
          <w:rtl w:val="0"/>
          <w:lang w:val="fr-FR"/>
        </w:rPr>
        <w:t>é</w:t>
      </w:r>
      <w:r>
        <w:rPr>
          <w:rStyle w:val="Hyperlink.18"/>
          <w:rtl w:val="0"/>
          <w:lang w:val="es-ES_tradnl"/>
        </w:rPr>
        <w:t>tica, en lo referente a las auditor</w:t>
      </w:r>
      <w:r>
        <w:rPr>
          <w:rStyle w:val="Hyperlink.10"/>
          <w:rtl w:val="0"/>
        </w:rPr>
        <w:t>í</w:t>
      </w:r>
      <w:r>
        <w:rPr>
          <w:rStyle w:val="Hyperlink.18"/>
          <w:rtl w:val="0"/>
          <w:lang w:val="es-ES_tradnl"/>
        </w:rPr>
        <w:t>as energ</w:t>
      </w:r>
      <w:r>
        <w:rPr>
          <w:rStyle w:val="Ninguno"/>
          <w:sz w:val="22"/>
          <w:szCs w:val="22"/>
          <w:rtl w:val="0"/>
          <w:lang w:val="fr-FR"/>
        </w:rPr>
        <w:t>é</w:t>
      </w:r>
      <w:r>
        <w:rPr>
          <w:rStyle w:val="Hyperlink.18"/>
          <w:rtl w:val="0"/>
          <w:lang w:val="es-ES_tradnl"/>
        </w:rPr>
        <w:t>ticas. El objetivo principal que se quiere conseguir con este Real Decreto es impulsar y promocionar un conjunto de actuaciones a realizar dentro de los procesos de consumo energ</w:t>
      </w:r>
      <w:r>
        <w:rPr>
          <w:rStyle w:val="Ninguno"/>
          <w:sz w:val="22"/>
          <w:szCs w:val="22"/>
          <w:rtl w:val="0"/>
          <w:lang w:val="fr-FR"/>
        </w:rPr>
        <w:t>é</w:t>
      </w:r>
      <w:r>
        <w:rPr>
          <w:rStyle w:val="Hyperlink.18"/>
          <w:rtl w:val="0"/>
          <w:lang w:val="es-ES_tradnl"/>
        </w:rPr>
        <w:t>tico que pueden contribuir al ahorro y a la eficiencia de la energ</w:t>
      </w:r>
      <w:r>
        <w:rPr>
          <w:rStyle w:val="Hyperlink.10"/>
          <w:rtl w:val="0"/>
        </w:rPr>
        <w:t>í</w:t>
      </w:r>
      <w:r>
        <w:rPr>
          <w:rStyle w:val="Ninguno"/>
          <w:sz w:val="22"/>
          <w:szCs w:val="22"/>
          <w:rtl w:val="0"/>
          <w:lang w:val="pt-PT"/>
        </w:rPr>
        <w:t>a primaria consumida.</w:t>
      </w:r>
    </w:p>
    <w:p>
      <w:pPr>
        <w:pStyle w:val="Cuerpo A"/>
        <w:keepLines w:val="1"/>
        <w:ind w:left="284" w:right="567" w:firstLine="0"/>
        <w:rPr>
          <w:rStyle w:val="Hyperlink.16"/>
          <w:sz w:val="22"/>
          <w:szCs w:val="22"/>
        </w:rPr>
      </w:pPr>
    </w:p>
    <w:p>
      <w:pPr>
        <w:pStyle w:val="Cuerpo A"/>
        <w:keepLines w:val="1"/>
        <w:ind w:left="284" w:right="567" w:firstLine="0"/>
        <w:rPr>
          <w:rStyle w:val="Hyperlink.10"/>
        </w:rPr>
      </w:pPr>
      <w:r>
        <w:rPr>
          <w:rStyle w:val="Hyperlink.18"/>
          <w:rtl w:val="0"/>
          <w:lang w:val="es-ES_tradnl"/>
        </w:rPr>
        <w:t>En diciembre de este mismo a</w:t>
      </w:r>
      <w:r>
        <w:rPr>
          <w:rStyle w:val="Hyperlink.18"/>
          <w:rtl w:val="0"/>
          <w:lang w:val="es-ES_tradnl"/>
        </w:rPr>
        <w:t>ñ</w:t>
      </w:r>
      <w:r>
        <w:rPr>
          <w:rStyle w:val="Hyperlink.18"/>
          <w:rtl w:val="0"/>
          <w:lang w:val="es-ES_tradnl"/>
        </w:rPr>
        <w:t>o, se aprueba el Real Decreto-ley 7/2016 por el que se regula el mecanismo de financiaci</w:t>
      </w:r>
      <w:r>
        <w:rPr>
          <w:rStyle w:val="Hyperlink.18"/>
          <w:rtl w:val="0"/>
          <w:lang w:val="es-ES_tradnl"/>
        </w:rPr>
        <w:t>ó</w:t>
      </w:r>
      <w:r>
        <w:rPr>
          <w:rStyle w:val="Hyperlink.18"/>
          <w:rtl w:val="0"/>
          <w:lang w:val="es-ES_tradnl"/>
        </w:rPr>
        <w:t>n del coste del bono social y otras medidas de protecci</w:t>
      </w:r>
      <w:r>
        <w:rPr>
          <w:rStyle w:val="Hyperlink.18"/>
          <w:rtl w:val="0"/>
          <w:lang w:val="es-ES_tradnl"/>
        </w:rPr>
        <w:t>ó</w:t>
      </w:r>
      <w:r>
        <w:rPr>
          <w:rStyle w:val="Hyperlink.18"/>
          <w:rtl w:val="0"/>
          <w:lang w:val="es-ES_tradnl"/>
        </w:rPr>
        <w:t>n al consumidor vulnerable.</w:t>
      </w:r>
    </w:p>
    <w:p>
      <w:pPr>
        <w:pStyle w:val="Cuerpo A"/>
        <w:keepLines w:val="1"/>
        <w:ind w:left="284" w:right="567" w:firstLine="0"/>
        <w:rPr>
          <w:rStyle w:val="Hyperlink.16"/>
          <w:sz w:val="22"/>
          <w:szCs w:val="22"/>
        </w:rPr>
      </w:pPr>
    </w:p>
    <w:p>
      <w:pPr>
        <w:pStyle w:val="Cuerpo A"/>
        <w:keepLines w:val="1"/>
        <w:ind w:left="284" w:right="567" w:firstLine="0"/>
        <w:rPr>
          <w:rStyle w:val="Hyperlink.10"/>
        </w:rPr>
      </w:pPr>
      <w:r>
        <w:rPr>
          <w:rStyle w:val="Hyperlink.18"/>
          <w:rtl w:val="0"/>
          <w:lang w:val="es-ES_tradnl"/>
        </w:rPr>
        <w:t>En octubre de 2015 se aprueba el Real Decreto 947/2017, por el que se establece una convocatoria de para el otorgamiento del r</w:t>
      </w:r>
      <w:r>
        <w:rPr>
          <w:rStyle w:val="Ninguno"/>
          <w:sz w:val="22"/>
          <w:szCs w:val="22"/>
          <w:rtl w:val="0"/>
          <w:lang w:val="fr-FR"/>
        </w:rPr>
        <w:t>é</w:t>
      </w:r>
      <w:r>
        <w:rPr>
          <w:rStyle w:val="Hyperlink.18"/>
          <w:rtl w:val="0"/>
          <w:lang w:val="es-ES_tradnl"/>
        </w:rPr>
        <w:t>gimen retributivo a nuevas instalaciones de producci</w:t>
      </w:r>
      <w:r>
        <w:rPr>
          <w:rStyle w:val="Hyperlink.18"/>
          <w:rtl w:val="0"/>
          <w:lang w:val="es-ES_tradnl"/>
        </w:rPr>
        <w:t>ó</w:t>
      </w:r>
      <w:r>
        <w:rPr>
          <w:rStyle w:val="Ninguno"/>
          <w:sz w:val="22"/>
          <w:szCs w:val="22"/>
          <w:rtl w:val="0"/>
          <w:lang w:val="nl-NL"/>
        </w:rPr>
        <w:t>n de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a partir de biomasa en el sistema el</w:t>
      </w:r>
      <w:r>
        <w:rPr>
          <w:rStyle w:val="Ninguno"/>
          <w:sz w:val="22"/>
          <w:szCs w:val="22"/>
          <w:rtl w:val="0"/>
          <w:lang w:val="fr-FR"/>
        </w:rPr>
        <w:t>é</w:t>
      </w:r>
      <w:r>
        <w:rPr>
          <w:rStyle w:val="Hyperlink.18"/>
          <w:rtl w:val="0"/>
          <w:lang w:val="es-ES_tradnl"/>
        </w:rPr>
        <w:t>ctrico peninsular y para instalaciones de energ</w:t>
      </w:r>
      <w:r>
        <w:rPr>
          <w:rStyle w:val="Hyperlink.10"/>
          <w:rtl w:val="0"/>
        </w:rPr>
        <w:t>í</w:t>
      </w:r>
      <w:r>
        <w:rPr>
          <w:rStyle w:val="Hyperlink.18"/>
          <w:rtl w:val="0"/>
          <w:lang w:val="es-ES_tradnl"/>
        </w:rPr>
        <w:t>a e</w:t>
      </w:r>
      <w:r>
        <w:rPr>
          <w:rStyle w:val="Hyperlink.18"/>
          <w:rtl w:val="0"/>
          <w:lang w:val="es-ES_tradnl"/>
        </w:rPr>
        <w:t>ó</w:t>
      </w:r>
      <w:r>
        <w:rPr>
          <w:rStyle w:val="Hyperlink.18"/>
          <w:rtl w:val="0"/>
          <w:lang w:val="es-ES_tradnl"/>
        </w:rPr>
        <w:t>lica con cupo m</w:t>
      </w:r>
      <w:r>
        <w:rPr>
          <w:rStyle w:val="Hyperlink.10"/>
          <w:rtl w:val="0"/>
        </w:rPr>
        <w:t>á</w:t>
      </w:r>
      <w:r>
        <w:rPr>
          <w:rStyle w:val="Hyperlink.18"/>
          <w:rtl w:val="0"/>
          <w:lang w:val="es-ES_tradnl"/>
        </w:rPr>
        <w:t>ximo de 700 MW, de los cuales 200 MW fueron para instalaciones de biomasa y 500 MW para tecnolog</w:t>
      </w:r>
      <w:r>
        <w:rPr>
          <w:rStyle w:val="Hyperlink.10"/>
          <w:rtl w:val="0"/>
        </w:rPr>
        <w:t>í</w:t>
      </w:r>
      <w:r>
        <w:rPr>
          <w:rStyle w:val="Hyperlink.18"/>
          <w:rtl w:val="0"/>
          <w:lang w:val="es-ES_tradnl"/>
        </w:rPr>
        <w:t>a e</w:t>
      </w:r>
      <w:r>
        <w:rPr>
          <w:rStyle w:val="Hyperlink.18"/>
          <w:rtl w:val="0"/>
          <w:lang w:val="es-ES_tradnl"/>
        </w:rPr>
        <w:t>ó</w:t>
      </w:r>
      <w:r>
        <w:rPr>
          <w:rStyle w:val="Ninguno"/>
          <w:sz w:val="22"/>
          <w:szCs w:val="22"/>
          <w:rtl w:val="0"/>
          <w:lang w:val="it-IT"/>
        </w:rPr>
        <w:t>lica.</w:t>
      </w:r>
    </w:p>
    <w:p>
      <w:pPr>
        <w:pStyle w:val="Cuerpo A"/>
        <w:keepLines w:val="1"/>
        <w:ind w:left="284" w:right="567" w:firstLine="0"/>
        <w:rPr>
          <w:rStyle w:val="Hyperlink.16"/>
          <w:sz w:val="22"/>
          <w:szCs w:val="22"/>
        </w:rPr>
      </w:pPr>
    </w:p>
    <w:p>
      <w:pPr>
        <w:pStyle w:val="Cuerpo A"/>
        <w:keepLines w:val="1"/>
        <w:ind w:left="284" w:right="567" w:firstLine="0"/>
        <w:rPr>
          <w:rStyle w:val="Hyperlink.10"/>
        </w:rPr>
      </w:pPr>
      <w:r>
        <w:rPr>
          <w:rStyle w:val="Hyperlink.10"/>
          <w:rtl w:val="0"/>
        </w:rPr>
        <w:t>M</w:t>
      </w:r>
      <w:r>
        <w:rPr>
          <w:rStyle w:val="Hyperlink.10"/>
          <w:rtl w:val="0"/>
        </w:rPr>
        <w:t>á</w:t>
      </w:r>
      <w:r>
        <w:rPr>
          <w:rStyle w:val="Hyperlink.18"/>
          <w:rtl w:val="0"/>
          <w:lang w:val="es-ES_tradnl"/>
        </w:rPr>
        <w:t>s adelante, en marzo de 2017 se aprueba la convocatoria para la celebraci</w:t>
      </w:r>
      <w:r>
        <w:rPr>
          <w:rStyle w:val="Hyperlink.18"/>
          <w:rtl w:val="0"/>
          <w:lang w:val="es-ES_tradnl"/>
        </w:rPr>
        <w:t>ó</w:t>
      </w:r>
      <w:r>
        <w:rPr>
          <w:rStyle w:val="Hyperlink.18"/>
          <w:rtl w:val="0"/>
          <w:lang w:val="es-ES_tradnl"/>
        </w:rPr>
        <w:t>n de la segunda subasta de energ</w:t>
      </w:r>
      <w:r>
        <w:rPr>
          <w:rStyle w:val="Hyperlink.10"/>
          <w:rtl w:val="0"/>
        </w:rPr>
        <w:t>í</w:t>
      </w:r>
      <w:r>
        <w:rPr>
          <w:rStyle w:val="Hyperlink.18"/>
          <w:rtl w:val="0"/>
          <w:lang w:val="es-ES_tradnl"/>
        </w:rPr>
        <w:t>as renovables convocada al amparo del Real decreto-ley 359/2017 para la asignaci</w:t>
      </w:r>
      <w:r>
        <w:rPr>
          <w:rStyle w:val="Hyperlink.18"/>
          <w:rtl w:val="0"/>
          <w:lang w:val="es-ES_tradnl"/>
        </w:rPr>
        <w:t>ó</w:t>
      </w:r>
      <w:r>
        <w:rPr>
          <w:rStyle w:val="Hyperlink.18"/>
          <w:rtl w:val="0"/>
          <w:lang w:val="es-ES_tradnl"/>
        </w:rPr>
        <w:t>n de 3.000 MW de potencia instalada. Posteriormente, en abril se aprueba la orden ETU/315/2017, de 6 de abril, por la que se regula el procedimiento de asignaci</w:t>
      </w:r>
      <w:r>
        <w:rPr>
          <w:rStyle w:val="Hyperlink.18"/>
          <w:rtl w:val="0"/>
          <w:lang w:val="es-ES_tradnl"/>
        </w:rPr>
        <w:t>ó</w:t>
      </w:r>
      <w:r>
        <w:rPr>
          <w:rStyle w:val="Hyperlink.18"/>
          <w:rtl w:val="0"/>
          <w:lang w:val="es-ES_tradnl"/>
        </w:rPr>
        <w:t>n del r</w:t>
      </w:r>
      <w:r>
        <w:rPr>
          <w:rStyle w:val="Ninguno"/>
          <w:sz w:val="22"/>
          <w:szCs w:val="22"/>
          <w:rtl w:val="0"/>
          <w:lang w:val="fr-FR"/>
        </w:rPr>
        <w:t>é</w:t>
      </w:r>
      <w:r>
        <w:rPr>
          <w:rStyle w:val="Hyperlink.18"/>
          <w:rtl w:val="0"/>
          <w:lang w:val="es-ES_tradnl"/>
        </w:rPr>
        <w:t>gimen retributivo espec</w:t>
      </w:r>
      <w:r>
        <w:rPr>
          <w:rStyle w:val="Hyperlink.10"/>
          <w:rtl w:val="0"/>
        </w:rPr>
        <w:t>í</w:t>
      </w:r>
      <w:r>
        <w:rPr>
          <w:rStyle w:val="Hyperlink.18"/>
          <w:rtl w:val="0"/>
          <w:lang w:val="es-ES_tradnl"/>
        </w:rPr>
        <w:t>fico en la convocatoria para nuevas instalaciones de producci</w:t>
      </w:r>
      <w:r>
        <w:rPr>
          <w:rStyle w:val="Hyperlink.18"/>
          <w:rtl w:val="0"/>
          <w:lang w:val="es-ES_tradnl"/>
        </w:rPr>
        <w:t>ó</w:t>
      </w:r>
      <w:r>
        <w:rPr>
          <w:rStyle w:val="Ninguno"/>
          <w:sz w:val="22"/>
          <w:szCs w:val="22"/>
          <w:rtl w:val="0"/>
          <w:lang w:val="nl-NL"/>
        </w:rPr>
        <w:t>n de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a partir de fuentes de energ</w:t>
      </w:r>
      <w:r>
        <w:rPr>
          <w:rStyle w:val="Hyperlink.10"/>
          <w:rtl w:val="0"/>
        </w:rPr>
        <w:t>í</w:t>
      </w:r>
      <w:r>
        <w:rPr>
          <w:rStyle w:val="Hyperlink.18"/>
          <w:rtl w:val="0"/>
          <w:lang w:val="es-ES_tradnl"/>
        </w:rPr>
        <w:t>a renovables. El resultado de la segunda subasta realizada el 17 de mayo de 2017 se sald</w:t>
      </w:r>
      <w:r>
        <w:rPr>
          <w:rStyle w:val="Hyperlink.10"/>
          <w:rtl w:val="0"/>
        </w:rPr>
        <w:t xml:space="preserve">ó </w:t>
      </w:r>
      <w:r>
        <w:rPr>
          <w:rStyle w:val="Hyperlink.18"/>
          <w:rtl w:val="0"/>
          <w:lang w:val="es-ES_tradnl"/>
        </w:rPr>
        <w:t>con la adjudicaci</w:t>
      </w:r>
      <w:r>
        <w:rPr>
          <w:rStyle w:val="Hyperlink.18"/>
          <w:rtl w:val="0"/>
          <w:lang w:val="es-ES_tradnl"/>
        </w:rPr>
        <w:t>ó</w:t>
      </w:r>
      <w:r>
        <w:rPr>
          <w:rStyle w:val="Hyperlink.18"/>
          <w:rtl w:val="0"/>
          <w:lang w:val="es-ES_tradnl"/>
        </w:rPr>
        <w:t>n de 3.000 MW de instalaciones renovables, el m</w:t>
      </w:r>
      <w:r>
        <w:rPr>
          <w:rStyle w:val="Hyperlink.10"/>
          <w:rtl w:val="0"/>
        </w:rPr>
        <w:t>á</w:t>
      </w:r>
      <w:r>
        <w:rPr>
          <w:rStyle w:val="Hyperlink.18"/>
          <w:rtl w:val="0"/>
          <w:lang w:val="es-ES_tradnl"/>
        </w:rPr>
        <w:t>ximo previsto y sin ning</w:t>
      </w:r>
      <w:r>
        <w:rPr>
          <w:rStyle w:val="Hyperlink.10"/>
          <w:rtl w:val="0"/>
        </w:rPr>
        <w:t>ú</w:t>
      </w:r>
      <w:r>
        <w:rPr>
          <w:rStyle w:val="Hyperlink.18"/>
          <w:rtl w:val="0"/>
          <w:lang w:val="es-ES_tradnl"/>
        </w:rPr>
        <w:t>n coste para el consumidor pues los adjudicatarios ofertaron el m</w:t>
      </w:r>
      <w:r>
        <w:rPr>
          <w:rStyle w:val="Hyperlink.10"/>
          <w:rtl w:val="0"/>
        </w:rPr>
        <w:t>á</w:t>
      </w:r>
      <w:r>
        <w:rPr>
          <w:rStyle w:val="Hyperlink.18"/>
          <w:rtl w:val="0"/>
          <w:lang w:val="es-ES_tradnl"/>
        </w:rPr>
        <w:t>ximo descuento posible. De estos 3.000 MW, 2.979 MW se adjudicaron a instalaciones e</w:t>
      </w:r>
      <w:r>
        <w:rPr>
          <w:rStyle w:val="Hyperlink.18"/>
          <w:rtl w:val="0"/>
          <w:lang w:val="es-ES_tradnl"/>
        </w:rPr>
        <w:t>ó</w:t>
      </w:r>
      <w:r>
        <w:rPr>
          <w:rStyle w:val="Hyperlink.18"/>
          <w:rtl w:val="0"/>
          <w:lang w:val="es-ES_tradnl"/>
        </w:rPr>
        <w:t>licas, dejando tan solo 1 MW para la fotovoltaica y 20 MW para el resto de tecnolog</w:t>
      </w:r>
      <w:r>
        <w:rPr>
          <w:rStyle w:val="Hyperlink.10"/>
          <w:rtl w:val="0"/>
        </w:rPr>
        <w:t>í</w:t>
      </w:r>
      <w:r>
        <w:rPr>
          <w:rStyle w:val="Ninguno"/>
          <w:sz w:val="22"/>
          <w:szCs w:val="22"/>
          <w:rtl w:val="0"/>
          <w:lang w:val="pt-PT"/>
        </w:rPr>
        <w:t xml:space="preserve">as, principalmente biomasa. </w:t>
      </w:r>
    </w:p>
    <w:p>
      <w:pPr>
        <w:pStyle w:val="Cuerpo A"/>
        <w:keepLines w:val="1"/>
        <w:ind w:right="567"/>
        <w:rPr>
          <w:rStyle w:val="Hyperlink.16"/>
          <w:sz w:val="22"/>
          <w:szCs w:val="22"/>
        </w:rPr>
      </w:pPr>
    </w:p>
    <w:p>
      <w:pPr>
        <w:pStyle w:val="Cuerpo A"/>
        <w:keepLines w:val="1"/>
        <w:ind w:left="284" w:right="567" w:firstLine="0"/>
        <w:rPr>
          <w:rStyle w:val="Hyperlink.10"/>
        </w:rPr>
      </w:pPr>
      <w:r>
        <w:rPr>
          <w:rStyle w:val="Hyperlink.18"/>
          <w:rtl w:val="0"/>
          <w:lang w:val="es-ES_tradnl"/>
        </w:rPr>
        <w:t xml:space="preserve">Por </w:t>
      </w:r>
      <w:r>
        <w:rPr>
          <w:rStyle w:val="Hyperlink.10"/>
          <w:rtl w:val="0"/>
        </w:rPr>
        <w:t>ú</w:t>
      </w:r>
      <w:r>
        <w:rPr>
          <w:rStyle w:val="Hyperlink.18"/>
          <w:rtl w:val="0"/>
          <w:lang w:val="es-ES_tradnl"/>
        </w:rPr>
        <w:t>ltimo, en junio del 2017, se aprueba el Real Decreto 650/2017 por el que se establece un cupo inicial de 3.000 MW de potencia instalada, de nuevas instalaciones de producci</w:t>
      </w:r>
      <w:r>
        <w:rPr>
          <w:rStyle w:val="Hyperlink.18"/>
          <w:rtl w:val="0"/>
          <w:lang w:val="es-ES_tradnl"/>
        </w:rPr>
        <w:t>ó</w:t>
      </w:r>
      <w:r>
        <w:rPr>
          <w:rStyle w:val="Ninguno"/>
          <w:sz w:val="22"/>
          <w:szCs w:val="22"/>
          <w:rtl w:val="0"/>
          <w:lang w:val="nl-NL"/>
        </w:rPr>
        <w:t>n de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a partir de fuentes de energ</w:t>
      </w:r>
      <w:r>
        <w:rPr>
          <w:rStyle w:val="Hyperlink.10"/>
          <w:rtl w:val="0"/>
        </w:rPr>
        <w:t>í</w:t>
      </w:r>
      <w:r>
        <w:rPr>
          <w:rStyle w:val="Hyperlink.18"/>
          <w:rtl w:val="0"/>
          <w:lang w:val="es-ES_tradnl"/>
        </w:rPr>
        <w:t>a renovable que posteriormente se ampli</w:t>
      </w:r>
      <w:r>
        <w:rPr>
          <w:rStyle w:val="Hyperlink.10"/>
          <w:rtl w:val="0"/>
        </w:rPr>
        <w:t xml:space="preserve">ó </w:t>
      </w:r>
      <w:r>
        <w:rPr>
          <w:rStyle w:val="Hyperlink.18"/>
          <w:rtl w:val="0"/>
          <w:lang w:val="es-ES_tradnl"/>
        </w:rPr>
        <w:t>a 5.000MW. La subasta concluy</w:t>
      </w:r>
      <w:r>
        <w:rPr>
          <w:rStyle w:val="Hyperlink.10"/>
          <w:rtl w:val="0"/>
        </w:rPr>
        <w:t xml:space="preserve">ó </w:t>
      </w:r>
      <w:r>
        <w:rPr>
          <w:rStyle w:val="Hyperlink.18"/>
          <w:rtl w:val="0"/>
          <w:lang w:val="es-ES_tradnl"/>
        </w:rPr>
        <w:t>con 3.909 MW otorgados a la fotovoltaica y 1.128 para la e</w:t>
      </w:r>
      <w:r>
        <w:rPr>
          <w:rStyle w:val="Hyperlink.18"/>
          <w:rtl w:val="0"/>
          <w:lang w:val="es-ES_tradnl"/>
        </w:rPr>
        <w:t>ó</w:t>
      </w:r>
      <w:r>
        <w:rPr>
          <w:rStyle w:val="Hyperlink.18"/>
          <w:rtl w:val="0"/>
          <w:lang w:val="es-ES_tradnl"/>
        </w:rPr>
        <w:t>lica cerr</w:t>
      </w:r>
      <w:r>
        <w:rPr>
          <w:rStyle w:val="Hyperlink.10"/>
          <w:rtl w:val="0"/>
        </w:rPr>
        <w:t>á</w:t>
      </w:r>
      <w:r>
        <w:rPr>
          <w:rStyle w:val="Hyperlink.18"/>
          <w:rtl w:val="0"/>
          <w:lang w:val="es-ES_tradnl"/>
        </w:rPr>
        <w:t xml:space="preserve">ndose la jornada con un total de 5.037 MW de renovables. </w:t>
      </w:r>
    </w:p>
    <w:p>
      <w:pPr>
        <w:pStyle w:val="Cuerpo A"/>
        <w:keepLines w:val="1"/>
        <w:ind w:left="284" w:right="567" w:firstLine="0"/>
        <w:rPr>
          <w:rStyle w:val="Hyperlink.16"/>
          <w:sz w:val="22"/>
          <w:szCs w:val="22"/>
        </w:rPr>
      </w:pPr>
    </w:p>
    <w:p>
      <w:pPr>
        <w:pStyle w:val="Cuerpo A"/>
        <w:keepLines w:val="1"/>
        <w:ind w:left="284" w:right="567" w:firstLine="0"/>
        <w:rPr>
          <w:rStyle w:val="Hyperlink.10"/>
        </w:rPr>
      </w:pPr>
      <w:r>
        <w:rPr>
          <w:rStyle w:val="Hyperlink.18"/>
          <w:rtl w:val="0"/>
          <w:lang w:val="es-ES_tradnl"/>
        </w:rPr>
        <w:t>Finalmente, el 6 de octubre de 2017, el Gobierno aprob</w:t>
      </w:r>
      <w:r>
        <w:rPr>
          <w:rStyle w:val="Hyperlink.10"/>
          <w:rtl w:val="0"/>
        </w:rPr>
        <w:t xml:space="preserve">ó </w:t>
      </w:r>
      <w:r>
        <w:rPr>
          <w:rStyle w:val="Hyperlink.18"/>
          <w:rtl w:val="0"/>
          <w:lang w:val="es-ES_tradnl"/>
        </w:rPr>
        <w:t>el Real Decreto 897/2017, por el que regula la figura del consumidor vulnerable y otras medidas de protecci</w:t>
      </w:r>
      <w:r>
        <w:rPr>
          <w:rStyle w:val="Hyperlink.18"/>
          <w:rtl w:val="0"/>
          <w:lang w:val="es-ES_tradnl"/>
        </w:rPr>
        <w:t>ó</w:t>
      </w:r>
      <w:r>
        <w:rPr>
          <w:rStyle w:val="Hyperlink.18"/>
          <w:rtl w:val="0"/>
          <w:lang w:val="es-ES_tradnl"/>
        </w:rPr>
        <w:t>n al consumidor dom</w:t>
      </w:r>
      <w:r>
        <w:rPr>
          <w:rStyle w:val="Ninguno"/>
          <w:sz w:val="22"/>
          <w:szCs w:val="22"/>
          <w:rtl w:val="0"/>
          <w:lang w:val="fr-FR"/>
        </w:rPr>
        <w:t>é</w:t>
      </w:r>
      <w:r>
        <w:rPr>
          <w:rStyle w:val="Hyperlink.18"/>
          <w:rtl w:val="0"/>
          <w:lang w:val="es-ES_tradnl"/>
        </w:rPr>
        <w:t>stico. Se distinguen dos tipos de consumidores: consumidor vulnerable, al cual se le aplica un descuento del 25% sobre el PVPC del 25%, y el consumidor vulnerable severo, al que se le hace un descuento el 40% sobre el PVPC, introduci</w:t>
      </w:r>
      <w:r>
        <w:rPr>
          <w:rStyle w:val="Ninguno"/>
          <w:sz w:val="22"/>
          <w:szCs w:val="22"/>
          <w:rtl w:val="0"/>
          <w:lang w:val="fr-FR"/>
        </w:rPr>
        <w:t>é</w:t>
      </w:r>
      <w:r>
        <w:rPr>
          <w:rStyle w:val="Hyperlink.18"/>
          <w:rtl w:val="0"/>
          <w:lang w:val="es-ES_tradnl"/>
        </w:rPr>
        <w:t>ndose por primera vez el criterio de la renta para acceder al bono social (ver</w:t>
      </w:r>
      <w:r>
        <w:rPr>
          <w:rStyle w:val="Ninguno"/>
          <w:rFonts w:ascii="Pontano Sans" w:cs="Pontano Sans" w:hAnsi="Pontano Sans" w:eastAsia="Pontano Sans"/>
          <w:b w:val="1"/>
          <w:bCs w:val="1"/>
          <w:sz w:val="22"/>
          <w:szCs w:val="22"/>
          <w:rtl w:val="0"/>
        </w:rPr>
        <w:t xml:space="preserve"> </w:t>
      </w:r>
      <w:r>
        <w:rPr>
          <w:rStyle w:val="Hyperlink.22"/>
        </w:rPr>
        <w:fldChar w:fldCharType="begin" w:fldLock="0"/>
      </w:r>
      <w:r>
        <w:rPr>
          <w:rStyle w:val="Hyperlink.22"/>
        </w:rPr>
        <w:instrText xml:space="preserve"> HYPERLINK \l "bookmark42" </w:instrText>
      </w:r>
      <w:r>
        <w:rPr>
          <w:rStyle w:val="Hyperlink.22"/>
        </w:rPr>
        <w:fldChar w:fldCharType="separate" w:fldLock="0"/>
      </w:r>
      <w:r>
        <w:rPr>
          <w:rStyle w:val="Hyperlink.22"/>
          <w:rtl w:val="0"/>
          <w:lang w:val="it-IT"/>
        </w:rPr>
        <w:t>El bono social</w:t>
      </w:r>
      <w:r>
        <w:rPr/>
        <w:fldChar w:fldCharType="end" w:fldLock="0"/>
      </w:r>
      <w:r>
        <w:rPr>
          <w:rStyle w:val="Hyperlink.10"/>
          <w:rtl w:val="0"/>
        </w:rPr>
        <w:t>).</w:t>
      </w: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284" w:right="567" w:firstLine="0"/>
        <w:rPr>
          <w:rStyle w:val="Hyperlink.16"/>
          <w:sz w:val="22"/>
          <w:szCs w:val="22"/>
        </w:rPr>
      </w:pPr>
    </w:p>
    <w:p>
      <w:pPr>
        <w:pStyle w:val="Cuerpo A"/>
        <w:keepLines w:val="1"/>
        <w:ind w:left="349" w:right="567" w:firstLine="0"/>
        <w:rPr>
          <w:rStyle w:val="Hyperlink.16"/>
          <w:sz w:val="22"/>
          <w:szCs w:val="22"/>
        </w:rPr>
      </w:pPr>
    </w:p>
    <w:p>
      <w:pPr>
        <w:pStyle w:val="ME.Titulo"/>
        <w:numPr>
          <w:ilvl w:val="1"/>
          <w:numId w:val="47"/>
        </w:numPr>
        <w:bidi w:val="0"/>
        <w:ind w:right="0"/>
        <w:jc w:val="both"/>
        <w:outlineLvl w:val="1"/>
        <w:rPr>
          <w:rtl w:val="0"/>
          <w:lang w:val="es-ES_tradnl"/>
        </w:rPr>
      </w:pPr>
      <w:r>
        <w:rPr>
          <w:rStyle w:val="Hyperlink.16"/>
          <w:rtl w:val="0"/>
          <w:lang w:val="es-ES_tradnl"/>
        </w:rPr>
        <w:t>Actividades reguladas y actividades en libre competencia</w:t>
      </w:r>
    </w:p>
    <w:p>
      <w:pPr>
        <w:pStyle w:val="Cuerpo A"/>
        <w:tabs>
          <w:tab w:val="left" w:pos="9639"/>
        </w:tabs>
        <w:ind w:left="349" w:right="567" w:firstLine="0"/>
        <w:rPr>
          <w:rStyle w:val="Hyperlink.17"/>
          <w:b w:val="1"/>
          <w:bCs w:val="1"/>
          <w:outline w:val="0"/>
          <w:color w:val="4f882c"/>
          <w:sz w:val="22"/>
          <w:szCs w:val="22"/>
          <w:u w:color="4f882c"/>
          <w14:textFill>
            <w14:solidFill>
              <w14:srgbClr w14:val="4F882C"/>
            </w14:solidFill>
          </w14:textFill>
        </w:rPr>
      </w:pPr>
    </w:p>
    <w:p>
      <w:pPr>
        <w:pStyle w:val="Cuerpo A"/>
        <w:tabs>
          <w:tab w:val="left" w:pos="9639"/>
        </w:tabs>
        <w:ind w:left="284" w:right="567" w:firstLine="0"/>
        <w:rPr>
          <w:rStyle w:val="Hyperlink.10"/>
        </w:rPr>
      </w:pPr>
      <w:r>
        <w:rPr>
          <w:rStyle w:val="Hyperlink.18"/>
          <w:rtl w:val="0"/>
          <w:lang w:val="es-ES_tradnl"/>
        </w:rPr>
        <w:t>La explotaci</w:t>
      </w:r>
      <w:r>
        <w:rPr>
          <w:rStyle w:val="Hyperlink.18"/>
          <w:rtl w:val="0"/>
          <w:lang w:val="es-ES_tradnl"/>
        </w:rPr>
        <w:t>ó</w:t>
      </w:r>
      <w:r>
        <w:rPr>
          <w:rStyle w:val="Hyperlink.18"/>
          <w:rtl w:val="0"/>
          <w:lang w:val="es-ES_tradnl"/>
        </w:rPr>
        <w:t>n de las redes el</w:t>
      </w:r>
      <w:r>
        <w:rPr>
          <w:rStyle w:val="Ninguno"/>
          <w:sz w:val="22"/>
          <w:szCs w:val="22"/>
          <w:rtl w:val="0"/>
          <w:lang w:val="fr-FR"/>
        </w:rPr>
        <w:t>é</w:t>
      </w:r>
      <w:r>
        <w:rPr>
          <w:rStyle w:val="Hyperlink.18"/>
          <w:rtl w:val="0"/>
          <w:lang w:val="es-ES_tradnl"/>
        </w:rPr>
        <w:t>ctricas (de transporte y distribuci</w:t>
      </w:r>
      <w:r>
        <w:rPr>
          <w:rStyle w:val="Hyperlink.18"/>
          <w:rtl w:val="0"/>
          <w:lang w:val="es-ES_tradnl"/>
        </w:rPr>
        <w:t>ó</w:t>
      </w:r>
      <w:r>
        <w:rPr>
          <w:rStyle w:val="Ninguno"/>
          <w:sz w:val="22"/>
          <w:szCs w:val="22"/>
          <w:rtl w:val="0"/>
          <w:lang w:val="fr-FR"/>
        </w:rPr>
        <w:t>n) est</w:t>
      </w:r>
      <w:r>
        <w:rPr>
          <w:rStyle w:val="Hyperlink.10"/>
          <w:rtl w:val="0"/>
        </w:rPr>
        <w:t xml:space="preserve">á </w:t>
      </w:r>
      <w:r>
        <w:rPr>
          <w:rStyle w:val="Hyperlink.18"/>
          <w:rtl w:val="0"/>
          <w:lang w:val="es-ES_tradnl"/>
        </w:rPr>
        <w:t>sujeta a significativas econom</w:t>
      </w:r>
      <w:r>
        <w:rPr>
          <w:rStyle w:val="Hyperlink.10"/>
          <w:rtl w:val="0"/>
        </w:rPr>
        <w:t>í</w:t>
      </w:r>
      <w:r>
        <w:rPr>
          <w:rStyle w:val="Hyperlink.18"/>
          <w:rtl w:val="0"/>
          <w:lang w:val="es-ES_tradnl"/>
        </w:rPr>
        <w:t>as de escala, lo que hace que las mismas tengan car</w:t>
      </w:r>
      <w:r>
        <w:rPr>
          <w:rStyle w:val="Hyperlink.10"/>
          <w:rtl w:val="0"/>
        </w:rPr>
        <w:t>á</w:t>
      </w:r>
      <w:r>
        <w:rPr>
          <w:rStyle w:val="Hyperlink.18"/>
          <w:rtl w:val="0"/>
          <w:lang w:val="es-ES_tradnl"/>
        </w:rPr>
        <w:t>cter de monopolio natural, haciendo ineficiente la introducci</w:t>
      </w:r>
      <w:r>
        <w:rPr>
          <w:rStyle w:val="Hyperlink.18"/>
          <w:rtl w:val="0"/>
          <w:lang w:val="es-ES_tradnl"/>
        </w:rPr>
        <w:t>ó</w:t>
      </w:r>
      <w:r>
        <w:rPr>
          <w:rStyle w:val="Hyperlink.18"/>
          <w:rtl w:val="0"/>
          <w:lang w:val="es-ES_tradnl"/>
        </w:rPr>
        <w:t>n de competencia en estas actividades (ver</w:t>
      </w:r>
      <w:r>
        <w:rPr>
          <w:rStyle w:val="Ninguno"/>
          <w:outline w:val="0"/>
          <w:color w:val="00567c"/>
          <w:sz w:val="22"/>
          <w:szCs w:val="22"/>
          <w:u w:color="00567c"/>
          <w:rtl w:val="0"/>
          <w14:textFill>
            <w14:solidFill>
              <w14:srgbClr w14:val="00567C"/>
            </w14:solidFill>
          </w14:textFill>
        </w:rPr>
        <w:t xml:space="preserve"> </w:t>
      </w:r>
      <w:r>
        <w:rPr>
          <w:rStyle w:val="Hyperlink.7"/>
        </w:rPr>
        <w:fldChar w:fldCharType="begin" w:fldLock="0"/>
      </w:r>
      <w:r>
        <w:rPr>
          <w:rStyle w:val="Hyperlink.7"/>
        </w:rPr>
        <w:instrText xml:space="preserve"> HYPERLINK "http://www.energiaysociedad.es/ficha/4-1-el-proceso-de-liberalizacion-y-separacion-de-actividades-reguladas"</w:instrText>
      </w:r>
      <w:r>
        <w:rPr>
          <w:rStyle w:val="Hyperlink.7"/>
        </w:rPr>
        <w:fldChar w:fldCharType="separate" w:fldLock="0"/>
      </w:r>
      <w:r>
        <w:rPr>
          <w:rStyle w:val="Hyperlink.7"/>
          <w:rtl w:val="0"/>
          <w:lang w:val="es-ES_tradnl"/>
        </w:rPr>
        <w:t>Proceso de  liberalizaci</w:t>
      </w:r>
      <w:r>
        <w:rPr>
          <w:rStyle w:val="Hyperlink.7"/>
          <w:rtl w:val="0"/>
          <w:lang w:val="es-ES_tradnl"/>
        </w:rPr>
        <w:t>ó</w:t>
      </w:r>
      <w:r>
        <w:rPr>
          <w:rStyle w:val="Hyperlink.7"/>
          <w:rtl w:val="0"/>
          <w:lang w:val="es-ES_tradnl"/>
        </w:rPr>
        <w:t>n  y separaci</w:t>
      </w:r>
      <w:r>
        <w:rPr>
          <w:rStyle w:val="Hyperlink.7"/>
          <w:rtl w:val="0"/>
          <w:lang w:val="es-ES_tradnl"/>
        </w:rPr>
        <w:t>ó</w:t>
      </w:r>
      <w:r>
        <w:rPr>
          <w:rStyle w:val="Ninguno"/>
          <w:outline w:val="0"/>
          <w:color w:val="0000ff"/>
          <w:sz w:val="22"/>
          <w:szCs w:val="22"/>
          <w:u w:val="single" w:color="0000ff"/>
          <w:rtl w:val="0"/>
          <w:lang w:val="pt-PT"/>
          <w14:textFill>
            <w14:solidFill>
              <w14:srgbClr w14:val="0000FF"/>
            </w14:solidFill>
          </w14:textFill>
        </w:rPr>
        <w:t>n de actividades reguladas</w:t>
      </w:r>
      <w:r>
        <w:rPr/>
        <w:fldChar w:fldCharType="end" w:fldLock="0"/>
      </w:r>
      <w:r>
        <w:rPr>
          <w:rStyle w:val="Hyperlink.18"/>
          <w:rtl w:val="0"/>
          <w:lang w:val="es-ES_tradnl"/>
        </w:rPr>
        <w:t>). La LSE estableci</w:t>
      </w:r>
      <w:r>
        <w:rPr>
          <w:rStyle w:val="Hyperlink.10"/>
          <w:rtl w:val="0"/>
        </w:rPr>
        <w:t xml:space="preserve">ó </w:t>
      </w:r>
      <w:r>
        <w:rPr>
          <w:rStyle w:val="Hyperlink.18"/>
          <w:rtl w:val="0"/>
          <w:lang w:val="es-ES_tradnl"/>
        </w:rPr>
        <w:t>inicialmente la obligaci</w:t>
      </w:r>
      <w:r>
        <w:rPr>
          <w:rStyle w:val="Hyperlink.18"/>
          <w:rtl w:val="0"/>
          <w:lang w:val="es-ES_tradnl"/>
        </w:rPr>
        <w:t>ó</w:t>
      </w:r>
      <w:r>
        <w:rPr>
          <w:rStyle w:val="Hyperlink.18"/>
          <w:rtl w:val="0"/>
          <w:lang w:val="es-ES_tradnl"/>
        </w:rPr>
        <w:t>n de separar jur</w:t>
      </w:r>
      <w:r>
        <w:rPr>
          <w:rStyle w:val="Hyperlink.10"/>
          <w:rtl w:val="0"/>
        </w:rPr>
        <w:t>í</w:t>
      </w:r>
      <w:r>
        <w:rPr>
          <w:rStyle w:val="Hyperlink.18"/>
          <w:rtl w:val="0"/>
          <w:lang w:val="es-ES_tradnl"/>
        </w:rPr>
        <w:t>dica y contablemente</w:t>
      </w:r>
      <w:r>
        <w:rPr>
          <w:rStyle w:val="Ninguno"/>
          <w:sz w:val="22"/>
          <w:szCs w:val="22"/>
          <w:vertAlign w:val="superscript"/>
        </w:rPr>
        <w:footnoteReference w:id="24"/>
      </w:r>
      <w:r>
        <w:rPr>
          <w:rStyle w:val="Hyperlink.18"/>
          <w:rtl w:val="0"/>
          <w:lang w:val="es-ES_tradnl"/>
        </w:rPr>
        <w:t xml:space="preserve"> dentro de las empresas el</w:t>
      </w:r>
      <w:r>
        <w:rPr>
          <w:rStyle w:val="Ninguno"/>
          <w:sz w:val="22"/>
          <w:szCs w:val="22"/>
          <w:rtl w:val="0"/>
          <w:lang w:val="fr-FR"/>
        </w:rPr>
        <w:t>é</w:t>
      </w:r>
      <w:r>
        <w:rPr>
          <w:rStyle w:val="Hyperlink.18"/>
          <w:rtl w:val="0"/>
          <w:lang w:val="es-ES_tradnl"/>
        </w:rPr>
        <w:t>ctricas las actividades reguladas (transporte y distribuci</w:t>
      </w:r>
      <w:r>
        <w:rPr>
          <w:rStyle w:val="Hyperlink.18"/>
          <w:rtl w:val="0"/>
          <w:lang w:val="es-ES_tradnl"/>
        </w:rPr>
        <w:t>ó</w:t>
      </w:r>
      <w:r>
        <w:rPr>
          <w:rStyle w:val="Hyperlink.18"/>
          <w:rtl w:val="0"/>
          <w:lang w:val="es-ES_tradnl"/>
        </w:rPr>
        <w:t>n), que se prestan bajo un r</w:t>
      </w:r>
      <w:r>
        <w:rPr>
          <w:rStyle w:val="Ninguno"/>
          <w:sz w:val="22"/>
          <w:szCs w:val="22"/>
          <w:rtl w:val="0"/>
          <w:lang w:val="fr-FR"/>
        </w:rPr>
        <w:t>é</w:t>
      </w:r>
      <w:r>
        <w:rPr>
          <w:rStyle w:val="Ninguno"/>
          <w:sz w:val="22"/>
          <w:szCs w:val="22"/>
          <w:rtl w:val="0"/>
          <w:lang w:val="nl-NL"/>
        </w:rPr>
        <w:t>gimen econ</w:t>
      </w:r>
      <w:r>
        <w:rPr>
          <w:rStyle w:val="Hyperlink.18"/>
          <w:rtl w:val="0"/>
          <w:lang w:val="es-ES_tradnl"/>
        </w:rPr>
        <w:t>ó</w:t>
      </w:r>
      <w:r>
        <w:rPr>
          <w:rStyle w:val="Hyperlink.18"/>
          <w:rtl w:val="0"/>
          <w:lang w:val="es-ES_tradnl"/>
        </w:rPr>
        <w:t>mico y de funcionamiento regulado, de las actividades liberalizadas (generaci</w:t>
      </w:r>
      <w:r>
        <w:rPr>
          <w:rStyle w:val="Hyperlink.18"/>
          <w:rtl w:val="0"/>
          <w:lang w:val="es-ES_tradnl"/>
        </w:rPr>
        <w:t>ó</w:t>
      </w:r>
      <w:r>
        <w:rPr>
          <w:rStyle w:val="Hyperlink.18"/>
          <w:rtl w:val="0"/>
          <w:lang w:val="es-ES_tradnl"/>
        </w:rPr>
        <w:t>n y comercializaci</w:t>
      </w:r>
      <w:r>
        <w:rPr>
          <w:rStyle w:val="Hyperlink.18"/>
          <w:rtl w:val="0"/>
          <w:lang w:val="es-ES_tradnl"/>
        </w:rPr>
        <w:t>ó</w:t>
      </w:r>
      <w:r>
        <w:rPr>
          <w:rStyle w:val="Hyperlink.18"/>
          <w:rtl w:val="0"/>
          <w:lang w:val="es-ES_tradnl"/>
        </w:rPr>
        <w:t>n), que son desarrolladas por los operadores en r</w:t>
      </w:r>
      <w:r>
        <w:rPr>
          <w:rStyle w:val="Ninguno"/>
          <w:sz w:val="22"/>
          <w:szCs w:val="22"/>
          <w:rtl w:val="0"/>
          <w:lang w:val="fr-FR"/>
        </w:rPr>
        <w:t>é</w:t>
      </w:r>
      <w:r>
        <w:rPr>
          <w:rStyle w:val="Hyperlink.18"/>
          <w:rtl w:val="0"/>
          <w:lang w:val="es-ES_tradnl"/>
        </w:rPr>
        <w:t>gimen de libre competencia, rigi</w:t>
      </w:r>
      <w:r>
        <w:rPr>
          <w:rStyle w:val="Ninguno"/>
          <w:sz w:val="22"/>
          <w:szCs w:val="22"/>
          <w:rtl w:val="0"/>
          <w:lang w:val="fr-FR"/>
        </w:rPr>
        <w:t>é</w:t>
      </w:r>
      <w:r>
        <w:rPr>
          <w:rStyle w:val="Hyperlink.18"/>
          <w:rtl w:val="0"/>
          <w:lang w:val="es-ES_tradnl"/>
        </w:rPr>
        <w:t>ndose su retribuci</w:t>
      </w:r>
      <w:r>
        <w:rPr>
          <w:rStyle w:val="Hyperlink.18"/>
          <w:rtl w:val="0"/>
          <w:lang w:val="es-ES_tradnl"/>
        </w:rPr>
        <w:t>ó</w:t>
      </w:r>
      <w:r>
        <w:rPr>
          <w:rStyle w:val="Hyperlink.18"/>
          <w:rtl w:val="0"/>
          <w:lang w:val="es-ES_tradnl"/>
        </w:rPr>
        <w:t>n por las leyes de la oferta y la demanda (ver</w:t>
      </w:r>
      <w:r>
        <w:rPr>
          <w:rStyle w:val="Ninguno"/>
          <w:rFonts w:ascii="Times New Roman" w:hAnsi="Times New Roman" w:hint="default"/>
          <w:sz w:val="22"/>
          <w:szCs w:val="22"/>
          <w:rtl w:val="0"/>
          <w:lang w:val="es-ES_tradnl"/>
        </w:rPr>
        <w:t> </w:t>
      </w:r>
      <w:r>
        <w:rPr>
          <w:rStyle w:val="Hyperlink.7"/>
        </w:rPr>
        <w:fldChar w:fldCharType="begin" w:fldLock="0"/>
      </w:r>
      <w:r>
        <w:rPr>
          <w:rStyle w:val="Hyperlink.7"/>
        </w:rPr>
        <w:instrText xml:space="preserve"> HYPERLINK "http://www.energiaysociedad.es/ficha/actividades-reguladas-en-el-sector-electrico"</w:instrText>
      </w:r>
      <w:r>
        <w:rPr>
          <w:rStyle w:val="Hyperlink.7"/>
        </w:rPr>
        <w:fldChar w:fldCharType="separate" w:fldLock="0"/>
      </w:r>
      <w:r>
        <w:rPr>
          <w:rStyle w:val="Hyperlink.7"/>
          <w:rtl w:val="0"/>
          <w:lang w:val="es-ES_tradnl"/>
        </w:rPr>
        <w:t>Actividades reguladas en el sector el</w:t>
      </w:r>
      <w:r>
        <w:rPr>
          <w:rStyle w:val="Ninguno"/>
          <w:outline w:val="0"/>
          <w:color w:val="0000ff"/>
          <w:sz w:val="22"/>
          <w:szCs w:val="22"/>
          <w:u w:val="single" w:color="0000ff"/>
          <w:rtl w:val="0"/>
          <w:lang w:val="fr-FR"/>
          <w14:textFill>
            <w14:solidFill>
              <w14:srgbClr w14:val="0000FF"/>
            </w14:solidFill>
          </w14:textFill>
        </w:rPr>
        <w:t>é</w:t>
      </w:r>
      <w:r>
        <w:rPr>
          <w:rStyle w:val="Hyperlink.7"/>
          <w:rtl w:val="0"/>
          <w:lang w:val="es-ES_tradnl"/>
        </w:rPr>
        <w:t>ctrico</w:t>
      </w:r>
      <w:r>
        <w:rPr/>
        <w:fldChar w:fldCharType="end" w:fldLock="0"/>
      </w:r>
      <w:r>
        <w:rPr>
          <w:rStyle w:val="Hyperlink.16"/>
          <w:rtl w:val="0"/>
        </w:rPr>
        <w:t xml:space="preserve"> </w:t>
      </w:r>
      <w:r>
        <w:rPr>
          <w:rStyle w:val="Hyperlink.10"/>
          <w:rtl w:val="0"/>
        </w:rPr>
        <w:t>)</w:t>
      </w:r>
    </w:p>
    <w:p>
      <w:pPr>
        <w:pStyle w:val="Cuerpo A"/>
        <w:ind w:left="349" w:right="567" w:hanging="65"/>
        <w:rPr>
          <w:rStyle w:val="Hyperlink.10"/>
        </w:rPr>
      </w:pPr>
      <w:r>
        <w:rPr>
          <w:rStyle w:val="Hyperlink.10"/>
        </w:rPr>
        <mc:AlternateContent>
          <mc:Choice Requires="wps">
            <w:drawing xmlns:a="http://schemas.openxmlformats.org/drawingml/2006/main">
              <wp:anchor distT="57150" distB="57150" distL="57150" distR="57150" simplePos="0" relativeHeight="251661312" behindDoc="0" locked="0" layoutInCell="1" allowOverlap="1">
                <wp:simplePos x="0" y="0"/>
                <wp:positionH relativeFrom="column">
                  <wp:posOffset>3957954</wp:posOffset>
                </wp:positionH>
                <wp:positionV relativeFrom="line">
                  <wp:posOffset>128903</wp:posOffset>
                </wp:positionV>
                <wp:extent cx="2190750" cy="2296162"/>
                <wp:effectExtent l="0" t="0" r="0" b="0"/>
                <wp:wrapSquare wrapText="bothSides" distL="57150" distR="57150" distT="57150" distB="57150"/>
                <wp:docPr id="1073741849" name="officeArt object" descr="Rectangle 7"/>
                <wp:cNvGraphicFramePr/>
                <a:graphic xmlns:a="http://schemas.openxmlformats.org/drawingml/2006/main">
                  <a:graphicData uri="http://schemas.microsoft.com/office/word/2010/wordprocessingShape">
                    <wps:wsp>
                      <wps:cNvSpPr/>
                      <wps:spPr>
                        <a:xfrm>
                          <a:off x="0" y="0"/>
                          <a:ext cx="2190750" cy="2296162"/>
                        </a:xfrm>
                        <a:prstGeom prst="rect">
                          <a:avLst/>
                        </a:prstGeom>
                        <a:solidFill>
                          <a:srgbClr val="FFFFFF"/>
                        </a:solidFill>
                        <a:ln w="9525" cap="flat">
                          <a:solidFill>
                            <a:srgbClr val="FFFFFF"/>
                          </a:solidFill>
                          <a:prstDash val="solid"/>
                          <a:miter lim="800000"/>
                        </a:ln>
                        <a:effectLst/>
                      </wps:spPr>
                      <wps:txbx>
                        <w:txbxContent>
                          <w:p>
                            <w:pPr>
                              <w:pStyle w:val="Cuerpo A"/>
                              <w:jc w:val="right"/>
                              <w:rPr>
                                <w:rStyle w:val="Ninguno"/>
                                <w:outline w:val="0"/>
                                <w:color w:val="00567c"/>
                                <w:sz w:val="28"/>
                                <w:szCs w:val="28"/>
                                <w:u w:color="00567c"/>
                                <w14:textFill>
                                  <w14:solidFill>
                                    <w14:srgbClr w14:val="00567C"/>
                                  </w14:solidFill>
                                </w14:textFill>
                              </w:rPr>
                            </w:pPr>
                          </w:p>
                          <w:p>
                            <w:pPr>
                              <w:pStyle w:val="Cuerpo A"/>
                              <w:jc w:val="right"/>
                            </w:pPr>
                            <w:r>
                              <w:rPr>
                                <w:rStyle w:val="Ninguno"/>
                                <w:outline w:val="0"/>
                                <w:color w:val="00567c"/>
                                <w:sz w:val="28"/>
                                <w:szCs w:val="28"/>
                                <w:u w:color="00567c"/>
                                <w:rtl w:val="0"/>
                                <w:lang w:val="es-ES_tradnl"/>
                                <w14:textFill>
                                  <w14:solidFill>
                                    <w14:srgbClr w14:val="00567C"/>
                                  </w14:solidFill>
                                </w14:textFill>
                              </w:rPr>
                              <w:t>La explotaci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de las redes el</w:t>
                            </w:r>
                            <w:r>
                              <w:rPr>
                                <w:rStyle w:val="Ninguno"/>
                                <w:outline w:val="0"/>
                                <w:color w:val="00567c"/>
                                <w:sz w:val="28"/>
                                <w:szCs w:val="28"/>
                                <w:u w:color="00567c"/>
                                <w:rtl w:val="0"/>
                                <w:lang w:val="fr-FR"/>
                                <w14:textFill>
                                  <w14:solidFill>
                                    <w14:srgbClr w14:val="00567C"/>
                                  </w14:solidFill>
                                </w14:textFill>
                              </w:rPr>
                              <w:t>é</w:t>
                            </w:r>
                            <w:r>
                              <w:rPr>
                                <w:rStyle w:val="Ninguno"/>
                                <w:outline w:val="0"/>
                                <w:color w:val="00567c"/>
                                <w:sz w:val="28"/>
                                <w:szCs w:val="28"/>
                                <w:u w:color="00567c"/>
                                <w:rtl w:val="0"/>
                                <w:lang w:val="pt-PT"/>
                                <w14:textFill>
                                  <w14:solidFill>
                                    <w14:srgbClr w14:val="00567C"/>
                                  </w14:solidFill>
                                </w14:textFill>
                              </w:rPr>
                              <w:t>ctricas (de</w:t>
                            </w:r>
                            <w:r>
                              <w:rPr>
                                <w:rStyle w:val="Ninguno"/>
                                <w:rFonts w:ascii="Times New Roman" w:hAnsi="Times New Roman" w:hint="default"/>
                                <w:outline w:val="0"/>
                                <w:color w:val="00567c"/>
                                <w:sz w:val="28"/>
                                <w:szCs w:val="28"/>
                                <w:u w:color="00567c"/>
                                <w:rtl w:val="0"/>
                                <w:lang w:val="es-ES_tradnl"/>
                                <w14:textFill>
                                  <w14:solidFill>
                                    <w14:srgbClr w14:val="00567C"/>
                                  </w14:solidFill>
                                </w14:textFill>
                              </w:rPr>
                              <w:t> </w:t>
                            </w:r>
                            <w:r>
                              <w:rPr>
                                <w:rStyle w:val="Ninguno"/>
                                <w:outline w:val="0"/>
                                <w:color w:val="00567c"/>
                                <w:sz w:val="28"/>
                                <w:szCs w:val="28"/>
                                <w:u w:color="00567c"/>
                                <w:rtl w:val="0"/>
                                <w:lang w:val="es-ES_tradnl"/>
                                <w14:textFill>
                                  <w14:solidFill>
                                    <w14:srgbClr w14:val="00567C"/>
                                  </w14:solidFill>
                                </w14:textFill>
                              </w:rPr>
                              <w:t>transporte y distribuci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fr-FR"/>
                                <w14:textFill>
                                  <w14:solidFill>
                                    <w14:srgbClr w14:val="00567C"/>
                                  </w14:solidFill>
                                </w14:textFill>
                              </w:rPr>
                              <w:t>n) est</w:t>
                            </w:r>
                            <w:r>
                              <w:rPr>
                                <w:rStyle w:val="Ninguno"/>
                                <w:outline w:val="0"/>
                                <w:color w:val="00567c"/>
                                <w:sz w:val="28"/>
                                <w:szCs w:val="28"/>
                                <w:u w:color="00567c"/>
                                <w:rtl w:val="0"/>
                                <w14:textFill>
                                  <w14:solidFill>
                                    <w14:srgbClr w14:val="00567C"/>
                                  </w14:solidFill>
                                </w14:textFill>
                              </w:rPr>
                              <w:t xml:space="preserve">á </w:t>
                            </w:r>
                            <w:r>
                              <w:rPr>
                                <w:rStyle w:val="Ninguno"/>
                                <w:outline w:val="0"/>
                                <w:color w:val="00567c"/>
                                <w:sz w:val="28"/>
                                <w:szCs w:val="28"/>
                                <w:u w:color="00567c"/>
                                <w:rtl w:val="0"/>
                                <w:lang w:val="es-ES_tradnl"/>
                                <w14:textFill>
                                  <w14:solidFill>
                                    <w14:srgbClr w14:val="00567C"/>
                                  </w14:solidFill>
                                </w14:textFill>
                              </w:rPr>
                              <w:t>sujeta a significativas econom</w:t>
                            </w:r>
                            <w:r>
                              <w:rPr>
                                <w:rStyle w:val="Ninguno"/>
                                <w:outline w:val="0"/>
                                <w:color w:val="00567c"/>
                                <w:sz w:val="28"/>
                                <w:szCs w:val="28"/>
                                <w:u w:color="00567c"/>
                                <w:rtl w:val="0"/>
                                <w14:textFill>
                                  <w14:solidFill>
                                    <w14:srgbClr w14:val="00567C"/>
                                  </w14:solidFill>
                                </w14:textFill>
                              </w:rPr>
                              <w:t>í</w:t>
                            </w:r>
                            <w:r>
                              <w:rPr>
                                <w:rStyle w:val="Ninguno"/>
                                <w:outline w:val="0"/>
                                <w:color w:val="00567c"/>
                                <w:sz w:val="28"/>
                                <w:szCs w:val="28"/>
                                <w:u w:color="00567c"/>
                                <w:rtl w:val="0"/>
                                <w:lang w:val="es-ES_tradnl"/>
                                <w14:textFill>
                                  <w14:solidFill>
                                    <w14:srgbClr w14:val="00567C"/>
                                  </w14:solidFill>
                                </w14:textFill>
                              </w:rPr>
                              <w:t>as de escala, lo que hace que las mismas tengan car</w:t>
                            </w:r>
                            <w:r>
                              <w:rPr>
                                <w:rStyle w:val="Ninguno"/>
                                <w:outline w:val="0"/>
                                <w:color w:val="00567c"/>
                                <w:sz w:val="28"/>
                                <w:szCs w:val="28"/>
                                <w:u w:color="00567c"/>
                                <w:rtl w:val="0"/>
                                <w14:textFill>
                                  <w14:solidFill>
                                    <w14:srgbClr w14:val="00567C"/>
                                  </w14:solidFill>
                                </w14:textFill>
                              </w:rPr>
                              <w:t>á</w:t>
                            </w:r>
                            <w:r>
                              <w:rPr>
                                <w:rStyle w:val="Ninguno"/>
                                <w:outline w:val="0"/>
                                <w:color w:val="00567c"/>
                                <w:sz w:val="28"/>
                                <w:szCs w:val="28"/>
                                <w:u w:color="00567c"/>
                                <w:rtl w:val="0"/>
                                <w:lang w:val="es-ES_tradnl"/>
                                <w14:textFill>
                                  <w14:solidFill>
                                    <w14:srgbClr w14:val="00567C"/>
                                  </w14:solidFill>
                                </w14:textFill>
                              </w:rPr>
                              <w:t>cter de monopolio natural</w:t>
                            </w:r>
                          </w:p>
                        </w:txbxContent>
                      </wps:txbx>
                      <wps:bodyPr wrap="square" lIns="45718" tIns="45718" rIns="45718" bIns="45718" numCol="1" anchor="t">
                        <a:noAutofit/>
                      </wps:bodyPr>
                    </wps:wsp>
                  </a:graphicData>
                </a:graphic>
              </wp:anchor>
            </w:drawing>
          </mc:Choice>
          <mc:Fallback>
            <w:pict>
              <v:rect id="_x0000_s1029" style="visibility:visible;position:absolute;margin-left:311.6pt;margin-top:10.1pt;width:172.5pt;height:180.8pt;z-index:251661312;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Cuerpo A"/>
                        <w:jc w:val="right"/>
                        <w:rPr>
                          <w:rStyle w:val="Ninguno"/>
                          <w:outline w:val="0"/>
                          <w:color w:val="00567c"/>
                          <w:sz w:val="28"/>
                          <w:szCs w:val="28"/>
                          <w:u w:color="00567c"/>
                          <w14:textFill>
                            <w14:solidFill>
                              <w14:srgbClr w14:val="00567C"/>
                            </w14:solidFill>
                          </w14:textFill>
                        </w:rPr>
                      </w:pPr>
                    </w:p>
                    <w:p>
                      <w:pPr>
                        <w:pStyle w:val="Cuerpo A"/>
                        <w:jc w:val="right"/>
                      </w:pPr>
                      <w:r>
                        <w:rPr>
                          <w:rStyle w:val="Ninguno"/>
                          <w:outline w:val="0"/>
                          <w:color w:val="00567c"/>
                          <w:sz w:val="28"/>
                          <w:szCs w:val="28"/>
                          <w:u w:color="00567c"/>
                          <w:rtl w:val="0"/>
                          <w:lang w:val="es-ES_tradnl"/>
                          <w14:textFill>
                            <w14:solidFill>
                              <w14:srgbClr w14:val="00567C"/>
                            </w14:solidFill>
                          </w14:textFill>
                        </w:rPr>
                        <w:t>La explotaci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de las redes el</w:t>
                      </w:r>
                      <w:r>
                        <w:rPr>
                          <w:rStyle w:val="Ninguno"/>
                          <w:outline w:val="0"/>
                          <w:color w:val="00567c"/>
                          <w:sz w:val="28"/>
                          <w:szCs w:val="28"/>
                          <w:u w:color="00567c"/>
                          <w:rtl w:val="0"/>
                          <w:lang w:val="fr-FR"/>
                          <w14:textFill>
                            <w14:solidFill>
                              <w14:srgbClr w14:val="00567C"/>
                            </w14:solidFill>
                          </w14:textFill>
                        </w:rPr>
                        <w:t>é</w:t>
                      </w:r>
                      <w:r>
                        <w:rPr>
                          <w:rStyle w:val="Ninguno"/>
                          <w:outline w:val="0"/>
                          <w:color w:val="00567c"/>
                          <w:sz w:val="28"/>
                          <w:szCs w:val="28"/>
                          <w:u w:color="00567c"/>
                          <w:rtl w:val="0"/>
                          <w:lang w:val="pt-PT"/>
                          <w14:textFill>
                            <w14:solidFill>
                              <w14:srgbClr w14:val="00567C"/>
                            </w14:solidFill>
                          </w14:textFill>
                        </w:rPr>
                        <w:t>ctricas (de</w:t>
                      </w:r>
                      <w:r>
                        <w:rPr>
                          <w:rStyle w:val="Ninguno"/>
                          <w:rFonts w:ascii="Times New Roman" w:hAnsi="Times New Roman" w:hint="default"/>
                          <w:outline w:val="0"/>
                          <w:color w:val="00567c"/>
                          <w:sz w:val="28"/>
                          <w:szCs w:val="28"/>
                          <w:u w:color="00567c"/>
                          <w:rtl w:val="0"/>
                          <w:lang w:val="es-ES_tradnl"/>
                          <w14:textFill>
                            <w14:solidFill>
                              <w14:srgbClr w14:val="00567C"/>
                            </w14:solidFill>
                          </w14:textFill>
                        </w:rPr>
                        <w:t> </w:t>
                      </w:r>
                      <w:r>
                        <w:rPr>
                          <w:rStyle w:val="Ninguno"/>
                          <w:outline w:val="0"/>
                          <w:color w:val="00567c"/>
                          <w:sz w:val="28"/>
                          <w:szCs w:val="28"/>
                          <w:u w:color="00567c"/>
                          <w:rtl w:val="0"/>
                          <w:lang w:val="es-ES_tradnl"/>
                          <w14:textFill>
                            <w14:solidFill>
                              <w14:srgbClr w14:val="00567C"/>
                            </w14:solidFill>
                          </w14:textFill>
                        </w:rPr>
                        <w:t>transporte y distribuci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fr-FR"/>
                          <w14:textFill>
                            <w14:solidFill>
                              <w14:srgbClr w14:val="00567C"/>
                            </w14:solidFill>
                          </w14:textFill>
                        </w:rPr>
                        <w:t>n) est</w:t>
                      </w:r>
                      <w:r>
                        <w:rPr>
                          <w:rStyle w:val="Ninguno"/>
                          <w:outline w:val="0"/>
                          <w:color w:val="00567c"/>
                          <w:sz w:val="28"/>
                          <w:szCs w:val="28"/>
                          <w:u w:color="00567c"/>
                          <w:rtl w:val="0"/>
                          <w14:textFill>
                            <w14:solidFill>
                              <w14:srgbClr w14:val="00567C"/>
                            </w14:solidFill>
                          </w14:textFill>
                        </w:rPr>
                        <w:t xml:space="preserve">á </w:t>
                      </w:r>
                      <w:r>
                        <w:rPr>
                          <w:rStyle w:val="Ninguno"/>
                          <w:outline w:val="0"/>
                          <w:color w:val="00567c"/>
                          <w:sz w:val="28"/>
                          <w:szCs w:val="28"/>
                          <w:u w:color="00567c"/>
                          <w:rtl w:val="0"/>
                          <w:lang w:val="es-ES_tradnl"/>
                          <w14:textFill>
                            <w14:solidFill>
                              <w14:srgbClr w14:val="00567C"/>
                            </w14:solidFill>
                          </w14:textFill>
                        </w:rPr>
                        <w:t>sujeta a significativas econom</w:t>
                      </w:r>
                      <w:r>
                        <w:rPr>
                          <w:rStyle w:val="Ninguno"/>
                          <w:outline w:val="0"/>
                          <w:color w:val="00567c"/>
                          <w:sz w:val="28"/>
                          <w:szCs w:val="28"/>
                          <w:u w:color="00567c"/>
                          <w:rtl w:val="0"/>
                          <w14:textFill>
                            <w14:solidFill>
                              <w14:srgbClr w14:val="00567C"/>
                            </w14:solidFill>
                          </w14:textFill>
                        </w:rPr>
                        <w:t>í</w:t>
                      </w:r>
                      <w:r>
                        <w:rPr>
                          <w:rStyle w:val="Ninguno"/>
                          <w:outline w:val="0"/>
                          <w:color w:val="00567c"/>
                          <w:sz w:val="28"/>
                          <w:szCs w:val="28"/>
                          <w:u w:color="00567c"/>
                          <w:rtl w:val="0"/>
                          <w:lang w:val="es-ES_tradnl"/>
                          <w14:textFill>
                            <w14:solidFill>
                              <w14:srgbClr w14:val="00567C"/>
                            </w14:solidFill>
                          </w14:textFill>
                        </w:rPr>
                        <w:t>as de escala, lo que hace que las mismas tengan car</w:t>
                      </w:r>
                      <w:r>
                        <w:rPr>
                          <w:rStyle w:val="Ninguno"/>
                          <w:outline w:val="0"/>
                          <w:color w:val="00567c"/>
                          <w:sz w:val="28"/>
                          <w:szCs w:val="28"/>
                          <w:u w:color="00567c"/>
                          <w:rtl w:val="0"/>
                          <w14:textFill>
                            <w14:solidFill>
                              <w14:srgbClr w14:val="00567C"/>
                            </w14:solidFill>
                          </w14:textFill>
                        </w:rPr>
                        <w:t>á</w:t>
                      </w:r>
                      <w:r>
                        <w:rPr>
                          <w:rStyle w:val="Ninguno"/>
                          <w:outline w:val="0"/>
                          <w:color w:val="00567c"/>
                          <w:sz w:val="28"/>
                          <w:szCs w:val="28"/>
                          <w:u w:color="00567c"/>
                          <w:rtl w:val="0"/>
                          <w:lang w:val="es-ES_tradnl"/>
                          <w14:textFill>
                            <w14:solidFill>
                              <w14:srgbClr w14:val="00567C"/>
                            </w14:solidFill>
                          </w14:textFill>
                        </w:rPr>
                        <w:t>cter de monopolio natural</w:t>
                      </w:r>
                    </w:p>
                  </w:txbxContent>
                </v:textbox>
                <w10:wrap type="square" side="bothSides" anchorx="text"/>
              </v:rect>
            </w:pict>
          </mc:Fallback>
        </mc:AlternateContent>
      </w:r>
    </w:p>
    <w:p>
      <w:pPr>
        <w:pStyle w:val="Cuerpo A"/>
        <w:ind w:left="284" w:right="567" w:firstLine="0"/>
        <w:rPr>
          <w:rStyle w:val="Hyperlink.10"/>
        </w:rPr>
      </w:pPr>
      <w:r>
        <w:rPr>
          <w:rStyle w:val="Hyperlink.18"/>
          <w:rtl w:val="0"/>
          <w:lang w:val="es-ES_tradnl"/>
        </w:rPr>
        <w:t>La Directiva 2003/54/CE y su posterior transposici</w:t>
      </w:r>
      <w:r>
        <w:rPr>
          <w:rStyle w:val="Hyperlink.18"/>
          <w:rtl w:val="0"/>
          <w:lang w:val="es-ES_tradnl"/>
        </w:rPr>
        <w:t>ó</w:t>
      </w:r>
      <w:r>
        <w:rPr>
          <w:rStyle w:val="Hyperlink.18"/>
          <w:rtl w:val="0"/>
          <w:lang w:val="es-ES_tradnl"/>
        </w:rPr>
        <w:t>n a la normativa espa</w:t>
      </w:r>
      <w:r>
        <w:rPr>
          <w:rStyle w:val="Hyperlink.18"/>
          <w:rtl w:val="0"/>
          <w:lang w:val="es-ES_tradnl"/>
        </w:rPr>
        <w:t>ñ</w:t>
      </w:r>
      <w:r>
        <w:rPr>
          <w:rStyle w:val="Hyperlink.18"/>
          <w:rtl w:val="0"/>
          <w:lang w:val="es-ES_tradnl"/>
        </w:rPr>
        <w:t>ola (Ley</w:t>
      </w:r>
      <w:r>
        <w:rPr>
          <w:rStyle w:val="Ninguno"/>
          <w:rFonts w:ascii="Times New Roman" w:hAnsi="Times New Roman" w:hint="default"/>
          <w:sz w:val="22"/>
          <w:szCs w:val="22"/>
          <w:rtl w:val="0"/>
          <w:lang w:val="es-ES_tradnl"/>
        </w:rPr>
        <w:t> </w:t>
      </w:r>
      <w:r>
        <w:rPr>
          <w:rStyle w:val="Hyperlink.10"/>
          <w:rtl w:val="0"/>
        </w:rPr>
        <w:t>17/2007</w:t>
      </w:r>
      <w:r>
        <w:rPr>
          <w:rStyle w:val="Ninguno"/>
          <w:sz w:val="22"/>
          <w:szCs w:val="22"/>
          <w:vertAlign w:val="superscript"/>
        </w:rPr>
        <w:footnoteReference w:id="25"/>
      </w:r>
      <w:r>
        <w:rPr>
          <w:rStyle w:val="Hyperlink.18"/>
          <w:rtl w:val="0"/>
          <w:lang w:val="es-ES_tradnl"/>
        </w:rPr>
        <w:t>) profundizaron en este aspecto e impusieron a los grupos verticalmente integrados la separaci</w:t>
      </w:r>
      <w:r>
        <w:rPr>
          <w:rStyle w:val="Hyperlink.18"/>
          <w:rtl w:val="0"/>
          <w:lang w:val="es-ES_tradnl"/>
        </w:rPr>
        <w:t>ó</w:t>
      </w:r>
      <w:r>
        <w:rPr>
          <w:rStyle w:val="Hyperlink.18"/>
          <w:rtl w:val="0"/>
          <w:lang w:val="es-ES_tradnl"/>
        </w:rPr>
        <w:t>n funcional de sus actividades, que tiene como objeto garantizar la autonom</w:t>
      </w:r>
      <w:r>
        <w:rPr>
          <w:rStyle w:val="Hyperlink.10"/>
          <w:rtl w:val="0"/>
        </w:rPr>
        <w:t>í</w:t>
      </w:r>
      <w:r>
        <w:rPr>
          <w:rStyle w:val="Ninguno"/>
          <w:sz w:val="22"/>
          <w:szCs w:val="22"/>
          <w:rtl w:val="0"/>
          <w:lang w:val="nl-NL"/>
        </w:rPr>
        <w:t>a de gesti</w:t>
      </w:r>
      <w:r>
        <w:rPr>
          <w:rStyle w:val="Hyperlink.18"/>
          <w:rtl w:val="0"/>
          <w:lang w:val="es-ES_tradnl"/>
        </w:rPr>
        <w:t>ó</w:t>
      </w:r>
      <w:r>
        <w:rPr>
          <w:rStyle w:val="Hyperlink.18"/>
          <w:rtl w:val="0"/>
          <w:lang w:val="es-ES_tradnl"/>
        </w:rPr>
        <w:t>n y decisi</w:t>
      </w:r>
      <w:r>
        <w:rPr>
          <w:rStyle w:val="Hyperlink.18"/>
          <w:rtl w:val="0"/>
          <w:lang w:val="es-ES_tradnl"/>
        </w:rPr>
        <w:t>ó</w:t>
      </w:r>
      <w:r>
        <w:rPr>
          <w:rStyle w:val="Hyperlink.18"/>
          <w:rtl w:val="0"/>
          <w:lang w:val="es-ES_tradnl"/>
        </w:rPr>
        <w:t>n de los responsables de las redes de transporte y distribuci</w:t>
      </w:r>
      <w:r>
        <w:rPr>
          <w:rStyle w:val="Hyperlink.18"/>
          <w:rtl w:val="0"/>
          <w:lang w:val="es-ES_tradnl"/>
        </w:rPr>
        <w:t>ó</w:t>
      </w:r>
      <w:r>
        <w:rPr>
          <w:rStyle w:val="Hyperlink.10"/>
          <w:rtl w:val="0"/>
        </w:rPr>
        <w:t>n</w:t>
      </w:r>
      <w:r>
        <w:rPr>
          <w:rStyle w:val="Ninguno"/>
          <w:sz w:val="22"/>
          <w:szCs w:val="22"/>
          <w:vertAlign w:val="superscript"/>
        </w:rPr>
        <w:footnoteReference w:id="26"/>
      </w:r>
      <w:r>
        <w:rPr>
          <w:rStyle w:val="Hyperlink.18"/>
          <w:rtl w:val="0"/>
          <w:lang w:val="es-ES_tradnl"/>
        </w:rPr>
        <w:t xml:space="preserve"> y preservar la confidencialidad de la informaci</w:t>
      </w:r>
      <w:r>
        <w:rPr>
          <w:rStyle w:val="Hyperlink.18"/>
          <w:rtl w:val="0"/>
          <w:lang w:val="es-ES_tradnl"/>
        </w:rPr>
        <w:t>ó</w:t>
      </w:r>
      <w:r>
        <w:rPr>
          <w:rStyle w:val="Hyperlink.18"/>
          <w:rtl w:val="0"/>
          <w:lang w:val="es-ES_tradnl"/>
        </w:rPr>
        <w:t>n comercialmente sensible que disponen estos responsables, de manera que no se comprometa la competencia en las actividades liberalizadas. Actualmente, son las propias empresas las que tienen que aplicar esta separaci</w:t>
      </w:r>
      <w:r>
        <w:rPr>
          <w:rStyle w:val="Hyperlink.18"/>
          <w:rtl w:val="0"/>
          <w:lang w:val="es-ES_tradnl"/>
        </w:rPr>
        <w:t>ó</w:t>
      </w:r>
      <w:r>
        <w:rPr>
          <w:rStyle w:val="Hyperlink.18"/>
          <w:rtl w:val="0"/>
          <w:lang w:val="es-ES_tradnl"/>
        </w:rPr>
        <w:t>n de actividades y desde el 31 de marzo de 2013 se configura como una obligaci</w:t>
      </w:r>
      <w:r>
        <w:rPr>
          <w:rStyle w:val="Hyperlink.18"/>
          <w:rtl w:val="0"/>
          <w:lang w:val="es-ES_tradnl"/>
        </w:rPr>
        <w:t>ó</w:t>
      </w:r>
      <w:r>
        <w:rPr>
          <w:rStyle w:val="Hyperlink.18"/>
          <w:rtl w:val="0"/>
          <w:lang w:val="es-ES_tradnl"/>
        </w:rPr>
        <w:t>n legal por la que las empresas tienen que presentar informaci</w:t>
      </w:r>
      <w:r>
        <w:rPr>
          <w:rStyle w:val="Hyperlink.18"/>
          <w:rtl w:val="0"/>
          <w:lang w:val="es-ES_tradnl"/>
        </w:rPr>
        <w:t>ó</w:t>
      </w:r>
      <w:r>
        <w:rPr>
          <w:rStyle w:val="Ninguno"/>
          <w:sz w:val="22"/>
          <w:szCs w:val="22"/>
          <w:rtl w:val="0"/>
          <w:lang w:val="it-IT"/>
        </w:rPr>
        <w:t>n peri</w:t>
      </w:r>
      <w:r>
        <w:rPr>
          <w:rStyle w:val="Hyperlink.18"/>
          <w:rtl w:val="0"/>
          <w:lang w:val="es-ES_tradnl"/>
        </w:rPr>
        <w:t>ó</w:t>
      </w:r>
      <w:r>
        <w:rPr>
          <w:rStyle w:val="Hyperlink.18"/>
          <w:rtl w:val="0"/>
          <w:lang w:val="es-ES_tradnl"/>
        </w:rPr>
        <w:t>dicamente a la CNMC.</w:t>
      </w:r>
    </w:p>
    <w:p>
      <w:pPr>
        <w:pStyle w:val="Cuerpo A"/>
        <w:ind w:left="349" w:right="567" w:hanging="65"/>
        <w:rPr>
          <w:rStyle w:val="Hyperlink.16"/>
          <w:sz w:val="22"/>
          <w:szCs w:val="22"/>
        </w:rPr>
      </w:pPr>
    </w:p>
    <w:p>
      <w:pPr>
        <w:pStyle w:val="Cuerpo A"/>
        <w:ind w:left="284" w:right="567" w:firstLine="0"/>
        <w:rPr>
          <w:rStyle w:val="Hyperlink.10"/>
        </w:rPr>
      </w:pPr>
      <w:r>
        <w:rPr>
          <w:rStyle w:val="Hyperlink.18"/>
          <w:rtl w:val="0"/>
          <w:lang w:val="es-ES_tradnl"/>
        </w:rPr>
        <w:t>La actual LSE y la anterior con sus posteriores desarrollos legislativos han establecido y definido el papel de los diferentes sujetos participantes en el sector el</w:t>
      </w:r>
      <w:r>
        <w:rPr>
          <w:rStyle w:val="Ninguno"/>
          <w:sz w:val="22"/>
          <w:szCs w:val="22"/>
          <w:rtl w:val="0"/>
          <w:lang w:val="fr-FR"/>
        </w:rPr>
        <w:t>é</w:t>
      </w:r>
      <w:r>
        <w:rPr>
          <w:rStyle w:val="Ninguno"/>
          <w:sz w:val="22"/>
          <w:szCs w:val="22"/>
          <w:rtl w:val="0"/>
          <w:lang w:val="it-IT"/>
        </w:rPr>
        <w:t>ctrico (</w:t>
      </w:r>
      <w:r>
        <w:rPr>
          <w:rStyle w:val="Hyperlink.6"/>
        </w:rPr>
        <w:fldChar w:fldCharType="begin" w:fldLock="0"/>
      </w:r>
      <w:r>
        <w:rPr>
          <w:rStyle w:val="Hyperlink.6"/>
        </w:rPr>
        <w:instrText xml:space="preserve"> HYPERLINK \l "bookmark43" </w:instrText>
      </w:r>
      <w:r>
        <w:rPr>
          <w:rStyle w:val="Hyperlink.6"/>
        </w:rPr>
        <w:fldChar w:fldCharType="separate" w:fldLock="0"/>
      </w:r>
      <w:r>
        <w:rPr>
          <w:rStyle w:val="Hyperlink.6"/>
          <w:rtl w:val="0"/>
          <w:lang w:val="pt-PT"/>
        </w:rPr>
        <w:t>Figura 22</w:t>
      </w:r>
      <w:r>
        <w:rPr/>
        <w:fldChar w:fldCharType="end" w:fldLock="0"/>
      </w:r>
      <w:r>
        <w:rPr>
          <w:rStyle w:val="Hyperlink.10"/>
          <w:rtl w:val="0"/>
        </w:rPr>
        <w:t>):</w:t>
      </w:r>
    </w:p>
    <w:p>
      <w:pPr>
        <w:pStyle w:val="Cuerpo A"/>
        <w:ind w:left="349" w:right="567" w:firstLine="0"/>
        <w:rPr>
          <w:rStyle w:val="Hyperlink.16"/>
          <w:sz w:val="22"/>
          <w:szCs w:val="22"/>
        </w:rPr>
      </w:pPr>
    </w:p>
    <w:p>
      <w:pPr>
        <w:pStyle w:val="Cuerpo A"/>
        <w:numPr>
          <w:ilvl w:val="0"/>
          <w:numId w:val="49"/>
        </w:numPr>
        <w:bidi w:val="0"/>
        <w:ind w:right="567"/>
        <w:jc w:val="both"/>
        <w:rPr>
          <w:sz w:val="22"/>
          <w:szCs w:val="22"/>
          <w:rtl w:val="0"/>
          <w:lang w:val="es-ES_tradnl"/>
        </w:rPr>
      </w:pPr>
      <w:r>
        <w:rPr>
          <w:rStyle w:val="Ninguno"/>
          <w:sz w:val="22"/>
          <w:szCs w:val="22"/>
          <w:rtl w:val="0"/>
          <w:lang w:val="es-ES_tradnl"/>
        </w:rPr>
        <w:t>Los productores de energ</w:t>
      </w:r>
      <w:r>
        <w:rPr>
          <w:rStyle w:val="Hyperlink.16"/>
          <w:sz w:val="22"/>
          <w:szCs w:val="22"/>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son aquellas personas f</w:t>
      </w:r>
      <w:r>
        <w:rPr>
          <w:rStyle w:val="Hyperlink.16"/>
          <w:sz w:val="22"/>
          <w:szCs w:val="22"/>
          <w:rtl w:val="0"/>
        </w:rPr>
        <w:t>í</w:t>
      </w:r>
      <w:r>
        <w:rPr>
          <w:rStyle w:val="Ninguno"/>
          <w:sz w:val="22"/>
          <w:szCs w:val="22"/>
          <w:rtl w:val="0"/>
          <w:lang w:val="pt-PT"/>
        </w:rPr>
        <w:t>sicas o jur</w:t>
      </w:r>
      <w:r>
        <w:rPr>
          <w:rStyle w:val="Hyperlink.16"/>
          <w:sz w:val="22"/>
          <w:szCs w:val="22"/>
          <w:rtl w:val="0"/>
        </w:rPr>
        <w:t>í</w:t>
      </w:r>
      <w:r>
        <w:rPr>
          <w:rStyle w:val="Ninguno"/>
          <w:sz w:val="22"/>
          <w:szCs w:val="22"/>
          <w:rtl w:val="0"/>
          <w:lang w:val="es-ES_tradnl"/>
        </w:rPr>
        <w:t>dicas que tienen la funci</w:t>
      </w:r>
      <w:r>
        <w:rPr>
          <w:rStyle w:val="Ninguno"/>
          <w:sz w:val="22"/>
          <w:szCs w:val="22"/>
          <w:rtl w:val="0"/>
          <w:lang w:val="es-ES_tradnl"/>
        </w:rPr>
        <w:t>ó</w:t>
      </w:r>
      <w:r>
        <w:rPr>
          <w:rStyle w:val="Ninguno"/>
          <w:sz w:val="22"/>
          <w:szCs w:val="22"/>
          <w:rtl w:val="0"/>
          <w:lang w:val="es-ES_tradnl"/>
        </w:rPr>
        <w:t>n de generar energ</w:t>
      </w:r>
      <w:r>
        <w:rPr>
          <w:rStyle w:val="Hyperlink.16"/>
          <w:sz w:val="22"/>
          <w:szCs w:val="22"/>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as</w:t>
      </w:r>
      <w:r>
        <w:rPr>
          <w:rStyle w:val="Hyperlink.16"/>
          <w:sz w:val="22"/>
          <w:szCs w:val="22"/>
          <w:rtl w:val="0"/>
        </w:rPr>
        <w:t xml:space="preserve">í </w:t>
      </w:r>
      <w:r>
        <w:rPr>
          <w:rStyle w:val="Ninguno"/>
          <w:sz w:val="22"/>
          <w:szCs w:val="22"/>
          <w:rtl w:val="0"/>
          <w:lang w:val="es-ES_tradnl"/>
        </w:rPr>
        <w:t>como las de construir, operar y mantener las centrales de producci</w:t>
      </w:r>
      <w:r>
        <w:rPr>
          <w:rStyle w:val="Ninguno"/>
          <w:sz w:val="22"/>
          <w:szCs w:val="22"/>
          <w:rtl w:val="0"/>
          <w:lang w:val="es-ES_tradnl"/>
        </w:rPr>
        <w:t>ó</w:t>
      </w:r>
      <w:r>
        <w:rPr>
          <w:rStyle w:val="Ninguno"/>
          <w:sz w:val="22"/>
          <w:szCs w:val="22"/>
          <w:rtl w:val="0"/>
          <w:lang w:val="es-ES_tradnl"/>
        </w:rPr>
        <w:t>n. En ning</w:t>
      </w:r>
      <w:r>
        <w:rPr>
          <w:rStyle w:val="Hyperlink.16"/>
          <w:sz w:val="22"/>
          <w:szCs w:val="22"/>
          <w:rtl w:val="0"/>
        </w:rPr>
        <w:t>ú</w:t>
      </w:r>
      <w:r>
        <w:rPr>
          <w:rStyle w:val="Ninguno"/>
          <w:sz w:val="22"/>
          <w:szCs w:val="22"/>
          <w:rtl w:val="0"/>
          <w:lang w:val="es-ES_tradnl"/>
        </w:rPr>
        <w:t>n caso tendr</w:t>
      </w:r>
      <w:r>
        <w:rPr>
          <w:rStyle w:val="Hyperlink.16"/>
          <w:sz w:val="22"/>
          <w:szCs w:val="22"/>
          <w:rtl w:val="0"/>
        </w:rPr>
        <w:t>á</w:t>
      </w:r>
      <w:r>
        <w:rPr>
          <w:rStyle w:val="Ninguno"/>
          <w:sz w:val="22"/>
          <w:szCs w:val="22"/>
          <w:rtl w:val="0"/>
          <w:lang w:val="es-ES_tradnl"/>
        </w:rPr>
        <w:t>n la condici</w:t>
      </w:r>
      <w:r>
        <w:rPr>
          <w:rStyle w:val="Ninguno"/>
          <w:sz w:val="22"/>
          <w:szCs w:val="22"/>
          <w:rtl w:val="0"/>
          <w:lang w:val="es-ES_tradnl"/>
        </w:rPr>
        <w:t>ó</w:t>
      </w:r>
      <w:r>
        <w:rPr>
          <w:rStyle w:val="Ninguno"/>
          <w:sz w:val="22"/>
          <w:szCs w:val="22"/>
          <w:rtl w:val="0"/>
          <w:lang w:val="es-ES_tradnl"/>
        </w:rPr>
        <w:t>n de productores los consumidores con autoproducci</w:t>
      </w:r>
      <w:r>
        <w:rPr>
          <w:rStyle w:val="Ninguno"/>
          <w:sz w:val="22"/>
          <w:szCs w:val="22"/>
          <w:rtl w:val="0"/>
          <w:lang w:val="es-ES_tradnl"/>
        </w:rPr>
        <w:t>ó</w:t>
      </w:r>
      <w:r>
        <w:rPr>
          <w:rStyle w:val="Ninguno"/>
          <w:sz w:val="22"/>
          <w:szCs w:val="22"/>
          <w:rtl w:val="0"/>
          <w:lang w:val="nl-NL"/>
        </w:rPr>
        <w:t>n de energ</w:t>
      </w:r>
      <w:r>
        <w:rPr>
          <w:rStyle w:val="Hyperlink.16"/>
          <w:sz w:val="22"/>
          <w:szCs w:val="22"/>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Hasta la entrada en vigor del Real Decreto-ley 9/2013 y de la nueva ley del sector, los productores se divid</w:t>
      </w:r>
      <w:r>
        <w:rPr>
          <w:rStyle w:val="Hyperlink.16"/>
          <w:sz w:val="22"/>
          <w:szCs w:val="22"/>
          <w:rtl w:val="0"/>
        </w:rPr>
        <w:t>í</w:t>
      </w:r>
      <w:r>
        <w:rPr>
          <w:rStyle w:val="Ninguno"/>
          <w:sz w:val="22"/>
          <w:szCs w:val="22"/>
          <w:rtl w:val="0"/>
          <w:lang w:val="es-ES_tradnl"/>
        </w:rPr>
        <w:t xml:space="preserve">an </w:t>
        <w:tab/>
        <w:t>en funci</w:t>
      </w:r>
      <w:r>
        <w:rPr>
          <w:rStyle w:val="Ninguno"/>
          <w:sz w:val="22"/>
          <w:szCs w:val="22"/>
          <w:rtl w:val="0"/>
          <w:lang w:val="es-ES_tradnl"/>
        </w:rPr>
        <w:t>ó</w:t>
      </w:r>
      <w:r>
        <w:rPr>
          <w:rStyle w:val="Ninguno"/>
          <w:sz w:val="22"/>
          <w:szCs w:val="22"/>
          <w:rtl w:val="0"/>
          <w:lang w:val="es-ES_tradnl"/>
        </w:rPr>
        <w:t>n de la modalidad de generaci</w:t>
      </w:r>
      <w:r>
        <w:rPr>
          <w:rStyle w:val="Ninguno"/>
          <w:sz w:val="22"/>
          <w:szCs w:val="22"/>
          <w:rtl w:val="0"/>
          <w:lang w:val="es-ES_tradnl"/>
        </w:rPr>
        <w:t>ó</w:t>
      </w:r>
      <w:r>
        <w:rPr>
          <w:rStyle w:val="Ninguno"/>
          <w:sz w:val="22"/>
          <w:szCs w:val="22"/>
          <w:rtl w:val="0"/>
          <w:lang w:val="es-ES_tradnl"/>
        </w:rPr>
        <w:t>n utilizada en productores del r</w:t>
      </w:r>
      <w:r>
        <w:rPr>
          <w:rStyle w:val="Ninguno"/>
          <w:sz w:val="22"/>
          <w:szCs w:val="22"/>
          <w:rtl w:val="0"/>
          <w:lang w:val="fr-FR"/>
        </w:rPr>
        <w:t>é</w:t>
      </w:r>
      <w:r>
        <w:rPr>
          <w:rStyle w:val="Ninguno"/>
          <w:sz w:val="22"/>
          <w:szCs w:val="22"/>
          <w:rtl w:val="0"/>
          <w:lang w:val="es-ES_tradnl"/>
        </w:rPr>
        <w:t>gimen especial</w:t>
      </w:r>
      <w:r>
        <w:rPr>
          <w:rStyle w:val="Ninguno"/>
          <w:sz w:val="22"/>
          <w:szCs w:val="22"/>
          <w:vertAlign w:val="superscript"/>
        </w:rPr>
        <w:footnoteReference w:id="27"/>
      </w:r>
      <w:r>
        <w:rPr>
          <w:rStyle w:val="Ninguno"/>
          <w:sz w:val="22"/>
          <w:szCs w:val="22"/>
          <w:rtl w:val="0"/>
          <w:lang w:val="es-ES_tradnl"/>
        </w:rPr>
        <w:t xml:space="preserve"> y productores del r</w:t>
      </w:r>
      <w:r>
        <w:rPr>
          <w:rStyle w:val="Ninguno"/>
          <w:sz w:val="22"/>
          <w:szCs w:val="22"/>
          <w:rtl w:val="0"/>
          <w:lang w:val="fr-FR"/>
        </w:rPr>
        <w:t>é</w:t>
      </w:r>
      <w:r>
        <w:rPr>
          <w:rStyle w:val="Ninguno"/>
          <w:sz w:val="22"/>
          <w:szCs w:val="22"/>
          <w:rtl w:val="0"/>
          <w:lang w:val="it-IT"/>
        </w:rPr>
        <w:t xml:space="preserve">gimen ordinario (ver </w:t>
      </w:r>
      <w:r>
        <w:rPr>
          <w:rStyle w:val="Hyperlink.8"/>
          <w:sz w:val="22"/>
          <w:szCs w:val="22"/>
        </w:rPr>
        <w:fldChar w:fldCharType="begin" w:fldLock="0"/>
      </w:r>
      <w:r>
        <w:rPr>
          <w:rStyle w:val="Hyperlink.8"/>
          <w:sz w:val="22"/>
          <w:szCs w:val="22"/>
        </w:rPr>
        <w:instrText xml:space="preserve"> HYPERLINK "http://www.energiaysociedad.es/ficha/3-1-tecnologias-y-costes-de-la-generacion-electrica"</w:instrText>
      </w:r>
      <w:r>
        <w:rPr>
          <w:rStyle w:val="Hyperlink.8"/>
          <w:sz w:val="22"/>
          <w:szCs w:val="22"/>
        </w:rPr>
        <w:fldChar w:fldCharType="separate" w:fldLock="0"/>
      </w:r>
      <w:r>
        <w:rPr>
          <w:rStyle w:val="Hyperlink.8"/>
          <w:sz w:val="22"/>
          <w:szCs w:val="22"/>
          <w:rtl w:val="0"/>
          <w:lang w:val="it-IT"/>
        </w:rPr>
        <w:t>Tecnolog</w:t>
      </w:r>
      <w:r>
        <w:rPr>
          <w:rStyle w:val="Hyperlink.35"/>
          <w:sz w:val="22"/>
          <w:szCs w:val="22"/>
          <w:rtl w:val="0"/>
        </w:rPr>
        <w:t>í</w:t>
      </w:r>
      <w:r>
        <w:rPr>
          <w:rStyle w:val="Hyperlink.37"/>
          <w:sz w:val="22"/>
          <w:szCs w:val="22"/>
          <w:rtl w:val="0"/>
          <w:lang w:val="es-ES_tradnl"/>
        </w:rPr>
        <w:t>as y costes de la generaci</w:t>
      </w:r>
      <w:r>
        <w:rPr>
          <w:rStyle w:val="Hyperlink.37"/>
          <w:sz w:val="22"/>
          <w:szCs w:val="22"/>
          <w:rtl w:val="0"/>
          <w:lang w:val="es-ES_tradnl"/>
        </w:rPr>
        <w:t>ó</w:t>
      </w:r>
      <w:r>
        <w:rPr>
          <w:rStyle w:val="Hyperlink.37"/>
          <w:sz w:val="22"/>
          <w:szCs w:val="22"/>
          <w:rtl w:val="0"/>
          <w:lang w:val="es-ES_tradnl"/>
        </w:rPr>
        <w:t>n el</w:t>
      </w:r>
      <w:r>
        <w:rPr>
          <w:rStyle w:val="Ninguno"/>
          <w:outline w:val="0"/>
          <w:color w:val="0000ff"/>
          <w:sz w:val="22"/>
          <w:szCs w:val="22"/>
          <w:u w:val="single" w:color="0000ff"/>
          <w:rtl w:val="0"/>
          <w:lang w:val="fr-FR"/>
          <w14:textFill>
            <w14:solidFill>
              <w14:srgbClr w14:val="0000FF"/>
            </w14:solidFill>
          </w14:textFill>
        </w:rPr>
        <w:t>é</w:t>
      </w:r>
      <w:r>
        <w:rPr>
          <w:rStyle w:val="Hyperlink.37"/>
          <w:sz w:val="22"/>
          <w:szCs w:val="22"/>
          <w:rtl w:val="0"/>
          <w:lang w:val="es-ES_tradnl"/>
        </w:rPr>
        <w:t>ctrica</w:t>
      </w:r>
      <w:r>
        <w:rPr>
          <w:sz w:val="22"/>
          <w:szCs w:val="22"/>
        </w:rPr>
        <w:fldChar w:fldCharType="end" w:fldLock="0"/>
      </w:r>
      <w:r>
        <w:rPr>
          <w:rStyle w:val="Ninguno"/>
          <w:sz w:val="22"/>
          <w:szCs w:val="22"/>
          <w:rtl w:val="0"/>
          <w:lang w:val="es-ES_tradnl"/>
        </w:rPr>
        <w:t>). Actualmente, se ha eliminado los conceptos diferenciados de r</w:t>
      </w:r>
      <w:r>
        <w:rPr>
          <w:rStyle w:val="Ninguno"/>
          <w:sz w:val="22"/>
          <w:szCs w:val="22"/>
          <w:rtl w:val="0"/>
          <w:lang w:val="fr-FR"/>
        </w:rPr>
        <w:t>é</w:t>
      </w:r>
      <w:r>
        <w:rPr>
          <w:rStyle w:val="Ninguno"/>
          <w:sz w:val="22"/>
          <w:szCs w:val="22"/>
          <w:rtl w:val="0"/>
          <w:lang w:val="es-ES_tradnl"/>
        </w:rPr>
        <w:t>gimen ordinario y especial sin perjuicio de las consideraciones singulares que sea preciso establecer.</w:t>
      </w:r>
    </w:p>
    <w:p>
      <w:pPr>
        <w:pStyle w:val="Cuerpo A"/>
        <w:ind w:left="1063" w:right="567" w:hanging="357"/>
        <w:rPr>
          <w:rStyle w:val="Hyperlink.16"/>
          <w:sz w:val="22"/>
          <w:szCs w:val="22"/>
        </w:rPr>
      </w:pPr>
    </w:p>
    <w:p>
      <w:pPr>
        <w:pStyle w:val="Cuerpo A"/>
        <w:numPr>
          <w:ilvl w:val="0"/>
          <w:numId w:val="49"/>
        </w:numPr>
        <w:bidi w:val="0"/>
        <w:ind w:right="567"/>
        <w:jc w:val="both"/>
        <w:rPr>
          <w:sz w:val="22"/>
          <w:szCs w:val="22"/>
          <w:rtl w:val="0"/>
          <w:lang w:val="es-ES_tradnl"/>
        </w:rPr>
      </w:pPr>
      <w:r>
        <w:rPr>
          <w:rStyle w:val="Ninguno"/>
          <w:sz w:val="22"/>
          <w:szCs w:val="22"/>
          <w:rtl w:val="0"/>
          <w:lang w:val="es-ES_tradnl"/>
        </w:rPr>
        <w:t>El transportista</w:t>
      </w:r>
      <w:r>
        <w:rPr>
          <w:rStyle w:val="Ninguno"/>
          <w:sz w:val="22"/>
          <w:szCs w:val="22"/>
          <w:vertAlign w:val="superscript"/>
        </w:rPr>
        <w:footnoteReference w:id="28"/>
      </w:r>
      <w:r>
        <w:rPr>
          <w:rStyle w:val="Ninguno"/>
          <w:sz w:val="22"/>
          <w:szCs w:val="22"/>
          <w:rtl w:val="0"/>
          <w:lang w:val="es-ES_tradnl"/>
        </w:rPr>
        <w:t xml:space="preserve"> es aquella sociedad mercantil que tiene la funci</w:t>
      </w:r>
      <w:r>
        <w:rPr>
          <w:rStyle w:val="Ninguno"/>
          <w:sz w:val="22"/>
          <w:szCs w:val="22"/>
          <w:rtl w:val="0"/>
          <w:lang w:val="es-ES_tradnl"/>
        </w:rPr>
        <w:t>ó</w:t>
      </w:r>
      <w:r>
        <w:rPr>
          <w:rStyle w:val="Ninguno"/>
          <w:sz w:val="22"/>
          <w:szCs w:val="22"/>
          <w:rtl w:val="0"/>
          <w:lang w:val="es-ES_tradnl"/>
        </w:rPr>
        <w:t>n de transportar energ</w:t>
      </w:r>
      <w:r>
        <w:rPr>
          <w:rStyle w:val="Hyperlink.16"/>
          <w:sz w:val="22"/>
          <w:szCs w:val="22"/>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as</w:t>
      </w:r>
      <w:r>
        <w:rPr>
          <w:rStyle w:val="Hyperlink.16"/>
          <w:sz w:val="22"/>
          <w:szCs w:val="22"/>
          <w:rtl w:val="0"/>
        </w:rPr>
        <w:t xml:space="preserve">í </w:t>
      </w:r>
      <w:r>
        <w:rPr>
          <w:rStyle w:val="Ninguno"/>
          <w:sz w:val="22"/>
          <w:szCs w:val="22"/>
          <w:rtl w:val="0"/>
          <w:lang w:val="es-ES_tradnl"/>
        </w:rPr>
        <w:t>como construir, mantener y maniobrar las instalaciones de transporte</w:t>
      </w:r>
      <w:r>
        <w:rPr>
          <w:rStyle w:val="Ninguno"/>
          <w:sz w:val="22"/>
          <w:szCs w:val="22"/>
          <w:vertAlign w:val="superscript"/>
        </w:rPr>
        <w:footnoteReference w:id="29"/>
      </w:r>
      <w:r>
        <w:rPr>
          <w:rStyle w:val="Hyperlink.16"/>
          <w:sz w:val="22"/>
          <w:szCs w:val="22"/>
          <w:rtl w:val="0"/>
        </w:rPr>
        <w:t xml:space="preserve"> (ver</w:t>
      </w:r>
      <w:r>
        <w:rPr>
          <w:rStyle w:val="Ninguno"/>
          <w:rFonts w:ascii="Times New Roman" w:hAnsi="Times New Roman" w:hint="default"/>
          <w:sz w:val="22"/>
          <w:szCs w:val="22"/>
          <w:rtl w:val="0"/>
          <w:lang w:val="es-ES_tradnl"/>
        </w:rPr>
        <w:t> </w:t>
      </w:r>
      <w:r>
        <w:rPr>
          <w:rStyle w:val="Hyperlink.37"/>
          <w:sz w:val="22"/>
          <w:szCs w:val="22"/>
        </w:rPr>
        <w:fldChar w:fldCharType="begin" w:fldLock="0"/>
      </w:r>
      <w:r>
        <w:rPr>
          <w:rStyle w:val="Hyperlink.37"/>
          <w:sz w:val="22"/>
          <w:szCs w:val="22"/>
        </w:rPr>
        <w:instrText xml:space="preserve"> HYPERLINK "http://www.energiaysociedad.es/ficha/actividades-reguladas-en-el-sector-electrico"</w:instrText>
      </w:r>
      <w:r>
        <w:rPr>
          <w:rStyle w:val="Hyperlink.37"/>
          <w:sz w:val="22"/>
          <w:szCs w:val="22"/>
        </w:rPr>
        <w:fldChar w:fldCharType="separate" w:fldLock="0"/>
      </w:r>
      <w:r>
        <w:rPr>
          <w:rStyle w:val="Hyperlink.37"/>
          <w:sz w:val="22"/>
          <w:szCs w:val="22"/>
          <w:rtl w:val="0"/>
          <w:lang w:val="es-ES_tradnl"/>
        </w:rPr>
        <w:t>Actividades reguladas en el sector el</w:t>
      </w:r>
      <w:r>
        <w:rPr>
          <w:rStyle w:val="Ninguno"/>
          <w:outline w:val="0"/>
          <w:color w:val="0000ff"/>
          <w:sz w:val="22"/>
          <w:szCs w:val="22"/>
          <w:u w:val="single" w:color="0000ff"/>
          <w:rtl w:val="0"/>
          <w:lang w:val="fr-FR"/>
          <w14:textFill>
            <w14:solidFill>
              <w14:srgbClr w14:val="0000FF"/>
            </w14:solidFill>
          </w14:textFill>
        </w:rPr>
        <w:t>é</w:t>
      </w:r>
      <w:r>
        <w:rPr>
          <w:rStyle w:val="Hyperlink.37"/>
          <w:sz w:val="22"/>
          <w:szCs w:val="22"/>
          <w:rtl w:val="0"/>
          <w:lang w:val="es-ES_tradnl"/>
        </w:rPr>
        <w:t>ctrico</w:t>
      </w:r>
      <w:r>
        <w:rPr>
          <w:sz w:val="22"/>
          <w:szCs w:val="22"/>
        </w:rPr>
        <w:fldChar w:fldCharType="end" w:fldLock="0"/>
      </w:r>
      <w:r>
        <w:rPr>
          <w:rStyle w:val="Hyperlink.16"/>
          <w:sz w:val="22"/>
          <w:szCs w:val="22"/>
          <w:rtl w:val="0"/>
        </w:rPr>
        <w:t>).</w:t>
      </w:r>
    </w:p>
    <w:p>
      <w:pPr>
        <w:pStyle w:val="Cuerpo A"/>
        <w:ind w:left="1063" w:right="567" w:hanging="357"/>
        <w:rPr>
          <w:rStyle w:val="Hyperlink.16"/>
          <w:sz w:val="22"/>
          <w:szCs w:val="22"/>
        </w:rPr>
      </w:pPr>
    </w:p>
    <w:p>
      <w:pPr>
        <w:pStyle w:val="Cuerpo A"/>
        <w:numPr>
          <w:ilvl w:val="0"/>
          <w:numId w:val="49"/>
        </w:numPr>
        <w:bidi w:val="0"/>
        <w:ind w:right="567"/>
        <w:jc w:val="both"/>
        <w:rPr>
          <w:sz w:val="22"/>
          <w:szCs w:val="22"/>
          <w:rtl w:val="0"/>
          <w:lang w:val="es-ES_tradnl"/>
        </w:rPr>
      </w:pPr>
      <w:r>
        <w:rPr>
          <w:rStyle w:val="Ninguno"/>
          <w:sz w:val="22"/>
          <w:szCs w:val="22"/>
          <w:rtl w:val="0"/>
          <w:lang w:val="es-ES_tradnl"/>
        </w:rPr>
        <w:t>Los distribuidores son aquellas sociedades mercantiles o sociedades cooperativas de consumidores y usuarios, que tienen la funci</w:t>
      </w:r>
      <w:r>
        <w:rPr>
          <w:rStyle w:val="Ninguno"/>
          <w:sz w:val="22"/>
          <w:szCs w:val="22"/>
          <w:rtl w:val="0"/>
          <w:lang w:val="es-ES_tradnl"/>
        </w:rPr>
        <w:t>ó</w:t>
      </w:r>
      <w:r>
        <w:rPr>
          <w:rStyle w:val="Ninguno"/>
          <w:sz w:val="22"/>
          <w:szCs w:val="22"/>
          <w:rtl w:val="0"/>
          <w:lang w:val="pt-PT"/>
        </w:rPr>
        <w:t>n de distribuir energ</w:t>
      </w:r>
      <w:r>
        <w:rPr>
          <w:rStyle w:val="Hyperlink.16"/>
          <w:sz w:val="22"/>
          <w:szCs w:val="22"/>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as</w:t>
      </w:r>
      <w:r>
        <w:rPr>
          <w:rStyle w:val="Hyperlink.16"/>
          <w:sz w:val="22"/>
          <w:szCs w:val="22"/>
          <w:rtl w:val="0"/>
        </w:rPr>
        <w:t xml:space="preserve">í </w:t>
      </w:r>
      <w:r>
        <w:rPr>
          <w:rStyle w:val="Ninguno"/>
          <w:sz w:val="22"/>
          <w:szCs w:val="22"/>
          <w:rtl w:val="0"/>
          <w:lang w:val="es-ES_tradnl"/>
        </w:rPr>
        <w:t>como construir, mantener y operar las instalaciones de distribuci</w:t>
      </w:r>
      <w:r>
        <w:rPr>
          <w:rStyle w:val="Ninguno"/>
          <w:sz w:val="22"/>
          <w:szCs w:val="22"/>
          <w:rtl w:val="0"/>
          <w:lang w:val="es-ES_tradnl"/>
        </w:rPr>
        <w:t>ó</w:t>
      </w:r>
      <w:r>
        <w:rPr>
          <w:rStyle w:val="Ninguno"/>
          <w:sz w:val="22"/>
          <w:szCs w:val="22"/>
          <w:rtl w:val="0"/>
          <w:lang w:val="es-ES_tradnl"/>
        </w:rPr>
        <w:t>n destinadas a situar la energ</w:t>
      </w:r>
      <w:r>
        <w:rPr>
          <w:rStyle w:val="Hyperlink.16"/>
          <w:sz w:val="22"/>
          <w:szCs w:val="22"/>
          <w:rtl w:val="0"/>
        </w:rPr>
        <w:t>í</w:t>
      </w:r>
      <w:r>
        <w:rPr>
          <w:rStyle w:val="Ninguno"/>
          <w:sz w:val="22"/>
          <w:szCs w:val="22"/>
          <w:rtl w:val="0"/>
          <w:lang w:val="es-ES_tradnl"/>
        </w:rPr>
        <w:t>a en los puntos de consumo (ver</w:t>
      </w:r>
      <w:r>
        <w:rPr>
          <w:rStyle w:val="Ninguno"/>
          <w:rFonts w:ascii="Times New Roman" w:hAnsi="Times New Roman" w:hint="default"/>
          <w:sz w:val="22"/>
          <w:szCs w:val="22"/>
          <w:rtl w:val="0"/>
          <w:lang w:val="es-ES_tradnl"/>
        </w:rPr>
        <w:t> </w:t>
      </w:r>
      <w:r>
        <w:rPr>
          <w:rStyle w:val="Hyperlink.37"/>
          <w:sz w:val="22"/>
          <w:szCs w:val="22"/>
        </w:rPr>
        <w:fldChar w:fldCharType="begin" w:fldLock="0"/>
      </w:r>
      <w:r>
        <w:rPr>
          <w:rStyle w:val="Hyperlink.37"/>
          <w:sz w:val="22"/>
          <w:szCs w:val="22"/>
        </w:rPr>
        <w:instrText xml:space="preserve"> HYPERLINK "http://www.energiaysociedad.es/ficha/actividades-reguladas-en-el-sector-electrico"</w:instrText>
      </w:r>
      <w:r>
        <w:rPr>
          <w:rStyle w:val="Hyperlink.37"/>
          <w:sz w:val="22"/>
          <w:szCs w:val="22"/>
        </w:rPr>
        <w:fldChar w:fldCharType="separate" w:fldLock="0"/>
      </w:r>
      <w:r>
        <w:rPr>
          <w:rStyle w:val="Hyperlink.37"/>
          <w:sz w:val="22"/>
          <w:szCs w:val="22"/>
          <w:rtl w:val="0"/>
          <w:lang w:val="es-ES_tradnl"/>
        </w:rPr>
        <w:t>Actividades reguladas en el sector el</w:t>
      </w:r>
      <w:r>
        <w:rPr>
          <w:rStyle w:val="Ninguno"/>
          <w:outline w:val="0"/>
          <w:color w:val="0000ff"/>
          <w:sz w:val="22"/>
          <w:szCs w:val="22"/>
          <w:u w:val="single" w:color="0000ff"/>
          <w:rtl w:val="0"/>
          <w:lang w:val="fr-FR"/>
          <w14:textFill>
            <w14:solidFill>
              <w14:srgbClr w14:val="0000FF"/>
            </w14:solidFill>
          </w14:textFill>
        </w:rPr>
        <w:t>é</w:t>
      </w:r>
      <w:r>
        <w:rPr>
          <w:rStyle w:val="Hyperlink.37"/>
          <w:sz w:val="22"/>
          <w:szCs w:val="22"/>
          <w:rtl w:val="0"/>
          <w:lang w:val="es-ES_tradnl"/>
        </w:rPr>
        <w:t>ctrico</w:t>
      </w:r>
      <w:r>
        <w:rPr>
          <w:sz w:val="22"/>
          <w:szCs w:val="22"/>
        </w:rPr>
        <w:fldChar w:fldCharType="end" w:fldLock="0"/>
      </w:r>
      <w:r>
        <w:rPr>
          <w:rStyle w:val="Hyperlink.16"/>
          <w:sz w:val="22"/>
          <w:szCs w:val="22"/>
          <w:rtl w:val="0"/>
        </w:rPr>
        <w:t>).</w:t>
      </w:r>
    </w:p>
    <w:p>
      <w:pPr>
        <w:pStyle w:val="Cuerpo A"/>
        <w:ind w:left="1063" w:right="567" w:hanging="357"/>
        <w:rPr>
          <w:rStyle w:val="Hyperlink.16"/>
          <w:sz w:val="22"/>
          <w:szCs w:val="22"/>
        </w:rPr>
      </w:pPr>
    </w:p>
    <w:p>
      <w:pPr>
        <w:pStyle w:val="Cuerpo A"/>
        <w:numPr>
          <w:ilvl w:val="0"/>
          <w:numId w:val="49"/>
        </w:numPr>
        <w:bidi w:val="0"/>
        <w:ind w:right="567"/>
        <w:jc w:val="both"/>
        <w:rPr>
          <w:sz w:val="22"/>
          <w:szCs w:val="22"/>
          <w:rtl w:val="0"/>
          <w:lang w:val="es-ES_tradnl"/>
        </w:rPr>
      </w:pPr>
      <w:r>
        <w:rPr>
          <w:rStyle w:val="Ninguno"/>
          <w:sz w:val="22"/>
          <w:szCs w:val="22"/>
          <w:rtl w:val="0"/>
          <w:lang w:val="es-ES_tradnl"/>
        </w:rPr>
        <w:t>Los comercializadores son aquellas sociedades mercantiles, o sociedades cooperativas de consumidores  usuarios que, accediendo a las redes de transporte o distribuci</w:t>
      </w:r>
      <w:r>
        <w:rPr>
          <w:rStyle w:val="Ninguno"/>
          <w:sz w:val="22"/>
          <w:szCs w:val="22"/>
          <w:rtl w:val="0"/>
          <w:lang w:val="es-ES_tradnl"/>
        </w:rPr>
        <w:t>ó</w:t>
      </w:r>
      <w:r>
        <w:rPr>
          <w:rStyle w:val="Ninguno"/>
          <w:sz w:val="22"/>
          <w:szCs w:val="22"/>
          <w:rtl w:val="0"/>
          <w:lang w:val="es-ES_tradnl"/>
        </w:rPr>
        <w:t>n, adquieren energ</w:t>
      </w:r>
      <w:r>
        <w:rPr>
          <w:rStyle w:val="Hyperlink.16"/>
          <w:sz w:val="22"/>
          <w:szCs w:val="22"/>
          <w:rtl w:val="0"/>
        </w:rPr>
        <w:t>í</w:t>
      </w:r>
      <w:r>
        <w:rPr>
          <w:rStyle w:val="Ninguno"/>
          <w:sz w:val="22"/>
          <w:szCs w:val="22"/>
          <w:rtl w:val="0"/>
          <w:lang w:val="es-ES_tradnl"/>
        </w:rPr>
        <w:t xml:space="preserve">a para su venta a los consumidores, a otros sujetos del sistema o para realizar operaciones de intercambio internacional. Entre ellos, los comercializadores de referencia (anteriormente los Comercializadores de </w:t>
      </w:r>
      <w:r>
        <w:rPr>
          <w:rStyle w:val="Hyperlink.16"/>
          <w:sz w:val="22"/>
          <w:szCs w:val="22"/>
          <w:rtl w:val="0"/>
        </w:rPr>
        <w:t>Ú</w:t>
      </w:r>
      <w:r>
        <w:rPr>
          <w:rStyle w:val="Ninguno"/>
          <w:sz w:val="22"/>
          <w:szCs w:val="22"/>
          <w:rtl w:val="0"/>
          <w:lang w:val="es-ES_tradnl"/>
        </w:rPr>
        <w:t>ltimo Recurso (CUR)), designados por el regulador, se encargan de suministrar energ</w:t>
      </w:r>
      <w:r>
        <w:rPr>
          <w:rStyle w:val="Hyperlink.16"/>
          <w:sz w:val="22"/>
          <w:szCs w:val="22"/>
          <w:rtl w:val="0"/>
        </w:rPr>
        <w:t>í</w:t>
      </w:r>
      <w:r>
        <w:rPr>
          <w:rStyle w:val="Ninguno"/>
          <w:sz w:val="22"/>
          <w:szCs w:val="22"/>
          <w:rtl w:val="0"/>
          <w:lang w:val="es-ES_tradnl"/>
        </w:rPr>
        <w:t>a a aquellos consumidores acogidos al precio voluntario para el peque</w:t>
      </w:r>
      <w:r>
        <w:rPr>
          <w:rStyle w:val="Ninguno"/>
          <w:sz w:val="22"/>
          <w:szCs w:val="22"/>
          <w:rtl w:val="0"/>
          <w:lang w:val="es-ES_tradnl"/>
        </w:rPr>
        <w:t>ñ</w:t>
      </w:r>
      <w:r>
        <w:rPr>
          <w:rStyle w:val="Ninguno"/>
          <w:sz w:val="22"/>
          <w:szCs w:val="22"/>
          <w:rtl w:val="0"/>
          <w:lang w:val="es-ES_tradnl"/>
        </w:rPr>
        <w:t xml:space="preserve">o consumidor (PVPC) antes la Tarifa de </w:t>
      </w:r>
      <w:r>
        <w:rPr>
          <w:rStyle w:val="Hyperlink.16"/>
          <w:sz w:val="22"/>
          <w:szCs w:val="22"/>
          <w:rtl w:val="0"/>
        </w:rPr>
        <w:t>Ú</w:t>
      </w:r>
      <w:r>
        <w:rPr>
          <w:rStyle w:val="Ninguno"/>
          <w:sz w:val="22"/>
          <w:szCs w:val="22"/>
          <w:rtl w:val="0"/>
          <w:lang w:val="pt-PT"/>
        </w:rPr>
        <w:t xml:space="preserve">ltimo Recurso (TUR). (ver </w:t>
      </w:r>
      <w:r>
        <w:rPr>
          <w:rStyle w:val="Hyperlink.37"/>
          <w:sz w:val="22"/>
          <w:szCs w:val="22"/>
        </w:rPr>
        <w:fldChar w:fldCharType="begin" w:fldLock="0"/>
      </w:r>
      <w:r>
        <w:rPr>
          <w:rStyle w:val="Hyperlink.37"/>
          <w:sz w:val="22"/>
          <w:szCs w:val="22"/>
        </w:rPr>
        <w:instrText xml:space="preserve"> HYPERLINK "http://www.energiaysociedad.es/ficha/5-1-el-mercado-minorista-de-energia-electrica"</w:instrText>
      </w:r>
      <w:r>
        <w:rPr>
          <w:rStyle w:val="Hyperlink.37"/>
          <w:sz w:val="22"/>
          <w:szCs w:val="22"/>
        </w:rPr>
        <w:fldChar w:fldCharType="separate" w:fldLock="0"/>
      </w:r>
      <w:r>
        <w:rPr>
          <w:rStyle w:val="Hyperlink.37"/>
          <w:sz w:val="22"/>
          <w:szCs w:val="22"/>
          <w:rtl w:val="0"/>
          <w:lang w:val="es-ES_tradnl"/>
        </w:rPr>
        <w:t>El mercado minorista de energ</w:t>
      </w:r>
      <w:r>
        <w:rPr>
          <w:rStyle w:val="Hyperlink.35"/>
          <w:sz w:val="22"/>
          <w:szCs w:val="22"/>
          <w:rtl w:val="0"/>
        </w:rPr>
        <w:t>í</w:t>
      </w:r>
      <w:r>
        <w:rPr>
          <w:rStyle w:val="Hyperlink.37"/>
          <w:sz w:val="22"/>
          <w:szCs w:val="22"/>
          <w:rtl w:val="0"/>
          <w:lang w:val="es-ES_tradnl"/>
        </w:rPr>
        <w:t>a el</w:t>
      </w:r>
      <w:r>
        <w:rPr>
          <w:rStyle w:val="Ninguno"/>
          <w:outline w:val="0"/>
          <w:color w:val="0000ff"/>
          <w:sz w:val="22"/>
          <w:szCs w:val="22"/>
          <w:u w:val="single" w:color="0000ff"/>
          <w:rtl w:val="0"/>
          <w:lang w:val="fr-FR"/>
          <w14:textFill>
            <w14:solidFill>
              <w14:srgbClr w14:val="0000FF"/>
            </w14:solidFill>
          </w14:textFill>
        </w:rPr>
        <w:t>é</w:t>
      </w:r>
      <w:r>
        <w:rPr>
          <w:rStyle w:val="Hyperlink.37"/>
          <w:sz w:val="22"/>
          <w:szCs w:val="22"/>
          <w:rtl w:val="0"/>
          <w:lang w:val="es-ES_tradnl"/>
        </w:rPr>
        <w:t>ctrica</w:t>
      </w:r>
      <w:r>
        <w:rPr>
          <w:sz w:val="22"/>
          <w:szCs w:val="22"/>
        </w:rPr>
        <w:fldChar w:fldCharType="end" w:fldLock="0"/>
      </w:r>
      <w:r>
        <w:rPr>
          <w:rStyle w:val="Ninguno"/>
          <w:sz w:val="22"/>
          <w:szCs w:val="22"/>
          <w:rtl w:val="0"/>
          <w:lang w:val="es-ES_tradnl"/>
        </w:rPr>
        <w:t xml:space="preserve"> y </w:t>
      </w:r>
      <w:r>
        <w:rPr>
          <w:rStyle w:val="Hyperlink.37"/>
          <w:sz w:val="22"/>
          <w:szCs w:val="22"/>
        </w:rPr>
        <w:fldChar w:fldCharType="begin" w:fldLock="0"/>
      </w:r>
      <w:r>
        <w:rPr>
          <w:rStyle w:val="Hyperlink.37"/>
          <w:sz w:val="22"/>
          <w:szCs w:val="22"/>
        </w:rPr>
        <w:instrText xml:space="preserve"> HYPERLINK "http://www.energiaysociedad.es/ficha/5-2-el-suministro-de-referencia"</w:instrText>
      </w:r>
      <w:r>
        <w:rPr>
          <w:rStyle w:val="Hyperlink.37"/>
          <w:sz w:val="22"/>
          <w:szCs w:val="22"/>
        </w:rPr>
        <w:fldChar w:fldCharType="separate" w:fldLock="0"/>
      </w:r>
      <w:r>
        <w:rPr>
          <w:rStyle w:val="Hyperlink.37"/>
          <w:sz w:val="22"/>
          <w:szCs w:val="22"/>
          <w:rtl w:val="0"/>
          <w:lang w:val="es-ES_tradnl"/>
        </w:rPr>
        <w:t>El Suministro de referencia</w:t>
      </w:r>
      <w:r>
        <w:rPr>
          <w:sz w:val="22"/>
          <w:szCs w:val="22"/>
        </w:rPr>
        <w:fldChar w:fldCharType="end" w:fldLock="0"/>
      </w:r>
      <w:r>
        <w:rPr>
          <w:rStyle w:val="Hyperlink.16"/>
          <w:sz w:val="22"/>
          <w:szCs w:val="22"/>
          <w:rtl w:val="0"/>
        </w:rPr>
        <w:t>).</w:t>
      </w:r>
    </w:p>
    <w:p>
      <w:pPr>
        <w:pStyle w:val="Cuerpo A"/>
        <w:ind w:left="1063" w:right="567" w:hanging="357"/>
        <w:rPr>
          <w:rStyle w:val="Hyperlink.16"/>
          <w:sz w:val="22"/>
          <w:szCs w:val="22"/>
        </w:rPr>
      </w:pPr>
    </w:p>
    <w:p>
      <w:pPr>
        <w:pStyle w:val="Cuerpo A"/>
        <w:numPr>
          <w:ilvl w:val="0"/>
          <w:numId w:val="49"/>
        </w:numPr>
        <w:bidi w:val="0"/>
        <w:ind w:right="567"/>
        <w:jc w:val="both"/>
        <w:rPr>
          <w:sz w:val="22"/>
          <w:szCs w:val="22"/>
          <w:rtl w:val="0"/>
          <w:lang w:val="es-ES_tradnl"/>
        </w:rPr>
      </w:pPr>
      <w:r>
        <w:rPr>
          <w:rStyle w:val="Ninguno"/>
          <w:sz w:val="22"/>
          <w:szCs w:val="22"/>
          <w:rtl w:val="0"/>
          <w:lang w:val="es-ES_tradnl"/>
        </w:rPr>
        <w:t>Los consumidores son las personas f</w:t>
      </w:r>
      <w:r>
        <w:rPr>
          <w:rStyle w:val="Hyperlink.16"/>
          <w:sz w:val="22"/>
          <w:szCs w:val="22"/>
          <w:rtl w:val="0"/>
        </w:rPr>
        <w:t>í</w:t>
      </w:r>
      <w:r>
        <w:rPr>
          <w:rStyle w:val="Ninguno"/>
          <w:sz w:val="22"/>
          <w:szCs w:val="22"/>
          <w:rtl w:val="0"/>
          <w:lang w:val="pt-PT"/>
        </w:rPr>
        <w:t>sicas o jur</w:t>
      </w:r>
      <w:r>
        <w:rPr>
          <w:rStyle w:val="Hyperlink.16"/>
          <w:sz w:val="22"/>
          <w:szCs w:val="22"/>
          <w:rtl w:val="0"/>
        </w:rPr>
        <w:t>í</w:t>
      </w:r>
      <w:r>
        <w:rPr>
          <w:rStyle w:val="Ninguno"/>
          <w:sz w:val="22"/>
          <w:szCs w:val="22"/>
          <w:rtl w:val="0"/>
          <w:lang w:val="es-ES_tradnl"/>
        </w:rPr>
        <w:t>dicas que compran la energ</w:t>
      </w:r>
      <w:r>
        <w:rPr>
          <w:rStyle w:val="Hyperlink.16"/>
          <w:sz w:val="22"/>
          <w:szCs w:val="22"/>
          <w:rtl w:val="0"/>
        </w:rPr>
        <w:t>í</w:t>
      </w:r>
      <w:r>
        <w:rPr>
          <w:rStyle w:val="Ninguno"/>
          <w:sz w:val="22"/>
          <w:szCs w:val="22"/>
          <w:rtl w:val="0"/>
          <w:lang w:val="es-ES_tradnl"/>
        </w:rPr>
        <w:t>a para su propio consumo. Aquellos consumidores que adquieran energ</w:t>
      </w:r>
      <w:r>
        <w:rPr>
          <w:rStyle w:val="Hyperlink.16"/>
          <w:sz w:val="22"/>
          <w:szCs w:val="22"/>
          <w:rtl w:val="0"/>
        </w:rPr>
        <w:t>í</w:t>
      </w:r>
      <w:r>
        <w:rPr>
          <w:rStyle w:val="Ninguno"/>
          <w:sz w:val="22"/>
          <w:szCs w:val="22"/>
          <w:rtl w:val="0"/>
          <w:lang w:val="es-ES_tradnl"/>
        </w:rPr>
        <w:t>a directamente en el mercado de producci</w:t>
      </w:r>
      <w:r>
        <w:rPr>
          <w:rStyle w:val="Ninguno"/>
          <w:sz w:val="22"/>
          <w:szCs w:val="22"/>
          <w:rtl w:val="0"/>
          <w:lang w:val="es-ES_tradnl"/>
        </w:rPr>
        <w:t>ó</w:t>
      </w:r>
      <w:r>
        <w:rPr>
          <w:rStyle w:val="Ninguno"/>
          <w:sz w:val="22"/>
          <w:szCs w:val="22"/>
          <w:rtl w:val="0"/>
          <w:lang w:val="es-ES_tradnl"/>
        </w:rPr>
        <w:t>n se denominar</w:t>
      </w:r>
      <w:r>
        <w:rPr>
          <w:rStyle w:val="Hyperlink.16"/>
          <w:sz w:val="22"/>
          <w:szCs w:val="22"/>
          <w:rtl w:val="0"/>
        </w:rPr>
        <w:t>á</w:t>
      </w:r>
      <w:r>
        <w:rPr>
          <w:rStyle w:val="Ninguno"/>
          <w:sz w:val="22"/>
          <w:szCs w:val="22"/>
          <w:rtl w:val="0"/>
          <w:lang w:val="pt-PT"/>
        </w:rPr>
        <w:t>n Consumidores Directos en Mercado.</w:t>
      </w:r>
    </w:p>
    <w:p>
      <w:pPr>
        <w:pStyle w:val="List Paragraph"/>
        <w:ind w:left="1069" w:firstLine="0"/>
        <w:rPr>
          <w:rStyle w:val="Hyperlink.16"/>
          <w:sz w:val="22"/>
          <w:szCs w:val="22"/>
        </w:rPr>
      </w:pPr>
    </w:p>
    <w:p>
      <w:pPr>
        <w:pStyle w:val="Cuerpo A"/>
        <w:numPr>
          <w:ilvl w:val="0"/>
          <w:numId w:val="49"/>
        </w:numPr>
        <w:bidi w:val="0"/>
        <w:ind w:right="567"/>
        <w:jc w:val="both"/>
        <w:rPr>
          <w:sz w:val="22"/>
          <w:szCs w:val="22"/>
          <w:rtl w:val="0"/>
          <w:lang w:val="es-ES_tradnl"/>
        </w:rPr>
      </w:pPr>
      <w:r>
        <w:rPr>
          <w:rStyle w:val="Ninguno"/>
          <w:sz w:val="22"/>
          <w:szCs w:val="22"/>
          <w:rtl w:val="0"/>
          <w:lang w:val="es-ES_tradnl"/>
        </w:rPr>
        <w:t>Los gestores de cargas del sistema son aquellas sociedades mercantiles que, siendo consumidores, est</w:t>
      </w:r>
      <w:r>
        <w:rPr>
          <w:rStyle w:val="Hyperlink.16"/>
          <w:sz w:val="22"/>
          <w:szCs w:val="22"/>
          <w:rtl w:val="0"/>
        </w:rPr>
        <w:t>á</w:t>
      </w:r>
      <w:r>
        <w:rPr>
          <w:rStyle w:val="Ninguno"/>
          <w:sz w:val="22"/>
          <w:szCs w:val="22"/>
          <w:rtl w:val="0"/>
          <w:lang w:val="es-ES_tradnl"/>
        </w:rPr>
        <w:t>n habilitados para la reventa de energ</w:t>
      </w:r>
      <w:r>
        <w:rPr>
          <w:rStyle w:val="Hyperlink.16"/>
          <w:sz w:val="22"/>
          <w:szCs w:val="22"/>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para servicios de recarga energ</w:t>
      </w:r>
      <w:r>
        <w:rPr>
          <w:rStyle w:val="Ninguno"/>
          <w:sz w:val="22"/>
          <w:szCs w:val="22"/>
          <w:rtl w:val="0"/>
          <w:lang w:val="fr-FR"/>
        </w:rPr>
        <w:t>é</w:t>
      </w:r>
      <w:r>
        <w:rPr>
          <w:rStyle w:val="Ninguno"/>
          <w:sz w:val="22"/>
          <w:szCs w:val="22"/>
          <w:rtl w:val="0"/>
          <w:lang w:val="es-ES_tradnl"/>
        </w:rPr>
        <w:t>tica, es decir, desarrollan la actividad destinada al suministro de energ</w:t>
      </w:r>
      <w:r>
        <w:rPr>
          <w:rStyle w:val="Hyperlink.16"/>
          <w:sz w:val="22"/>
          <w:szCs w:val="22"/>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para la recarga de veh</w:t>
      </w:r>
      <w:r>
        <w:rPr>
          <w:rStyle w:val="Hyperlink.16"/>
          <w:sz w:val="22"/>
          <w:szCs w:val="22"/>
          <w:rtl w:val="0"/>
        </w:rPr>
        <w:t>í</w:t>
      </w:r>
      <w:r>
        <w:rPr>
          <w:rStyle w:val="Ninguno"/>
          <w:sz w:val="22"/>
          <w:szCs w:val="22"/>
          <w:rtl w:val="0"/>
          <w:lang w:val="es-ES_tradnl"/>
        </w:rPr>
        <w:t>culos el</w:t>
      </w:r>
      <w:r>
        <w:rPr>
          <w:rStyle w:val="Ninguno"/>
          <w:sz w:val="22"/>
          <w:szCs w:val="22"/>
          <w:rtl w:val="0"/>
          <w:lang w:val="fr-FR"/>
        </w:rPr>
        <w:t>é</w:t>
      </w:r>
      <w:r>
        <w:rPr>
          <w:rStyle w:val="Ninguno"/>
          <w:sz w:val="22"/>
          <w:szCs w:val="22"/>
          <w:rtl w:val="0"/>
          <w:lang w:val="pt-PT"/>
        </w:rPr>
        <w:t xml:space="preserve">ctricos. </w:t>
      </w:r>
    </w:p>
    <w:p>
      <w:pPr>
        <w:pStyle w:val="Cuerpo A"/>
        <w:ind w:left="1063" w:right="567" w:hanging="357"/>
        <w:rPr>
          <w:rStyle w:val="Hyperlink.16"/>
          <w:sz w:val="22"/>
          <w:szCs w:val="22"/>
        </w:rPr>
      </w:pPr>
    </w:p>
    <w:p>
      <w:pPr>
        <w:pStyle w:val="Cuerpo A"/>
        <w:numPr>
          <w:ilvl w:val="0"/>
          <w:numId w:val="50"/>
        </w:numPr>
        <w:bidi w:val="0"/>
        <w:ind w:right="567"/>
        <w:jc w:val="both"/>
        <w:rPr>
          <w:sz w:val="22"/>
          <w:szCs w:val="22"/>
          <w:rtl w:val="0"/>
          <w:lang w:val="es-ES_tradnl"/>
        </w:rPr>
      </w:pPr>
      <w:r>
        <w:rPr>
          <w:rStyle w:val="Ninguno"/>
          <w:sz w:val="22"/>
          <w:szCs w:val="22"/>
          <w:rtl w:val="0"/>
          <w:lang w:val="es-ES_tradnl"/>
        </w:rPr>
        <w:t>El Operador del Mercado Ib</w:t>
      </w:r>
      <w:r>
        <w:rPr>
          <w:rStyle w:val="Ninguno"/>
          <w:sz w:val="22"/>
          <w:szCs w:val="22"/>
          <w:rtl w:val="0"/>
          <w:lang w:val="fr-FR"/>
        </w:rPr>
        <w:t>é</w:t>
      </w:r>
      <w:r>
        <w:rPr>
          <w:rStyle w:val="Ninguno"/>
          <w:sz w:val="22"/>
          <w:szCs w:val="22"/>
          <w:rtl w:val="0"/>
          <w:lang w:val="es-ES_tradnl"/>
        </w:rPr>
        <w:t>rico (OMI) lleva a cabo la gesti</w:t>
      </w:r>
      <w:r>
        <w:rPr>
          <w:rStyle w:val="Ninguno"/>
          <w:sz w:val="22"/>
          <w:szCs w:val="22"/>
          <w:rtl w:val="0"/>
          <w:lang w:val="es-ES_tradnl"/>
        </w:rPr>
        <w:t>ó</w:t>
      </w:r>
      <w:r>
        <w:rPr>
          <w:rStyle w:val="Ninguno"/>
          <w:sz w:val="22"/>
          <w:szCs w:val="22"/>
          <w:rtl w:val="0"/>
          <w:lang w:val="es-ES_tradnl"/>
        </w:rPr>
        <w:t>n del mercado ib</w:t>
      </w:r>
      <w:r>
        <w:rPr>
          <w:rStyle w:val="Ninguno"/>
          <w:sz w:val="22"/>
          <w:szCs w:val="22"/>
          <w:rtl w:val="0"/>
          <w:lang w:val="fr-FR"/>
        </w:rPr>
        <w:t>é</w:t>
      </w:r>
      <w:r>
        <w:rPr>
          <w:rStyle w:val="Ninguno"/>
          <w:sz w:val="22"/>
          <w:szCs w:val="22"/>
          <w:rtl w:val="0"/>
          <w:lang w:val="es-ES_tradnl"/>
        </w:rPr>
        <w:t>rico de electricidad (MIBEL). Esta gesti</w:t>
      </w:r>
      <w:r>
        <w:rPr>
          <w:rStyle w:val="Ninguno"/>
          <w:sz w:val="22"/>
          <w:szCs w:val="22"/>
          <w:rtl w:val="0"/>
          <w:lang w:val="es-ES_tradnl"/>
        </w:rPr>
        <w:t>ó</w:t>
      </w:r>
      <w:r>
        <w:rPr>
          <w:rStyle w:val="Ninguno"/>
          <w:sz w:val="22"/>
          <w:szCs w:val="22"/>
          <w:rtl w:val="0"/>
          <w:lang w:val="es-ES_tradnl"/>
        </w:rPr>
        <w:t>n distingue, por un lado, la del mercado ib</w:t>
      </w:r>
      <w:r>
        <w:rPr>
          <w:rStyle w:val="Ninguno"/>
          <w:sz w:val="22"/>
          <w:szCs w:val="22"/>
          <w:rtl w:val="0"/>
          <w:lang w:val="fr-FR"/>
        </w:rPr>
        <w:t>é</w:t>
      </w:r>
      <w:r>
        <w:rPr>
          <w:rStyle w:val="Ninguno"/>
          <w:sz w:val="22"/>
          <w:szCs w:val="22"/>
          <w:rtl w:val="0"/>
          <w:lang w:val="es-ES_tradnl"/>
        </w:rPr>
        <w:t>rico al contado (mercado spot), que est</w:t>
      </w:r>
      <w:r>
        <w:rPr>
          <w:rStyle w:val="Hyperlink.16"/>
          <w:sz w:val="22"/>
          <w:szCs w:val="22"/>
          <w:rtl w:val="0"/>
        </w:rPr>
        <w:t xml:space="preserve">á </w:t>
      </w:r>
      <w:r>
        <w:rPr>
          <w:rStyle w:val="Ninguno"/>
          <w:sz w:val="22"/>
          <w:szCs w:val="22"/>
          <w:rtl w:val="0"/>
          <w:lang w:val="pt-PT"/>
        </w:rPr>
        <w:t>encomendada a OMI-Polo Espa</w:t>
      </w:r>
      <w:r>
        <w:rPr>
          <w:rStyle w:val="Ninguno"/>
          <w:sz w:val="22"/>
          <w:szCs w:val="22"/>
          <w:rtl w:val="0"/>
          <w:lang w:val="es-ES_tradnl"/>
        </w:rPr>
        <w:t>ñ</w:t>
      </w:r>
      <w:r>
        <w:rPr>
          <w:rStyle w:val="Ninguno"/>
          <w:sz w:val="22"/>
          <w:szCs w:val="22"/>
          <w:rtl w:val="0"/>
          <w:lang w:val="nl-NL"/>
        </w:rPr>
        <w:t>ol, S.A. (</w:t>
      </w:r>
      <w:r>
        <w:rPr>
          <w:rStyle w:val="Hyperlink.23"/>
          <w:sz w:val="22"/>
          <w:szCs w:val="22"/>
        </w:rPr>
        <w:fldChar w:fldCharType="begin" w:fldLock="0"/>
      </w:r>
      <w:r>
        <w:rPr>
          <w:rStyle w:val="Hyperlink.23"/>
          <w:sz w:val="22"/>
          <w:szCs w:val="22"/>
        </w:rPr>
        <w:instrText xml:space="preserve"> HYPERLINK "http://www.omel.es/inicio"</w:instrText>
      </w:r>
      <w:r>
        <w:rPr>
          <w:rStyle w:val="Hyperlink.23"/>
          <w:sz w:val="22"/>
          <w:szCs w:val="22"/>
        </w:rPr>
        <w:fldChar w:fldCharType="separate" w:fldLock="0"/>
      </w:r>
      <w:r>
        <w:rPr>
          <w:rStyle w:val="Hyperlink.23"/>
          <w:sz w:val="22"/>
          <w:szCs w:val="22"/>
          <w:rtl w:val="0"/>
        </w:rPr>
        <w:t>OMIE</w:t>
      </w:r>
      <w:r>
        <w:rPr>
          <w:sz w:val="22"/>
          <w:szCs w:val="22"/>
        </w:rPr>
        <w:fldChar w:fldCharType="end" w:fldLock="0"/>
      </w:r>
      <w:r>
        <w:rPr>
          <w:rStyle w:val="Ninguno"/>
          <w:sz w:val="22"/>
          <w:szCs w:val="22"/>
          <w:rtl w:val="0"/>
          <w:lang w:val="es-ES_tradnl"/>
        </w:rPr>
        <w:t>) y, por otro, la gesti</w:t>
      </w:r>
      <w:r>
        <w:rPr>
          <w:rStyle w:val="Ninguno"/>
          <w:sz w:val="22"/>
          <w:szCs w:val="22"/>
          <w:rtl w:val="0"/>
          <w:lang w:val="es-ES_tradnl"/>
        </w:rPr>
        <w:t>ó</w:t>
      </w:r>
      <w:r>
        <w:rPr>
          <w:rStyle w:val="Ninguno"/>
          <w:sz w:val="22"/>
          <w:szCs w:val="22"/>
          <w:rtl w:val="0"/>
          <w:lang w:val="es-ES_tradnl"/>
        </w:rPr>
        <w:t>n de la Plataforma de Negociaci</w:t>
      </w:r>
      <w:r>
        <w:rPr>
          <w:rStyle w:val="Ninguno"/>
          <w:sz w:val="22"/>
          <w:szCs w:val="22"/>
          <w:rtl w:val="0"/>
          <w:lang w:val="es-ES_tradnl"/>
        </w:rPr>
        <w:t>ó</w:t>
      </w:r>
      <w:r>
        <w:rPr>
          <w:rStyle w:val="Ninguno"/>
          <w:sz w:val="22"/>
          <w:szCs w:val="22"/>
          <w:rtl w:val="0"/>
          <w:lang w:val="es-ES_tradnl"/>
        </w:rPr>
        <w:t>n del mercado de derivados  (mercado a plazo), que es responsabilidad de OMI-Polo Portugu</w:t>
      </w:r>
      <w:r>
        <w:rPr>
          <w:rStyle w:val="Ninguno"/>
          <w:sz w:val="22"/>
          <w:szCs w:val="22"/>
          <w:rtl w:val="0"/>
          <w:lang w:val="fr-FR"/>
        </w:rPr>
        <w:t>é</w:t>
      </w:r>
      <w:r>
        <w:rPr>
          <w:rStyle w:val="Hyperlink.16"/>
          <w:sz w:val="22"/>
          <w:szCs w:val="22"/>
          <w:rtl w:val="0"/>
        </w:rPr>
        <w:t>s, S.A. (</w:t>
      </w:r>
      <w:r>
        <w:rPr>
          <w:rStyle w:val="Hyperlink.23"/>
          <w:sz w:val="22"/>
          <w:szCs w:val="22"/>
        </w:rPr>
        <w:fldChar w:fldCharType="begin" w:fldLock="0"/>
      </w:r>
      <w:r>
        <w:rPr>
          <w:rStyle w:val="Hyperlink.23"/>
          <w:sz w:val="22"/>
          <w:szCs w:val="22"/>
        </w:rPr>
        <w:instrText xml:space="preserve"> HYPERLINK "http://www.omip.pt/"</w:instrText>
      </w:r>
      <w:r>
        <w:rPr>
          <w:rStyle w:val="Hyperlink.23"/>
          <w:sz w:val="22"/>
          <w:szCs w:val="22"/>
        </w:rPr>
        <w:fldChar w:fldCharType="separate" w:fldLock="0"/>
      </w:r>
      <w:r>
        <w:rPr>
          <w:rStyle w:val="Hyperlink.23"/>
          <w:sz w:val="22"/>
          <w:szCs w:val="22"/>
          <w:rtl w:val="0"/>
        </w:rPr>
        <w:t>OMIP</w:t>
      </w:r>
      <w:r>
        <w:rPr>
          <w:sz w:val="22"/>
          <w:szCs w:val="22"/>
        </w:rPr>
        <w:fldChar w:fldCharType="end" w:fldLock="0"/>
      </w:r>
      <w:r>
        <w:rPr>
          <w:rStyle w:val="Ninguno"/>
          <w:sz w:val="22"/>
          <w:szCs w:val="22"/>
          <w:rtl w:val="0"/>
          <w:lang w:val="de-DE"/>
        </w:rPr>
        <w:t xml:space="preserve">). (Ver </w:t>
      </w:r>
      <w:r>
        <w:rPr>
          <w:rStyle w:val="Hyperlink.35"/>
          <w:sz w:val="22"/>
          <w:szCs w:val="22"/>
        </w:rPr>
        <w:fldChar w:fldCharType="begin" w:fldLock="0"/>
      </w:r>
      <w:r>
        <w:rPr>
          <w:rStyle w:val="Hyperlink.35"/>
          <w:sz w:val="22"/>
          <w:szCs w:val="22"/>
        </w:rPr>
        <w:instrText xml:space="preserve"> HYPERLINK "http://www.energiaysociedad.es/ficha/6-1-formacion-de-precios-en-el-mercado-mayorista-diario-de-electricidad"</w:instrText>
      </w:r>
      <w:r>
        <w:rPr>
          <w:rStyle w:val="Hyperlink.35"/>
          <w:sz w:val="22"/>
          <w:szCs w:val="22"/>
        </w:rPr>
        <w:fldChar w:fldCharType="separate" w:fldLock="0"/>
      </w:r>
      <w:r>
        <w:rPr>
          <w:rStyle w:val="Hyperlink.35"/>
          <w:sz w:val="22"/>
          <w:szCs w:val="22"/>
          <w:rtl w:val="0"/>
        </w:rPr>
        <w:t>Formaci</w:t>
      </w:r>
      <w:r>
        <w:rPr>
          <w:rStyle w:val="Hyperlink.37"/>
          <w:sz w:val="22"/>
          <w:szCs w:val="22"/>
          <w:rtl w:val="0"/>
          <w:lang w:val="es-ES_tradnl"/>
        </w:rPr>
        <w:t>ó</w:t>
      </w:r>
      <w:r>
        <w:rPr>
          <w:rStyle w:val="Hyperlink.37"/>
          <w:sz w:val="22"/>
          <w:szCs w:val="22"/>
          <w:rtl w:val="0"/>
          <w:lang w:val="es-ES_tradnl"/>
        </w:rPr>
        <w:t>n de precios en el mercado mayorista diario de electricidad</w:t>
      </w:r>
      <w:r>
        <w:rPr>
          <w:sz w:val="22"/>
          <w:szCs w:val="22"/>
        </w:rPr>
        <w:fldChar w:fldCharType="end" w:fldLock="0"/>
      </w:r>
      <w:r>
        <w:rPr>
          <w:rStyle w:val="Hyperlink.14.0"/>
          <w:sz w:val="22"/>
          <w:szCs w:val="22"/>
          <w:rtl w:val="0"/>
        </w:rPr>
        <w:t xml:space="preserve"> </w:t>
      </w:r>
      <w:r>
        <w:rPr>
          <w:rStyle w:val="Hyperlink.16"/>
          <w:sz w:val="22"/>
          <w:szCs w:val="22"/>
          <w:rtl w:val="0"/>
        </w:rPr>
        <w:t>y</w:t>
      </w:r>
      <w:r>
        <w:rPr>
          <w:rStyle w:val="Hyperlink.14.0"/>
          <w:sz w:val="22"/>
          <w:szCs w:val="22"/>
          <w:rtl w:val="0"/>
        </w:rPr>
        <w:t xml:space="preserve"> </w:t>
      </w:r>
      <w:r>
        <w:rPr>
          <w:rStyle w:val="Hyperlink.35"/>
          <w:sz w:val="22"/>
          <w:szCs w:val="22"/>
        </w:rPr>
        <w:fldChar w:fldCharType="begin" w:fldLock="0"/>
      </w:r>
      <w:r>
        <w:rPr>
          <w:rStyle w:val="Hyperlink.35"/>
          <w:sz w:val="22"/>
          <w:szCs w:val="22"/>
        </w:rPr>
        <w:instrText xml:space="preserve"> HYPERLINK "http://www.energiaysociedad.es/ficha/6-2-formacion-de-precios-en-los-mercados-mayoristas-a-plazo-de-electricidad"</w:instrText>
      </w:r>
      <w:r>
        <w:rPr>
          <w:rStyle w:val="Hyperlink.35"/>
          <w:sz w:val="22"/>
          <w:szCs w:val="22"/>
        </w:rPr>
        <w:fldChar w:fldCharType="separate" w:fldLock="0"/>
      </w:r>
      <w:r>
        <w:rPr>
          <w:rStyle w:val="Hyperlink.35"/>
          <w:sz w:val="22"/>
          <w:szCs w:val="22"/>
          <w:rtl w:val="0"/>
        </w:rPr>
        <w:t>Formaci</w:t>
      </w:r>
      <w:r>
        <w:rPr>
          <w:rStyle w:val="Hyperlink.37"/>
          <w:sz w:val="22"/>
          <w:szCs w:val="22"/>
          <w:rtl w:val="0"/>
          <w:lang w:val="es-ES_tradnl"/>
        </w:rPr>
        <w:t>ó</w:t>
      </w:r>
      <w:r>
        <w:rPr>
          <w:rStyle w:val="Hyperlink.37"/>
          <w:sz w:val="22"/>
          <w:szCs w:val="22"/>
          <w:rtl w:val="0"/>
          <w:lang w:val="es-ES_tradnl"/>
        </w:rPr>
        <w:t>n de precios en los mercados mayoristas a plazo de electricidad</w:t>
      </w:r>
      <w:r>
        <w:rPr>
          <w:sz w:val="22"/>
          <w:szCs w:val="22"/>
        </w:rPr>
        <w:fldChar w:fldCharType="end" w:fldLock="0"/>
      </w:r>
      <w:r>
        <w:rPr>
          <w:rStyle w:val="Hyperlink.16"/>
          <w:sz w:val="22"/>
          <w:szCs w:val="22"/>
          <w:rtl w:val="0"/>
        </w:rPr>
        <w:t>)</w:t>
      </w:r>
    </w:p>
    <w:p>
      <w:pPr>
        <w:pStyle w:val="List Paragraph"/>
        <w:ind w:left="1069" w:firstLine="0"/>
        <w:rPr>
          <w:rStyle w:val="Hyperlink.16"/>
          <w:sz w:val="22"/>
          <w:szCs w:val="22"/>
        </w:rPr>
      </w:pPr>
    </w:p>
    <w:p>
      <w:pPr>
        <w:pStyle w:val="Cuerpo A"/>
        <w:numPr>
          <w:ilvl w:val="0"/>
          <w:numId w:val="49"/>
        </w:numPr>
        <w:bidi w:val="0"/>
        <w:ind w:right="567"/>
        <w:jc w:val="both"/>
        <w:rPr>
          <w:sz w:val="22"/>
          <w:szCs w:val="22"/>
          <w:rtl w:val="0"/>
          <w:lang w:val="es-ES_tradnl"/>
        </w:rPr>
      </w:pPr>
      <w:r>
        <w:rPr>
          <w:rStyle w:val="Ninguno"/>
          <w:sz w:val="22"/>
          <w:szCs w:val="22"/>
          <w:rtl w:val="0"/>
          <w:lang w:val="es-ES_tradnl"/>
        </w:rPr>
        <w:t>El operador del sistema, Red El</w:t>
      </w:r>
      <w:r>
        <w:rPr>
          <w:rStyle w:val="Ninguno"/>
          <w:sz w:val="22"/>
          <w:szCs w:val="22"/>
          <w:rtl w:val="0"/>
          <w:lang w:val="fr-FR"/>
        </w:rPr>
        <w:t>é</w:t>
      </w:r>
      <w:r>
        <w:rPr>
          <w:rStyle w:val="Ninguno"/>
          <w:sz w:val="22"/>
          <w:szCs w:val="22"/>
          <w:rtl w:val="0"/>
          <w:lang w:val="es-ES_tradnl"/>
        </w:rPr>
        <w:t>ctrica de Espa</w:t>
      </w:r>
      <w:r>
        <w:rPr>
          <w:rStyle w:val="Ninguno"/>
          <w:sz w:val="22"/>
          <w:szCs w:val="22"/>
          <w:rtl w:val="0"/>
          <w:lang w:val="es-ES_tradnl"/>
        </w:rPr>
        <w:t>ñ</w:t>
      </w:r>
      <w:r>
        <w:rPr>
          <w:rStyle w:val="Hyperlink.16"/>
          <w:sz w:val="22"/>
          <w:szCs w:val="22"/>
          <w:rtl w:val="0"/>
        </w:rPr>
        <w:t>a (</w:t>
      </w:r>
      <w:r>
        <w:rPr>
          <w:rStyle w:val="Hyperlink.24"/>
          <w:sz w:val="22"/>
          <w:szCs w:val="22"/>
        </w:rPr>
        <w:fldChar w:fldCharType="begin" w:fldLock="0"/>
      </w:r>
      <w:r>
        <w:rPr>
          <w:rStyle w:val="Hyperlink.24"/>
          <w:sz w:val="22"/>
          <w:szCs w:val="22"/>
        </w:rPr>
        <w:instrText xml:space="preserve"> HYPERLINK "http://www.ree.es"</w:instrText>
      </w:r>
      <w:r>
        <w:rPr>
          <w:rStyle w:val="Hyperlink.24"/>
          <w:sz w:val="22"/>
          <w:szCs w:val="22"/>
        </w:rPr>
        <w:fldChar w:fldCharType="separate" w:fldLock="0"/>
      </w:r>
      <w:r>
        <w:rPr>
          <w:rStyle w:val="Hyperlink.24"/>
          <w:sz w:val="22"/>
          <w:szCs w:val="22"/>
          <w:rtl w:val="0"/>
          <w:lang w:val="en-US"/>
        </w:rPr>
        <w:t>REE</w:t>
      </w:r>
      <w:r>
        <w:rPr>
          <w:sz w:val="22"/>
          <w:szCs w:val="22"/>
        </w:rPr>
        <w:fldChar w:fldCharType="end" w:fldLock="0"/>
      </w:r>
      <w:r>
        <w:rPr>
          <w:rStyle w:val="Ninguno"/>
          <w:sz w:val="22"/>
          <w:szCs w:val="22"/>
          <w:rtl w:val="0"/>
          <w:lang w:val="es-ES_tradnl"/>
        </w:rPr>
        <w:t>), es una sociedad mercantil que tiene como funci</w:t>
      </w:r>
      <w:r>
        <w:rPr>
          <w:rStyle w:val="Ninguno"/>
          <w:sz w:val="22"/>
          <w:szCs w:val="22"/>
          <w:rtl w:val="0"/>
          <w:lang w:val="es-ES_tradnl"/>
        </w:rPr>
        <w:t>ó</w:t>
      </w:r>
      <w:r>
        <w:rPr>
          <w:rStyle w:val="Ninguno"/>
          <w:sz w:val="22"/>
          <w:szCs w:val="22"/>
          <w:rtl w:val="0"/>
          <w:lang w:val="es-ES_tradnl"/>
        </w:rPr>
        <w:t>n principal llevar a cabo las actividades asociadas a la operaci</w:t>
      </w:r>
      <w:r>
        <w:rPr>
          <w:rStyle w:val="Ninguno"/>
          <w:sz w:val="22"/>
          <w:szCs w:val="22"/>
          <w:rtl w:val="0"/>
          <w:lang w:val="es-ES_tradnl"/>
        </w:rPr>
        <w:t>ó</w:t>
      </w:r>
      <w:r>
        <w:rPr>
          <w:rStyle w:val="Hyperlink.16"/>
          <w:sz w:val="22"/>
          <w:szCs w:val="22"/>
          <w:rtl w:val="0"/>
        </w:rPr>
        <w:t>n t</w:t>
      </w:r>
      <w:r>
        <w:rPr>
          <w:rStyle w:val="Ninguno"/>
          <w:sz w:val="22"/>
          <w:szCs w:val="22"/>
          <w:rtl w:val="0"/>
          <w:lang w:val="fr-FR"/>
        </w:rPr>
        <w:t>é</w:t>
      </w:r>
      <w:r>
        <w:rPr>
          <w:rStyle w:val="Ninguno"/>
          <w:sz w:val="22"/>
          <w:szCs w:val="22"/>
          <w:rtl w:val="0"/>
          <w:lang w:val="it-IT"/>
        </w:rPr>
        <w:t>cnica del Sistema El</w:t>
      </w:r>
      <w:r>
        <w:rPr>
          <w:rStyle w:val="Ninguno"/>
          <w:sz w:val="22"/>
          <w:szCs w:val="22"/>
          <w:rtl w:val="0"/>
          <w:lang w:val="fr-FR"/>
        </w:rPr>
        <w:t>é</w:t>
      </w:r>
      <w:r>
        <w:rPr>
          <w:rStyle w:val="Ninguno"/>
          <w:sz w:val="22"/>
          <w:szCs w:val="22"/>
          <w:rtl w:val="0"/>
          <w:lang w:val="es-ES_tradnl"/>
        </w:rPr>
        <w:t>ctrico, garantizando la continuidad y seguridad del suministro el</w:t>
      </w:r>
      <w:r>
        <w:rPr>
          <w:rStyle w:val="Ninguno"/>
          <w:sz w:val="22"/>
          <w:szCs w:val="22"/>
          <w:rtl w:val="0"/>
          <w:lang w:val="fr-FR"/>
        </w:rPr>
        <w:t>é</w:t>
      </w:r>
      <w:r>
        <w:rPr>
          <w:rStyle w:val="Ninguno"/>
          <w:sz w:val="22"/>
          <w:szCs w:val="22"/>
          <w:rtl w:val="0"/>
          <w:lang w:val="es-ES_tradnl"/>
        </w:rPr>
        <w:t>ctrico y la correcta coordinaci</w:t>
      </w:r>
      <w:r>
        <w:rPr>
          <w:rStyle w:val="Ninguno"/>
          <w:sz w:val="22"/>
          <w:szCs w:val="22"/>
          <w:rtl w:val="0"/>
          <w:lang w:val="es-ES_tradnl"/>
        </w:rPr>
        <w:t>ó</w:t>
      </w:r>
      <w:r>
        <w:rPr>
          <w:rStyle w:val="Ninguno"/>
          <w:sz w:val="22"/>
          <w:szCs w:val="22"/>
          <w:rtl w:val="0"/>
          <w:lang w:val="es-ES_tradnl"/>
        </w:rPr>
        <w:t>n de los sistemas de producci</w:t>
      </w:r>
      <w:r>
        <w:rPr>
          <w:rStyle w:val="Ninguno"/>
          <w:sz w:val="22"/>
          <w:szCs w:val="22"/>
          <w:rtl w:val="0"/>
          <w:lang w:val="es-ES_tradnl"/>
        </w:rPr>
        <w:t>ó</w:t>
      </w:r>
      <w:r>
        <w:rPr>
          <w:rStyle w:val="Ninguno"/>
          <w:sz w:val="22"/>
          <w:szCs w:val="22"/>
          <w:rtl w:val="0"/>
          <w:lang w:val="es-ES_tradnl"/>
        </w:rPr>
        <w:t xml:space="preserve">n y transporte (Ver </w:t>
      </w:r>
      <w:r>
        <w:rPr>
          <w:rStyle w:val="Hyperlink.37"/>
          <w:sz w:val="22"/>
          <w:szCs w:val="22"/>
        </w:rPr>
        <w:fldChar w:fldCharType="begin" w:fldLock="0"/>
      </w:r>
      <w:r>
        <w:rPr>
          <w:rStyle w:val="Hyperlink.37"/>
          <w:sz w:val="22"/>
          <w:szCs w:val="22"/>
        </w:rPr>
        <w:instrText xml:space="preserve"> HYPERLINK "http://www.energiaysociedad.es/ficha/6-5-mecanismos-de-ajuste-de-demanda-y-produccion"</w:instrText>
      </w:r>
      <w:r>
        <w:rPr>
          <w:rStyle w:val="Hyperlink.37"/>
          <w:sz w:val="22"/>
          <w:szCs w:val="22"/>
        </w:rPr>
        <w:fldChar w:fldCharType="separate" w:fldLock="0"/>
      </w:r>
      <w:r>
        <w:rPr>
          <w:rStyle w:val="Hyperlink.37"/>
          <w:sz w:val="22"/>
          <w:szCs w:val="22"/>
          <w:rtl w:val="0"/>
          <w:lang w:val="es-ES_tradnl"/>
        </w:rPr>
        <w:t>Mecanismos de ajuste de demanda y producci</w:t>
      </w:r>
      <w:r>
        <w:rPr>
          <w:rStyle w:val="Hyperlink.37"/>
          <w:sz w:val="22"/>
          <w:szCs w:val="22"/>
          <w:rtl w:val="0"/>
          <w:lang w:val="es-ES_tradnl"/>
        </w:rPr>
        <w:t>ó</w:t>
      </w:r>
      <w:r>
        <w:rPr>
          <w:rStyle w:val="Hyperlink.35"/>
          <w:sz w:val="22"/>
          <w:szCs w:val="22"/>
          <w:rtl w:val="0"/>
        </w:rPr>
        <w:t>n</w:t>
      </w:r>
      <w:r>
        <w:rPr>
          <w:sz w:val="22"/>
          <w:szCs w:val="22"/>
        </w:rPr>
        <w:fldChar w:fldCharType="end" w:fldLock="0"/>
      </w:r>
      <w:r>
        <w:rPr>
          <w:rStyle w:val="Hyperlink.16"/>
          <w:sz w:val="22"/>
          <w:szCs w:val="22"/>
          <w:rtl w:val="0"/>
        </w:rPr>
        <w:t>).</w:t>
      </w:r>
    </w:p>
    <w:p>
      <w:pPr>
        <w:pStyle w:val="Cuerpo A"/>
        <w:ind w:left="349" w:right="567" w:firstLine="0"/>
        <w:rPr>
          <w:rStyle w:val="Hyperlink.16"/>
          <w:sz w:val="24"/>
          <w:szCs w:val="24"/>
        </w:rPr>
      </w:pPr>
    </w:p>
    <w:p>
      <w:pPr>
        <w:pStyle w:val="Cuerpo A"/>
        <w:keepLines w:val="1"/>
        <w:ind w:left="349" w:right="567" w:firstLine="0"/>
        <w:rPr>
          <w:rStyle w:val="Hyperlink.16"/>
          <w:sz w:val="24"/>
          <w:szCs w:val="24"/>
        </w:rPr>
      </w:pPr>
    </w:p>
    <w:tbl>
      <w:tblPr>
        <w:tblW w:w="1039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889"/>
        <w:gridCol w:w="8503"/>
      </w:tblGrid>
      <w:tr>
        <w:tblPrEx>
          <w:shd w:val="clear" w:color="auto" w:fill="ced7e7"/>
        </w:tblPrEx>
        <w:trPr>
          <w:trHeight w:val="6812" w:hRule="atLeast"/>
        </w:trPr>
        <w:tc>
          <w:tcPr>
            <w:tcW w:type="dxa" w:w="1889"/>
            <w:tcBorders>
              <w:top w:val="nil"/>
              <w:left w:val="nil"/>
              <w:bottom w:val="nil"/>
              <w:right w:val="nil"/>
            </w:tcBorders>
            <w:shd w:val="clear" w:color="auto" w:fill="auto"/>
            <w:tcMar>
              <w:top w:type="dxa" w:w="80"/>
              <w:left w:type="dxa" w:w="80"/>
              <w:bottom w:type="dxa" w:w="80"/>
              <w:right w:type="dxa" w:w="80"/>
            </w:tcMar>
            <w:vAlign w:val="center"/>
          </w:tcPr>
          <w:p>
            <w:pPr>
              <w:pStyle w:val="Cuerpo A"/>
              <w:keepNext w:val="1"/>
              <w:spacing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22</w:t>
            </w:r>
            <w:r>
              <w:rPr>
                <w:rStyle w:val="Ninguno"/>
                <w:outline w:val="0"/>
                <w:color w:val="4f882c"/>
                <w:sz w:val="22"/>
                <w:szCs w:val="22"/>
                <w:u w:color="4f882c"/>
                <w:shd w:val="nil" w:color="auto" w:fill="auto"/>
                <w:rtl w:val="0"/>
                <w:lang w:val="es-ES_tradnl"/>
                <w14:textFill>
                  <w14:solidFill>
                    <w14:srgbClr w14:val="4F882C"/>
                  </w14:solidFill>
                </w14:textFill>
              </w:rPr>
              <w:t>. Descripci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simplificada de la organizaci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del Sistema El</w:t>
            </w:r>
            <w:r>
              <w:rPr>
                <w:rStyle w:val="Ninguno"/>
                <w:outline w:val="0"/>
                <w:color w:val="4f882c"/>
                <w:sz w:val="22"/>
                <w:szCs w:val="22"/>
                <w:u w:color="4f882c"/>
                <w:shd w:val="nil" w:color="auto" w:fill="auto"/>
                <w:rtl w:val="0"/>
                <w:lang w:val="es-ES_tradnl"/>
                <w14:textFill>
                  <w14:solidFill>
                    <w14:srgbClr w14:val="4F882C"/>
                  </w14:solidFill>
                </w14:textFill>
              </w:rPr>
              <w:t>é</w:t>
            </w:r>
            <w:r>
              <w:rPr>
                <w:rStyle w:val="Ninguno"/>
                <w:outline w:val="0"/>
                <w:color w:val="4f882c"/>
                <w:sz w:val="22"/>
                <w:szCs w:val="22"/>
                <w:u w:color="4f882c"/>
                <w:shd w:val="nil" w:color="auto" w:fill="auto"/>
                <w:rtl w:val="0"/>
                <w:lang w:val="es-ES_tradnl"/>
                <w14:textFill>
                  <w14:solidFill>
                    <w14:srgbClr w14:val="4F882C"/>
                  </w14:solidFill>
                </w14:textFill>
              </w:rPr>
              <w:t>ctrico en Espa</w:t>
            </w:r>
            <w:r>
              <w:rPr>
                <w:rStyle w:val="Ninguno"/>
                <w:outline w:val="0"/>
                <w:color w:val="4f882c"/>
                <w:sz w:val="22"/>
                <w:szCs w:val="22"/>
                <w:u w:color="4f882c"/>
                <w:shd w:val="nil" w:color="auto" w:fill="auto"/>
                <w:rtl w:val="0"/>
                <w:lang w:val="es-ES_tradnl"/>
                <w14:textFill>
                  <w14:solidFill>
                    <w14:srgbClr w14:val="4F882C"/>
                  </w14:solidFill>
                </w14:textFill>
              </w:rPr>
              <w:t>ñ</w:t>
            </w:r>
            <w:r>
              <w:rPr>
                <w:rStyle w:val="Ninguno"/>
                <w:outline w:val="0"/>
                <w:color w:val="4f882c"/>
                <w:sz w:val="22"/>
                <w:szCs w:val="22"/>
                <w:u w:color="4f882c"/>
                <w:shd w:val="nil" w:color="auto" w:fill="auto"/>
                <w:rtl w:val="0"/>
                <w:lang w:val="es-ES_tradnl"/>
                <w14:textFill>
                  <w14:solidFill>
                    <w14:srgbClr w14:val="4F882C"/>
                  </w14:solidFill>
                </w14:textFill>
              </w:rPr>
              <w:t>a.</w:t>
            </w:r>
          </w:p>
          <w:p>
            <w:pPr>
              <w:pStyle w:val="Cuerpo A"/>
              <w:keepNext w:val="1"/>
              <w:spacing w:line="276" w:lineRule="auto"/>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bidi w:val="0"/>
              <w:spacing w:before="60" w:after="3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CNE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r>
              <w:rPr>
                <w:rStyle w:val="Ninguno"/>
                <w:outline w:val="0"/>
                <w:color w:val="4f882c"/>
                <w:sz w:val="22"/>
                <w:szCs w:val="22"/>
                <w:u w:color="4f882c"/>
                <w:shd w:val="nil" w:color="auto" w:fill="auto"/>
                <w:rtl w:val="0"/>
                <w:lang w:val="es-ES_tradnl"/>
                <w14:textFill>
                  <w14:solidFill>
                    <w14:srgbClr w14:val="4F882C"/>
                  </w14:solidFill>
                </w14:textFill>
              </w:rPr>
              <w:t>.</w:t>
            </w:r>
          </w:p>
        </w:tc>
        <w:tc>
          <w:tcPr>
            <w:tcW w:type="dxa" w:w="8503"/>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rPr>
                <w:rStyle w:val="Ninguno"/>
                <w:shd w:val="nil" w:color="auto" w:fill="auto"/>
                <w:lang w:val="es-ES_tradnl"/>
              </w:rPr>
            </w:pPr>
          </w:p>
          <w:p>
            <w:pPr>
              <w:pStyle w:val="Cuerpo A"/>
              <w:keepNext w:val="1"/>
              <w:tabs>
                <w:tab w:val="left" w:pos="8076"/>
              </w:tabs>
              <w:ind w:right="645"/>
              <w:rPr>
                <w:rStyle w:val="Ninguno"/>
                <w:shd w:val="nil" w:color="auto" w:fill="auto"/>
                <w:lang w:val="es-ES_tradnl"/>
              </w:rPr>
            </w:pPr>
          </w:p>
          <w:p>
            <w:pPr>
              <w:pStyle w:val="Cuerpo A"/>
              <w:keepNext w:val="1"/>
              <w:tabs>
                <w:tab w:val="left" w:pos="8076"/>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852671" cy="3975100"/>
                  <wp:effectExtent l="0" t="0" r="0" b="0"/>
                  <wp:docPr id="1073741850" name="officeArt object" descr="Imagen 2"/>
                  <wp:cNvGraphicFramePr/>
                  <a:graphic xmlns:a="http://schemas.openxmlformats.org/drawingml/2006/main">
                    <a:graphicData uri="http://schemas.openxmlformats.org/drawingml/2006/picture">
                      <pic:pic xmlns:pic="http://schemas.openxmlformats.org/drawingml/2006/picture">
                        <pic:nvPicPr>
                          <pic:cNvPr id="1073741850" name="Imagen 2" descr="Imagen 2"/>
                          <pic:cNvPicPr>
                            <a:picLocks noChangeAspect="1"/>
                          </pic:cNvPicPr>
                        </pic:nvPicPr>
                        <pic:blipFill>
                          <a:blip r:embed="rId15">
                            <a:extLst/>
                          </a:blip>
                          <a:stretch>
                            <a:fillRect/>
                          </a:stretch>
                        </pic:blipFill>
                        <pic:spPr>
                          <a:xfrm>
                            <a:off x="0" y="0"/>
                            <a:ext cx="4852671" cy="3975100"/>
                          </a:xfrm>
                          <a:prstGeom prst="rect">
                            <a:avLst/>
                          </a:prstGeom>
                          <a:ln w="12700" cap="flat">
                            <a:noFill/>
                            <a:miter lim="400000"/>
                          </a:ln>
                          <a:effectLst/>
                        </pic:spPr>
                      </pic:pic>
                    </a:graphicData>
                  </a:graphic>
                </wp:inline>
              </w:drawing>
            </w:r>
          </w:p>
        </w:tc>
      </w:tr>
    </w:tbl>
    <w:p>
      <w:pPr>
        <w:pStyle w:val="Cuerpo A"/>
        <w:keepLines w:val="1"/>
        <w:widowControl w:val="0"/>
        <w:ind w:left="216" w:hanging="216"/>
        <w:jc w:val="left"/>
        <w:rPr>
          <w:rStyle w:val="Hyperlink.16"/>
          <w:sz w:val="24"/>
          <w:szCs w:val="24"/>
        </w:rPr>
      </w:pPr>
    </w:p>
    <w:p>
      <w:pPr>
        <w:pStyle w:val="Cuerpo A"/>
        <w:keepLines w:val="1"/>
        <w:widowControl w:val="0"/>
        <w:ind w:left="108" w:hanging="108"/>
        <w:rPr>
          <w:rStyle w:val="Hyperlink.16"/>
          <w:sz w:val="24"/>
          <w:szCs w:val="24"/>
        </w:rPr>
      </w:pPr>
    </w:p>
    <w:p>
      <w:pPr>
        <w:pStyle w:val="Cuerpo A"/>
        <w:ind w:left="349" w:right="567" w:firstLine="0"/>
        <w:rPr>
          <w:rStyle w:val="Hyperlink.16"/>
        </w:rPr>
      </w:pP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La LSE establece la libertad de acceso a las redes de transporte y distribuci</w:t>
      </w:r>
      <w:r>
        <w:rPr>
          <w:rStyle w:val="Hyperlink.18"/>
          <w:rtl w:val="0"/>
          <w:lang w:val="es-ES_tradnl"/>
        </w:rPr>
        <w:t>ó</w:t>
      </w:r>
      <w:r>
        <w:rPr>
          <w:rStyle w:val="Hyperlink.18"/>
          <w:rtl w:val="0"/>
          <w:lang w:val="es-ES_tradnl"/>
        </w:rPr>
        <w:t>n, de manera que los agentes (productores, comercializadores y consumidores) pueden utilizar a las redes a cambio del pago de unos peajes y cargos determinados (las tarifas de acceso) que son fijados y actualizados de manera peri</w:t>
      </w:r>
      <w:r>
        <w:rPr>
          <w:rStyle w:val="Hyperlink.18"/>
          <w:rtl w:val="0"/>
          <w:lang w:val="es-ES_tradnl"/>
        </w:rPr>
        <w:t>ó</w:t>
      </w:r>
      <w:r>
        <w:rPr>
          <w:rStyle w:val="Hyperlink.18"/>
          <w:rtl w:val="0"/>
          <w:lang w:val="es-ES_tradnl"/>
        </w:rPr>
        <w:t>dica por el regulador (en el caso espa</w:t>
      </w:r>
      <w:r>
        <w:rPr>
          <w:rStyle w:val="Hyperlink.18"/>
          <w:rtl w:val="0"/>
          <w:lang w:val="es-ES_tradnl"/>
        </w:rPr>
        <w:t>ñ</w:t>
      </w:r>
      <w:r>
        <w:rPr>
          <w:rStyle w:val="Hyperlink.18"/>
          <w:rtl w:val="0"/>
          <w:lang w:val="es-ES_tradnl"/>
        </w:rPr>
        <w:t>ol por el Ministerio competente), estando los gestores de las redes obligados a aceptar las solicitudes de acceso de los agentes, excepto en los casos en que no haya capacidad suficiente en las redes para soportar el tr</w:t>
      </w:r>
      <w:r>
        <w:rPr>
          <w:rStyle w:val="Hyperlink.10"/>
          <w:rtl w:val="0"/>
        </w:rPr>
        <w:t>á</w:t>
      </w:r>
      <w:r>
        <w:rPr>
          <w:rStyle w:val="Hyperlink.18"/>
          <w:rtl w:val="0"/>
          <w:lang w:val="es-ES_tradnl"/>
        </w:rPr>
        <w:t xml:space="preserve">nsito de electricidad pretendido (ver </w:t>
      </w:r>
      <w:r>
        <w:rPr>
          <w:rStyle w:val="Hyperlink.7"/>
        </w:rPr>
        <w:fldChar w:fldCharType="begin" w:fldLock="0"/>
      </w:r>
      <w:r>
        <w:rPr>
          <w:rStyle w:val="Hyperlink.7"/>
        </w:rPr>
        <w:instrText xml:space="preserve"> HYPERLINK "http://www.energiaysociedad.es/ficha/7-1-los-peajes-de-acceso-y-cargos-estructura-costes-y-liquidacion-de-los-ingresos"</w:instrText>
      </w:r>
      <w:r>
        <w:rPr>
          <w:rStyle w:val="Hyperlink.7"/>
        </w:rPr>
        <w:fldChar w:fldCharType="separate" w:fldLock="0"/>
      </w:r>
      <w:r>
        <w:rPr>
          <w:rStyle w:val="Hyperlink.7"/>
          <w:rtl w:val="0"/>
          <w:lang w:val="es-ES_tradnl"/>
        </w:rPr>
        <w:t>Los peajes de acceso y cargos: estructura, costes y liquidaci</w:t>
      </w:r>
      <w:r>
        <w:rPr>
          <w:rStyle w:val="Hyperlink.7"/>
          <w:rtl w:val="0"/>
          <w:lang w:val="es-ES_tradnl"/>
        </w:rPr>
        <w:t>ó</w:t>
      </w:r>
      <w:r>
        <w:rPr>
          <w:rStyle w:val="Hyperlink.7"/>
          <w:rtl w:val="0"/>
          <w:lang w:val="es-ES_tradnl"/>
        </w:rPr>
        <w:t>n de los ingresos</w:t>
      </w:r>
      <w:r>
        <w:rPr/>
        <w:fldChar w:fldCharType="end" w:fldLock="0"/>
      </w:r>
      <w:r>
        <w:rPr>
          <w:rStyle w:val="Hyperlink.10"/>
          <w:rtl w:val="0"/>
        </w:rPr>
        <w:t>).</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En Espa</w:t>
      </w:r>
      <w:r>
        <w:rPr>
          <w:rStyle w:val="Hyperlink.18"/>
          <w:rtl w:val="0"/>
          <w:lang w:val="es-ES_tradnl"/>
        </w:rPr>
        <w:t>ñ</w:t>
      </w:r>
      <w:r>
        <w:rPr>
          <w:rStyle w:val="Hyperlink.18"/>
          <w:rtl w:val="0"/>
          <w:lang w:val="es-ES_tradnl"/>
        </w:rPr>
        <w:t>a, desde el a</w:t>
      </w:r>
      <w:r>
        <w:rPr>
          <w:rStyle w:val="Hyperlink.18"/>
          <w:rtl w:val="0"/>
          <w:lang w:val="es-ES_tradnl"/>
        </w:rPr>
        <w:t>ñ</w:t>
      </w:r>
      <w:r>
        <w:rPr>
          <w:rStyle w:val="Hyperlink.18"/>
          <w:rtl w:val="0"/>
          <w:lang w:val="es-ES_tradnl"/>
        </w:rPr>
        <w:t>o 2000, las sucesivas tarifas aprobadas por los Gobiernos han generado d</w:t>
      </w:r>
      <w:r>
        <w:rPr>
          <w:rStyle w:val="Ninguno"/>
          <w:sz w:val="22"/>
          <w:szCs w:val="22"/>
          <w:rtl w:val="0"/>
          <w:lang w:val="fr-FR"/>
        </w:rPr>
        <w:t>é</w:t>
      </w:r>
      <w:r>
        <w:rPr>
          <w:rStyle w:val="Hyperlink.18"/>
          <w:rtl w:val="0"/>
          <w:lang w:val="es-ES_tradnl"/>
        </w:rPr>
        <w:t>ficits tarifarios, diferencia entre el monto total recaudado por las tarifas y los costes reales del suministro. Esta falta de respeto al principio de suficiencia tarifaria genera importantes efectos negativos (incentivos ineficientes al consumo y a la inversi</w:t>
      </w:r>
      <w:r>
        <w:rPr>
          <w:rStyle w:val="Hyperlink.18"/>
          <w:rtl w:val="0"/>
          <w:lang w:val="es-ES_tradnl"/>
        </w:rPr>
        <w:t>ó</w:t>
      </w:r>
      <w:r>
        <w:rPr>
          <w:rStyle w:val="Hyperlink.18"/>
          <w:rtl w:val="0"/>
          <w:lang w:val="es-ES_tradnl"/>
        </w:rPr>
        <w:t xml:space="preserve">n, carga financiera para los consumidores futuros, riesgo regulatorio, etc.) (Ver </w:t>
      </w:r>
      <w:r>
        <w:rPr>
          <w:rStyle w:val="Hyperlink.7"/>
        </w:rPr>
        <w:fldChar w:fldCharType="begin" w:fldLock="0"/>
      </w:r>
      <w:r>
        <w:rPr>
          <w:rStyle w:val="Hyperlink.7"/>
        </w:rPr>
        <w:instrText xml:space="preserve"> HYPERLINK "http://www.energiaysociedad.es/ficha/7-2-el-deficit-tarifario-que-es-consecuencias-y-solucion"</w:instrText>
      </w:r>
      <w:r>
        <w:rPr>
          <w:rStyle w:val="Hyperlink.7"/>
        </w:rPr>
        <w:fldChar w:fldCharType="separate" w:fldLock="0"/>
      </w:r>
      <w:r>
        <w:rPr>
          <w:rStyle w:val="Hyperlink.7"/>
          <w:rtl w:val="0"/>
          <w:lang w:val="es-ES_tradnl"/>
        </w:rPr>
        <w:t>El d</w:t>
      </w:r>
      <w:r>
        <w:rPr>
          <w:rStyle w:val="Ninguno"/>
          <w:outline w:val="0"/>
          <w:color w:val="0000ff"/>
          <w:sz w:val="22"/>
          <w:szCs w:val="22"/>
          <w:u w:val="single" w:color="0000ff"/>
          <w:rtl w:val="0"/>
          <w:lang w:val="fr-FR"/>
          <w14:textFill>
            <w14:solidFill>
              <w14:srgbClr w14:val="0000FF"/>
            </w14:solidFill>
          </w14:textFill>
        </w:rPr>
        <w:t>é</w:t>
      </w:r>
      <w:r>
        <w:rPr>
          <w:rStyle w:val="Hyperlink.4"/>
          <w:rtl w:val="0"/>
          <w:lang w:val="it-IT"/>
        </w:rPr>
        <w:t>ficit tarifario: qu</w:t>
      </w:r>
      <w:r>
        <w:rPr>
          <w:rStyle w:val="Ninguno"/>
          <w:outline w:val="0"/>
          <w:color w:val="0000ff"/>
          <w:sz w:val="22"/>
          <w:szCs w:val="22"/>
          <w:u w:val="single" w:color="0000ff"/>
          <w:rtl w:val="0"/>
          <w:lang w:val="fr-FR"/>
          <w14:textFill>
            <w14:solidFill>
              <w14:srgbClr w14:val="0000FF"/>
            </w14:solidFill>
          </w14:textFill>
        </w:rPr>
        <w:t xml:space="preserve">é </w:t>
      </w:r>
      <w:r>
        <w:rPr>
          <w:rStyle w:val="Hyperlink.7"/>
          <w:rtl w:val="0"/>
          <w:lang w:val="es-ES_tradnl"/>
        </w:rPr>
        <w:t>es, consecuencias y soluci</w:t>
      </w:r>
      <w:r>
        <w:rPr>
          <w:rStyle w:val="Hyperlink.7"/>
          <w:rtl w:val="0"/>
          <w:lang w:val="es-ES_tradnl"/>
        </w:rPr>
        <w:t>ó</w:t>
      </w:r>
      <w:r>
        <w:rPr>
          <w:rStyle w:val="Hyperlink.1.0"/>
          <w:rtl w:val="0"/>
        </w:rPr>
        <w:t>n</w:t>
      </w:r>
      <w:r>
        <w:rPr/>
        <w:fldChar w:fldCharType="end" w:fldLock="0"/>
      </w:r>
      <w:r>
        <w:rPr>
          <w:rStyle w:val="Hyperlink.10"/>
          <w:rtl w:val="0"/>
        </w:rPr>
        <w:t>).</w:t>
      </w:r>
    </w:p>
    <w:p>
      <w:pPr>
        <w:pStyle w:val="Cuerpo A"/>
        <w:ind w:left="349" w:right="567" w:firstLine="0"/>
        <w:rPr>
          <w:rStyle w:val="Hyperlink.16"/>
          <w:b w:val="1"/>
          <w:bCs w:val="1"/>
          <w:sz w:val="28"/>
          <w:szCs w:val="28"/>
        </w:rPr>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El r</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nl-NL"/>
          <w14:textFill>
            <w14:solidFill>
              <w14:srgbClr w14:val="4F882C"/>
            </w14:solidFill>
          </w14:textFill>
        </w:rPr>
        <w:t>gimen econ</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mico del Sistema El</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ctrico</w:t>
      </w:r>
      <w:r>
        <w:rPr>
          <w:rStyle w:val="Hyperlink.16"/>
          <w:rtl w:val="0"/>
        </w:rPr>
        <w:t xml:space="preserve">. </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Redes de transporte y distribuci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Hyperlink.39"/>
          <w:rtl w:val="0"/>
        </w:rPr>
        <w:t>n.</w:t>
      </w:r>
      <w:r>
        <w:rPr>
          <w:rStyle w:val="Hyperlink.18"/>
          <w:rtl w:val="0"/>
          <w:lang w:val="es-ES_tradnl"/>
        </w:rPr>
        <w:t xml:space="preserve"> De manera general, la retribuci</w:t>
      </w:r>
      <w:r>
        <w:rPr>
          <w:rStyle w:val="Hyperlink.18"/>
          <w:rtl w:val="0"/>
          <w:lang w:val="es-ES_tradnl"/>
        </w:rPr>
        <w:t>ó</w:t>
      </w:r>
      <w:r>
        <w:rPr>
          <w:rStyle w:val="Hyperlink.18"/>
          <w:rtl w:val="0"/>
          <w:lang w:val="es-ES_tradnl"/>
        </w:rPr>
        <w:t>n de las actividades de redes debe proporcionar a las empresas reguladas tanto el derecho a la recuperaci</w:t>
      </w:r>
      <w:r>
        <w:rPr>
          <w:rStyle w:val="Hyperlink.18"/>
          <w:rtl w:val="0"/>
          <w:lang w:val="es-ES_tradnl"/>
        </w:rPr>
        <w:t>ó</w:t>
      </w:r>
      <w:r>
        <w:rPr>
          <w:rStyle w:val="Hyperlink.18"/>
          <w:rtl w:val="0"/>
          <w:lang w:val="es-ES_tradnl"/>
        </w:rPr>
        <w:t>n de los costes incurridos, como una garant</w:t>
      </w:r>
      <w:r>
        <w:rPr>
          <w:rStyle w:val="Hyperlink.10"/>
          <w:rtl w:val="0"/>
        </w:rPr>
        <w:t>í</w:t>
      </w:r>
      <w:r>
        <w:rPr>
          <w:rStyle w:val="Hyperlink.18"/>
          <w:rtl w:val="0"/>
          <w:lang w:val="es-ES_tradnl"/>
        </w:rPr>
        <w:t>a razonable de percibir una rentabilidad suficiente sobre el capital prudentemente invertido. La retribuci</w:t>
      </w:r>
      <w:r>
        <w:rPr>
          <w:rStyle w:val="Hyperlink.18"/>
          <w:rtl w:val="0"/>
          <w:lang w:val="es-ES_tradnl"/>
        </w:rPr>
        <w:t>ó</w:t>
      </w:r>
      <w:r>
        <w:rPr>
          <w:rStyle w:val="Hyperlink.18"/>
          <w:rtl w:val="0"/>
          <w:lang w:val="es-ES_tradnl"/>
        </w:rPr>
        <w:t>n de estas actividades es fijada por la Administraci</w:t>
      </w:r>
      <w:r>
        <w:rPr>
          <w:rStyle w:val="Hyperlink.18"/>
          <w:rtl w:val="0"/>
          <w:lang w:val="es-ES_tradnl"/>
        </w:rPr>
        <w:t>ó</w:t>
      </w:r>
      <w:r>
        <w:rPr>
          <w:rStyle w:val="Hyperlink.18"/>
          <w:rtl w:val="0"/>
          <w:lang w:val="es-ES_tradnl"/>
        </w:rPr>
        <w:t>n teniendo en cuenta los costes de inversi</w:t>
      </w:r>
      <w:r>
        <w:rPr>
          <w:rStyle w:val="Hyperlink.18"/>
          <w:rtl w:val="0"/>
          <w:lang w:val="es-ES_tradnl"/>
        </w:rPr>
        <w:t>ó</w:t>
      </w:r>
      <w:r>
        <w:rPr>
          <w:rStyle w:val="Hyperlink.18"/>
          <w:rtl w:val="0"/>
          <w:lang w:val="es-ES_tradnl"/>
        </w:rPr>
        <w:t>n, de operaci</w:t>
      </w:r>
      <w:r>
        <w:rPr>
          <w:rStyle w:val="Hyperlink.18"/>
          <w:rtl w:val="0"/>
          <w:lang w:val="es-ES_tradnl"/>
        </w:rPr>
        <w:t>ó</w:t>
      </w:r>
      <w:r>
        <w:rPr>
          <w:rStyle w:val="Hyperlink.18"/>
          <w:rtl w:val="0"/>
          <w:lang w:val="es-ES_tradnl"/>
        </w:rPr>
        <w:t>n y mantenimiento y de gesti</w:t>
      </w:r>
      <w:r>
        <w:rPr>
          <w:rStyle w:val="Hyperlink.18"/>
          <w:rtl w:val="0"/>
          <w:lang w:val="es-ES_tradnl"/>
        </w:rPr>
        <w:t>ó</w:t>
      </w:r>
      <w:r>
        <w:rPr>
          <w:rStyle w:val="Hyperlink.18"/>
          <w:rtl w:val="0"/>
          <w:lang w:val="es-ES_tradnl"/>
        </w:rPr>
        <w:t xml:space="preserve">n de las redes en los que incurren los distintos agentes y es sufragada mediante los ingresos obtenidos por los peajes de acceso definidos por el uso de las redes (ver </w:t>
      </w:r>
      <w:r>
        <w:rPr>
          <w:rStyle w:val="Hyperlink.7"/>
        </w:rPr>
        <w:fldChar w:fldCharType="begin" w:fldLock="0"/>
      </w:r>
      <w:r>
        <w:rPr>
          <w:rStyle w:val="Hyperlink.7"/>
        </w:rPr>
        <w:instrText xml:space="preserve"> HYPERLINK "http://www.energiaysociedad.es/ficha/7-1-los-peajes-de-acceso-y-cargos-estructura-costes-y-liquidacion-de-los-ingresos"</w:instrText>
      </w:r>
      <w:r>
        <w:rPr>
          <w:rStyle w:val="Hyperlink.7"/>
        </w:rPr>
        <w:fldChar w:fldCharType="separate" w:fldLock="0"/>
      </w:r>
      <w:r>
        <w:rPr>
          <w:rStyle w:val="Hyperlink.7"/>
          <w:rtl w:val="0"/>
          <w:lang w:val="es-ES_tradnl"/>
        </w:rPr>
        <w:t>Los peajes de acceso y cargos: estructura, costes y liquidaci</w:t>
      </w:r>
      <w:r>
        <w:rPr>
          <w:rStyle w:val="Hyperlink.7"/>
          <w:rtl w:val="0"/>
          <w:lang w:val="es-ES_tradnl"/>
        </w:rPr>
        <w:t>ó</w:t>
      </w:r>
      <w:r>
        <w:rPr>
          <w:rStyle w:val="Hyperlink.7"/>
          <w:rtl w:val="0"/>
          <w:lang w:val="es-ES_tradnl"/>
        </w:rPr>
        <w:t>n de los ingresos</w:t>
      </w:r>
      <w:r>
        <w:rPr/>
        <w:fldChar w:fldCharType="end" w:fldLock="0"/>
      </w:r>
      <w:r>
        <w:rPr>
          <w:rStyle w:val="Hyperlink.18"/>
          <w:rtl w:val="0"/>
          <w:lang w:val="es-ES_tradnl"/>
        </w:rPr>
        <w:t>). El r</w:t>
      </w:r>
      <w:r>
        <w:rPr>
          <w:rStyle w:val="Ninguno"/>
          <w:sz w:val="22"/>
          <w:szCs w:val="22"/>
          <w:rtl w:val="0"/>
          <w:lang w:val="fr-FR"/>
        </w:rPr>
        <w:t>é</w:t>
      </w:r>
      <w:r>
        <w:rPr>
          <w:rStyle w:val="Hyperlink.18"/>
          <w:rtl w:val="0"/>
          <w:lang w:val="es-ES_tradnl"/>
        </w:rPr>
        <w:t>gimen retributivo de las actividades reguladas del sector el</w:t>
      </w:r>
      <w:r>
        <w:rPr>
          <w:rStyle w:val="Ninguno"/>
          <w:sz w:val="22"/>
          <w:szCs w:val="22"/>
          <w:rtl w:val="0"/>
          <w:lang w:val="fr-FR"/>
        </w:rPr>
        <w:t>é</w:t>
      </w:r>
      <w:r>
        <w:rPr>
          <w:rStyle w:val="Hyperlink.18"/>
          <w:rtl w:val="0"/>
          <w:lang w:val="es-ES_tradnl"/>
        </w:rPr>
        <w:t xml:space="preserve">ctrico fue definido en primera instancia por el </w:t>
      </w:r>
      <w:r>
        <w:rPr>
          <w:rStyle w:val="Hyperlink.18"/>
        </w:rPr>
        <w:fldChar w:fldCharType="begin" w:fldLock="0"/>
      </w:r>
      <w:r>
        <w:rPr>
          <w:rStyle w:val="Hyperlink.18"/>
        </w:rPr>
        <w:instrText xml:space="preserve"> HYPERLINK "http://www.boe.es/boe/dias/1998/12/30/pdfs/A44089-44096.pdf"</w:instrText>
      </w:r>
      <w:r>
        <w:rPr>
          <w:rStyle w:val="Hyperlink.18"/>
        </w:rPr>
        <w:fldChar w:fldCharType="separate" w:fldLock="0"/>
      </w:r>
      <w:r>
        <w:rPr>
          <w:rStyle w:val="Hyperlink.18"/>
          <w:rtl w:val="0"/>
          <w:lang w:val="es-ES_tradnl"/>
        </w:rPr>
        <w:t>Real Decreto</w:t>
      </w:r>
      <w:r>
        <w:rPr>
          <w:rStyle w:val="Ninguno"/>
          <w:rFonts w:ascii="Times New Roman" w:hAnsi="Times New Roman" w:hint="default"/>
          <w:sz w:val="22"/>
          <w:szCs w:val="22"/>
          <w:rtl w:val="0"/>
          <w:lang w:val="es-ES_tradnl"/>
        </w:rPr>
        <w:t> </w:t>
      </w:r>
      <w:r>
        <w:rPr>
          <w:rStyle w:val="Hyperlink.10"/>
          <w:rtl w:val="0"/>
        </w:rPr>
        <w:t>2819/1998</w:t>
      </w:r>
      <w:r>
        <w:rPr/>
        <w:fldChar w:fldCharType="end" w:fldLock="0"/>
      </w:r>
      <w:r>
        <w:rPr>
          <w:rStyle w:val="Ninguno"/>
          <w:vertAlign w:val="superscript"/>
        </w:rPr>
        <w:footnoteReference w:id="30"/>
      </w:r>
      <w:r>
        <w:rPr>
          <w:rStyle w:val="Hyperlink.18"/>
        </w:rPr>
        <w:fldChar w:fldCharType="begin" w:fldLock="0"/>
      </w:r>
      <w:r>
        <w:rPr>
          <w:rStyle w:val="Hyperlink.18"/>
        </w:rPr>
        <w:instrText xml:space="preserve"> HYPERLINK "http://www.boe.es/boe/dias/1998/12/30/pdfs/A44089-44096.pdf"</w:instrText>
      </w:r>
      <w:r>
        <w:rPr>
          <w:rStyle w:val="Hyperlink.18"/>
        </w:rPr>
        <w:fldChar w:fldCharType="separate" w:fldLock="0"/>
      </w:r>
      <w:r>
        <w:rPr>
          <w:rStyle w:val="Hyperlink.18"/>
          <w:rtl w:val="0"/>
          <w:lang w:val="es-ES_tradnl"/>
        </w:rPr>
        <w:t>, de 23 diciembre</w:t>
      </w:r>
      <w:r>
        <w:rPr/>
        <w:fldChar w:fldCharType="end" w:fldLock="0"/>
      </w:r>
      <w:r>
        <w:rPr>
          <w:rStyle w:val="Hyperlink.10"/>
          <w:rtl w:val="0"/>
        </w:rPr>
        <w:t>.</w:t>
      </w:r>
    </w:p>
    <w:p>
      <w:pPr>
        <w:pStyle w:val="Cuerpo A"/>
        <w:ind w:left="349" w:right="567" w:firstLine="0"/>
        <w:rPr>
          <w:rStyle w:val="Hyperlink.16"/>
          <w:sz w:val="22"/>
          <w:szCs w:val="22"/>
        </w:rPr>
      </w:pPr>
    </w:p>
    <w:p>
      <w:pPr>
        <w:pStyle w:val="Cuerpo A"/>
        <w:ind w:left="349" w:right="567" w:firstLine="0"/>
        <w:rPr>
          <w:rStyle w:val="Hyperlink.10"/>
        </w:rPr>
      </w:pPr>
      <w:r>
        <w:rPr>
          <w:rStyle w:val="Hyperlink.6"/>
          <w:rtl w:val="0"/>
          <w:lang w:val="pt-PT"/>
        </w:rPr>
        <w:t>Distribuci</w:t>
      </w:r>
      <w:r>
        <w:rPr>
          <w:rStyle w:val="Hyperlink.21"/>
          <w:rtl w:val="0"/>
          <w:lang w:val="es-ES_tradnl"/>
        </w:rPr>
        <w:t>ó</w:t>
      </w:r>
      <w:r>
        <w:rPr>
          <w:rStyle w:val="Hyperlink.21"/>
          <w:rtl w:val="0"/>
          <w:lang w:val="es-ES_tradnl"/>
        </w:rPr>
        <w:t>n el</w:t>
      </w:r>
      <w:r>
        <w:rPr>
          <w:rStyle w:val="Ninguno"/>
          <w:outline w:val="0"/>
          <w:color w:val="4f882c"/>
          <w:sz w:val="22"/>
          <w:szCs w:val="22"/>
          <w:u w:color="4f882c"/>
          <w:rtl w:val="0"/>
          <w:lang w:val="fr-FR"/>
          <w14:textFill>
            <w14:solidFill>
              <w14:srgbClr w14:val="4F882C"/>
            </w14:solidFill>
          </w14:textFill>
        </w:rPr>
        <w:t>é</w:t>
      </w:r>
      <w:r>
        <w:rPr>
          <w:rStyle w:val="Hyperlink.6"/>
          <w:rtl w:val="0"/>
          <w:lang w:val="pt-PT"/>
        </w:rPr>
        <w:t>ctrica.</w:t>
      </w:r>
      <w:r>
        <w:rPr>
          <w:rStyle w:val="Hyperlink.18"/>
          <w:rtl w:val="0"/>
          <w:lang w:val="es-ES_tradnl"/>
        </w:rPr>
        <w:t xml:space="preserve"> En el caso de la actividad de distribuci</w:t>
      </w:r>
      <w:r>
        <w:rPr>
          <w:rStyle w:val="Hyperlink.18"/>
          <w:rtl w:val="0"/>
          <w:lang w:val="es-ES_tradnl"/>
        </w:rPr>
        <w:t>ó</w:t>
      </w:r>
      <w:r>
        <w:rPr>
          <w:rStyle w:val="Hyperlink.18"/>
          <w:rtl w:val="0"/>
          <w:lang w:val="es-ES_tradnl"/>
        </w:rPr>
        <w:t xml:space="preserve">n, el </w:t>
      </w:r>
      <w:r>
        <w:rPr>
          <w:rStyle w:val="Hyperlink.25"/>
        </w:rPr>
        <w:fldChar w:fldCharType="begin" w:fldLock="0"/>
      </w:r>
      <w:r>
        <w:rPr>
          <w:rStyle w:val="Hyperlink.25"/>
        </w:rPr>
        <w:instrText xml:space="preserve"> HYPERLINK "http://www.boe.es/boe/dias/2008/03/18/pdfs/A16067-16089.pdf"</w:instrText>
      </w:r>
      <w:r>
        <w:rPr>
          <w:rStyle w:val="Hyperlink.25"/>
        </w:rPr>
        <w:fldChar w:fldCharType="separate" w:fldLock="0"/>
      </w:r>
      <w:r>
        <w:rPr>
          <w:rStyle w:val="Hyperlink.25"/>
          <w:rtl w:val="0"/>
          <w:lang w:val="pt-PT"/>
        </w:rPr>
        <w:t>Real Decreto 222/2008</w:t>
      </w:r>
      <w:r>
        <w:rPr/>
        <w:fldChar w:fldCharType="end" w:fldLock="0"/>
      </w:r>
      <w:r>
        <w:rPr>
          <w:rStyle w:val="Ninguno"/>
          <w:sz w:val="22"/>
          <w:szCs w:val="22"/>
          <w:vertAlign w:val="superscript"/>
        </w:rPr>
        <w:footnoteReference w:id="31"/>
      </w:r>
      <w:r>
        <w:rPr>
          <w:rStyle w:val="Hyperlink.18"/>
          <w:rtl w:val="0"/>
          <w:lang w:val="es-ES_tradnl"/>
        </w:rPr>
        <w:t xml:space="preserve"> estableci</w:t>
      </w:r>
      <w:r>
        <w:rPr>
          <w:rStyle w:val="Hyperlink.18"/>
          <w:rtl w:val="0"/>
          <w:lang w:val="es-ES_tradnl"/>
        </w:rPr>
        <w:t>ó</w:t>
      </w:r>
      <w:r>
        <w:rPr>
          <w:rStyle w:val="Hyperlink.18"/>
          <w:rtl w:val="0"/>
          <w:lang w:val="es-ES_tradnl"/>
        </w:rPr>
        <w:t>, al comienzo de cada periodo regulatorio (4 a</w:t>
      </w:r>
      <w:r>
        <w:rPr>
          <w:rStyle w:val="Hyperlink.18"/>
          <w:rtl w:val="0"/>
          <w:lang w:val="es-ES_tradnl"/>
        </w:rPr>
        <w:t>ñ</w:t>
      </w:r>
      <w:r>
        <w:rPr>
          <w:rStyle w:val="Hyperlink.18"/>
          <w:rtl w:val="0"/>
          <w:lang w:val="es-ES_tradnl"/>
        </w:rPr>
        <w:t>os), una retribuci</w:t>
      </w:r>
      <w:r>
        <w:rPr>
          <w:rStyle w:val="Hyperlink.18"/>
          <w:rtl w:val="0"/>
          <w:lang w:val="es-ES_tradnl"/>
        </w:rPr>
        <w:t>ó</w:t>
      </w:r>
      <w:r>
        <w:rPr>
          <w:rStyle w:val="Hyperlink.25"/>
          <w:rtl w:val="0"/>
          <w:lang w:val="pt-PT"/>
        </w:rPr>
        <w:t>n base para cada empresa distribuidora. Esta retribuci</w:t>
      </w:r>
      <w:r>
        <w:rPr>
          <w:rStyle w:val="Hyperlink.18"/>
          <w:rtl w:val="0"/>
          <w:lang w:val="es-ES_tradnl"/>
        </w:rPr>
        <w:t>ó</w:t>
      </w:r>
      <w:r>
        <w:rPr>
          <w:rStyle w:val="Hyperlink.18"/>
          <w:rtl w:val="0"/>
          <w:lang w:val="es-ES_tradnl"/>
        </w:rPr>
        <w:t>n evoluciona a lo largo de los distintos a</w:t>
      </w:r>
      <w:r>
        <w:rPr>
          <w:rStyle w:val="Hyperlink.18"/>
          <w:rtl w:val="0"/>
          <w:lang w:val="es-ES_tradnl"/>
        </w:rPr>
        <w:t>ñ</w:t>
      </w:r>
      <w:r>
        <w:rPr>
          <w:rStyle w:val="Hyperlink.18"/>
          <w:rtl w:val="0"/>
          <w:lang w:val="es-ES_tradnl"/>
        </w:rPr>
        <w:t>os del periodo regulatorio en funci</w:t>
      </w:r>
      <w:r>
        <w:rPr>
          <w:rStyle w:val="Hyperlink.18"/>
          <w:rtl w:val="0"/>
          <w:lang w:val="es-ES_tradnl"/>
        </w:rPr>
        <w:t>ó</w:t>
      </w:r>
      <w:r>
        <w:rPr>
          <w:rStyle w:val="Hyperlink.18"/>
          <w:rtl w:val="0"/>
          <w:lang w:val="es-ES_tradnl"/>
        </w:rPr>
        <w:t xml:space="preserve">n del aumento de actividad al que se enfrenta cada una las empresas y de las inversiones realizadas por ellas. </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El Real Decreto-ley 13/2012</w:t>
      </w:r>
      <w:r>
        <w:rPr>
          <w:rStyle w:val="Ninguno"/>
          <w:sz w:val="22"/>
          <w:szCs w:val="22"/>
          <w:vertAlign w:val="superscript"/>
        </w:rPr>
        <w:footnoteReference w:id="32"/>
      </w:r>
      <w:r>
        <w:rPr>
          <w:rStyle w:val="Hyperlink.18"/>
          <w:rtl w:val="0"/>
          <w:lang w:val="es-ES_tradnl"/>
        </w:rPr>
        <w:t xml:space="preserve"> publicado en marzo de 2012, modific</w:t>
      </w:r>
      <w:r>
        <w:rPr>
          <w:rStyle w:val="Hyperlink.10"/>
          <w:rtl w:val="0"/>
        </w:rPr>
        <w:t xml:space="preserve">ó </w:t>
      </w:r>
      <w:r>
        <w:rPr>
          <w:rStyle w:val="Hyperlink.18"/>
          <w:rtl w:val="0"/>
          <w:lang w:val="es-ES_tradnl"/>
        </w:rPr>
        <w:t>algunos aspectos de la retribuci</w:t>
      </w:r>
      <w:r>
        <w:rPr>
          <w:rStyle w:val="Hyperlink.18"/>
          <w:rtl w:val="0"/>
          <w:lang w:val="es-ES_tradnl"/>
        </w:rPr>
        <w:t>ó</w:t>
      </w:r>
      <w:r>
        <w:rPr>
          <w:rStyle w:val="Hyperlink.18"/>
          <w:rtl w:val="0"/>
          <w:lang w:val="es-ES_tradnl"/>
        </w:rPr>
        <w:t>n de la actividad de distribuci</w:t>
      </w:r>
      <w:r>
        <w:rPr>
          <w:rStyle w:val="Hyperlink.18"/>
          <w:rtl w:val="0"/>
          <w:lang w:val="es-ES_tradnl"/>
        </w:rPr>
        <w:t>ó</w:t>
      </w:r>
      <w:r>
        <w:rPr>
          <w:rStyle w:val="Hyperlink.25"/>
          <w:rtl w:val="0"/>
          <w:lang w:val="pt-PT"/>
        </w:rPr>
        <w:t>n indicando que se retribuir</w:t>
      </w:r>
      <w:r>
        <w:rPr>
          <w:rStyle w:val="Hyperlink.10"/>
          <w:rtl w:val="0"/>
        </w:rPr>
        <w:t xml:space="preserve">á </w:t>
      </w:r>
      <w:r>
        <w:rPr>
          <w:rStyle w:val="Hyperlink.18"/>
          <w:rtl w:val="0"/>
          <w:lang w:val="es-ES_tradnl"/>
        </w:rPr>
        <w:t>en concepto de inversi</w:t>
      </w:r>
      <w:r>
        <w:rPr>
          <w:rStyle w:val="Hyperlink.18"/>
          <w:rtl w:val="0"/>
          <w:lang w:val="es-ES_tradnl"/>
        </w:rPr>
        <w:t>ó</w:t>
      </w:r>
      <w:r>
        <w:rPr>
          <w:rStyle w:val="Hyperlink.18"/>
          <w:rtl w:val="0"/>
          <w:lang w:val="es-ES_tradnl"/>
        </w:rPr>
        <w:t>n aquellos activos en servicio no amortizados y fij</w:t>
      </w:r>
      <w:r>
        <w:rPr>
          <w:rStyle w:val="Hyperlink.10"/>
          <w:rtl w:val="0"/>
        </w:rPr>
        <w:t xml:space="preserve">ó </w:t>
      </w:r>
      <w:r>
        <w:rPr>
          <w:rStyle w:val="Hyperlink.18"/>
          <w:rtl w:val="0"/>
          <w:lang w:val="es-ES_tradnl"/>
        </w:rPr>
        <w:t>que el devengo de la retribuci</w:t>
      </w:r>
      <w:r>
        <w:rPr>
          <w:rStyle w:val="Hyperlink.18"/>
          <w:rtl w:val="0"/>
          <w:lang w:val="es-ES_tradnl"/>
        </w:rPr>
        <w:t>ó</w:t>
      </w:r>
      <w:r>
        <w:rPr>
          <w:rStyle w:val="Hyperlink.18"/>
          <w:rtl w:val="0"/>
          <w:lang w:val="es-ES_tradnl"/>
        </w:rPr>
        <w:t>n generada por instalaciones de distribuci</w:t>
      </w:r>
      <w:r>
        <w:rPr>
          <w:rStyle w:val="Hyperlink.18"/>
          <w:rtl w:val="0"/>
          <w:lang w:val="es-ES_tradnl"/>
        </w:rPr>
        <w:t>ó</w:t>
      </w:r>
      <w:r>
        <w:rPr>
          <w:rStyle w:val="Hyperlink.18"/>
          <w:rtl w:val="0"/>
          <w:lang w:val="es-ES_tradnl"/>
        </w:rPr>
        <w:t>n puestas en servicio en el a</w:t>
      </w:r>
      <w:r>
        <w:rPr>
          <w:rStyle w:val="Hyperlink.18"/>
          <w:rtl w:val="0"/>
          <w:lang w:val="es-ES_tradnl"/>
        </w:rPr>
        <w:t>ñ</w:t>
      </w:r>
      <w:r>
        <w:rPr>
          <w:rStyle w:val="Hyperlink.10"/>
          <w:rtl w:val="0"/>
        </w:rPr>
        <w:t xml:space="preserve">o </w:t>
      </w:r>
      <w:r>
        <w:rPr>
          <w:rStyle w:val="Ninguno"/>
          <w:sz w:val="22"/>
          <w:szCs w:val="22"/>
          <w:rtl w:val="1"/>
          <w:lang w:val="ar-SA" w:bidi="ar-SA"/>
        </w:rPr>
        <w:t>“</w:t>
      </w:r>
      <w:r>
        <w:rPr>
          <w:rStyle w:val="Hyperlink.10"/>
          <w:rtl w:val="0"/>
        </w:rPr>
        <w:t>n</w:t>
      </w:r>
      <w:r>
        <w:rPr>
          <w:rStyle w:val="Hyperlink.10"/>
          <w:rtl w:val="0"/>
        </w:rPr>
        <w:t xml:space="preserve">” </w:t>
      </w:r>
      <w:r>
        <w:rPr>
          <w:rStyle w:val="Hyperlink.25"/>
          <w:rtl w:val="0"/>
          <w:lang w:val="pt-PT"/>
        </w:rPr>
        <w:t>se iniciar</w:t>
      </w:r>
      <w:r>
        <w:rPr>
          <w:rStyle w:val="Hyperlink.10"/>
          <w:rtl w:val="0"/>
        </w:rPr>
        <w:t xml:space="preserve">á </w:t>
      </w:r>
      <w:r>
        <w:rPr>
          <w:rStyle w:val="Hyperlink.18"/>
          <w:rtl w:val="0"/>
          <w:lang w:val="es-ES_tradnl"/>
        </w:rPr>
        <w:t>a partir del 1 de enero del a</w:t>
      </w:r>
      <w:r>
        <w:rPr>
          <w:rStyle w:val="Hyperlink.18"/>
          <w:rtl w:val="0"/>
          <w:lang w:val="es-ES_tradnl"/>
        </w:rPr>
        <w:t>ñ</w:t>
      </w:r>
      <w:r>
        <w:rPr>
          <w:rStyle w:val="Hyperlink.10"/>
          <w:rtl w:val="0"/>
        </w:rPr>
        <w:t xml:space="preserve">o </w:t>
      </w:r>
      <w:r>
        <w:rPr>
          <w:rStyle w:val="Ninguno"/>
          <w:sz w:val="22"/>
          <w:szCs w:val="22"/>
          <w:rtl w:val="1"/>
          <w:lang w:val="ar-SA" w:bidi="ar-SA"/>
        </w:rPr>
        <w:t>“</w:t>
      </w:r>
      <w:r>
        <w:rPr>
          <w:rStyle w:val="Hyperlink.10"/>
          <w:rtl w:val="0"/>
        </w:rPr>
        <w:t>n+2</w:t>
      </w:r>
      <w:r>
        <w:rPr>
          <w:rStyle w:val="Hyperlink.10"/>
          <w:rtl w:val="0"/>
        </w:rPr>
        <w:t>”</w:t>
      </w:r>
      <w:r>
        <w:rPr>
          <w:rStyle w:val="Hyperlink.18"/>
          <w:rtl w:val="0"/>
          <w:lang w:val="es-ES_tradnl"/>
        </w:rPr>
        <w:t>. Por otro lado, se indicaba que el Ministerio deber</w:t>
      </w:r>
      <w:r>
        <w:rPr>
          <w:rStyle w:val="Hyperlink.10"/>
          <w:rtl w:val="0"/>
        </w:rPr>
        <w:t>í</w:t>
      </w:r>
      <w:r>
        <w:rPr>
          <w:rStyle w:val="Hyperlink.18"/>
          <w:rtl w:val="0"/>
          <w:lang w:val="es-ES_tradnl"/>
        </w:rPr>
        <w:t>a desarrollar una normativa que vincule la retribuci</w:t>
      </w:r>
      <w:r>
        <w:rPr>
          <w:rStyle w:val="Hyperlink.18"/>
          <w:rtl w:val="0"/>
          <w:lang w:val="es-ES_tradnl"/>
        </w:rPr>
        <w:t>ó</w:t>
      </w:r>
      <w:r>
        <w:rPr>
          <w:rStyle w:val="Hyperlink.18"/>
          <w:rtl w:val="0"/>
          <w:lang w:val="es-ES_tradnl"/>
        </w:rPr>
        <w:t>n por los costes de inversi</w:t>
      </w:r>
      <w:r>
        <w:rPr>
          <w:rStyle w:val="Hyperlink.18"/>
          <w:rtl w:val="0"/>
          <w:lang w:val="es-ES_tradnl"/>
        </w:rPr>
        <w:t>ó</w:t>
      </w:r>
      <w:r>
        <w:rPr>
          <w:rStyle w:val="Hyperlink.18"/>
          <w:rtl w:val="0"/>
          <w:lang w:val="es-ES_tradnl"/>
        </w:rPr>
        <w:t>n al valor neto de los activos en servicio.</w:t>
      </w:r>
    </w:p>
    <w:p>
      <w:pPr>
        <w:pStyle w:val="Cuerpo A"/>
        <w:ind w:left="349" w:right="567" w:firstLine="0"/>
        <w:rPr>
          <w:rStyle w:val="Hyperlink.16"/>
          <w:sz w:val="22"/>
          <w:szCs w:val="22"/>
        </w:rPr>
      </w:pPr>
    </w:p>
    <w:p>
      <w:pPr>
        <w:pStyle w:val="Cuerpo A"/>
        <w:ind w:left="349" w:right="567" w:firstLine="0"/>
        <w:rPr>
          <w:rStyle w:val="Hyperlink.40"/>
        </w:rPr>
      </w:pPr>
      <w:r>
        <w:rPr>
          <w:rStyle w:val="Ninguno"/>
          <w:outline w:val="0"/>
          <w:color w:val="000000"/>
          <w:sz w:val="22"/>
          <w:szCs w:val="22"/>
          <w:u w:color="000000"/>
          <w:rtl w:val="0"/>
          <w:lang w:val="es-ES_tradnl"/>
          <w14:textFill>
            <w14:solidFill>
              <w14:srgbClr w14:val="000000"/>
            </w14:solidFill>
          </w14:textFill>
        </w:rPr>
        <w:t xml:space="preserve">Por otro lado, el </w:t>
      </w:r>
      <w:r>
        <w:rPr>
          <w:rStyle w:val="Hyperlink.18"/>
          <w:rtl w:val="0"/>
          <w:lang w:val="es-ES_tradnl"/>
        </w:rPr>
        <w:t>Real Decreto-ley</w:t>
      </w:r>
      <w:r>
        <w:rPr>
          <w:rStyle w:val="Ninguno"/>
          <w:rFonts w:ascii="Times New Roman" w:hAnsi="Times New Roman" w:hint="default"/>
          <w:sz w:val="22"/>
          <w:szCs w:val="22"/>
          <w:rtl w:val="0"/>
          <w:lang w:val="es-ES_tradnl"/>
        </w:rPr>
        <w:t> </w:t>
      </w:r>
      <w:r>
        <w:rPr>
          <w:rStyle w:val="Hyperlink.10"/>
          <w:rtl w:val="0"/>
        </w:rPr>
        <w:t>2/2013</w:t>
      </w:r>
      <w:r>
        <w:rPr>
          <w:rStyle w:val="Ninguno"/>
          <w:sz w:val="22"/>
          <w:szCs w:val="22"/>
          <w:vertAlign w:val="superscript"/>
        </w:rPr>
        <w:footnoteReference w:id="33"/>
      </w:r>
      <w:r>
        <w:rPr>
          <w:rStyle w:val="Hyperlink.10"/>
          <w:rtl w:val="0"/>
        </w:rPr>
        <w:t xml:space="preserve"> </w:t>
      </w:r>
      <w:r>
        <w:rPr>
          <w:rStyle w:val="Ninguno"/>
          <w:outline w:val="0"/>
          <w:color w:val="000000"/>
          <w:sz w:val="22"/>
          <w:szCs w:val="22"/>
          <w:u w:color="000000"/>
          <w:rtl w:val="0"/>
          <w:lang w:val="es-ES_tradnl"/>
          <w14:textFill>
            <w14:solidFill>
              <w14:srgbClr w14:val="000000"/>
            </w14:solidFill>
          </w14:textFill>
        </w:rPr>
        <w:t>publicado en enero de 2013, actualiz</w:t>
      </w:r>
      <w:r>
        <w:rPr>
          <w:rStyle w:val="Hyperlink.40"/>
          <w:rtl w:val="0"/>
        </w:rPr>
        <w:t xml:space="preserve">ó </w:t>
      </w:r>
      <w:r>
        <w:rPr>
          <w:rStyle w:val="Ninguno"/>
          <w:outline w:val="0"/>
          <w:color w:val="000000"/>
          <w:sz w:val="22"/>
          <w:szCs w:val="22"/>
          <w:u w:color="000000"/>
          <w:rtl w:val="0"/>
          <w:lang w:val="it-IT"/>
          <w14:textFill>
            <w14:solidFill>
              <w14:srgbClr w14:val="000000"/>
            </w14:solidFill>
          </w14:textFill>
        </w:rPr>
        <w:t>la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de la distribuci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 xml:space="preserve">n, pasando a efectuarse con el </w:t>
      </w:r>
      <w:r>
        <w:rPr>
          <w:rStyle w:val="Hyperlink.40"/>
          <w:rtl w:val="0"/>
        </w:rPr>
        <w:t>Í</w:t>
      </w:r>
      <w:r>
        <w:rPr>
          <w:rStyle w:val="Ninguno"/>
          <w:outline w:val="0"/>
          <w:color w:val="000000"/>
          <w:sz w:val="22"/>
          <w:szCs w:val="22"/>
          <w:u w:color="000000"/>
          <w:rtl w:val="0"/>
          <w:lang w:val="es-ES_tradnl"/>
          <w14:textFill>
            <w14:solidFill>
              <w14:srgbClr w14:val="000000"/>
            </w14:solidFill>
          </w14:textFill>
        </w:rPr>
        <w:t>ndice de Precios de Consumo a impuestos constantes sin alimentos no elaborados ni productos energ</w:t>
      </w:r>
      <w:r>
        <w:rPr>
          <w:rStyle w:val="Ninguno"/>
          <w:outline w:val="0"/>
          <w:color w:val="000000"/>
          <w:sz w:val="22"/>
          <w:szCs w:val="22"/>
          <w:u w:color="000000"/>
          <w:rtl w:val="0"/>
          <w:lang w:val="fr-FR"/>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 xml:space="preserve">ticos (IPC subyacente neto de impuestos). </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Posteriormente, el Real Decreto-ley 9/2013, publicado en julio de 2013, modific</w:t>
      </w:r>
      <w:r>
        <w:rPr>
          <w:rStyle w:val="Hyperlink.10"/>
          <w:rtl w:val="0"/>
        </w:rPr>
        <w:t xml:space="preserve">ó </w:t>
      </w:r>
      <w:r>
        <w:rPr>
          <w:rStyle w:val="Hyperlink.18"/>
          <w:rtl w:val="0"/>
          <w:lang w:val="es-ES_tradnl"/>
        </w:rPr>
        <w:t>nuevamente la metodolog</w:t>
      </w:r>
      <w:r>
        <w:rPr>
          <w:rStyle w:val="Hyperlink.10"/>
          <w:rtl w:val="0"/>
        </w:rPr>
        <w:t>í</w:t>
      </w:r>
      <w:r>
        <w:rPr>
          <w:rStyle w:val="Hyperlink.18"/>
          <w:rtl w:val="0"/>
          <w:lang w:val="es-ES_tradnl"/>
        </w:rPr>
        <w:t>a de retribuci</w:t>
      </w:r>
      <w:r>
        <w:rPr>
          <w:rStyle w:val="Hyperlink.18"/>
          <w:rtl w:val="0"/>
          <w:lang w:val="es-ES_tradnl"/>
        </w:rPr>
        <w:t>ó</w:t>
      </w:r>
      <w:r>
        <w:rPr>
          <w:rStyle w:val="Hyperlink.18"/>
          <w:rtl w:val="0"/>
          <w:lang w:val="es-ES_tradnl"/>
        </w:rPr>
        <w:t>n de la actividad de distribuci</w:t>
      </w:r>
      <w:r>
        <w:rPr>
          <w:rStyle w:val="Hyperlink.18"/>
          <w:rtl w:val="0"/>
          <w:lang w:val="es-ES_tradnl"/>
        </w:rPr>
        <w:t>ó</w:t>
      </w:r>
      <w:r>
        <w:rPr>
          <w:rStyle w:val="Hyperlink.18"/>
          <w:rtl w:val="0"/>
          <w:lang w:val="es-ES_tradnl"/>
        </w:rPr>
        <w:t>n, estableciendo una retribuci</w:t>
      </w:r>
      <w:r>
        <w:rPr>
          <w:rStyle w:val="Hyperlink.18"/>
          <w:rtl w:val="0"/>
          <w:lang w:val="es-ES_tradnl"/>
        </w:rPr>
        <w:t>ó</w:t>
      </w:r>
      <w:r>
        <w:rPr>
          <w:rStyle w:val="Hyperlink.18"/>
          <w:rtl w:val="0"/>
          <w:lang w:val="es-ES_tradnl"/>
        </w:rPr>
        <w:t>n detallada para un per</w:t>
      </w:r>
      <w:r>
        <w:rPr>
          <w:rStyle w:val="Hyperlink.10"/>
          <w:rtl w:val="0"/>
        </w:rPr>
        <w:t>í</w:t>
      </w:r>
      <w:r>
        <w:rPr>
          <w:rStyle w:val="Hyperlink.18"/>
          <w:rtl w:val="0"/>
          <w:lang w:val="es-ES_tradnl"/>
        </w:rPr>
        <w:t>odo transitorio (hasta diciembre de 2014), basada en el rendimiento las Obligaciones del Tesoro a diez a</w:t>
      </w:r>
      <w:r>
        <w:rPr>
          <w:rStyle w:val="Hyperlink.18"/>
          <w:rtl w:val="0"/>
          <w:lang w:val="es-ES_tradnl"/>
        </w:rPr>
        <w:t>ñ</w:t>
      </w:r>
      <w:r>
        <w:rPr>
          <w:rStyle w:val="Hyperlink.18"/>
          <w:rtl w:val="0"/>
          <w:lang w:val="es-ES_tradnl"/>
        </w:rPr>
        <w:t>os m</w:t>
      </w:r>
      <w:r>
        <w:rPr>
          <w:rStyle w:val="Hyperlink.10"/>
          <w:rtl w:val="0"/>
        </w:rPr>
        <w:t>á</w:t>
      </w:r>
      <w:r>
        <w:rPr>
          <w:rStyle w:val="Hyperlink.18"/>
          <w:rtl w:val="0"/>
          <w:lang w:val="es-ES_tradnl"/>
        </w:rPr>
        <w:t>s un diferencial de 200 puntos b</w:t>
      </w:r>
      <w:r>
        <w:rPr>
          <w:rStyle w:val="Hyperlink.10"/>
          <w:rtl w:val="0"/>
        </w:rPr>
        <w:t>á</w:t>
      </w:r>
      <w:r>
        <w:rPr>
          <w:rStyle w:val="Hyperlink.18"/>
          <w:rtl w:val="0"/>
          <w:lang w:val="es-ES_tradnl"/>
        </w:rPr>
        <w:t>sicos (este diferencial es de 100 puntos b</w:t>
      </w:r>
      <w:r>
        <w:rPr>
          <w:rStyle w:val="Hyperlink.10"/>
          <w:rtl w:val="0"/>
        </w:rPr>
        <w:t>á</w:t>
      </w:r>
      <w:r>
        <w:rPr>
          <w:rStyle w:val="Hyperlink.18"/>
          <w:rtl w:val="0"/>
          <w:lang w:val="es-ES_tradnl"/>
        </w:rPr>
        <w:t>sicos desde la entrada en vigor del real decreto-ley hasta diciembre de 2013), y los principios para la retribuci</w:t>
      </w:r>
      <w:r>
        <w:rPr>
          <w:rStyle w:val="Hyperlink.18"/>
          <w:rtl w:val="0"/>
          <w:lang w:val="es-ES_tradnl"/>
        </w:rPr>
        <w:t>ó</w:t>
      </w:r>
      <w:r>
        <w:rPr>
          <w:rStyle w:val="Hyperlink.25"/>
          <w:rtl w:val="0"/>
          <w:lang w:val="pt-PT"/>
        </w:rPr>
        <w:t xml:space="preserve">n posterior (ver </w:t>
      </w:r>
      <w:r>
        <w:rPr>
          <w:rStyle w:val="Hyperlink.7"/>
        </w:rPr>
        <w:fldChar w:fldCharType="begin" w:fldLock="0"/>
      </w:r>
      <w:r>
        <w:rPr>
          <w:rStyle w:val="Hyperlink.7"/>
        </w:rPr>
        <w:instrText xml:space="preserve"> HYPERLINK "http://www.energiaysociedad.es/ficha/actividades-reguladas-en-el-sector-electrico"</w:instrText>
      </w:r>
      <w:r>
        <w:rPr>
          <w:rStyle w:val="Hyperlink.7"/>
        </w:rPr>
        <w:fldChar w:fldCharType="separate" w:fldLock="0"/>
      </w:r>
      <w:r>
        <w:rPr>
          <w:rStyle w:val="Hyperlink.7"/>
          <w:rtl w:val="0"/>
          <w:lang w:val="es-ES_tradnl"/>
        </w:rPr>
        <w:t>Actividades reguladas en el sector el</w:t>
      </w:r>
      <w:r>
        <w:rPr>
          <w:rStyle w:val="Ninguno"/>
          <w:outline w:val="0"/>
          <w:color w:val="0000ff"/>
          <w:sz w:val="22"/>
          <w:szCs w:val="22"/>
          <w:u w:val="single" w:color="0000ff"/>
          <w:rtl w:val="0"/>
          <w:lang w:val="fr-FR"/>
          <w14:textFill>
            <w14:solidFill>
              <w14:srgbClr w14:val="0000FF"/>
            </w14:solidFill>
          </w14:textFill>
        </w:rPr>
        <w:t>é</w:t>
      </w:r>
      <w:r>
        <w:rPr>
          <w:rStyle w:val="Hyperlink.7"/>
          <w:rtl w:val="0"/>
          <w:lang w:val="es-ES_tradnl"/>
        </w:rPr>
        <w:t>ctrico</w:t>
      </w:r>
      <w:r>
        <w:rPr/>
        <w:fldChar w:fldCharType="end" w:fldLock="0"/>
      </w:r>
      <w:r>
        <w:rPr>
          <w:rStyle w:val="Hyperlink.10"/>
          <w:rtl w:val="0"/>
        </w:rPr>
        <w:t>)</w:t>
      </w:r>
      <w:r>
        <w:rPr>
          <w:rStyle w:val="Ninguno"/>
          <w:sz w:val="22"/>
          <w:szCs w:val="22"/>
          <w:vertAlign w:val="superscript"/>
        </w:rPr>
        <w:footnoteReference w:id="34"/>
      </w:r>
      <w:r>
        <w:rPr>
          <w:rStyle w:val="Hyperlink.18"/>
          <w:rtl w:val="0"/>
          <w:lang w:val="es-ES_tradnl"/>
        </w:rPr>
        <w:t>. En diciembre de 2013 se aprob</w:t>
      </w:r>
      <w:r>
        <w:rPr>
          <w:rStyle w:val="Hyperlink.10"/>
          <w:rtl w:val="0"/>
        </w:rPr>
        <w:t xml:space="preserve">ó </w:t>
      </w:r>
      <w:r>
        <w:rPr>
          <w:rStyle w:val="Ninguno"/>
          <w:sz w:val="22"/>
          <w:szCs w:val="22"/>
          <w:rtl w:val="0"/>
          <w:lang w:val="it-IT"/>
        </w:rPr>
        <w:t>el Real Decreto 1048/2013</w:t>
      </w:r>
      <w:r>
        <w:rPr>
          <w:rStyle w:val="Ninguno"/>
          <w:sz w:val="22"/>
          <w:szCs w:val="22"/>
          <w:vertAlign w:val="superscript"/>
        </w:rPr>
        <w:footnoteReference w:id="35"/>
      </w:r>
      <w:r>
        <w:rPr>
          <w:rStyle w:val="Hyperlink.18"/>
          <w:rtl w:val="0"/>
          <w:lang w:val="es-ES_tradnl"/>
        </w:rPr>
        <w:t xml:space="preserve"> por el que se establece la metodolog</w:t>
      </w:r>
      <w:r>
        <w:rPr>
          <w:rStyle w:val="Hyperlink.10"/>
          <w:rtl w:val="0"/>
        </w:rPr>
        <w:t>í</w:t>
      </w:r>
      <w:r>
        <w:rPr>
          <w:rStyle w:val="Hyperlink.18"/>
          <w:rtl w:val="0"/>
          <w:lang w:val="es-ES_tradnl"/>
        </w:rPr>
        <w:t>a para el c</w:t>
      </w:r>
      <w:r>
        <w:rPr>
          <w:rStyle w:val="Hyperlink.10"/>
          <w:rtl w:val="0"/>
        </w:rPr>
        <w:t>á</w:t>
      </w:r>
      <w:r>
        <w:rPr>
          <w:rStyle w:val="Hyperlink.18"/>
          <w:rtl w:val="0"/>
          <w:lang w:val="es-ES_tradnl"/>
        </w:rPr>
        <w:t>lculo de la retribuci</w:t>
      </w:r>
      <w:r>
        <w:rPr>
          <w:rStyle w:val="Hyperlink.18"/>
          <w:rtl w:val="0"/>
          <w:lang w:val="es-ES_tradnl"/>
        </w:rPr>
        <w:t>ó</w:t>
      </w:r>
      <w:r>
        <w:rPr>
          <w:rStyle w:val="Hyperlink.18"/>
          <w:rtl w:val="0"/>
          <w:lang w:val="es-ES_tradnl"/>
        </w:rPr>
        <w:t>n de la actividad de distribuci</w:t>
      </w:r>
      <w:r>
        <w:rPr>
          <w:rStyle w:val="Hyperlink.18"/>
          <w:rtl w:val="0"/>
          <w:lang w:val="es-ES_tradnl"/>
        </w:rPr>
        <w:t>ó</w:t>
      </w:r>
      <w:r>
        <w:rPr>
          <w:rStyle w:val="Ninguno"/>
          <w:sz w:val="22"/>
          <w:szCs w:val="22"/>
          <w:rtl w:val="0"/>
          <w:lang w:val="nl-NL"/>
        </w:rPr>
        <w:t>n de energ</w:t>
      </w:r>
      <w:r>
        <w:rPr>
          <w:rStyle w:val="Hyperlink.10"/>
          <w:rtl w:val="0"/>
        </w:rPr>
        <w:t>í</w:t>
      </w:r>
      <w:r>
        <w:rPr>
          <w:rStyle w:val="Hyperlink.18"/>
          <w:rtl w:val="0"/>
          <w:lang w:val="es-ES_tradnl"/>
        </w:rPr>
        <w:t>a el</w:t>
      </w:r>
      <w:r>
        <w:rPr>
          <w:rStyle w:val="Ninguno"/>
          <w:sz w:val="22"/>
          <w:szCs w:val="22"/>
          <w:rtl w:val="0"/>
          <w:lang w:val="fr-FR"/>
        </w:rPr>
        <w:t>é</w:t>
      </w:r>
      <w:r>
        <w:rPr>
          <w:rStyle w:val="Hyperlink.25"/>
          <w:rtl w:val="0"/>
          <w:lang w:val="pt-PT"/>
        </w:rPr>
        <w:t xml:space="preserve">ctrica (ver </w:t>
      </w:r>
      <w:r>
        <w:rPr>
          <w:rStyle w:val="Hyperlink.26"/>
        </w:rPr>
        <w:fldChar w:fldCharType="begin" w:fldLock="0"/>
      </w:r>
      <w:r>
        <w:rPr>
          <w:rStyle w:val="Hyperlink.26"/>
        </w:rPr>
        <w:instrText xml:space="preserve"> HYPERLINK "http://www.energiaysociedad.es/ficha/4-3-distribucion"</w:instrText>
      </w:r>
      <w:r>
        <w:rPr>
          <w:rStyle w:val="Hyperlink.26"/>
        </w:rPr>
        <w:fldChar w:fldCharType="separate" w:fldLock="0"/>
      </w:r>
      <w:r>
        <w:rPr>
          <w:rStyle w:val="Hyperlink.26"/>
          <w:rtl w:val="0"/>
          <w:lang w:val="pt-PT"/>
        </w:rPr>
        <w:t>Distribuci</w:t>
      </w:r>
      <w:r>
        <w:rPr>
          <w:rStyle w:val="Hyperlink.7"/>
          <w:rtl w:val="0"/>
          <w:lang w:val="es-ES_tradnl"/>
        </w:rPr>
        <w:t>ó</w:t>
      </w:r>
      <w:r>
        <w:rPr>
          <w:rStyle w:val="Hyperlink.1.0"/>
          <w:rtl w:val="0"/>
        </w:rPr>
        <w:t>n</w:t>
      </w:r>
      <w:r>
        <w:rPr/>
        <w:fldChar w:fldCharType="end" w:fldLock="0"/>
      </w:r>
      <w:r>
        <w:rPr>
          <w:rStyle w:val="Hyperlink.10"/>
          <w:rtl w:val="0"/>
        </w:rPr>
        <w:t>).</w:t>
      </w:r>
    </w:p>
    <w:p>
      <w:pPr>
        <w:pStyle w:val="Cuerpo A"/>
        <w:ind w:left="349" w:right="567" w:firstLine="0"/>
        <w:rPr>
          <w:rStyle w:val="Hyperlink.16"/>
          <w:sz w:val="22"/>
          <w:szCs w:val="22"/>
        </w:rPr>
      </w:pPr>
    </w:p>
    <w:p>
      <w:pPr>
        <w:pStyle w:val="Cuerpo A"/>
        <w:ind w:left="349" w:right="567" w:firstLine="0"/>
        <w:rPr>
          <w:rStyle w:val="Hyperlink.10"/>
        </w:rPr>
      </w:pPr>
      <w:r>
        <w:rPr>
          <w:rStyle w:val="Ninguno"/>
          <w:outline w:val="0"/>
          <w:color w:val="4f882c"/>
          <w:sz w:val="22"/>
          <w:szCs w:val="22"/>
          <w:u w:color="4f882c"/>
          <w:rtl w:val="0"/>
          <w:lang w:val="it-IT"/>
          <w14:textFill>
            <w14:solidFill>
              <w14:srgbClr w14:val="4F882C"/>
            </w14:solidFill>
          </w14:textFill>
        </w:rPr>
        <w:t>Transporte.</w:t>
      </w:r>
      <w:r>
        <w:rPr>
          <w:rStyle w:val="Hyperlink.18"/>
          <w:rtl w:val="0"/>
          <w:lang w:val="es-ES_tradnl"/>
        </w:rPr>
        <w:t xml:space="preserve"> Por su parte, la retribuci</w:t>
      </w:r>
      <w:r>
        <w:rPr>
          <w:rStyle w:val="Hyperlink.18"/>
          <w:rtl w:val="0"/>
          <w:lang w:val="es-ES_tradnl"/>
        </w:rPr>
        <w:t>ó</w:t>
      </w:r>
      <w:r>
        <w:rPr>
          <w:rStyle w:val="Hyperlink.18"/>
          <w:rtl w:val="0"/>
          <w:lang w:val="es-ES_tradnl"/>
        </w:rPr>
        <w:t>n de la actividad de transporte de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est</w:t>
      </w:r>
      <w:r>
        <w:rPr>
          <w:rStyle w:val="Hyperlink.10"/>
          <w:rtl w:val="0"/>
        </w:rPr>
        <w:t xml:space="preserve">á </w:t>
      </w:r>
      <w:r>
        <w:rPr>
          <w:rStyle w:val="Hyperlink.18"/>
          <w:rtl w:val="0"/>
          <w:lang w:val="es-ES_tradnl"/>
        </w:rPr>
        <w:t xml:space="preserve">regulada mediante el </w:t>
      </w:r>
      <w:r>
        <w:rPr>
          <w:rStyle w:val="Hyperlink.27"/>
        </w:rPr>
        <w:fldChar w:fldCharType="begin" w:fldLock="0"/>
      </w:r>
      <w:r>
        <w:rPr>
          <w:rStyle w:val="Hyperlink.27"/>
        </w:rPr>
        <w:instrText xml:space="preserve"> HYPERLINK "http://www.boe.es/boe/dias/1998/12/30/pdfs/A44089-44096.pdf"</w:instrText>
      </w:r>
      <w:r>
        <w:rPr>
          <w:rStyle w:val="Hyperlink.27"/>
        </w:rPr>
        <w:fldChar w:fldCharType="separate" w:fldLock="0"/>
      </w:r>
      <w:r>
        <w:rPr>
          <w:rStyle w:val="Hyperlink.27"/>
          <w:rtl w:val="0"/>
          <w:lang w:val="en-US"/>
        </w:rPr>
        <w:t>Real</w:t>
      </w:r>
      <w:r>
        <w:rPr>
          <w:rStyle w:val="Hyperlink.10"/>
          <w:rtl w:val="0"/>
        </w:rPr>
        <w:t> </w:t>
      </w:r>
      <w:r>
        <w:rPr>
          <w:rStyle w:val="Ninguno"/>
          <w:sz w:val="22"/>
          <w:szCs w:val="22"/>
          <w:rtl w:val="0"/>
          <w:lang w:val="it-IT"/>
        </w:rPr>
        <w:t>Decreto 2819/1998</w:t>
      </w:r>
      <w:r>
        <w:rPr/>
        <w:fldChar w:fldCharType="end" w:fldLock="0"/>
      </w:r>
      <w:r>
        <w:rPr>
          <w:rStyle w:val="Ninguno"/>
          <w:sz w:val="22"/>
          <w:szCs w:val="22"/>
          <w:vertAlign w:val="superscript"/>
        </w:rPr>
        <w:footnoteReference w:id="36"/>
      </w:r>
      <w:r>
        <w:rPr>
          <w:rStyle w:val="Hyperlink.18"/>
          <w:rtl w:val="0"/>
          <w:lang w:val="es-ES_tradnl"/>
        </w:rPr>
        <w:t xml:space="preserve"> para las instalaciones puestas en servicio antes del 1 de enero de 2008, y mediante el Real Decreto 325/2008, para las instalaciones puestas en servicio a partir del 1 de enero de 2008. En virtud de ambos Reales Decretos, estas instalaciones son retribuidas, con car</w:t>
      </w:r>
      <w:r>
        <w:rPr>
          <w:rStyle w:val="Hyperlink.10"/>
          <w:rtl w:val="0"/>
        </w:rPr>
        <w:t>á</w:t>
      </w:r>
      <w:r>
        <w:rPr>
          <w:rStyle w:val="Hyperlink.18"/>
          <w:rtl w:val="0"/>
          <w:lang w:val="es-ES_tradnl"/>
        </w:rPr>
        <w:t>cter general, de acuerdo con costes unitarios est</w:t>
      </w:r>
      <w:r>
        <w:rPr>
          <w:rStyle w:val="Hyperlink.10"/>
          <w:rtl w:val="0"/>
        </w:rPr>
        <w:t>á</w:t>
      </w:r>
      <w:r>
        <w:rPr>
          <w:rStyle w:val="Hyperlink.25"/>
          <w:rtl w:val="0"/>
          <w:lang w:val="pt-PT"/>
        </w:rPr>
        <w:t>ndares de inversi</w:t>
      </w:r>
      <w:r>
        <w:rPr>
          <w:rStyle w:val="Hyperlink.18"/>
          <w:rtl w:val="0"/>
          <w:lang w:val="es-ES_tradnl"/>
        </w:rPr>
        <w:t>ó</w:t>
      </w:r>
      <w:r>
        <w:rPr>
          <w:rStyle w:val="Hyperlink.18"/>
          <w:rtl w:val="0"/>
          <w:lang w:val="es-ES_tradnl"/>
        </w:rPr>
        <w:t>n y de explotaci</w:t>
      </w:r>
      <w:r>
        <w:rPr>
          <w:rStyle w:val="Hyperlink.18"/>
          <w:rtl w:val="0"/>
          <w:lang w:val="es-ES_tradnl"/>
        </w:rPr>
        <w:t>ó</w:t>
      </w:r>
      <w:r>
        <w:rPr>
          <w:rStyle w:val="Hyperlink.18"/>
          <w:rtl w:val="0"/>
          <w:lang w:val="es-ES_tradnl"/>
        </w:rPr>
        <w:t>n (operaci</w:t>
      </w:r>
      <w:r>
        <w:rPr>
          <w:rStyle w:val="Hyperlink.18"/>
          <w:rtl w:val="0"/>
          <w:lang w:val="es-ES_tradnl"/>
        </w:rPr>
        <w:t>ó</w:t>
      </w:r>
      <w:r>
        <w:rPr>
          <w:rStyle w:val="Hyperlink.18"/>
          <w:rtl w:val="0"/>
          <w:lang w:val="es-ES_tradnl"/>
        </w:rPr>
        <w:t>n, mantenimiento y estructura), fij</w:t>
      </w:r>
      <w:r>
        <w:rPr>
          <w:rStyle w:val="Hyperlink.10"/>
          <w:rtl w:val="0"/>
        </w:rPr>
        <w:t>á</w:t>
      </w:r>
      <w:r>
        <w:rPr>
          <w:rStyle w:val="Hyperlink.18"/>
          <w:rtl w:val="0"/>
          <w:lang w:val="es-ES_tradnl"/>
        </w:rPr>
        <w:t>ndose una retribuci</w:t>
      </w:r>
      <w:r>
        <w:rPr>
          <w:rStyle w:val="Hyperlink.18"/>
          <w:rtl w:val="0"/>
          <w:lang w:val="es-ES_tradnl"/>
        </w:rPr>
        <w:t>ó</w:t>
      </w:r>
      <w:r>
        <w:rPr>
          <w:rStyle w:val="Hyperlink.18"/>
          <w:rtl w:val="0"/>
          <w:lang w:val="es-ES_tradnl"/>
        </w:rPr>
        <w:t xml:space="preserve">n determinada para el capital invertido. </w:t>
      </w:r>
    </w:p>
    <w:p>
      <w:pPr>
        <w:pStyle w:val="Cuerpo A"/>
        <w:ind w:left="349" w:right="567" w:firstLine="0"/>
        <w:rPr>
          <w:rStyle w:val="Hyperlink.16"/>
          <w:sz w:val="22"/>
          <w:szCs w:val="22"/>
        </w:rPr>
      </w:pPr>
    </w:p>
    <w:p>
      <w:pPr>
        <w:pStyle w:val="Cuerpo A"/>
        <w:ind w:left="349" w:right="567" w:firstLine="0"/>
        <w:rPr>
          <w:rStyle w:val="Hyperlink.40"/>
        </w:rPr>
      </w:pPr>
      <w:r>
        <w:rPr>
          <w:rStyle w:val="Hyperlink.18"/>
          <w:rtl w:val="0"/>
          <w:lang w:val="es-ES_tradnl"/>
        </w:rPr>
        <w:t>Sin embargo, en el Real Decreto-ley 13/2012</w:t>
      </w:r>
      <w:r>
        <w:rPr>
          <w:rStyle w:val="Ninguno"/>
          <w:sz w:val="22"/>
          <w:szCs w:val="22"/>
          <w:vertAlign w:val="superscript"/>
        </w:rPr>
        <w:footnoteReference w:id="37"/>
      </w:r>
      <w:r>
        <w:rPr>
          <w:rStyle w:val="Hyperlink.18"/>
          <w:rtl w:val="0"/>
          <w:lang w:val="es-ES_tradnl"/>
        </w:rPr>
        <w:t xml:space="preserve"> el Gobierno pidi</w:t>
      </w:r>
      <w:r>
        <w:rPr>
          <w:rStyle w:val="Hyperlink.10"/>
          <w:rtl w:val="0"/>
        </w:rPr>
        <w:t xml:space="preserve">ó </w:t>
      </w:r>
      <w:r>
        <w:rPr>
          <w:rStyle w:val="Hyperlink.18"/>
          <w:rtl w:val="0"/>
          <w:lang w:val="es-ES_tradnl"/>
        </w:rPr>
        <w:t>al Ministerio de Industria, Energ</w:t>
      </w:r>
      <w:r>
        <w:rPr>
          <w:rStyle w:val="Hyperlink.10"/>
          <w:rtl w:val="0"/>
        </w:rPr>
        <w:t>í</w:t>
      </w:r>
      <w:r>
        <w:rPr>
          <w:rStyle w:val="Hyperlink.18"/>
          <w:rtl w:val="0"/>
          <w:lang w:val="es-ES_tradnl"/>
        </w:rPr>
        <w:t>a y Turismo, actual Ministerio de Energ</w:t>
      </w:r>
      <w:r>
        <w:rPr>
          <w:rStyle w:val="Hyperlink.10"/>
          <w:rtl w:val="0"/>
        </w:rPr>
        <w:t>í</w:t>
      </w:r>
      <w:r>
        <w:rPr>
          <w:rStyle w:val="Hyperlink.18"/>
          <w:rtl w:val="0"/>
          <w:lang w:val="es-ES_tradnl"/>
        </w:rPr>
        <w:t>a, Turismo y Agenda Digital, que elaborara una propuesta de Real Decreto</w:t>
      </w:r>
      <w:r>
        <w:rPr>
          <w:rStyle w:val="Ninguno"/>
          <w:outline w:val="0"/>
          <w:color w:val="000000"/>
          <w:sz w:val="22"/>
          <w:szCs w:val="22"/>
          <w:u w:color="000000"/>
          <w:rtl w:val="0"/>
          <w:lang w:val="es-ES_tradnl"/>
          <w14:textFill>
            <w14:solidFill>
              <w14:srgbClr w14:val="000000"/>
            </w14:solidFill>
          </w14:textFill>
        </w:rPr>
        <w:t xml:space="preserve"> que vinculara la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por inversi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de las instalaciones de transporte a los activos en servicio no amortizados, as</w:t>
      </w:r>
      <w:r>
        <w:rPr>
          <w:rStyle w:val="Hyperlink.40"/>
          <w:rtl w:val="0"/>
        </w:rPr>
        <w:t xml:space="preserve">í </w:t>
      </w:r>
      <w:r>
        <w:rPr>
          <w:rStyle w:val="Ninguno"/>
          <w:outline w:val="0"/>
          <w:color w:val="000000"/>
          <w:sz w:val="22"/>
          <w:szCs w:val="22"/>
          <w:u w:color="000000"/>
          <w:rtl w:val="0"/>
          <w:lang w:val="es-ES_tradnl"/>
          <w14:textFill>
            <w14:solidFill>
              <w14:srgbClr w14:val="000000"/>
            </w14:solidFill>
          </w14:textFill>
        </w:rPr>
        <w:t>como establecer que el devengo y cobro de la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generada por las instalaciones puestas en servicio el a</w:t>
      </w:r>
      <w:r>
        <w:rPr>
          <w:rStyle w:val="Ninguno"/>
          <w:outline w:val="0"/>
          <w:color w:val="000000"/>
          <w:sz w:val="22"/>
          <w:szCs w:val="22"/>
          <w:u w:color="000000"/>
          <w:rtl w:val="0"/>
          <w:lang w:val="es-ES_tradnl"/>
          <w14:textFill>
            <w14:solidFill>
              <w14:srgbClr w14:val="000000"/>
            </w14:solidFill>
          </w14:textFill>
        </w:rPr>
        <w:t>ñ</w:t>
      </w:r>
      <w:r>
        <w:rPr>
          <w:rStyle w:val="Ninguno"/>
          <w:outline w:val="0"/>
          <w:color w:val="000000"/>
          <w:sz w:val="22"/>
          <w:szCs w:val="22"/>
          <w:u w:color="000000"/>
          <w:rtl w:val="0"/>
          <w:lang w:val="es-ES_tradnl"/>
          <w14:textFill>
            <w14:solidFill>
              <w14:srgbClr w14:val="000000"/>
            </w14:solidFill>
          </w14:textFill>
        </w:rPr>
        <w:t>o n se iniciar</w:t>
      </w:r>
      <w:r>
        <w:rPr>
          <w:rStyle w:val="Hyperlink.40"/>
          <w:rtl w:val="0"/>
        </w:rPr>
        <w:t>í</w:t>
      </w:r>
      <w:r>
        <w:rPr>
          <w:rStyle w:val="Ninguno"/>
          <w:outline w:val="0"/>
          <w:color w:val="000000"/>
          <w:sz w:val="22"/>
          <w:szCs w:val="22"/>
          <w:u w:color="000000"/>
          <w:rtl w:val="0"/>
          <w:lang w:val="es-ES_tradnl"/>
          <w14:textFill>
            <w14:solidFill>
              <w14:srgbClr w14:val="000000"/>
            </w14:solidFill>
          </w14:textFill>
        </w:rPr>
        <w:t>a desde el 1 de enero del a</w:t>
      </w:r>
      <w:r>
        <w:rPr>
          <w:rStyle w:val="Ninguno"/>
          <w:outline w:val="0"/>
          <w:color w:val="000000"/>
          <w:sz w:val="22"/>
          <w:szCs w:val="22"/>
          <w:u w:color="000000"/>
          <w:rtl w:val="0"/>
          <w:lang w:val="es-ES_tradnl"/>
          <w14:textFill>
            <w14:solidFill>
              <w14:srgbClr w14:val="000000"/>
            </w14:solidFill>
          </w14:textFill>
        </w:rPr>
        <w:t>ñ</w:t>
      </w:r>
      <w:r>
        <w:rPr>
          <w:rStyle w:val="Ninguno"/>
          <w:outline w:val="0"/>
          <w:color w:val="000000"/>
          <w:sz w:val="22"/>
          <w:szCs w:val="22"/>
          <w:u w:color="000000"/>
          <w:rtl w:val="0"/>
          <w:lang w:val="es-ES_tradnl"/>
          <w14:textFill>
            <w14:solidFill>
              <w14:srgbClr w14:val="000000"/>
            </w14:solidFill>
          </w14:textFill>
        </w:rPr>
        <w:t>o n+2. Adem</w:t>
      </w:r>
      <w:r>
        <w:rPr>
          <w:rStyle w:val="Hyperlink.40"/>
          <w:rtl w:val="0"/>
        </w:rPr>
        <w:t>á</w:t>
      </w:r>
      <w:r>
        <w:rPr>
          <w:rStyle w:val="Ninguno"/>
          <w:outline w:val="0"/>
          <w:color w:val="000000"/>
          <w:sz w:val="22"/>
          <w:szCs w:val="22"/>
          <w:u w:color="000000"/>
          <w:rtl w:val="0"/>
          <w:lang w:val="es-ES_tradnl"/>
          <w14:textFill>
            <w14:solidFill>
              <w14:srgbClr w14:val="000000"/>
            </w14:solidFill>
          </w14:textFill>
        </w:rPr>
        <w:t>s de estas modificaciones en su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 xml:space="preserve">n, en el </w:t>
      </w:r>
      <w:r>
        <w:rPr>
          <w:rStyle w:val="Hyperlink.18"/>
          <w:rtl w:val="0"/>
          <w:lang w:val="es-ES_tradnl"/>
        </w:rPr>
        <w:t>Real Decreto-ley</w:t>
      </w:r>
      <w:r>
        <w:rPr>
          <w:rStyle w:val="Ninguno"/>
          <w:outline w:val="0"/>
          <w:color w:val="000000"/>
          <w:sz w:val="22"/>
          <w:szCs w:val="22"/>
          <w:u w:color="000000"/>
          <w:rtl w:val="0"/>
          <w:lang w:val="es-ES_tradnl"/>
          <w14:textFill>
            <w14:solidFill>
              <w14:srgbClr w14:val="000000"/>
            </w14:solidFill>
          </w14:textFill>
        </w:rPr>
        <w:t xml:space="preserve"> 20/2012 aprobado por el Gobierno en julio de 2012 se reduce un 3,15% adicional la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de la actividad de transporte de energ</w:t>
      </w:r>
      <w:r>
        <w:rPr>
          <w:rStyle w:val="Hyperlink.40"/>
          <w:rtl w:val="0"/>
        </w:rPr>
        <w:t>í</w:t>
      </w:r>
      <w:r>
        <w:rPr>
          <w:rStyle w:val="Ninguno"/>
          <w:outline w:val="0"/>
          <w:color w:val="000000"/>
          <w:sz w:val="22"/>
          <w:szCs w:val="22"/>
          <w:u w:color="000000"/>
          <w:rtl w:val="0"/>
          <w:lang w:val="es-ES_tradnl"/>
          <w14:textFill>
            <w14:solidFill>
              <w14:srgbClr w14:val="000000"/>
            </w14:solidFill>
          </w14:textFill>
        </w:rPr>
        <w:t>a el</w:t>
      </w:r>
      <w:r>
        <w:rPr>
          <w:rStyle w:val="Ninguno"/>
          <w:outline w:val="0"/>
          <w:color w:val="000000"/>
          <w:sz w:val="22"/>
          <w:szCs w:val="22"/>
          <w:u w:color="000000"/>
          <w:rtl w:val="0"/>
          <w:lang w:val="fr-FR"/>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 xml:space="preserve">ctrica respecto a la establecida en el </w:t>
      </w:r>
      <w:r>
        <w:rPr>
          <w:rStyle w:val="Hyperlink.18"/>
          <w:rtl w:val="0"/>
          <w:lang w:val="es-ES_tradnl"/>
        </w:rPr>
        <w:t>Real Decreto-ley</w:t>
      </w:r>
      <w:r>
        <w:rPr>
          <w:rStyle w:val="Ninguno"/>
          <w:outline w:val="0"/>
          <w:color w:val="000000"/>
          <w:sz w:val="22"/>
          <w:szCs w:val="22"/>
          <w:u w:color="000000"/>
          <w:rtl w:val="0"/>
          <w:lang w:val="es-ES_tradnl"/>
          <w14:textFill>
            <w14:solidFill>
              <w14:srgbClr w14:val="000000"/>
            </w14:solidFill>
          </w14:textFill>
        </w:rPr>
        <w:t xml:space="preserve"> 13/2012 como consecuencia de un cambio de criterio en la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a la inversi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que se har</w:t>
      </w:r>
      <w:r>
        <w:rPr>
          <w:rStyle w:val="Hyperlink.40"/>
          <w:rtl w:val="0"/>
        </w:rPr>
        <w:t xml:space="preserve">á </w:t>
      </w:r>
      <w:r>
        <w:rPr>
          <w:rStyle w:val="Ninguno"/>
          <w:outline w:val="0"/>
          <w:color w:val="000000"/>
          <w:sz w:val="22"/>
          <w:szCs w:val="22"/>
          <w:u w:color="000000"/>
          <w:rtl w:val="0"/>
          <w:lang w:val="es-ES_tradnl"/>
          <w14:textFill>
            <w14:solidFill>
              <w14:srgbClr w14:val="000000"/>
            </w14:solidFill>
          </w14:textFill>
        </w:rPr>
        <w:t>para aquellos activos en servicio no amortizados tomando como base para su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financiera su valor neto.</w:t>
      </w:r>
    </w:p>
    <w:p>
      <w:pPr>
        <w:pStyle w:val="Cuerpo A"/>
        <w:ind w:left="349" w:right="567" w:firstLine="0"/>
        <w:rPr>
          <w:rStyle w:val="Ninguno"/>
          <w:outline w:val="0"/>
          <w:color w:val="000000"/>
          <w:sz w:val="22"/>
          <w:szCs w:val="22"/>
          <w:u w:color="000000"/>
          <w14:textFill>
            <w14:solidFill>
              <w14:srgbClr w14:val="000000"/>
            </w14:solidFill>
          </w14:textFill>
        </w:rPr>
      </w:pPr>
    </w:p>
    <w:p>
      <w:pPr>
        <w:pStyle w:val="Cuerpo A"/>
        <w:ind w:left="349" w:right="567" w:firstLine="0"/>
        <w:rPr>
          <w:rStyle w:val="Hyperlink.40"/>
        </w:rPr>
      </w:pPr>
      <w:r>
        <w:rPr>
          <w:rStyle w:val="Ninguno"/>
          <w:outline w:val="0"/>
          <w:color w:val="000000"/>
          <w:sz w:val="22"/>
          <w:szCs w:val="22"/>
          <w:u w:color="000000"/>
          <w:rtl w:val="0"/>
          <w:lang w:val="es-ES_tradnl"/>
          <w14:textFill>
            <w14:solidFill>
              <w14:srgbClr w14:val="000000"/>
            </w14:solidFill>
          </w14:textFill>
        </w:rPr>
        <w:t xml:space="preserve">El </w:t>
      </w:r>
      <w:r>
        <w:rPr>
          <w:rStyle w:val="Hyperlink.18"/>
          <w:rtl w:val="0"/>
          <w:lang w:val="es-ES_tradnl"/>
        </w:rPr>
        <w:t>Real Decreto-ley</w:t>
      </w:r>
      <w:r>
        <w:rPr>
          <w:rStyle w:val="Ninguno"/>
          <w:rFonts w:ascii="Times New Roman" w:hAnsi="Times New Roman" w:hint="default"/>
          <w:sz w:val="22"/>
          <w:szCs w:val="22"/>
          <w:rtl w:val="0"/>
          <w:lang w:val="es-ES_tradnl"/>
        </w:rPr>
        <w:t> </w:t>
      </w:r>
      <w:r>
        <w:rPr>
          <w:rStyle w:val="Hyperlink.10"/>
          <w:rtl w:val="0"/>
        </w:rPr>
        <w:t>2/2013</w:t>
      </w:r>
      <w:r>
        <w:rPr>
          <w:rStyle w:val="Ninguno"/>
          <w:sz w:val="22"/>
          <w:szCs w:val="22"/>
          <w:vertAlign w:val="superscript"/>
        </w:rPr>
        <w:footnoteReference w:id="38"/>
      </w:r>
      <w:r>
        <w:rPr>
          <w:rStyle w:val="Hyperlink.10"/>
          <w:rtl w:val="0"/>
        </w:rPr>
        <w:t xml:space="preserve"> </w:t>
      </w:r>
      <w:r>
        <w:rPr>
          <w:rStyle w:val="Ninguno"/>
          <w:outline w:val="0"/>
          <w:color w:val="000000"/>
          <w:sz w:val="22"/>
          <w:szCs w:val="22"/>
          <w:u w:color="000000"/>
          <w:rtl w:val="0"/>
          <w:lang w:val="es-ES_tradnl"/>
          <w14:textFill>
            <w14:solidFill>
              <w14:srgbClr w14:val="000000"/>
            </w14:solidFill>
          </w14:textFill>
        </w:rPr>
        <w:t>publicado en enero de 2013, actualiza la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 xml:space="preserve">n pasando a efectuarse con el </w:t>
      </w:r>
      <w:r>
        <w:rPr>
          <w:rStyle w:val="Hyperlink.40"/>
          <w:rtl w:val="0"/>
        </w:rPr>
        <w:t>Í</w:t>
      </w:r>
      <w:r>
        <w:rPr>
          <w:rStyle w:val="Ninguno"/>
          <w:outline w:val="0"/>
          <w:color w:val="000000"/>
          <w:sz w:val="22"/>
          <w:szCs w:val="22"/>
          <w:u w:color="000000"/>
          <w:rtl w:val="0"/>
          <w:lang w:val="es-ES_tradnl"/>
          <w14:textFill>
            <w14:solidFill>
              <w14:srgbClr w14:val="000000"/>
            </w14:solidFill>
          </w14:textFill>
        </w:rPr>
        <w:t>ndice de Precios de Consumo a impuestos constantes sin alimentos no elaborados ni productos energ</w:t>
      </w:r>
      <w:r>
        <w:rPr>
          <w:rStyle w:val="Ninguno"/>
          <w:outline w:val="0"/>
          <w:color w:val="000000"/>
          <w:sz w:val="22"/>
          <w:szCs w:val="22"/>
          <w:u w:color="000000"/>
          <w:rtl w:val="0"/>
          <w:lang w:val="fr-FR"/>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 xml:space="preserve">ticos (IPC subyacente neto de impuestos). </w:t>
      </w:r>
    </w:p>
    <w:p>
      <w:pPr>
        <w:pStyle w:val="Cuerpo A"/>
        <w:ind w:left="349" w:right="567" w:firstLine="0"/>
        <w:rPr>
          <w:rStyle w:val="Ninguno"/>
          <w:outline w:val="0"/>
          <w:color w:val="000000"/>
          <w:sz w:val="22"/>
          <w:szCs w:val="22"/>
          <w:u w:color="000000"/>
          <w14:textFill>
            <w14:solidFill>
              <w14:srgbClr w14:val="000000"/>
            </w14:solidFill>
          </w14:textFill>
        </w:rPr>
      </w:pPr>
    </w:p>
    <w:p>
      <w:pPr>
        <w:pStyle w:val="Cuerpo A"/>
        <w:ind w:left="349" w:right="567" w:firstLine="0"/>
        <w:rPr>
          <w:rStyle w:val="Hyperlink.10"/>
        </w:rPr>
      </w:pPr>
      <w:r>
        <w:rPr>
          <w:rStyle w:val="Ninguno"/>
          <w:sz w:val="22"/>
          <w:szCs w:val="22"/>
          <w:rtl w:val="0"/>
          <w:lang w:val="it-IT"/>
        </w:rPr>
        <w:t xml:space="preserve">El Real Decreto-ley 9/2013 </w:t>
      </w:r>
      <w:r>
        <w:rPr>
          <w:rStyle w:val="Ninguno"/>
          <w:sz w:val="22"/>
          <w:szCs w:val="22"/>
          <w:vertAlign w:val="superscript"/>
        </w:rPr>
        <w:footnoteReference w:id="39"/>
      </w:r>
      <w:r>
        <w:rPr>
          <w:rStyle w:val="Hyperlink.18"/>
          <w:rtl w:val="0"/>
          <w:lang w:val="es-ES_tradnl"/>
        </w:rPr>
        <w:t>publicado en julio de 2013, modific</w:t>
      </w:r>
      <w:r>
        <w:rPr>
          <w:rStyle w:val="Hyperlink.10"/>
          <w:rtl w:val="0"/>
        </w:rPr>
        <w:t xml:space="preserve">ó </w:t>
      </w:r>
      <w:r>
        <w:rPr>
          <w:rStyle w:val="Hyperlink.18"/>
          <w:rtl w:val="0"/>
          <w:lang w:val="es-ES_tradnl"/>
        </w:rPr>
        <w:t>nuevamente la metodolog</w:t>
      </w:r>
      <w:r>
        <w:rPr>
          <w:rStyle w:val="Hyperlink.10"/>
          <w:rtl w:val="0"/>
        </w:rPr>
        <w:t>í</w:t>
      </w:r>
      <w:r>
        <w:rPr>
          <w:rStyle w:val="Hyperlink.18"/>
          <w:rtl w:val="0"/>
          <w:lang w:val="es-ES_tradnl"/>
        </w:rPr>
        <w:t>a de retribuci</w:t>
      </w:r>
      <w:r>
        <w:rPr>
          <w:rStyle w:val="Hyperlink.18"/>
          <w:rtl w:val="0"/>
          <w:lang w:val="es-ES_tradnl"/>
        </w:rPr>
        <w:t>ó</w:t>
      </w:r>
      <w:r>
        <w:rPr>
          <w:rStyle w:val="Hyperlink.18"/>
          <w:rtl w:val="0"/>
          <w:lang w:val="es-ES_tradnl"/>
        </w:rPr>
        <w:t>n de la actividad de transporte, estableciendo una retribuci</w:t>
      </w:r>
      <w:r>
        <w:rPr>
          <w:rStyle w:val="Hyperlink.18"/>
          <w:rtl w:val="0"/>
          <w:lang w:val="es-ES_tradnl"/>
        </w:rPr>
        <w:t>ó</w:t>
      </w:r>
      <w:r>
        <w:rPr>
          <w:rStyle w:val="Hyperlink.18"/>
          <w:rtl w:val="0"/>
          <w:lang w:val="es-ES_tradnl"/>
        </w:rPr>
        <w:t>n detallada para un per</w:t>
      </w:r>
      <w:r>
        <w:rPr>
          <w:rStyle w:val="Hyperlink.10"/>
          <w:rtl w:val="0"/>
        </w:rPr>
        <w:t>í</w:t>
      </w:r>
      <w:r>
        <w:rPr>
          <w:rStyle w:val="Hyperlink.18"/>
          <w:rtl w:val="0"/>
          <w:lang w:val="es-ES_tradnl"/>
        </w:rPr>
        <w:t>odo transitorio (hasta diciembre de 2014), basada en el rendimiento las Obligaciones del Tesoro a diez a</w:t>
      </w:r>
      <w:r>
        <w:rPr>
          <w:rStyle w:val="Hyperlink.18"/>
          <w:rtl w:val="0"/>
          <w:lang w:val="es-ES_tradnl"/>
        </w:rPr>
        <w:t>ñ</w:t>
      </w:r>
      <w:r>
        <w:rPr>
          <w:rStyle w:val="Hyperlink.18"/>
          <w:rtl w:val="0"/>
          <w:lang w:val="es-ES_tradnl"/>
        </w:rPr>
        <w:t>os m</w:t>
      </w:r>
      <w:r>
        <w:rPr>
          <w:rStyle w:val="Hyperlink.10"/>
          <w:rtl w:val="0"/>
        </w:rPr>
        <w:t>á</w:t>
      </w:r>
      <w:r>
        <w:rPr>
          <w:rStyle w:val="Hyperlink.18"/>
          <w:rtl w:val="0"/>
          <w:lang w:val="es-ES_tradnl"/>
        </w:rPr>
        <w:t>s un diferencial de 200 puntos b</w:t>
      </w:r>
      <w:r>
        <w:rPr>
          <w:rStyle w:val="Hyperlink.10"/>
          <w:rtl w:val="0"/>
        </w:rPr>
        <w:t>á</w:t>
      </w:r>
      <w:r>
        <w:rPr>
          <w:rStyle w:val="Hyperlink.18"/>
          <w:rtl w:val="0"/>
          <w:lang w:val="es-ES_tradnl"/>
        </w:rPr>
        <w:t>sicos (este diferencial es de 100 puntos b</w:t>
      </w:r>
      <w:r>
        <w:rPr>
          <w:rStyle w:val="Hyperlink.10"/>
          <w:rtl w:val="0"/>
        </w:rPr>
        <w:t>á</w:t>
      </w:r>
      <w:r>
        <w:rPr>
          <w:rStyle w:val="Hyperlink.18"/>
          <w:rtl w:val="0"/>
          <w:lang w:val="es-ES_tradnl"/>
        </w:rPr>
        <w:t>sicos desde la entrada en vigor del real decreto-ley hasta diciembre de 2013), y los principios para la retribuci</w:t>
      </w:r>
      <w:r>
        <w:rPr>
          <w:rStyle w:val="Hyperlink.18"/>
          <w:rtl w:val="0"/>
          <w:lang w:val="es-ES_tradnl"/>
        </w:rPr>
        <w:t>ó</w:t>
      </w:r>
      <w:r>
        <w:rPr>
          <w:rStyle w:val="Hyperlink.25"/>
          <w:rtl w:val="0"/>
          <w:lang w:val="pt-PT"/>
        </w:rPr>
        <w:t xml:space="preserve">n posterior (ver </w:t>
      </w:r>
      <w:r>
        <w:rPr>
          <w:rStyle w:val="Hyperlink.7"/>
        </w:rPr>
        <w:fldChar w:fldCharType="begin" w:fldLock="0"/>
      </w:r>
      <w:r>
        <w:rPr>
          <w:rStyle w:val="Hyperlink.7"/>
        </w:rPr>
        <w:instrText xml:space="preserve"> HYPERLINK "http://www.energiaysociedad.es/ficha/actividades-reguladas-en-el-sector-electrico"</w:instrText>
      </w:r>
      <w:r>
        <w:rPr>
          <w:rStyle w:val="Hyperlink.7"/>
        </w:rPr>
        <w:fldChar w:fldCharType="separate" w:fldLock="0"/>
      </w:r>
      <w:r>
        <w:rPr>
          <w:rStyle w:val="Hyperlink.7"/>
          <w:rtl w:val="0"/>
          <w:lang w:val="es-ES_tradnl"/>
        </w:rPr>
        <w:t>Actividades reguladas en el sector el</w:t>
      </w:r>
      <w:r>
        <w:rPr>
          <w:rStyle w:val="Ninguno"/>
          <w:outline w:val="0"/>
          <w:color w:val="0000ff"/>
          <w:sz w:val="22"/>
          <w:szCs w:val="22"/>
          <w:u w:val="single" w:color="0000ff"/>
          <w:rtl w:val="0"/>
          <w:lang w:val="fr-FR"/>
          <w14:textFill>
            <w14:solidFill>
              <w14:srgbClr w14:val="0000FF"/>
            </w14:solidFill>
          </w14:textFill>
        </w:rPr>
        <w:t>é</w:t>
      </w:r>
      <w:r>
        <w:rPr>
          <w:rStyle w:val="Hyperlink.7"/>
          <w:rtl w:val="0"/>
          <w:lang w:val="es-ES_tradnl"/>
        </w:rPr>
        <w:t>ctrico</w:t>
      </w:r>
      <w:r>
        <w:rPr/>
        <w:fldChar w:fldCharType="end" w:fldLock="0"/>
      </w:r>
      <w:r>
        <w:rPr>
          <w:rStyle w:val="Hyperlink.10"/>
          <w:rtl w:val="0"/>
        </w:rPr>
        <w:t>)</w:t>
      </w:r>
      <w:r>
        <w:rPr>
          <w:rStyle w:val="Ninguno"/>
          <w:sz w:val="22"/>
          <w:szCs w:val="22"/>
          <w:vertAlign w:val="superscript"/>
        </w:rPr>
        <w:footnoteReference w:id="40"/>
      </w:r>
      <w:r>
        <w:rPr>
          <w:rStyle w:val="Hyperlink.18"/>
          <w:rtl w:val="0"/>
          <w:lang w:val="es-ES_tradnl"/>
        </w:rPr>
        <w:t>.  En diciembre de 2013 se aprob</w:t>
      </w:r>
      <w:r>
        <w:rPr>
          <w:rStyle w:val="Hyperlink.10"/>
          <w:rtl w:val="0"/>
        </w:rPr>
        <w:t xml:space="preserve">ó </w:t>
      </w:r>
      <w:r>
        <w:rPr>
          <w:rStyle w:val="Ninguno"/>
          <w:sz w:val="22"/>
          <w:szCs w:val="22"/>
          <w:rtl w:val="0"/>
          <w:lang w:val="it-IT"/>
        </w:rPr>
        <w:t>el Real Decreto 1047/2013</w:t>
      </w:r>
      <w:r>
        <w:rPr>
          <w:rStyle w:val="Ninguno"/>
          <w:sz w:val="22"/>
          <w:szCs w:val="22"/>
          <w:vertAlign w:val="superscript"/>
        </w:rPr>
        <w:footnoteReference w:id="41"/>
      </w:r>
      <w:r>
        <w:rPr>
          <w:rStyle w:val="Hyperlink.18"/>
          <w:rtl w:val="0"/>
          <w:lang w:val="es-ES_tradnl"/>
        </w:rPr>
        <w:t xml:space="preserve"> por el que se establece la metodolog</w:t>
      </w:r>
      <w:r>
        <w:rPr>
          <w:rStyle w:val="Hyperlink.10"/>
          <w:rtl w:val="0"/>
        </w:rPr>
        <w:t>í</w:t>
      </w:r>
      <w:r>
        <w:rPr>
          <w:rStyle w:val="Hyperlink.18"/>
          <w:rtl w:val="0"/>
          <w:lang w:val="es-ES_tradnl"/>
        </w:rPr>
        <w:t>a para el c</w:t>
      </w:r>
      <w:r>
        <w:rPr>
          <w:rStyle w:val="Hyperlink.10"/>
          <w:rtl w:val="0"/>
        </w:rPr>
        <w:t>á</w:t>
      </w:r>
      <w:r>
        <w:rPr>
          <w:rStyle w:val="Hyperlink.18"/>
          <w:rtl w:val="0"/>
          <w:lang w:val="es-ES_tradnl"/>
        </w:rPr>
        <w:t>lculo de la retribuci</w:t>
      </w:r>
      <w:r>
        <w:rPr>
          <w:rStyle w:val="Hyperlink.18"/>
          <w:rtl w:val="0"/>
          <w:lang w:val="es-ES_tradnl"/>
        </w:rPr>
        <w:t>ó</w:t>
      </w:r>
      <w:r>
        <w:rPr>
          <w:rStyle w:val="Hyperlink.18"/>
          <w:rtl w:val="0"/>
          <w:lang w:val="es-ES_tradnl"/>
        </w:rPr>
        <w:t>n de la actividad de transporte de energ</w:t>
      </w:r>
      <w:r>
        <w:rPr>
          <w:rStyle w:val="Hyperlink.10"/>
          <w:rtl w:val="0"/>
        </w:rPr>
        <w:t>í</w:t>
      </w:r>
      <w:r>
        <w:rPr>
          <w:rStyle w:val="Hyperlink.18"/>
          <w:rtl w:val="0"/>
          <w:lang w:val="es-ES_tradnl"/>
        </w:rPr>
        <w:t>a el</w:t>
      </w:r>
      <w:r>
        <w:rPr>
          <w:rStyle w:val="Ninguno"/>
          <w:sz w:val="22"/>
          <w:szCs w:val="22"/>
          <w:rtl w:val="0"/>
          <w:lang w:val="fr-FR"/>
        </w:rPr>
        <w:t>é</w:t>
      </w:r>
      <w:r>
        <w:rPr>
          <w:rStyle w:val="Hyperlink.25"/>
          <w:rtl w:val="0"/>
          <w:lang w:val="pt-PT"/>
        </w:rPr>
        <w:t xml:space="preserve">ctrica (ver </w:t>
      </w:r>
      <w:r>
        <w:rPr>
          <w:rStyle w:val="Hyperlink.7"/>
        </w:rPr>
        <w:fldChar w:fldCharType="begin" w:fldLock="0"/>
      </w:r>
      <w:r>
        <w:rPr>
          <w:rStyle w:val="Hyperlink.7"/>
        </w:rPr>
        <w:instrText xml:space="preserve"> HYPERLINK "http://www.energiaysociedad.es/ficha/4-2-transporte-y-operacion-del-sistema"</w:instrText>
      </w:r>
      <w:r>
        <w:rPr>
          <w:rStyle w:val="Hyperlink.7"/>
        </w:rPr>
        <w:fldChar w:fldCharType="separate" w:fldLock="0"/>
      </w:r>
      <w:r>
        <w:rPr>
          <w:rStyle w:val="Hyperlink.7"/>
          <w:rtl w:val="0"/>
          <w:lang w:val="es-ES_tradnl"/>
        </w:rPr>
        <w:t>Transporte y operaci</w:t>
      </w:r>
      <w:r>
        <w:rPr>
          <w:rStyle w:val="Hyperlink.7"/>
          <w:rtl w:val="0"/>
          <w:lang w:val="es-ES_tradnl"/>
        </w:rPr>
        <w:t>ó</w:t>
      </w:r>
      <w:r>
        <w:rPr>
          <w:rStyle w:val="Hyperlink.4"/>
          <w:rtl w:val="0"/>
          <w:lang w:val="it-IT"/>
        </w:rPr>
        <w:t>n del sistema</w:t>
      </w:r>
      <w:r>
        <w:rPr/>
        <w:fldChar w:fldCharType="end" w:fldLock="0"/>
      </w:r>
      <w:r>
        <w:rPr>
          <w:rStyle w:val="Hyperlink.10"/>
          <w:rtl w:val="0"/>
        </w:rPr>
        <w:t>).</w:t>
      </w:r>
    </w:p>
    <w:p>
      <w:pPr>
        <w:pStyle w:val="Cuerpo A"/>
        <w:ind w:left="349" w:right="567" w:firstLine="0"/>
        <w:rPr>
          <w:rStyle w:val="Hyperlink.16"/>
          <w:sz w:val="22"/>
          <w:szCs w:val="22"/>
        </w:rPr>
      </w:pPr>
    </w:p>
    <w:p>
      <w:pPr>
        <w:pStyle w:val="Cuerpo A"/>
        <w:ind w:left="349" w:right="567" w:firstLine="0"/>
        <w:rPr>
          <w:rStyle w:val="Hyperlink.10"/>
        </w:rPr>
      </w:pPr>
      <w:r>
        <w:rPr>
          <w:rStyle w:val="Ninguno"/>
          <w:sz w:val="22"/>
          <w:szCs w:val="22"/>
          <w:rtl w:val="0"/>
          <w:lang w:val="it-IT"/>
        </w:rPr>
        <w:t>Finalmente, l</w:t>
      </w:r>
      <w:r>
        <w:rPr>
          <w:rStyle w:val="Ninguno"/>
          <w:outline w:val="0"/>
          <w:color w:val="000000"/>
          <w:sz w:val="22"/>
          <w:szCs w:val="22"/>
          <w:u w:color="000000"/>
          <w:rtl w:val="0"/>
          <w:lang w:val="es-ES_tradnl"/>
          <w14:textFill>
            <w14:solidFill>
              <w14:srgbClr w14:val="000000"/>
            </w14:solidFill>
          </w14:textFill>
        </w:rPr>
        <w:t>a Ley 24/2013, de 26 de diciembre, del Sector El</w:t>
      </w:r>
      <w:r>
        <w:rPr>
          <w:rStyle w:val="Ninguno"/>
          <w:outline w:val="0"/>
          <w:color w:val="000000"/>
          <w:sz w:val="22"/>
          <w:szCs w:val="22"/>
          <w:u w:color="000000"/>
          <w:rtl w:val="0"/>
          <w:lang w:val="fr-FR"/>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ctrico, establece en su art</w:t>
      </w:r>
      <w:r>
        <w:rPr>
          <w:rStyle w:val="Hyperlink.40"/>
          <w:rtl w:val="0"/>
        </w:rPr>
        <w:t>í</w:t>
      </w:r>
      <w:r>
        <w:rPr>
          <w:rStyle w:val="Ninguno"/>
          <w:outline w:val="0"/>
          <w:color w:val="000000"/>
          <w:sz w:val="22"/>
          <w:szCs w:val="22"/>
          <w:u w:color="000000"/>
          <w:rtl w:val="0"/>
          <w:lang w:val="es-ES_tradnl"/>
          <w14:textFill>
            <w14:solidFill>
              <w14:srgbClr w14:val="000000"/>
            </w14:solidFill>
          </w14:textFill>
        </w:rPr>
        <w:t>culo 14 que las metodolog</w:t>
      </w:r>
      <w:r>
        <w:rPr>
          <w:rStyle w:val="Hyperlink.40"/>
          <w:rtl w:val="0"/>
        </w:rPr>
        <w:t>í</w:t>
      </w:r>
      <w:r>
        <w:rPr>
          <w:rStyle w:val="Ninguno"/>
          <w:outline w:val="0"/>
          <w:color w:val="000000"/>
          <w:sz w:val="22"/>
          <w:szCs w:val="22"/>
          <w:u w:color="000000"/>
          <w:rtl w:val="0"/>
          <w:lang w:val="pt-PT"/>
          <w14:textFill>
            <w14:solidFill>
              <w14:srgbClr w14:val="000000"/>
            </w14:solidFill>
          </w14:textFill>
        </w:rPr>
        <w:t>as de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de las actividades de transporte y distribuci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se establecer</w:t>
      </w:r>
      <w:r>
        <w:rPr>
          <w:rStyle w:val="Hyperlink.40"/>
          <w:rtl w:val="0"/>
        </w:rPr>
        <w:t>á</w:t>
      </w:r>
      <w:r>
        <w:rPr>
          <w:rStyle w:val="Ninguno"/>
          <w:outline w:val="0"/>
          <w:color w:val="000000"/>
          <w:sz w:val="22"/>
          <w:szCs w:val="22"/>
          <w:u w:color="000000"/>
          <w:rtl w:val="0"/>
          <w:lang w:val="es-ES_tradnl"/>
          <w14:textFill>
            <w14:solidFill>
              <w14:srgbClr w14:val="000000"/>
            </w14:solidFill>
          </w14:textFill>
        </w:rPr>
        <w:t>n reglamentariamente atendiendo a los costes necesarios para construir, operar y mantener las instalaciones de acuerdo al principio de realizaci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de la actividad al menor coste para el sistema el</w:t>
      </w:r>
      <w:r>
        <w:rPr>
          <w:rStyle w:val="Ninguno"/>
          <w:outline w:val="0"/>
          <w:color w:val="000000"/>
          <w:sz w:val="22"/>
          <w:szCs w:val="22"/>
          <w:u w:color="000000"/>
          <w:rtl w:val="0"/>
          <w:lang w:val="fr-FR"/>
          <w14:textFill>
            <w14:solidFill>
              <w14:srgbClr w14:val="000000"/>
            </w14:solidFill>
          </w14:textFill>
        </w:rPr>
        <w:t>é</w:t>
      </w:r>
      <w:r>
        <w:rPr>
          <w:rStyle w:val="Ninguno"/>
          <w:outline w:val="0"/>
          <w:color w:val="000000"/>
          <w:sz w:val="22"/>
          <w:szCs w:val="22"/>
          <w:u w:color="000000"/>
          <w:rtl w:val="0"/>
          <w:lang w:val="it-IT"/>
          <w14:textFill>
            <w14:solidFill>
              <w14:srgbClr w14:val="000000"/>
            </w14:solidFill>
          </w14:textFill>
        </w:rPr>
        <w:t>ctrico seg</w:t>
      </w:r>
      <w:r>
        <w:rPr>
          <w:rStyle w:val="Hyperlink.40"/>
          <w:rtl w:val="0"/>
        </w:rPr>
        <w:t>ú</w:t>
      </w:r>
      <w:r>
        <w:rPr>
          <w:rStyle w:val="Ninguno"/>
          <w:outline w:val="0"/>
          <w:color w:val="000000"/>
          <w:sz w:val="22"/>
          <w:szCs w:val="22"/>
          <w:u w:color="000000"/>
          <w:rtl w:val="0"/>
          <w:lang w:val="es-ES_tradnl"/>
          <w14:textFill>
            <w14:solidFill>
              <w14:srgbClr w14:val="000000"/>
            </w14:solidFill>
          </w14:textFill>
        </w:rPr>
        <w:t>n lo dispuesto en el art</w:t>
      </w:r>
      <w:r>
        <w:rPr>
          <w:rStyle w:val="Hyperlink.40"/>
          <w:rtl w:val="0"/>
        </w:rPr>
        <w:t>í</w:t>
      </w:r>
      <w:r>
        <w:rPr>
          <w:rStyle w:val="Ninguno"/>
          <w:outline w:val="0"/>
          <w:color w:val="000000"/>
          <w:sz w:val="22"/>
          <w:szCs w:val="22"/>
          <w:u w:color="000000"/>
          <w:rtl w:val="0"/>
          <w:lang w:val="pt-PT"/>
          <w14:textFill>
            <w14:solidFill>
              <w14:srgbClr w14:val="000000"/>
            </w14:solidFill>
          </w14:textFill>
        </w:rPr>
        <w:t>culo 1.1.</w:t>
      </w:r>
    </w:p>
    <w:p>
      <w:pPr>
        <w:pStyle w:val="Cuerpo A"/>
        <w:ind w:left="349" w:right="567" w:firstLine="0"/>
        <w:rPr>
          <w:rStyle w:val="Hyperlink.16"/>
          <w:sz w:val="22"/>
          <w:szCs w:val="22"/>
        </w:rPr>
      </w:pPr>
    </w:p>
    <w:p>
      <w:pPr>
        <w:pStyle w:val="Cuerpo A"/>
        <w:ind w:left="349" w:right="567" w:firstLine="0"/>
        <w:rPr>
          <w:rStyle w:val="Ninguno"/>
          <w:outline w:val="0"/>
          <w:color w:val="000000"/>
          <w:sz w:val="22"/>
          <w:szCs w:val="22"/>
          <w:u w:color="000000"/>
          <w14:textFill>
            <w14:solidFill>
              <w14:srgbClr w14:val="000000"/>
            </w14:solidFill>
          </w14:textFill>
        </w:rPr>
      </w:pPr>
    </w:p>
    <w:p>
      <w:pPr>
        <w:pStyle w:val="Cuerpo A"/>
        <w:ind w:left="349" w:right="567" w:firstLine="0"/>
        <w:rPr>
          <w:rStyle w:val="Ninguno"/>
          <w:outline w:val="0"/>
          <w:color w:val="00567c"/>
          <w:sz w:val="22"/>
          <w:szCs w:val="22"/>
          <w:u w:color="00567c"/>
          <w14:textFill>
            <w14:solidFill>
              <w14:srgbClr w14:val="00567C"/>
            </w14:solidFill>
          </w14:textFill>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El r</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nl-NL"/>
          <w14:textFill>
            <w14:solidFill>
              <w14:srgbClr w14:val="4F882C"/>
            </w14:solidFill>
          </w14:textFill>
        </w:rPr>
        <w:t>gimen econ</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mico del Sistema El</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ctrico</w:t>
      </w:r>
      <w:r>
        <w:rPr>
          <w:rStyle w:val="Hyperlink.16"/>
          <w:rtl w:val="0"/>
        </w:rPr>
        <w:t xml:space="preserve">. </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Generaci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el</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pt-PT"/>
          <w14:textFill>
            <w14:solidFill>
              <w14:srgbClr w14:val="4F882C"/>
            </w14:solidFill>
          </w14:textFill>
        </w:rPr>
        <w:t>ctrica.</w:t>
      </w:r>
      <w:r>
        <w:rPr>
          <w:rStyle w:val="Hyperlink.18"/>
          <w:rtl w:val="0"/>
          <w:lang w:val="es-ES_tradnl"/>
        </w:rPr>
        <w:t xml:space="preserve"> Los productores de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incluidos en el r</w:t>
      </w:r>
      <w:r>
        <w:rPr>
          <w:rStyle w:val="Ninguno"/>
          <w:sz w:val="22"/>
          <w:szCs w:val="22"/>
          <w:rtl w:val="0"/>
          <w:lang w:val="fr-FR"/>
        </w:rPr>
        <w:t>é</w:t>
      </w:r>
      <w:r>
        <w:rPr>
          <w:rStyle w:val="Hyperlink.18"/>
          <w:rtl w:val="0"/>
          <w:lang w:val="es-ES_tradnl"/>
        </w:rPr>
        <w:t>gimen ordinario perciben ingresos por la venta de energ</w:t>
      </w:r>
      <w:r>
        <w:rPr>
          <w:rStyle w:val="Hyperlink.10"/>
          <w:rtl w:val="0"/>
        </w:rPr>
        <w:t>í</w:t>
      </w:r>
      <w:r>
        <w:rPr>
          <w:rStyle w:val="Hyperlink.18"/>
          <w:rtl w:val="0"/>
          <w:lang w:val="es-ES_tradnl"/>
        </w:rPr>
        <w:t>a y capacidad en funci</w:t>
      </w:r>
      <w:r>
        <w:rPr>
          <w:rStyle w:val="Hyperlink.18"/>
          <w:rtl w:val="0"/>
          <w:lang w:val="es-ES_tradnl"/>
        </w:rPr>
        <w:t>ó</w:t>
      </w:r>
      <w:r>
        <w:rPr>
          <w:rStyle w:val="Hyperlink.18"/>
          <w:rtl w:val="0"/>
          <w:lang w:val="es-ES_tradnl"/>
        </w:rPr>
        <w:t>n de los precios fijados en los mercados spot y a plazo de electricidad y de servicios de ajuste (resoluci</w:t>
      </w:r>
      <w:r>
        <w:rPr>
          <w:rStyle w:val="Hyperlink.18"/>
          <w:rtl w:val="0"/>
          <w:lang w:val="es-ES_tradnl"/>
        </w:rPr>
        <w:t>ó</w:t>
      </w:r>
      <w:r>
        <w:rPr>
          <w:rStyle w:val="Hyperlink.18"/>
          <w:rtl w:val="0"/>
          <w:lang w:val="es-ES_tradnl"/>
        </w:rPr>
        <w:t>n de restricciones t</w:t>
      </w:r>
      <w:r>
        <w:rPr>
          <w:rStyle w:val="Ninguno"/>
          <w:sz w:val="22"/>
          <w:szCs w:val="22"/>
          <w:rtl w:val="0"/>
          <w:lang w:val="fr-FR"/>
        </w:rPr>
        <w:t>é</w:t>
      </w:r>
      <w:r>
        <w:rPr>
          <w:rStyle w:val="Hyperlink.25"/>
          <w:rtl w:val="0"/>
          <w:lang w:val="pt-PT"/>
        </w:rPr>
        <w:t>cnicas, banda secundaria, energ</w:t>
      </w:r>
      <w:r>
        <w:rPr>
          <w:rStyle w:val="Hyperlink.10"/>
          <w:rtl w:val="0"/>
        </w:rPr>
        <w:t>í</w:t>
      </w:r>
      <w:r>
        <w:rPr>
          <w:rStyle w:val="Hyperlink.18"/>
          <w:rtl w:val="0"/>
          <w:lang w:val="es-ES_tradnl"/>
        </w:rPr>
        <w:t>a secundaria y terciaria, gesti</w:t>
      </w:r>
      <w:r>
        <w:rPr>
          <w:rStyle w:val="Hyperlink.18"/>
          <w:rtl w:val="0"/>
          <w:lang w:val="es-ES_tradnl"/>
        </w:rPr>
        <w:t>ó</w:t>
      </w:r>
      <w:r>
        <w:rPr>
          <w:rStyle w:val="Hyperlink.18"/>
          <w:rtl w:val="0"/>
          <w:lang w:val="es-ES_tradnl"/>
        </w:rPr>
        <w:t>n de desv</w:t>
      </w:r>
      <w:r>
        <w:rPr>
          <w:rStyle w:val="Hyperlink.10"/>
          <w:rtl w:val="0"/>
        </w:rPr>
        <w:t>í</w:t>
      </w:r>
      <w:r>
        <w:rPr>
          <w:rStyle w:val="Hyperlink.18"/>
          <w:rtl w:val="0"/>
          <w:lang w:val="es-ES_tradnl"/>
        </w:rPr>
        <w:t>os, etc.) y de algunos complementos regulados (en la actualidad, el incentivo a la inversi</w:t>
      </w:r>
      <w:r>
        <w:rPr>
          <w:rStyle w:val="Hyperlink.18"/>
          <w:rtl w:val="0"/>
          <w:lang w:val="es-ES_tradnl"/>
        </w:rPr>
        <w:t>ó</w:t>
      </w:r>
      <w:r>
        <w:rPr>
          <w:rStyle w:val="Hyperlink.18"/>
          <w:rtl w:val="0"/>
          <w:lang w:val="es-ES_tradnl"/>
        </w:rPr>
        <w:t xml:space="preserve">n, por ejemplo) (ver </w:t>
      </w:r>
      <w:r>
        <w:rPr>
          <w:rStyle w:val="Hyperlink.1.0"/>
        </w:rPr>
        <w:fldChar w:fldCharType="begin" w:fldLock="0"/>
      </w:r>
      <w:r>
        <w:rPr>
          <w:rStyle w:val="Hyperlink.1.0"/>
        </w:rPr>
        <w:instrText xml:space="preserve"> HYPERLINK "http://www.energiaysociedad.es/ficha/6-1-formacion-de-precios-en-el-mercado-mayorista-diario-de-electricidad"</w:instrText>
      </w:r>
      <w:r>
        <w:rPr>
          <w:rStyle w:val="Hyperlink.1.0"/>
        </w:rPr>
        <w:fldChar w:fldCharType="separate" w:fldLock="0"/>
      </w:r>
      <w:r>
        <w:rPr>
          <w:rStyle w:val="Hyperlink.1.0"/>
          <w:rtl w:val="0"/>
        </w:rPr>
        <w:t>Formaci</w:t>
      </w:r>
      <w:r>
        <w:rPr>
          <w:rStyle w:val="Hyperlink.7"/>
          <w:rtl w:val="0"/>
          <w:lang w:val="es-ES_tradnl"/>
        </w:rPr>
        <w:t>ó</w:t>
      </w:r>
      <w:r>
        <w:rPr>
          <w:rStyle w:val="Hyperlink.7"/>
          <w:rtl w:val="0"/>
          <w:lang w:val="es-ES_tradnl"/>
        </w:rPr>
        <w:t>n de precios en el mercado mayorista diario de electricidad</w:t>
      </w:r>
      <w:r>
        <w:rPr/>
        <w:fldChar w:fldCharType="end" w:fldLock="0"/>
      </w:r>
      <w:r>
        <w:rPr>
          <w:rStyle w:val="Hyperlink.18"/>
          <w:rtl w:val="0"/>
          <w:lang w:val="es-ES_tradnl"/>
        </w:rPr>
        <w:t xml:space="preserve"> y </w:t>
      </w:r>
      <w:r>
        <w:rPr>
          <w:rStyle w:val="Hyperlink.1.0"/>
        </w:rPr>
        <w:fldChar w:fldCharType="begin" w:fldLock="0"/>
      </w:r>
      <w:r>
        <w:rPr>
          <w:rStyle w:val="Hyperlink.1.0"/>
        </w:rPr>
        <w:instrText xml:space="preserve"> HYPERLINK "http://www.energiaysociedad.es/ficha/6-2-formacion-de-precios-en-los-mercados-mayoristas-a-plazo-de-electricidad"</w:instrText>
      </w:r>
      <w:r>
        <w:rPr>
          <w:rStyle w:val="Hyperlink.1.0"/>
        </w:rPr>
        <w:fldChar w:fldCharType="separate" w:fldLock="0"/>
      </w:r>
      <w:r>
        <w:rPr>
          <w:rStyle w:val="Hyperlink.1.0"/>
          <w:rtl w:val="0"/>
        </w:rPr>
        <w:t>Formaci</w:t>
      </w:r>
      <w:r>
        <w:rPr>
          <w:rStyle w:val="Hyperlink.7"/>
          <w:rtl w:val="0"/>
          <w:lang w:val="es-ES_tradnl"/>
        </w:rPr>
        <w:t>ó</w:t>
      </w:r>
      <w:r>
        <w:rPr>
          <w:rStyle w:val="Hyperlink.7"/>
          <w:rtl w:val="0"/>
          <w:lang w:val="es-ES_tradnl"/>
        </w:rPr>
        <w:t>n de precios en los mercados mayoristas a plazo de electricidad</w:t>
      </w:r>
      <w:r>
        <w:rPr/>
        <w:fldChar w:fldCharType="end" w:fldLock="0"/>
      </w:r>
      <w:r>
        <w:rPr>
          <w:rStyle w:val="Hyperlink.10"/>
          <w:rtl w:val="0"/>
        </w:rPr>
        <w:t>).</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El Real Decreto-ley 13/2012 modifica el sistema de retribuci</w:t>
      </w:r>
      <w:r>
        <w:rPr>
          <w:rStyle w:val="Hyperlink.18"/>
          <w:rtl w:val="0"/>
          <w:lang w:val="es-ES_tradnl"/>
        </w:rPr>
        <w:t>ó</w:t>
      </w:r>
      <w:r>
        <w:rPr>
          <w:rStyle w:val="Hyperlink.18"/>
          <w:rtl w:val="0"/>
          <w:lang w:val="es-ES_tradnl"/>
        </w:rPr>
        <w:t>n de los costes fijos y variables de las unidades de generaci</w:t>
      </w:r>
      <w:r>
        <w:rPr>
          <w:rStyle w:val="Hyperlink.18"/>
          <w:rtl w:val="0"/>
          <w:lang w:val="es-ES_tradnl"/>
        </w:rPr>
        <w:t>ó</w:t>
      </w:r>
      <w:r>
        <w:rPr>
          <w:rStyle w:val="Hyperlink.18"/>
          <w:rtl w:val="0"/>
          <w:lang w:val="es-ES_tradnl"/>
        </w:rPr>
        <w:t>n del r</w:t>
      </w:r>
      <w:r>
        <w:rPr>
          <w:rStyle w:val="Ninguno"/>
          <w:sz w:val="22"/>
          <w:szCs w:val="22"/>
          <w:rtl w:val="0"/>
          <w:lang w:val="fr-FR"/>
        </w:rPr>
        <w:t>é</w:t>
      </w:r>
      <w:r>
        <w:rPr>
          <w:rStyle w:val="Hyperlink.18"/>
          <w:rtl w:val="0"/>
          <w:lang w:val="es-ES_tradnl"/>
        </w:rPr>
        <w:t>gimen ordinario en los sistemas el</w:t>
      </w:r>
      <w:r>
        <w:rPr>
          <w:rStyle w:val="Ninguno"/>
          <w:sz w:val="22"/>
          <w:szCs w:val="22"/>
          <w:rtl w:val="0"/>
          <w:lang w:val="fr-FR"/>
        </w:rPr>
        <w:t>é</w:t>
      </w:r>
      <w:r>
        <w:rPr>
          <w:rStyle w:val="Hyperlink.18"/>
          <w:rtl w:val="0"/>
          <w:lang w:val="es-ES_tradnl"/>
        </w:rPr>
        <w:t>ctricos insulares y extrapeninsulares. Concretamente, se establecen nuevos criterios que se evaluar</w:t>
      </w:r>
      <w:r>
        <w:rPr>
          <w:rStyle w:val="Hyperlink.10"/>
          <w:rtl w:val="0"/>
        </w:rPr>
        <w:t>á</w:t>
      </w:r>
      <w:r>
        <w:rPr>
          <w:rStyle w:val="Hyperlink.18"/>
          <w:rtl w:val="0"/>
          <w:lang w:val="es-ES_tradnl"/>
        </w:rPr>
        <w:t>n en la revisi</w:t>
      </w:r>
      <w:r>
        <w:rPr>
          <w:rStyle w:val="Hyperlink.18"/>
          <w:rtl w:val="0"/>
          <w:lang w:val="es-ES_tradnl"/>
        </w:rPr>
        <w:t>ó</w:t>
      </w:r>
      <w:r>
        <w:rPr>
          <w:rStyle w:val="Hyperlink.18"/>
          <w:rtl w:val="0"/>
          <w:lang w:val="es-ES_tradnl"/>
        </w:rPr>
        <w:t>n del modelo retributivo.</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El Real Decreto-ley 20/2012 profundiza a</w:t>
      </w:r>
      <w:r>
        <w:rPr>
          <w:rStyle w:val="Hyperlink.10"/>
          <w:rtl w:val="0"/>
        </w:rPr>
        <w:t>ú</w:t>
      </w:r>
      <w:r>
        <w:rPr>
          <w:rStyle w:val="Hyperlink.10"/>
          <w:rtl w:val="0"/>
        </w:rPr>
        <w:t>n m</w:t>
      </w:r>
      <w:r>
        <w:rPr>
          <w:rStyle w:val="Hyperlink.10"/>
          <w:rtl w:val="0"/>
        </w:rPr>
        <w:t>á</w:t>
      </w:r>
      <w:r>
        <w:rPr>
          <w:rStyle w:val="Hyperlink.18"/>
          <w:rtl w:val="0"/>
          <w:lang w:val="es-ES_tradnl"/>
        </w:rPr>
        <w:t>s en los recortes a las actividades de producci</w:t>
      </w:r>
      <w:r>
        <w:rPr>
          <w:rStyle w:val="Hyperlink.18"/>
          <w:rtl w:val="0"/>
          <w:lang w:val="es-ES_tradnl"/>
        </w:rPr>
        <w:t>ó</w:t>
      </w:r>
      <w:r>
        <w:rPr>
          <w:rStyle w:val="Ninguno"/>
          <w:sz w:val="22"/>
          <w:szCs w:val="22"/>
          <w:rtl w:val="0"/>
          <w:lang w:val="nl-NL"/>
        </w:rPr>
        <w:t>n de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pertenecientes al antiguo r</w:t>
      </w:r>
      <w:r>
        <w:rPr>
          <w:rStyle w:val="Ninguno"/>
          <w:sz w:val="22"/>
          <w:szCs w:val="22"/>
          <w:rtl w:val="0"/>
          <w:lang w:val="fr-FR"/>
        </w:rPr>
        <w:t>é</w:t>
      </w:r>
      <w:r>
        <w:rPr>
          <w:rStyle w:val="Hyperlink.18"/>
          <w:rtl w:val="0"/>
          <w:lang w:val="es-ES_tradnl"/>
        </w:rPr>
        <w:t>gimen ordinario en los sistemas el</w:t>
      </w:r>
      <w:r>
        <w:rPr>
          <w:rStyle w:val="Ninguno"/>
          <w:sz w:val="22"/>
          <w:szCs w:val="22"/>
          <w:rtl w:val="0"/>
          <w:lang w:val="fr-FR"/>
        </w:rPr>
        <w:t>é</w:t>
      </w:r>
      <w:r>
        <w:rPr>
          <w:rStyle w:val="Hyperlink.18"/>
          <w:rtl w:val="0"/>
          <w:lang w:val="es-ES_tradnl"/>
        </w:rPr>
        <w:t>ctricos insulares y extrapeninsulares: se elimina la retribuci</w:t>
      </w:r>
      <w:r>
        <w:rPr>
          <w:rStyle w:val="Hyperlink.18"/>
          <w:rtl w:val="0"/>
          <w:lang w:val="es-ES_tradnl"/>
        </w:rPr>
        <w:t>ó</w:t>
      </w:r>
      <w:r>
        <w:rPr>
          <w:rStyle w:val="Hyperlink.18"/>
          <w:rtl w:val="0"/>
          <w:lang w:val="es-ES_tradnl"/>
        </w:rPr>
        <w:t>n de los gastos de naturaleza recurrente incluidos en el c</w:t>
      </w:r>
      <w:r>
        <w:rPr>
          <w:rStyle w:val="Hyperlink.10"/>
          <w:rtl w:val="0"/>
        </w:rPr>
        <w:t>á</w:t>
      </w:r>
      <w:r>
        <w:rPr>
          <w:rStyle w:val="Hyperlink.18"/>
          <w:rtl w:val="0"/>
          <w:lang w:val="es-ES_tradnl"/>
        </w:rPr>
        <w:t>lculo de la garant</w:t>
      </w:r>
      <w:r>
        <w:rPr>
          <w:rStyle w:val="Hyperlink.10"/>
          <w:rtl w:val="0"/>
        </w:rPr>
        <w:t>í</w:t>
      </w:r>
      <w:r>
        <w:rPr>
          <w:rStyle w:val="Hyperlink.18"/>
          <w:rtl w:val="0"/>
          <w:lang w:val="es-ES_tradnl"/>
        </w:rPr>
        <w:t>a de potencia; se revisa la tasa para el c</w:t>
      </w:r>
      <w:r>
        <w:rPr>
          <w:rStyle w:val="Hyperlink.10"/>
          <w:rtl w:val="0"/>
        </w:rPr>
        <w:t>á</w:t>
      </w:r>
      <w:r>
        <w:rPr>
          <w:rStyle w:val="Hyperlink.18"/>
          <w:rtl w:val="0"/>
          <w:lang w:val="es-ES_tradnl"/>
        </w:rPr>
        <w:t>lculo de la retribuci</w:t>
      </w:r>
      <w:r>
        <w:rPr>
          <w:rStyle w:val="Hyperlink.18"/>
          <w:rtl w:val="0"/>
          <w:lang w:val="es-ES_tradnl"/>
        </w:rPr>
        <w:t>ó</w:t>
      </w:r>
      <w:r>
        <w:rPr>
          <w:rStyle w:val="Hyperlink.18"/>
          <w:rtl w:val="0"/>
          <w:lang w:val="es-ES_tradnl"/>
        </w:rPr>
        <w:t>n financiera de la inversi</w:t>
      </w:r>
      <w:r>
        <w:rPr>
          <w:rStyle w:val="Hyperlink.18"/>
          <w:rtl w:val="0"/>
          <w:lang w:val="es-ES_tradnl"/>
        </w:rPr>
        <w:t>ó</w:t>
      </w:r>
      <w:r>
        <w:rPr>
          <w:rStyle w:val="Hyperlink.18"/>
          <w:rtl w:val="0"/>
          <w:lang w:val="es-ES_tradnl"/>
        </w:rPr>
        <w:t>n, que se corresponder</w:t>
      </w:r>
      <w:r>
        <w:rPr>
          <w:rStyle w:val="Hyperlink.10"/>
          <w:rtl w:val="0"/>
        </w:rPr>
        <w:t xml:space="preserve">á </w:t>
      </w:r>
      <w:r>
        <w:rPr>
          <w:rStyle w:val="Hyperlink.18"/>
          <w:rtl w:val="0"/>
          <w:lang w:val="es-ES_tradnl"/>
        </w:rPr>
        <w:t>con el valor de los Bonos del Estado a 10 a</w:t>
      </w:r>
      <w:r>
        <w:rPr>
          <w:rStyle w:val="Hyperlink.18"/>
          <w:rtl w:val="0"/>
          <w:lang w:val="es-ES_tradnl"/>
        </w:rPr>
        <w:t>ñ</w:t>
      </w:r>
      <w:r>
        <w:rPr>
          <w:rStyle w:val="Hyperlink.18"/>
          <w:rtl w:val="0"/>
          <w:lang w:val="es-ES_tradnl"/>
        </w:rPr>
        <w:t>os m</w:t>
      </w:r>
      <w:r>
        <w:rPr>
          <w:rStyle w:val="Hyperlink.10"/>
          <w:rtl w:val="0"/>
        </w:rPr>
        <w:t>á</w:t>
      </w:r>
      <w:r>
        <w:rPr>
          <w:rStyle w:val="Hyperlink.18"/>
          <w:rtl w:val="0"/>
          <w:lang w:val="es-ES_tradnl"/>
        </w:rPr>
        <w:t>s 200 puntos b</w:t>
      </w:r>
      <w:r>
        <w:rPr>
          <w:rStyle w:val="Hyperlink.10"/>
          <w:rtl w:val="0"/>
        </w:rPr>
        <w:t>á</w:t>
      </w:r>
      <w:r>
        <w:rPr>
          <w:rStyle w:val="Hyperlink.18"/>
          <w:rtl w:val="0"/>
          <w:lang w:val="es-ES_tradnl"/>
        </w:rPr>
        <w:t>sicos, en lugar de los 300 puntos anteriores; y, se reducen un 10% los valores unitarios de los costes reconocidos de operaci</w:t>
      </w:r>
      <w:r>
        <w:rPr>
          <w:rStyle w:val="Hyperlink.18"/>
          <w:rtl w:val="0"/>
          <w:lang w:val="es-ES_tradnl"/>
        </w:rPr>
        <w:t>ó</w:t>
      </w:r>
      <w:r>
        <w:rPr>
          <w:rStyle w:val="Hyperlink.18"/>
          <w:rtl w:val="0"/>
          <w:lang w:val="es-ES_tradnl"/>
        </w:rPr>
        <w:t>n y mantenimiento fijos.</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La actividad de generaci</w:t>
      </w:r>
      <w:r>
        <w:rPr>
          <w:rStyle w:val="Hyperlink.18"/>
          <w:rtl w:val="0"/>
          <w:lang w:val="es-ES_tradnl"/>
        </w:rPr>
        <w:t>ó</w:t>
      </w:r>
      <w:r>
        <w:rPr>
          <w:rStyle w:val="Hyperlink.18"/>
          <w:rtl w:val="0"/>
          <w:lang w:val="es-ES_tradnl"/>
        </w:rPr>
        <w:t>n el</w:t>
      </w:r>
      <w:r>
        <w:rPr>
          <w:rStyle w:val="Ninguno"/>
          <w:sz w:val="22"/>
          <w:szCs w:val="22"/>
          <w:rtl w:val="0"/>
          <w:lang w:val="fr-FR"/>
        </w:rPr>
        <w:t>é</w:t>
      </w:r>
      <w:r>
        <w:rPr>
          <w:rStyle w:val="Hyperlink.18"/>
          <w:rtl w:val="0"/>
          <w:lang w:val="es-ES_tradnl"/>
        </w:rPr>
        <w:t>ctrica se vio afectada por la Ley 15/2012</w:t>
      </w:r>
      <w:r>
        <w:rPr>
          <w:rStyle w:val="Ninguno"/>
          <w:sz w:val="22"/>
          <w:szCs w:val="22"/>
          <w:vertAlign w:val="superscript"/>
        </w:rPr>
        <w:footnoteReference w:id="42"/>
      </w:r>
      <w:r>
        <w:rPr>
          <w:rStyle w:val="Hyperlink.18"/>
          <w:rtl w:val="0"/>
          <w:lang w:val="es-ES_tradnl"/>
        </w:rPr>
        <w:t xml:space="preserve"> de medidas fiscales para la sostenibilidad energ</w:t>
      </w:r>
      <w:r>
        <w:rPr>
          <w:rStyle w:val="Ninguno"/>
          <w:sz w:val="22"/>
          <w:szCs w:val="22"/>
          <w:rtl w:val="0"/>
          <w:lang w:val="fr-FR"/>
        </w:rPr>
        <w:t>é</w:t>
      </w:r>
      <w:r>
        <w:rPr>
          <w:rStyle w:val="Hyperlink.18"/>
          <w:rtl w:val="0"/>
          <w:lang w:val="es-ES_tradnl"/>
        </w:rPr>
        <w:t>tica, en donde se crean  nuevos impuestos para el sector el</w:t>
      </w:r>
      <w:r>
        <w:rPr>
          <w:rStyle w:val="Ninguno"/>
          <w:sz w:val="22"/>
          <w:szCs w:val="22"/>
          <w:rtl w:val="0"/>
          <w:lang w:val="fr-FR"/>
        </w:rPr>
        <w:t>é</w:t>
      </w:r>
      <w:r>
        <w:rPr>
          <w:rStyle w:val="Hyperlink.18"/>
          <w:rtl w:val="0"/>
          <w:lang w:val="es-ES_tradnl"/>
        </w:rPr>
        <w:t>ctrico y gasista con la intenci</w:t>
      </w:r>
      <w:r>
        <w:rPr>
          <w:rStyle w:val="Hyperlink.18"/>
          <w:rtl w:val="0"/>
          <w:lang w:val="es-ES_tradnl"/>
        </w:rPr>
        <w:t>ó</w:t>
      </w:r>
      <w:r>
        <w:rPr>
          <w:rStyle w:val="Hyperlink.18"/>
          <w:rtl w:val="0"/>
          <w:lang w:val="es-ES_tradnl"/>
        </w:rPr>
        <w:t>n de reducir el d</w:t>
      </w:r>
      <w:r>
        <w:rPr>
          <w:rStyle w:val="Ninguno"/>
          <w:sz w:val="22"/>
          <w:szCs w:val="22"/>
          <w:rtl w:val="0"/>
          <w:lang w:val="fr-FR"/>
        </w:rPr>
        <w:t>é</w:t>
      </w:r>
      <w:r>
        <w:rPr>
          <w:rStyle w:val="Ninguno"/>
          <w:sz w:val="22"/>
          <w:szCs w:val="22"/>
          <w:rtl w:val="0"/>
          <w:lang w:val="fr-FR"/>
        </w:rPr>
        <w:t>ficit el</w:t>
      </w:r>
      <w:r>
        <w:rPr>
          <w:rStyle w:val="Ninguno"/>
          <w:sz w:val="22"/>
          <w:szCs w:val="22"/>
          <w:rtl w:val="0"/>
          <w:lang w:val="fr-FR"/>
        </w:rPr>
        <w:t>é</w:t>
      </w:r>
      <w:r>
        <w:rPr>
          <w:rStyle w:val="Ninguno"/>
          <w:sz w:val="22"/>
          <w:szCs w:val="22"/>
          <w:rtl w:val="0"/>
          <w:lang w:val="it-IT"/>
        </w:rPr>
        <w:t xml:space="preserve">ctrico. En </w:t>
      </w:r>
      <w:r>
        <w:rPr>
          <w:rStyle w:val="Ninguno"/>
          <w:sz w:val="22"/>
          <w:szCs w:val="22"/>
          <w:rtl w:val="0"/>
          <w:lang w:val="fr-FR"/>
        </w:rPr>
        <w:t>é</w:t>
      </w:r>
      <w:r>
        <w:rPr>
          <w:rStyle w:val="Hyperlink.18"/>
          <w:rtl w:val="0"/>
          <w:lang w:val="es-ES_tradnl"/>
        </w:rPr>
        <w:t>l, se establece un impuesto para la producci</w:t>
      </w:r>
      <w:r>
        <w:rPr>
          <w:rStyle w:val="Hyperlink.18"/>
          <w:rtl w:val="0"/>
          <w:lang w:val="es-ES_tradnl"/>
        </w:rPr>
        <w:t>ó</w:t>
      </w:r>
      <w:r>
        <w:rPr>
          <w:rStyle w:val="Hyperlink.18"/>
          <w:rtl w:val="0"/>
          <w:lang w:val="es-ES_tradnl"/>
        </w:rPr>
        <w:t>n de la energ</w:t>
      </w:r>
      <w:r>
        <w:rPr>
          <w:rStyle w:val="Hyperlink.10"/>
          <w:rtl w:val="0"/>
        </w:rPr>
        <w:t>í</w:t>
      </w:r>
      <w:r>
        <w:rPr>
          <w:rStyle w:val="Hyperlink.18"/>
          <w:rtl w:val="0"/>
          <w:lang w:val="es-ES_tradnl"/>
        </w:rPr>
        <w:t>a el</w:t>
      </w:r>
      <w:r>
        <w:rPr>
          <w:rStyle w:val="Ninguno"/>
          <w:sz w:val="22"/>
          <w:szCs w:val="22"/>
          <w:rtl w:val="0"/>
          <w:lang w:val="fr-FR"/>
        </w:rPr>
        <w:t>é</w:t>
      </w:r>
      <w:r>
        <w:rPr>
          <w:rStyle w:val="Hyperlink.25"/>
          <w:rtl w:val="0"/>
          <w:lang w:val="pt-PT"/>
        </w:rPr>
        <w:t>ctrica (tanto de r</w:t>
      </w:r>
      <w:r>
        <w:rPr>
          <w:rStyle w:val="Ninguno"/>
          <w:sz w:val="22"/>
          <w:szCs w:val="22"/>
          <w:rtl w:val="0"/>
          <w:lang w:val="fr-FR"/>
        </w:rPr>
        <w:t>é</w:t>
      </w:r>
      <w:r>
        <w:rPr>
          <w:rStyle w:val="Hyperlink.18"/>
          <w:rtl w:val="0"/>
          <w:lang w:val="es-ES_tradnl"/>
        </w:rPr>
        <w:t>gimen ordinario como de r</w:t>
      </w:r>
      <w:r>
        <w:rPr>
          <w:rStyle w:val="Ninguno"/>
          <w:sz w:val="22"/>
          <w:szCs w:val="22"/>
          <w:rtl w:val="0"/>
          <w:lang w:val="fr-FR"/>
        </w:rPr>
        <w:t>é</w:t>
      </w:r>
      <w:r>
        <w:rPr>
          <w:rStyle w:val="Hyperlink.18"/>
          <w:rtl w:val="0"/>
          <w:lang w:val="es-ES_tradnl"/>
        </w:rPr>
        <w:t>gimen especial) que grava la actividad de generaci</w:t>
      </w:r>
      <w:r>
        <w:rPr>
          <w:rStyle w:val="Hyperlink.18"/>
          <w:rtl w:val="0"/>
          <w:lang w:val="es-ES_tradnl"/>
        </w:rPr>
        <w:t>ó</w:t>
      </w:r>
      <w:r>
        <w:rPr>
          <w:rStyle w:val="Hyperlink.18"/>
          <w:rtl w:val="0"/>
          <w:lang w:val="es-ES_tradnl"/>
        </w:rPr>
        <w:t>n y la incorporaci</w:t>
      </w:r>
      <w:r>
        <w:rPr>
          <w:rStyle w:val="Hyperlink.18"/>
          <w:rtl w:val="0"/>
          <w:lang w:val="es-ES_tradnl"/>
        </w:rPr>
        <w:t>ó</w:t>
      </w:r>
      <w:r>
        <w:rPr>
          <w:rStyle w:val="Hyperlink.18"/>
          <w:rtl w:val="0"/>
          <w:lang w:val="es-ES_tradnl"/>
        </w:rPr>
        <w:t>n de la energ</w:t>
      </w:r>
      <w:r>
        <w:rPr>
          <w:rStyle w:val="Hyperlink.10"/>
          <w:rtl w:val="0"/>
        </w:rPr>
        <w:t>í</w:t>
      </w:r>
      <w:r>
        <w:rPr>
          <w:rStyle w:val="Ninguno"/>
          <w:sz w:val="22"/>
          <w:szCs w:val="22"/>
          <w:rtl w:val="0"/>
          <w:lang w:val="it-IT"/>
        </w:rPr>
        <w:t>a al Sistema El</w:t>
      </w:r>
      <w:r>
        <w:rPr>
          <w:rStyle w:val="Ninguno"/>
          <w:sz w:val="22"/>
          <w:szCs w:val="22"/>
          <w:rtl w:val="0"/>
          <w:lang w:val="fr-FR"/>
        </w:rPr>
        <w:t>é</w:t>
      </w:r>
      <w:r>
        <w:rPr>
          <w:rStyle w:val="Hyperlink.18"/>
          <w:rtl w:val="0"/>
          <w:lang w:val="es-ES_tradnl"/>
        </w:rPr>
        <w:t>ctrico. A su vez, se crea un canon por utilizaci</w:t>
      </w:r>
      <w:r>
        <w:rPr>
          <w:rStyle w:val="Hyperlink.18"/>
          <w:rtl w:val="0"/>
          <w:lang w:val="es-ES_tradnl"/>
        </w:rPr>
        <w:t>ó</w:t>
      </w:r>
      <w:r>
        <w:rPr>
          <w:rStyle w:val="Hyperlink.18"/>
          <w:rtl w:val="0"/>
          <w:lang w:val="es-ES_tradnl"/>
        </w:rPr>
        <w:t>n de aguas continentales del 22% para la producci</w:t>
      </w:r>
      <w:r>
        <w:rPr>
          <w:rStyle w:val="Hyperlink.18"/>
          <w:rtl w:val="0"/>
          <w:lang w:val="es-ES_tradnl"/>
        </w:rPr>
        <w:t>ó</w:t>
      </w:r>
      <w:r>
        <w:rPr>
          <w:rStyle w:val="Ninguno"/>
          <w:sz w:val="22"/>
          <w:szCs w:val="22"/>
          <w:rtl w:val="0"/>
          <w:lang w:val="nl-NL"/>
        </w:rPr>
        <w:t>n de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el cual se reduce un 90%, entre otros, para las centrales hidroel</w:t>
      </w:r>
      <w:r>
        <w:rPr>
          <w:rStyle w:val="Ninguno"/>
          <w:sz w:val="22"/>
          <w:szCs w:val="22"/>
          <w:rtl w:val="0"/>
          <w:lang w:val="fr-FR"/>
        </w:rPr>
        <w:t>é</w:t>
      </w:r>
      <w:r>
        <w:rPr>
          <w:rStyle w:val="Hyperlink.18"/>
          <w:rtl w:val="0"/>
          <w:lang w:val="es-ES_tradnl"/>
        </w:rPr>
        <w:t>ctricas sean iguales o inferiores a 50 MW y para la energ</w:t>
      </w:r>
      <w:r>
        <w:rPr>
          <w:rStyle w:val="Hyperlink.10"/>
          <w:rtl w:val="0"/>
        </w:rPr>
        <w:t>í</w:t>
      </w:r>
      <w:r>
        <w:rPr>
          <w:rStyle w:val="Hyperlink.18"/>
          <w:rtl w:val="0"/>
          <w:lang w:val="es-ES_tradnl"/>
        </w:rPr>
        <w:t>a nuclear. Estos valores se han modificado recientemente por el Real Decreto-ley 10/2017 aumentando el canon a 25,5%, y su reducci</w:t>
      </w:r>
      <w:r>
        <w:rPr>
          <w:rStyle w:val="Hyperlink.18"/>
          <w:rtl w:val="0"/>
          <w:lang w:val="es-ES_tradnl"/>
        </w:rPr>
        <w:t>ó</w:t>
      </w:r>
      <w:r>
        <w:rPr>
          <w:rStyle w:val="Hyperlink.18"/>
          <w:rtl w:val="0"/>
          <w:lang w:val="es-ES_tradnl"/>
        </w:rPr>
        <w:t xml:space="preserve">n a un 92% (ver </w:t>
      </w:r>
      <w:r>
        <w:rPr>
          <w:rStyle w:val="Hyperlink.7"/>
        </w:rPr>
        <w:fldChar w:fldCharType="begin" w:fldLock="0"/>
      </w:r>
      <w:r>
        <w:rPr>
          <w:rStyle w:val="Hyperlink.7"/>
        </w:rPr>
        <w:instrText xml:space="preserve"> HYPERLINK "http://www.energiaysociedad.es/ficha/7-2-el-deficit-tarifario-que-es-consecuencias-y-solucion"</w:instrText>
      </w:r>
      <w:r>
        <w:rPr>
          <w:rStyle w:val="Hyperlink.7"/>
        </w:rPr>
        <w:fldChar w:fldCharType="separate" w:fldLock="0"/>
      </w:r>
      <w:r>
        <w:rPr>
          <w:rStyle w:val="Hyperlink.7"/>
          <w:rtl w:val="0"/>
          <w:lang w:val="es-ES_tradnl"/>
        </w:rPr>
        <w:t>El d</w:t>
      </w:r>
      <w:r>
        <w:rPr>
          <w:rStyle w:val="Ninguno"/>
          <w:outline w:val="0"/>
          <w:color w:val="0000ff"/>
          <w:sz w:val="22"/>
          <w:szCs w:val="22"/>
          <w:u w:val="single" w:color="0000ff"/>
          <w:rtl w:val="0"/>
          <w:lang w:val="fr-FR"/>
          <w14:textFill>
            <w14:solidFill>
              <w14:srgbClr w14:val="0000FF"/>
            </w14:solidFill>
          </w14:textFill>
        </w:rPr>
        <w:t>é</w:t>
      </w:r>
      <w:r>
        <w:rPr>
          <w:rStyle w:val="Hyperlink.4"/>
          <w:rtl w:val="0"/>
          <w:lang w:val="it-IT"/>
        </w:rPr>
        <w:t>ficit tarifario: qu</w:t>
      </w:r>
      <w:r>
        <w:rPr>
          <w:rStyle w:val="Ninguno"/>
          <w:outline w:val="0"/>
          <w:color w:val="0000ff"/>
          <w:sz w:val="22"/>
          <w:szCs w:val="22"/>
          <w:u w:val="single" w:color="0000ff"/>
          <w:rtl w:val="0"/>
          <w:lang w:val="fr-FR"/>
          <w14:textFill>
            <w14:solidFill>
              <w14:srgbClr w14:val="0000FF"/>
            </w14:solidFill>
          </w14:textFill>
        </w:rPr>
        <w:t xml:space="preserve">é </w:t>
      </w:r>
      <w:r>
        <w:rPr>
          <w:rStyle w:val="Hyperlink.7"/>
          <w:rtl w:val="0"/>
          <w:lang w:val="es-ES_tradnl"/>
        </w:rPr>
        <w:t>es, consecuencias y soluci</w:t>
      </w:r>
      <w:r>
        <w:rPr>
          <w:rStyle w:val="Hyperlink.7"/>
          <w:rtl w:val="0"/>
          <w:lang w:val="es-ES_tradnl"/>
        </w:rPr>
        <w:t>ó</w:t>
      </w:r>
      <w:r>
        <w:rPr>
          <w:rStyle w:val="Hyperlink.1.0"/>
          <w:rtl w:val="0"/>
        </w:rPr>
        <w:t>n</w:t>
      </w:r>
      <w:r>
        <w:rPr/>
        <w:fldChar w:fldCharType="end" w:fldLock="0"/>
      </w:r>
      <w:r>
        <w:rPr>
          <w:rStyle w:val="Hyperlink.10"/>
          <w:rtl w:val="0"/>
        </w:rPr>
        <w:t xml:space="preserve">). </w:t>
      </w:r>
    </w:p>
    <w:p>
      <w:pPr>
        <w:pStyle w:val="Cuerpo A"/>
        <w:ind w:left="349" w:right="567" w:firstLine="0"/>
        <w:rPr>
          <w:rStyle w:val="Hyperlink.16"/>
          <w:sz w:val="22"/>
          <w:szCs w:val="22"/>
        </w:rPr>
      </w:pPr>
    </w:p>
    <w:p>
      <w:pPr>
        <w:pStyle w:val="Cuerpo A"/>
        <w:ind w:left="349" w:right="567" w:firstLine="0"/>
        <w:rPr>
          <w:rStyle w:val="Hyperlink.16"/>
          <w:sz w:val="22"/>
          <w:szCs w:val="22"/>
        </w:rPr>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El r</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nl-NL"/>
          <w14:textFill>
            <w14:solidFill>
              <w14:srgbClr w14:val="4F882C"/>
            </w14:solidFill>
          </w14:textFill>
        </w:rPr>
        <w:t>gimen econ</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mico del Sistema El</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ctrico</w:t>
      </w:r>
      <w:r>
        <w:rPr>
          <w:rStyle w:val="Hyperlink.16"/>
          <w:rtl w:val="0"/>
        </w:rPr>
        <w:t xml:space="preserve">. </w:t>
      </w:r>
      <w:r>
        <w:rPr>
          <w:rStyle w:val="Ninguno"/>
          <w:rFonts w:ascii="Pontano Sans" w:cs="Pontano Sans" w:hAnsi="Pontano Sans" w:eastAsia="Pontano Sans"/>
          <w:b w:val="1"/>
          <w:bCs w:val="1"/>
          <w:outline w:val="0"/>
          <w:color w:val="4f882c"/>
          <w:sz w:val="22"/>
          <w:szCs w:val="22"/>
          <w:u w:color="4f882c"/>
          <w:rtl w:val="0"/>
          <w:lang w:val="de-DE"/>
          <w14:textFill>
            <w14:solidFill>
              <w14:srgbClr w14:val="4F882C"/>
            </w14:solidFill>
          </w14:textFill>
        </w:rPr>
        <w:t>Energ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as renovables y cogeneraci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Hyperlink.39"/>
          <w:rtl w:val="0"/>
        </w:rPr>
        <w:t>n.</w:t>
      </w:r>
      <w:r>
        <w:rPr>
          <w:rStyle w:val="Hyperlink.18"/>
          <w:rtl w:val="0"/>
          <w:lang w:val="es-ES_tradnl"/>
        </w:rPr>
        <w:t xml:space="preserve"> Los productores de electricidad incluidos en el antiguo r</w:t>
      </w:r>
      <w:r>
        <w:rPr>
          <w:rStyle w:val="Ninguno"/>
          <w:sz w:val="22"/>
          <w:szCs w:val="22"/>
          <w:rtl w:val="0"/>
          <w:lang w:val="fr-FR"/>
        </w:rPr>
        <w:t>é</w:t>
      </w:r>
      <w:r>
        <w:rPr>
          <w:rStyle w:val="Hyperlink.18"/>
          <w:rtl w:val="0"/>
          <w:lang w:val="es-ES_tradnl"/>
        </w:rPr>
        <w:t>gimen especial, gozan de un r</w:t>
      </w:r>
      <w:r>
        <w:rPr>
          <w:rStyle w:val="Ninguno"/>
          <w:sz w:val="22"/>
          <w:szCs w:val="22"/>
          <w:rtl w:val="0"/>
          <w:lang w:val="fr-FR"/>
        </w:rPr>
        <w:t>é</w:t>
      </w:r>
      <w:r>
        <w:rPr>
          <w:rStyle w:val="Ninguno"/>
          <w:sz w:val="22"/>
          <w:szCs w:val="22"/>
          <w:rtl w:val="0"/>
          <w:lang w:val="nl-NL"/>
        </w:rPr>
        <w:t>gimen econ</w:t>
      </w:r>
      <w:r>
        <w:rPr>
          <w:rStyle w:val="Hyperlink.18"/>
          <w:rtl w:val="0"/>
          <w:lang w:val="es-ES_tradnl"/>
        </w:rPr>
        <w:t>ó</w:t>
      </w:r>
      <w:r>
        <w:rPr>
          <w:rStyle w:val="Hyperlink.18"/>
          <w:rtl w:val="0"/>
          <w:lang w:val="es-ES_tradnl"/>
        </w:rPr>
        <w:t>mico y jur</w:t>
      </w:r>
      <w:r>
        <w:rPr>
          <w:rStyle w:val="Hyperlink.10"/>
          <w:rtl w:val="0"/>
        </w:rPr>
        <w:t>í</w:t>
      </w:r>
      <w:r>
        <w:rPr>
          <w:rStyle w:val="Hyperlink.18"/>
          <w:rtl w:val="0"/>
          <w:lang w:val="es-ES_tradnl"/>
        </w:rPr>
        <w:t>dico distinto al del resto de productores incluidos en el antiguo r</w:t>
      </w:r>
      <w:r>
        <w:rPr>
          <w:rStyle w:val="Ninguno"/>
          <w:sz w:val="22"/>
          <w:szCs w:val="22"/>
          <w:rtl w:val="0"/>
          <w:lang w:val="fr-FR"/>
        </w:rPr>
        <w:t>é</w:t>
      </w:r>
      <w:r>
        <w:rPr>
          <w:rStyle w:val="Hyperlink.18"/>
          <w:rtl w:val="0"/>
          <w:lang w:val="es-ES_tradnl"/>
        </w:rPr>
        <w:t>gimen ordinario. Estos productores pod</w:t>
      </w:r>
      <w:r>
        <w:rPr>
          <w:rStyle w:val="Hyperlink.10"/>
          <w:rtl w:val="0"/>
        </w:rPr>
        <w:t>í</w:t>
      </w:r>
      <w:r>
        <w:rPr>
          <w:rStyle w:val="Hyperlink.18"/>
          <w:rtl w:val="0"/>
          <w:lang w:val="es-ES_tradnl"/>
        </w:rPr>
        <w:t>an elegir entre volcar a la red su producci</w:t>
      </w:r>
      <w:r>
        <w:rPr>
          <w:rStyle w:val="Hyperlink.18"/>
          <w:rtl w:val="0"/>
          <w:lang w:val="es-ES_tradnl"/>
        </w:rPr>
        <w:t>ó</w:t>
      </w:r>
      <w:r>
        <w:rPr>
          <w:rStyle w:val="Hyperlink.18"/>
          <w:rtl w:val="0"/>
          <w:lang w:val="es-ES_tradnl"/>
        </w:rPr>
        <w:t>n a cambio de una tarifa regulada o bien venderla en el mercado (en este caso, participando directamente en el mercado o a trav</w:t>
      </w:r>
      <w:r>
        <w:rPr>
          <w:rStyle w:val="Ninguno"/>
          <w:sz w:val="22"/>
          <w:szCs w:val="22"/>
          <w:rtl w:val="0"/>
          <w:lang w:val="fr-FR"/>
        </w:rPr>
        <w:t>é</w:t>
      </w:r>
      <w:r>
        <w:rPr>
          <w:rStyle w:val="Hyperlink.18"/>
          <w:rtl w:val="0"/>
          <w:lang w:val="es-ES_tradnl"/>
        </w:rPr>
        <w:t>s de un representante) y cobrando el precio del mercado m</w:t>
      </w:r>
      <w:r>
        <w:rPr>
          <w:rStyle w:val="Hyperlink.10"/>
          <w:rtl w:val="0"/>
        </w:rPr>
        <w:t>á</w:t>
      </w:r>
      <w:r>
        <w:rPr>
          <w:rStyle w:val="Hyperlink.18"/>
          <w:rtl w:val="0"/>
          <w:lang w:val="es-ES_tradnl"/>
        </w:rPr>
        <w:t>s una prima fijada administrativamente. Tanto las tarifas reguladas como las primas son establecidas por la administraci</w:t>
      </w:r>
      <w:r>
        <w:rPr>
          <w:rStyle w:val="Hyperlink.18"/>
          <w:rtl w:val="0"/>
          <w:lang w:val="es-ES_tradnl"/>
        </w:rPr>
        <w:t>ó</w:t>
      </w:r>
      <w:r>
        <w:rPr>
          <w:rStyle w:val="Hyperlink.18"/>
          <w:rtl w:val="0"/>
          <w:lang w:val="es-ES_tradnl"/>
        </w:rPr>
        <w:t>n y se actualizan anualmente o trimestralmente, dependiendo del tipo de instalaci</w:t>
      </w:r>
      <w:r>
        <w:rPr>
          <w:rStyle w:val="Hyperlink.18"/>
          <w:rtl w:val="0"/>
          <w:lang w:val="es-ES_tradnl"/>
        </w:rPr>
        <w:t>ó</w:t>
      </w:r>
      <w:r>
        <w:rPr>
          <w:rStyle w:val="Hyperlink.18"/>
          <w:rtl w:val="0"/>
          <w:lang w:val="es-ES_tradnl"/>
        </w:rPr>
        <w:t xml:space="preserve">n que se trate (ver </w:t>
      </w:r>
      <w:r>
        <w:rPr>
          <w:rStyle w:val="Hyperlink.7"/>
        </w:rPr>
        <w:fldChar w:fldCharType="begin" w:fldLock="0"/>
      </w:r>
      <w:r>
        <w:rPr>
          <w:rStyle w:val="Hyperlink.7"/>
        </w:rPr>
        <w:instrText xml:space="preserve"> HYPERLINK "http://www.energiaysociedad.es/ficha/3-5-regulacion-espanola-de-las-energias-renovables"</w:instrText>
      </w:r>
      <w:r>
        <w:rPr>
          <w:rStyle w:val="Hyperlink.7"/>
        </w:rPr>
        <w:fldChar w:fldCharType="separate" w:fldLock="0"/>
      </w:r>
      <w:r>
        <w:rPr>
          <w:rStyle w:val="Hyperlink.7"/>
          <w:rtl w:val="0"/>
          <w:lang w:val="es-ES_tradnl"/>
        </w:rPr>
        <w:t>Regulaci</w:t>
      </w:r>
      <w:r>
        <w:rPr>
          <w:rStyle w:val="Hyperlink.7"/>
          <w:rtl w:val="0"/>
          <w:lang w:val="es-ES_tradnl"/>
        </w:rPr>
        <w:t>ó</w:t>
      </w:r>
      <w:r>
        <w:rPr>
          <w:rStyle w:val="Hyperlink.7"/>
          <w:rtl w:val="0"/>
          <w:lang w:val="es-ES_tradnl"/>
        </w:rPr>
        <w:t>n espa</w:t>
      </w:r>
      <w:r>
        <w:rPr>
          <w:rStyle w:val="Hyperlink.7"/>
          <w:rtl w:val="0"/>
          <w:lang w:val="es-ES_tradnl"/>
        </w:rPr>
        <w:t>ñ</w:t>
      </w:r>
      <w:r>
        <w:rPr>
          <w:rStyle w:val="Hyperlink.7"/>
          <w:rtl w:val="0"/>
          <w:lang w:val="es-ES_tradnl"/>
        </w:rPr>
        <w:t>ola de las energ</w:t>
      </w:r>
      <w:r>
        <w:rPr>
          <w:rStyle w:val="Hyperlink.1.0"/>
          <w:rtl w:val="0"/>
        </w:rPr>
        <w:t>í</w:t>
      </w:r>
      <w:r>
        <w:rPr>
          <w:rStyle w:val="Hyperlink.7"/>
          <w:rtl w:val="0"/>
          <w:lang w:val="es-ES_tradnl"/>
        </w:rPr>
        <w:t>as renovables</w:t>
      </w:r>
      <w:r>
        <w:rPr/>
        <w:fldChar w:fldCharType="end" w:fldLock="0"/>
      </w:r>
      <w:r>
        <w:rPr>
          <w:rStyle w:val="Hyperlink.10"/>
          <w:rtl w:val="0"/>
        </w:rPr>
        <w:t>).</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En enero de 2012, se aprob</w:t>
      </w:r>
      <w:r>
        <w:rPr>
          <w:rStyle w:val="Hyperlink.10"/>
          <w:rtl w:val="0"/>
        </w:rPr>
        <w:t xml:space="preserve">ó </w:t>
      </w:r>
      <w:r>
        <w:rPr>
          <w:rStyle w:val="Hyperlink.18"/>
          <w:rtl w:val="0"/>
          <w:lang w:val="es-ES_tradnl"/>
        </w:rPr>
        <w:t>el Real Decreto-ley 1/2012, por el cual se suspend</w:t>
      </w:r>
      <w:r>
        <w:rPr>
          <w:rStyle w:val="Hyperlink.10"/>
          <w:rtl w:val="0"/>
        </w:rPr>
        <w:t>í</w:t>
      </w:r>
      <w:r>
        <w:rPr>
          <w:rStyle w:val="Hyperlink.18"/>
          <w:rtl w:val="0"/>
          <w:lang w:val="es-ES_tradnl"/>
        </w:rPr>
        <w:t>an los incentivos econ</w:t>
      </w:r>
      <w:r>
        <w:rPr>
          <w:rStyle w:val="Hyperlink.18"/>
          <w:rtl w:val="0"/>
          <w:lang w:val="es-ES_tradnl"/>
        </w:rPr>
        <w:t>ó</w:t>
      </w:r>
      <w:r>
        <w:rPr>
          <w:rStyle w:val="Hyperlink.18"/>
          <w:rtl w:val="0"/>
          <w:lang w:val="es-ES_tradnl"/>
        </w:rPr>
        <w:t>micos para los proyectos encaminados a la instalaci</w:t>
      </w:r>
      <w:r>
        <w:rPr>
          <w:rStyle w:val="Hyperlink.18"/>
          <w:rtl w:val="0"/>
          <w:lang w:val="es-ES_tradnl"/>
        </w:rPr>
        <w:t>ó</w:t>
      </w:r>
      <w:r>
        <w:rPr>
          <w:rStyle w:val="Hyperlink.18"/>
          <w:rtl w:val="0"/>
          <w:lang w:val="es-ES_tradnl"/>
        </w:rPr>
        <w:t>n de nuevas plantas de producci</w:t>
      </w:r>
      <w:r>
        <w:rPr>
          <w:rStyle w:val="Hyperlink.18"/>
          <w:rtl w:val="0"/>
          <w:lang w:val="es-ES_tradnl"/>
        </w:rPr>
        <w:t>ó</w:t>
      </w:r>
      <w:r>
        <w:rPr>
          <w:rStyle w:val="Ninguno"/>
          <w:sz w:val="22"/>
          <w:szCs w:val="22"/>
          <w:rtl w:val="0"/>
          <w:lang w:val="nl-NL"/>
        </w:rPr>
        <w:t>n de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por medio de fuentes renovables, cogeneraci</w:t>
      </w:r>
      <w:r>
        <w:rPr>
          <w:rStyle w:val="Hyperlink.18"/>
          <w:rtl w:val="0"/>
          <w:lang w:val="es-ES_tradnl"/>
        </w:rPr>
        <w:t>ó</w:t>
      </w:r>
      <w:r>
        <w:rPr>
          <w:rStyle w:val="Hyperlink.18"/>
          <w:rtl w:val="0"/>
          <w:lang w:val="es-ES_tradnl"/>
        </w:rPr>
        <w:t>n y residuos. Se suprimieron as</w:t>
      </w:r>
      <w:r>
        <w:rPr>
          <w:rStyle w:val="Hyperlink.10"/>
          <w:rtl w:val="0"/>
        </w:rPr>
        <w:t>í</w:t>
      </w:r>
      <w:r>
        <w:rPr>
          <w:rStyle w:val="Hyperlink.18"/>
          <w:rtl w:val="0"/>
          <w:lang w:val="es-ES_tradnl"/>
        </w:rPr>
        <w:t>, en el Real Decreto</w:t>
      </w:r>
      <w:r>
        <w:rPr>
          <w:rStyle w:val="Ninguno"/>
          <w:rFonts w:ascii="Times New Roman" w:hAnsi="Times New Roman" w:hint="default"/>
          <w:sz w:val="22"/>
          <w:szCs w:val="22"/>
          <w:rtl w:val="0"/>
          <w:lang w:val="es-ES_tradnl"/>
        </w:rPr>
        <w:t> </w:t>
      </w:r>
      <w:r>
        <w:rPr>
          <w:rStyle w:val="Hyperlink.18"/>
          <w:rtl w:val="0"/>
          <w:lang w:val="es-ES_tradnl"/>
        </w:rPr>
        <w:t>661/2007 todas las primas dedicadas a la actividad de producci</w:t>
      </w:r>
      <w:r>
        <w:rPr>
          <w:rStyle w:val="Hyperlink.18"/>
          <w:rtl w:val="0"/>
          <w:lang w:val="es-ES_tradnl"/>
        </w:rPr>
        <w:t>ó</w:t>
      </w:r>
      <w:r>
        <w:rPr>
          <w:rStyle w:val="Ninguno"/>
          <w:sz w:val="22"/>
          <w:szCs w:val="22"/>
          <w:rtl w:val="0"/>
          <w:lang w:val="nl-NL"/>
        </w:rPr>
        <w:t>n de energ</w:t>
      </w:r>
      <w:r>
        <w:rPr>
          <w:rStyle w:val="Hyperlink.10"/>
          <w:rtl w:val="0"/>
        </w:rPr>
        <w:t>í</w:t>
      </w:r>
      <w:r>
        <w:rPr>
          <w:rStyle w:val="Hyperlink.18"/>
          <w:rtl w:val="0"/>
          <w:lang w:val="es-ES_tradnl"/>
        </w:rPr>
        <w:t>a, intentando aminorar el grave problema del d</w:t>
      </w:r>
      <w:r>
        <w:rPr>
          <w:rStyle w:val="Ninguno"/>
          <w:sz w:val="22"/>
          <w:szCs w:val="22"/>
          <w:rtl w:val="0"/>
          <w:lang w:val="fr-FR"/>
        </w:rPr>
        <w:t>é</w:t>
      </w:r>
      <w:r>
        <w:rPr>
          <w:rStyle w:val="Hyperlink.18"/>
          <w:rtl w:val="0"/>
          <w:lang w:val="es-ES_tradnl"/>
        </w:rPr>
        <w:t>ficit. Adem</w:t>
      </w:r>
      <w:r>
        <w:rPr>
          <w:rStyle w:val="Hyperlink.10"/>
          <w:rtl w:val="0"/>
        </w:rPr>
        <w:t>á</w:t>
      </w:r>
      <w:r>
        <w:rPr>
          <w:rStyle w:val="Hyperlink.18"/>
          <w:rtl w:val="0"/>
          <w:lang w:val="es-ES_tradnl"/>
        </w:rPr>
        <w:t>s, suspende de forma indefinida los procedimientos de inscripci</w:t>
      </w:r>
      <w:r>
        <w:rPr>
          <w:rStyle w:val="Hyperlink.18"/>
          <w:rtl w:val="0"/>
          <w:lang w:val="es-ES_tradnl"/>
        </w:rPr>
        <w:t>ó</w:t>
      </w:r>
      <w:r>
        <w:rPr>
          <w:rStyle w:val="Hyperlink.18"/>
          <w:rtl w:val="0"/>
          <w:lang w:val="es-ES_tradnl"/>
        </w:rPr>
        <w:t>n en el Registro de preasignaci</w:t>
      </w:r>
      <w:r>
        <w:rPr>
          <w:rStyle w:val="Hyperlink.18"/>
          <w:rtl w:val="0"/>
          <w:lang w:val="es-ES_tradnl"/>
        </w:rPr>
        <w:t>ó</w:t>
      </w:r>
      <w:r>
        <w:rPr>
          <w:rStyle w:val="Ninguno"/>
          <w:sz w:val="22"/>
          <w:szCs w:val="22"/>
          <w:rtl w:val="0"/>
          <w:lang w:val="fr-FR"/>
        </w:rPr>
        <w:t>n de retribuci</w:t>
      </w:r>
      <w:r>
        <w:rPr>
          <w:rStyle w:val="Hyperlink.18"/>
          <w:rtl w:val="0"/>
          <w:lang w:val="es-ES_tradnl"/>
        </w:rPr>
        <w:t>ó</w:t>
      </w:r>
      <w:r>
        <w:rPr>
          <w:rStyle w:val="Hyperlink.18"/>
          <w:rtl w:val="0"/>
          <w:lang w:val="es-ES_tradnl"/>
        </w:rPr>
        <w:t>n previstos en el Real Decreto-ley 6/2009 y en el Real</w:t>
      </w:r>
      <w:r>
        <w:rPr>
          <w:rStyle w:val="Ninguno"/>
          <w:rFonts w:ascii="Times New Roman" w:hAnsi="Times New Roman" w:hint="default"/>
          <w:sz w:val="22"/>
          <w:szCs w:val="22"/>
          <w:rtl w:val="0"/>
          <w:lang w:val="es-ES_tradnl"/>
        </w:rPr>
        <w:t> </w:t>
      </w:r>
      <w:r>
        <w:rPr>
          <w:rStyle w:val="Hyperlink.25"/>
          <w:rtl w:val="0"/>
          <w:lang w:val="pt-PT"/>
        </w:rPr>
        <w:t>Decreto</w:t>
      </w:r>
      <w:r>
        <w:rPr>
          <w:rStyle w:val="Ninguno"/>
          <w:rFonts w:ascii="Times New Roman" w:hAnsi="Times New Roman" w:hint="default"/>
          <w:sz w:val="22"/>
          <w:szCs w:val="22"/>
          <w:rtl w:val="0"/>
          <w:lang w:val="es-ES_tradnl"/>
        </w:rPr>
        <w:t> </w:t>
      </w:r>
      <w:r>
        <w:rPr>
          <w:rStyle w:val="Hyperlink.18"/>
          <w:rtl w:val="0"/>
          <w:lang w:val="es-ES_tradnl"/>
        </w:rPr>
        <w:t>1578/2008 (para las instalaciones de energ</w:t>
      </w:r>
      <w:r>
        <w:rPr>
          <w:rStyle w:val="Hyperlink.10"/>
          <w:rtl w:val="0"/>
        </w:rPr>
        <w:t>í</w:t>
      </w:r>
      <w:r>
        <w:rPr>
          <w:rStyle w:val="Hyperlink.18"/>
          <w:rtl w:val="0"/>
          <w:lang w:val="es-ES_tradnl"/>
        </w:rPr>
        <w:t>a solar fotovoltaica) y deja sin efecto la celebraci</w:t>
      </w:r>
      <w:r>
        <w:rPr>
          <w:rStyle w:val="Hyperlink.18"/>
          <w:rtl w:val="0"/>
          <w:lang w:val="es-ES_tradnl"/>
        </w:rPr>
        <w:t>ó</w:t>
      </w:r>
      <w:r>
        <w:rPr>
          <w:rStyle w:val="Hyperlink.18"/>
          <w:rtl w:val="0"/>
          <w:lang w:val="es-ES_tradnl"/>
        </w:rPr>
        <w:t>n de convocatorias de preasignaci</w:t>
      </w:r>
      <w:r>
        <w:rPr>
          <w:rStyle w:val="Hyperlink.18"/>
          <w:rtl w:val="0"/>
          <w:lang w:val="es-ES_tradnl"/>
        </w:rPr>
        <w:t>ó</w:t>
      </w:r>
      <w:r>
        <w:rPr>
          <w:rStyle w:val="Ninguno"/>
          <w:sz w:val="22"/>
          <w:szCs w:val="22"/>
          <w:rtl w:val="0"/>
          <w:lang w:val="fr-FR"/>
        </w:rPr>
        <w:t>n de retribuci</w:t>
      </w:r>
      <w:r>
        <w:rPr>
          <w:rStyle w:val="Hyperlink.18"/>
          <w:rtl w:val="0"/>
          <w:lang w:val="es-ES_tradnl"/>
        </w:rPr>
        <w:t>ó</w:t>
      </w:r>
      <w:r>
        <w:rPr>
          <w:rStyle w:val="Hyperlink.18"/>
          <w:rtl w:val="0"/>
          <w:lang w:val="es-ES_tradnl"/>
        </w:rPr>
        <w:t>n para los a</w:t>
      </w:r>
      <w:r>
        <w:rPr>
          <w:rStyle w:val="Hyperlink.18"/>
          <w:rtl w:val="0"/>
          <w:lang w:val="es-ES_tradnl"/>
        </w:rPr>
        <w:t>ñ</w:t>
      </w:r>
      <w:r>
        <w:rPr>
          <w:rStyle w:val="Hyperlink.18"/>
          <w:rtl w:val="0"/>
          <w:lang w:val="es-ES_tradnl"/>
        </w:rPr>
        <w:t xml:space="preserve">os 2012 y sucesivos.      </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La Ley 15/2012</w:t>
      </w:r>
      <w:r>
        <w:rPr>
          <w:rStyle w:val="Ninguno"/>
          <w:sz w:val="22"/>
          <w:szCs w:val="22"/>
          <w:vertAlign w:val="superscript"/>
        </w:rPr>
        <w:footnoteReference w:id="43"/>
      </w:r>
      <w:r>
        <w:rPr>
          <w:rStyle w:val="Hyperlink.18"/>
          <w:rtl w:val="0"/>
          <w:lang w:val="es-ES_tradnl"/>
        </w:rPr>
        <w:t xml:space="preserve"> de medidas fiscales para la sostenibilidad energ</w:t>
      </w:r>
      <w:r>
        <w:rPr>
          <w:rStyle w:val="Ninguno"/>
          <w:sz w:val="22"/>
          <w:szCs w:val="22"/>
          <w:rtl w:val="0"/>
          <w:lang w:val="fr-FR"/>
        </w:rPr>
        <w:t>é</w:t>
      </w:r>
      <w:r>
        <w:rPr>
          <w:rStyle w:val="Hyperlink.18"/>
          <w:rtl w:val="0"/>
          <w:lang w:val="es-ES_tradnl"/>
        </w:rPr>
        <w:t>tica, en donde se crean  nuevos impuestos para el sector el</w:t>
      </w:r>
      <w:r>
        <w:rPr>
          <w:rStyle w:val="Ninguno"/>
          <w:sz w:val="22"/>
          <w:szCs w:val="22"/>
          <w:rtl w:val="0"/>
          <w:lang w:val="fr-FR"/>
        </w:rPr>
        <w:t>é</w:t>
      </w:r>
      <w:r>
        <w:rPr>
          <w:rStyle w:val="Hyperlink.18"/>
          <w:rtl w:val="0"/>
          <w:lang w:val="es-ES_tradnl"/>
        </w:rPr>
        <w:t>ctrico y gasista con la intenci</w:t>
      </w:r>
      <w:r>
        <w:rPr>
          <w:rStyle w:val="Hyperlink.18"/>
          <w:rtl w:val="0"/>
          <w:lang w:val="es-ES_tradnl"/>
        </w:rPr>
        <w:t>ó</w:t>
      </w:r>
      <w:r>
        <w:rPr>
          <w:rStyle w:val="Hyperlink.18"/>
          <w:rtl w:val="0"/>
          <w:lang w:val="es-ES_tradnl"/>
        </w:rPr>
        <w:t>n de reducir el d</w:t>
      </w:r>
      <w:r>
        <w:rPr>
          <w:rStyle w:val="Ninguno"/>
          <w:sz w:val="22"/>
          <w:szCs w:val="22"/>
          <w:rtl w:val="0"/>
          <w:lang w:val="fr-FR"/>
        </w:rPr>
        <w:t>é</w:t>
      </w:r>
      <w:r>
        <w:rPr>
          <w:rStyle w:val="Ninguno"/>
          <w:sz w:val="22"/>
          <w:szCs w:val="22"/>
          <w:rtl w:val="0"/>
          <w:lang w:val="fr-FR"/>
        </w:rPr>
        <w:t>ficit el</w:t>
      </w:r>
      <w:r>
        <w:rPr>
          <w:rStyle w:val="Ninguno"/>
          <w:sz w:val="22"/>
          <w:szCs w:val="22"/>
          <w:rtl w:val="0"/>
          <w:lang w:val="fr-FR"/>
        </w:rPr>
        <w:t>é</w:t>
      </w:r>
      <w:r>
        <w:rPr>
          <w:rStyle w:val="Hyperlink.18"/>
          <w:rtl w:val="0"/>
          <w:lang w:val="es-ES_tradnl"/>
        </w:rPr>
        <w:t>ctrico tambi</w:t>
      </w:r>
      <w:r>
        <w:rPr>
          <w:rStyle w:val="Ninguno"/>
          <w:sz w:val="22"/>
          <w:szCs w:val="22"/>
          <w:rtl w:val="0"/>
          <w:lang w:val="fr-FR"/>
        </w:rPr>
        <w:t>é</w:t>
      </w:r>
      <w:r>
        <w:rPr>
          <w:rStyle w:val="Hyperlink.18"/>
          <w:rtl w:val="0"/>
          <w:lang w:val="es-ES_tradnl"/>
        </w:rPr>
        <w:t>n afecta a la producci</w:t>
      </w:r>
      <w:r>
        <w:rPr>
          <w:rStyle w:val="Hyperlink.18"/>
          <w:rtl w:val="0"/>
          <w:lang w:val="es-ES_tradnl"/>
        </w:rPr>
        <w:t>ó</w:t>
      </w:r>
      <w:r>
        <w:rPr>
          <w:rStyle w:val="Hyperlink.18"/>
          <w:rtl w:val="0"/>
          <w:lang w:val="es-ES_tradnl"/>
        </w:rPr>
        <w:t>n el</w:t>
      </w:r>
      <w:r>
        <w:rPr>
          <w:rStyle w:val="Ninguno"/>
          <w:sz w:val="22"/>
          <w:szCs w:val="22"/>
          <w:rtl w:val="0"/>
          <w:lang w:val="fr-FR"/>
        </w:rPr>
        <w:t>é</w:t>
      </w:r>
      <w:r>
        <w:rPr>
          <w:rStyle w:val="Hyperlink.18"/>
          <w:rtl w:val="0"/>
          <w:lang w:val="es-ES_tradnl"/>
        </w:rPr>
        <w:t>ctrica en r</w:t>
      </w:r>
      <w:r>
        <w:rPr>
          <w:rStyle w:val="Ninguno"/>
          <w:sz w:val="22"/>
          <w:szCs w:val="22"/>
          <w:rtl w:val="0"/>
          <w:lang w:val="fr-FR"/>
        </w:rPr>
        <w:t>é</w:t>
      </w:r>
      <w:r>
        <w:rPr>
          <w:rStyle w:val="Hyperlink.18"/>
          <w:rtl w:val="0"/>
          <w:lang w:val="es-ES_tradnl"/>
        </w:rPr>
        <w:t xml:space="preserve">gimen especial (ver </w:t>
      </w:r>
      <w:r>
        <w:rPr>
          <w:rStyle w:val="Hyperlink.7"/>
        </w:rPr>
        <w:fldChar w:fldCharType="begin" w:fldLock="0"/>
      </w:r>
      <w:r>
        <w:rPr>
          <w:rStyle w:val="Hyperlink.7"/>
        </w:rPr>
        <w:instrText xml:space="preserve"> HYPERLINK "http://www.energiaysociedad.es/ficha/7-2-el-deficit-tarifario-que-es-consecuencias-y-solucion"</w:instrText>
      </w:r>
      <w:r>
        <w:rPr>
          <w:rStyle w:val="Hyperlink.7"/>
        </w:rPr>
        <w:fldChar w:fldCharType="separate" w:fldLock="0"/>
      </w:r>
      <w:r>
        <w:rPr>
          <w:rStyle w:val="Hyperlink.7"/>
          <w:rtl w:val="0"/>
          <w:lang w:val="es-ES_tradnl"/>
        </w:rPr>
        <w:t>El d</w:t>
      </w:r>
      <w:r>
        <w:rPr>
          <w:rStyle w:val="Ninguno"/>
          <w:outline w:val="0"/>
          <w:color w:val="0000ff"/>
          <w:sz w:val="22"/>
          <w:szCs w:val="22"/>
          <w:u w:val="single" w:color="0000ff"/>
          <w:rtl w:val="0"/>
          <w:lang w:val="fr-FR"/>
          <w14:textFill>
            <w14:solidFill>
              <w14:srgbClr w14:val="0000FF"/>
            </w14:solidFill>
          </w14:textFill>
        </w:rPr>
        <w:t>é</w:t>
      </w:r>
      <w:r>
        <w:rPr>
          <w:rStyle w:val="Hyperlink.4"/>
          <w:rtl w:val="0"/>
          <w:lang w:val="it-IT"/>
        </w:rPr>
        <w:t>ficit tarifario: qu</w:t>
      </w:r>
      <w:r>
        <w:rPr>
          <w:rStyle w:val="Ninguno"/>
          <w:outline w:val="0"/>
          <w:color w:val="0000ff"/>
          <w:sz w:val="22"/>
          <w:szCs w:val="22"/>
          <w:u w:val="single" w:color="0000ff"/>
          <w:rtl w:val="0"/>
          <w:lang w:val="fr-FR"/>
          <w14:textFill>
            <w14:solidFill>
              <w14:srgbClr w14:val="0000FF"/>
            </w14:solidFill>
          </w14:textFill>
        </w:rPr>
        <w:t xml:space="preserve">é </w:t>
      </w:r>
      <w:r>
        <w:rPr>
          <w:rStyle w:val="Hyperlink.7"/>
          <w:rtl w:val="0"/>
          <w:lang w:val="es-ES_tradnl"/>
        </w:rPr>
        <w:t>es, consecuencias y soluci</w:t>
      </w:r>
      <w:r>
        <w:rPr>
          <w:rStyle w:val="Hyperlink.7"/>
          <w:rtl w:val="0"/>
          <w:lang w:val="es-ES_tradnl"/>
        </w:rPr>
        <w:t>ó</w:t>
      </w:r>
      <w:r>
        <w:rPr>
          <w:rStyle w:val="Hyperlink.1.0"/>
          <w:rtl w:val="0"/>
        </w:rPr>
        <w:t>n</w:t>
      </w:r>
      <w:r>
        <w:rPr/>
        <w:fldChar w:fldCharType="end" w:fldLock="0"/>
      </w:r>
      <w:r>
        <w:rPr>
          <w:rStyle w:val="Hyperlink.10"/>
          <w:rtl w:val="0"/>
        </w:rPr>
        <w:t>).</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Esta ley tambi</w:t>
      </w:r>
      <w:r>
        <w:rPr>
          <w:rStyle w:val="Ninguno"/>
          <w:sz w:val="22"/>
          <w:szCs w:val="22"/>
          <w:rtl w:val="0"/>
          <w:lang w:val="fr-FR"/>
        </w:rPr>
        <w:t>é</w:t>
      </w:r>
      <w:r>
        <w:rPr>
          <w:rStyle w:val="Hyperlink.18"/>
          <w:rtl w:val="0"/>
          <w:lang w:val="es-ES_tradnl"/>
        </w:rPr>
        <w:t>n excluye del r</w:t>
      </w:r>
      <w:r>
        <w:rPr>
          <w:rStyle w:val="Ninguno"/>
          <w:sz w:val="22"/>
          <w:szCs w:val="22"/>
          <w:rtl w:val="0"/>
          <w:lang w:val="fr-FR"/>
        </w:rPr>
        <w:t>é</w:t>
      </w:r>
      <w:r>
        <w:rPr>
          <w:rStyle w:val="Ninguno"/>
          <w:sz w:val="22"/>
          <w:szCs w:val="22"/>
          <w:rtl w:val="0"/>
          <w:lang w:val="nl-NL"/>
        </w:rPr>
        <w:t>gimen econ</w:t>
      </w:r>
      <w:r>
        <w:rPr>
          <w:rStyle w:val="Hyperlink.18"/>
          <w:rtl w:val="0"/>
          <w:lang w:val="es-ES_tradnl"/>
        </w:rPr>
        <w:t>ó</w:t>
      </w:r>
      <w:r>
        <w:rPr>
          <w:rStyle w:val="Hyperlink.18"/>
          <w:rtl w:val="0"/>
          <w:lang w:val="es-ES_tradnl"/>
        </w:rPr>
        <w:t>mico primado a la electricidad generada a partir de combustibles f</w:t>
      </w:r>
      <w:r>
        <w:rPr>
          <w:rStyle w:val="Hyperlink.18"/>
          <w:rtl w:val="0"/>
          <w:lang w:val="es-ES_tradnl"/>
        </w:rPr>
        <w:t>ó</w:t>
      </w:r>
      <w:r>
        <w:rPr>
          <w:rStyle w:val="Hyperlink.18"/>
          <w:rtl w:val="0"/>
          <w:lang w:val="es-ES_tradnl"/>
        </w:rPr>
        <w:t>siles en instalaciones renovables (ya sean instalaciones h</w:t>
      </w:r>
      <w:r>
        <w:rPr>
          <w:rStyle w:val="Hyperlink.10"/>
          <w:rtl w:val="0"/>
        </w:rPr>
        <w:t>í</w:t>
      </w:r>
      <w:r>
        <w:rPr>
          <w:rStyle w:val="Hyperlink.18"/>
          <w:rtl w:val="0"/>
          <w:lang w:val="es-ES_tradnl"/>
        </w:rPr>
        <w:t>bridas o no h</w:t>
      </w:r>
      <w:r>
        <w:rPr>
          <w:rStyle w:val="Hyperlink.10"/>
          <w:rtl w:val="0"/>
        </w:rPr>
        <w:t>í</w:t>
      </w:r>
      <w:r>
        <w:rPr>
          <w:rStyle w:val="Hyperlink.18"/>
          <w:rtl w:val="0"/>
          <w:lang w:val="es-ES_tradnl"/>
        </w:rPr>
        <w:t>bridas). Estas medidas suponen costes adicionales para los operadores, que se trasladar</w:t>
      </w:r>
      <w:r>
        <w:rPr>
          <w:rStyle w:val="Hyperlink.10"/>
          <w:rtl w:val="0"/>
        </w:rPr>
        <w:t>á</w:t>
      </w:r>
      <w:r>
        <w:rPr>
          <w:rStyle w:val="Hyperlink.18"/>
          <w:rtl w:val="0"/>
          <w:lang w:val="es-ES_tradnl"/>
        </w:rPr>
        <w:t>n parcialmente a sus ofertas y que acabar</w:t>
      </w:r>
      <w:r>
        <w:rPr>
          <w:rStyle w:val="Hyperlink.10"/>
          <w:rtl w:val="0"/>
        </w:rPr>
        <w:t>á</w:t>
      </w:r>
      <w:r>
        <w:rPr>
          <w:rStyle w:val="Hyperlink.18"/>
          <w:rtl w:val="0"/>
          <w:lang w:val="es-ES_tradnl"/>
        </w:rPr>
        <w:t>n repercutiendo indirectamente en los consumidores finales.</w:t>
      </w:r>
    </w:p>
    <w:p>
      <w:pPr>
        <w:pStyle w:val="Cuerpo A"/>
        <w:ind w:left="349" w:right="567" w:firstLine="0"/>
        <w:rPr>
          <w:rStyle w:val="Hyperlink.10"/>
        </w:rPr>
      </w:pPr>
      <w:r>
        <w:rPr>
          <w:rStyle w:val="Hyperlink.10"/>
          <w:rtl w:val="0"/>
        </w:rPr>
        <w:t xml:space="preserve"> </w:t>
      </w:r>
    </w:p>
    <w:p>
      <w:pPr>
        <w:pStyle w:val="Cuerpo A"/>
        <w:ind w:left="349" w:right="567" w:firstLine="0"/>
        <w:rPr>
          <w:rStyle w:val="Hyperlink.10"/>
        </w:rPr>
      </w:pPr>
      <w:r>
        <w:rPr>
          <w:rStyle w:val="Hyperlink.18"/>
          <w:rtl w:val="0"/>
          <w:lang w:val="es-ES_tradnl"/>
        </w:rPr>
        <w:t>A finales del a</w:t>
      </w:r>
      <w:r>
        <w:rPr>
          <w:rStyle w:val="Hyperlink.18"/>
          <w:rtl w:val="0"/>
          <w:lang w:val="es-ES_tradnl"/>
        </w:rPr>
        <w:t>ñ</w:t>
      </w:r>
      <w:r>
        <w:rPr>
          <w:rStyle w:val="Hyperlink.18"/>
          <w:rtl w:val="0"/>
          <w:lang w:val="es-ES_tradnl"/>
        </w:rPr>
        <w:t>o 2012 en relaci</w:t>
      </w:r>
      <w:r>
        <w:rPr>
          <w:rStyle w:val="Hyperlink.18"/>
          <w:rtl w:val="0"/>
          <w:lang w:val="es-ES_tradnl"/>
        </w:rPr>
        <w:t>ó</w:t>
      </w:r>
      <w:r>
        <w:rPr>
          <w:rStyle w:val="Hyperlink.18"/>
          <w:rtl w:val="0"/>
          <w:lang w:val="es-ES_tradnl"/>
        </w:rPr>
        <w:t>n al  antiguo r</w:t>
      </w:r>
      <w:r>
        <w:rPr>
          <w:rStyle w:val="Ninguno"/>
          <w:sz w:val="22"/>
          <w:szCs w:val="22"/>
          <w:rtl w:val="0"/>
          <w:lang w:val="fr-FR"/>
        </w:rPr>
        <w:t>é</w:t>
      </w:r>
      <w:r>
        <w:rPr>
          <w:rStyle w:val="Hyperlink.18"/>
          <w:rtl w:val="0"/>
          <w:lang w:val="es-ES_tradnl"/>
        </w:rPr>
        <w:t>gimen especial, se aprob</w:t>
      </w:r>
      <w:r>
        <w:rPr>
          <w:rStyle w:val="Hyperlink.10"/>
          <w:rtl w:val="0"/>
        </w:rPr>
        <w:t xml:space="preserve">ó </w:t>
      </w:r>
      <w:r>
        <w:rPr>
          <w:rStyle w:val="Hyperlink.18"/>
          <w:rtl w:val="0"/>
          <w:lang w:val="es-ES_tradnl"/>
        </w:rPr>
        <w:t>el Real Decreto-ley 29/2012</w:t>
      </w:r>
      <w:r>
        <w:rPr>
          <w:rStyle w:val="Ninguno"/>
          <w:sz w:val="22"/>
          <w:szCs w:val="22"/>
          <w:vertAlign w:val="superscript"/>
        </w:rPr>
        <w:footnoteReference w:id="44"/>
      </w:r>
      <w:r>
        <w:rPr>
          <w:rStyle w:val="Hyperlink.18"/>
          <w:rtl w:val="0"/>
          <w:lang w:val="es-ES_tradnl"/>
        </w:rPr>
        <w:t xml:space="preserve"> para la eliminaci</w:t>
      </w:r>
      <w:r>
        <w:rPr>
          <w:rStyle w:val="Hyperlink.18"/>
          <w:rtl w:val="0"/>
          <w:lang w:val="es-ES_tradnl"/>
        </w:rPr>
        <w:t>ó</w:t>
      </w:r>
      <w:r>
        <w:rPr>
          <w:rStyle w:val="Ninguno"/>
          <w:sz w:val="22"/>
          <w:szCs w:val="22"/>
          <w:rtl w:val="0"/>
          <w:lang w:val="it-IT"/>
        </w:rPr>
        <w:t>n del l</w:t>
      </w:r>
      <w:r>
        <w:rPr>
          <w:rStyle w:val="Hyperlink.10"/>
          <w:rtl w:val="0"/>
        </w:rPr>
        <w:t>í</w:t>
      </w:r>
      <w:r>
        <w:rPr>
          <w:rStyle w:val="Hyperlink.25"/>
          <w:rtl w:val="0"/>
          <w:lang w:val="pt-PT"/>
        </w:rPr>
        <w:t>mite de d</w:t>
      </w:r>
      <w:r>
        <w:rPr>
          <w:rStyle w:val="Ninguno"/>
          <w:sz w:val="22"/>
          <w:szCs w:val="22"/>
          <w:rtl w:val="0"/>
          <w:lang w:val="fr-FR"/>
        </w:rPr>
        <w:t>é</w:t>
      </w:r>
      <w:r>
        <w:rPr>
          <w:rStyle w:val="Hyperlink.18"/>
          <w:rtl w:val="0"/>
          <w:lang w:val="es-ES_tradnl"/>
        </w:rPr>
        <w:t>ficit tarifario en 2012 y 2013 en el que se corrige o suprime del r</w:t>
      </w:r>
      <w:r>
        <w:rPr>
          <w:rStyle w:val="Ninguno"/>
          <w:sz w:val="22"/>
          <w:szCs w:val="22"/>
          <w:rtl w:val="0"/>
          <w:lang w:val="fr-FR"/>
        </w:rPr>
        <w:t>é</w:t>
      </w:r>
      <w:r>
        <w:rPr>
          <w:rStyle w:val="Ninguno"/>
          <w:sz w:val="22"/>
          <w:szCs w:val="22"/>
          <w:rtl w:val="0"/>
          <w:lang w:val="nl-NL"/>
        </w:rPr>
        <w:t>gimen econ</w:t>
      </w:r>
      <w:r>
        <w:rPr>
          <w:rStyle w:val="Hyperlink.18"/>
          <w:rtl w:val="0"/>
          <w:lang w:val="es-ES_tradnl"/>
        </w:rPr>
        <w:t>ó</w:t>
      </w:r>
      <w:r>
        <w:rPr>
          <w:rStyle w:val="Hyperlink.18"/>
          <w:rtl w:val="0"/>
          <w:lang w:val="es-ES_tradnl"/>
        </w:rPr>
        <w:t>mico primado para las instalaciones de r</w:t>
      </w:r>
      <w:r>
        <w:rPr>
          <w:rStyle w:val="Ninguno"/>
          <w:sz w:val="22"/>
          <w:szCs w:val="22"/>
          <w:rtl w:val="0"/>
          <w:lang w:val="fr-FR"/>
        </w:rPr>
        <w:t>é</w:t>
      </w:r>
      <w:r>
        <w:rPr>
          <w:rStyle w:val="Hyperlink.18"/>
          <w:rtl w:val="0"/>
          <w:lang w:val="es-ES_tradnl"/>
        </w:rPr>
        <w:t>gimen especial (renovables y cogeneraci</w:t>
      </w:r>
      <w:r>
        <w:rPr>
          <w:rStyle w:val="Hyperlink.18"/>
          <w:rtl w:val="0"/>
          <w:lang w:val="es-ES_tradnl"/>
        </w:rPr>
        <w:t>ó</w:t>
      </w:r>
      <w:r>
        <w:rPr>
          <w:rStyle w:val="Hyperlink.18"/>
          <w:rtl w:val="0"/>
          <w:lang w:val="es-ES_tradnl"/>
        </w:rPr>
        <w:t>n) que incumplan las obligaciones requeridas para su inscripci</w:t>
      </w:r>
      <w:r>
        <w:rPr>
          <w:rStyle w:val="Hyperlink.18"/>
          <w:rtl w:val="0"/>
          <w:lang w:val="es-ES_tradnl"/>
        </w:rPr>
        <w:t>ó</w:t>
      </w:r>
      <w:r>
        <w:rPr>
          <w:rStyle w:val="Hyperlink.18"/>
          <w:rtl w:val="0"/>
          <w:lang w:val="es-ES_tradnl"/>
        </w:rPr>
        <w:t>n definitiva en el registro de preasignaci</w:t>
      </w:r>
      <w:r>
        <w:rPr>
          <w:rStyle w:val="Hyperlink.18"/>
          <w:rtl w:val="0"/>
          <w:lang w:val="es-ES_tradnl"/>
        </w:rPr>
        <w:t>ó</w:t>
      </w:r>
      <w:r>
        <w:rPr>
          <w:rStyle w:val="Hyperlink.10"/>
          <w:rtl w:val="0"/>
        </w:rPr>
        <w:t>n.</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El Real Decreto-ley 2/2013, de medidas urgentes en el sistema el</w:t>
      </w:r>
      <w:r>
        <w:rPr>
          <w:rStyle w:val="Ninguno"/>
          <w:sz w:val="22"/>
          <w:szCs w:val="22"/>
          <w:rtl w:val="0"/>
          <w:lang w:val="fr-FR"/>
        </w:rPr>
        <w:t>é</w:t>
      </w:r>
      <w:r>
        <w:rPr>
          <w:rStyle w:val="Hyperlink.18"/>
          <w:rtl w:val="0"/>
          <w:lang w:val="es-ES_tradnl"/>
        </w:rPr>
        <w:t>ctrico y en el sector financiero actualiza la retribuci</w:t>
      </w:r>
      <w:r>
        <w:rPr>
          <w:rStyle w:val="Hyperlink.18"/>
          <w:rtl w:val="0"/>
          <w:lang w:val="es-ES_tradnl"/>
        </w:rPr>
        <w:t>ó</w:t>
      </w:r>
      <w:r>
        <w:rPr>
          <w:rStyle w:val="Hyperlink.18"/>
          <w:rtl w:val="0"/>
          <w:lang w:val="es-ES_tradnl"/>
        </w:rPr>
        <w:t>n a las actividades reguladas del Sistema El</w:t>
      </w:r>
      <w:r>
        <w:rPr>
          <w:rStyle w:val="Ninguno"/>
          <w:sz w:val="22"/>
          <w:szCs w:val="22"/>
          <w:rtl w:val="0"/>
          <w:lang w:val="fr-FR"/>
        </w:rPr>
        <w:t>é</w:t>
      </w:r>
      <w:r>
        <w:rPr>
          <w:rStyle w:val="Hyperlink.18"/>
          <w:rtl w:val="0"/>
          <w:lang w:val="es-ES_tradnl"/>
        </w:rPr>
        <w:t xml:space="preserve">ctrico vinculadas al </w:t>
      </w:r>
      <w:r>
        <w:rPr>
          <w:rStyle w:val="Hyperlink.10"/>
          <w:rtl w:val="0"/>
        </w:rPr>
        <w:t>Í</w:t>
      </w:r>
      <w:r>
        <w:rPr>
          <w:rStyle w:val="Hyperlink.18"/>
          <w:rtl w:val="0"/>
          <w:lang w:val="es-ES_tradnl"/>
        </w:rPr>
        <w:t>ndice de Precios al Consumo (IPC), que pasar</w:t>
      </w:r>
      <w:r>
        <w:rPr>
          <w:rStyle w:val="Hyperlink.10"/>
          <w:rtl w:val="0"/>
        </w:rPr>
        <w:t xml:space="preserve">á </w:t>
      </w:r>
      <w:r>
        <w:rPr>
          <w:rStyle w:val="Hyperlink.18"/>
          <w:rtl w:val="0"/>
          <w:lang w:val="es-ES_tradnl"/>
        </w:rPr>
        <w:t>a vincular al IPC subyacente neto de impuestos. En referencia a las energ</w:t>
      </w:r>
      <w:r>
        <w:rPr>
          <w:rStyle w:val="Hyperlink.10"/>
          <w:rtl w:val="0"/>
        </w:rPr>
        <w:t>í</w:t>
      </w:r>
      <w:r>
        <w:rPr>
          <w:rStyle w:val="Hyperlink.18"/>
          <w:rtl w:val="0"/>
          <w:lang w:val="es-ES_tradnl"/>
        </w:rPr>
        <w:t>as renovables, se modifica el Real Decreto 661/2007, por el cual se regula la actividad de producci</w:t>
      </w:r>
      <w:r>
        <w:rPr>
          <w:rStyle w:val="Hyperlink.18"/>
          <w:rtl w:val="0"/>
          <w:lang w:val="es-ES_tradnl"/>
        </w:rPr>
        <w:t>ó</w:t>
      </w:r>
      <w:r>
        <w:rPr>
          <w:rStyle w:val="Ninguno"/>
          <w:sz w:val="22"/>
          <w:szCs w:val="22"/>
          <w:rtl w:val="0"/>
          <w:lang w:val="da-DK"/>
        </w:rPr>
        <w:t>n energ</w:t>
      </w:r>
      <w:r>
        <w:rPr>
          <w:rStyle w:val="Ninguno"/>
          <w:sz w:val="22"/>
          <w:szCs w:val="22"/>
          <w:rtl w:val="0"/>
          <w:lang w:val="fr-FR"/>
        </w:rPr>
        <w:t>é</w:t>
      </w:r>
      <w:r>
        <w:rPr>
          <w:rStyle w:val="Hyperlink.18"/>
          <w:rtl w:val="0"/>
          <w:lang w:val="es-ES_tradnl"/>
        </w:rPr>
        <w:t>tica en r</w:t>
      </w:r>
      <w:r>
        <w:rPr>
          <w:rStyle w:val="Ninguno"/>
          <w:sz w:val="22"/>
          <w:szCs w:val="22"/>
          <w:rtl w:val="0"/>
          <w:lang w:val="fr-FR"/>
        </w:rPr>
        <w:t>é</w:t>
      </w:r>
      <w:r>
        <w:rPr>
          <w:rStyle w:val="Hyperlink.18"/>
          <w:rtl w:val="0"/>
          <w:lang w:val="es-ES_tradnl"/>
        </w:rPr>
        <w:t>gimen especial, suprimiendo la prima existente y los l</w:t>
      </w:r>
      <w:r>
        <w:rPr>
          <w:rStyle w:val="Hyperlink.10"/>
          <w:rtl w:val="0"/>
        </w:rPr>
        <w:t>í</w:t>
      </w:r>
      <w:r>
        <w:rPr>
          <w:rStyle w:val="Hyperlink.18"/>
          <w:rtl w:val="0"/>
          <w:lang w:val="es-ES_tradnl"/>
        </w:rPr>
        <w:t>mites de producci</w:t>
      </w:r>
      <w:r>
        <w:rPr>
          <w:rStyle w:val="Hyperlink.18"/>
          <w:rtl w:val="0"/>
          <w:lang w:val="es-ES_tradnl"/>
        </w:rPr>
        <w:t>ó</w:t>
      </w:r>
      <w:r>
        <w:rPr>
          <w:rStyle w:val="Hyperlink.18"/>
          <w:rtl w:val="0"/>
          <w:lang w:val="es-ES_tradnl"/>
        </w:rPr>
        <w:t>n superior e inferior, adem</w:t>
      </w:r>
      <w:r>
        <w:rPr>
          <w:rStyle w:val="Hyperlink.10"/>
          <w:rtl w:val="0"/>
        </w:rPr>
        <w:t>á</w:t>
      </w:r>
      <w:r>
        <w:rPr>
          <w:rStyle w:val="Hyperlink.18"/>
          <w:rtl w:val="0"/>
          <w:lang w:val="es-ES_tradnl"/>
        </w:rPr>
        <w:t>s de fijar una tarifa regulada para las instalaciones de renovables y cogeneraci</w:t>
      </w:r>
      <w:r>
        <w:rPr>
          <w:rStyle w:val="Hyperlink.18"/>
          <w:rtl w:val="0"/>
          <w:lang w:val="es-ES_tradnl"/>
        </w:rPr>
        <w:t>ó</w:t>
      </w:r>
      <w:r>
        <w:rPr>
          <w:rStyle w:val="Hyperlink.10"/>
          <w:rtl w:val="0"/>
        </w:rPr>
        <w:t xml:space="preserve">n. </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A su vez, se limita la capacidad de elecci</w:t>
      </w:r>
      <w:r>
        <w:rPr>
          <w:rStyle w:val="Hyperlink.18"/>
          <w:rtl w:val="0"/>
          <w:lang w:val="es-ES_tradnl"/>
        </w:rPr>
        <w:t>ó</w:t>
      </w:r>
      <w:r>
        <w:rPr>
          <w:rStyle w:val="Hyperlink.18"/>
          <w:rtl w:val="0"/>
          <w:lang w:val="es-ES_tradnl"/>
        </w:rPr>
        <w:t>n de venta al mercado, para evitar que los operadores del antiguo r</w:t>
      </w:r>
      <w:r>
        <w:rPr>
          <w:rStyle w:val="Ninguno"/>
          <w:sz w:val="22"/>
          <w:szCs w:val="22"/>
          <w:rtl w:val="0"/>
          <w:lang w:val="fr-FR"/>
        </w:rPr>
        <w:t>é</w:t>
      </w:r>
      <w:r>
        <w:rPr>
          <w:rStyle w:val="Hyperlink.18"/>
          <w:rtl w:val="0"/>
          <w:lang w:val="es-ES_tradnl"/>
        </w:rPr>
        <w:t xml:space="preserve">gimen especial que se acojan al mercado libre, puedan luego vender en el de tarifa regulada. Por </w:t>
      </w:r>
      <w:r>
        <w:rPr>
          <w:rStyle w:val="Hyperlink.10"/>
          <w:rtl w:val="0"/>
        </w:rPr>
        <w:t>ú</w:t>
      </w:r>
      <w:r>
        <w:rPr>
          <w:rStyle w:val="Hyperlink.18"/>
          <w:rtl w:val="0"/>
          <w:lang w:val="es-ES_tradnl"/>
        </w:rPr>
        <w:t>ltimo, se mantienen las retribuciones fijadas por las instalaciones adjudicatarias del concurso de tecnolog</w:t>
      </w:r>
      <w:r>
        <w:rPr>
          <w:rStyle w:val="Hyperlink.10"/>
          <w:rtl w:val="0"/>
        </w:rPr>
        <w:t>í</w:t>
      </w:r>
      <w:r>
        <w:rPr>
          <w:rStyle w:val="Ninguno"/>
          <w:sz w:val="22"/>
          <w:szCs w:val="22"/>
          <w:rtl w:val="0"/>
          <w:lang w:val="nl-NL"/>
        </w:rPr>
        <w:t>a solar termoel</w:t>
      </w:r>
      <w:r>
        <w:rPr>
          <w:rStyle w:val="Ninguno"/>
          <w:sz w:val="22"/>
          <w:szCs w:val="22"/>
          <w:rtl w:val="0"/>
          <w:lang w:val="fr-FR"/>
        </w:rPr>
        <w:t>é</w:t>
      </w:r>
      <w:r>
        <w:rPr>
          <w:rStyle w:val="Hyperlink.18"/>
          <w:rtl w:val="0"/>
          <w:lang w:val="es-ES_tradnl"/>
        </w:rPr>
        <w:t>ctrica con car</w:t>
      </w:r>
      <w:r>
        <w:rPr>
          <w:rStyle w:val="Hyperlink.10"/>
          <w:rtl w:val="0"/>
        </w:rPr>
        <w:t>á</w:t>
      </w:r>
      <w:r>
        <w:rPr>
          <w:rStyle w:val="Hyperlink.18"/>
          <w:rtl w:val="0"/>
          <w:lang w:val="es-ES_tradnl"/>
        </w:rPr>
        <w:t xml:space="preserve">cter innovador. </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El Real Decreto-ley 9/2013, publicado en julio de 2013, establece una nueva metodolog</w:t>
      </w:r>
      <w:r>
        <w:rPr>
          <w:rStyle w:val="Hyperlink.10"/>
          <w:rtl w:val="0"/>
        </w:rPr>
        <w:t>í</w:t>
      </w:r>
      <w:r>
        <w:rPr>
          <w:rStyle w:val="Hyperlink.18"/>
          <w:rtl w:val="0"/>
          <w:lang w:val="es-ES_tradnl"/>
        </w:rPr>
        <w:t>a de retribuci</w:t>
      </w:r>
      <w:r>
        <w:rPr>
          <w:rStyle w:val="Hyperlink.18"/>
          <w:rtl w:val="0"/>
          <w:lang w:val="es-ES_tradnl"/>
        </w:rPr>
        <w:t>ó</w:t>
      </w:r>
      <w:r>
        <w:rPr>
          <w:rStyle w:val="Hyperlink.18"/>
          <w:rtl w:val="0"/>
          <w:lang w:val="es-ES_tradnl"/>
        </w:rPr>
        <w:t>n de las instalaciones en el antiguo r</w:t>
      </w:r>
      <w:r>
        <w:rPr>
          <w:rStyle w:val="Ninguno"/>
          <w:sz w:val="22"/>
          <w:szCs w:val="22"/>
          <w:rtl w:val="0"/>
          <w:lang w:val="fr-FR"/>
        </w:rPr>
        <w:t>é</w:t>
      </w:r>
      <w:r>
        <w:rPr>
          <w:rStyle w:val="Hyperlink.18"/>
          <w:rtl w:val="0"/>
          <w:lang w:val="es-ES_tradnl"/>
        </w:rPr>
        <w:t>gimen especial, basada en una retribuci</w:t>
      </w:r>
      <w:r>
        <w:rPr>
          <w:rStyle w:val="Hyperlink.18"/>
          <w:rtl w:val="0"/>
          <w:lang w:val="es-ES_tradnl"/>
        </w:rPr>
        <w:t>ó</w:t>
      </w:r>
      <w:r>
        <w:rPr>
          <w:rStyle w:val="Hyperlink.18"/>
          <w:rtl w:val="0"/>
          <w:lang w:val="es-ES_tradnl"/>
        </w:rPr>
        <w:t>n espec</w:t>
      </w:r>
      <w:r>
        <w:rPr>
          <w:rStyle w:val="Hyperlink.10"/>
          <w:rtl w:val="0"/>
        </w:rPr>
        <w:t>í</w:t>
      </w:r>
      <w:r>
        <w:rPr>
          <w:rStyle w:val="Hyperlink.18"/>
          <w:rtl w:val="0"/>
          <w:lang w:val="es-ES_tradnl"/>
        </w:rPr>
        <w:t>fica a la inversi</w:t>
      </w:r>
      <w:r>
        <w:rPr>
          <w:rStyle w:val="Hyperlink.18"/>
          <w:rtl w:val="0"/>
          <w:lang w:val="es-ES_tradnl"/>
        </w:rPr>
        <w:t>ó</w:t>
      </w:r>
      <w:r>
        <w:rPr>
          <w:rStyle w:val="Hyperlink.18"/>
          <w:rtl w:val="0"/>
          <w:lang w:val="es-ES_tradnl"/>
        </w:rPr>
        <w:t>n y a la operaci</w:t>
      </w:r>
      <w:r>
        <w:rPr>
          <w:rStyle w:val="Hyperlink.18"/>
          <w:rtl w:val="0"/>
          <w:lang w:val="es-ES_tradnl"/>
        </w:rPr>
        <w:t>ó</w:t>
      </w:r>
      <w:r>
        <w:rPr>
          <w:rStyle w:val="Hyperlink.18"/>
          <w:rtl w:val="0"/>
          <w:lang w:val="es-ES_tradnl"/>
        </w:rPr>
        <w:t>n que garantiza una rentabilidad razonable definida en 300 puntos b</w:t>
      </w:r>
      <w:r>
        <w:rPr>
          <w:rStyle w:val="Hyperlink.10"/>
          <w:rtl w:val="0"/>
        </w:rPr>
        <w:t>á</w:t>
      </w:r>
      <w:r>
        <w:rPr>
          <w:rStyle w:val="Hyperlink.18"/>
          <w:rtl w:val="0"/>
          <w:lang w:val="es-ES_tradnl"/>
        </w:rPr>
        <w:t>sicos sobre las Obligaciones del Tesoro a diez a</w:t>
      </w:r>
      <w:r>
        <w:rPr>
          <w:rStyle w:val="Hyperlink.18"/>
          <w:rtl w:val="0"/>
          <w:lang w:val="es-ES_tradnl"/>
        </w:rPr>
        <w:t>ñ</w:t>
      </w:r>
      <w:r>
        <w:rPr>
          <w:rStyle w:val="Hyperlink.25"/>
          <w:rtl w:val="0"/>
          <w:lang w:val="pt-PT"/>
        </w:rPr>
        <w:t xml:space="preserve">os (ver </w:t>
      </w:r>
      <w:r>
        <w:rPr>
          <w:rStyle w:val="Hyperlink.7"/>
        </w:rPr>
        <w:fldChar w:fldCharType="begin" w:fldLock="0"/>
      </w:r>
      <w:r>
        <w:rPr>
          <w:rStyle w:val="Hyperlink.7"/>
        </w:rPr>
        <w:instrText xml:space="preserve"> HYPERLINK "http://www.energiaysociedad.es/ficha/actividades-reguladas-en-el-sector-electrico"</w:instrText>
      </w:r>
      <w:r>
        <w:rPr>
          <w:rStyle w:val="Hyperlink.7"/>
        </w:rPr>
        <w:fldChar w:fldCharType="separate" w:fldLock="0"/>
      </w:r>
      <w:r>
        <w:rPr>
          <w:rStyle w:val="Hyperlink.7"/>
          <w:rtl w:val="0"/>
          <w:lang w:val="es-ES_tradnl"/>
        </w:rPr>
        <w:t>Actividades reguladas en el sector el</w:t>
      </w:r>
      <w:r>
        <w:rPr>
          <w:rStyle w:val="Ninguno"/>
          <w:outline w:val="0"/>
          <w:color w:val="0000ff"/>
          <w:sz w:val="22"/>
          <w:szCs w:val="22"/>
          <w:u w:val="single" w:color="0000ff"/>
          <w:rtl w:val="0"/>
          <w:lang w:val="fr-FR"/>
          <w14:textFill>
            <w14:solidFill>
              <w14:srgbClr w14:val="0000FF"/>
            </w14:solidFill>
          </w14:textFill>
        </w:rPr>
        <w:t>é</w:t>
      </w:r>
      <w:r>
        <w:rPr>
          <w:rStyle w:val="Hyperlink.7"/>
          <w:rtl w:val="0"/>
          <w:lang w:val="es-ES_tradnl"/>
        </w:rPr>
        <w:t>ctrico</w:t>
      </w:r>
      <w:r>
        <w:rPr/>
        <w:fldChar w:fldCharType="end" w:fldLock="0"/>
      </w:r>
      <w:r>
        <w:rPr>
          <w:rStyle w:val="Hyperlink.8.0"/>
          <w:rtl w:val="0"/>
          <w:lang w:val="es-ES_tradnl"/>
        </w:rPr>
        <w:t xml:space="preserve"> y </w:t>
      </w:r>
      <w:r>
        <w:rPr>
          <w:rStyle w:val="Hyperlink.7"/>
        </w:rPr>
        <w:fldChar w:fldCharType="begin" w:fldLock="0"/>
      </w:r>
      <w:r>
        <w:rPr>
          <w:rStyle w:val="Hyperlink.7"/>
        </w:rPr>
        <w:instrText xml:space="preserve"> HYPERLINK "http://www.energiaysociedad.es/ficha/2-2-el-marco-normativo-espanol"</w:instrText>
      </w:r>
      <w:r>
        <w:rPr>
          <w:rStyle w:val="Hyperlink.7"/>
        </w:rPr>
        <w:fldChar w:fldCharType="separate" w:fldLock="0"/>
      </w:r>
      <w:r>
        <w:rPr>
          <w:rStyle w:val="Hyperlink.7"/>
          <w:rtl w:val="0"/>
          <w:lang w:val="es-ES_tradnl"/>
        </w:rPr>
        <w:t>El marco normativo espa</w:t>
      </w:r>
      <w:r>
        <w:rPr>
          <w:rStyle w:val="Hyperlink.7"/>
          <w:rtl w:val="0"/>
          <w:lang w:val="es-ES_tradnl"/>
        </w:rPr>
        <w:t>ñ</w:t>
      </w:r>
      <w:r>
        <w:rPr>
          <w:rStyle w:val="Hyperlink.1.0"/>
          <w:rtl w:val="0"/>
        </w:rPr>
        <w:t>ol</w:t>
      </w:r>
      <w:r>
        <w:rPr/>
        <w:fldChar w:fldCharType="end" w:fldLock="0"/>
      </w:r>
      <w:r>
        <w:rPr>
          <w:rStyle w:val="Hyperlink.10"/>
          <w:rtl w:val="0"/>
        </w:rPr>
        <w:t>)</w:t>
      </w:r>
      <w:r>
        <w:rPr>
          <w:rStyle w:val="Ninguno"/>
          <w:sz w:val="22"/>
          <w:szCs w:val="22"/>
          <w:vertAlign w:val="superscript"/>
        </w:rPr>
        <w:footnoteReference w:id="45"/>
      </w:r>
      <w:r>
        <w:rPr>
          <w:rStyle w:val="Hyperlink.10"/>
          <w:rtl w:val="0"/>
        </w:rPr>
        <w:t>.</w:t>
      </w:r>
    </w:p>
    <w:p>
      <w:pPr>
        <w:pStyle w:val="Cuerpo A"/>
        <w:ind w:left="349" w:right="567" w:firstLine="0"/>
        <w:rPr>
          <w:rStyle w:val="Hyperlink.16"/>
          <w:sz w:val="22"/>
          <w:szCs w:val="22"/>
        </w:rPr>
      </w:pPr>
    </w:p>
    <w:p>
      <w:pPr>
        <w:pStyle w:val="Cuerpo A"/>
        <w:ind w:left="349" w:right="567" w:firstLine="0"/>
      </w:pPr>
      <w:r>
        <w:rPr>
          <w:rStyle w:val="Hyperlink.18"/>
          <w:rtl w:val="0"/>
          <w:lang w:val="es-ES_tradnl"/>
        </w:rPr>
        <w:t>En el Real Decreto 413/2014</w:t>
      </w:r>
      <w:r>
        <w:rPr>
          <w:rStyle w:val="Ninguno"/>
          <w:sz w:val="22"/>
          <w:szCs w:val="22"/>
          <w:vertAlign w:val="superscript"/>
        </w:rPr>
        <w:footnoteReference w:id="46"/>
      </w:r>
      <w:r>
        <w:rPr>
          <w:rStyle w:val="Hyperlink.18"/>
          <w:rtl w:val="0"/>
          <w:lang w:val="es-ES_tradnl"/>
        </w:rPr>
        <w:t xml:space="preserve"> se concretan  las propuestas realizadas en esta normativa y en la Orden Ministerial 1045/2014 se aprueban los par</w:t>
      </w:r>
      <w:r>
        <w:rPr>
          <w:rStyle w:val="Hyperlink.10"/>
          <w:rtl w:val="0"/>
        </w:rPr>
        <w:t>á</w:t>
      </w:r>
      <w:r>
        <w:rPr>
          <w:rStyle w:val="Hyperlink.18"/>
          <w:rtl w:val="0"/>
          <w:lang w:val="es-ES_tradnl"/>
        </w:rPr>
        <w:t>metros retributivos de las instalaciones tipo aplicables a determinadas instalaciones de producci</w:t>
      </w:r>
      <w:r>
        <w:rPr>
          <w:rStyle w:val="Hyperlink.18"/>
          <w:rtl w:val="0"/>
          <w:lang w:val="es-ES_tradnl"/>
        </w:rPr>
        <w:t>ó</w:t>
      </w:r>
      <w:r>
        <w:rPr>
          <w:rStyle w:val="Ninguno"/>
          <w:sz w:val="22"/>
          <w:szCs w:val="22"/>
          <w:rtl w:val="0"/>
          <w:lang w:val="nl-NL"/>
        </w:rPr>
        <w:t>n de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a partir de fuentes de energ</w:t>
      </w:r>
      <w:r>
        <w:rPr>
          <w:rStyle w:val="Hyperlink.10"/>
          <w:rtl w:val="0"/>
        </w:rPr>
        <w:t>í</w:t>
      </w:r>
      <w:r>
        <w:rPr>
          <w:rStyle w:val="Hyperlink.18"/>
          <w:rtl w:val="0"/>
          <w:lang w:val="es-ES_tradnl"/>
        </w:rPr>
        <w:t>a renovables, cogeneraci</w:t>
      </w:r>
      <w:r>
        <w:rPr>
          <w:rStyle w:val="Hyperlink.18"/>
          <w:rtl w:val="0"/>
          <w:lang w:val="es-ES_tradnl"/>
        </w:rPr>
        <w:t>ó</w:t>
      </w:r>
      <w:r>
        <w:rPr>
          <w:rStyle w:val="Hyperlink.18"/>
          <w:rtl w:val="0"/>
          <w:lang w:val="es-ES_tradnl"/>
        </w:rPr>
        <w:t xml:space="preserve">n y residuos.  (Ver </w:t>
      </w:r>
      <w:r>
        <w:rPr>
          <w:rStyle w:val="Hyperlink.7"/>
        </w:rPr>
        <w:fldChar w:fldCharType="begin" w:fldLock="0"/>
      </w:r>
      <w:r>
        <w:rPr>
          <w:rStyle w:val="Hyperlink.7"/>
        </w:rPr>
        <w:instrText xml:space="preserve"> HYPERLINK "http://www.energiaysociedad.es/ficha/3-5-regulacion-espanola-de-las-energias-renovables"</w:instrText>
      </w:r>
      <w:r>
        <w:rPr>
          <w:rStyle w:val="Hyperlink.7"/>
        </w:rPr>
        <w:fldChar w:fldCharType="separate" w:fldLock="0"/>
      </w:r>
      <w:r>
        <w:rPr>
          <w:rStyle w:val="Hyperlink.7"/>
          <w:rtl w:val="0"/>
          <w:lang w:val="es-ES_tradnl"/>
        </w:rPr>
        <w:t>Regulaci</w:t>
      </w:r>
      <w:r>
        <w:rPr>
          <w:rStyle w:val="Hyperlink.7"/>
          <w:rtl w:val="0"/>
          <w:lang w:val="es-ES_tradnl"/>
        </w:rPr>
        <w:t>ó</w:t>
      </w:r>
      <w:r>
        <w:rPr>
          <w:rStyle w:val="Hyperlink.7"/>
          <w:rtl w:val="0"/>
          <w:lang w:val="es-ES_tradnl"/>
        </w:rPr>
        <w:t>n espa</w:t>
      </w:r>
      <w:r>
        <w:rPr>
          <w:rStyle w:val="Hyperlink.7"/>
          <w:rtl w:val="0"/>
          <w:lang w:val="es-ES_tradnl"/>
        </w:rPr>
        <w:t>ñ</w:t>
      </w:r>
      <w:r>
        <w:rPr>
          <w:rStyle w:val="Hyperlink.7"/>
          <w:rtl w:val="0"/>
          <w:lang w:val="es-ES_tradnl"/>
        </w:rPr>
        <w:t>ola de las energ</w:t>
      </w:r>
      <w:r>
        <w:rPr>
          <w:rStyle w:val="Hyperlink.1.0"/>
          <w:rtl w:val="0"/>
        </w:rPr>
        <w:t>í</w:t>
      </w:r>
      <w:r>
        <w:rPr>
          <w:rStyle w:val="Hyperlink.7"/>
          <w:rtl w:val="0"/>
          <w:lang w:val="es-ES_tradnl"/>
        </w:rPr>
        <w:t>as renovables</w:t>
      </w:r>
      <w:r>
        <w:rPr/>
        <w:fldChar w:fldCharType="end" w:fldLock="0"/>
      </w:r>
      <w:r>
        <w:rPr>
          <w:rStyle w:val="Hyperlink.10"/>
          <w:rtl w:val="0"/>
        </w:rPr>
        <w:t xml:space="preserve">) </w:t>
        <w:br w:type="page"/>
      </w: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El r</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nl-NL"/>
          <w14:textFill>
            <w14:solidFill>
              <w14:srgbClr w14:val="4F882C"/>
            </w14:solidFill>
          </w14:textFill>
        </w:rPr>
        <w:t>gimen econ</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mico del Sistema El</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ctrico</w:t>
      </w:r>
      <w:r>
        <w:rPr>
          <w:rStyle w:val="Hyperlink.16"/>
          <w:rtl w:val="0"/>
        </w:rPr>
        <w:t xml:space="preserve">. </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Comercializaci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Hyperlink.39"/>
          <w:rtl w:val="0"/>
        </w:rPr>
        <w:t>n.</w:t>
      </w:r>
      <w:r>
        <w:rPr>
          <w:rStyle w:val="Hyperlink.18"/>
          <w:rtl w:val="0"/>
          <w:lang w:val="es-ES_tradnl"/>
        </w:rPr>
        <w:t xml:space="preserve"> Los comercializadores que operan en el mercado libre compran energ</w:t>
      </w:r>
      <w:r>
        <w:rPr>
          <w:rStyle w:val="Hyperlink.10"/>
          <w:rtl w:val="0"/>
        </w:rPr>
        <w:t>í</w:t>
      </w:r>
      <w:r>
        <w:rPr>
          <w:rStyle w:val="Hyperlink.18"/>
          <w:rtl w:val="0"/>
          <w:lang w:val="es-ES_tradnl"/>
        </w:rPr>
        <w:t>a en el mercado a precios mayoristas y venden esa energ</w:t>
      </w:r>
      <w:r>
        <w:rPr>
          <w:rStyle w:val="Hyperlink.10"/>
          <w:rtl w:val="0"/>
        </w:rPr>
        <w:t>í</w:t>
      </w:r>
      <w:r>
        <w:rPr>
          <w:rStyle w:val="Hyperlink.18"/>
          <w:rtl w:val="0"/>
          <w:lang w:val="es-ES_tradnl"/>
        </w:rPr>
        <w:t xml:space="preserve">a a los consumidores a precios pactados libremente por ambas partes, que incluyen un margen por los servicios prestados (ver </w:t>
      </w:r>
      <w:r>
        <w:rPr>
          <w:rStyle w:val="Hyperlink.7"/>
        </w:rPr>
        <w:fldChar w:fldCharType="begin" w:fldLock="0"/>
      </w:r>
      <w:r>
        <w:rPr>
          <w:rStyle w:val="Hyperlink.7"/>
        </w:rPr>
        <w:instrText xml:space="preserve"> HYPERLINK "http://www.energiaysociedad.es/ficha/5-1-el-mercado-minorista-de-energia-electrica"</w:instrText>
      </w:r>
      <w:r>
        <w:rPr>
          <w:rStyle w:val="Hyperlink.7"/>
        </w:rPr>
        <w:fldChar w:fldCharType="separate" w:fldLock="0"/>
      </w:r>
      <w:r>
        <w:rPr>
          <w:rStyle w:val="Hyperlink.7"/>
          <w:rtl w:val="0"/>
          <w:lang w:val="es-ES_tradnl"/>
        </w:rPr>
        <w:t>El mercado minorista de energ</w:t>
      </w:r>
      <w:r>
        <w:rPr>
          <w:rStyle w:val="Hyperlink.1.0"/>
          <w:rtl w:val="0"/>
        </w:rPr>
        <w:t>í</w:t>
      </w:r>
      <w:r>
        <w:rPr>
          <w:rStyle w:val="Hyperlink.7"/>
          <w:rtl w:val="0"/>
          <w:lang w:val="es-ES_tradnl"/>
        </w:rPr>
        <w:t>a el</w:t>
      </w:r>
      <w:r>
        <w:rPr>
          <w:rStyle w:val="Ninguno"/>
          <w:outline w:val="0"/>
          <w:color w:val="0000ff"/>
          <w:sz w:val="22"/>
          <w:szCs w:val="22"/>
          <w:u w:val="single" w:color="0000ff"/>
          <w:rtl w:val="0"/>
          <w:lang w:val="fr-FR"/>
          <w14:textFill>
            <w14:solidFill>
              <w14:srgbClr w14:val="0000FF"/>
            </w14:solidFill>
          </w14:textFill>
        </w:rPr>
        <w:t>é</w:t>
      </w:r>
      <w:r>
        <w:rPr>
          <w:rStyle w:val="Hyperlink.7"/>
          <w:rtl w:val="0"/>
          <w:lang w:val="es-ES_tradnl"/>
        </w:rPr>
        <w:t>ctrica</w:t>
      </w:r>
      <w:r>
        <w:rPr/>
        <w:fldChar w:fldCharType="end" w:fldLock="0"/>
      </w:r>
      <w:r>
        <w:rPr>
          <w:rStyle w:val="Hyperlink.10"/>
          <w:rtl w:val="0"/>
        </w:rPr>
        <w:t>).</w:t>
      </w:r>
    </w:p>
    <w:p>
      <w:pPr>
        <w:pStyle w:val="Cuerpo A"/>
        <w:ind w:left="349" w:right="567" w:firstLine="0"/>
        <w:rPr>
          <w:rStyle w:val="Hyperlink.16"/>
          <w:sz w:val="22"/>
          <w:szCs w:val="22"/>
        </w:rPr>
      </w:pPr>
    </w:p>
    <w:p>
      <w:pPr>
        <w:pStyle w:val="Cuerpo A"/>
        <w:ind w:left="349" w:right="567" w:firstLine="0"/>
        <w:rPr>
          <w:rStyle w:val="Hyperlink.3.0"/>
        </w:rPr>
      </w:pPr>
      <w:r>
        <w:rPr>
          <w:rStyle w:val="Hyperlink.18"/>
          <w:rtl w:val="0"/>
          <w:lang w:val="es-ES_tradnl"/>
        </w:rPr>
        <w:t>Alternativamente, existe un r</w:t>
      </w:r>
      <w:r>
        <w:rPr>
          <w:rStyle w:val="Ninguno"/>
          <w:sz w:val="22"/>
          <w:szCs w:val="22"/>
          <w:rtl w:val="0"/>
          <w:lang w:val="fr-FR"/>
        </w:rPr>
        <w:t>é</w:t>
      </w:r>
      <w:r>
        <w:rPr>
          <w:rStyle w:val="Hyperlink.18"/>
          <w:rtl w:val="0"/>
          <w:lang w:val="es-ES_tradnl"/>
        </w:rPr>
        <w:t>gimen de comercializaci</w:t>
      </w:r>
      <w:r>
        <w:rPr>
          <w:rStyle w:val="Hyperlink.18"/>
          <w:rtl w:val="0"/>
          <w:lang w:val="es-ES_tradnl"/>
        </w:rPr>
        <w:t>ó</w:t>
      </w:r>
      <w:r>
        <w:rPr>
          <w:rStyle w:val="Hyperlink.18"/>
          <w:rtl w:val="0"/>
          <w:lang w:val="es-ES_tradnl"/>
        </w:rPr>
        <w:t>n regulada cuyo precio de venta es el precio voluntario para el peque</w:t>
      </w:r>
      <w:r>
        <w:rPr>
          <w:rStyle w:val="Hyperlink.18"/>
          <w:rtl w:val="0"/>
          <w:lang w:val="es-ES_tradnl"/>
        </w:rPr>
        <w:t>ñ</w:t>
      </w:r>
      <w:r>
        <w:rPr>
          <w:rStyle w:val="Hyperlink.25"/>
          <w:rtl w:val="0"/>
          <w:lang w:val="pt-PT"/>
        </w:rPr>
        <w:t>o consumidor (PVPC), que ser</w:t>
      </w:r>
      <w:r>
        <w:rPr>
          <w:rStyle w:val="Hyperlink.10"/>
          <w:rtl w:val="0"/>
        </w:rPr>
        <w:t>á ú</w:t>
      </w:r>
      <w:r>
        <w:rPr>
          <w:rStyle w:val="Hyperlink.18"/>
          <w:rtl w:val="0"/>
          <w:lang w:val="es-ES_tradnl"/>
        </w:rPr>
        <w:t>nico en todo el territorio espa</w:t>
      </w:r>
      <w:r>
        <w:rPr>
          <w:rStyle w:val="Hyperlink.18"/>
          <w:rtl w:val="0"/>
          <w:lang w:val="es-ES_tradnl"/>
        </w:rPr>
        <w:t>ñ</w:t>
      </w:r>
      <w:r>
        <w:rPr>
          <w:rStyle w:val="Hyperlink.18"/>
          <w:rtl w:val="0"/>
          <w:lang w:val="es-ES_tradnl"/>
        </w:rPr>
        <w:t>ol y es el precio m</w:t>
      </w:r>
      <w:r>
        <w:rPr>
          <w:rStyle w:val="Hyperlink.10"/>
          <w:rtl w:val="0"/>
        </w:rPr>
        <w:t>á</w:t>
      </w:r>
      <w:r>
        <w:rPr>
          <w:rStyle w:val="Hyperlink.18"/>
          <w:rtl w:val="0"/>
          <w:lang w:val="es-ES_tradnl"/>
        </w:rPr>
        <w:t>ximo que podr</w:t>
      </w:r>
      <w:r>
        <w:rPr>
          <w:rStyle w:val="Hyperlink.10"/>
          <w:rtl w:val="0"/>
        </w:rPr>
        <w:t>á</w:t>
      </w:r>
      <w:r>
        <w:rPr>
          <w:rStyle w:val="Hyperlink.18"/>
          <w:rtl w:val="0"/>
          <w:lang w:val="es-ES_tradnl"/>
        </w:rPr>
        <w:t xml:space="preserve">n cobrar los comercializadores que asuman las obligaciones de suministro de referencia a aquellos consumidores que se puedan acoger a los mismos. (Ver </w:t>
      </w:r>
      <w:r>
        <w:rPr>
          <w:rStyle w:val="Hyperlink.7"/>
        </w:rPr>
        <w:fldChar w:fldCharType="begin" w:fldLock="0"/>
      </w:r>
      <w:r>
        <w:rPr>
          <w:rStyle w:val="Hyperlink.7"/>
        </w:rPr>
        <w:instrText xml:space="preserve"> HYPERLINK "http://www.energiaysociedad.es/ficha/5-2-el-suministro-de-referencia"</w:instrText>
      </w:r>
      <w:r>
        <w:rPr>
          <w:rStyle w:val="Hyperlink.7"/>
        </w:rPr>
        <w:fldChar w:fldCharType="separate" w:fldLock="0"/>
      </w:r>
      <w:r>
        <w:rPr>
          <w:rStyle w:val="Hyperlink.7"/>
          <w:rtl w:val="0"/>
          <w:lang w:val="es-ES_tradnl"/>
        </w:rPr>
        <w:t>El suministro de referencia</w:t>
      </w:r>
      <w:r>
        <w:rPr/>
        <w:fldChar w:fldCharType="end" w:fldLock="0"/>
      </w:r>
      <w:r>
        <w:rPr>
          <w:rStyle w:val="Hyperlink.3.0"/>
          <w:rtl w:val="0"/>
        </w:rPr>
        <w:t xml:space="preserve"> </w:t>
      </w:r>
      <w:r>
        <w:rPr>
          <w:rStyle w:val="Hyperlink.10"/>
          <w:rtl w:val="0"/>
        </w:rPr>
        <w:t xml:space="preserve">y </w:t>
      </w:r>
      <w:r>
        <w:rPr>
          <w:rStyle w:val="Ninguno"/>
          <w:outline w:val="0"/>
          <w:color w:val="00567c"/>
          <w:sz w:val="22"/>
          <w:szCs w:val="22"/>
          <w:u w:color="00567c"/>
          <w:rtl w:val="0"/>
          <w14:textFill>
            <w14:solidFill>
              <w14:srgbClr w14:val="00567C"/>
            </w14:solidFill>
          </w14:textFill>
        </w:rPr>
        <w:t xml:space="preserve"> </w:t>
      </w:r>
      <w:r>
        <w:rPr>
          <w:rStyle w:val="Hyperlink.7"/>
        </w:rPr>
        <w:fldChar w:fldCharType="begin" w:fldLock="0"/>
      </w:r>
      <w:r>
        <w:rPr>
          <w:rStyle w:val="Hyperlink.7"/>
        </w:rPr>
        <w:instrText xml:space="preserve"> HYPERLINK "http://www.energiaysociedad.es/ficha/5-3-el-precio-voluntario-para-el-pequeno-consumidor"</w:instrText>
      </w:r>
      <w:r>
        <w:rPr>
          <w:rStyle w:val="Hyperlink.7"/>
        </w:rPr>
        <w:fldChar w:fldCharType="separate" w:fldLock="0"/>
      </w:r>
      <w:r>
        <w:rPr>
          <w:rStyle w:val="Hyperlink.7"/>
          <w:rtl w:val="0"/>
          <w:lang w:val="es-ES_tradnl"/>
        </w:rPr>
        <w:t>El precio voluntario para el peque</w:t>
      </w:r>
      <w:r>
        <w:rPr>
          <w:rStyle w:val="Hyperlink.7"/>
          <w:rtl w:val="0"/>
          <w:lang w:val="es-ES_tradnl"/>
        </w:rPr>
        <w:t>ñ</w:t>
      </w:r>
      <w:r>
        <w:rPr>
          <w:rStyle w:val="Hyperlink.26"/>
          <w:rtl w:val="0"/>
          <w:lang w:val="pt-PT"/>
        </w:rPr>
        <w:t>o consumidor</w:t>
      </w:r>
      <w:r>
        <w:rPr/>
        <w:fldChar w:fldCharType="end" w:fldLock="0"/>
      </w:r>
      <w:r>
        <w:rPr>
          <w:rStyle w:val="Hyperlink.3.0"/>
          <w:rtl w:val="0"/>
        </w:rPr>
        <w:t>)</w:t>
      </w:r>
    </w:p>
    <w:p>
      <w:pPr>
        <w:pStyle w:val="Cuerpo A"/>
        <w:ind w:left="349" w:right="567" w:firstLine="0"/>
        <w:rPr>
          <w:rStyle w:val="Hyperlink.16"/>
          <w:sz w:val="22"/>
          <w:szCs w:val="22"/>
        </w:rPr>
      </w:pPr>
    </w:p>
    <w:p>
      <w:pPr>
        <w:pStyle w:val="Cuerpo A"/>
        <w:ind w:left="349" w:right="567" w:firstLine="0"/>
        <w:rPr>
          <w:rStyle w:val="Hyperlink.10"/>
        </w:rPr>
      </w:pPr>
      <w:r>
        <w:rPr>
          <w:rStyle w:val="Hyperlink.25"/>
          <w:rtl w:val="0"/>
          <w:lang w:val="pt-PT"/>
        </w:rPr>
        <w:t>Seg</w:t>
      </w:r>
      <w:r>
        <w:rPr>
          <w:rStyle w:val="Hyperlink.10"/>
          <w:rtl w:val="0"/>
        </w:rPr>
        <w:t>ú</w:t>
      </w:r>
      <w:r>
        <w:rPr>
          <w:rStyle w:val="Hyperlink.18"/>
          <w:rtl w:val="0"/>
          <w:lang w:val="es-ES_tradnl"/>
        </w:rPr>
        <w:t>n la ley del sector, el PVPC se fijar</w:t>
      </w:r>
      <w:r>
        <w:rPr>
          <w:rStyle w:val="Hyperlink.10"/>
          <w:rtl w:val="0"/>
        </w:rPr>
        <w:t xml:space="preserve">á </w:t>
      </w:r>
      <w:r>
        <w:rPr>
          <w:rStyle w:val="Hyperlink.18"/>
          <w:rtl w:val="0"/>
          <w:lang w:val="es-ES_tradnl"/>
        </w:rPr>
        <w:t>de forma que en su c</w:t>
      </w:r>
      <w:r>
        <w:rPr>
          <w:rStyle w:val="Hyperlink.10"/>
          <w:rtl w:val="0"/>
        </w:rPr>
        <w:t>á</w:t>
      </w:r>
      <w:r>
        <w:rPr>
          <w:rStyle w:val="Hyperlink.18"/>
          <w:rtl w:val="0"/>
          <w:lang w:val="es-ES_tradnl"/>
        </w:rPr>
        <w:t>lculo se respete el principio de suficiencia de ingresos, aditividad y no ocasionen distorsiones de la competencia en el mercado. Para su c</w:t>
      </w:r>
      <w:r>
        <w:rPr>
          <w:rStyle w:val="Hyperlink.10"/>
          <w:rtl w:val="0"/>
        </w:rPr>
        <w:t>á</w:t>
      </w:r>
      <w:r>
        <w:rPr>
          <w:rStyle w:val="Hyperlink.25"/>
          <w:rtl w:val="0"/>
          <w:lang w:val="pt-PT"/>
        </w:rPr>
        <w:t>lculo se incluir</w:t>
      </w:r>
      <w:r>
        <w:rPr>
          <w:rStyle w:val="Hyperlink.10"/>
          <w:rtl w:val="0"/>
        </w:rPr>
        <w:t>á</w:t>
      </w:r>
      <w:r>
        <w:rPr>
          <w:rStyle w:val="Hyperlink.18"/>
          <w:rtl w:val="0"/>
          <w:lang w:val="es-ES_tradnl"/>
        </w:rPr>
        <w:t>n de forma aditiva los siguientes conceptos:</w:t>
      </w:r>
      <w:r>
        <w:rPr>
          <w:rStyle w:val="Ninguno"/>
          <w:sz w:val="22"/>
          <w:szCs w:val="22"/>
          <w:vertAlign w:val="superscript"/>
        </w:rPr>
        <w:footnoteReference w:id="47"/>
      </w:r>
    </w:p>
    <w:p>
      <w:pPr>
        <w:pStyle w:val="Cuerpo A"/>
        <w:ind w:left="349" w:right="567" w:firstLine="0"/>
        <w:rPr>
          <w:rStyle w:val="Hyperlink.16"/>
          <w:sz w:val="22"/>
          <w:szCs w:val="22"/>
        </w:rPr>
      </w:pPr>
    </w:p>
    <w:p>
      <w:pPr>
        <w:pStyle w:val="Cuerpo A"/>
        <w:numPr>
          <w:ilvl w:val="0"/>
          <w:numId w:val="52"/>
        </w:numPr>
        <w:bidi w:val="0"/>
        <w:ind w:right="567"/>
        <w:jc w:val="both"/>
        <w:rPr>
          <w:sz w:val="22"/>
          <w:szCs w:val="22"/>
          <w:rtl w:val="0"/>
          <w:lang w:val="es-ES_tradnl"/>
        </w:rPr>
      </w:pPr>
      <w:r>
        <w:rPr>
          <w:rStyle w:val="Ninguno"/>
          <w:sz w:val="22"/>
          <w:szCs w:val="22"/>
          <w:rtl w:val="0"/>
          <w:lang w:val="es-ES_tradnl"/>
        </w:rPr>
        <w:t>El coste de producci</w:t>
      </w:r>
      <w:r>
        <w:rPr>
          <w:rStyle w:val="Ninguno"/>
          <w:sz w:val="22"/>
          <w:szCs w:val="22"/>
          <w:rtl w:val="0"/>
          <w:lang w:val="es-ES_tradnl"/>
        </w:rPr>
        <w:t>ó</w:t>
      </w:r>
      <w:r>
        <w:rPr>
          <w:rStyle w:val="Ninguno"/>
          <w:sz w:val="22"/>
          <w:szCs w:val="22"/>
          <w:rtl w:val="0"/>
          <w:lang w:val="nl-NL"/>
        </w:rPr>
        <w:t>n de energ</w:t>
      </w:r>
      <w:r>
        <w:rPr>
          <w:rStyle w:val="Hyperlink.16"/>
          <w:sz w:val="22"/>
          <w:szCs w:val="22"/>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que se determinar</w:t>
      </w:r>
      <w:r>
        <w:rPr>
          <w:rStyle w:val="Hyperlink.16"/>
          <w:sz w:val="22"/>
          <w:szCs w:val="22"/>
          <w:rtl w:val="0"/>
        </w:rPr>
        <w:t xml:space="preserve">á </w:t>
      </w:r>
      <w:r>
        <w:rPr>
          <w:rStyle w:val="Ninguno"/>
          <w:sz w:val="22"/>
          <w:szCs w:val="22"/>
          <w:rtl w:val="0"/>
          <w:lang w:val="es-ES_tradnl"/>
        </w:rPr>
        <w:t>con base en el precio horario de los mercados diario e intradiario durante el per</w:t>
      </w:r>
      <w:r>
        <w:rPr>
          <w:rStyle w:val="Hyperlink.16"/>
          <w:sz w:val="22"/>
          <w:szCs w:val="22"/>
          <w:rtl w:val="0"/>
        </w:rPr>
        <w:t>í</w:t>
      </w:r>
      <w:r>
        <w:rPr>
          <w:rStyle w:val="Ninguno"/>
          <w:sz w:val="22"/>
          <w:szCs w:val="22"/>
          <w:rtl w:val="0"/>
          <w:lang w:val="es-ES_tradnl"/>
        </w:rPr>
        <w:t>odo al que corresponda la facturaci</w:t>
      </w:r>
      <w:r>
        <w:rPr>
          <w:rStyle w:val="Ninguno"/>
          <w:sz w:val="22"/>
          <w:szCs w:val="22"/>
          <w:rtl w:val="0"/>
          <w:lang w:val="es-ES_tradnl"/>
        </w:rPr>
        <w:t>ó</w:t>
      </w:r>
      <w:r>
        <w:rPr>
          <w:rStyle w:val="Ninguno"/>
          <w:sz w:val="22"/>
          <w:szCs w:val="22"/>
          <w:rtl w:val="0"/>
          <w:lang w:val="es-ES_tradnl"/>
        </w:rPr>
        <w:t>n, los costes de los servicios de ajuste del sistema y, en su caso, otros costes asociados al suministro.</w:t>
      </w:r>
    </w:p>
    <w:p>
      <w:pPr>
        <w:pStyle w:val="Cuerpo A"/>
        <w:ind w:left="1063" w:right="567" w:firstLine="0"/>
        <w:rPr>
          <w:rStyle w:val="Hyperlink.16"/>
          <w:sz w:val="22"/>
          <w:szCs w:val="22"/>
        </w:rPr>
      </w:pPr>
    </w:p>
    <w:p>
      <w:pPr>
        <w:pStyle w:val="Cuerpo A"/>
        <w:numPr>
          <w:ilvl w:val="0"/>
          <w:numId w:val="52"/>
        </w:numPr>
        <w:bidi w:val="0"/>
        <w:ind w:right="567"/>
        <w:jc w:val="both"/>
        <w:rPr>
          <w:sz w:val="22"/>
          <w:szCs w:val="22"/>
          <w:rtl w:val="0"/>
          <w:lang w:val="es-ES_tradnl"/>
        </w:rPr>
      </w:pPr>
      <w:r>
        <w:rPr>
          <w:rStyle w:val="Ninguno"/>
          <w:sz w:val="22"/>
          <w:szCs w:val="22"/>
          <w:rtl w:val="0"/>
          <w:lang w:val="es-ES_tradnl"/>
        </w:rPr>
        <w:t>Los peajes de acceso y cargos que correspondan.</w:t>
      </w:r>
    </w:p>
    <w:p>
      <w:pPr>
        <w:pStyle w:val="Cuerpo A"/>
        <w:ind w:left="1063" w:right="567" w:firstLine="0"/>
        <w:rPr>
          <w:rStyle w:val="Hyperlink.16"/>
          <w:sz w:val="22"/>
          <w:szCs w:val="22"/>
        </w:rPr>
      </w:pPr>
    </w:p>
    <w:p>
      <w:pPr>
        <w:pStyle w:val="Cuerpo A"/>
        <w:numPr>
          <w:ilvl w:val="0"/>
          <w:numId w:val="52"/>
        </w:numPr>
        <w:bidi w:val="0"/>
        <w:ind w:right="567"/>
        <w:jc w:val="both"/>
        <w:rPr>
          <w:sz w:val="22"/>
          <w:szCs w:val="22"/>
          <w:rtl w:val="0"/>
          <w:lang w:val="es-ES_tradnl"/>
        </w:rPr>
      </w:pPr>
      <w:r>
        <w:rPr>
          <w:rStyle w:val="Ninguno"/>
          <w:sz w:val="22"/>
          <w:szCs w:val="22"/>
          <w:rtl w:val="0"/>
          <w:lang w:val="es-ES_tradnl"/>
        </w:rPr>
        <w:t>Los costes de comercializaci</w:t>
      </w:r>
      <w:r>
        <w:rPr>
          <w:rStyle w:val="Ninguno"/>
          <w:sz w:val="22"/>
          <w:szCs w:val="22"/>
          <w:rtl w:val="0"/>
          <w:lang w:val="es-ES_tradnl"/>
        </w:rPr>
        <w:t>ó</w:t>
      </w:r>
      <w:r>
        <w:rPr>
          <w:rStyle w:val="Ninguno"/>
          <w:sz w:val="22"/>
          <w:szCs w:val="22"/>
          <w:rtl w:val="0"/>
          <w:lang w:val="pt-PT"/>
        </w:rPr>
        <w:t>n que correspondan.</w:t>
      </w:r>
    </w:p>
    <w:p>
      <w:pPr>
        <w:pStyle w:val="Cuerpo A"/>
        <w:ind w:left="349" w:firstLine="0"/>
        <w:rPr>
          <w:rStyle w:val="Hyperlink.16"/>
          <w:sz w:val="22"/>
          <w:szCs w:val="22"/>
        </w:rPr>
      </w:pPr>
    </w:p>
    <w:p>
      <w:pPr>
        <w:pStyle w:val="Cuerpo A"/>
        <w:ind w:left="349" w:right="567" w:firstLine="0"/>
        <w:rPr>
          <w:rStyle w:val="Hyperlink.10"/>
        </w:rPr>
      </w:pPr>
      <w:r>
        <w:rPr>
          <w:rStyle w:val="Hyperlink.18"/>
          <w:rtl w:val="0"/>
          <w:lang w:val="es-ES_tradnl"/>
        </w:rPr>
        <w:t xml:space="preserve">Por </w:t>
      </w:r>
      <w:r>
        <w:rPr>
          <w:rStyle w:val="Hyperlink.10"/>
          <w:rtl w:val="0"/>
        </w:rPr>
        <w:t>ú</w:t>
      </w:r>
      <w:r>
        <w:rPr>
          <w:rStyle w:val="Hyperlink.18"/>
          <w:rtl w:val="0"/>
          <w:lang w:val="es-ES_tradnl"/>
        </w:rPr>
        <w:t>ltimo, las Comercializadoras de Referencia est</w:t>
      </w:r>
      <w:r>
        <w:rPr>
          <w:rStyle w:val="Hyperlink.10"/>
          <w:rtl w:val="0"/>
        </w:rPr>
        <w:t>á</w:t>
      </w:r>
      <w:r>
        <w:rPr>
          <w:rStyle w:val="Hyperlink.18"/>
          <w:rtl w:val="0"/>
          <w:lang w:val="es-ES_tradnl"/>
        </w:rPr>
        <w:t>n obligadas a realizar ofertas anuales en las que el precio del suministro de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 xml:space="preserve">ctrica sea fijo para los consumidores con derecho a PVPC.  </w:t>
      </w:r>
    </w:p>
    <w:p>
      <w:pPr>
        <w:pStyle w:val="Cuerpo A"/>
        <w:ind w:left="349" w:firstLine="0"/>
        <w:jc w:val="left"/>
      </w:pPr>
      <w:r>
        <w:rPr>
          <w:rStyle w:val="Hyperlink.10"/>
        </w:rPr>
        <w:br w:type="page"/>
      </w:r>
    </w:p>
    <w:p>
      <w:pPr>
        <w:pStyle w:val="ME.Titulo"/>
        <w:numPr>
          <w:ilvl w:val="1"/>
          <w:numId w:val="53"/>
        </w:numPr>
        <w:bidi w:val="0"/>
        <w:ind w:right="0"/>
        <w:jc w:val="both"/>
        <w:outlineLvl w:val="1"/>
        <w:rPr>
          <w:rtl w:val="0"/>
          <w:lang w:val="es-ES_tradnl"/>
        </w:rPr>
      </w:pPr>
      <w:r>
        <w:rPr>
          <w:rStyle w:val="Hyperlink.16"/>
          <w:rtl w:val="0"/>
          <w:lang w:val="es-ES_tradnl"/>
        </w:rPr>
        <w:t>Garant</w:t>
      </w:r>
      <w:r>
        <w:rPr>
          <w:rStyle w:val="Hyperlink.16"/>
          <w:rtl w:val="0"/>
          <w:lang w:val="es-ES_tradnl"/>
        </w:rPr>
        <w:t>í</w:t>
      </w:r>
      <w:r>
        <w:rPr>
          <w:rStyle w:val="Hyperlink.16"/>
          <w:rtl w:val="0"/>
          <w:lang w:val="es-ES_tradnl"/>
        </w:rPr>
        <w:t>a de suministro y planificaci</w:t>
      </w:r>
      <w:r>
        <w:rPr>
          <w:rStyle w:val="Hyperlink.16"/>
          <w:rtl w:val="0"/>
          <w:lang w:val="es-ES_tradnl"/>
        </w:rPr>
        <w:t>ó</w:t>
      </w:r>
      <w:r>
        <w:rPr>
          <w:rStyle w:val="Hyperlink.16"/>
          <w:rtl w:val="0"/>
          <w:lang w:val="es-ES_tradnl"/>
        </w:rPr>
        <w:t>n de las infraestructuras</w:t>
      </w:r>
    </w:p>
    <w:p>
      <w:pPr>
        <w:pStyle w:val="Cuerpo A"/>
        <w:ind w:left="349" w:right="567" w:firstLine="0"/>
        <w:rPr>
          <w:rStyle w:val="Hyperlink.17"/>
          <w:b w:val="1"/>
          <w:bCs w:val="1"/>
          <w:outline w:val="0"/>
          <w:color w:val="4f882c"/>
          <w:sz w:val="22"/>
          <w:szCs w:val="22"/>
          <w:u w:color="4f882c"/>
          <w14:textFill>
            <w14:solidFill>
              <w14:srgbClr w14:val="4F882C"/>
            </w14:solidFill>
          </w14:textFill>
        </w:rPr>
      </w:pPr>
    </w:p>
    <w:p>
      <w:pPr>
        <w:pStyle w:val="Cuerpo A"/>
        <w:ind w:left="284" w:right="567" w:firstLine="0"/>
        <w:rPr>
          <w:rStyle w:val="Hyperlink.10"/>
        </w:rPr>
      </w:pPr>
      <w:r>
        <w:rPr>
          <w:rStyle w:val="Hyperlink.18"/>
          <w:rtl w:val="0"/>
          <w:lang w:val="es-ES_tradnl"/>
        </w:rPr>
        <w:t>Dado el car</w:t>
      </w:r>
      <w:r>
        <w:rPr>
          <w:rStyle w:val="Hyperlink.10"/>
          <w:rtl w:val="0"/>
        </w:rPr>
        <w:t>á</w:t>
      </w:r>
      <w:r>
        <w:rPr>
          <w:rStyle w:val="Hyperlink.18"/>
          <w:rtl w:val="0"/>
          <w:lang w:val="es-ES_tradnl"/>
        </w:rPr>
        <w:t>cter de servicio esencial del suministro el</w:t>
      </w:r>
      <w:r>
        <w:rPr>
          <w:rStyle w:val="Ninguno"/>
          <w:sz w:val="22"/>
          <w:szCs w:val="22"/>
          <w:rtl w:val="0"/>
          <w:lang w:val="fr-FR"/>
        </w:rPr>
        <w:t>é</w:t>
      </w:r>
      <w:r>
        <w:rPr>
          <w:rStyle w:val="Hyperlink.18"/>
          <w:rtl w:val="0"/>
          <w:lang w:val="es-ES_tradnl"/>
        </w:rPr>
        <w:t>ctrico, una de las principales preocupaciones de las autoridades reguladoras, tanto nacionales como europeas, es la de garantizar que todos los consumidores tengan acceso a la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en igualdad de condiciones</w:t>
      </w:r>
      <w:r>
        <w:rPr>
          <w:rStyle w:val="Ninguno"/>
          <w:sz w:val="22"/>
          <w:szCs w:val="22"/>
          <w:vertAlign w:val="superscript"/>
        </w:rPr>
        <w:footnoteReference w:id="48"/>
      </w:r>
      <w:r>
        <w:rPr>
          <w:rStyle w:val="Hyperlink.18"/>
          <w:rtl w:val="0"/>
          <w:lang w:val="es-ES_tradnl"/>
        </w:rPr>
        <w:t>. La LSE y sus respectivas modificaciones establecen que todos los consumidores tienen derecho a acceder y conectarse a las redes de transporte y distribuci</w:t>
      </w:r>
      <w:r>
        <w:rPr>
          <w:rStyle w:val="Hyperlink.18"/>
          <w:rtl w:val="0"/>
          <w:lang w:val="es-ES_tradnl"/>
        </w:rPr>
        <w:t>ó</w:t>
      </w:r>
      <w:r>
        <w:rPr>
          <w:rStyle w:val="Ninguno"/>
          <w:sz w:val="22"/>
          <w:szCs w:val="22"/>
          <w:rtl w:val="0"/>
          <w:lang w:val="nl-NL"/>
        </w:rPr>
        <w:t>n de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en el territorio nacional y que las empresas de distribuci</w:t>
      </w:r>
      <w:r>
        <w:rPr>
          <w:rStyle w:val="Hyperlink.18"/>
          <w:rtl w:val="0"/>
          <w:lang w:val="es-ES_tradnl"/>
        </w:rPr>
        <w:t>ó</w:t>
      </w:r>
      <w:r>
        <w:rPr>
          <w:rStyle w:val="Hyperlink.18"/>
          <w:rtl w:val="0"/>
          <w:lang w:val="es-ES_tradnl"/>
        </w:rPr>
        <w:t>n tienen la obligaci</w:t>
      </w:r>
      <w:r>
        <w:rPr>
          <w:rStyle w:val="Hyperlink.18"/>
          <w:rtl w:val="0"/>
          <w:lang w:val="es-ES_tradnl"/>
        </w:rPr>
        <w:t>ó</w:t>
      </w:r>
      <w:r>
        <w:rPr>
          <w:rStyle w:val="Hyperlink.18"/>
          <w:rtl w:val="0"/>
          <w:lang w:val="es-ES_tradnl"/>
        </w:rPr>
        <w:t>n de atender en condiciones de igualdad las demandas de nuevos suministros el</w:t>
      </w:r>
      <w:r>
        <w:rPr>
          <w:rStyle w:val="Ninguno"/>
          <w:sz w:val="22"/>
          <w:szCs w:val="22"/>
          <w:rtl w:val="0"/>
          <w:lang w:val="fr-FR"/>
        </w:rPr>
        <w:t>é</w:t>
      </w:r>
      <w:r>
        <w:rPr>
          <w:rStyle w:val="Hyperlink.18"/>
          <w:rtl w:val="0"/>
          <w:lang w:val="es-ES_tradnl"/>
        </w:rPr>
        <w:t>ctricos y la ampliaci</w:t>
      </w:r>
      <w:r>
        <w:rPr>
          <w:rStyle w:val="Hyperlink.18"/>
          <w:rtl w:val="0"/>
          <w:lang w:val="es-ES_tradnl"/>
        </w:rPr>
        <w:t>ó</w:t>
      </w:r>
      <w:r>
        <w:rPr>
          <w:rStyle w:val="Hyperlink.18"/>
          <w:rtl w:val="0"/>
          <w:lang w:val="es-ES_tradnl"/>
        </w:rPr>
        <w:t xml:space="preserve">n de los existentes (ver </w:t>
      </w:r>
      <w:r>
        <w:rPr>
          <w:rStyle w:val="Hyperlink.7"/>
        </w:rPr>
        <w:fldChar w:fldCharType="begin" w:fldLock="0"/>
      </w:r>
      <w:r>
        <w:rPr>
          <w:rStyle w:val="Hyperlink.7"/>
        </w:rPr>
        <w:instrText xml:space="preserve"> HYPERLINK "http://www.energiaysociedad.es/ficha/1-4-mecanismos-de-proteccion-de-los-consumidores-de-electricidad-y-de-gas-en-espana"</w:instrText>
      </w:r>
      <w:r>
        <w:rPr>
          <w:rStyle w:val="Hyperlink.7"/>
        </w:rPr>
        <w:fldChar w:fldCharType="separate" w:fldLock="0"/>
      </w:r>
      <w:r>
        <w:rPr>
          <w:rStyle w:val="Hyperlink.7"/>
          <w:rtl w:val="0"/>
          <w:lang w:val="es-ES_tradnl"/>
        </w:rPr>
        <w:t>Mecanismos de protecci</w:t>
      </w:r>
      <w:r>
        <w:rPr>
          <w:rStyle w:val="Hyperlink.7"/>
          <w:rtl w:val="0"/>
          <w:lang w:val="es-ES_tradnl"/>
        </w:rPr>
        <w:t>ó</w:t>
      </w:r>
      <w:r>
        <w:rPr>
          <w:rStyle w:val="Hyperlink.7"/>
          <w:rtl w:val="0"/>
          <w:lang w:val="es-ES_tradnl"/>
        </w:rPr>
        <w:t>n de los consumidores de electricidad y de gas en Espa</w:t>
      </w:r>
      <w:r>
        <w:rPr>
          <w:rStyle w:val="Hyperlink.7"/>
          <w:rtl w:val="0"/>
          <w:lang w:val="es-ES_tradnl"/>
        </w:rPr>
        <w:t>ñ</w:t>
      </w:r>
      <w:r>
        <w:rPr>
          <w:rStyle w:val="Hyperlink.1.0"/>
          <w:rtl w:val="0"/>
        </w:rPr>
        <w:t>a</w:t>
      </w:r>
      <w:r>
        <w:rPr/>
        <w:fldChar w:fldCharType="end" w:fldLock="0"/>
      </w:r>
      <w:r>
        <w:rPr>
          <w:rStyle w:val="Hyperlink.10"/>
          <w:rtl w:val="0"/>
        </w:rPr>
        <w:t>).</w:t>
      </w:r>
    </w:p>
    <w:p>
      <w:pPr>
        <w:pStyle w:val="Cuerpo A"/>
        <w:ind w:left="349" w:right="567" w:firstLine="0"/>
        <w:rPr>
          <w:rStyle w:val="Hyperlink.16"/>
          <w:sz w:val="22"/>
          <w:szCs w:val="22"/>
        </w:rPr>
      </w:pPr>
    </w:p>
    <w:p>
      <w:pPr>
        <w:pStyle w:val="Cuerpo A"/>
        <w:ind w:left="284" w:right="567" w:firstLine="0"/>
        <w:rPr>
          <w:rStyle w:val="Hyperlink.10"/>
        </w:rPr>
      </w:pPr>
      <w:r>
        <w:rPr>
          <w:rStyle w:val="Hyperlink.18"/>
          <w:rtl w:val="0"/>
          <w:lang w:val="es-ES_tradnl"/>
        </w:rPr>
        <w:t>El suministro de electricidad, as</w:t>
      </w:r>
      <w:r>
        <w:rPr>
          <w:rStyle w:val="Hyperlink.10"/>
          <w:rtl w:val="0"/>
        </w:rPr>
        <w:t xml:space="preserve">í </w:t>
      </w:r>
      <w:r>
        <w:rPr>
          <w:rStyle w:val="Hyperlink.18"/>
          <w:rtl w:val="0"/>
          <w:lang w:val="es-ES_tradnl"/>
        </w:rPr>
        <w:t>como la prestaci</w:t>
      </w:r>
      <w:r>
        <w:rPr>
          <w:rStyle w:val="Hyperlink.18"/>
          <w:rtl w:val="0"/>
          <w:lang w:val="es-ES_tradnl"/>
        </w:rPr>
        <w:t>ó</w:t>
      </w:r>
      <w:r>
        <w:rPr>
          <w:rStyle w:val="Hyperlink.18"/>
          <w:rtl w:val="0"/>
          <w:lang w:val="es-ES_tradnl"/>
        </w:rPr>
        <w:t>n de otros servicios energ</w:t>
      </w:r>
      <w:r>
        <w:rPr>
          <w:rStyle w:val="Ninguno"/>
          <w:sz w:val="22"/>
          <w:szCs w:val="22"/>
          <w:rtl w:val="0"/>
          <w:lang w:val="fr-FR"/>
        </w:rPr>
        <w:t>é</w:t>
      </w:r>
      <w:r>
        <w:rPr>
          <w:rStyle w:val="Hyperlink.25"/>
          <w:rtl w:val="0"/>
          <w:lang w:val="pt-PT"/>
        </w:rPr>
        <w:t>ticos, est</w:t>
      </w:r>
      <w:r>
        <w:rPr>
          <w:rStyle w:val="Hyperlink.10"/>
          <w:rtl w:val="0"/>
        </w:rPr>
        <w:t xml:space="preserve">á </w:t>
      </w:r>
      <w:r>
        <w:rPr>
          <w:rStyle w:val="Hyperlink.18"/>
          <w:rtl w:val="0"/>
          <w:lang w:val="es-ES_tradnl"/>
        </w:rPr>
        <w:t>condicionado por la idoneidad de las infraestructuras que dan soporte a las actividades relacionadas con el mismo. Debido a la naturaleza de las infraestructuras de redes, el periodo desde que se identifica la necesidad de invertir hasta la puesta en funcionamiento de las instalaciones suele extenderse varios a</w:t>
      </w:r>
      <w:r>
        <w:rPr>
          <w:rStyle w:val="Hyperlink.18"/>
          <w:rtl w:val="0"/>
          <w:lang w:val="es-ES_tradnl"/>
        </w:rPr>
        <w:t>ñ</w:t>
      </w:r>
      <w:r>
        <w:rPr>
          <w:rStyle w:val="Hyperlink.18"/>
          <w:rtl w:val="0"/>
          <w:lang w:val="es-ES_tradnl"/>
        </w:rPr>
        <w:t>os. La Ley</w:t>
      </w:r>
      <w:r>
        <w:rPr>
          <w:rStyle w:val="Ninguno"/>
          <w:rFonts w:ascii="Times New Roman" w:hAnsi="Times New Roman" w:hint="default"/>
          <w:sz w:val="22"/>
          <w:szCs w:val="22"/>
          <w:rtl w:val="0"/>
          <w:lang w:val="es-ES_tradnl"/>
        </w:rPr>
        <w:t> </w:t>
      </w:r>
      <w:r>
        <w:rPr>
          <w:rStyle w:val="Ninguno"/>
          <w:sz w:val="22"/>
          <w:szCs w:val="22"/>
          <w:rtl w:val="0"/>
          <w:lang w:val="it-IT"/>
        </w:rPr>
        <w:t>24/2013 del Sector El</w:t>
      </w:r>
      <w:r>
        <w:rPr>
          <w:rStyle w:val="Ninguno"/>
          <w:sz w:val="22"/>
          <w:szCs w:val="22"/>
          <w:rtl w:val="0"/>
          <w:lang w:val="fr-FR"/>
        </w:rPr>
        <w:t>é</w:t>
      </w:r>
      <w:r>
        <w:rPr>
          <w:rStyle w:val="Hyperlink.18"/>
          <w:rtl w:val="0"/>
          <w:lang w:val="es-ES_tradnl"/>
        </w:rPr>
        <w:t>ctrico (LSE), en su Art</w:t>
      </w:r>
      <w:r>
        <w:rPr>
          <w:rStyle w:val="Hyperlink.10"/>
          <w:rtl w:val="0"/>
        </w:rPr>
        <w:t>í</w:t>
      </w:r>
      <w:r>
        <w:rPr>
          <w:rStyle w:val="Hyperlink.18"/>
          <w:rtl w:val="0"/>
          <w:lang w:val="es-ES_tradnl"/>
        </w:rPr>
        <w:t>culo 4, establece que la planificaci</w:t>
      </w:r>
      <w:r>
        <w:rPr>
          <w:rStyle w:val="Hyperlink.18"/>
          <w:rtl w:val="0"/>
          <w:lang w:val="es-ES_tradnl"/>
        </w:rPr>
        <w:t>ó</w:t>
      </w:r>
      <w:r>
        <w:rPr>
          <w:rStyle w:val="Hyperlink.18"/>
          <w:rtl w:val="0"/>
          <w:lang w:val="es-ES_tradnl"/>
        </w:rPr>
        <w:t>n el</w:t>
      </w:r>
      <w:r>
        <w:rPr>
          <w:rStyle w:val="Ninguno"/>
          <w:sz w:val="22"/>
          <w:szCs w:val="22"/>
          <w:rtl w:val="0"/>
          <w:lang w:val="fr-FR"/>
        </w:rPr>
        <w:t>é</w:t>
      </w:r>
      <w:r>
        <w:rPr>
          <w:rStyle w:val="Hyperlink.18"/>
          <w:rtl w:val="0"/>
          <w:lang w:val="es-ES_tradnl"/>
        </w:rPr>
        <w:t>ctrica tendr</w:t>
      </w:r>
      <w:r>
        <w:rPr>
          <w:rStyle w:val="Hyperlink.10"/>
          <w:rtl w:val="0"/>
        </w:rPr>
        <w:t xml:space="preserve">á </w:t>
      </w:r>
      <w:r>
        <w:rPr>
          <w:rStyle w:val="Hyperlink.27"/>
          <w:rtl w:val="0"/>
          <w:lang w:val="en-US"/>
        </w:rPr>
        <w:t>car</w:t>
      </w:r>
      <w:r>
        <w:rPr>
          <w:rStyle w:val="Hyperlink.10"/>
          <w:rtl w:val="0"/>
        </w:rPr>
        <w:t>á</w:t>
      </w:r>
      <w:r>
        <w:rPr>
          <w:rStyle w:val="Hyperlink.18"/>
          <w:rtl w:val="0"/>
          <w:lang w:val="es-ES_tradnl"/>
        </w:rPr>
        <w:t>cter indicativo salvo en lo que se refiere a instalaciones de transporte y que dicha planificaci</w:t>
      </w:r>
      <w:r>
        <w:rPr>
          <w:rStyle w:val="Hyperlink.18"/>
          <w:rtl w:val="0"/>
          <w:lang w:val="es-ES_tradnl"/>
        </w:rPr>
        <w:t>ó</w:t>
      </w:r>
      <w:r>
        <w:rPr>
          <w:rStyle w:val="Hyperlink.10"/>
          <w:rtl w:val="0"/>
        </w:rPr>
        <w:t>n ser</w:t>
      </w:r>
      <w:r>
        <w:rPr>
          <w:rStyle w:val="Hyperlink.10"/>
          <w:rtl w:val="0"/>
        </w:rPr>
        <w:t xml:space="preserve">á </w:t>
      </w:r>
      <w:r>
        <w:rPr>
          <w:rStyle w:val="Hyperlink.18"/>
          <w:rtl w:val="0"/>
          <w:lang w:val="es-ES_tradnl"/>
        </w:rPr>
        <w:t>realizada por el Estado con la participaci</w:t>
      </w:r>
      <w:r>
        <w:rPr>
          <w:rStyle w:val="Hyperlink.18"/>
          <w:rtl w:val="0"/>
          <w:lang w:val="es-ES_tradnl"/>
        </w:rPr>
        <w:t>ó</w:t>
      </w:r>
      <w:r>
        <w:rPr>
          <w:rStyle w:val="Hyperlink.18"/>
          <w:rtl w:val="0"/>
          <w:lang w:val="es-ES_tradnl"/>
        </w:rPr>
        <w:t>n de las Comunidades Aut</w:t>
      </w:r>
      <w:r>
        <w:rPr>
          <w:rStyle w:val="Hyperlink.18"/>
          <w:rtl w:val="0"/>
          <w:lang w:val="es-ES_tradnl"/>
        </w:rPr>
        <w:t>ó</w:t>
      </w:r>
      <w:r>
        <w:rPr>
          <w:rStyle w:val="Hyperlink.18"/>
          <w:rtl w:val="0"/>
          <w:lang w:val="es-ES_tradnl"/>
        </w:rPr>
        <w:t>nomas, siendo sometida al Congreso de los Diputados</w:t>
      </w:r>
      <w:r>
        <w:rPr>
          <w:rStyle w:val="Ninguno"/>
          <w:sz w:val="22"/>
          <w:szCs w:val="22"/>
          <w:vertAlign w:val="superscript"/>
        </w:rPr>
        <w:footnoteReference w:id="49"/>
      </w:r>
      <w:r>
        <w:rPr>
          <w:rStyle w:val="Hyperlink.10"/>
          <w:rtl w:val="0"/>
        </w:rPr>
        <w:t xml:space="preserve">. </w:t>
      </w:r>
    </w:p>
    <w:p>
      <w:pPr>
        <w:pStyle w:val="Cuerpo A"/>
        <w:ind w:left="349" w:right="567" w:firstLine="0"/>
        <w:rPr>
          <w:rStyle w:val="Ninguno"/>
          <w:sz w:val="22"/>
          <w:szCs w:val="22"/>
          <w:shd w:val="clear" w:color="auto" w:fill="ffff00"/>
        </w:rPr>
      </w:pPr>
    </w:p>
    <w:p>
      <w:pPr>
        <w:pStyle w:val="Cuerpo A"/>
        <w:ind w:left="284" w:right="567" w:firstLine="0"/>
        <w:rPr>
          <w:rStyle w:val="Hyperlink.10"/>
        </w:rPr>
      </w:pPr>
      <w:r>
        <w:rPr>
          <w:rStyle w:val="Hyperlink.18"/>
          <w:rtl w:val="0"/>
          <w:lang w:val="es-ES_tradnl"/>
        </w:rPr>
        <w:t>Esta planificaci</w:t>
      </w:r>
      <w:r>
        <w:rPr>
          <w:rStyle w:val="Hyperlink.18"/>
          <w:rtl w:val="0"/>
          <w:lang w:val="es-ES_tradnl"/>
        </w:rPr>
        <w:t>ó</w:t>
      </w:r>
      <w:r>
        <w:rPr>
          <w:rStyle w:val="Hyperlink.18"/>
          <w:rtl w:val="0"/>
          <w:lang w:val="es-ES_tradnl"/>
        </w:rPr>
        <w:t>n tiene en cuenta la previsi</w:t>
      </w:r>
      <w:r>
        <w:rPr>
          <w:rStyle w:val="Hyperlink.18"/>
          <w:rtl w:val="0"/>
          <w:lang w:val="es-ES_tradnl"/>
        </w:rPr>
        <w:t>ó</w:t>
      </w:r>
      <w:r>
        <w:rPr>
          <w:rStyle w:val="Hyperlink.18"/>
          <w:rtl w:val="0"/>
          <w:lang w:val="es-ES_tradnl"/>
        </w:rPr>
        <w:t>n de la demanda el</w:t>
      </w:r>
      <w:r>
        <w:rPr>
          <w:rStyle w:val="Ninguno"/>
          <w:sz w:val="22"/>
          <w:szCs w:val="22"/>
          <w:rtl w:val="0"/>
          <w:lang w:val="fr-FR"/>
        </w:rPr>
        <w:t>é</w:t>
      </w:r>
      <w:r>
        <w:rPr>
          <w:rStyle w:val="Hyperlink.18"/>
          <w:rtl w:val="0"/>
          <w:lang w:val="es-ES_tradnl"/>
        </w:rPr>
        <w:t>ctrica y debe respetar el principio de libre iniciativa empresarial en el sector de generaci</w:t>
      </w:r>
      <w:r>
        <w:rPr>
          <w:rStyle w:val="Hyperlink.18"/>
          <w:rtl w:val="0"/>
          <w:lang w:val="es-ES_tradnl"/>
        </w:rPr>
        <w:t>ó</w:t>
      </w:r>
      <w:r>
        <w:rPr>
          <w:rStyle w:val="Ninguno"/>
          <w:sz w:val="22"/>
          <w:szCs w:val="22"/>
          <w:rtl w:val="0"/>
          <w:lang w:val="nl-NL"/>
        </w:rPr>
        <w:t>n en t</w:t>
      </w:r>
      <w:r>
        <w:rPr>
          <w:rStyle w:val="Ninguno"/>
          <w:sz w:val="22"/>
          <w:szCs w:val="22"/>
          <w:rtl w:val="0"/>
          <w:lang w:val="fr-FR"/>
        </w:rPr>
        <w:t>é</w:t>
      </w:r>
      <w:r>
        <w:rPr>
          <w:rStyle w:val="Hyperlink.18"/>
          <w:rtl w:val="0"/>
          <w:lang w:val="es-ES_tradnl"/>
        </w:rPr>
        <w:t>rminos que fomente un adecuado equilibrio entre la eficiencia del sistema, la seguridad de suministro y la protecci</w:t>
      </w:r>
      <w:r>
        <w:rPr>
          <w:rStyle w:val="Hyperlink.18"/>
          <w:rtl w:val="0"/>
          <w:lang w:val="es-ES_tradnl"/>
        </w:rPr>
        <w:t>ó</w:t>
      </w:r>
      <w:r>
        <w:rPr>
          <w:rStyle w:val="Ninguno"/>
          <w:sz w:val="22"/>
          <w:szCs w:val="22"/>
          <w:rtl w:val="0"/>
          <w:lang w:val="it-IT"/>
        </w:rPr>
        <w:t xml:space="preserve">n del medio ambiente. </w:t>
      </w:r>
    </w:p>
    <w:p>
      <w:pPr>
        <w:pStyle w:val="Cuerpo A"/>
        <w:ind w:left="284" w:right="567" w:firstLine="0"/>
        <w:rPr>
          <w:rStyle w:val="Hyperlink.16"/>
          <w:sz w:val="22"/>
          <w:szCs w:val="22"/>
        </w:rPr>
      </w:pPr>
    </w:p>
    <w:p>
      <w:pPr>
        <w:pStyle w:val="Cuerpo A"/>
        <w:ind w:left="284" w:right="567" w:firstLine="0"/>
        <w:rPr>
          <w:rStyle w:val="Hyperlink.10"/>
        </w:rPr>
      </w:pPr>
      <w:r>
        <w:rPr>
          <w:rStyle w:val="Hyperlink.18"/>
          <w:rtl w:val="0"/>
          <w:lang w:val="es-ES_tradnl"/>
        </w:rPr>
        <w:t>Los planes de desarrollo de la red de transporte, que se deber</w:t>
      </w:r>
      <w:r>
        <w:rPr>
          <w:rStyle w:val="Hyperlink.10"/>
          <w:rtl w:val="0"/>
        </w:rPr>
        <w:t>á</w:t>
      </w:r>
      <w:r>
        <w:rPr>
          <w:rStyle w:val="Hyperlink.18"/>
          <w:rtl w:val="0"/>
          <w:lang w:val="es-ES_tradnl"/>
        </w:rPr>
        <w:t>n incluir en la planificaci</w:t>
      </w:r>
      <w:r>
        <w:rPr>
          <w:rStyle w:val="Hyperlink.18"/>
          <w:rtl w:val="0"/>
          <w:lang w:val="es-ES_tradnl"/>
        </w:rPr>
        <w:t>ó</w:t>
      </w:r>
      <w:r>
        <w:rPr>
          <w:rStyle w:val="Hyperlink.18"/>
          <w:rtl w:val="0"/>
          <w:lang w:val="es-ES_tradnl"/>
        </w:rPr>
        <w:t>n el</w:t>
      </w:r>
      <w:r>
        <w:rPr>
          <w:rStyle w:val="Ninguno"/>
          <w:sz w:val="22"/>
          <w:szCs w:val="22"/>
          <w:rtl w:val="0"/>
          <w:lang w:val="fr-FR"/>
        </w:rPr>
        <w:t>é</w:t>
      </w:r>
      <w:r>
        <w:rPr>
          <w:rStyle w:val="Hyperlink.18"/>
          <w:rtl w:val="0"/>
          <w:lang w:val="es-ES_tradnl"/>
        </w:rPr>
        <w:t>ctrica, recoger</w:t>
      </w:r>
      <w:r>
        <w:rPr>
          <w:rStyle w:val="Hyperlink.10"/>
          <w:rtl w:val="0"/>
        </w:rPr>
        <w:t>á</w:t>
      </w:r>
      <w:r>
        <w:rPr>
          <w:rStyle w:val="Hyperlink.18"/>
          <w:rtl w:val="0"/>
          <w:lang w:val="es-ES_tradnl"/>
        </w:rPr>
        <w:t>n las l</w:t>
      </w:r>
      <w:r>
        <w:rPr>
          <w:rStyle w:val="Hyperlink.10"/>
          <w:rtl w:val="0"/>
        </w:rPr>
        <w:t>í</w:t>
      </w:r>
      <w:r>
        <w:rPr>
          <w:rStyle w:val="Hyperlink.18"/>
          <w:rtl w:val="0"/>
          <w:lang w:val="es-ES_tradnl"/>
        </w:rPr>
        <w:t>neas de transporte y subestaciones previstas, abarcar</w:t>
      </w:r>
      <w:r>
        <w:rPr>
          <w:rStyle w:val="Hyperlink.10"/>
          <w:rtl w:val="0"/>
        </w:rPr>
        <w:t>á</w:t>
      </w:r>
      <w:r>
        <w:rPr>
          <w:rStyle w:val="Hyperlink.18"/>
          <w:rtl w:val="0"/>
          <w:lang w:val="es-ES_tradnl"/>
        </w:rPr>
        <w:t>n periodos de seis a</w:t>
      </w:r>
      <w:r>
        <w:rPr>
          <w:rStyle w:val="Hyperlink.18"/>
          <w:rtl w:val="0"/>
          <w:lang w:val="es-ES_tradnl"/>
        </w:rPr>
        <w:t>ñ</w:t>
      </w:r>
      <w:r>
        <w:rPr>
          <w:rStyle w:val="Hyperlink.25"/>
          <w:rtl w:val="0"/>
          <w:lang w:val="pt-PT"/>
        </w:rPr>
        <w:t>os e incluir</w:t>
      </w:r>
      <w:r>
        <w:rPr>
          <w:rStyle w:val="Hyperlink.10"/>
          <w:rtl w:val="0"/>
        </w:rPr>
        <w:t>á</w:t>
      </w:r>
      <w:r>
        <w:rPr>
          <w:rStyle w:val="Hyperlink.18"/>
          <w:rtl w:val="0"/>
          <w:lang w:val="es-ES_tradnl"/>
        </w:rPr>
        <w:t>n criterios y mecanismos de flexibilidad en cuanto a su implementaci</w:t>
      </w:r>
      <w:r>
        <w:rPr>
          <w:rStyle w:val="Hyperlink.18"/>
          <w:rtl w:val="0"/>
          <w:lang w:val="es-ES_tradnl"/>
        </w:rPr>
        <w:t>ó</w:t>
      </w:r>
      <w:r>
        <w:rPr>
          <w:rStyle w:val="Hyperlink.18"/>
          <w:rtl w:val="0"/>
          <w:lang w:val="es-ES_tradnl"/>
        </w:rPr>
        <w:t>n temporal para adaptarse a la evoluci</w:t>
      </w:r>
      <w:r>
        <w:rPr>
          <w:rStyle w:val="Hyperlink.18"/>
          <w:rtl w:val="0"/>
          <w:lang w:val="es-ES_tradnl"/>
        </w:rPr>
        <w:t>ó</w:t>
      </w:r>
      <w:r>
        <w:rPr>
          <w:rStyle w:val="Hyperlink.18"/>
          <w:rtl w:val="0"/>
          <w:lang w:val="es-ES_tradnl"/>
        </w:rPr>
        <w:t>n real de la demanda de electricidad, sin perjuicio de su revisi</w:t>
      </w:r>
      <w:r>
        <w:rPr>
          <w:rStyle w:val="Hyperlink.18"/>
          <w:rtl w:val="0"/>
          <w:lang w:val="es-ES_tradnl"/>
        </w:rPr>
        <w:t>ó</w:t>
      </w:r>
      <w:r>
        <w:rPr>
          <w:rStyle w:val="Ninguno"/>
          <w:sz w:val="22"/>
          <w:szCs w:val="22"/>
          <w:rtl w:val="0"/>
          <w:lang w:val="it-IT"/>
        </w:rPr>
        <w:t>n peri</w:t>
      </w:r>
      <w:r>
        <w:rPr>
          <w:rStyle w:val="Hyperlink.18"/>
          <w:rtl w:val="0"/>
          <w:lang w:val="es-ES_tradnl"/>
        </w:rPr>
        <w:t>ó</w:t>
      </w:r>
      <w:r>
        <w:rPr>
          <w:rStyle w:val="Hyperlink.18"/>
          <w:rtl w:val="0"/>
          <w:lang w:val="es-ES_tradnl"/>
        </w:rPr>
        <w:t>dica cuando los par</w:t>
      </w:r>
      <w:r>
        <w:rPr>
          <w:rStyle w:val="Hyperlink.10"/>
          <w:rtl w:val="0"/>
        </w:rPr>
        <w:t>á</w:t>
      </w:r>
      <w:r>
        <w:rPr>
          <w:rStyle w:val="Hyperlink.18"/>
          <w:rtl w:val="0"/>
          <w:lang w:val="es-ES_tradnl"/>
        </w:rPr>
        <w:t>metros y variables que sirvieron de base para su elaboraci</w:t>
      </w:r>
      <w:r>
        <w:rPr>
          <w:rStyle w:val="Hyperlink.18"/>
          <w:rtl w:val="0"/>
          <w:lang w:val="es-ES_tradnl"/>
        </w:rPr>
        <w:t>ó</w:t>
      </w:r>
      <w:r>
        <w:rPr>
          <w:rStyle w:val="Hyperlink.18"/>
          <w:rtl w:val="0"/>
          <w:lang w:val="es-ES_tradnl"/>
        </w:rPr>
        <w:t>n hubieran variado.</w:t>
      </w:r>
    </w:p>
    <w:p>
      <w:pPr>
        <w:pStyle w:val="Cuerpo A"/>
        <w:ind w:left="349" w:right="567" w:firstLine="0"/>
        <w:rPr>
          <w:rStyle w:val="Hyperlink.10"/>
        </w:rPr>
      </w:pPr>
      <w:r>
        <w:rPr>
          <w:rStyle w:val="Hyperlink.10"/>
        </w:rPr>
        <mc:AlternateContent>
          <mc:Choice Requires="wps">
            <w:drawing xmlns:a="http://schemas.openxmlformats.org/drawingml/2006/main">
              <wp:anchor distT="57150" distB="57150" distL="57150" distR="57150" simplePos="0" relativeHeight="251662336" behindDoc="0" locked="0" layoutInCell="1" allowOverlap="1">
                <wp:simplePos x="0" y="0"/>
                <wp:positionH relativeFrom="column">
                  <wp:posOffset>80008</wp:posOffset>
                </wp:positionH>
                <wp:positionV relativeFrom="line">
                  <wp:posOffset>120648</wp:posOffset>
                </wp:positionV>
                <wp:extent cx="3220087" cy="1530987"/>
                <wp:effectExtent l="0" t="0" r="0" b="0"/>
                <wp:wrapSquare wrapText="bothSides" distL="57150" distR="57150" distT="57150" distB="57150"/>
                <wp:docPr id="1073741851" name="officeArt object" descr="Rectangle 9"/>
                <wp:cNvGraphicFramePr/>
                <a:graphic xmlns:a="http://schemas.openxmlformats.org/drawingml/2006/main">
                  <a:graphicData uri="http://schemas.microsoft.com/office/word/2010/wordprocessingShape">
                    <wps:wsp>
                      <wps:cNvSpPr/>
                      <wps:spPr>
                        <a:xfrm>
                          <a:off x="0" y="0"/>
                          <a:ext cx="3220087" cy="1530987"/>
                        </a:xfrm>
                        <a:prstGeom prst="rect">
                          <a:avLst/>
                        </a:prstGeom>
                        <a:solidFill>
                          <a:srgbClr val="FFFFFF"/>
                        </a:solidFill>
                        <a:ln w="9525" cap="flat">
                          <a:solidFill>
                            <a:srgbClr val="FFFFFF"/>
                          </a:solidFill>
                          <a:prstDash val="solid"/>
                          <a:miter lim="800000"/>
                        </a:ln>
                        <a:effectLst/>
                      </wps:spPr>
                      <wps:txbx>
                        <w:txbxContent>
                          <w:p>
                            <w:pPr>
                              <w:pStyle w:val="Cuerpo A"/>
                              <w:jc w:val="left"/>
                            </w:pPr>
                            <w:r>
                              <w:rPr>
                                <w:rStyle w:val="Ninguno"/>
                                <w:outline w:val="0"/>
                                <w:color w:val="00567c"/>
                                <w:sz w:val="28"/>
                                <w:szCs w:val="28"/>
                                <w:u w:color="00567c"/>
                                <w:rtl w:val="0"/>
                                <w:lang w:val="es-ES_tradnl"/>
                                <w14:textFill>
                                  <w14:solidFill>
                                    <w14:srgbClr w14:val="00567C"/>
                                  </w14:solidFill>
                                </w14:textFill>
                              </w:rPr>
                              <w:t>El suministro de electricidad, as</w:t>
                            </w:r>
                            <w:r>
                              <w:rPr>
                                <w:rStyle w:val="Ninguno"/>
                                <w:outline w:val="0"/>
                                <w:color w:val="00567c"/>
                                <w:sz w:val="28"/>
                                <w:szCs w:val="28"/>
                                <w:u w:color="00567c"/>
                                <w:rtl w:val="0"/>
                                <w14:textFill>
                                  <w14:solidFill>
                                    <w14:srgbClr w14:val="00567C"/>
                                  </w14:solidFill>
                                </w14:textFill>
                              </w:rPr>
                              <w:t xml:space="preserve">í </w:t>
                            </w:r>
                            <w:r>
                              <w:rPr>
                                <w:rStyle w:val="Ninguno"/>
                                <w:outline w:val="0"/>
                                <w:color w:val="00567c"/>
                                <w:sz w:val="28"/>
                                <w:szCs w:val="28"/>
                                <w:u w:color="00567c"/>
                                <w:rtl w:val="0"/>
                                <w:lang w:val="es-ES_tradnl"/>
                                <w14:textFill>
                                  <w14:solidFill>
                                    <w14:srgbClr w14:val="00567C"/>
                                  </w14:solidFill>
                                </w14:textFill>
                              </w:rPr>
                              <w:t>como la prestaci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de otros servicios energ</w:t>
                            </w:r>
                            <w:r>
                              <w:rPr>
                                <w:rStyle w:val="Ninguno"/>
                                <w:outline w:val="0"/>
                                <w:color w:val="00567c"/>
                                <w:sz w:val="28"/>
                                <w:szCs w:val="28"/>
                                <w:u w:color="00567c"/>
                                <w:rtl w:val="0"/>
                                <w:lang w:val="fr-FR"/>
                                <w14:textFill>
                                  <w14:solidFill>
                                    <w14:srgbClr w14:val="00567C"/>
                                  </w14:solidFill>
                                </w14:textFill>
                              </w:rPr>
                              <w:t>é</w:t>
                            </w:r>
                            <w:r>
                              <w:rPr>
                                <w:rStyle w:val="Ninguno"/>
                                <w:outline w:val="0"/>
                                <w:color w:val="00567c"/>
                                <w:sz w:val="28"/>
                                <w:szCs w:val="28"/>
                                <w:u w:color="00567c"/>
                                <w:rtl w:val="0"/>
                                <w:lang w:val="pt-PT"/>
                                <w14:textFill>
                                  <w14:solidFill>
                                    <w14:srgbClr w14:val="00567C"/>
                                  </w14:solidFill>
                                </w14:textFill>
                              </w:rPr>
                              <w:t>ticos, est</w:t>
                            </w:r>
                            <w:r>
                              <w:rPr>
                                <w:rStyle w:val="Ninguno"/>
                                <w:outline w:val="0"/>
                                <w:color w:val="00567c"/>
                                <w:sz w:val="28"/>
                                <w:szCs w:val="28"/>
                                <w:u w:color="00567c"/>
                                <w:rtl w:val="0"/>
                                <w14:textFill>
                                  <w14:solidFill>
                                    <w14:srgbClr w14:val="00567C"/>
                                  </w14:solidFill>
                                </w14:textFill>
                              </w:rPr>
                              <w:t xml:space="preserve">á </w:t>
                            </w:r>
                            <w:r>
                              <w:rPr>
                                <w:rStyle w:val="Ninguno"/>
                                <w:outline w:val="0"/>
                                <w:color w:val="00567c"/>
                                <w:sz w:val="28"/>
                                <w:szCs w:val="28"/>
                                <w:u w:color="00567c"/>
                                <w:rtl w:val="0"/>
                                <w:lang w:val="es-ES_tradnl"/>
                                <w14:textFill>
                                  <w14:solidFill>
                                    <w14:srgbClr w14:val="00567C"/>
                                  </w14:solidFill>
                                </w14:textFill>
                              </w:rPr>
                              <w:t>condicionado por la idoneidad de las infraestructuras que dan soporte a las actividades relacionadas con el mismo</w:t>
                            </w:r>
                          </w:p>
                        </w:txbxContent>
                      </wps:txbx>
                      <wps:bodyPr wrap="square" lIns="45718" tIns="45718" rIns="45718" bIns="45718" numCol="1" anchor="t">
                        <a:noAutofit/>
                      </wps:bodyPr>
                    </wps:wsp>
                  </a:graphicData>
                </a:graphic>
              </wp:anchor>
            </w:drawing>
          </mc:Choice>
          <mc:Fallback>
            <w:pict>
              <v:rect id="_x0000_s1030" style="visibility:visible;position:absolute;margin-left:6.3pt;margin-top:9.5pt;width:253.6pt;height:120.6pt;z-index:251662336;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Cuerpo A"/>
                        <w:jc w:val="left"/>
                      </w:pPr>
                      <w:r>
                        <w:rPr>
                          <w:rStyle w:val="Ninguno"/>
                          <w:outline w:val="0"/>
                          <w:color w:val="00567c"/>
                          <w:sz w:val="28"/>
                          <w:szCs w:val="28"/>
                          <w:u w:color="00567c"/>
                          <w:rtl w:val="0"/>
                          <w:lang w:val="es-ES_tradnl"/>
                          <w14:textFill>
                            <w14:solidFill>
                              <w14:srgbClr w14:val="00567C"/>
                            </w14:solidFill>
                          </w14:textFill>
                        </w:rPr>
                        <w:t>El suministro de electricidad, as</w:t>
                      </w:r>
                      <w:r>
                        <w:rPr>
                          <w:rStyle w:val="Ninguno"/>
                          <w:outline w:val="0"/>
                          <w:color w:val="00567c"/>
                          <w:sz w:val="28"/>
                          <w:szCs w:val="28"/>
                          <w:u w:color="00567c"/>
                          <w:rtl w:val="0"/>
                          <w14:textFill>
                            <w14:solidFill>
                              <w14:srgbClr w14:val="00567C"/>
                            </w14:solidFill>
                          </w14:textFill>
                        </w:rPr>
                        <w:t xml:space="preserve">í </w:t>
                      </w:r>
                      <w:r>
                        <w:rPr>
                          <w:rStyle w:val="Ninguno"/>
                          <w:outline w:val="0"/>
                          <w:color w:val="00567c"/>
                          <w:sz w:val="28"/>
                          <w:szCs w:val="28"/>
                          <w:u w:color="00567c"/>
                          <w:rtl w:val="0"/>
                          <w:lang w:val="es-ES_tradnl"/>
                          <w14:textFill>
                            <w14:solidFill>
                              <w14:srgbClr w14:val="00567C"/>
                            </w14:solidFill>
                          </w14:textFill>
                        </w:rPr>
                        <w:t>como la prestaci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de otros servicios energ</w:t>
                      </w:r>
                      <w:r>
                        <w:rPr>
                          <w:rStyle w:val="Ninguno"/>
                          <w:outline w:val="0"/>
                          <w:color w:val="00567c"/>
                          <w:sz w:val="28"/>
                          <w:szCs w:val="28"/>
                          <w:u w:color="00567c"/>
                          <w:rtl w:val="0"/>
                          <w:lang w:val="fr-FR"/>
                          <w14:textFill>
                            <w14:solidFill>
                              <w14:srgbClr w14:val="00567C"/>
                            </w14:solidFill>
                          </w14:textFill>
                        </w:rPr>
                        <w:t>é</w:t>
                      </w:r>
                      <w:r>
                        <w:rPr>
                          <w:rStyle w:val="Ninguno"/>
                          <w:outline w:val="0"/>
                          <w:color w:val="00567c"/>
                          <w:sz w:val="28"/>
                          <w:szCs w:val="28"/>
                          <w:u w:color="00567c"/>
                          <w:rtl w:val="0"/>
                          <w:lang w:val="pt-PT"/>
                          <w14:textFill>
                            <w14:solidFill>
                              <w14:srgbClr w14:val="00567C"/>
                            </w14:solidFill>
                          </w14:textFill>
                        </w:rPr>
                        <w:t>ticos, est</w:t>
                      </w:r>
                      <w:r>
                        <w:rPr>
                          <w:rStyle w:val="Ninguno"/>
                          <w:outline w:val="0"/>
                          <w:color w:val="00567c"/>
                          <w:sz w:val="28"/>
                          <w:szCs w:val="28"/>
                          <w:u w:color="00567c"/>
                          <w:rtl w:val="0"/>
                          <w14:textFill>
                            <w14:solidFill>
                              <w14:srgbClr w14:val="00567C"/>
                            </w14:solidFill>
                          </w14:textFill>
                        </w:rPr>
                        <w:t xml:space="preserve">á </w:t>
                      </w:r>
                      <w:r>
                        <w:rPr>
                          <w:rStyle w:val="Ninguno"/>
                          <w:outline w:val="0"/>
                          <w:color w:val="00567c"/>
                          <w:sz w:val="28"/>
                          <w:szCs w:val="28"/>
                          <w:u w:color="00567c"/>
                          <w:rtl w:val="0"/>
                          <w:lang w:val="es-ES_tradnl"/>
                          <w14:textFill>
                            <w14:solidFill>
                              <w14:srgbClr w14:val="00567C"/>
                            </w14:solidFill>
                          </w14:textFill>
                        </w:rPr>
                        <w:t>condicionado por la idoneidad de las infraestructuras que dan soporte a las actividades relacionadas con el mismo</w:t>
                      </w:r>
                    </w:p>
                  </w:txbxContent>
                </v:textbox>
                <w10:wrap type="square" side="bothSides" anchorx="text"/>
              </v:rect>
            </w:pict>
          </mc:Fallback>
        </mc:AlternateContent>
      </w:r>
    </w:p>
    <w:p>
      <w:pPr>
        <w:pStyle w:val="Cuerpo A"/>
        <w:ind w:left="349" w:right="567" w:firstLine="0"/>
        <w:rPr>
          <w:rStyle w:val="Hyperlink.10"/>
        </w:rPr>
      </w:pPr>
      <w:r>
        <w:rPr>
          <w:rStyle w:val="Hyperlink.18"/>
          <w:rtl w:val="0"/>
          <w:lang w:val="es-ES_tradnl"/>
        </w:rPr>
        <w:t>La planificaci</w:t>
      </w:r>
      <w:r>
        <w:rPr>
          <w:rStyle w:val="Hyperlink.18"/>
          <w:rtl w:val="0"/>
          <w:lang w:val="es-ES_tradnl"/>
        </w:rPr>
        <w:t>ó</w:t>
      </w:r>
      <w:r>
        <w:rPr>
          <w:rStyle w:val="Hyperlink.18"/>
          <w:rtl w:val="0"/>
          <w:lang w:val="es-ES_tradnl"/>
        </w:rPr>
        <w:t>n de la red de transporte de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se llevar</w:t>
      </w:r>
      <w:r>
        <w:rPr>
          <w:rStyle w:val="Hyperlink.10"/>
          <w:rtl w:val="0"/>
        </w:rPr>
        <w:t xml:space="preserve">á </w:t>
      </w:r>
      <w:r>
        <w:rPr>
          <w:rStyle w:val="Hyperlink.18"/>
          <w:rtl w:val="0"/>
          <w:lang w:val="es-ES_tradnl"/>
        </w:rPr>
        <w:t>a cabo sujet</w:t>
      </w:r>
      <w:r>
        <w:rPr>
          <w:rStyle w:val="Hyperlink.10"/>
          <w:rtl w:val="0"/>
        </w:rPr>
        <w:t>á</w:t>
      </w:r>
      <w:r>
        <w:rPr>
          <w:rStyle w:val="Hyperlink.18"/>
          <w:rtl w:val="0"/>
          <w:lang w:val="es-ES_tradnl"/>
        </w:rPr>
        <w:t>ndose al principio de sostenibilidad econ</w:t>
      </w:r>
      <w:r>
        <w:rPr>
          <w:rStyle w:val="Hyperlink.18"/>
          <w:rtl w:val="0"/>
          <w:lang w:val="es-ES_tradnl"/>
        </w:rPr>
        <w:t>ó</w:t>
      </w:r>
      <w:r>
        <w:rPr>
          <w:rStyle w:val="Hyperlink.18"/>
          <w:rtl w:val="0"/>
          <w:lang w:val="es-ES_tradnl"/>
        </w:rPr>
        <w:t>mica y financiera del sistema el</w:t>
      </w:r>
      <w:r>
        <w:rPr>
          <w:rStyle w:val="Ninguno"/>
          <w:sz w:val="22"/>
          <w:szCs w:val="22"/>
          <w:rtl w:val="0"/>
          <w:lang w:val="fr-FR"/>
        </w:rPr>
        <w:t>é</w:t>
      </w:r>
      <w:r>
        <w:rPr>
          <w:rStyle w:val="Hyperlink.18"/>
          <w:rtl w:val="0"/>
          <w:lang w:val="es-ES_tradnl"/>
        </w:rPr>
        <w:t>ctrico teniendo en cuenta los l</w:t>
      </w:r>
      <w:r>
        <w:rPr>
          <w:rStyle w:val="Hyperlink.10"/>
          <w:rtl w:val="0"/>
        </w:rPr>
        <w:t>í</w:t>
      </w:r>
      <w:r>
        <w:rPr>
          <w:rStyle w:val="Hyperlink.18"/>
          <w:rtl w:val="0"/>
          <w:lang w:val="es-ES_tradnl"/>
        </w:rPr>
        <w:t>mites de inversi</w:t>
      </w:r>
      <w:r>
        <w:rPr>
          <w:rStyle w:val="Hyperlink.18"/>
          <w:rtl w:val="0"/>
          <w:lang w:val="es-ES_tradnl"/>
        </w:rPr>
        <w:t>ó</w:t>
      </w:r>
      <w:r>
        <w:rPr>
          <w:rStyle w:val="Hyperlink.18"/>
          <w:rtl w:val="0"/>
          <w:lang w:val="es-ES_tradnl"/>
        </w:rPr>
        <w:t>n anual que se establezcan reglamentariamente.</w:t>
      </w:r>
    </w:p>
    <w:p>
      <w:pPr>
        <w:pStyle w:val="Cuerpo A"/>
        <w:ind w:left="349" w:right="567" w:firstLine="0"/>
        <w:rPr>
          <w:rStyle w:val="Hyperlink.16"/>
          <w:sz w:val="22"/>
          <w:szCs w:val="22"/>
        </w:rPr>
      </w:pPr>
    </w:p>
    <w:p>
      <w:pPr>
        <w:pStyle w:val="Cuerpo A"/>
        <w:ind w:left="349" w:right="567" w:firstLine="0"/>
        <w:rPr>
          <w:rStyle w:val="Hyperlink.16"/>
          <w:sz w:val="22"/>
          <w:szCs w:val="22"/>
        </w:rPr>
      </w:pP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Hasta el momento, la Administraci</w:t>
      </w:r>
      <w:r>
        <w:rPr>
          <w:rStyle w:val="Hyperlink.18"/>
          <w:rtl w:val="0"/>
          <w:lang w:val="es-ES_tradnl"/>
        </w:rPr>
        <w:t>ó</w:t>
      </w:r>
      <w:r>
        <w:rPr>
          <w:rStyle w:val="Hyperlink.18"/>
          <w:rtl w:val="0"/>
          <w:lang w:val="es-ES_tradnl"/>
        </w:rPr>
        <w:t>n ha elaborado cuatro documentos de planificaci</w:t>
      </w:r>
      <w:r>
        <w:rPr>
          <w:rStyle w:val="Hyperlink.18"/>
          <w:rtl w:val="0"/>
          <w:lang w:val="es-ES_tradnl"/>
        </w:rPr>
        <w:t>ó</w:t>
      </w:r>
      <w:r>
        <w:rPr>
          <w:rStyle w:val="Hyperlink.18"/>
          <w:rtl w:val="0"/>
          <w:lang w:val="es-ES_tradnl"/>
        </w:rPr>
        <w:t xml:space="preserve">n conjuntos para los sectores de electricidad y gas. </w:t>
      </w:r>
    </w:p>
    <w:p>
      <w:pPr>
        <w:pStyle w:val="Cuerpo A"/>
        <w:ind w:left="349" w:right="567" w:firstLine="0"/>
        <w:rPr>
          <w:rStyle w:val="Hyperlink.16"/>
          <w:sz w:val="22"/>
          <w:szCs w:val="22"/>
        </w:rPr>
      </w:pPr>
    </w:p>
    <w:p>
      <w:pPr>
        <w:pStyle w:val="List Paragraph"/>
        <w:numPr>
          <w:ilvl w:val="0"/>
          <w:numId w:val="55"/>
        </w:numPr>
        <w:bidi w:val="0"/>
        <w:ind w:right="567"/>
        <w:jc w:val="both"/>
        <w:rPr>
          <w:sz w:val="22"/>
          <w:szCs w:val="22"/>
          <w:rtl w:val="0"/>
          <w:lang w:val="es-ES_tradnl"/>
        </w:rPr>
      </w:pPr>
      <w:r>
        <w:rPr>
          <w:rStyle w:val="Hyperlink.16"/>
          <w:sz w:val="22"/>
          <w:szCs w:val="22"/>
          <w:rtl w:val="0"/>
          <w:lang w:val="es-ES_tradnl"/>
        </w:rPr>
        <w:t>En septiembre de 2002, se public</w:t>
      </w:r>
      <w:r>
        <w:rPr>
          <w:rStyle w:val="Hyperlink.16"/>
          <w:sz w:val="22"/>
          <w:szCs w:val="22"/>
          <w:rtl w:val="0"/>
          <w:lang w:val="es-ES_tradnl"/>
        </w:rPr>
        <w:t xml:space="preserve">ó </w:t>
      </w:r>
      <w:r>
        <w:rPr>
          <w:rStyle w:val="Hyperlink.16"/>
          <w:sz w:val="22"/>
          <w:szCs w:val="22"/>
          <w:rtl w:val="0"/>
          <w:lang w:val="es-ES_tradnl"/>
        </w:rPr>
        <w:t xml:space="preserve">el primero de ellos, que abarcaba el periodo </w:t>
      </w:r>
      <w:r>
        <w:rPr>
          <w:rStyle w:val="Hyperlink.16"/>
          <w:sz w:val="22"/>
          <w:szCs w:val="22"/>
        </w:rPr>
        <w:fldChar w:fldCharType="begin" w:fldLock="0"/>
      </w:r>
      <w:r>
        <w:rPr>
          <w:rStyle w:val="Hyperlink.16"/>
          <w:sz w:val="22"/>
          <w:szCs w:val="22"/>
        </w:rPr>
        <w:instrText xml:space="preserve"> HYPERLINK "http://www.mityc.es/energia/planificacion/Planificacionelectricidadygas/Desarrollo%252520de%252520las%252520redes%252520de%252520transporte%2525202002-2011/Paginas/transporte2002-2001.aspx"</w:instrText>
      </w:r>
      <w:r>
        <w:rPr>
          <w:rStyle w:val="Hyperlink.16"/>
          <w:sz w:val="22"/>
          <w:szCs w:val="22"/>
        </w:rPr>
        <w:fldChar w:fldCharType="separate" w:fldLock="0"/>
      </w:r>
      <w:r>
        <w:rPr>
          <w:rStyle w:val="Hyperlink.16"/>
          <w:sz w:val="22"/>
          <w:szCs w:val="22"/>
          <w:rtl w:val="0"/>
          <w:lang w:val="es-ES_tradnl"/>
        </w:rPr>
        <w:t>2002-2011</w:t>
      </w:r>
      <w:r>
        <w:rPr>
          <w:sz w:val="22"/>
          <w:szCs w:val="22"/>
        </w:rPr>
        <w:fldChar w:fldCharType="end" w:fldLock="0"/>
      </w:r>
      <w:r>
        <w:rPr>
          <w:rStyle w:val="Hyperlink.16"/>
          <w:sz w:val="22"/>
          <w:szCs w:val="22"/>
          <w:rtl w:val="0"/>
          <w:lang w:val="es-ES_tradnl"/>
        </w:rPr>
        <w:t xml:space="preserve">. </w:t>
      </w:r>
    </w:p>
    <w:p>
      <w:pPr>
        <w:pStyle w:val="List Paragraph"/>
        <w:ind w:left="1069" w:right="567" w:firstLine="0"/>
        <w:rPr>
          <w:rStyle w:val="Hyperlink.16"/>
          <w:sz w:val="22"/>
          <w:szCs w:val="22"/>
        </w:rPr>
      </w:pPr>
    </w:p>
    <w:p>
      <w:pPr>
        <w:pStyle w:val="List Paragraph"/>
        <w:numPr>
          <w:ilvl w:val="0"/>
          <w:numId w:val="55"/>
        </w:numPr>
        <w:bidi w:val="0"/>
        <w:ind w:right="567"/>
        <w:jc w:val="both"/>
        <w:rPr>
          <w:sz w:val="22"/>
          <w:szCs w:val="22"/>
          <w:rtl w:val="0"/>
          <w:lang w:val="es-ES_tradnl"/>
        </w:rPr>
      </w:pPr>
      <w:r>
        <w:rPr>
          <w:rStyle w:val="Hyperlink.16"/>
          <w:sz w:val="22"/>
          <w:szCs w:val="22"/>
          <w:rtl w:val="0"/>
          <w:lang w:val="es-ES_tradnl"/>
        </w:rPr>
        <w:t>En el a</w:t>
      </w:r>
      <w:r>
        <w:rPr>
          <w:rStyle w:val="Hyperlink.16"/>
          <w:sz w:val="22"/>
          <w:szCs w:val="22"/>
          <w:rtl w:val="0"/>
          <w:lang w:val="es-ES_tradnl"/>
        </w:rPr>
        <w:t>ñ</w:t>
      </w:r>
      <w:r>
        <w:rPr>
          <w:rStyle w:val="Hyperlink.16"/>
          <w:sz w:val="22"/>
          <w:szCs w:val="22"/>
          <w:rtl w:val="0"/>
          <w:lang w:val="es-ES_tradnl"/>
        </w:rPr>
        <w:t>o 2006 se elabor</w:t>
      </w:r>
      <w:r>
        <w:rPr>
          <w:rStyle w:val="Hyperlink.16"/>
          <w:sz w:val="22"/>
          <w:szCs w:val="22"/>
          <w:rtl w:val="0"/>
          <w:lang w:val="es-ES_tradnl"/>
        </w:rPr>
        <w:t xml:space="preserve">ó </w:t>
      </w:r>
      <w:r>
        <w:rPr>
          <w:rStyle w:val="Hyperlink.16"/>
          <w:sz w:val="22"/>
          <w:szCs w:val="22"/>
          <w:rtl w:val="0"/>
          <w:lang w:val="es-ES_tradnl"/>
        </w:rPr>
        <w:t xml:space="preserve">una </w:t>
      </w:r>
      <w:r>
        <w:rPr>
          <w:rStyle w:val="Hyperlink.16"/>
          <w:sz w:val="22"/>
          <w:szCs w:val="22"/>
        </w:rPr>
        <w:fldChar w:fldCharType="begin" w:fldLock="0"/>
      </w:r>
      <w:r>
        <w:rPr>
          <w:rStyle w:val="Hyperlink.16"/>
          <w:sz w:val="22"/>
          <w:szCs w:val="22"/>
        </w:rPr>
        <w:instrText xml:space="preserve"> HYPERLINK "http://www.mityc.es/energia/planificacion/Planificacionelectricidadygas/Desarrollo%252520de%252520las%252520redes%252520de%252520transporte%2525202002-2011/Documents/PLANeNERGETICA.pdf"</w:instrText>
      </w:r>
      <w:r>
        <w:rPr>
          <w:rStyle w:val="Hyperlink.16"/>
          <w:sz w:val="22"/>
          <w:szCs w:val="22"/>
        </w:rPr>
        <w:fldChar w:fldCharType="separate" w:fldLock="0"/>
      </w:r>
      <w:r>
        <w:rPr>
          <w:rStyle w:val="Hyperlink.16"/>
          <w:sz w:val="22"/>
          <w:szCs w:val="22"/>
          <w:rtl w:val="0"/>
          <w:lang w:val="es-ES_tradnl"/>
        </w:rPr>
        <w:t>revisi</w:t>
      </w:r>
      <w:r>
        <w:rPr>
          <w:rStyle w:val="Hyperlink.16"/>
          <w:sz w:val="22"/>
          <w:szCs w:val="22"/>
          <w:rtl w:val="0"/>
          <w:lang w:val="es-ES_tradnl"/>
        </w:rPr>
        <w:t>ó</w:t>
      </w:r>
      <w:r>
        <w:rPr>
          <w:rStyle w:val="Hyperlink.16"/>
          <w:sz w:val="22"/>
          <w:szCs w:val="22"/>
          <w:rtl w:val="0"/>
          <w:lang w:val="es-ES_tradnl"/>
        </w:rPr>
        <w:t>n</w:t>
      </w:r>
      <w:r>
        <w:rPr>
          <w:sz w:val="22"/>
          <w:szCs w:val="22"/>
        </w:rPr>
        <w:fldChar w:fldCharType="end" w:fldLock="0"/>
      </w:r>
      <w:r>
        <w:rPr>
          <w:rStyle w:val="Hyperlink.16"/>
          <w:sz w:val="22"/>
          <w:szCs w:val="22"/>
          <w:rtl w:val="0"/>
          <w:lang w:val="es-ES_tradnl"/>
        </w:rPr>
        <w:t xml:space="preserve"> del citado documento donde se actualizaban sus previsiones. </w:t>
      </w:r>
    </w:p>
    <w:p>
      <w:pPr>
        <w:pStyle w:val="List Paragraph"/>
        <w:ind w:left="1069" w:right="567" w:firstLine="0"/>
        <w:rPr>
          <w:rStyle w:val="Hyperlink.16"/>
          <w:sz w:val="22"/>
          <w:szCs w:val="22"/>
        </w:rPr>
      </w:pPr>
    </w:p>
    <w:p>
      <w:pPr>
        <w:pStyle w:val="List Paragraph"/>
        <w:numPr>
          <w:ilvl w:val="0"/>
          <w:numId w:val="55"/>
        </w:numPr>
        <w:bidi w:val="0"/>
        <w:ind w:right="567"/>
        <w:jc w:val="both"/>
        <w:rPr>
          <w:sz w:val="22"/>
          <w:szCs w:val="22"/>
          <w:rtl w:val="0"/>
          <w:lang w:val="es-ES_tradnl"/>
        </w:rPr>
      </w:pPr>
      <w:r>
        <w:rPr>
          <w:rStyle w:val="Hyperlink.16"/>
          <w:sz w:val="22"/>
          <w:szCs w:val="22"/>
          <w:rtl w:val="0"/>
          <w:lang w:val="es-ES_tradnl"/>
        </w:rPr>
        <w:t>En mayo de 2008 se public</w:t>
      </w:r>
      <w:r>
        <w:rPr>
          <w:rStyle w:val="Hyperlink.16"/>
          <w:sz w:val="22"/>
          <w:szCs w:val="22"/>
          <w:rtl w:val="0"/>
          <w:lang w:val="es-ES_tradnl"/>
        </w:rPr>
        <w:t xml:space="preserve">ó </w:t>
      </w:r>
      <w:r>
        <w:rPr>
          <w:rStyle w:val="Hyperlink.16"/>
          <w:sz w:val="22"/>
          <w:szCs w:val="22"/>
          <w:rtl w:val="0"/>
          <w:lang w:val="es-ES_tradnl"/>
        </w:rPr>
        <w:t xml:space="preserve">el tercero de ellos, que abarcaba el periodo </w:t>
      </w:r>
      <w:r>
        <w:rPr>
          <w:rStyle w:val="Hyperlink.16"/>
          <w:sz w:val="22"/>
          <w:szCs w:val="22"/>
        </w:rPr>
        <w:fldChar w:fldCharType="begin" w:fldLock="0"/>
      </w:r>
      <w:r>
        <w:rPr>
          <w:rStyle w:val="Hyperlink.16"/>
          <w:sz w:val="22"/>
          <w:szCs w:val="22"/>
        </w:rPr>
        <w:instrText xml:space="preserve"> HYPERLINK "http://www.mityc.es/energia/planificacion/Planificacionelectricidadygas/Desarrollo2008/DocTransportes/planificacion2008_2016.pdf"</w:instrText>
      </w:r>
      <w:r>
        <w:rPr>
          <w:rStyle w:val="Hyperlink.16"/>
          <w:sz w:val="22"/>
          <w:szCs w:val="22"/>
        </w:rPr>
        <w:fldChar w:fldCharType="separate" w:fldLock="0"/>
      </w:r>
      <w:r>
        <w:rPr>
          <w:rStyle w:val="Hyperlink.16"/>
          <w:sz w:val="22"/>
          <w:szCs w:val="22"/>
          <w:rtl w:val="0"/>
          <w:lang w:val="es-ES_tradnl"/>
        </w:rPr>
        <w:t>2008-2016</w:t>
      </w:r>
      <w:r>
        <w:rPr>
          <w:sz w:val="22"/>
          <w:szCs w:val="22"/>
        </w:rPr>
        <w:fldChar w:fldCharType="end" w:fldLock="0"/>
      </w:r>
      <w:r>
        <w:rPr>
          <w:rStyle w:val="Hyperlink.16"/>
          <w:sz w:val="22"/>
          <w:szCs w:val="22"/>
          <w:rtl w:val="0"/>
          <w:lang w:val="es-ES_tradnl"/>
        </w:rPr>
        <w:t>.</w:t>
      </w:r>
      <w:r>
        <w:rPr>
          <w:rStyle w:val="Ninguno"/>
          <w:sz w:val="22"/>
          <w:szCs w:val="22"/>
          <w:vertAlign w:val="superscript"/>
        </w:rPr>
        <w:footnoteReference w:id="50"/>
      </w:r>
      <w:r>
        <w:rPr>
          <w:rStyle w:val="Hyperlink.16"/>
          <w:sz w:val="22"/>
          <w:szCs w:val="22"/>
          <w:rtl w:val="0"/>
          <w:lang w:val="es-ES_tradnl"/>
        </w:rPr>
        <w:t xml:space="preserve"> </w:t>
      </w:r>
    </w:p>
    <w:p>
      <w:pPr>
        <w:pStyle w:val="List Paragraph"/>
        <w:ind w:left="1069" w:right="567" w:firstLine="0"/>
        <w:rPr>
          <w:rStyle w:val="Hyperlink.16"/>
          <w:sz w:val="22"/>
          <w:szCs w:val="22"/>
        </w:rPr>
      </w:pPr>
    </w:p>
    <w:p>
      <w:pPr>
        <w:pStyle w:val="List Paragraph"/>
        <w:numPr>
          <w:ilvl w:val="0"/>
          <w:numId w:val="55"/>
        </w:numPr>
        <w:bidi w:val="0"/>
        <w:ind w:right="567"/>
        <w:jc w:val="both"/>
        <w:rPr>
          <w:sz w:val="22"/>
          <w:szCs w:val="22"/>
          <w:rtl w:val="0"/>
          <w:lang w:val="es-ES_tradnl"/>
        </w:rPr>
      </w:pPr>
      <w:r>
        <w:rPr>
          <w:rStyle w:val="Hyperlink.16"/>
          <w:sz w:val="22"/>
          <w:szCs w:val="22"/>
          <w:rtl w:val="0"/>
          <w:lang w:val="es-ES_tradnl"/>
        </w:rPr>
        <w:t xml:space="preserve">Por </w:t>
      </w:r>
      <w:r>
        <w:rPr>
          <w:rStyle w:val="Hyperlink.16"/>
          <w:sz w:val="22"/>
          <w:szCs w:val="22"/>
          <w:rtl w:val="0"/>
          <w:lang w:val="es-ES_tradnl"/>
        </w:rPr>
        <w:t>ú</w:t>
      </w:r>
      <w:r>
        <w:rPr>
          <w:rStyle w:val="Hyperlink.16"/>
          <w:sz w:val="22"/>
          <w:szCs w:val="22"/>
          <w:rtl w:val="0"/>
          <w:lang w:val="es-ES_tradnl"/>
        </w:rPr>
        <w:t>ltimo, el 16 de octubre, el Consejo de Ministros aprueba el Plan de desarrollo de la Red de Transporte de Energ</w:t>
      </w:r>
      <w:r>
        <w:rPr>
          <w:rStyle w:val="Hyperlink.16"/>
          <w:sz w:val="22"/>
          <w:szCs w:val="22"/>
          <w:rtl w:val="0"/>
          <w:lang w:val="es-ES_tradnl"/>
        </w:rPr>
        <w:t>í</w:t>
      </w:r>
      <w:r>
        <w:rPr>
          <w:rStyle w:val="Hyperlink.16"/>
          <w:sz w:val="22"/>
          <w:szCs w:val="22"/>
          <w:rtl w:val="0"/>
          <w:lang w:val="es-ES_tradnl"/>
        </w:rPr>
        <w:t>a El</w:t>
      </w:r>
      <w:r>
        <w:rPr>
          <w:rStyle w:val="Hyperlink.16"/>
          <w:sz w:val="22"/>
          <w:szCs w:val="22"/>
          <w:rtl w:val="0"/>
          <w:lang w:val="es-ES_tradnl"/>
        </w:rPr>
        <w:t>é</w:t>
      </w:r>
      <w:r>
        <w:rPr>
          <w:rStyle w:val="Hyperlink.16"/>
          <w:sz w:val="22"/>
          <w:szCs w:val="22"/>
          <w:rtl w:val="0"/>
          <w:lang w:val="es-ES_tradnl"/>
        </w:rPr>
        <w:t xml:space="preserve">ctrica 2015-2020.  </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Por otro lado, el Gobierno podr</w:t>
      </w:r>
      <w:r>
        <w:rPr>
          <w:rStyle w:val="Hyperlink.10"/>
          <w:rtl w:val="0"/>
        </w:rPr>
        <w:t xml:space="preserve">á </w:t>
      </w:r>
      <w:r>
        <w:rPr>
          <w:rStyle w:val="Hyperlink.18"/>
          <w:rtl w:val="0"/>
          <w:lang w:val="es-ES_tradnl"/>
        </w:rPr>
        <w:t>aprobar, con car</w:t>
      </w:r>
      <w:r>
        <w:rPr>
          <w:rStyle w:val="Hyperlink.10"/>
          <w:rtl w:val="0"/>
        </w:rPr>
        <w:t>á</w:t>
      </w:r>
      <w:r>
        <w:rPr>
          <w:rStyle w:val="Hyperlink.18"/>
          <w:rtl w:val="0"/>
          <w:lang w:val="es-ES_tradnl"/>
        </w:rPr>
        <w:t>cter indicativo, planes relativos al aprovechamiento energ</w:t>
      </w:r>
      <w:r>
        <w:rPr>
          <w:rStyle w:val="Ninguno"/>
          <w:sz w:val="22"/>
          <w:szCs w:val="22"/>
          <w:rtl w:val="0"/>
          <w:lang w:val="fr-FR"/>
        </w:rPr>
        <w:t>é</w:t>
      </w:r>
      <w:r>
        <w:rPr>
          <w:rStyle w:val="Hyperlink.18"/>
          <w:rtl w:val="0"/>
          <w:lang w:val="es-ES_tradnl"/>
        </w:rPr>
        <w:t>tico de las fuentes de energ</w:t>
      </w:r>
      <w:r>
        <w:rPr>
          <w:rStyle w:val="Hyperlink.10"/>
          <w:rtl w:val="0"/>
        </w:rPr>
        <w:t>í</w:t>
      </w:r>
      <w:r>
        <w:rPr>
          <w:rStyle w:val="Hyperlink.18"/>
          <w:rtl w:val="0"/>
          <w:lang w:val="es-ES_tradnl"/>
        </w:rPr>
        <w:t>a renovables y de eficiencia energ</w:t>
      </w:r>
      <w:r>
        <w:rPr>
          <w:rStyle w:val="Ninguno"/>
          <w:sz w:val="22"/>
          <w:szCs w:val="22"/>
          <w:rtl w:val="0"/>
          <w:lang w:val="fr-FR"/>
        </w:rPr>
        <w:t>é</w:t>
      </w:r>
      <w:r>
        <w:rPr>
          <w:rStyle w:val="Hyperlink.18"/>
          <w:rtl w:val="0"/>
          <w:lang w:val="es-ES_tradnl"/>
        </w:rPr>
        <w:t>tica en el sector el</w:t>
      </w:r>
      <w:r>
        <w:rPr>
          <w:rStyle w:val="Ninguno"/>
          <w:sz w:val="22"/>
          <w:szCs w:val="22"/>
          <w:rtl w:val="0"/>
          <w:lang w:val="fr-FR"/>
        </w:rPr>
        <w:t>é</w:t>
      </w:r>
      <w:r>
        <w:rPr>
          <w:rStyle w:val="Hyperlink.18"/>
          <w:rtl w:val="0"/>
          <w:lang w:val="es-ES_tradnl"/>
        </w:rPr>
        <w:t>ctrico, al objeto de favorecer el cumplimiento de los objetivos que pudieran establecerse para Espa</w:t>
      </w:r>
      <w:r>
        <w:rPr>
          <w:rStyle w:val="Hyperlink.18"/>
          <w:rtl w:val="0"/>
          <w:lang w:val="es-ES_tradnl"/>
        </w:rPr>
        <w:t>ñ</w:t>
      </w:r>
      <w:r>
        <w:rPr>
          <w:rStyle w:val="Hyperlink.18"/>
          <w:rtl w:val="0"/>
          <w:lang w:val="es-ES_tradnl"/>
        </w:rPr>
        <w:t>a en estas materias, derivados de la pertenencia a la Uni</w:t>
      </w:r>
      <w:r>
        <w:rPr>
          <w:rStyle w:val="Hyperlink.18"/>
          <w:rtl w:val="0"/>
          <w:lang w:val="es-ES_tradnl"/>
        </w:rPr>
        <w:t>ó</w:t>
      </w:r>
      <w:r>
        <w:rPr>
          <w:rStyle w:val="Ninguno"/>
          <w:sz w:val="22"/>
          <w:szCs w:val="22"/>
          <w:rtl w:val="0"/>
          <w:lang w:val="it-IT"/>
        </w:rPr>
        <w:t>n Europea.</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El art</w:t>
      </w:r>
      <w:r>
        <w:rPr>
          <w:rStyle w:val="Hyperlink.10"/>
          <w:rtl w:val="0"/>
        </w:rPr>
        <w:t>í</w:t>
      </w:r>
      <w:r>
        <w:rPr>
          <w:rStyle w:val="Hyperlink.18"/>
          <w:rtl w:val="0"/>
          <w:lang w:val="es-ES_tradnl"/>
        </w:rPr>
        <w:t xml:space="preserve">culo 10 del </w:t>
      </w:r>
      <w:r>
        <w:rPr>
          <w:rStyle w:val="Hyperlink.25"/>
        </w:rPr>
        <w:fldChar w:fldCharType="begin" w:fldLock="0"/>
      </w:r>
      <w:r>
        <w:rPr>
          <w:rStyle w:val="Hyperlink.25"/>
        </w:rPr>
        <w:instrText xml:space="preserve"> HYPERLINK "http://www.boe.es/boe/dias/2012/03/31/pdfs/BOE-A-2012-4442.pdf"</w:instrText>
      </w:r>
      <w:r>
        <w:rPr>
          <w:rStyle w:val="Hyperlink.25"/>
        </w:rPr>
        <w:fldChar w:fldCharType="separate" w:fldLock="0"/>
      </w:r>
      <w:r>
        <w:rPr>
          <w:rStyle w:val="Hyperlink.25"/>
          <w:rtl w:val="0"/>
          <w:lang w:val="pt-PT"/>
        </w:rPr>
        <w:t>Real Decreto-ley 13/2012</w:t>
      </w:r>
      <w:r>
        <w:rPr/>
        <w:fldChar w:fldCharType="end" w:fldLock="0"/>
      </w:r>
      <w:r>
        <w:rPr>
          <w:rStyle w:val="Hyperlink.18"/>
          <w:rtl w:val="0"/>
          <w:lang w:val="es-ES_tradnl"/>
        </w:rPr>
        <w:t xml:space="preserve"> publicado en marzo de 2012 por el Gobierno establece que, el Operador del Sistema (REE) tiene que realizar una revisi</w:t>
      </w:r>
      <w:r>
        <w:rPr>
          <w:rStyle w:val="Hyperlink.18"/>
          <w:rtl w:val="0"/>
          <w:lang w:val="es-ES_tradnl"/>
        </w:rPr>
        <w:t>ó</w:t>
      </w:r>
      <w:r>
        <w:rPr>
          <w:rStyle w:val="Hyperlink.18"/>
          <w:rtl w:val="0"/>
          <w:lang w:val="es-ES_tradnl"/>
        </w:rPr>
        <w:t>n de la nueva planificaci</w:t>
      </w:r>
      <w:r>
        <w:rPr>
          <w:rStyle w:val="Hyperlink.18"/>
          <w:rtl w:val="0"/>
          <w:lang w:val="es-ES_tradnl"/>
        </w:rPr>
        <w:t>ó</w:t>
      </w:r>
      <w:r>
        <w:rPr>
          <w:rStyle w:val="Hyperlink.18"/>
          <w:rtl w:val="0"/>
          <w:lang w:val="es-ES_tradnl"/>
        </w:rPr>
        <w:t>n con el objetivo de adaptarla a la situaci</w:t>
      </w:r>
      <w:r>
        <w:rPr>
          <w:rStyle w:val="Hyperlink.18"/>
          <w:rtl w:val="0"/>
          <w:lang w:val="es-ES_tradnl"/>
        </w:rPr>
        <w:t>ó</w:t>
      </w:r>
      <w:r>
        <w:rPr>
          <w:rStyle w:val="Ninguno"/>
          <w:sz w:val="22"/>
          <w:szCs w:val="22"/>
          <w:rtl w:val="0"/>
          <w:lang w:val="it-IT"/>
        </w:rPr>
        <w:t>n econ</w:t>
      </w:r>
      <w:r>
        <w:rPr>
          <w:rStyle w:val="Hyperlink.18"/>
          <w:rtl w:val="0"/>
          <w:lang w:val="es-ES_tradnl"/>
        </w:rPr>
        <w:t>ó</w:t>
      </w:r>
      <w:r>
        <w:rPr>
          <w:rStyle w:val="Hyperlink.18"/>
          <w:rtl w:val="0"/>
          <w:lang w:val="es-ES_tradnl"/>
        </w:rPr>
        <w:t xml:space="preserve">mica nacional y a las nuevas previsiones de demanda y consumo de electricidad. </w:t>
      </w:r>
    </w:p>
    <w:p>
      <w:pPr>
        <w:pStyle w:val="Cuerpo A"/>
        <w:ind w:left="349" w:right="567" w:firstLine="0"/>
        <w:rPr>
          <w:rStyle w:val="Hyperlink.17"/>
          <w:b w:val="1"/>
          <w:bCs w:val="1"/>
          <w:outline w:val="0"/>
          <w:color w:val="4f882c"/>
          <w:sz w:val="22"/>
          <w:szCs w:val="22"/>
          <w:u w:color="4f882c"/>
          <w14:textFill>
            <w14:solidFill>
              <w14:srgbClr w14:val="4F882C"/>
            </w14:solidFill>
          </w14:textFill>
        </w:rPr>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El proceso de liberalizaci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del sector el</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pt-PT"/>
          <w14:textFill>
            <w14:solidFill>
              <w14:srgbClr w14:val="4F882C"/>
            </w14:solidFill>
          </w14:textFill>
        </w:rPr>
        <w:t xml:space="preserve">ctrico. </w:t>
      </w:r>
      <w:r>
        <w:rPr>
          <w:rStyle w:val="Ninguno"/>
          <w:sz w:val="22"/>
          <w:szCs w:val="22"/>
          <w:rtl w:val="0"/>
          <w:lang w:val="fr-FR"/>
        </w:rPr>
        <w:t xml:space="preserve">La </w:t>
      </w:r>
      <w:r>
        <w:rPr>
          <w:rStyle w:val="Hyperlink.25"/>
        </w:rPr>
        <w:fldChar w:fldCharType="begin" w:fldLock="0"/>
      </w:r>
      <w:r>
        <w:rPr>
          <w:rStyle w:val="Hyperlink.25"/>
        </w:rPr>
        <w:instrText xml:space="preserve"> HYPERLINK "http://eur-lex.europa.eu/LexUriServ/LexUriServ.do?uri=OJ:L:2003:176:0037:0037:ES:PDF"</w:instrText>
      </w:r>
      <w:r>
        <w:rPr>
          <w:rStyle w:val="Hyperlink.25"/>
        </w:rPr>
        <w:fldChar w:fldCharType="separate" w:fldLock="0"/>
      </w:r>
      <w:r>
        <w:rPr>
          <w:rStyle w:val="Hyperlink.25"/>
          <w:rtl w:val="0"/>
          <w:lang w:val="pt-PT"/>
        </w:rPr>
        <w:t>Directiva 2003/54/CE</w:t>
      </w:r>
      <w:r>
        <w:rPr/>
        <w:fldChar w:fldCharType="end" w:fldLock="0"/>
      </w:r>
      <w:r>
        <w:rPr>
          <w:rStyle w:val="Hyperlink.18"/>
          <w:rtl w:val="0"/>
          <w:lang w:val="es-ES_tradnl"/>
        </w:rPr>
        <w:t xml:space="preserve"> estableci</w:t>
      </w:r>
      <w:r>
        <w:rPr>
          <w:rStyle w:val="Hyperlink.10"/>
          <w:rtl w:val="0"/>
        </w:rPr>
        <w:t xml:space="preserve">ó </w:t>
      </w:r>
      <w:r>
        <w:rPr>
          <w:rStyle w:val="Ninguno"/>
          <w:sz w:val="22"/>
          <w:szCs w:val="22"/>
          <w:rtl w:val="0"/>
          <w:lang w:val="it-IT"/>
        </w:rPr>
        <w:t>un calendario (</w:t>
      </w:r>
      <w:r>
        <w:rPr>
          <w:rStyle w:val="Hyperlink.21"/>
        </w:rPr>
        <w:fldChar w:fldCharType="begin" w:fldLock="0"/>
      </w:r>
      <w:r>
        <w:rPr>
          <w:rStyle w:val="Hyperlink.21"/>
        </w:rPr>
        <w:instrText xml:space="preserve"> HYPERLINK \l "bookmark44" </w:instrText>
      </w:r>
      <w:r>
        <w:rPr>
          <w:rStyle w:val="Hyperlink.21"/>
        </w:rPr>
        <w:fldChar w:fldCharType="separate" w:fldLock="0"/>
      </w:r>
      <w:r>
        <w:rPr>
          <w:rStyle w:val="Hyperlink.21"/>
          <w:rtl w:val="0"/>
          <w:lang w:val="es-ES_tradnl"/>
        </w:rPr>
        <w:t>Tabla 24</w:t>
      </w:r>
      <w:r>
        <w:rPr/>
        <w:fldChar w:fldCharType="end" w:fldLock="0"/>
      </w:r>
      <w:r>
        <w:rPr>
          <w:rStyle w:val="Hyperlink.18"/>
          <w:rtl w:val="0"/>
          <w:lang w:val="es-ES_tradnl"/>
        </w:rPr>
        <w:t>) de apertura y liberalizaci</w:t>
      </w:r>
      <w:r>
        <w:rPr>
          <w:rStyle w:val="Hyperlink.18"/>
          <w:rtl w:val="0"/>
          <w:lang w:val="es-ES_tradnl"/>
        </w:rPr>
        <w:t>ó</w:t>
      </w:r>
      <w:r>
        <w:rPr>
          <w:rStyle w:val="Hyperlink.18"/>
          <w:rtl w:val="0"/>
          <w:lang w:val="es-ES_tradnl"/>
        </w:rPr>
        <w:t>n gradual del mercado minorista de electricidad, fijando como objetivo que antes del 1 de julio de 2007 todos los consumidores pudieran elegir libremente su proveedor de electricidad. En Espa</w:t>
      </w:r>
      <w:r>
        <w:rPr>
          <w:rStyle w:val="Hyperlink.18"/>
          <w:rtl w:val="0"/>
          <w:lang w:val="es-ES_tradnl"/>
        </w:rPr>
        <w:t>ñ</w:t>
      </w:r>
      <w:r>
        <w:rPr>
          <w:rStyle w:val="Hyperlink.18"/>
          <w:rtl w:val="0"/>
          <w:lang w:val="es-ES_tradnl"/>
        </w:rPr>
        <w:t>a, la liberalizaci</w:t>
      </w:r>
      <w:r>
        <w:rPr>
          <w:rStyle w:val="Hyperlink.18"/>
          <w:rtl w:val="0"/>
          <w:lang w:val="es-ES_tradnl"/>
        </w:rPr>
        <w:t>ó</w:t>
      </w:r>
      <w:r>
        <w:rPr>
          <w:rStyle w:val="Hyperlink.18"/>
          <w:rtl w:val="0"/>
          <w:lang w:val="es-ES_tradnl"/>
        </w:rPr>
        <w:t>n del mercado minorista se inici</w:t>
      </w:r>
      <w:r>
        <w:rPr>
          <w:rStyle w:val="Hyperlink.10"/>
          <w:rtl w:val="0"/>
        </w:rPr>
        <w:t xml:space="preserve">ó </w:t>
      </w:r>
      <w:r>
        <w:rPr>
          <w:rStyle w:val="Hyperlink.18"/>
          <w:rtl w:val="0"/>
          <w:lang w:val="es-ES_tradnl"/>
        </w:rPr>
        <w:t>en 1998, con la adopci</w:t>
      </w:r>
      <w:r>
        <w:rPr>
          <w:rStyle w:val="Hyperlink.18"/>
          <w:rtl w:val="0"/>
          <w:lang w:val="es-ES_tradnl"/>
        </w:rPr>
        <w:t>ó</w:t>
      </w:r>
      <w:r>
        <w:rPr>
          <w:rStyle w:val="Hyperlink.18"/>
          <w:rtl w:val="0"/>
          <w:lang w:val="es-ES_tradnl"/>
        </w:rPr>
        <w:t>n de un calendario de elegibilidad progresivo que determinaba la posibilidad de elecci</w:t>
      </w:r>
      <w:r>
        <w:rPr>
          <w:rStyle w:val="Hyperlink.18"/>
          <w:rtl w:val="0"/>
          <w:lang w:val="es-ES_tradnl"/>
        </w:rPr>
        <w:t>ó</w:t>
      </w:r>
      <w:r>
        <w:rPr>
          <w:rStyle w:val="Hyperlink.18"/>
          <w:rtl w:val="0"/>
          <w:lang w:val="es-ES_tradnl"/>
        </w:rPr>
        <w:t>n de los consumidores para participar en el mercado el</w:t>
      </w:r>
      <w:r>
        <w:rPr>
          <w:rStyle w:val="Ninguno"/>
          <w:sz w:val="22"/>
          <w:szCs w:val="22"/>
          <w:rtl w:val="0"/>
          <w:lang w:val="fr-FR"/>
        </w:rPr>
        <w:t>é</w:t>
      </w:r>
      <w:r>
        <w:rPr>
          <w:rStyle w:val="Hyperlink.18"/>
          <w:rtl w:val="0"/>
          <w:lang w:val="es-ES_tradnl"/>
        </w:rPr>
        <w:t>ctrico en funci</w:t>
      </w:r>
      <w:r>
        <w:rPr>
          <w:rStyle w:val="Hyperlink.18"/>
          <w:rtl w:val="0"/>
          <w:lang w:val="es-ES_tradnl"/>
        </w:rPr>
        <w:t>ó</w:t>
      </w:r>
      <w:r>
        <w:rPr>
          <w:rStyle w:val="Hyperlink.18"/>
          <w:rtl w:val="0"/>
          <w:lang w:val="es-ES_tradnl"/>
        </w:rPr>
        <w:t>n, en sus primeras etapas, del volumen de consumo, y luego, de la tensi</w:t>
      </w:r>
      <w:r>
        <w:rPr>
          <w:rStyle w:val="Hyperlink.18"/>
          <w:rtl w:val="0"/>
          <w:lang w:val="es-ES_tradnl"/>
        </w:rPr>
        <w:t>ó</w:t>
      </w:r>
      <w:r>
        <w:rPr>
          <w:rStyle w:val="Hyperlink.18"/>
          <w:rtl w:val="0"/>
          <w:lang w:val="es-ES_tradnl"/>
        </w:rPr>
        <w:t>n de suministro. Este proceso culmin</w:t>
      </w:r>
      <w:r>
        <w:rPr>
          <w:rStyle w:val="Hyperlink.10"/>
          <w:rtl w:val="0"/>
        </w:rPr>
        <w:t xml:space="preserve">ó </w:t>
      </w:r>
      <w:r>
        <w:rPr>
          <w:rStyle w:val="Hyperlink.18"/>
          <w:rtl w:val="0"/>
          <w:lang w:val="es-ES_tradnl"/>
        </w:rPr>
        <w:t>antes de lo previsto inicialmente el 1 de enero de 2003, fecha en la que se alcanz</w:t>
      </w:r>
      <w:r>
        <w:rPr>
          <w:rStyle w:val="Hyperlink.10"/>
          <w:rtl w:val="0"/>
        </w:rPr>
        <w:t xml:space="preserve">ó </w:t>
      </w:r>
      <w:r>
        <w:rPr>
          <w:rStyle w:val="Hyperlink.18"/>
          <w:rtl w:val="0"/>
          <w:lang w:val="es-ES_tradnl"/>
        </w:rPr>
        <w:t>la plena apertura del mercado. Desde entonces todos los consumidores pueden, desde esa fecha, contratar el suministro en condiciones libremente pactadas con el comercializador de su elecci</w:t>
      </w:r>
      <w:r>
        <w:rPr>
          <w:rStyle w:val="Hyperlink.18"/>
          <w:rtl w:val="0"/>
          <w:lang w:val="es-ES_tradnl"/>
        </w:rPr>
        <w:t>ó</w:t>
      </w:r>
      <w:r>
        <w:rPr>
          <w:rStyle w:val="Hyperlink.10"/>
          <w:rtl w:val="0"/>
        </w:rPr>
        <w:t>n.</w:t>
      </w:r>
    </w:p>
    <w:p>
      <w:pPr>
        <w:pStyle w:val="Cuerpo A"/>
        <w:ind w:left="349" w:right="567" w:firstLine="0"/>
        <w:rPr>
          <w:rStyle w:val="Hyperlink.16"/>
          <w:sz w:val="22"/>
          <w:szCs w:val="22"/>
        </w:rPr>
      </w:pPr>
    </w:p>
    <w:p>
      <w:pPr>
        <w:pStyle w:val="Cuerpo A"/>
        <w:ind w:left="349" w:right="567" w:firstLine="0"/>
        <w:rPr>
          <w:rStyle w:val="Hyperlink.16"/>
          <w:sz w:val="22"/>
          <w:szCs w:val="22"/>
        </w:rPr>
      </w:pPr>
    </w:p>
    <w:tbl>
      <w:tblPr>
        <w:tblW w:w="10200" w:type="dxa"/>
        <w:jc w:val="left"/>
        <w:tblInd w:w="6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002"/>
        <w:gridCol w:w="8198"/>
      </w:tblGrid>
      <w:tr>
        <w:tblPrEx>
          <w:shd w:val="clear" w:color="auto" w:fill="ced7e7"/>
        </w:tblPrEx>
        <w:trPr>
          <w:trHeight w:val="2989" w:hRule="atLeast"/>
        </w:trPr>
        <w:tc>
          <w:tcPr>
            <w:tcW w:type="dxa" w:w="2002"/>
            <w:tcBorders>
              <w:top w:val="nil"/>
              <w:left w:val="nil"/>
              <w:bottom w:val="nil"/>
              <w:right w:val="nil"/>
            </w:tcBorders>
            <w:shd w:val="clear" w:color="auto" w:fill="auto"/>
            <w:tcMar>
              <w:top w:type="dxa" w:w="80"/>
              <w:left w:type="dxa" w:w="80"/>
              <w:bottom w:type="dxa" w:w="80"/>
              <w:right w:type="dxa" w:w="80"/>
            </w:tcMar>
            <w:vAlign w:val="center"/>
          </w:tcPr>
          <w:p>
            <w:pPr>
              <w:pStyle w:val="Cuerpo A"/>
              <w:keepNext w:val="1"/>
              <w:spacing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Tabla </w:t>
            </w:r>
            <w:r>
              <w:rPr>
                <w:rStyle w:val="Ninguno"/>
                <w:outline w:val="0"/>
                <w:color w:val="4f882c"/>
                <w:sz w:val="22"/>
                <w:szCs w:val="22"/>
                <w:u w:color="4f882c"/>
                <w:shd w:val="nil" w:color="auto" w:fill="auto"/>
                <w:rtl w:val="0"/>
                <w14:textFill>
                  <w14:solidFill>
                    <w14:srgbClr w14:val="4F882C"/>
                  </w14:solidFill>
                </w14:textFill>
              </w:rPr>
              <w:t>24</w:t>
            </w:r>
            <w:r>
              <w:rPr>
                <w:rStyle w:val="Ninguno"/>
                <w:outline w:val="0"/>
                <w:color w:val="4f882c"/>
                <w:sz w:val="22"/>
                <w:szCs w:val="22"/>
                <w:u w:color="4f882c"/>
                <w:shd w:val="nil" w:color="auto" w:fill="auto"/>
                <w:rtl w:val="0"/>
                <w:lang w:val="es-ES_tradnl"/>
                <w14:textFill>
                  <w14:solidFill>
                    <w14:srgbClr w14:val="4F882C"/>
                  </w14:solidFill>
                </w14:textFill>
              </w:rPr>
              <w:t>. Calendario de elegibilidad para los consumidores de electricidad.</w:t>
            </w:r>
          </w:p>
          <w:p>
            <w:pPr>
              <w:pStyle w:val="Cuerpo A"/>
              <w:keepNext w:val="1"/>
              <w:spacing w:line="276" w:lineRule="auto"/>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bidi w:val="0"/>
              <w:spacing w:before="60" w:after="3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CNMC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r>
              <w:rPr>
                <w:rStyle w:val="Ninguno"/>
                <w:outline w:val="0"/>
                <w:color w:val="4f882c"/>
                <w:sz w:val="22"/>
                <w:szCs w:val="22"/>
                <w:u w:color="4f882c"/>
                <w:shd w:val="nil" w:color="auto" w:fill="auto"/>
                <w:rtl w:val="0"/>
                <w:lang w:val="es-ES_tradnl"/>
                <w14:textFill>
                  <w14:solidFill>
                    <w14:srgbClr w14:val="4F882C"/>
                  </w14:solidFill>
                </w14:textFill>
              </w:rPr>
              <w:t>.</w:t>
            </w:r>
          </w:p>
        </w:tc>
        <w:tc>
          <w:tcPr>
            <w:tcW w:type="dxa" w:w="8198"/>
            <w:tcBorders>
              <w:top w:val="nil"/>
              <w:left w:val="nil"/>
              <w:bottom w:val="nil"/>
              <w:right w:val="nil"/>
            </w:tcBorders>
            <w:shd w:val="clear" w:color="auto" w:fill="auto"/>
            <w:tcMar>
              <w:top w:type="dxa" w:w="80"/>
              <w:left w:type="dxa" w:w="80"/>
              <w:bottom w:type="dxa" w:w="80"/>
              <w:right w:type="dxa" w:w="80"/>
            </w:tcMar>
            <w:vAlign w:val="top"/>
          </w:tcPr>
          <w:p>
            <w:pPr>
              <w:pStyle w:val="Cuerpo A"/>
              <w:spacing w:before="20" w:after="20" w:line="276" w:lineRule="auto"/>
              <w:jc w:val="center"/>
              <w:rPr>
                <w:rStyle w:val="Ninguno"/>
                <w:b w:val="1"/>
                <w:bCs w:val="1"/>
                <w:sz w:val="18"/>
                <w:szCs w:val="18"/>
                <w:shd w:val="nil" w:color="auto" w:fill="auto"/>
              </w:rPr>
            </w:pPr>
            <w:r>
              <w:rPr>
                <w:rStyle w:val="Ninguno"/>
                <w:b w:val="1"/>
                <w:bCs w:val="1"/>
                <w:sz w:val="18"/>
                <w:szCs w:val="18"/>
                <w:shd w:val="nil" w:color="auto" w:fill="auto"/>
                <w:rtl w:val="0"/>
                <w:lang w:val="es-ES_tradnl"/>
              </w:rPr>
              <w:t>Norma</w:t>
              <w:tab/>
              <w:t>Fecha de efecto</w:t>
              <w:tab/>
              <w:t>Umbrales de elegibilidad (consumo anual o tensi</w:t>
            </w:r>
            <w:r>
              <w:rPr>
                <w:rStyle w:val="Ninguno"/>
                <w:b w:val="1"/>
                <w:bCs w:val="1"/>
                <w:sz w:val="18"/>
                <w:szCs w:val="18"/>
                <w:shd w:val="nil" w:color="auto" w:fill="auto"/>
                <w:rtl w:val="0"/>
                <w:lang w:val="es-ES_tradnl"/>
              </w:rPr>
              <w:t>ó</w:t>
            </w:r>
            <w:r>
              <w:rPr>
                <w:rStyle w:val="Ninguno"/>
                <w:b w:val="1"/>
                <w:bCs w:val="1"/>
                <w:sz w:val="18"/>
                <w:szCs w:val="18"/>
                <w:shd w:val="nil" w:color="auto" w:fill="auto"/>
                <w:rtl w:val="0"/>
                <w:lang w:val="es-ES_tradnl"/>
              </w:rPr>
              <w:t>n de suministro)</w:t>
              <w:tab/>
              <w:t>Nivel de apertura del mercado (% consumo)</w:t>
            </w:r>
          </w:p>
          <w:p>
            <w:pPr>
              <w:pStyle w:val="Cuerpo A"/>
              <w:bidi w:val="0"/>
              <w:spacing w:before="20" w:after="20"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Ley 54/1997</w:t>
              <w:tab/>
              <w:t>01/01/1998</w:t>
              <w:tab/>
              <w:t>Superior a 15 GWh</w:t>
              <w:tab/>
              <w:t>26%</w:t>
            </w:r>
          </w:p>
          <w:p>
            <w:pPr>
              <w:pStyle w:val="Cuerpo A"/>
              <w:bidi w:val="0"/>
              <w:spacing w:before="20" w:after="20"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Real Decreto Ley 2820/1998</w:t>
              <w:tab/>
              <w:t>01/01/1999</w:t>
              <w:tab/>
              <w:t>Superior a 5 GWh</w:t>
              <w:tab/>
            </w:r>
          </w:p>
          <w:p>
            <w:pPr>
              <w:pStyle w:val="Cuerpo A"/>
              <w:bidi w:val="0"/>
              <w:spacing w:before="20" w:after="20"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ab/>
              <w:t>01/04/1999</w:t>
              <w:tab/>
              <w:t>Superior a 3 GWh</w:t>
              <w:tab/>
            </w:r>
          </w:p>
          <w:p>
            <w:pPr>
              <w:pStyle w:val="Cuerpo A"/>
              <w:bidi w:val="0"/>
              <w:spacing w:before="20" w:after="20"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ab/>
              <w:t>01/07/1999</w:t>
              <w:tab/>
              <w:t>Superior a 2 GWh</w:t>
              <w:tab/>
            </w:r>
          </w:p>
          <w:p>
            <w:pPr>
              <w:pStyle w:val="Cuerpo A"/>
              <w:bidi w:val="0"/>
              <w:spacing w:before="20" w:after="20"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ab/>
              <w:t>01/10/1999</w:t>
              <w:tab/>
              <w:t>Superior a 1 GWh</w:t>
              <w:tab/>
              <w:t>46%</w:t>
            </w:r>
          </w:p>
          <w:p>
            <w:pPr>
              <w:pStyle w:val="Cuerpo A"/>
              <w:bidi w:val="0"/>
              <w:spacing w:before="20" w:after="20"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ab/>
              <w:t>01/07/2000</w:t>
              <w:tab/>
              <w:t>Tensi</w:t>
            </w:r>
            <w:r>
              <w:rPr>
                <w:rStyle w:val="Ninguno"/>
                <w:sz w:val="18"/>
                <w:szCs w:val="18"/>
                <w:shd w:val="nil" w:color="auto" w:fill="auto"/>
                <w:rtl w:val="0"/>
                <w:lang w:val="es-ES_tradnl"/>
              </w:rPr>
              <w:t>ó</w:t>
            </w:r>
            <w:r>
              <w:rPr>
                <w:rStyle w:val="Ninguno"/>
                <w:sz w:val="18"/>
                <w:szCs w:val="18"/>
                <w:shd w:val="nil" w:color="auto" w:fill="auto"/>
                <w:rtl w:val="0"/>
                <w:lang w:val="es-ES_tradnl"/>
              </w:rPr>
              <w:t>n de suministro &gt; 1.000 V</w:t>
              <w:tab/>
              <w:t>54%</w:t>
            </w:r>
          </w:p>
          <w:p>
            <w:pPr>
              <w:pStyle w:val="Cuerpo A"/>
              <w:bidi w:val="0"/>
              <w:spacing w:before="20" w:after="20" w:line="276" w:lineRule="auto"/>
              <w:ind w:left="0" w:right="0" w:firstLine="0"/>
              <w:jc w:val="center"/>
              <w:rPr>
                <w:rtl w:val="0"/>
              </w:rPr>
            </w:pPr>
            <w:r>
              <w:rPr>
                <w:rStyle w:val="Ninguno"/>
                <w:sz w:val="18"/>
                <w:szCs w:val="18"/>
                <w:shd w:val="nil" w:color="auto" w:fill="auto"/>
                <w:rtl w:val="0"/>
                <w:lang w:val="es-ES_tradnl"/>
              </w:rPr>
              <w:t>Real Decreto Ley 6/2000</w:t>
              <w:tab/>
              <w:t>01/01/2003</w:t>
              <w:tab/>
              <w:t>Todos los consumidores</w:t>
              <w:tab/>
              <w:t>100%</w:t>
            </w:r>
          </w:p>
        </w:tc>
      </w:tr>
    </w:tbl>
    <w:p>
      <w:pPr>
        <w:pStyle w:val="Cuerpo A"/>
        <w:widowControl w:val="0"/>
        <w:ind w:left="500" w:hanging="500"/>
        <w:jc w:val="left"/>
        <w:rPr>
          <w:rStyle w:val="Hyperlink.16"/>
          <w:sz w:val="22"/>
          <w:szCs w:val="22"/>
        </w:rPr>
      </w:pPr>
    </w:p>
    <w:p>
      <w:pPr>
        <w:pStyle w:val="Cuerpo A"/>
        <w:widowControl w:val="0"/>
        <w:ind w:left="392" w:hanging="392"/>
        <w:rPr>
          <w:rStyle w:val="Hyperlink.16"/>
          <w:sz w:val="22"/>
          <w:szCs w:val="22"/>
        </w:rPr>
      </w:pP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A lo largo de todo el periodo transcurrido desde la entrada en vigor de la primera LSE han coexistido dos modalidades de contrataci</w:t>
      </w:r>
      <w:r>
        <w:rPr>
          <w:rStyle w:val="Hyperlink.18"/>
          <w:rtl w:val="0"/>
          <w:lang w:val="es-ES_tradnl"/>
        </w:rPr>
        <w:t>ó</w:t>
      </w:r>
      <w:r>
        <w:rPr>
          <w:rStyle w:val="Hyperlink.18"/>
          <w:rtl w:val="0"/>
          <w:lang w:val="es-ES_tradnl"/>
        </w:rPr>
        <w:t>n, libre y regulada. Los denominados clientes cualificados</w:t>
      </w:r>
      <w:r>
        <w:rPr>
          <w:rStyle w:val="Ninguno"/>
          <w:sz w:val="22"/>
          <w:szCs w:val="22"/>
          <w:vertAlign w:val="superscript"/>
        </w:rPr>
        <w:footnoteReference w:id="51"/>
      </w:r>
      <w:r>
        <w:rPr>
          <w:rStyle w:val="Hyperlink.10"/>
          <w:rtl w:val="0"/>
        </w:rPr>
        <w:t xml:space="preserve"> pod</w:t>
      </w:r>
      <w:r>
        <w:rPr>
          <w:rStyle w:val="Hyperlink.10"/>
          <w:rtl w:val="0"/>
        </w:rPr>
        <w:t>í</w:t>
      </w:r>
      <w:r>
        <w:rPr>
          <w:rStyle w:val="Hyperlink.18"/>
          <w:rtl w:val="0"/>
          <w:lang w:val="es-ES_tradnl"/>
        </w:rPr>
        <w:t>an optar por negociar su suministro con los comercializadores en el mercado libre. Por otra parte, la participaci</w:t>
      </w:r>
      <w:r>
        <w:rPr>
          <w:rStyle w:val="Hyperlink.18"/>
          <w:rtl w:val="0"/>
          <w:lang w:val="es-ES_tradnl"/>
        </w:rPr>
        <w:t>ó</w:t>
      </w:r>
      <w:r>
        <w:rPr>
          <w:rStyle w:val="Hyperlink.18"/>
          <w:rtl w:val="0"/>
          <w:lang w:val="es-ES_tradnl"/>
        </w:rPr>
        <w:t>n obligatoria en el mercado de los distintos tipos de consumidor ven</w:t>
      </w:r>
      <w:r>
        <w:rPr>
          <w:rStyle w:val="Hyperlink.10"/>
          <w:rtl w:val="0"/>
        </w:rPr>
        <w:t>í</w:t>
      </w:r>
      <w:r>
        <w:rPr>
          <w:rStyle w:val="Hyperlink.18"/>
          <w:rtl w:val="0"/>
          <w:lang w:val="es-ES_tradnl"/>
        </w:rPr>
        <w:t>a marcada por la desaparici</w:t>
      </w:r>
      <w:r>
        <w:rPr>
          <w:rStyle w:val="Hyperlink.18"/>
          <w:rtl w:val="0"/>
          <w:lang w:val="es-ES_tradnl"/>
        </w:rPr>
        <w:t>ó</w:t>
      </w:r>
      <w:r>
        <w:rPr>
          <w:rStyle w:val="Hyperlink.18"/>
          <w:rtl w:val="0"/>
          <w:lang w:val="es-ES_tradnl"/>
        </w:rPr>
        <w:t>n de las tarifas integrales correspondientes. Hasta la desaparici</w:t>
      </w:r>
      <w:r>
        <w:rPr>
          <w:rStyle w:val="Hyperlink.18"/>
          <w:rtl w:val="0"/>
          <w:lang w:val="es-ES_tradnl"/>
        </w:rPr>
        <w:t>ó</w:t>
      </w:r>
      <w:r>
        <w:rPr>
          <w:rStyle w:val="Hyperlink.18"/>
          <w:rtl w:val="0"/>
          <w:lang w:val="es-ES_tradnl"/>
        </w:rPr>
        <w:t>n de las tarifas integrales en alta tensi</w:t>
      </w:r>
      <w:r>
        <w:rPr>
          <w:rStyle w:val="Hyperlink.18"/>
          <w:rtl w:val="0"/>
          <w:lang w:val="es-ES_tradnl"/>
        </w:rPr>
        <w:t>ó</w:t>
      </w:r>
      <w:r>
        <w:rPr>
          <w:rStyle w:val="Hyperlink.18"/>
          <w:rtl w:val="0"/>
          <w:lang w:val="es-ES_tradnl"/>
        </w:rPr>
        <w:t>n en julio de 2008, una gran parte de los clientes elegibles pod</w:t>
      </w:r>
      <w:r>
        <w:rPr>
          <w:rStyle w:val="Hyperlink.10"/>
          <w:rtl w:val="0"/>
        </w:rPr>
        <w:t>í</w:t>
      </w:r>
      <w:r>
        <w:rPr>
          <w:rStyle w:val="Hyperlink.18"/>
          <w:rtl w:val="0"/>
          <w:lang w:val="es-ES_tradnl"/>
        </w:rPr>
        <w:t>an consumir a precios regulados fijados por la Administraci</w:t>
      </w:r>
      <w:r>
        <w:rPr>
          <w:rStyle w:val="Hyperlink.18"/>
          <w:rtl w:val="0"/>
          <w:lang w:val="es-ES_tradnl"/>
        </w:rPr>
        <w:t>ó</w:t>
      </w:r>
      <w:r>
        <w:rPr>
          <w:rStyle w:val="Hyperlink.10"/>
          <w:rtl w:val="0"/>
        </w:rPr>
        <w:t>n.</w:t>
      </w:r>
    </w:p>
    <w:p>
      <w:pPr>
        <w:pStyle w:val="Cuerpo A"/>
        <w:ind w:left="349" w:right="567" w:firstLine="0"/>
        <w:rPr>
          <w:rStyle w:val="Hyperlink.16"/>
          <w:b w:val="1"/>
          <w:bCs w:val="1"/>
          <w:sz w:val="22"/>
          <w:szCs w:val="22"/>
        </w:rPr>
      </w:pPr>
    </w:p>
    <w:p>
      <w:pPr>
        <w:pStyle w:val="Cuerpo A"/>
        <w:ind w:left="349" w:right="567" w:firstLine="0"/>
        <w:rPr>
          <w:rStyle w:val="Hyperlink.10"/>
        </w:rPr>
      </w:pPr>
      <w:r>
        <w:rPr>
          <w:rStyle w:val="Hyperlink.18"/>
          <w:rtl w:val="0"/>
          <w:lang w:val="es-ES_tradnl"/>
        </w:rPr>
        <w:t>La evoluci</w:t>
      </w:r>
      <w:r>
        <w:rPr>
          <w:rStyle w:val="Hyperlink.18"/>
          <w:rtl w:val="0"/>
          <w:lang w:val="es-ES_tradnl"/>
        </w:rPr>
        <w:t>ó</w:t>
      </w:r>
      <w:r>
        <w:rPr>
          <w:rStyle w:val="Hyperlink.18"/>
          <w:rtl w:val="0"/>
          <w:lang w:val="es-ES_tradnl"/>
        </w:rPr>
        <w:t>n de la participaci</w:t>
      </w:r>
      <w:r>
        <w:rPr>
          <w:rStyle w:val="Hyperlink.18"/>
          <w:rtl w:val="0"/>
          <w:lang w:val="es-ES_tradnl"/>
        </w:rPr>
        <w:t>ó</w:t>
      </w:r>
      <w:r>
        <w:rPr>
          <w:rStyle w:val="Hyperlink.18"/>
          <w:rtl w:val="0"/>
          <w:lang w:val="es-ES_tradnl"/>
        </w:rPr>
        <w:t>n de los consumidores en el mercado libre ha evolucionado de manera lenta y discontinua, en parte debido al calendario de elegibilidad y en parte debido a la existencia de tarifas integrales que desincentivaban la participaci</w:t>
      </w:r>
      <w:r>
        <w:rPr>
          <w:rStyle w:val="Hyperlink.18"/>
          <w:rtl w:val="0"/>
          <w:lang w:val="es-ES_tradnl"/>
        </w:rPr>
        <w:t>ó</w:t>
      </w:r>
      <w:r>
        <w:rPr>
          <w:rStyle w:val="Hyperlink.18"/>
          <w:rtl w:val="0"/>
          <w:lang w:val="es-ES_tradnl"/>
        </w:rPr>
        <w:t>n de los consumidores en el mercado.</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A partir del 1 de enero de 2003, fecha en la que se alcanz</w:t>
      </w:r>
      <w:r>
        <w:rPr>
          <w:rStyle w:val="Hyperlink.10"/>
          <w:rtl w:val="0"/>
        </w:rPr>
        <w:t xml:space="preserve">ó </w:t>
      </w:r>
      <w:r>
        <w:rPr>
          <w:rStyle w:val="Hyperlink.18"/>
          <w:rtl w:val="0"/>
          <w:lang w:val="es-ES_tradnl"/>
        </w:rPr>
        <w:t>la elegibilidad plena para todos los consumidores, la participaci</w:t>
      </w:r>
      <w:r>
        <w:rPr>
          <w:rStyle w:val="Hyperlink.18"/>
          <w:rtl w:val="0"/>
          <w:lang w:val="es-ES_tradnl"/>
        </w:rPr>
        <w:t>ó</w:t>
      </w:r>
      <w:r>
        <w:rPr>
          <w:rStyle w:val="Hyperlink.18"/>
          <w:rtl w:val="0"/>
          <w:lang w:val="es-ES_tradnl"/>
        </w:rPr>
        <w:t>n en el mercado liberalizado se increment</w:t>
      </w:r>
      <w:r>
        <w:rPr>
          <w:rStyle w:val="Hyperlink.10"/>
          <w:rtl w:val="0"/>
        </w:rPr>
        <w:t xml:space="preserve">ó </w:t>
      </w:r>
      <w:r>
        <w:rPr>
          <w:rStyle w:val="Hyperlink.18"/>
          <w:rtl w:val="0"/>
          <w:lang w:val="es-ES_tradnl"/>
        </w:rPr>
        <w:t>gradualmente hasta julio de 2005. A partir de ese momento, esta tendencia se invirti</w:t>
      </w:r>
      <w:r>
        <w:rPr>
          <w:rStyle w:val="Hyperlink.10"/>
          <w:rtl w:val="0"/>
        </w:rPr>
        <w:t xml:space="preserve">ó </w:t>
      </w:r>
      <w:r>
        <w:rPr>
          <w:rStyle w:val="Hyperlink.18"/>
          <w:rtl w:val="0"/>
          <w:lang w:val="es-ES_tradnl"/>
        </w:rPr>
        <w:t>debido al fuerte incremento de precios de la energ</w:t>
      </w:r>
      <w:r>
        <w:rPr>
          <w:rStyle w:val="Hyperlink.10"/>
          <w:rtl w:val="0"/>
        </w:rPr>
        <w:t>í</w:t>
      </w:r>
      <w:r>
        <w:rPr>
          <w:rStyle w:val="Hyperlink.18"/>
          <w:rtl w:val="0"/>
          <w:lang w:val="es-ES_tradnl"/>
        </w:rPr>
        <w:t>a en el mercado el</w:t>
      </w:r>
      <w:r>
        <w:rPr>
          <w:rStyle w:val="Ninguno"/>
          <w:sz w:val="22"/>
          <w:szCs w:val="22"/>
          <w:rtl w:val="0"/>
          <w:lang w:val="fr-FR"/>
        </w:rPr>
        <w:t>é</w:t>
      </w:r>
      <w:r>
        <w:rPr>
          <w:rStyle w:val="Hyperlink.18"/>
          <w:rtl w:val="0"/>
          <w:lang w:val="es-ES_tradnl"/>
        </w:rPr>
        <w:t>ctrico, que no se vio reflejado en las tarifas reguladas, generando un d</w:t>
      </w:r>
      <w:r>
        <w:rPr>
          <w:rStyle w:val="Ninguno"/>
          <w:sz w:val="22"/>
          <w:szCs w:val="22"/>
          <w:rtl w:val="0"/>
          <w:lang w:val="fr-FR"/>
        </w:rPr>
        <w:t>é</w:t>
      </w:r>
      <w:r>
        <w:rPr>
          <w:rStyle w:val="Hyperlink.18"/>
          <w:rtl w:val="0"/>
          <w:lang w:val="es-ES_tradnl"/>
        </w:rPr>
        <w:t xml:space="preserve">ficit estructural de ingresos en el sector (ver </w:t>
      </w:r>
      <w:r>
        <w:rPr>
          <w:rStyle w:val="Hyperlink.7"/>
        </w:rPr>
        <w:fldChar w:fldCharType="begin" w:fldLock="0"/>
      </w:r>
      <w:r>
        <w:rPr>
          <w:rStyle w:val="Hyperlink.7"/>
        </w:rPr>
        <w:instrText xml:space="preserve"> HYPERLINK "http://www.energiaysociedad.es/ficha/7-2-el-deficit-tarifario-que-es-consecuencias-y-solucion"</w:instrText>
      </w:r>
      <w:r>
        <w:rPr>
          <w:rStyle w:val="Hyperlink.7"/>
        </w:rPr>
        <w:fldChar w:fldCharType="separate" w:fldLock="0"/>
      </w:r>
      <w:r>
        <w:rPr>
          <w:rStyle w:val="Hyperlink.7"/>
          <w:rtl w:val="0"/>
          <w:lang w:val="es-ES_tradnl"/>
        </w:rPr>
        <w:t>El d</w:t>
      </w:r>
      <w:r>
        <w:rPr>
          <w:rStyle w:val="Ninguno"/>
          <w:outline w:val="0"/>
          <w:color w:val="0000ff"/>
          <w:sz w:val="22"/>
          <w:szCs w:val="22"/>
          <w:u w:val="single" w:color="0000ff"/>
          <w:rtl w:val="0"/>
          <w:lang w:val="fr-FR"/>
          <w14:textFill>
            <w14:solidFill>
              <w14:srgbClr w14:val="0000FF"/>
            </w14:solidFill>
          </w14:textFill>
        </w:rPr>
        <w:t>é</w:t>
      </w:r>
      <w:r>
        <w:rPr>
          <w:rStyle w:val="Hyperlink.4"/>
          <w:rtl w:val="0"/>
          <w:lang w:val="it-IT"/>
        </w:rPr>
        <w:t>ficit tarifario: qu</w:t>
      </w:r>
      <w:r>
        <w:rPr>
          <w:rStyle w:val="Ninguno"/>
          <w:outline w:val="0"/>
          <w:color w:val="0000ff"/>
          <w:sz w:val="22"/>
          <w:szCs w:val="22"/>
          <w:u w:val="single" w:color="0000ff"/>
          <w:rtl w:val="0"/>
          <w:lang w:val="fr-FR"/>
          <w14:textFill>
            <w14:solidFill>
              <w14:srgbClr w14:val="0000FF"/>
            </w14:solidFill>
          </w14:textFill>
        </w:rPr>
        <w:t xml:space="preserve">é </w:t>
      </w:r>
      <w:r>
        <w:rPr>
          <w:rStyle w:val="Hyperlink.7"/>
          <w:rtl w:val="0"/>
          <w:lang w:val="es-ES_tradnl"/>
        </w:rPr>
        <w:t>es, consecuencias y soluci</w:t>
      </w:r>
      <w:r>
        <w:rPr>
          <w:rStyle w:val="Hyperlink.7"/>
          <w:rtl w:val="0"/>
          <w:lang w:val="es-ES_tradnl"/>
        </w:rPr>
        <w:t>ó</w:t>
      </w:r>
      <w:r>
        <w:rPr>
          <w:rStyle w:val="Hyperlink.1.0"/>
          <w:rtl w:val="0"/>
        </w:rPr>
        <w:t>n</w:t>
      </w:r>
      <w:r>
        <w:rPr/>
        <w:fldChar w:fldCharType="end" w:fldLock="0"/>
      </w:r>
      <w:r>
        <w:rPr>
          <w:rStyle w:val="Hyperlink.18"/>
          <w:rtl w:val="0"/>
          <w:lang w:val="es-ES_tradnl"/>
        </w:rPr>
        <w:t>). El descenso en los precios del mercado acaecido a partir del 2007, junto con la reducci</w:t>
      </w:r>
      <w:r>
        <w:rPr>
          <w:rStyle w:val="Hyperlink.18"/>
          <w:rtl w:val="0"/>
          <w:lang w:val="es-ES_tradnl"/>
        </w:rPr>
        <w:t>ó</w:t>
      </w:r>
      <w:r>
        <w:rPr>
          <w:rStyle w:val="Hyperlink.18"/>
          <w:rtl w:val="0"/>
          <w:lang w:val="es-ES_tradnl"/>
        </w:rPr>
        <w:t>n de las tarifas de acceso y la desaparici</w:t>
      </w:r>
      <w:r>
        <w:rPr>
          <w:rStyle w:val="Hyperlink.18"/>
          <w:rtl w:val="0"/>
          <w:lang w:val="es-ES_tradnl"/>
        </w:rPr>
        <w:t>ó</w:t>
      </w:r>
      <w:r>
        <w:rPr>
          <w:rStyle w:val="Hyperlink.18"/>
          <w:rtl w:val="0"/>
          <w:lang w:val="es-ES_tradnl"/>
        </w:rPr>
        <w:t>n de las tarifas reguladas de alta tensi</w:t>
      </w:r>
      <w:r>
        <w:rPr>
          <w:rStyle w:val="Hyperlink.18"/>
          <w:rtl w:val="0"/>
          <w:lang w:val="es-ES_tradnl"/>
        </w:rPr>
        <w:t>ó</w:t>
      </w:r>
      <w:r>
        <w:rPr>
          <w:rStyle w:val="Hyperlink.18"/>
          <w:rtl w:val="0"/>
          <w:lang w:val="es-ES_tradnl"/>
        </w:rPr>
        <w:t>n el 1 de julio de 2008, provoc</w:t>
      </w:r>
      <w:r>
        <w:rPr>
          <w:rStyle w:val="Hyperlink.10"/>
          <w:rtl w:val="0"/>
        </w:rPr>
        <w:t xml:space="preserve">ó </w:t>
      </w:r>
      <w:r>
        <w:rPr>
          <w:rStyle w:val="Hyperlink.18"/>
          <w:rtl w:val="0"/>
          <w:lang w:val="es-ES_tradnl"/>
        </w:rPr>
        <w:t>un nuevo incremento de tasa de participaci</w:t>
      </w:r>
      <w:r>
        <w:rPr>
          <w:rStyle w:val="Hyperlink.18"/>
          <w:rtl w:val="0"/>
          <w:lang w:val="es-ES_tradnl"/>
        </w:rPr>
        <w:t>ó</w:t>
      </w:r>
      <w:r>
        <w:rPr>
          <w:rStyle w:val="Hyperlink.18"/>
          <w:rtl w:val="0"/>
          <w:lang w:val="es-ES_tradnl"/>
        </w:rPr>
        <w:t>n en el mercado liberalizado.</w:t>
      </w:r>
    </w:p>
    <w:p>
      <w:pPr>
        <w:pStyle w:val="Cuerpo A"/>
        <w:ind w:left="349" w:right="567" w:firstLine="0"/>
        <w:rPr>
          <w:rStyle w:val="Hyperlink.16"/>
          <w:sz w:val="22"/>
          <w:szCs w:val="22"/>
        </w:rPr>
      </w:pPr>
    </w:p>
    <w:tbl>
      <w:tblPr>
        <w:tblW w:w="10630"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586"/>
        <w:gridCol w:w="9044"/>
      </w:tblGrid>
      <w:tr>
        <w:tblPrEx>
          <w:shd w:val="clear" w:color="auto" w:fill="ced7e7"/>
        </w:tblPrEx>
        <w:trPr>
          <w:trHeight w:val="5040" w:hRule="atLeast"/>
        </w:trPr>
        <w:tc>
          <w:tcPr>
            <w:tcW w:type="dxa" w:w="1586"/>
            <w:tcBorders>
              <w:top w:val="nil"/>
              <w:left w:val="nil"/>
              <w:bottom w:val="nil"/>
              <w:right w:val="nil"/>
            </w:tcBorders>
            <w:shd w:val="clear" w:color="auto" w:fill="auto"/>
            <w:tcMar>
              <w:top w:type="dxa" w:w="80"/>
              <w:left w:type="dxa" w:w="80"/>
              <w:bottom w:type="dxa" w:w="80"/>
              <w:right w:type="dxa" w:w="80"/>
            </w:tcMar>
            <w:vAlign w:val="center"/>
          </w:tcPr>
          <w:p>
            <w:pPr>
              <w:pStyle w:val="Cuerpo A"/>
              <w:keepNext w:val="1"/>
              <w:spacing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23</w:t>
            </w:r>
            <w:r>
              <w:rPr>
                <w:rStyle w:val="Ninguno"/>
                <w:outline w:val="0"/>
                <w:color w:val="4f882c"/>
                <w:sz w:val="22"/>
                <w:szCs w:val="22"/>
                <w:u w:color="4f882c"/>
                <w:shd w:val="nil" w:color="auto" w:fill="auto"/>
                <w:rtl w:val="0"/>
                <w:lang w:val="es-ES_tradnl"/>
                <w14:textFill>
                  <w14:solidFill>
                    <w14:srgbClr w14:val="4F882C"/>
                  </w14:solidFill>
                </w14:textFill>
              </w:rPr>
              <w:t>. Proporci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del consumo total y del n</w:t>
            </w:r>
            <w:r>
              <w:rPr>
                <w:rStyle w:val="Ninguno"/>
                <w:outline w:val="0"/>
                <w:color w:val="4f882c"/>
                <w:sz w:val="22"/>
                <w:szCs w:val="22"/>
                <w:u w:color="4f882c"/>
                <w:shd w:val="nil" w:color="auto" w:fill="auto"/>
                <w:rtl w:val="0"/>
                <w:lang w:val="es-ES_tradnl"/>
                <w14:textFill>
                  <w14:solidFill>
                    <w14:srgbClr w14:val="4F882C"/>
                  </w14:solidFill>
                </w14:textFill>
              </w:rPr>
              <w:t>ú</w:t>
            </w:r>
            <w:r>
              <w:rPr>
                <w:rStyle w:val="Ninguno"/>
                <w:outline w:val="0"/>
                <w:color w:val="4f882c"/>
                <w:sz w:val="22"/>
                <w:szCs w:val="22"/>
                <w:u w:color="4f882c"/>
                <w:shd w:val="nil" w:color="auto" w:fill="auto"/>
                <w:rtl w:val="0"/>
                <w:lang w:val="es-ES_tradnl"/>
                <w14:textFill>
                  <w14:solidFill>
                    <w14:srgbClr w14:val="4F882C"/>
                  </w14:solidFill>
                </w14:textFill>
              </w:rPr>
              <w:t xml:space="preserve">mero de consumidores en el mercado libre. </w:t>
            </w:r>
          </w:p>
          <w:p>
            <w:pPr>
              <w:pStyle w:val="Cuerpo A"/>
              <w:keepNext w:val="1"/>
              <w:spacing w:line="276" w:lineRule="auto"/>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bidi w:val="0"/>
              <w:spacing w:before="60" w:after="3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CNMC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r>
              <w:rPr>
                <w:rStyle w:val="Ninguno"/>
                <w:outline w:val="0"/>
                <w:color w:val="4f882c"/>
                <w:sz w:val="22"/>
                <w:szCs w:val="22"/>
                <w:u w:color="4f882c"/>
                <w:shd w:val="nil" w:color="auto" w:fill="auto"/>
                <w:rtl w:val="0"/>
                <w:lang w:val="es-ES_tradnl"/>
                <w14:textFill>
                  <w14:solidFill>
                    <w14:srgbClr w14:val="4F882C"/>
                  </w14:solidFill>
                </w14:textFill>
              </w:rPr>
              <w:t>.</w:t>
            </w:r>
          </w:p>
        </w:tc>
        <w:tc>
          <w:tcPr>
            <w:tcW w:type="dxa" w:w="9044"/>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5196664" cy="3154680"/>
                  <wp:effectExtent l="0" t="0" r="0" b="0"/>
                  <wp:docPr id="1073741852" name="officeArt object" descr="Picture 187"/>
                  <wp:cNvGraphicFramePr/>
                  <a:graphic xmlns:a="http://schemas.openxmlformats.org/drawingml/2006/main">
                    <a:graphicData uri="http://schemas.openxmlformats.org/drawingml/2006/picture">
                      <pic:pic xmlns:pic="http://schemas.openxmlformats.org/drawingml/2006/picture">
                        <pic:nvPicPr>
                          <pic:cNvPr id="1073741852" name="Picture 187" descr="Picture 187"/>
                          <pic:cNvPicPr>
                            <a:picLocks noChangeAspect="1"/>
                          </pic:cNvPicPr>
                        </pic:nvPicPr>
                        <pic:blipFill>
                          <a:blip r:embed="rId16">
                            <a:extLst/>
                          </a:blip>
                          <a:stretch>
                            <a:fillRect/>
                          </a:stretch>
                        </pic:blipFill>
                        <pic:spPr>
                          <a:xfrm>
                            <a:off x="0" y="0"/>
                            <a:ext cx="5196664" cy="3154680"/>
                          </a:xfrm>
                          <a:prstGeom prst="rect">
                            <a:avLst/>
                          </a:prstGeom>
                          <a:ln w="12700" cap="flat">
                            <a:noFill/>
                            <a:miter lim="400000"/>
                          </a:ln>
                          <a:effectLst/>
                        </pic:spPr>
                      </pic:pic>
                    </a:graphicData>
                  </a:graphic>
                </wp:inline>
              </w:drawing>
            </w:r>
          </w:p>
        </w:tc>
      </w:tr>
    </w:tbl>
    <w:p>
      <w:pPr>
        <w:pStyle w:val="Cuerpo A"/>
        <w:widowControl w:val="0"/>
        <w:ind w:left="216" w:hanging="216"/>
        <w:jc w:val="left"/>
        <w:rPr>
          <w:rStyle w:val="Hyperlink.16"/>
          <w:sz w:val="22"/>
          <w:szCs w:val="22"/>
        </w:rPr>
      </w:pPr>
    </w:p>
    <w:p>
      <w:pPr>
        <w:pStyle w:val="Cuerpo A"/>
        <w:widowControl w:val="0"/>
        <w:ind w:left="108" w:hanging="108"/>
        <w:rPr>
          <w:rStyle w:val="Hyperlink.16"/>
          <w:sz w:val="22"/>
          <w:szCs w:val="22"/>
        </w:rPr>
      </w:pPr>
    </w:p>
    <w:p>
      <w:pPr>
        <w:pStyle w:val="Cuerpo A"/>
        <w:spacing w:after="180"/>
        <w:ind w:left="349" w:firstLine="0"/>
        <w:rPr>
          <w:rStyle w:val="Hyperlink.16"/>
        </w:rPr>
      </w:pPr>
    </w:p>
    <w:p>
      <w:pPr>
        <w:pStyle w:val="Cuerpo A"/>
        <w:ind w:left="349" w:right="567" w:firstLine="0"/>
        <w:rPr>
          <w:rStyle w:val="Hyperlink.10"/>
        </w:rPr>
      </w:pPr>
      <w:r>
        <w:rPr>
          <w:rStyle w:val="Hyperlink.25"/>
          <w:rtl w:val="0"/>
          <w:lang w:val="pt-PT"/>
        </w:rPr>
        <w:t>Seg</w:t>
      </w:r>
      <w:r>
        <w:rPr>
          <w:rStyle w:val="Hyperlink.10"/>
          <w:rtl w:val="0"/>
        </w:rPr>
        <w:t>ú</w:t>
      </w:r>
      <w:r>
        <w:rPr>
          <w:rStyle w:val="Hyperlink.18"/>
          <w:rtl w:val="0"/>
          <w:lang w:val="es-ES_tradnl"/>
        </w:rPr>
        <w:t>n datos de la CNMC (</w:t>
      </w:r>
      <w:r>
        <w:rPr>
          <w:rStyle w:val="Hyperlink.6"/>
        </w:rPr>
        <w:fldChar w:fldCharType="begin" w:fldLock="0"/>
      </w:r>
      <w:r>
        <w:rPr>
          <w:rStyle w:val="Hyperlink.6"/>
        </w:rPr>
        <w:instrText xml:space="preserve"> HYPERLINK \l "bookmark45" </w:instrText>
      </w:r>
      <w:r>
        <w:rPr>
          <w:rStyle w:val="Hyperlink.6"/>
        </w:rPr>
        <w:fldChar w:fldCharType="separate" w:fldLock="0"/>
      </w:r>
      <w:r>
        <w:rPr>
          <w:rStyle w:val="Hyperlink.6"/>
          <w:rtl w:val="0"/>
          <w:lang w:val="pt-PT"/>
        </w:rPr>
        <w:t>Figura 23</w:t>
      </w:r>
      <w:r>
        <w:rPr/>
        <w:fldChar w:fldCharType="end" w:fldLock="0"/>
      </w:r>
      <w:r>
        <w:rPr>
          <w:rStyle w:val="Hyperlink.18"/>
          <w:rtl w:val="0"/>
          <w:lang w:val="es-ES_tradnl"/>
        </w:rPr>
        <w:t>), en 2017 el 40,9% de los clientes (menos del 1% del volumen de energ</w:t>
      </w:r>
      <w:r>
        <w:rPr>
          <w:rStyle w:val="Hyperlink.10"/>
          <w:rtl w:val="0"/>
        </w:rPr>
        <w:t>í</w:t>
      </w:r>
      <w:r>
        <w:rPr>
          <w:rStyle w:val="Hyperlink.18"/>
          <w:rtl w:val="0"/>
          <w:lang w:val="es-ES_tradnl"/>
        </w:rPr>
        <w:t>a consumido) todav</w:t>
      </w:r>
      <w:r>
        <w:rPr>
          <w:rStyle w:val="Hyperlink.10"/>
          <w:rtl w:val="0"/>
        </w:rPr>
        <w:t>í</w:t>
      </w:r>
      <w:r>
        <w:rPr>
          <w:rStyle w:val="Hyperlink.18"/>
          <w:rtl w:val="0"/>
          <w:lang w:val="es-ES_tradnl"/>
        </w:rPr>
        <w:t>a est</w:t>
      </w:r>
      <w:r>
        <w:rPr>
          <w:rStyle w:val="Hyperlink.10"/>
          <w:rtl w:val="0"/>
        </w:rPr>
        <w:t>á</w:t>
      </w:r>
      <w:r>
        <w:rPr>
          <w:rStyle w:val="Hyperlink.18"/>
          <w:rtl w:val="0"/>
          <w:lang w:val="es-ES_tradnl"/>
        </w:rPr>
        <w:t>n acogidos al Precio Voluntario para que Peque</w:t>
      </w:r>
      <w:r>
        <w:rPr>
          <w:rStyle w:val="Hyperlink.18"/>
          <w:rtl w:val="0"/>
          <w:lang w:val="es-ES_tradnl"/>
        </w:rPr>
        <w:t>ñ</w:t>
      </w:r>
      <w:r>
        <w:rPr>
          <w:rStyle w:val="Hyperlink.25"/>
          <w:rtl w:val="0"/>
          <w:lang w:val="pt-PT"/>
        </w:rPr>
        <w:t xml:space="preserve">o Consumidor (PVPC) (ver </w:t>
      </w:r>
      <w:r>
        <w:rPr>
          <w:rStyle w:val="Hyperlink.7"/>
        </w:rPr>
        <w:fldChar w:fldCharType="begin" w:fldLock="0"/>
      </w:r>
      <w:r>
        <w:rPr>
          <w:rStyle w:val="Hyperlink.7"/>
        </w:rPr>
        <w:instrText xml:space="preserve"> HYPERLINK "http://www.energiaysociedad.es/ficha/5-3-el-precio-voluntario-para-el-pequeno-consumidor"</w:instrText>
      </w:r>
      <w:r>
        <w:rPr>
          <w:rStyle w:val="Hyperlink.7"/>
        </w:rPr>
        <w:fldChar w:fldCharType="separate" w:fldLock="0"/>
      </w:r>
      <w:r>
        <w:rPr>
          <w:rStyle w:val="Hyperlink.7"/>
          <w:rtl w:val="0"/>
          <w:lang w:val="es-ES_tradnl"/>
        </w:rPr>
        <w:t>El precio voluntario para el peque</w:t>
      </w:r>
      <w:r>
        <w:rPr>
          <w:rStyle w:val="Hyperlink.7"/>
          <w:rtl w:val="0"/>
          <w:lang w:val="es-ES_tradnl"/>
        </w:rPr>
        <w:t>ñ</w:t>
      </w:r>
      <w:r>
        <w:rPr>
          <w:rStyle w:val="Hyperlink.26"/>
          <w:rtl w:val="0"/>
          <w:lang w:val="pt-PT"/>
        </w:rPr>
        <w:t>o consumidor</w:t>
      </w:r>
      <w:r>
        <w:rPr/>
        <w:fldChar w:fldCharType="end" w:fldLock="0"/>
      </w:r>
      <w:r>
        <w:rPr>
          <w:rStyle w:val="Hyperlink.18"/>
          <w:rtl w:val="0"/>
          <w:lang w:val="es-ES_tradnl"/>
        </w:rPr>
        <w:t>), adquiriendo energ</w:t>
      </w:r>
      <w:r>
        <w:rPr>
          <w:rStyle w:val="Hyperlink.10"/>
          <w:rtl w:val="0"/>
        </w:rPr>
        <w:t>í</w:t>
      </w:r>
      <w:r>
        <w:rPr>
          <w:rStyle w:val="Hyperlink.18"/>
          <w:rtl w:val="0"/>
          <w:lang w:val="es-ES_tradnl"/>
        </w:rPr>
        <w:t>a a un precio marcado por el Gobierno. Esto se debe a que esta tarifa es muy competitiva y resulta dif</w:t>
      </w:r>
      <w:r>
        <w:rPr>
          <w:rStyle w:val="Hyperlink.10"/>
          <w:rtl w:val="0"/>
        </w:rPr>
        <w:t>í</w:t>
      </w:r>
      <w:r>
        <w:rPr>
          <w:rStyle w:val="Hyperlink.18"/>
          <w:rtl w:val="0"/>
          <w:lang w:val="es-ES_tradnl"/>
        </w:rPr>
        <w:t>cil encontrar mejores ofertas en el mercado libre: la media de un ahorro potencial anual en Espa</w:t>
      </w:r>
      <w:r>
        <w:rPr>
          <w:rStyle w:val="Hyperlink.18"/>
          <w:rtl w:val="0"/>
          <w:lang w:val="es-ES_tradnl"/>
        </w:rPr>
        <w:t>ñ</w:t>
      </w:r>
      <w:r>
        <w:rPr>
          <w:rStyle w:val="Hyperlink.18"/>
          <w:rtl w:val="0"/>
          <w:lang w:val="es-ES_tradnl"/>
        </w:rPr>
        <w:t xml:space="preserve">a se estima en menos de 5 </w:t>
      </w:r>
      <w:r>
        <w:rPr>
          <w:rStyle w:val="Hyperlink.25"/>
          <w:rtl w:val="0"/>
          <w:lang w:val="pt-PT"/>
        </w:rPr>
        <w:t>€</w:t>
      </w:r>
      <w:r>
        <w:rPr>
          <w:rStyle w:val="Hyperlink.10"/>
          <w:rtl w:val="0"/>
        </w:rPr>
        <w:t>/a</w:t>
      </w:r>
      <w:r>
        <w:rPr>
          <w:rStyle w:val="Hyperlink.18"/>
          <w:rtl w:val="0"/>
          <w:lang w:val="es-ES_tradnl"/>
        </w:rPr>
        <w:t>ñ</w:t>
      </w:r>
      <w:r>
        <w:rPr>
          <w:rStyle w:val="Hyperlink.18"/>
          <w:rtl w:val="0"/>
          <w:lang w:val="es-ES_tradnl"/>
        </w:rPr>
        <w:t>o con respecto a la TUR, actualmente PVPC, mientras que en otros pa</w:t>
      </w:r>
      <w:r>
        <w:rPr>
          <w:rStyle w:val="Hyperlink.10"/>
          <w:rtl w:val="0"/>
        </w:rPr>
        <w:t>í</w:t>
      </w:r>
      <w:r>
        <w:rPr>
          <w:rStyle w:val="Hyperlink.25"/>
          <w:rtl w:val="0"/>
          <w:lang w:val="pt-PT"/>
        </w:rPr>
        <w:t>ses como Alemania o B</w:t>
      </w:r>
      <w:r>
        <w:rPr>
          <w:rStyle w:val="Ninguno"/>
          <w:sz w:val="22"/>
          <w:szCs w:val="22"/>
          <w:rtl w:val="0"/>
          <w:lang w:val="fr-FR"/>
        </w:rPr>
        <w:t>é</w:t>
      </w:r>
      <w:r>
        <w:rPr>
          <w:rStyle w:val="Hyperlink.18"/>
          <w:rtl w:val="0"/>
          <w:lang w:val="es-ES_tradnl"/>
        </w:rPr>
        <w:t xml:space="preserve">lgica los ahorros pueden alcanzar hasta las 200 </w:t>
      </w:r>
      <w:r>
        <w:rPr>
          <w:rStyle w:val="Hyperlink.25"/>
          <w:rtl w:val="0"/>
          <w:lang w:val="pt-PT"/>
        </w:rPr>
        <w:t>€</w:t>
      </w:r>
      <w:r>
        <w:rPr>
          <w:rStyle w:val="Hyperlink.10"/>
          <w:rtl w:val="0"/>
        </w:rPr>
        <w:t>/a</w:t>
      </w:r>
      <w:r>
        <w:rPr>
          <w:rStyle w:val="Hyperlink.18"/>
          <w:rtl w:val="0"/>
          <w:lang w:val="es-ES_tradnl"/>
        </w:rPr>
        <w:t>ñ</w:t>
      </w:r>
      <w:r>
        <w:rPr>
          <w:rStyle w:val="Hyperlink.18"/>
          <w:rtl w:val="0"/>
          <w:lang w:val="es-ES_tradnl"/>
        </w:rPr>
        <w:t xml:space="preserve">o y 190 </w:t>
      </w:r>
      <w:r>
        <w:rPr>
          <w:rStyle w:val="Hyperlink.25"/>
          <w:rtl w:val="0"/>
          <w:lang w:val="pt-PT"/>
        </w:rPr>
        <w:t>€</w:t>
      </w:r>
      <w:r>
        <w:rPr>
          <w:rStyle w:val="Hyperlink.10"/>
          <w:rtl w:val="0"/>
        </w:rPr>
        <w:t>/a</w:t>
      </w:r>
      <w:r>
        <w:rPr>
          <w:rStyle w:val="Hyperlink.18"/>
          <w:rtl w:val="0"/>
          <w:lang w:val="es-ES_tradnl"/>
        </w:rPr>
        <w:t>ñ</w:t>
      </w:r>
      <w:r>
        <w:rPr>
          <w:rStyle w:val="Hyperlink.25"/>
          <w:rtl w:val="0"/>
          <w:lang w:val="pt-PT"/>
        </w:rPr>
        <w:t>o respectivamente</w:t>
      </w:r>
      <w:r>
        <w:rPr>
          <w:rStyle w:val="Ninguno"/>
          <w:sz w:val="22"/>
          <w:szCs w:val="22"/>
          <w:vertAlign w:val="superscript"/>
        </w:rPr>
        <w:footnoteReference w:id="52"/>
      </w:r>
      <w:r>
        <w:rPr>
          <w:rStyle w:val="Hyperlink.18"/>
          <w:rtl w:val="0"/>
          <w:lang w:val="es-ES_tradnl"/>
        </w:rPr>
        <w:t>. Esto sugiere que hasta que se produzca una mayor liberalizaci</w:t>
      </w:r>
      <w:r>
        <w:rPr>
          <w:rStyle w:val="Hyperlink.18"/>
          <w:rtl w:val="0"/>
          <w:lang w:val="es-ES_tradnl"/>
        </w:rPr>
        <w:t>ó</w:t>
      </w:r>
      <w:r>
        <w:rPr>
          <w:rStyle w:val="Hyperlink.18"/>
          <w:rtl w:val="0"/>
          <w:lang w:val="es-ES_tradnl"/>
        </w:rPr>
        <w:t>n del mercado, el PVPC va a seguir siendo la referencia para el consumidor dom</w:t>
      </w:r>
      <w:r>
        <w:rPr>
          <w:rStyle w:val="Ninguno"/>
          <w:sz w:val="22"/>
          <w:szCs w:val="22"/>
          <w:rtl w:val="0"/>
          <w:lang w:val="fr-FR"/>
        </w:rPr>
        <w:t>é</w:t>
      </w:r>
      <w:r>
        <w:rPr>
          <w:rStyle w:val="Ninguno"/>
          <w:sz w:val="22"/>
          <w:szCs w:val="22"/>
          <w:rtl w:val="0"/>
          <w:lang w:val="it-IT"/>
        </w:rPr>
        <w:t>stico.</w:t>
      </w:r>
    </w:p>
    <w:p>
      <w:pPr>
        <w:pStyle w:val="Cuerpo A"/>
        <w:ind w:left="349" w:right="567" w:firstLine="0"/>
        <w:rPr>
          <w:rStyle w:val="Hyperlink.16"/>
          <w:sz w:val="22"/>
          <w:szCs w:val="22"/>
        </w:rPr>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El mercado ib</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rico de la electricidad (MIBEL).</w:t>
      </w:r>
      <w:r>
        <w:rPr>
          <w:rStyle w:val="Hyperlink.18"/>
          <w:rtl w:val="0"/>
          <w:lang w:val="es-ES_tradnl"/>
        </w:rPr>
        <w:t xml:space="preserve"> La colaboraci</w:t>
      </w:r>
      <w:r>
        <w:rPr>
          <w:rStyle w:val="Hyperlink.18"/>
          <w:rtl w:val="0"/>
          <w:lang w:val="es-ES_tradnl"/>
        </w:rPr>
        <w:t>ó</w:t>
      </w:r>
      <w:r>
        <w:rPr>
          <w:rStyle w:val="Hyperlink.18"/>
          <w:rtl w:val="0"/>
          <w:lang w:val="es-ES_tradnl"/>
        </w:rPr>
        <w:t>n entre Espa</w:t>
      </w:r>
      <w:r>
        <w:rPr>
          <w:rStyle w:val="Hyperlink.18"/>
          <w:rtl w:val="0"/>
          <w:lang w:val="es-ES_tradnl"/>
        </w:rPr>
        <w:t>ñ</w:t>
      </w:r>
      <w:r>
        <w:rPr>
          <w:rStyle w:val="Hyperlink.18"/>
          <w:rtl w:val="0"/>
          <w:lang w:val="es-ES_tradnl"/>
        </w:rPr>
        <w:t>a y Portugal para la creaci</w:t>
      </w:r>
      <w:r>
        <w:rPr>
          <w:rStyle w:val="Hyperlink.18"/>
          <w:rtl w:val="0"/>
          <w:lang w:val="es-ES_tradnl"/>
        </w:rPr>
        <w:t>ó</w:t>
      </w:r>
      <w:r>
        <w:rPr>
          <w:rStyle w:val="Hyperlink.18"/>
          <w:rtl w:val="0"/>
          <w:lang w:val="es-ES_tradnl"/>
        </w:rPr>
        <w:t>n de un Mercado Ib</w:t>
      </w:r>
      <w:r>
        <w:rPr>
          <w:rStyle w:val="Ninguno"/>
          <w:sz w:val="22"/>
          <w:szCs w:val="22"/>
          <w:rtl w:val="0"/>
          <w:lang w:val="fr-FR"/>
        </w:rPr>
        <w:t>é</w:t>
      </w:r>
      <w:r>
        <w:rPr>
          <w:rStyle w:val="Hyperlink.18"/>
          <w:rtl w:val="0"/>
          <w:lang w:val="es-ES_tradnl"/>
        </w:rPr>
        <w:t>rico de la Electricidad se inici</w:t>
      </w:r>
      <w:r>
        <w:rPr>
          <w:rStyle w:val="Hyperlink.10"/>
          <w:rtl w:val="0"/>
        </w:rPr>
        <w:t xml:space="preserve">ó </w:t>
      </w:r>
      <w:r>
        <w:rPr>
          <w:rStyle w:val="Hyperlink.18"/>
          <w:rtl w:val="0"/>
          <w:lang w:val="es-ES_tradnl"/>
        </w:rPr>
        <w:t>en 2001, tras la entrada en vigor de la primera Directiva comunitaria (</w:t>
      </w:r>
      <w:r>
        <w:rPr>
          <w:rStyle w:val="Hyperlink.25"/>
        </w:rPr>
        <w:fldChar w:fldCharType="begin" w:fldLock="0"/>
      </w:r>
      <w:r>
        <w:rPr>
          <w:rStyle w:val="Hyperlink.25"/>
        </w:rPr>
        <w:instrText xml:space="preserve"> HYPERLINK "http://www.cne.es/cne/doc/legislacion/Directiva96_92.pdf"</w:instrText>
      </w:r>
      <w:r>
        <w:rPr>
          <w:rStyle w:val="Hyperlink.25"/>
        </w:rPr>
        <w:fldChar w:fldCharType="separate" w:fldLock="0"/>
      </w:r>
      <w:r>
        <w:rPr>
          <w:rStyle w:val="Hyperlink.25"/>
          <w:rtl w:val="0"/>
          <w:lang w:val="pt-PT"/>
        </w:rPr>
        <w:t>Directiva 96/92/CE</w:t>
      </w:r>
      <w:r>
        <w:rPr/>
        <w:fldChar w:fldCharType="end" w:fldLock="0"/>
      </w:r>
      <w:r>
        <w:rPr>
          <w:rStyle w:val="Ninguno"/>
          <w:sz w:val="22"/>
          <w:szCs w:val="22"/>
          <w:vertAlign w:val="superscript"/>
        </w:rPr>
        <w:footnoteReference w:id="53"/>
      </w:r>
      <w:r>
        <w:rPr>
          <w:rStyle w:val="Hyperlink.18"/>
          <w:rtl w:val="0"/>
          <w:lang w:val="es-ES_tradnl"/>
        </w:rPr>
        <w:t>). En noviembre de ese a</w:t>
      </w:r>
      <w:r>
        <w:rPr>
          <w:rStyle w:val="Hyperlink.18"/>
          <w:rtl w:val="0"/>
          <w:lang w:val="es-ES_tradnl"/>
        </w:rPr>
        <w:t>ñ</w:t>
      </w:r>
      <w:r>
        <w:rPr>
          <w:rStyle w:val="Hyperlink.18"/>
          <w:rtl w:val="0"/>
          <w:lang w:val="es-ES_tradnl"/>
        </w:rPr>
        <w:t>o se firm</w:t>
      </w:r>
      <w:r>
        <w:rPr>
          <w:rStyle w:val="Hyperlink.10"/>
          <w:rtl w:val="0"/>
        </w:rPr>
        <w:t xml:space="preserve">ó </w:t>
      </w:r>
      <w:r>
        <w:rPr>
          <w:rStyle w:val="Hyperlink.18"/>
          <w:rtl w:val="0"/>
          <w:lang w:val="es-ES_tradnl"/>
        </w:rPr>
        <w:t>un Protocolo de Colaboraci</w:t>
      </w:r>
      <w:r>
        <w:rPr>
          <w:rStyle w:val="Hyperlink.18"/>
          <w:rtl w:val="0"/>
          <w:lang w:val="es-ES_tradnl"/>
        </w:rPr>
        <w:t>ó</w:t>
      </w:r>
      <w:r>
        <w:rPr>
          <w:rStyle w:val="Hyperlink.18"/>
          <w:rtl w:val="0"/>
          <w:lang w:val="es-ES_tradnl"/>
        </w:rPr>
        <w:t>n entre los gobiernos de Espa</w:t>
      </w:r>
      <w:r>
        <w:rPr>
          <w:rStyle w:val="Hyperlink.18"/>
          <w:rtl w:val="0"/>
          <w:lang w:val="es-ES_tradnl"/>
        </w:rPr>
        <w:t>ñ</w:t>
      </w:r>
      <w:r>
        <w:rPr>
          <w:rStyle w:val="Hyperlink.18"/>
          <w:rtl w:val="0"/>
          <w:lang w:val="es-ES_tradnl"/>
        </w:rPr>
        <w:t>a y Portugal en el que se estableci</w:t>
      </w:r>
      <w:r>
        <w:rPr>
          <w:rStyle w:val="Hyperlink.10"/>
          <w:rtl w:val="0"/>
        </w:rPr>
        <w:t xml:space="preserve">ó </w:t>
      </w:r>
      <w:r>
        <w:rPr>
          <w:rStyle w:val="Hyperlink.18"/>
          <w:rtl w:val="0"/>
          <w:lang w:val="es-ES_tradnl"/>
        </w:rPr>
        <w:t>un calendario para la integraci</w:t>
      </w:r>
      <w:r>
        <w:rPr>
          <w:rStyle w:val="Hyperlink.18"/>
          <w:rtl w:val="0"/>
          <w:lang w:val="es-ES_tradnl"/>
        </w:rPr>
        <w:t>ó</w:t>
      </w:r>
      <w:r>
        <w:rPr>
          <w:rStyle w:val="Hyperlink.18"/>
          <w:rtl w:val="0"/>
          <w:lang w:val="es-ES_tradnl"/>
        </w:rPr>
        <w:t>n gradual de los respectivos sistemas el</w:t>
      </w:r>
      <w:r>
        <w:rPr>
          <w:rStyle w:val="Ninguno"/>
          <w:sz w:val="22"/>
          <w:szCs w:val="22"/>
          <w:rtl w:val="0"/>
          <w:lang w:val="fr-FR"/>
        </w:rPr>
        <w:t>é</w:t>
      </w:r>
      <w:r>
        <w:rPr>
          <w:rStyle w:val="Hyperlink.18"/>
          <w:rtl w:val="0"/>
          <w:lang w:val="es-ES_tradnl"/>
        </w:rPr>
        <w:t xml:space="preserve">ctricos en un mercado </w:t>
      </w:r>
      <w:r>
        <w:rPr>
          <w:rStyle w:val="Hyperlink.10"/>
          <w:rtl w:val="0"/>
        </w:rPr>
        <w:t>ú</w:t>
      </w:r>
      <w:r>
        <w:rPr>
          <w:rStyle w:val="Ninguno"/>
          <w:sz w:val="22"/>
          <w:szCs w:val="22"/>
          <w:rtl w:val="0"/>
          <w:lang w:val="it-IT"/>
        </w:rPr>
        <w:t>nico ib</w:t>
      </w:r>
      <w:r>
        <w:rPr>
          <w:rStyle w:val="Ninguno"/>
          <w:sz w:val="22"/>
          <w:szCs w:val="22"/>
          <w:rtl w:val="0"/>
          <w:lang w:val="fr-FR"/>
        </w:rPr>
        <w:t>é</w:t>
      </w:r>
      <w:r>
        <w:rPr>
          <w:rStyle w:val="Ninguno"/>
          <w:sz w:val="22"/>
          <w:szCs w:val="22"/>
          <w:rtl w:val="0"/>
          <w:lang w:val="it-IT"/>
        </w:rPr>
        <w:t>rico, as</w:t>
      </w:r>
      <w:r>
        <w:rPr>
          <w:rStyle w:val="Hyperlink.10"/>
          <w:rtl w:val="0"/>
        </w:rPr>
        <w:t xml:space="preserve">í </w:t>
      </w:r>
      <w:r>
        <w:rPr>
          <w:rStyle w:val="Hyperlink.18"/>
          <w:rtl w:val="0"/>
          <w:lang w:val="es-ES_tradnl"/>
        </w:rPr>
        <w:t>como los principios rectores del MIBEL. Desde entonces se ha ido avanzando progresivamente en la creaci</w:t>
      </w:r>
      <w:r>
        <w:rPr>
          <w:rStyle w:val="Hyperlink.18"/>
          <w:rtl w:val="0"/>
          <w:lang w:val="es-ES_tradnl"/>
        </w:rPr>
        <w:t>ó</w:t>
      </w:r>
      <w:r>
        <w:rPr>
          <w:rStyle w:val="Hyperlink.18"/>
          <w:rtl w:val="0"/>
          <w:lang w:val="es-ES_tradnl"/>
        </w:rPr>
        <w:t xml:space="preserve">n del MIBEL con los sucesivos convenios y acuerdos alcanzados entre los dos gobiernos en los </w:t>
      </w:r>
      <w:r>
        <w:rPr>
          <w:rStyle w:val="Hyperlink.10"/>
          <w:rtl w:val="0"/>
        </w:rPr>
        <w:t>ú</w:t>
      </w:r>
      <w:r>
        <w:rPr>
          <w:rStyle w:val="Hyperlink.25"/>
          <w:rtl w:val="0"/>
          <w:lang w:val="pt-PT"/>
        </w:rPr>
        <w:t>ltimos a</w:t>
      </w:r>
      <w:r>
        <w:rPr>
          <w:rStyle w:val="Hyperlink.18"/>
          <w:rtl w:val="0"/>
          <w:lang w:val="es-ES_tradnl"/>
        </w:rPr>
        <w:t>ñ</w:t>
      </w:r>
      <w:r>
        <w:rPr>
          <w:rStyle w:val="Hyperlink.25"/>
          <w:rtl w:val="0"/>
          <w:lang w:val="pt-PT"/>
        </w:rPr>
        <w:t>os.</w:t>
      </w:r>
      <w:r>
        <w:rPr>
          <w:rStyle w:val="Ninguno"/>
          <w:sz w:val="22"/>
          <w:szCs w:val="22"/>
          <w:vertAlign w:val="superscript"/>
        </w:rPr>
        <w:footnoteReference w:id="54"/>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El MIBEL es, por definici</w:t>
      </w:r>
      <w:r>
        <w:rPr>
          <w:rStyle w:val="Hyperlink.18"/>
          <w:rtl w:val="0"/>
          <w:lang w:val="es-ES_tradnl"/>
        </w:rPr>
        <w:t>ó</w:t>
      </w:r>
      <w:r>
        <w:rPr>
          <w:rStyle w:val="Hyperlink.18"/>
          <w:rtl w:val="0"/>
          <w:lang w:val="es-ES_tradnl"/>
        </w:rPr>
        <w:t>n, un conjunto de mercados, organizados o no, donde se realizan transacciones de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y se negocian instrumentos financieros. Con la aparici</w:t>
      </w:r>
      <w:r>
        <w:rPr>
          <w:rStyle w:val="Hyperlink.18"/>
          <w:rtl w:val="0"/>
          <w:lang w:val="es-ES_tradnl"/>
        </w:rPr>
        <w:t>ó</w:t>
      </w:r>
      <w:r>
        <w:rPr>
          <w:rStyle w:val="Hyperlink.18"/>
          <w:rtl w:val="0"/>
          <w:lang w:val="es-ES_tradnl"/>
        </w:rPr>
        <w:t xml:space="preserve">n del MIBEL se contribuye a crear un mercado regional cumpliendo con lo establecido en la </w:t>
      </w:r>
      <w:r>
        <w:rPr>
          <w:rStyle w:val="Hyperlink.25"/>
        </w:rPr>
        <w:fldChar w:fldCharType="begin" w:fldLock="0"/>
      </w:r>
      <w:r>
        <w:rPr>
          <w:rStyle w:val="Hyperlink.25"/>
        </w:rPr>
        <w:instrText xml:space="preserve"> HYPERLINK "http://eur-lex.europa.eu/LexUriServ/LexUriServ.do?uri=OJ:L:2003:176:0037:0037:ES:PDF"</w:instrText>
      </w:r>
      <w:r>
        <w:rPr>
          <w:rStyle w:val="Hyperlink.25"/>
        </w:rPr>
        <w:fldChar w:fldCharType="separate" w:fldLock="0"/>
      </w:r>
      <w:r>
        <w:rPr>
          <w:rStyle w:val="Hyperlink.25"/>
          <w:rtl w:val="0"/>
          <w:lang w:val="pt-PT"/>
        </w:rPr>
        <w:t>Directiva 2003/54/CE</w:t>
      </w:r>
      <w:r>
        <w:rPr/>
        <w:fldChar w:fldCharType="end" w:fldLock="0"/>
      </w:r>
      <w:r>
        <w:rPr>
          <w:rStyle w:val="Ninguno"/>
          <w:sz w:val="22"/>
          <w:szCs w:val="22"/>
          <w:vertAlign w:val="superscript"/>
        </w:rPr>
        <w:footnoteReference w:id="55"/>
      </w:r>
      <w:r>
        <w:rPr>
          <w:rStyle w:val="Hyperlink.18"/>
          <w:rtl w:val="0"/>
          <w:lang w:val="es-ES_tradnl"/>
        </w:rPr>
        <w:t xml:space="preserve"> del Parlamento Europeo y del Consejo, de 26 de junio de 2003, sobre normas comunes para el Mercado Interior de la Electricidad, para favorecer los intercambios y la competencia entre las empresas de este sector.</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La creaci</w:t>
      </w:r>
      <w:r>
        <w:rPr>
          <w:rStyle w:val="Hyperlink.18"/>
          <w:rtl w:val="0"/>
          <w:lang w:val="es-ES_tradnl"/>
        </w:rPr>
        <w:t>ó</w:t>
      </w:r>
      <w:r>
        <w:rPr>
          <w:rStyle w:val="Hyperlink.18"/>
          <w:rtl w:val="0"/>
          <w:lang w:val="es-ES_tradnl"/>
        </w:rPr>
        <w:t>n del MIBEL</w:t>
      </w:r>
      <w:r>
        <w:rPr>
          <w:rStyle w:val="Ninguno"/>
          <w:sz w:val="22"/>
          <w:szCs w:val="22"/>
          <w:vertAlign w:val="superscript"/>
        </w:rPr>
        <w:footnoteReference w:id="56"/>
      </w:r>
      <w:r>
        <w:rPr>
          <w:rStyle w:val="Hyperlink.18"/>
          <w:rtl w:val="0"/>
          <w:lang w:val="es-ES_tradnl"/>
        </w:rPr>
        <w:t xml:space="preserve"> implica que cualquier consumidor dentro de la pen</w:t>
      </w:r>
      <w:r>
        <w:rPr>
          <w:rStyle w:val="Hyperlink.10"/>
          <w:rtl w:val="0"/>
        </w:rPr>
        <w:t>í</w:t>
      </w:r>
      <w:r>
        <w:rPr>
          <w:rStyle w:val="Hyperlink.18"/>
          <w:rtl w:val="0"/>
          <w:lang w:val="es-ES_tradnl"/>
        </w:rPr>
        <w:t>nsula ib</w:t>
      </w:r>
      <w:r>
        <w:rPr>
          <w:rStyle w:val="Ninguno"/>
          <w:sz w:val="22"/>
          <w:szCs w:val="22"/>
          <w:rtl w:val="0"/>
          <w:lang w:val="fr-FR"/>
        </w:rPr>
        <w:t>é</w:t>
      </w:r>
      <w:r>
        <w:rPr>
          <w:rStyle w:val="Hyperlink.18"/>
          <w:rtl w:val="0"/>
          <w:lang w:val="es-ES_tradnl"/>
        </w:rPr>
        <w:t>rica tiene la posibilidad de adquirir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en un entorno de libre competencia, a cualquier productor o comercializador que act</w:t>
      </w:r>
      <w:r>
        <w:rPr>
          <w:rStyle w:val="Hyperlink.10"/>
          <w:rtl w:val="0"/>
        </w:rPr>
        <w:t>ú</w:t>
      </w:r>
      <w:r>
        <w:rPr>
          <w:rStyle w:val="Hyperlink.25"/>
          <w:rtl w:val="0"/>
          <w:lang w:val="pt-PT"/>
        </w:rPr>
        <w:t>e en Portugal o Espa</w:t>
      </w:r>
      <w:r>
        <w:rPr>
          <w:rStyle w:val="Hyperlink.18"/>
          <w:rtl w:val="0"/>
          <w:lang w:val="es-ES_tradnl"/>
        </w:rPr>
        <w:t>ñ</w:t>
      </w:r>
      <w:r>
        <w:rPr>
          <w:rStyle w:val="Hyperlink.18"/>
          <w:rtl w:val="0"/>
          <w:lang w:val="es-ES_tradnl"/>
        </w:rPr>
        <w:t>a. El principal objetivo del MIBEL es beneficiar a los consumidores de electricidad de los dos pa</w:t>
      </w:r>
      <w:r>
        <w:rPr>
          <w:rStyle w:val="Hyperlink.10"/>
          <w:rtl w:val="0"/>
        </w:rPr>
        <w:t>í</w:t>
      </w:r>
      <w:r>
        <w:rPr>
          <w:rStyle w:val="Hyperlink.18"/>
          <w:rtl w:val="0"/>
          <w:lang w:val="es-ES_tradnl"/>
        </w:rPr>
        <w:t>ses mediante la integraci</w:t>
      </w:r>
      <w:r>
        <w:rPr>
          <w:rStyle w:val="Hyperlink.18"/>
          <w:rtl w:val="0"/>
          <w:lang w:val="es-ES_tradnl"/>
        </w:rPr>
        <w:t>ó</w:t>
      </w:r>
      <w:r>
        <w:rPr>
          <w:rStyle w:val="Hyperlink.18"/>
          <w:rtl w:val="0"/>
          <w:lang w:val="es-ES_tradnl"/>
        </w:rPr>
        <w:t>n de los respectivos sistemas el</w:t>
      </w:r>
      <w:r>
        <w:rPr>
          <w:rStyle w:val="Ninguno"/>
          <w:sz w:val="22"/>
          <w:szCs w:val="22"/>
          <w:rtl w:val="0"/>
          <w:lang w:val="fr-FR"/>
        </w:rPr>
        <w:t>é</w:t>
      </w:r>
      <w:r>
        <w:rPr>
          <w:rStyle w:val="Hyperlink.18"/>
          <w:rtl w:val="0"/>
          <w:lang w:val="es-ES_tradnl"/>
        </w:rPr>
        <w:t xml:space="preserve">ctricos, desarrollando un mercado </w:t>
      </w:r>
      <w:r>
        <w:rPr>
          <w:rStyle w:val="Hyperlink.10"/>
          <w:rtl w:val="0"/>
        </w:rPr>
        <w:t>ú</w:t>
      </w:r>
      <w:r>
        <w:rPr>
          <w:rStyle w:val="Hyperlink.18"/>
          <w:rtl w:val="0"/>
          <w:lang w:val="es-ES_tradnl"/>
        </w:rPr>
        <w:t xml:space="preserve">nico competitivo que genere un precio de referencia </w:t>
      </w:r>
      <w:r>
        <w:rPr>
          <w:rStyle w:val="Hyperlink.10"/>
          <w:rtl w:val="0"/>
        </w:rPr>
        <w:t>ú</w:t>
      </w:r>
      <w:r>
        <w:rPr>
          <w:rStyle w:val="Hyperlink.18"/>
          <w:rtl w:val="0"/>
          <w:lang w:val="es-ES_tradnl"/>
        </w:rPr>
        <w:t>nico para toda la pen</w:t>
      </w:r>
      <w:r>
        <w:rPr>
          <w:rStyle w:val="Hyperlink.10"/>
          <w:rtl w:val="0"/>
        </w:rPr>
        <w:t>í</w:t>
      </w:r>
      <w:r>
        <w:rPr>
          <w:rStyle w:val="Hyperlink.25"/>
          <w:rtl w:val="0"/>
          <w:lang w:val="pt-PT"/>
        </w:rPr>
        <w:t>nsula Ib</w:t>
      </w:r>
      <w:r>
        <w:rPr>
          <w:rStyle w:val="Ninguno"/>
          <w:sz w:val="22"/>
          <w:szCs w:val="22"/>
          <w:rtl w:val="0"/>
          <w:lang w:val="fr-FR"/>
        </w:rPr>
        <w:t>é</w:t>
      </w:r>
      <w:r>
        <w:rPr>
          <w:rStyle w:val="Hyperlink.18"/>
          <w:rtl w:val="0"/>
          <w:lang w:val="es-ES_tradnl"/>
        </w:rPr>
        <w:t>rica y permita a todos los participantes acceder libremente al mercado, en condiciones de igualdad de derechos y obligaciones, incentivando la eficiencia econ</w:t>
      </w:r>
      <w:r>
        <w:rPr>
          <w:rStyle w:val="Hyperlink.18"/>
          <w:rtl w:val="0"/>
          <w:lang w:val="es-ES_tradnl"/>
        </w:rPr>
        <w:t>ó</w:t>
      </w:r>
      <w:r>
        <w:rPr>
          <w:rStyle w:val="Hyperlink.18"/>
          <w:rtl w:val="0"/>
          <w:lang w:val="es-ES_tradnl"/>
        </w:rPr>
        <w:t>mica de las empresas que operan en el mercado.</w:t>
      </w:r>
    </w:p>
    <w:p>
      <w:pPr>
        <w:pStyle w:val="Cuerpo A"/>
        <w:ind w:left="349" w:right="567" w:firstLine="0"/>
        <w:rPr>
          <w:rStyle w:val="Hyperlink.16"/>
          <w:sz w:val="22"/>
          <w:szCs w:val="22"/>
        </w:rPr>
      </w:pPr>
    </w:p>
    <w:p>
      <w:pPr>
        <w:pStyle w:val="Cuerpo A"/>
        <w:ind w:left="349" w:right="567" w:firstLine="0"/>
        <w:rPr>
          <w:rStyle w:val="Hyperlink.10"/>
        </w:rPr>
      </w:pPr>
      <w:r>
        <w:rPr>
          <w:rStyle w:val="Hyperlink.10"/>
          <w:rtl w:val="0"/>
        </w:rPr>
        <w:t>La Comisi</w:t>
      </w:r>
      <w:r>
        <w:rPr>
          <w:rStyle w:val="Hyperlink.18"/>
          <w:rtl w:val="0"/>
          <w:lang w:val="es-ES_tradnl"/>
        </w:rPr>
        <w:t>ó</w:t>
      </w:r>
      <w:r>
        <w:rPr>
          <w:rStyle w:val="Hyperlink.18"/>
          <w:rtl w:val="0"/>
          <w:lang w:val="es-ES_tradnl"/>
        </w:rPr>
        <w:t xml:space="preserve">n Europea junto con </w:t>
      </w:r>
      <w:r>
        <w:rPr>
          <w:rStyle w:val="Ninguno"/>
          <w:rFonts w:ascii="Pontano Sans" w:cs="Pontano Sans" w:hAnsi="Pontano Sans" w:eastAsia="Pontano Sans"/>
          <w:i w:val="1"/>
          <w:iCs w:val="1"/>
          <w:sz w:val="22"/>
          <w:szCs w:val="22"/>
          <w:rtl w:val="0"/>
          <w:lang w:val="en-US"/>
        </w:rPr>
        <w:t xml:space="preserve">The Council of European Energy Regulators </w:t>
      </w:r>
      <w:r>
        <w:rPr>
          <w:rStyle w:val="Hyperlink.18"/>
          <w:rtl w:val="0"/>
          <w:lang w:val="es-ES_tradnl"/>
        </w:rPr>
        <w:t>(CEER) han dise</w:t>
      </w:r>
      <w:r>
        <w:rPr>
          <w:rStyle w:val="Hyperlink.18"/>
          <w:rtl w:val="0"/>
          <w:lang w:val="es-ES_tradnl"/>
        </w:rPr>
        <w:t>ñ</w:t>
      </w:r>
      <w:r>
        <w:rPr>
          <w:rStyle w:val="Hyperlink.18"/>
          <w:rtl w:val="0"/>
          <w:lang w:val="es-ES_tradnl"/>
        </w:rPr>
        <w:t>ado un modelo objetivo de c</w:t>
      </w:r>
      <w:r>
        <w:rPr>
          <w:rStyle w:val="Hyperlink.18"/>
          <w:rtl w:val="0"/>
          <w:lang w:val="es-ES_tradnl"/>
        </w:rPr>
        <w:t>ó</w:t>
      </w:r>
      <w:r>
        <w:rPr>
          <w:rStyle w:val="Hyperlink.18"/>
          <w:rtl w:val="0"/>
          <w:lang w:val="es-ES_tradnl"/>
        </w:rPr>
        <w:t>mo deber</w:t>
      </w:r>
      <w:r>
        <w:rPr>
          <w:rStyle w:val="Hyperlink.10"/>
          <w:rtl w:val="0"/>
        </w:rPr>
        <w:t>í</w:t>
      </w:r>
      <w:r>
        <w:rPr>
          <w:rStyle w:val="Hyperlink.18"/>
          <w:rtl w:val="0"/>
          <w:lang w:val="es-ES_tradnl"/>
        </w:rPr>
        <w:t xml:space="preserve">a ser el Mercado Interior de la Electricidad en 2014. El objetivo de este modelo es asegurar un </w:t>
      </w:r>
      <w:r>
        <w:rPr>
          <w:rStyle w:val="Hyperlink.18"/>
          <w:rtl w:val="0"/>
          <w:lang w:val="es-ES_tradnl"/>
        </w:rPr>
        <w:t>ó</w:t>
      </w:r>
      <w:r>
        <w:rPr>
          <w:rStyle w:val="Hyperlink.18"/>
          <w:rtl w:val="0"/>
          <w:lang w:val="es-ES_tradnl"/>
        </w:rPr>
        <w:t>ptimo uso de las plantas de generaci</w:t>
      </w:r>
      <w:r>
        <w:rPr>
          <w:rStyle w:val="Hyperlink.18"/>
          <w:rtl w:val="0"/>
          <w:lang w:val="es-ES_tradnl"/>
        </w:rPr>
        <w:t>ó</w:t>
      </w:r>
      <w:r>
        <w:rPr>
          <w:rStyle w:val="Hyperlink.18"/>
          <w:rtl w:val="0"/>
          <w:lang w:val="es-ES_tradnl"/>
        </w:rPr>
        <w:t>n de electricidad y de la red de infraestructuras de transporte en toda Europa. La creaci</w:t>
      </w:r>
      <w:r>
        <w:rPr>
          <w:rStyle w:val="Hyperlink.18"/>
          <w:rtl w:val="0"/>
          <w:lang w:val="es-ES_tradnl"/>
        </w:rPr>
        <w:t>ó</w:t>
      </w:r>
      <w:r>
        <w:rPr>
          <w:rStyle w:val="Hyperlink.18"/>
          <w:rtl w:val="0"/>
          <w:lang w:val="es-ES_tradnl"/>
        </w:rPr>
        <w:t>n entre Espa</w:t>
      </w:r>
      <w:r>
        <w:rPr>
          <w:rStyle w:val="Hyperlink.18"/>
          <w:rtl w:val="0"/>
          <w:lang w:val="es-ES_tradnl"/>
        </w:rPr>
        <w:t>ñ</w:t>
      </w:r>
      <w:r>
        <w:rPr>
          <w:rStyle w:val="Hyperlink.18"/>
          <w:rtl w:val="0"/>
          <w:lang w:val="es-ES_tradnl"/>
        </w:rPr>
        <w:t>a y Portugal del MIBEL supone un adelanto en Europa con respecto a este modelo.</w:t>
      </w:r>
    </w:p>
    <w:p>
      <w:pPr>
        <w:pStyle w:val="Cuerpo A"/>
        <w:ind w:left="349" w:right="567" w:firstLine="0"/>
        <w:rPr>
          <w:rStyle w:val="Hyperlink.16"/>
          <w:sz w:val="22"/>
          <w:szCs w:val="22"/>
        </w:rPr>
      </w:pPr>
    </w:p>
    <w:p>
      <w:pPr>
        <w:pStyle w:val="Cuerpo A"/>
        <w:ind w:left="349" w:firstLine="0"/>
        <w:jc w:val="left"/>
        <w:rPr>
          <w:rStyle w:val="Hyperlink.16"/>
          <w:sz w:val="22"/>
          <w:szCs w:val="22"/>
        </w:rPr>
      </w:pPr>
    </w:p>
    <w:p>
      <w:pPr>
        <w:pStyle w:val="Cuerpo A"/>
        <w:tabs>
          <w:tab w:val="left" w:pos="2092"/>
        </w:tabs>
        <w:ind w:left="349" w:right="567" w:firstLine="0"/>
        <w:rPr>
          <w:rStyle w:val="Hyperlink.16"/>
          <w:sz w:val="22"/>
          <w:szCs w:val="22"/>
        </w:rPr>
      </w:pPr>
    </w:p>
    <w:p>
      <w:pPr>
        <w:pStyle w:val="Cuerpo A"/>
        <w:ind w:left="349" w:right="567" w:firstLine="0"/>
        <w:rPr>
          <w:rStyle w:val="Hyperlink.16"/>
          <w:sz w:val="22"/>
          <w:szCs w:val="22"/>
        </w:rPr>
      </w:pPr>
    </w:p>
    <w:p>
      <w:pPr>
        <w:pStyle w:val="Cuerpo A"/>
        <w:ind w:left="349" w:right="567" w:firstLine="0"/>
        <w:rPr>
          <w:rStyle w:val="Hyperlink.16"/>
        </w:rPr>
      </w:pPr>
    </w:p>
    <w:p>
      <w:pPr>
        <w:pStyle w:val="Cuerpo A"/>
        <w:ind w:left="349" w:right="567" w:firstLine="0"/>
        <w:sectPr>
          <w:headerReference w:type="default" r:id="rId17"/>
          <w:headerReference w:type="first" r:id="rId18"/>
          <w:footerReference w:type="default" r:id="rId19"/>
          <w:footerReference w:type="first" r:id="rId20"/>
          <w:pgSz w:w="11900" w:h="16840" w:orient="portrait"/>
          <w:pgMar w:top="567" w:right="566" w:bottom="1701" w:left="1134" w:header="227" w:footer="567"/>
          <w:titlePg w:val="1"/>
          <w:bidi w:val="0"/>
        </w:sectPr>
      </w:pPr>
    </w:p>
    <w:p>
      <w:pPr>
        <w:pStyle w:val="ME. Capítulo"/>
        <w:outlineLvl w:val="0"/>
      </w:pPr>
      <w:r>
        <w:rPr>
          <w:rStyle w:val="Ninguno"/>
          <w:lang w:val="es-ES_tradnl"/>
        </w:rPr>
        <w:br w:type="page"/>
      </w:r>
    </w:p>
    <w:p>
      <w:pPr>
        <w:pStyle w:val="ME. Capítulo"/>
        <w:numPr>
          <w:ilvl w:val="0"/>
          <w:numId w:val="56"/>
        </w:numPr>
        <w:bidi w:val="0"/>
        <w:ind w:right="0"/>
        <w:jc w:val="both"/>
        <w:outlineLvl w:val="0"/>
        <w:rPr>
          <w:rtl w:val="0"/>
          <w:lang w:val="es-ES_tradnl"/>
        </w:rPr>
      </w:pPr>
      <w:r>
        <w:rPr>
          <w:rStyle w:val="Ninguno"/>
          <w:rtl w:val="0"/>
          <w:lang w:val="es-ES_tradnl"/>
        </w:rPr>
        <w:t>Generaci</w:t>
      </w:r>
      <w:r>
        <w:rPr>
          <w:rStyle w:val="Ninguno"/>
          <w:rtl w:val="0"/>
          <w:lang w:val="es-ES_tradnl"/>
        </w:rPr>
        <w:t>ó</w:t>
      </w:r>
      <w:r>
        <w:rPr>
          <w:rStyle w:val="Ninguno"/>
          <w:rtl w:val="0"/>
          <w:lang w:val="es-ES_tradnl"/>
        </w:rPr>
        <w:t>n</w:t>
      </w:r>
    </w:p>
    <w:p>
      <w:pPr>
        <w:pStyle w:val="List Number 2"/>
        <w:numPr>
          <w:ilvl w:val="1"/>
          <w:numId w:val="58"/>
        </w:numPr>
        <w:bidi w:val="0"/>
        <w:ind w:right="0"/>
        <w:jc w:val="both"/>
        <w:outlineLvl w:val="1"/>
        <w:rPr>
          <w:outline w:val="0"/>
          <w:color w:val="82bc00"/>
          <w:sz w:val="30"/>
          <w:szCs w:val="30"/>
          <w:rtl w:val="0"/>
          <w:lang w:val="es-ES_tradnl"/>
          <w14:textFill>
            <w14:solidFill>
              <w14:srgbClr w14:val="82BC00"/>
            </w14:solidFill>
          </w14:textFill>
        </w:rPr>
      </w:pPr>
      <w:r>
        <w:rPr>
          <w:rStyle w:val="Ninguno"/>
          <w:outline w:val="0"/>
          <w:color w:val="82bc00"/>
          <w:sz w:val="30"/>
          <w:szCs w:val="30"/>
          <w:u w:color="82bc00"/>
          <w:rtl w:val="0"/>
          <w:lang w:val="es-ES_tradnl"/>
          <w14:textFill>
            <w14:solidFill>
              <w14:srgbClr w14:val="82BC00"/>
            </w14:solidFill>
          </w14:textFill>
        </w:rPr>
        <w:t xml:space="preserve"> Tecnolog</w:t>
      </w:r>
      <w:r>
        <w:rPr>
          <w:rStyle w:val="Ninguno"/>
          <w:outline w:val="0"/>
          <w:color w:val="82bc00"/>
          <w:sz w:val="30"/>
          <w:szCs w:val="30"/>
          <w:u w:color="82bc00"/>
          <w:rtl w:val="0"/>
          <w:lang w:val="es-ES_tradnl"/>
          <w14:textFill>
            <w14:solidFill>
              <w14:srgbClr w14:val="82BC00"/>
            </w14:solidFill>
          </w14:textFill>
        </w:rPr>
        <w:t>í</w:t>
      </w:r>
      <w:r>
        <w:rPr>
          <w:rStyle w:val="Ninguno"/>
          <w:outline w:val="0"/>
          <w:color w:val="82bc00"/>
          <w:sz w:val="30"/>
          <w:szCs w:val="30"/>
          <w:u w:color="82bc00"/>
          <w:rtl w:val="0"/>
          <w:lang w:val="es-ES_tradnl"/>
          <w14:textFill>
            <w14:solidFill>
              <w14:srgbClr w14:val="82BC00"/>
            </w14:solidFill>
          </w14:textFill>
        </w:rPr>
        <w:t>as y costes de la generaci</w:t>
      </w:r>
      <w:r>
        <w:rPr>
          <w:rStyle w:val="Ninguno"/>
          <w:outline w:val="0"/>
          <w:color w:val="82bc00"/>
          <w:sz w:val="30"/>
          <w:szCs w:val="30"/>
          <w:u w:color="82bc00"/>
          <w:rtl w:val="0"/>
          <w:lang w:val="es-ES_tradnl"/>
          <w14:textFill>
            <w14:solidFill>
              <w14:srgbClr w14:val="82BC00"/>
            </w14:solidFill>
          </w14:textFill>
        </w:rPr>
        <w:t>ó</w:t>
      </w:r>
      <w:r>
        <w:rPr>
          <w:rStyle w:val="Ninguno"/>
          <w:outline w:val="0"/>
          <w:color w:val="82bc00"/>
          <w:sz w:val="30"/>
          <w:szCs w:val="30"/>
          <w:u w:color="82bc00"/>
          <w:rtl w:val="0"/>
          <w:lang w:val="es-ES_tradnl"/>
          <w14:textFill>
            <w14:solidFill>
              <w14:srgbClr w14:val="82BC00"/>
            </w14:solidFill>
          </w14:textFill>
        </w:rPr>
        <w:t>n el</w:t>
      </w:r>
      <w:r>
        <w:rPr>
          <w:rStyle w:val="Ninguno"/>
          <w:outline w:val="0"/>
          <w:color w:val="82bc00"/>
          <w:sz w:val="30"/>
          <w:szCs w:val="30"/>
          <w:u w:color="82bc00"/>
          <w:rtl w:val="0"/>
          <w:lang w:val="es-ES_tradnl"/>
          <w14:textFill>
            <w14:solidFill>
              <w14:srgbClr w14:val="82BC00"/>
            </w14:solidFill>
          </w14:textFill>
        </w:rPr>
        <w:t>é</w:t>
      </w:r>
      <w:r>
        <w:rPr>
          <w:rStyle w:val="Ninguno"/>
          <w:outline w:val="0"/>
          <w:color w:val="82bc00"/>
          <w:sz w:val="30"/>
          <w:szCs w:val="30"/>
          <w:u w:color="82bc00"/>
          <w:rtl w:val="0"/>
          <w:lang w:val="es-ES_tradnl"/>
          <w14:textFill>
            <w14:solidFill>
              <w14:srgbClr w14:val="82BC00"/>
            </w14:solidFill>
          </w14:textFill>
        </w:rPr>
        <w:t>ctrica</w:t>
      </w:r>
    </w:p>
    <w:p>
      <w:pPr>
        <w:pStyle w:val="List Number 2"/>
        <w:ind w:left="992" w:hanging="360"/>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pt-PT"/>
          <w14:textFill>
            <w14:solidFill>
              <w14:srgbClr w14:val="4F882C"/>
            </w14:solidFill>
          </w14:textFill>
        </w:rPr>
        <w:t>Definici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nl-NL"/>
          <w14:textFill>
            <w14:solidFill>
              <w14:srgbClr w14:val="4F882C"/>
            </w14:solidFill>
          </w14:textFill>
        </w:rPr>
        <w:t>n de energ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 xml:space="preserve">a. </w:t>
      </w:r>
      <w:r>
        <w:rPr>
          <w:rStyle w:val="Ninguno"/>
          <w:sz w:val="22"/>
          <w:szCs w:val="22"/>
          <w:rtl w:val="0"/>
          <w:lang w:val="fr-FR"/>
        </w:rPr>
        <w:t>En f</w:t>
      </w:r>
      <w:r>
        <w:rPr>
          <w:rStyle w:val="Hyperlink.10"/>
          <w:rtl w:val="0"/>
        </w:rPr>
        <w:t>í</w:t>
      </w:r>
      <w:r>
        <w:rPr>
          <w:rStyle w:val="Hyperlink.18"/>
          <w:rtl w:val="0"/>
          <w:lang w:val="es-ES_tradnl"/>
        </w:rPr>
        <w:t>sica, la energ</w:t>
      </w:r>
      <w:r>
        <w:rPr>
          <w:rStyle w:val="Hyperlink.10"/>
          <w:rtl w:val="0"/>
        </w:rPr>
        <w:t>í</w:t>
      </w:r>
      <w:r>
        <w:rPr>
          <w:rStyle w:val="Hyperlink.18"/>
          <w:rtl w:val="0"/>
          <w:lang w:val="es-ES_tradnl"/>
        </w:rPr>
        <w:t>a se define como la capacidad de un cuerpo o sustancia para realizar un trabajo. Atendiendo a aspectos tecnol</w:t>
      </w:r>
      <w:r>
        <w:rPr>
          <w:rStyle w:val="Hyperlink.18"/>
          <w:rtl w:val="0"/>
          <w:lang w:val="es-ES_tradnl"/>
        </w:rPr>
        <w:t>ó</w:t>
      </w:r>
      <w:r>
        <w:rPr>
          <w:rStyle w:val="Hyperlink.18"/>
          <w:rtl w:val="0"/>
          <w:lang w:val="es-ES_tradnl"/>
        </w:rPr>
        <w:t>gicos y econ</w:t>
      </w:r>
      <w:r>
        <w:rPr>
          <w:rStyle w:val="Hyperlink.18"/>
          <w:rtl w:val="0"/>
          <w:lang w:val="es-ES_tradnl"/>
        </w:rPr>
        <w:t>ó</w:t>
      </w:r>
      <w:r>
        <w:rPr>
          <w:rStyle w:val="Hyperlink.18"/>
          <w:rtl w:val="0"/>
          <w:lang w:val="es-ES_tradnl"/>
        </w:rPr>
        <w:t>micos, la energ</w:t>
      </w:r>
      <w:r>
        <w:rPr>
          <w:rStyle w:val="Hyperlink.10"/>
          <w:rtl w:val="0"/>
        </w:rPr>
        <w:t>í</w:t>
      </w:r>
      <w:r>
        <w:rPr>
          <w:rStyle w:val="Hyperlink.18"/>
          <w:rtl w:val="0"/>
          <w:lang w:val="es-ES_tradnl"/>
        </w:rPr>
        <w:t>a se refiere a un recurso natural que adecuadamente manipulado y transformado es capaz de realizar un trabajo, es decir, a su transformaci</w:t>
      </w:r>
      <w:r>
        <w:rPr>
          <w:rStyle w:val="Hyperlink.18"/>
          <w:rtl w:val="0"/>
          <w:lang w:val="es-ES_tradnl"/>
        </w:rPr>
        <w:t>ó</w:t>
      </w:r>
      <w:r>
        <w:rPr>
          <w:rStyle w:val="Hyperlink.18"/>
          <w:rtl w:val="0"/>
          <w:lang w:val="es-ES_tradnl"/>
        </w:rPr>
        <w:t>n se le puede dar un uso industrial y tener, por tanto, un sentido econ</w:t>
      </w:r>
      <w:r>
        <w:rPr>
          <w:rStyle w:val="Hyperlink.18"/>
          <w:rtl w:val="0"/>
          <w:lang w:val="es-ES_tradnl"/>
        </w:rPr>
        <w:t>ó</w:t>
      </w:r>
      <w:r>
        <w:rPr>
          <w:rStyle w:val="Ninguno"/>
          <w:sz w:val="22"/>
          <w:szCs w:val="22"/>
          <w:rtl w:val="0"/>
          <w:lang w:val="it-IT"/>
        </w:rPr>
        <w:t xml:space="preserve">mico. </w:t>
      </w:r>
    </w:p>
    <w:p>
      <w:pPr>
        <w:pStyle w:val="Cuerpo A"/>
        <w:ind w:left="349" w:right="567" w:firstLine="0"/>
        <w:rPr>
          <w:rStyle w:val="Hyperlink.16"/>
        </w:rPr>
      </w:pPr>
    </w:p>
    <w:p>
      <w:pPr>
        <w:pStyle w:val="ME. NORMAL"/>
        <w:ind w:left="349" w:firstLine="0"/>
      </w:pPr>
      <w:r>
        <w:rPr>
          <w:rStyle w:val="Hyperlink.16"/>
          <w:rtl w:val="0"/>
          <w:lang w:val="es-ES_tradnl"/>
        </w:rPr>
        <w:t>La energ</w:t>
      </w:r>
      <w:r>
        <w:rPr>
          <w:rStyle w:val="Hyperlink.16"/>
          <w:rtl w:val="0"/>
          <w:lang w:val="es-ES_tradnl"/>
        </w:rPr>
        <w:t>í</w:t>
      </w:r>
      <w:r>
        <w:rPr>
          <w:rStyle w:val="Hyperlink.16"/>
          <w:rtl w:val="0"/>
          <w:lang w:val="es-ES_tradnl"/>
        </w:rPr>
        <w:t>a como tal, ni se crea ni se destruye, s</w:t>
      </w:r>
      <w:r>
        <w:rPr>
          <w:rStyle w:val="Hyperlink.16"/>
          <w:rtl w:val="0"/>
          <w:lang w:val="es-ES_tradnl"/>
        </w:rPr>
        <w:t>ó</w:t>
      </w:r>
      <w:r>
        <w:rPr>
          <w:rStyle w:val="Hyperlink.16"/>
          <w:rtl w:val="0"/>
          <w:lang w:val="es-ES_tradnl"/>
        </w:rPr>
        <w:t>lo se transforma. No obstante, el hecho de que las transformaciones empleadas no sean reversibles hace que la energ</w:t>
      </w:r>
      <w:r>
        <w:rPr>
          <w:rStyle w:val="Hyperlink.16"/>
          <w:rtl w:val="0"/>
          <w:lang w:val="es-ES_tradnl"/>
        </w:rPr>
        <w:t>í</w:t>
      </w:r>
      <w:r>
        <w:rPr>
          <w:rStyle w:val="Hyperlink.16"/>
          <w:rtl w:val="0"/>
          <w:lang w:val="es-ES_tradnl"/>
        </w:rPr>
        <w:t>a se degrade y que, a la postre, no sea posible extraer m</w:t>
      </w:r>
      <w:r>
        <w:rPr>
          <w:rStyle w:val="Hyperlink.16"/>
          <w:rtl w:val="0"/>
          <w:lang w:val="es-ES_tradnl"/>
        </w:rPr>
        <w:t>á</w:t>
      </w:r>
      <w:r>
        <w:rPr>
          <w:rStyle w:val="Hyperlink.16"/>
          <w:rtl w:val="0"/>
          <w:lang w:val="es-ES_tradnl"/>
        </w:rPr>
        <w:t>s trabajo del recurso natural del que se parte inicialmente. Toda trasformaci</w:t>
      </w:r>
      <w:r>
        <w:rPr>
          <w:rStyle w:val="Hyperlink.16"/>
          <w:rtl w:val="0"/>
          <w:lang w:val="es-ES_tradnl"/>
        </w:rPr>
        <w:t>ó</w:t>
      </w:r>
      <w:r>
        <w:rPr>
          <w:rStyle w:val="Hyperlink.16"/>
          <w:rtl w:val="0"/>
          <w:lang w:val="es-ES_tradnl"/>
        </w:rPr>
        <w:t xml:space="preserve">n del recurso natural para producir trabajo tiene un impacto, mayor o menor, sobre el medio ambiente. La cantidad disponible de recursos naturales susceptibles de realizar trabajo es lo que se conoce como </w:t>
      </w:r>
      <w:r>
        <w:rPr>
          <w:rStyle w:val="Hyperlink.16"/>
          <w:rtl w:val="0"/>
          <w:lang w:val="es-ES_tradnl"/>
        </w:rPr>
        <w:t>“</w:t>
      </w:r>
      <w:r>
        <w:rPr>
          <w:rStyle w:val="Hyperlink.16"/>
          <w:rtl w:val="0"/>
          <w:lang w:val="es-ES_tradnl"/>
        </w:rPr>
        <w:t>recursos energ</w:t>
      </w:r>
      <w:r>
        <w:rPr>
          <w:rStyle w:val="Hyperlink.16"/>
          <w:rtl w:val="0"/>
          <w:lang w:val="es-ES_tradnl"/>
        </w:rPr>
        <w:t>é</w:t>
      </w:r>
      <w:r>
        <w:rPr>
          <w:rStyle w:val="Hyperlink.16"/>
          <w:rtl w:val="0"/>
          <w:lang w:val="es-ES_tradnl"/>
        </w:rPr>
        <w:t>ticos</w:t>
      </w:r>
      <w:r>
        <w:rPr>
          <w:rStyle w:val="Hyperlink.16"/>
          <w:rtl w:val="0"/>
          <w:lang w:val="es-ES_tradnl"/>
        </w:rPr>
        <w:t>”</w:t>
      </w:r>
      <w:r>
        <w:rPr>
          <w:rStyle w:val="Hyperlink.16"/>
          <w:rtl w:val="0"/>
          <w:lang w:val="es-ES_tradnl"/>
        </w:rPr>
        <w:t>.</w:t>
      </w:r>
    </w:p>
    <w:p>
      <w:pPr>
        <w:pStyle w:val="Cuerpo A"/>
        <w:ind w:left="349" w:right="567" w:firstLine="0"/>
        <w:rPr>
          <w:rStyle w:val="Hyperlink.17"/>
          <w:b w:val="1"/>
          <w:bCs w:val="1"/>
          <w:outline w:val="0"/>
          <w:color w:val="4f882c"/>
          <w:sz w:val="22"/>
          <w:szCs w:val="22"/>
          <w:u w:color="4f882c"/>
          <w14:textFill>
            <w14:solidFill>
              <w14:srgbClr w14:val="4F882C"/>
            </w14:solidFill>
          </w14:textFill>
        </w:rPr>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La actividad de generaci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Hyperlink.39"/>
          <w:rtl w:val="0"/>
        </w:rPr>
        <w:t xml:space="preserve">n. </w:t>
      </w:r>
      <w:r>
        <w:rPr>
          <w:rStyle w:val="Hyperlink.18"/>
          <w:rtl w:val="0"/>
          <w:lang w:val="es-ES_tradnl"/>
        </w:rPr>
        <w:t>La actividad de generaci</w:t>
      </w:r>
      <w:r>
        <w:rPr>
          <w:rStyle w:val="Hyperlink.18"/>
          <w:rtl w:val="0"/>
          <w:lang w:val="es-ES_tradnl"/>
        </w:rPr>
        <w:t>ó</w:t>
      </w:r>
      <w:r>
        <w:rPr>
          <w:rStyle w:val="Hyperlink.18"/>
          <w:rtl w:val="0"/>
          <w:lang w:val="es-ES_tradnl"/>
        </w:rPr>
        <w:t xml:space="preserve">n consiste, de forma simplificada, en transformar </w:t>
      </w:r>
      <w:r>
        <w:rPr>
          <w:rStyle w:val="Hyperlink.10"/>
          <w:rtl w:val="0"/>
        </w:rPr>
        <w:t xml:space="preserve">– </w:t>
      </w:r>
      <w:r>
        <w:rPr>
          <w:rStyle w:val="Ninguno"/>
          <w:sz w:val="22"/>
          <w:szCs w:val="22"/>
          <w:rtl w:val="0"/>
          <w:lang w:val="it-IT"/>
        </w:rPr>
        <w:t>mediante una tecnolog</w:t>
      </w:r>
      <w:r>
        <w:rPr>
          <w:rStyle w:val="Hyperlink.10"/>
          <w:rtl w:val="0"/>
        </w:rPr>
        <w:t>í</w:t>
      </w:r>
      <w:r>
        <w:rPr>
          <w:rStyle w:val="Ninguno"/>
          <w:sz w:val="22"/>
          <w:szCs w:val="22"/>
          <w:rtl w:val="0"/>
          <w:lang w:val="it-IT"/>
        </w:rPr>
        <w:t xml:space="preserve">a concreta </w:t>
      </w:r>
      <w:r>
        <w:rPr>
          <w:rStyle w:val="Hyperlink.10"/>
          <w:rtl w:val="0"/>
        </w:rPr>
        <w:t xml:space="preserve">– </w:t>
      </w:r>
      <w:r>
        <w:rPr>
          <w:rStyle w:val="Hyperlink.18"/>
          <w:rtl w:val="0"/>
          <w:lang w:val="es-ES_tradnl"/>
        </w:rPr>
        <w:t>una energ</w:t>
      </w:r>
      <w:r>
        <w:rPr>
          <w:rStyle w:val="Hyperlink.10"/>
          <w:rtl w:val="0"/>
        </w:rPr>
        <w:t>í</w:t>
      </w:r>
      <w:r>
        <w:rPr>
          <w:rStyle w:val="Hyperlink.27"/>
          <w:rtl w:val="0"/>
          <w:lang w:val="en-US"/>
        </w:rPr>
        <w:t>a primaria (nuclear, t</w:t>
      </w:r>
      <w:r>
        <w:rPr>
          <w:rStyle w:val="Ninguno"/>
          <w:sz w:val="22"/>
          <w:szCs w:val="22"/>
          <w:rtl w:val="0"/>
          <w:lang w:val="fr-FR"/>
        </w:rPr>
        <w:t>é</w:t>
      </w:r>
      <w:r>
        <w:rPr>
          <w:rStyle w:val="Hyperlink.25"/>
          <w:rtl w:val="0"/>
          <w:lang w:val="pt-PT"/>
        </w:rPr>
        <w:t>rmica, hidr</w:t>
      </w:r>
      <w:r>
        <w:rPr>
          <w:rStyle w:val="Hyperlink.10"/>
          <w:rtl w:val="0"/>
        </w:rPr>
        <w:t>á</w:t>
      </w:r>
      <w:r>
        <w:rPr>
          <w:rStyle w:val="Ninguno"/>
          <w:sz w:val="22"/>
          <w:szCs w:val="22"/>
          <w:rtl w:val="0"/>
          <w:lang w:val="it-IT"/>
        </w:rPr>
        <w:t>ulica, e</w:t>
      </w:r>
      <w:r>
        <w:rPr>
          <w:rStyle w:val="Hyperlink.18"/>
          <w:rtl w:val="0"/>
          <w:lang w:val="es-ES_tradnl"/>
        </w:rPr>
        <w:t>ó</w:t>
      </w:r>
      <w:r>
        <w:rPr>
          <w:rStyle w:val="Hyperlink.18"/>
          <w:rtl w:val="0"/>
          <w:lang w:val="es-ES_tradnl"/>
        </w:rPr>
        <w:t>lica, solar, etc.) en energ</w:t>
      </w:r>
      <w:r>
        <w:rPr>
          <w:rStyle w:val="Hyperlink.10"/>
          <w:rtl w:val="0"/>
        </w:rPr>
        <w:t>í</w:t>
      </w:r>
      <w:r>
        <w:rPr>
          <w:rStyle w:val="Hyperlink.18"/>
          <w:rtl w:val="0"/>
          <w:lang w:val="es-ES_tradnl"/>
        </w:rPr>
        <w:t>a el</w:t>
      </w:r>
      <w:r>
        <w:rPr>
          <w:rStyle w:val="Ninguno"/>
          <w:sz w:val="22"/>
          <w:szCs w:val="22"/>
          <w:rtl w:val="0"/>
          <w:lang w:val="fr-FR"/>
        </w:rPr>
        <w:t>é</w:t>
      </w:r>
      <w:r>
        <w:rPr>
          <w:rStyle w:val="Hyperlink.25"/>
          <w:rtl w:val="0"/>
          <w:lang w:val="pt-PT"/>
        </w:rPr>
        <w:t>ctrica. Cada tecnolog</w:t>
      </w:r>
      <w:r>
        <w:rPr>
          <w:rStyle w:val="Hyperlink.10"/>
          <w:rtl w:val="0"/>
        </w:rPr>
        <w:t>í</w:t>
      </w:r>
      <w:r>
        <w:rPr>
          <w:rStyle w:val="Hyperlink.18"/>
          <w:rtl w:val="0"/>
          <w:lang w:val="es-ES_tradnl"/>
        </w:rPr>
        <w:t>a de generaci</w:t>
      </w:r>
      <w:r>
        <w:rPr>
          <w:rStyle w:val="Hyperlink.18"/>
          <w:rtl w:val="0"/>
          <w:lang w:val="es-ES_tradnl"/>
        </w:rPr>
        <w:t>ó</w:t>
      </w:r>
      <w:r>
        <w:rPr>
          <w:rStyle w:val="Hyperlink.18"/>
          <w:rtl w:val="0"/>
          <w:lang w:val="es-ES_tradnl"/>
        </w:rPr>
        <w:t>n tiene su propia estructura de costes y caracter</w:t>
      </w:r>
      <w:r>
        <w:rPr>
          <w:rStyle w:val="Hyperlink.10"/>
          <w:rtl w:val="0"/>
        </w:rPr>
        <w:t>í</w:t>
      </w:r>
      <w:r>
        <w:rPr>
          <w:rStyle w:val="Hyperlink.25"/>
          <w:rtl w:val="0"/>
          <w:lang w:val="pt-PT"/>
        </w:rPr>
        <w:t>sticas t</w:t>
      </w:r>
      <w:r>
        <w:rPr>
          <w:rStyle w:val="Ninguno"/>
          <w:sz w:val="22"/>
          <w:szCs w:val="22"/>
          <w:rtl w:val="0"/>
          <w:lang w:val="fr-FR"/>
        </w:rPr>
        <w:t>é</w:t>
      </w:r>
      <w:r>
        <w:rPr>
          <w:rStyle w:val="Hyperlink.25"/>
          <w:rtl w:val="0"/>
          <w:lang w:val="pt-PT"/>
        </w:rPr>
        <w:t>cnicas:</w:t>
      </w:r>
    </w:p>
    <w:p>
      <w:pPr>
        <w:pStyle w:val="Cuerpo A"/>
        <w:ind w:left="349" w:right="567" w:firstLine="0"/>
        <w:rPr>
          <w:rStyle w:val="Hyperlink.16"/>
          <w:sz w:val="22"/>
          <w:szCs w:val="22"/>
        </w:rPr>
      </w:pPr>
    </w:p>
    <w:p>
      <w:pPr>
        <w:pStyle w:val="Cuerpo A"/>
        <w:numPr>
          <w:ilvl w:val="0"/>
          <w:numId w:val="52"/>
        </w:numPr>
        <w:bidi w:val="0"/>
        <w:ind w:right="567"/>
        <w:jc w:val="both"/>
        <w:rPr>
          <w:sz w:val="22"/>
          <w:szCs w:val="22"/>
          <w:rtl w:val="0"/>
          <w:lang w:val="pt-PT"/>
        </w:rPr>
      </w:pPr>
      <w:r>
        <w:rPr>
          <w:rStyle w:val="Ninguno"/>
          <w:sz w:val="22"/>
          <w:szCs w:val="22"/>
          <w:rtl w:val="0"/>
          <w:lang w:val="pt-PT"/>
        </w:rPr>
        <w:t>Cada tecnolog</w:t>
      </w:r>
      <w:r>
        <w:rPr>
          <w:rStyle w:val="Hyperlink.16"/>
          <w:sz w:val="22"/>
          <w:szCs w:val="22"/>
          <w:rtl w:val="0"/>
        </w:rPr>
        <w:t>í</w:t>
      </w:r>
      <w:r>
        <w:rPr>
          <w:rStyle w:val="Ninguno"/>
          <w:sz w:val="22"/>
          <w:szCs w:val="22"/>
          <w:rtl w:val="0"/>
          <w:lang w:val="es-ES_tradnl"/>
        </w:rPr>
        <w:t>a resulta especialmente adecuada t</w:t>
      </w:r>
      <w:r>
        <w:rPr>
          <w:rStyle w:val="Ninguno"/>
          <w:sz w:val="22"/>
          <w:szCs w:val="22"/>
          <w:rtl w:val="0"/>
          <w:lang w:val="fr-FR"/>
        </w:rPr>
        <w:t>é</w:t>
      </w:r>
      <w:r>
        <w:rPr>
          <w:rStyle w:val="Ninguno"/>
          <w:sz w:val="22"/>
          <w:szCs w:val="22"/>
          <w:rtl w:val="0"/>
          <w:lang w:val="es-ES_tradnl"/>
        </w:rPr>
        <w:t>cnica y econ</w:t>
      </w:r>
      <w:r>
        <w:rPr>
          <w:rStyle w:val="Ninguno"/>
          <w:sz w:val="22"/>
          <w:szCs w:val="22"/>
          <w:rtl w:val="0"/>
          <w:lang w:val="es-ES_tradnl"/>
        </w:rPr>
        <w:t>ó</w:t>
      </w:r>
      <w:r>
        <w:rPr>
          <w:rStyle w:val="Ninguno"/>
          <w:sz w:val="22"/>
          <w:szCs w:val="22"/>
          <w:rtl w:val="0"/>
          <w:lang w:val="es-ES_tradnl"/>
        </w:rPr>
        <w:t>micamente para prestar un servicio concreto en relaci</w:t>
      </w:r>
      <w:r>
        <w:rPr>
          <w:rStyle w:val="Ninguno"/>
          <w:sz w:val="22"/>
          <w:szCs w:val="22"/>
          <w:rtl w:val="0"/>
          <w:lang w:val="es-ES_tradnl"/>
        </w:rPr>
        <w:t>ó</w:t>
      </w:r>
      <w:r>
        <w:rPr>
          <w:rStyle w:val="Ninguno"/>
          <w:sz w:val="22"/>
          <w:szCs w:val="22"/>
          <w:rtl w:val="0"/>
          <w:lang w:val="es-ES_tradnl"/>
        </w:rPr>
        <w:t>n con la cobertura de la demanda el</w:t>
      </w:r>
      <w:r>
        <w:rPr>
          <w:rStyle w:val="Ninguno"/>
          <w:sz w:val="22"/>
          <w:szCs w:val="22"/>
          <w:rtl w:val="0"/>
          <w:lang w:val="fr-FR"/>
        </w:rPr>
        <w:t>é</w:t>
      </w:r>
      <w:r>
        <w:rPr>
          <w:rStyle w:val="Ninguno"/>
          <w:sz w:val="22"/>
          <w:szCs w:val="22"/>
          <w:rtl w:val="0"/>
          <w:lang w:val="pt-PT"/>
        </w:rPr>
        <w:t>ctrica.</w:t>
      </w:r>
    </w:p>
    <w:p>
      <w:pPr>
        <w:pStyle w:val="Cuerpo A"/>
        <w:ind w:left="1063" w:right="567" w:firstLine="0"/>
        <w:rPr>
          <w:rStyle w:val="Hyperlink.16"/>
          <w:sz w:val="22"/>
          <w:szCs w:val="22"/>
        </w:rPr>
      </w:pPr>
    </w:p>
    <w:p>
      <w:pPr>
        <w:pStyle w:val="Cuerpo A"/>
        <w:numPr>
          <w:ilvl w:val="0"/>
          <w:numId w:val="52"/>
        </w:numPr>
        <w:bidi w:val="0"/>
        <w:ind w:right="567"/>
        <w:jc w:val="both"/>
        <w:rPr>
          <w:sz w:val="22"/>
          <w:szCs w:val="22"/>
          <w:rtl w:val="0"/>
          <w:lang w:val="es-ES_tradnl"/>
        </w:rPr>
      </w:pPr>
      <w:r>
        <w:rPr>
          <w:rStyle w:val="Ninguno"/>
          <w:sz w:val="22"/>
          <w:szCs w:val="22"/>
          <w:rtl w:val="0"/>
          <w:lang w:val="es-ES_tradnl"/>
        </w:rPr>
        <w:t>Todas las tecnolog</w:t>
      </w:r>
      <w:r>
        <w:rPr>
          <w:rStyle w:val="Hyperlink.16"/>
          <w:sz w:val="22"/>
          <w:szCs w:val="22"/>
          <w:rtl w:val="0"/>
        </w:rPr>
        <w:t>í</w:t>
      </w:r>
      <w:r>
        <w:rPr>
          <w:rStyle w:val="Ninguno"/>
          <w:sz w:val="22"/>
          <w:szCs w:val="22"/>
          <w:rtl w:val="0"/>
          <w:lang w:val="es-ES_tradnl"/>
        </w:rPr>
        <w:t>as son necesarias, ya que se complementan para suministrar de la forma m</w:t>
      </w:r>
      <w:r>
        <w:rPr>
          <w:rStyle w:val="Hyperlink.16"/>
          <w:sz w:val="22"/>
          <w:szCs w:val="22"/>
          <w:rtl w:val="0"/>
        </w:rPr>
        <w:t>á</w:t>
      </w:r>
      <w:r>
        <w:rPr>
          <w:rStyle w:val="Ninguno"/>
          <w:sz w:val="22"/>
          <w:szCs w:val="22"/>
          <w:rtl w:val="0"/>
          <w:lang w:val="es-ES_tradnl"/>
        </w:rPr>
        <w:t>s adecuada posible (en t</w:t>
      </w:r>
      <w:r>
        <w:rPr>
          <w:rStyle w:val="Ninguno"/>
          <w:sz w:val="22"/>
          <w:szCs w:val="22"/>
          <w:rtl w:val="0"/>
          <w:lang w:val="fr-FR"/>
        </w:rPr>
        <w:t>é</w:t>
      </w:r>
      <w:r>
        <w:rPr>
          <w:rStyle w:val="Ninguno"/>
          <w:sz w:val="22"/>
          <w:szCs w:val="22"/>
          <w:rtl w:val="0"/>
          <w:lang w:val="es-ES_tradnl"/>
        </w:rPr>
        <w:t>rminos de coste y seguridad de suministro) la energ</w:t>
      </w:r>
      <w:r>
        <w:rPr>
          <w:rStyle w:val="Hyperlink.16"/>
          <w:sz w:val="22"/>
          <w:szCs w:val="22"/>
          <w:rtl w:val="0"/>
        </w:rPr>
        <w:t>í</w:t>
      </w:r>
      <w:r>
        <w:rPr>
          <w:rStyle w:val="Ninguno"/>
          <w:sz w:val="22"/>
          <w:szCs w:val="22"/>
          <w:rtl w:val="0"/>
          <w:lang w:val="es-ES_tradnl"/>
        </w:rPr>
        <w:t>a que demandan los consumidores en cada momento.</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A modo de ejemplo, hay tecnolog</w:t>
      </w:r>
      <w:r>
        <w:rPr>
          <w:rStyle w:val="Hyperlink.10"/>
          <w:rtl w:val="0"/>
        </w:rPr>
        <w:t>í</w:t>
      </w:r>
      <w:r>
        <w:rPr>
          <w:rStyle w:val="Hyperlink.18"/>
          <w:rtl w:val="0"/>
          <w:lang w:val="es-ES_tradnl"/>
        </w:rPr>
        <w:t>as con costes fijos muy altos (amortizaci</w:t>
      </w:r>
      <w:r>
        <w:rPr>
          <w:rStyle w:val="Hyperlink.18"/>
          <w:rtl w:val="0"/>
          <w:lang w:val="es-ES_tradnl"/>
        </w:rPr>
        <w:t>ó</w:t>
      </w:r>
      <w:r>
        <w:rPr>
          <w:rStyle w:val="Hyperlink.18"/>
          <w:rtl w:val="0"/>
          <w:lang w:val="es-ES_tradnl"/>
        </w:rPr>
        <w:t>n de la inversi</w:t>
      </w:r>
      <w:r>
        <w:rPr>
          <w:rStyle w:val="Hyperlink.18"/>
          <w:rtl w:val="0"/>
          <w:lang w:val="es-ES_tradnl"/>
        </w:rPr>
        <w:t>ó</w:t>
      </w:r>
      <w:r>
        <w:rPr>
          <w:rStyle w:val="Hyperlink.18"/>
          <w:rtl w:val="0"/>
          <w:lang w:val="es-ES_tradnl"/>
        </w:rPr>
        <w:t>n, parte fija del coste de operaci</w:t>
      </w:r>
      <w:r>
        <w:rPr>
          <w:rStyle w:val="Hyperlink.18"/>
          <w:rtl w:val="0"/>
          <w:lang w:val="es-ES_tradnl"/>
        </w:rPr>
        <w:t>ó</w:t>
      </w:r>
      <w:r>
        <w:rPr>
          <w:rStyle w:val="Hyperlink.18"/>
          <w:rtl w:val="0"/>
          <w:lang w:val="es-ES_tradnl"/>
        </w:rPr>
        <w:t>n y mantenimiento, etc.) pero con costes variables muy bajos. Estas tecnolog</w:t>
      </w:r>
      <w:r>
        <w:rPr>
          <w:rStyle w:val="Hyperlink.10"/>
          <w:rtl w:val="0"/>
        </w:rPr>
        <w:t>í</w:t>
      </w:r>
      <w:r>
        <w:rPr>
          <w:rStyle w:val="Hyperlink.18"/>
          <w:rtl w:val="0"/>
          <w:lang w:val="es-ES_tradnl"/>
        </w:rPr>
        <w:t>as son las m</w:t>
      </w:r>
      <w:r>
        <w:rPr>
          <w:rStyle w:val="Hyperlink.10"/>
          <w:rtl w:val="0"/>
        </w:rPr>
        <w:t>á</w:t>
      </w:r>
      <w:r>
        <w:rPr>
          <w:rStyle w:val="Hyperlink.18"/>
          <w:rtl w:val="0"/>
          <w:lang w:val="es-ES_tradnl"/>
        </w:rPr>
        <w:t>s adecuadas para producir un n</w:t>
      </w:r>
      <w:r>
        <w:rPr>
          <w:rStyle w:val="Hyperlink.10"/>
          <w:rtl w:val="0"/>
        </w:rPr>
        <w:t>ú</w:t>
      </w:r>
      <w:r>
        <w:rPr>
          <w:rStyle w:val="Hyperlink.18"/>
          <w:rtl w:val="0"/>
          <w:lang w:val="es-ES_tradnl"/>
        </w:rPr>
        <w:t>mero de horas al a</w:t>
      </w:r>
      <w:r>
        <w:rPr>
          <w:rStyle w:val="Hyperlink.18"/>
          <w:rtl w:val="0"/>
          <w:lang w:val="es-ES_tradnl"/>
        </w:rPr>
        <w:t>ñ</w:t>
      </w:r>
      <w:r>
        <w:rPr>
          <w:rStyle w:val="Hyperlink.18"/>
          <w:rtl w:val="0"/>
          <w:lang w:val="es-ES_tradnl"/>
        </w:rPr>
        <w:t>o muy elevado. Por el contrario, hay tecnolog</w:t>
      </w:r>
      <w:r>
        <w:rPr>
          <w:rStyle w:val="Hyperlink.10"/>
          <w:rtl w:val="0"/>
        </w:rPr>
        <w:t>í</w:t>
      </w:r>
      <w:r>
        <w:rPr>
          <w:rStyle w:val="Hyperlink.18"/>
          <w:rtl w:val="0"/>
          <w:lang w:val="es-ES_tradnl"/>
        </w:rPr>
        <w:t>as con costes fijos muy bajos, pero con costes variables muy altos. Estas tecnolog</w:t>
      </w:r>
      <w:r>
        <w:rPr>
          <w:rStyle w:val="Hyperlink.10"/>
          <w:rtl w:val="0"/>
        </w:rPr>
        <w:t>í</w:t>
      </w:r>
      <w:r>
        <w:rPr>
          <w:rStyle w:val="Hyperlink.18"/>
          <w:rtl w:val="0"/>
          <w:lang w:val="es-ES_tradnl"/>
        </w:rPr>
        <w:t>as son las m</w:t>
      </w:r>
      <w:r>
        <w:rPr>
          <w:rStyle w:val="Hyperlink.10"/>
          <w:rtl w:val="0"/>
        </w:rPr>
        <w:t>á</w:t>
      </w:r>
      <w:r>
        <w:rPr>
          <w:rStyle w:val="Hyperlink.18"/>
          <w:rtl w:val="0"/>
          <w:lang w:val="es-ES_tradnl"/>
        </w:rPr>
        <w:t>s adecuadas para producir durante un n</w:t>
      </w:r>
      <w:r>
        <w:rPr>
          <w:rStyle w:val="Hyperlink.10"/>
          <w:rtl w:val="0"/>
        </w:rPr>
        <w:t>ú</w:t>
      </w:r>
      <w:r>
        <w:rPr>
          <w:rStyle w:val="Hyperlink.18"/>
          <w:rtl w:val="0"/>
          <w:lang w:val="es-ES_tradnl"/>
        </w:rPr>
        <w:t>mero reducido de horas al a</w:t>
      </w:r>
      <w:r>
        <w:rPr>
          <w:rStyle w:val="Hyperlink.18"/>
          <w:rtl w:val="0"/>
          <w:lang w:val="es-ES_tradnl"/>
        </w:rPr>
        <w:t>ñ</w:t>
      </w:r>
      <w:r>
        <w:rPr>
          <w:rStyle w:val="Hyperlink.18"/>
          <w:rtl w:val="0"/>
          <w:lang w:val="es-ES_tradnl"/>
        </w:rPr>
        <w:t>o (aquellas en las que la demanda es m</w:t>
      </w:r>
      <w:r>
        <w:rPr>
          <w:rStyle w:val="Hyperlink.10"/>
          <w:rtl w:val="0"/>
        </w:rPr>
        <w:t>á</w:t>
      </w:r>
      <w:r>
        <w:rPr>
          <w:rStyle w:val="Hyperlink.25"/>
          <w:rtl w:val="0"/>
          <w:lang w:val="pt-PT"/>
        </w:rPr>
        <w:t>s alta).</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Adicionalmente, una caracter</w:t>
      </w:r>
      <w:r>
        <w:rPr>
          <w:rStyle w:val="Hyperlink.10"/>
          <w:rtl w:val="0"/>
        </w:rPr>
        <w:t>í</w:t>
      </w:r>
      <w:r>
        <w:rPr>
          <w:rStyle w:val="Hyperlink.18"/>
          <w:rtl w:val="0"/>
          <w:lang w:val="es-ES_tradnl"/>
        </w:rPr>
        <w:t>stica propia de la electricidad es la imposibilidad de almacenar energ</w:t>
      </w:r>
      <w:r>
        <w:rPr>
          <w:rStyle w:val="Hyperlink.10"/>
          <w:rtl w:val="0"/>
        </w:rPr>
        <w:t>í</w:t>
      </w:r>
      <w:r>
        <w:rPr>
          <w:rStyle w:val="Hyperlink.18"/>
          <w:rtl w:val="0"/>
          <w:lang w:val="es-ES_tradnl"/>
        </w:rPr>
        <w:t>a en cantidades elevadas. Por ello, se debe producir en cada instante exactamente la energ</w:t>
      </w:r>
      <w:r>
        <w:rPr>
          <w:rStyle w:val="Hyperlink.10"/>
          <w:rtl w:val="0"/>
        </w:rPr>
        <w:t>í</w:t>
      </w:r>
      <w:r>
        <w:rPr>
          <w:rStyle w:val="Hyperlink.18"/>
          <w:rtl w:val="0"/>
          <w:lang w:val="es-ES_tradnl"/>
        </w:rPr>
        <w:t>a que se demanda. Dada la volatilidad en el corto plazo de la demanda y de la producci</w:t>
      </w:r>
      <w:r>
        <w:rPr>
          <w:rStyle w:val="Hyperlink.18"/>
          <w:rtl w:val="0"/>
          <w:lang w:val="es-ES_tradnl"/>
        </w:rPr>
        <w:t>ó</w:t>
      </w:r>
      <w:r>
        <w:rPr>
          <w:rStyle w:val="Hyperlink.18"/>
          <w:rtl w:val="0"/>
          <w:lang w:val="es-ES_tradnl"/>
        </w:rPr>
        <w:t>n con energ</w:t>
      </w:r>
      <w:r>
        <w:rPr>
          <w:rStyle w:val="Hyperlink.10"/>
          <w:rtl w:val="0"/>
        </w:rPr>
        <w:t>í</w:t>
      </w:r>
      <w:r>
        <w:rPr>
          <w:rStyle w:val="Hyperlink.18"/>
          <w:rtl w:val="0"/>
          <w:lang w:val="es-ES_tradnl"/>
        </w:rPr>
        <w:t>as renovables, son necesarias tecnolog</w:t>
      </w:r>
      <w:r>
        <w:rPr>
          <w:rStyle w:val="Hyperlink.10"/>
          <w:rtl w:val="0"/>
        </w:rPr>
        <w:t>í</w:t>
      </w:r>
      <w:r>
        <w:rPr>
          <w:rStyle w:val="Hyperlink.18"/>
          <w:rtl w:val="0"/>
          <w:lang w:val="es-ES_tradnl"/>
        </w:rPr>
        <w:t>as que puedan incrementar/reducir su producci</w:t>
      </w:r>
      <w:r>
        <w:rPr>
          <w:rStyle w:val="Hyperlink.18"/>
          <w:rtl w:val="0"/>
          <w:lang w:val="es-ES_tradnl"/>
        </w:rPr>
        <w:t>ó</w:t>
      </w:r>
      <w:r>
        <w:rPr>
          <w:rStyle w:val="Hyperlink.18"/>
          <w:rtl w:val="0"/>
          <w:lang w:val="es-ES_tradnl"/>
        </w:rPr>
        <w:t>n muy r</w:t>
      </w:r>
      <w:r>
        <w:rPr>
          <w:rStyle w:val="Hyperlink.10"/>
          <w:rtl w:val="0"/>
        </w:rPr>
        <w:t>á</w:t>
      </w:r>
      <w:r>
        <w:rPr>
          <w:rStyle w:val="Hyperlink.18"/>
          <w:rtl w:val="0"/>
          <w:lang w:val="es-ES_tradnl"/>
        </w:rPr>
        <w:t>pidamente para poder seguir las variaciones de la demanda neta de la producci</w:t>
      </w:r>
      <w:r>
        <w:rPr>
          <w:rStyle w:val="Hyperlink.18"/>
          <w:rtl w:val="0"/>
          <w:lang w:val="es-ES_tradnl"/>
        </w:rPr>
        <w:t>ó</w:t>
      </w:r>
      <w:r>
        <w:rPr>
          <w:rStyle w:val="Hyperlink.18"/>
          <w:rtl w:val="0"/>
          <w:lang w:val="es-ES_tradnl"/>
        </w:rPr>
        <w:t xml:space="preserve">n con renovables (ver </w:t>
      </w:r>
      <w:r>
        <w:rPr>
          <w:rStyle w:val="Hyperlink.5"/>
        </w:rPr>
        <w:fldChar w:fldCharType="begin" w:fldLock="0"/>
      </w:r>
      <w:r>
        <w:rPr>
          <w:rStyle w:val="Hyperlink.5"/>
        </w:rPr>
        <w:instrText xml:space="preserve"> HYPERLINK "http://www.energiaysociedad.es/ficha/3-2-energias-renovables-tecnologia-economia-evolucion-e-integracion-en-el-sistema-electrico"</w:instrText>
      </w:r>
      <w:r>
        <w:rPr>
          <w:rStyle w:val="Hyperlink.5"/>
        </w:rPr>
        <w:fldChar w:fldCharType="separate" w:fldLock="0"/>
      </w:r>
      <w:r>
        <w:rPr>
          <w:rStyle w:val="Hyperlink.5"/>
          <w:rtl w:val="0"/>
          <w:lang w:val="de-DE"/>
        </w:rPr>
        <w:t>Energ</w:t>
      </w:r>
      <w:r>
        <w:rPr>
          <w:rStyle w:val="Hyperlink.1.0"/>
          <w:rtl w:val="0"/>
        </w:rPr>
        <w:t>í</w:t>
      </w:r>
      <w:r>
        <w:rPr>
          <w:rStyle w:val="Hyperlink.7"/>
          <w:rtl w:val="0"/>
          <w:lang w:val="es-ES_tradnl"/>
        </w:rPr>
        <w:t>as Renovables: tecnolog</w:t>
      </w:r>
      <w:r>
        <w:rPr>
          <w:rStyle w:val="Hyperlink.1.0"/>
          <w:rtl w:val="0"/>
        </w:rPr>
        <w:t>í</w:t>
      </w:r>
      <w:r>
        <w:rPr>
          <w:rStyle w:val="Hyperlink.4"/>
          <w:rtl w:val="0"/>
          <w:lang w:val="it-IT"/>
        </w:rPr>
        <w:t>a, econom</w:t>
      </w:r>
      <w:r>
        <w:rPr>
          <w:rStyle w:val="Hyperlink.1.0"/>
          <w:rtl w:val="0"/>
        </w:rPr>
        <w:t>í</w:t>
      </w:r>
      <w:r>
        <w:rPr>
          <w:rStyle w:val="Hyperlink.7"/>
          <w:rtl w:val="0"/>
          <w:lang w:val="es-ES_tradnl"/>
        </w:rPr>
        <w:t>a, evoluci</w:t>
      </w:r>
      <w:r>
        <w:rPr>
          <w:rStyle w:val="Hyperlink.7"/>
          <w:rtl w:val="0"/>
          <w:lang w:val="es-ES_tradnl"/>
        </w:rPr>
        <w:t>ó</w:t>
      </w:r>
      <w:r>
        <w:rPr>
          <w:rStyle w:val="Hyperlink.7"/>
          <w:rtl w:val="0"/>
          <w:lang w:val="es-ES_tradnl"/>
        </w:rPr>
        <w:t>n e integraci</w:t>
      </w:r>
      <w:r>
        <w:rPr>
          <w:rStyle w:val="Hyperlink.7"/>
          <w:rtl w:val="0"/>
          <w:lang w:val="es-ES_tradnl"/>
        </w:rPr>
        <w:t>ó</w:t>
      </w:r>
      <w:r>
        <w:rPr>
          <w:rStyle w:val="Hyperlink.7"/>
          <w:rtl w:val="0"/>
          <w:lang w:val="es-ES_tradnl"/>
        </w:rPr>
        <w:t>n en el sistema el</w:t>
      </w:r>
      <w:r>
        <w:rPr>
          <w:rStyle w:val="Ninguno"/>
          <w:outline w:val="0"/>
          <w:color w:val="0000ff"/>
          <w:sz w:val="22"/>
          <w:szCs w:val="22"/>
          <w:u w:val="single" w:color="0000ff"/>
          <w:rtl w:val="0"/>
          <w:lang w:val="fr-FR"/>
          <w14:textFill>
            <w14:solidFill>
              <w14:srgbClr w14:val="0000FF"/>
            </w14:solidFill>
          </w14:textFill>
        </w:rPr>
        <w:t>é</w:t>
      </w:r>
      <w:r>
        <w:rPr>
          <w:rStyle w:val="Hyperlink.7"/>
          <w:rtl w:val="0"/>
          <w:lang w:val="es-ES_tradnl"/>
        </w:rPr>
        <w:t>ctrico</w:t>
      </w:r>
      <w:r>
        <w:rPr/>
        <w:fldChar w:fldCharType="end" w:fldLock="0"/>
      </w:r>
      <w:r>
        <w:rPr>
          <w:rStyle w:val="Hyperlink.10"/>
          <w:rtl w:val="0"/>
        </w:rPr>
        <w:t>).</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 xml:space="preserve">Por </w:t>
      </w:r>
      <w:r>
        <w:rPr>
          <w:rStyle w:val="Hyperlink.10"/>
          <w:rtl w:val="0"/>
        </w:rPr>
        <w:t>ú</w:t>
      </w:r>
      <w:r>
        <w:rPr>
          <w:rStyle w:val="Hyperlink.18"/>
          <w:rtl w:val="0"/>
          <w:lang w:val="es-ES_tradnl"/>
        </w:rPr>
        <w:t>ltimo, es cada vez m</w:t>
      </w:r>
      <w:r>
        <w:rPr>
          <w:rStyle w:val="Hyperlink.10"/>
          <w:rtl w:val="0"/>
        </w:rPr>
        <w:t>á</w:t>
      </w:r>
      <w:r>
        <w:rPr>
          <w:rStyle w:val="Hyperlink.18"/>
          <w:rtl w:val="0"/>
          <w:lang w:val="es-ES_tradnl"/>
        </w:rPr>
        <w:t>s necesario disponer de tecnolog</w:t>
      </w:r>
      <w:r>
        <w:rPr>
          <w:rStyle w:val="Hyperlink.10"/>
          <w:rtl w:val="0"/>
        </w:rPr>
        <w:t>í</w:t>
      </w:r>
      <w:r>
        <w:rPr>
          <w:rStyle w:val="Hyperlink.18"/>
          <w:rtl w:val="0"/>
          <w:lang w:val="es-ES_tradnl"/>
        </w:rPr>
        <w:t>as que permitan satisfacer las restricciones medioambientales (generar electricidad sin contaminar) y que aporten seguridad de suministro en el sentido de mitigar el riesgo de, por ejemplo, desabastecimiento de combustibles provenientes del exterior (riesgo geopol</w:t>
      </w:r>
      <w:r>
        <w:rPr>
          <w:rStyle w:val="Hyperlink.10"/>
          <w:rtl w:val="0"/>
        </w:rPr>
        <w:t>í</w:t>
      </w:r>
      <w:r>
        <w:rPr>
          <w:rStyle w:val="Hyperlink.18"/>
          <w:rtl w:val="0"/>
          <w:lang w:val="es-ES_tradnl"/>
        </w:rPr>
        <w:t>tico) o el derivado de factores no controlables, por ejemplo, la hidraulicidad (ver</w:t>
      </w:r>
      <w:r>
        <w:rPr>
          <w:rStyle w:val="Ninguno"/>
          <w:rFonts w:ascii="Times New Roman" w:hAnsi="Times New Roman" w:hint="default"/>
          <w:sz w:val="22"/>
          <w:szCs w:val="22"/>
          <w:rtl w:val="0"/>
          <w:lang w:val="es-ES_tradnl"/>
        </w:rPr>
        <w:t> </w:t>
      </w:r>
      <w:r>
        <w:rPr>
          <w:rStyle w:val="Hyperlink.7"/>
        </w:rPr>
        <w:fldChar w:fldCharType="begin" w:fldLock="0"/>
      </w:r>
      <w:r>
        <w:rPr>
          <w:rStyle w:val="Hyperlink.7"/>
        </w:rPr>
        <w:instrText xml:space="preserve"> HYPERLINK "http://www.energiaysociedad.es/ficha/1-6-insostenibilidad-del-sistema-energetico-y-vias-de-solucion"</w:instrText>
      </w:r>
      <w:r>
        <w:rPr>
          <w:rStyle w:val="Hyperlink.7"/>
        </w:rPr>
        <w:fldChar w:fldCharType="separate" w:fldLock="0"/>
      </w:r>
      <w:r>
        <w:rPr>
          <w:rStyle w:val="Hyperlink.7"/>
          <w:rtl w:val="0"/>
          <w:lang w:val="es-ES_tradnl"/>
        </w:rPr>
        <w:t>Insostenibilidad del sistema energ</w:t>
      </w:r>
      <w:r>
        <w:rPr>
          <w:rStyle w:val="Ninguno"/>
          <w:outline w:val="0"/>
          <w:color w:val="0000ff"/>
          <w:sz w:val="22"/>
          <w:szCs w:val="22"/>
          <w:u w:val="single" w:color="0000ff"/>
          <w:rtl w:val="0"/>
          <w:lang w:val="fr-FR"/>
          <w14:textFill>
            <w14:solidFill>
              <w14:srgbClr w14:val="0000FF"/>
            </w14:solidFill>
          </w14:textFill>
        </w:rPr>
        <w:t>é</w:t>
      </w:r>
      <w:r>
        <w:rPr>
          <w:rStyle w:val="Hyperlink.7"/>
          <w:rtl w:val="0"/>
          <w:lang w:val="es-ES_tradnl"/>
        </w:rPr>
        <w:t>tico y v</w:t>
      </w:r>
      <w:r>
        <w:rPr>
          <w:rStyle w:val="Hyperlink.1.0"/>
          <w:rtl w:val="0"/>
        </w:rPr>
        <w:t>í</w:t>
      </w:r>
      <w:r>
        <w:rPr>
          <w:rStyle w:val="Hyperlink.7"/>
          <w:rtl w:val="0"/>
          <w:lang w:val="es-ES_tradnl"/>
        </w:rPr>
        <w:t>as de soluci</w:t>
      </w:r>
      <w:r>
        <w:rPr>
          <w:rStyle w:val="Hyperlink.7"/>
          <w:rtl w:val="0"/>
          <w:lang w:val="es-ES_tradnl"/>
        </w:rPr>
        <w:t>ó</w:t>
      </w:r>
      <w:r>
        <w:rPr>
          <w:rStyle w:val="Hyperlink.1.0"/>
          <w:rtl w:val="0"/>
        </w:rPr>
        <w:t>n</w:t>
      </w:r>
      <w:r>
        <w:rPr/>
        <w:fldChar w:fldCharType="end" w:fldLock="0"/>
      </w:r>
      <w:r>
        <w:rPr>
          <w:rStyle w:val="Hyperlink.10"/>
          <w:rtl w:val="0"/>
        </w:rPr>
        <w:t>).</w:t>
      </w:r>
    </w:p>
    <w:p>
      <w:pPr>
        <w:pStyle w:val="Cuerpo A"/>
        <w:ind w:left="349" w:right="567" w:firstLine="0"/>
        <w:rPr>
          <w:rStyle w:val="Hyperlink.16"/>
          <w:sz w:val="22"/>
          <w:szCs w:val="22"/>
        </w:rPr>
      </w:pPr>
    </w:p>
    <w:p>
      <w:pPr>
        <w:pStyle w:val="Cuerpo A"/>
        <w:ind w:left="349" w:right="567" w:firstLine="0"/>
        <w:rPr>
          <w:rStyle w:val="Hyperlink.10"/>
        </w:rPr>
      </w:pPr>
      <w:r>
        <w:rPr>
          <w:rStyle w:val="Hyperlink.10"/>
          <w:rtl w:val="0"/>
        </w:rPr>
        <w:t>As</w:t>
      </w:r>
      <w:r>
        <w:rPr>
          <w:rStyle w:val="Hyperlink.10"/>
          <w:rtl w:val="0"/>
        </w:rPr>
        <w:t>í</w:t>
      </w:r>
      <w:r>
        <w:rPr>
          <w:rStyle w:val="Hyperlink.18"/>
          <w:rtl w:val="0"/>
          <w:lang w:val="es-ES_tradnl"/>
        </w:rPr>
        <w:t>, es evidente que cada tecnolog</w:t>
      </w:r>
      <w:r>
        <w:rPr>
          <w:rStyle w:val="Hyperlink.10"/>
          <w:rtl w:val="0"/>
        </w:rPr>
        <w:t>í</w:t>
      </w:r>
      <w:r>
        <w:rPr>
          <w:rStyle w:val="Hyperlink.18"/>
          <w:rtl w:val="0"/>
          <w:lang w:val="es-ES_tradnl"/>
        </w:rPr>
        <w:t>a presta un servicio concreto en la cobertura de la demanda total que todas ellas son necesarias ya que se complementan unas con otras para suministrar la energ</w:t>
      </w:r>
      <w:r>
        <w:rPr>
          <w:rStyle w:val="Hyperlink.10"/>
          <w:rtl w:val="0"/>
        </w:rPr>
        <w:t>í</w:t>
      </w:r>
      <w:r>
        <w:rPr>
          <w:rStyle w:val="Hyperlink.18"/>
          <w:rtl w:val="0"/>
          <w:lang w:val="es-ES_tradnl"/>
        </w:rPr>
        <w:t>a demandada en cada momento de la forma m</w:t>
      </w:r>
      <w:r>
        <w:rPr>
          <w:rStyle w:val="Hyperlink.10"/>
          <w:rtl w:val="0"/>
        </w:rPr>
        <w:t>á</w:t>
      </w:r>
      <w:r>
        <w:rPr>
          <w:rStyle w:val="Hyperlink.18"/>
          <w:rtl w:val="0"/>
          <w:lang w:val="es-ES_tradnl"/>
        </w:rPr>
        <w:t>s adecuada posible en t</w:t>
      </w:r>
      <w:r>
        <w:rPr>
          <w:rStyle w:val="Ninguno"/>
          <w:sz w:val="22"/>
          <w:szCs w:val="22"/>
          <w:rtl w:val="0"/>
          <w:lang w:val="fr-FR"/>
        </w:rPr>
        <w:t>é</w:t>
      </w:r>
      <w:r>
        <w:rPr>
          <w:rStyle w:val="Hyperlink.25"/>
          <w:rtl w:val="0"/>
          <w:lang w:val="pt-PT"/>
        </w:rPr>
        <w:t>rminos t</w:t>
      </w:r>
      <w:r>
        <w:rPr>
          <w:rStyle w:val="Ninguno"/>
          <w:sz w:val="22"/>
          <w:szCs w:val="22"/>
          <w:rtl w:val="0"/>
          <w:lang w:val="fr-FR"/>
        </w:rPr>
        <w:t>é</w:t>
      </w:r>
      <w:r>
        <w:rPr>
          <w:rStyle w:val="Hyperlink.25"/>
          <w:rtl w:val="0"/>
          <w:lang w:val="pt-PT"/>
        </w:rPr>
        <w:t>cnicos, econ</w:t>
      </w:r>
      <w:r>
        <w:rPr>
          <w:rStyle w:val="Hyperlink.18"/>
          <w:rtl w:val="0"/>
          <w:lang w:val="es-ES_tradnl"/>
        </w:rPr>
        <w:t>ó</w:t>
      </w:r>
      <w:r>
        <w:rPr>
          <w:rStyle w:val="Hyperlink.18"/>
          <w:rtl w:val="0"/>
          <w:lang w:val="es-ES_tradnl"/>
        </w:rPr>
        <w:t>micos y medioambientales.</w:t>
      </w:r>
    </w:p>
    <w:p>
      <w:pPr>
        <w:pStyle w:val="Cuerpo A"/>
        <w:ind w:left="349" w:right="567" w:firstLine="0"/>
        <w:rPr>
          <w:rStyle w:val="Hyperlink.16"/>
          <w:sz w:val="22"/>
          <w:szCs w:val="22"/>
        </w:rPr>
      </w:pPr>
    </w:p>
    <w:p>
      <w:pPr>
        <w:pStyle w:val="Cuerpo A"/>
        <w:ind w:left="349" w:right="567" w:firstLine="0"/>
        <w:rPr>
          <w:rStyle w:val="Hyperlink.10"/>
        </w:rPr>
      </w:pPr>
      <w:r>
        <w:rPr>
          <w:rStyle w:val="Hyperlink.25"/>
          <w:rtl w:val="0"/>
          <w:lang w:val="pt-PT"/>
        </w:rPr>
        <w:t>A continuaci</w:t>
      </w:r>
      <w:r>
        <w:rPr>
          <w:rStyle w:val="Hyperlink.18"/>
          <w:rtl w:val="0"/>
          <w:lang w:val="es-ES_tradnl"/>
        </w:rPr>
        <w:t>ó</w:t>
      </w:r>
      <w:r>
        <w:rPr>
          <w:rStyle w:val="Hyperlink.18"/>
          <w:rtl w:val="0"/>
          <w:lang w:val="es-ES_tradnl"/>
        </w:rPr>
        <w:t>n, se presentan de forma breve las caracter</w:t>
      </w:r>
      <w:r>
        <w:rPr>
          <w:rStyle w:val="Hyperlink.10"/>
          <w:rtl w:val="0"/>
        </w:rPr>
        <w:t>í</w:t>
      </w:r>
      <w:r>
        <w:rPr>
          <w:rStyle w:val="Hyperlink.25"/>
          <w:rtl w:val="0"/>
          <w:lang w:val="pt-PT"/>
        </w:rPr>
        <w:t>sticas m</w:t>
      </w:r>
      <w:r>
        <w:rPr>
          <w:rStyle w:val="Hyperlink.10"/>
          <w:rtl w:val="0"/>
        </w:rPr>
        <w:t>á</w:t>
      </w:r>
      <w:r>
        <w:rPr>
          <w:rStyle w:val="Hyperlink.18"/>
          <w:rtl w:val="0"/>
          <w:lang w:val="es-ES_tradnl"/>
        </w:rPr>
        <w:t>s relevantes de las distintas tecnolog</w:t>
      </w:r>
      <w:r>
        <w:rPr>
          <w:rStyle w:val="Hyperlink.10"/>
          <w:rtl w:val="0"/>
        </w:rPr>
        <w:t>í</w:t>
      </w:r>
      <w:r>
        <w:rPr>
          <w:rStyle w:val="Hyperlink.18"/>
          <w:rtl w:val="0"/>
          <w:lang w:val="es-ES_tradnl"/>
        </w:rPr>
        <w:t>as de generaci</w:t>
      </w:r>
      <w:r>
        <w:rPr>
          <w:rStyle w:val="Hyperlink.18"/>
          <w:rtl w:val="0"/>
          <w:lang w:val="es-ES_tradnl"/>
        </w:rPr>
        <w:t>ó</w:t>
      </w:r>
      <w:r>
        <w:rPr>
          <w:rStyle w:val="Ninguno"/>
          <w:sz w:val="22"/>
          <w:szCs w:val="22"/>
          <w:rtl w:val="0"/>
          <w:lang w:val="nl-NL"/>
        </w:rPr>
        <w:t>n de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 xml:space="preserve">ctrica: </w:t>
      </w:r>
    </w:p>
    <w:p>
      <w:pPr>
        <w:pStyle w:val="Cuerpo A"/>
        <w:ind w:left="349" w:right="567" w:firstLine="0"/>
        <w:rPr>
          <w:rStyle w:val="Hyperlink.16"/>
          <w:b w:val="1"/>
          <w:bCs w:val="1"/>
          <w:sz w:val="22"/>
          <w:szCs w:val="22"/>
        </w:rPr>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Tecnolog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as de generaci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el</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ctrica. Centrales hidr</w:t>
      </w:r>
      <w:r>
        <w:rPr>
          <w:rStyle w:val="Hyperlink.39"/>
          <w:rtl w:val="0"/>
        </w:rPr>
        <w:t>á</w:t>
      </w:r>
      <w:r>
        <w:rPr>
          <w:rStyle w:val="Ninguno"/>
          <w:rFonts w:ascii="Pontano Sans" w:cs="Pontano Sans" w:hAnsi="Pontano Sans" w:eastAsia="Pontano Sans"/>
          <w:b w:val="1"/>
          <w:bCs w:val="1"/>
          <w:outline w:val="0"/>
          <w:color w:val="4f882c"/>
          <w:sz w:val="22"/>
          <w:szCs w:val="22"/>
          <w:u w:color="4f882c"/>
          <w:rtl w:val="0"/>
          <w:lang w:val="pt-PT"/>
          <w14:textFill>
            <w14:solidFill>
              <w14:srgbClr w14:val="4F882C"/>
            </w14:solidFill>
          </w14:textFill>
        </w:rPr>
        <w:t>ulicas.</w:t>
      </w:r>
      <w:r>
        <w:rPr>
          <w:rStyle w:val="Ninguno"/>
          <w:rFonts w:ascii="Pontano Sans" w:cs="Pontano Sans" w:hAnsi="Pontano Sans" w:eastAsia="Pontano Sans"/>
          <w:b w:val="1"/>
          <w:bCs w:val="1"/>
          <w:sz w:val="22"/>
          <w:szCs w:val="22"/>
          <w:rtl w:val="0"/>
        </w:rPr>
        <w:t xml:space="preserve"> </w:t>
      </w:r>
      <w:r>
        <w:rPr>
          <w:rStyle w:val="Hyperlink.18"/>
          <w:rtl w:val="0"/>
          <w:lang w:val="es-ES_tradnl"/>
        </w:rPr>
        <w:t>Estas centrales aprovechan la energ</w:t>
      </w:r>
      <w:r>
        <w:rPr>
          <w:rStyle w:val="Hyperlink.10"/>
          <w:rtl w:val="0"/>
        </w:rPr>
        <w:t>í</w:t>
      </w:r>
      <w:r>
        <w:rPr>
          <w:rStyle w:val="Hyperlink.18"/>
          <w:rtl w:val="0"/>
          <w:lang w:val="es-ES_tradnl"/>
        </w:rPr>
        <w:t>a de una masa de agua situada en el cauce de un r</w:t>
      </w:r>
      <w:r>
        <w:rPr>
          <w:rStyle w:val="Hyperlink.10"/>
          <w:rtl w:val="0"/>
        </w:rPr>
        <w:t>í</w:t>
      </w:r>
      <w:r>
        <w:rPr>
          <w:rStyle w:val="Hyperlink.18"/>
          <w:rtl w:val="0"/>
          <w:lang w:val="es-ES_tradnl"/>
        </w:rPr>
        <w:t>o o retenida en un embalse, convirti</w:t>
      </w:r>
      <w:r>
        <w:rPr>
          <w:rStyle w:val="Ninguno"/>
          <w:sz w:val="22"/>
          <w:szCs w:val="22"/>
          <w:rtl w:val="0"/>
          <w:lang w:val="fr-FR"/>
        </w:rPr>
        <w:t>é</w:t>
      </w:r>
      <w:r>
        <w:rPr>
          <w:rStyle w:val="Hyperlink.18"/>
          <w:rtl w:val="0"/>
          <w:lang w:val="es-ES_tradnl"/>
        </w:rPr>
        <w:t>ndola en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a trav</w:t>
      </w:r>
      <w:r>
        <w:rPr>
          <w:rStyle w:val="Ninguno"/>
          <w:sz w:val="22"/>
          <w:szCs w:val="22"/>
          <w:rtl w:val="0"/>
          <w:lang w:val="fr-FR"/>
        </w:rPr>
        <w:t>é</w:t>
      </w:r>
      <w:r>
        <w:rPr>
          <w:rStyle w:val="Hyperlink.18"/>
          <w:rtl w:val="0"/>
          <w:lang w:val="es-ES_tradnl"/>
        </w:rPr>
        <w:t>s de un generador acoplado a una turbina. Se pueden distinguir tres tipos:</w:t>
      </w:r>
    </w:p>
    <w:p>
      <w:pPr>
        <w:pStyle w:val="Cuerpo A"/>
        <w:ind w:left="349" w:right="567" w:firstLine="0"/>
        <w:rPr>
          <w:rStyle w:val="Hyperlink.16"/>
          <w:sz w:val="22"/>
          <w:szCs w:val="22"/>
        </w:rPr>
      </w:pPr>
    </w:p>
    <w:p>
      <w:pPr>
        <w:pStyle w:val="Cuerpo A"/>
        <w:numPr>
          <w:ilvl w:val="0"/>
          <w:numId w:val="60"/>
        </w:numPr>
        <w:bidi w:val="0"/>
        <w:ind w:right="567"/>
        <w:jc w:val="both"/>
        <w:rPr>
          <w:sz w:val="22"/>
          <w:szCs w:val="22"/>
          <w:rtl w:val="0"/>
          <w:lang w:val="es-ES_tradnl"/>
        </w:rPr>
      </w:pPr>
      <w:r>
        <w:rPr>
          <w:rStyle w:val="Ninguno"/>
          <w:sz w:val="22"/>
          <w:szCs w:val="22"/>
          <w:rtl w:val="0"/>
          <w:lang w:val="es-ES_tradnl"/>
        </w:rPr>
        <w:t>Con agua embalsada, las cuales almacenan agua en un embalse de gran capacidad y producen electricidad en funci</w:t>
      </w:r>
      <w:r>
        <w:rPr>
          <w:rStyle w:val="Ninguno"/>
          <w:sz w:val="22"/>
          <w:szCs w:val="22"/>
          <w:rtl w:val="0"/>
          <w:lang w:val="es-ES_tradnl"/>
        </w:rPr>
        <w:t>ó</w:t>
      </w:r>
      <w:r>
        <w:rPr>
          <w:rStyle w:val="Ninguno"/>
          <w:sz w:val="22"/>
          <w:szCs w:val="22"/>
          <w:rtl w:val="0"/>
          <w:lang w:val="es-ES_tradnl"/>
        </w:rPr>
        <w:t>n de las expectativas sobre el valor futuro de dicha agua embalsada (precio esperado del mercado) y las precipitaciones futuras (aportes de agua al embalse).</w:t>
      </w:r>
    </w:p>
    <w:p>
      <w:pPr>
        <w:pStyle w:val="Cuerpo A"/>
        <w:ind w:left="1063" w:right="567" w:hanging="357"/>
        <w:rPr>
          <w:rStyle w:val="Hyperlink.16"/>
          <w:sz w:val="22"/>
          <w:szCs w:val="22"/>
        </w:rPr>
      </w:pPr>
    </w:p>
    <w:p>
      <w:pPr>
        <w:pStyle w:val="Cuerpo A"/>
        <w:numPr>
          <w:ilvl w:val="0"/>
          <w:numId w:val="60"/>
        </w:numPr>
        <w:bidi w:val="0"/>
        <w:ind w:right="567"/>
        <w:jc w:val="both"/>
        <w:rPr>
          <w:sz w:val="22"/>
          <w:szCs w:val="22"/>
          <w:rtl w:val="0"/>
        </w:rPr>
      </w:pPr>
      <w:r>
        <w:rPr>
          <w:rStyle w:val="Hyperlink.16"/>
          <w:sz w:val="22"/>
          <w:szCs w:val="22"/>
          <w:rtl w:val="0"/>
        </w:rPr>
        <w:t>Hidr</w:t>
      </w:r>
      <w:r>
        <w:rPr>
          <w:rStyle w:val="Hyperlink.16"/>
          <w:sz w:val="22"/>
          <w:szCs w:val="22"/>
          <w:rtl w:val="0"/>
        </w:rPr>
        <w:t>á</w:t>
      </w:r>
      <w:r>
        <w:rPr>
          <w:rStyle w:val="Ninguno"/>
          <w:sz w:val="22"/>
          <w:szCs w:val="22"/>
          <w:rtl w:val="0"/>
          <w:lang w:val="es-ES_tradnl"/>
        </w:rPr>
        <w:t>ulicas fluyentes, las cuales no disponen de grandes embalses (almacenamiento limitado), dependiendo su producci</w:t>
      </w:r>
      <w:r>
        <w:rPr>
          <w:rStyle w:val="Ninguno"/>
          <w:sz w:val="22"/>
          <w:szCs w:val="22"/>
          <w:rtl w:val="0"/>
          <w:lang w:val="es-ES_tradnl"/>
        </w:rPr>
        <w:t>ó</w:t>
      </w:r>
      <w:r>
        <w:rPr>
          <w:rStyle w:val="Hyperlink.16"/>
          <w:sz w:val="22"/>
          <w:szCs w:val="22"/>
          <w:rtl w:val="0"/>
        </w:rPr>
        <w:t>n b</w:t>
      </w:r>
      <w:r>
        <w:rPr>
          <w:rStyle w:val="Hyperlink.16"/>
          <w:sz w:val="22"/>
          <w:szCs w:val="22"/>
          <w:rtl w:val="0"/>
        </w:rPr>
        <w:t>á</w:t>
      </w:r>
      <w:r>
        <w:rPr>
          <w:rStyle w:val="Ninguno"/>
          <w:sz w:val="22"/>
          <w:szCs w:val="22"/>
          <w:rtl w:val="0"/>
          <w:lang w:val="es-ES_tradnl"/>
        </w:rPr>
        <w:t>sicamente del aporte de agua recibido en cada momento.</w:t>
      </w:r>
    </w:p>
    <w:p>
      <w:pPr>
        <w:pStyle w:val="Cuerpo A"/>
        <w:ind w:left="1063" w:right="567" w:hanging="357"/>
        <w:rPr>
          <w:rStyle w:val="Hyperlink.16"/>
          <w:sz w:val="22"/>
          <w:szCs w:val="22"/>
        </w:rPr>
      </w:pPr>
    </w:p>
    <w:p>
      <w:pPr>
        <w:pStyle w:val="Cuerpo A"/>
        <w:numPr>
          <w:ilvl w:val="0"/>
          <w:numId w:val="60"/>
        </w:numPr>
        <w:bidi w:val="0"/>
        <w:ind w:right="567"/>
        <w:jc w:val="both"/>
        <w:rPr>
          <w:sz w:val="22"/>
          <w:szCs w:val="22"/>
          <w:rtl w:val="0"/>
          <w:lang w:val="es-ES_tradnl"/>
        </w:rPr>
      </w:pPr>
      <w:r>
        <w:rPr>
          <w:rStyle w:val="Ninguno"/>
          <w:sz w:val="22"/>
          <w:szCs w:val="22"/>
          <w:rtl w:val="0"/>
          <w:lang w:val="es-ES_tradnl"/>
        </w:rPr>
        <w:t>De bombeo o reversibles, que consiguen la energ</w:t>
      </w:r>
      <w:r>
        <w:rPr>
          <w:rStyle w:val="Hyperlink.16"/>
          <w:sz w:val="22"/>
          <w:szCs w:val="22"/>
          <w:rtl w:val="0"/>
        </w:rPr>
        <w:t>í</w:t>
      </w:r>
      <w:r>
        <w:rPr>
          <w:rStyle w:val="Ninguno"/>
          <w:sz w:val="22"/>
          <w:szCs w:val="22"/>
          <w:rtl w:val="0"/>
          <w:lang w:val="es-ES_tradnl"/>
        </w:rPr>
        <w:t>a a base de bombear agua desde un nivel situado a una altura inferior a la de las turbinas, hasta un embalse situado por encima de las mismas (consumiendo electricidad para ello), para, con posterioridad, producir electricidad turbinando el agua previamente elevada. Generalmente, bombean cuando el precio de la electricidad es bajo y generan (turbinando el agua previamente bombeada) cuando el precio de la electricidad es elevado, obteniendo as</w:t>
      </w:r>
      <w:r>
        <w:rPr>
          <w:rStyle w:val="Hyperlink.16"/>
          <w:sz w:val="22"/>
          <w:szCs w:val="22"/>
          <w:rtl w:val="0"/>
        </w:rPr>
        <w:t xml:space="preserve">í </w:t>
      </w:r>
      <w:r>
        <w:rPr>
          <w:rStyle w:val="Ninguno"/>
          <w:sz w:val="22"/>
          <w:szCs w:val="22"/>
          <w:rtl w:val="0"/>
          <w:lang w:val="es-ES_tradnl"/>
        </w:rPr>
        <w:t>un margen y contribuyendo a estabilizar los precios del mercado. Se pueden clasificar en dos tipos: las de bombeo puro, en las que el embalse superior es un gran dep</w:t>
      </w:r>
      <w:r>
        <w:rPr>
          <w:rStyle w:val="Ninguno"/>
          <w:sz w:val="22"/>
          <w:szCs w:val="22"/>
          <w:rtl w:val="0"/>
          <w:lang w:val="es-ES_tradnl"/>
        </w:rPr>
        <w:t>ó</w:t>
      </w:r>
      <w:r>
        <w:rPr>
          <w:rStyle w:val="Ninguno"/>
          <w:sz w:val="22"/>
          <w:szCs w:val="22"/>
          <w:rtl w:val="0"/>
          <w:lang w:val="es-ES_tradnl"/>
        </w:rPr>
        <w:t xml:space="preserve">sito cuya </w:t>
      </w:r>
      <w:r>
        <w:rPr>
          <w:rStyle w:val="Hyperlink.16"/>
          <w:sz w:val="22"/>
          <w:szCs w:val="22"/>
          <w:rtl w:val="0"/>
        </w:rPr>
        <w:t>ú</w:t>
      </w:r>
      <w:r>
        <w:rPr>
          <w:rStyle w:val="Ninguno"/>
          <w:sz w:val="22"/>
          <w:szCs w:val="22"/>
          <w:rtl w:val="0"/>
          <w:lang w:val="es-ES_tradnl"/>
        </w:rPr>
        <w:t>nica aportaci</w:t>
      </w:r>
      <w:r>
        <w:rPr>
          <w:rStyle w:val="Ninguno"/>
          <w:sz w:val="22"/>
          <w:szCs w:val="22"/>
          <w:rtl w:val="0"/>
          <w:lang w:val="es-ES_tradnl"/>
        </w:rPr>
        <w:t>ó</w:t>
      </w:r>
      <w:r>
        <w:rPr>
          <w:rStyle w:val="Ninguno"/>
          <w:sz w:val="22"/>
          <w:szCs w:val="22"/>
          <w:rtl w:val="0"/>
          <w:lang w:val="es-ES_tradnl"/>
        </w:rPr>
        <w:t>n de agua es la que se bombea del embalse inferior, y las de bombeo mixto, en las que el embalse superior tiene tambi</w:t>
      </w:r>
      <w:r>
        <w:rPr>
          <w:rStyle w:val="Ninguno"/>
          <w:sz w:val="22"/>
          <w:szCs w:val="22"/>
          <w:rtl w:val="0"/>
          <w:lang w:val="fr-FR"/>
        </w:rPr>
        <w:t>é</w:t>
      </w:r>
      <w:r>
        <w:rPr>
          <w:rStyle w:val="Ninguno"/>
          <w:sz w:val="22"/>
          <w:szCs w:val="22"/>
          <w:rtl w:val="0"/>
          <w:lang w:val="es-ES_tradnl"/>
        </w:rPr>
        <w:t>n aportaciones naturales.</w:t>
      </w:r>
    </w:p>
    <w:p>
      <w:pPr>
        <w:pStyle w:val="Cuerpo A"/>
        <w:ind w:left="1063" w:right="567" w:hanging="357"/>
        <w:rPr>
          <w:rStyle w:val="Hyperlink.16"/>
          <w:sz w:val="22"/>
          <w:szCs w:val="22"/>
        </w:rPr>
      </w:pPr>
    </w:p>
    <w:p>
      <w:pPr>
        <w:pStyle w:val="Cuerpo A"/>
        <w:ind w:left="1063" w:right="567" w:hanging="6"/>
        <w:rPr>
          <w:rStyle w:val="Hyperlink.10"/>
        </w:rPr>
      </w:pPr>
      <w:r>
        <w:rPr>
          <w:rStyle w:val="Hyperlink.18"/>
          <w:rtl w:val="0"/>
          <w:lang w:val="es-ES_tradnl"/>
        </w:rPr>
        <w:t>Las centrales con agua embalsada y de bombeo son, por lo general, muy flexibles (pueden incrementar/reducir su producci</w:t>
      </w:r>
      <w:r>
        <w:rPr>
          <w:rStyle w:val="Hyperlink.18"/>
          <w:rtl w:val="0"/>
          <w:lang w:val="es-ES_tradnl"/>
        </w:rPr>
        <w:t>ó</w:t>
      </w:r>
      <w:r>
        <w:rPr>
          <w:rStyle w:val="Hyperlink.18"/>
          <w:rtl w:val="0"/>
          <w:lang w:val="es-ES_tradnl"/>
        </w:rPr>
        <w:t>n muy r</w:t>
      </w:r>
      <w:r>
        <w:rPr>
          <w:rStyle w:val="Hyperlink.10"/>
          <w:rtl w:val="0"/>
        </w:rPr>
        <w:t>á</w:t>
      </w:r>
      <w:r>
        <w:rPr>
          <w:rStyle w:val="Hyperlink.18"/>
          <w:rtl w:val="0"/>
          <w:lang w:val="es-ES_tradnl"/>
        </w:rPr>
        <w:t>pidamente), por lo que son t</w:t>
      </w:r>
      <w:r>
        <w:rPr>
          <w:rStyle w:val="Ninguno"/>
          <w:sz w:val="22"/>
          <w:szCs w:val="22"/>
          <w:rtl w:val="0"/>
          <w:lang w:val="fr-FR"/>
        </w:rPr>
        <w:t>é</w:t>
      </w:r>
      <w:r>
        <w:rPr>
          <w:rStyle w:val="Hyperlink.18"/>
          <w:rtl w:val="0"/>
          <w:lang w:val="es-ES_tradnl"/>
        </w:rPr>
        <w:t>cnicamente adecuadas para responder a variaciones de la demanda y/o de la producci</w:t>
      </w:r>
      <w:r>
        <w:rPr>
          <w:rStyle w:val="Hyperlink.18"/>
          <w:rtl w:val="0"/>
          <w:lang w:val="es-ES_tradnl"/>
        </w:rPr>
        <w:t>ó</w:t>
      </w:r>
      <w:r>
        <w:rPr>
          <w:rStyle w:val="Hyperlink.18"/>
          <w:rtl w:val="0"/>
          <w:lang w:val="es-ES_tradnl"/>
        </w:rPr>
        <w:t>n con renovables intermitentes y a fallos imprevistos en otras unidades de generaci</w:t>
      </w:r>
      <w:r>
        <w:rPr>
          <w:rStyle w:val="Hyperlink.18"/>
          <w:rtl w:val="0"/>
          <w:lang w:val="es-ES_tradnl"/>
        </w:rPr>
        <w:t>ó</w:t>
      </w:r>
      <w:r>
        <w:rPr>
          <w:rStyle w:val="Hyperlink.18"/>
          <w:rtl w:val="0"/>
          <w:lang w:val="es-ES_tradnl"/>
        </w:rPr>
        <w:t>n o interconexiones internacionales en el corto plazo.</w:t>
      </w:r>
    </w:p>
    <w:p>
      <w:pPr>
        <w:pStyle w:val="Cuerpo A"/>
        <w:ind w:left="1063" w:right="567" w:hanging="357"/>
        <w:rPr>
          <w:rStyle w:val="Hyperlink.16"/>
          <w:sz w:val="22"/>
          <w:szCs w:val="22"/>
        </w:rPr>
      </w:pPr>
    </w:p>
    <w:p>
      <w:pPr>
        <w:pStyle w:val="Cuerpo A"/>
        <w:ind w:left="349" w:right="567" w:firstLine="0"/>
        <w:rPr>
          <w:rStyle w:val="Hyperlink.10"/>
        </w:rPr>
      </w:pPr>
      <w:r>
        <w:rPr>
          <w:rStyle w:val="Hyperlink.18"/>
          <w:rtl w:val="0"/>
          <w:lang w:val="es-ES_tradnl"/>
        </w:rPr>
        <w:t>La energ</w:t>
      </w:r>
      <w:r>
        <w:rPr>
          <w:rStyle w:val="Hyperlink.10"/>
          <w:rtl w:val="0"/>
        </w:rPr>
        <w:t>í</w:t>
      </w:r>
      <w:r>
        <w:rPr>
          <w:rStyle w:val="Hyperlink.18"/>
          <w:rtl w:val="0"/>
          <w:lang w:val="es-ES_tradnl"/>
        </w:rPr>
        <w:t>a que las centrales con agua embalsada y las fluyentes producen en un horizonte anual depende directamente de las aportaciones hidr</w:t>
      </w:r>
      <w:r>
        <w:rPr>
          <w:rStyle w:val="Hyperlink.10"/>
          <w:rtl w:val="0"/>
        </w:rPr>
        <w:t>á</w:t>
      </w:r>
      <w:r>
        <w:rPr>
          <w:rStyle w:val="Hyperlink.18"/>
          <w:rtl w:val="0"/>
          <w:lang w:val="es-ES_tradnl"/>
        </w:rPr>
        <w:t>ulicas anuales (a</w:t>
      </w:r>
      <w:r>
        <w:rPr>
          <w:rStyle w:val="Hyperlink.18"/>
          <w:rtl w:val="0"/>
          <w:lang w:val="es-ES_tradnl"/>
        </w:rPr>
        <w:t>ñ</w:t>
      </w:r>
      <w:r>
        <w:rPr>
          <w:rStyle w:val="Ninguno"/>
          <w:sz w:val="22"/>
          <w:szCs w:val="22"/>
          <w:rtl w:val="0"/>
          <w:lang w:val="it-IT"/>
        </w:rPr>
        <w:t>o seco/ a</w:t>
      </w:r>
      <w:r>
        <w:rPr>
          <w:rStyle w:val="Hyperlink.18"/>
          <w:rtl w:val="0"/>
          <w:lang w:val="es-ES_tradnl"/>
        </w:rPr>
        <w:t>ñ</w:t>
      </w:r>
      <w:r>
        <w:rPr>
          <w:rStyle w:val="Hyperlink.18"/>
          <w:rtl w:val="0"/>
          <w:lang w:val="es-ES_tradnl"/>
        </w:rPr>
        <w:t>o h</w:t>
      </w:r>
      <w:r>
        <w:rPr>
          <w:rStyle w:val="Hyperlink.10"/>
          <w:rtl w:val="0"/>
        </w:rPr>
        <w:t>ú</w:t>
      </w:r>
      <w:r>
        <w:rPr>
          <w:rStyle w:val="Hyperlink.25"/>
          <w:rtl w:val="0"/>
          <w:lang w:val="pt-PT"/>
        </w:rPr>
        <w:t>medo).</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Los costes fijos de todas estas tecnolog</w:t>
      </w:r>
      <w:r>
        <w:rPr>
          <w:rStyle w:val="Hyperlink.10"/>
          <w:rtl w:val="0"/>
        </w:rPr>
        <w:t>í</w:t>
      </w:r>
      <w:r>
        <w:rPr>
          <w:rStyle w:val="Hyperlink.18"/>
          <w:rtl w:val="0"/>
          <w:lang w:val="es-ES_tradnl"/>
        </w:rPr>
        <w:t>as son elevados (maquinaria compleja, grandes obras hidr</w:t>
      </w:r>
      <w:r>
        <w:rPr>
          <w:rStyle w:val="Hyperlink.10"/>
          <w:rtl w:val="0"/>
        </w:rPr>
        <w:t>á</w:t>
      </w:r>
      <w:r>
        <w:rPr>
          <w:rStyle w:val="Hyperlink.18"/>
          <w:rtl w:val="0"/>
          <w:lang w:val="es-ES_tradnl"/>
        </w:rPr>
        <w:t xml:space="preserve">ulicas y embalses) y sus costes variables no son nulos. Esto </w:t>
      </w:r>
      <w:r>
        <w:rPr>
          <w:rStyle w:val="Hyperlink.10"/>
          <w:rtl w:val="0"/>
        </w:rPr>
        <w:t>ú</w:t>
      </w:r>
      <w:r>
        <w:rPr>
          <w:rStyle w:val="Hyperlink.18"/>
          <w:rtl w:val="0"/>
          <w:lang w:val="es-ES_tradnl"/>
        </w:rPr>
        <w:t>ltimo es especialmente relevante en el caso de las centrales de bombeo, las cuales:</w:t>
      </w:r>
    </w:p>
    <w:p>
      <w:pPr>
        <w:pStyle w:val="Cuerpo A"/>
        <w:ind w:left="349" w:right="567" w:firstLine="0"/>
        <w:rPr>
          <w:rStyle w:val="Hyperlink.16"/>
          <w:sz w:val="22"/>
          <w:szCs w:val="22"/>
        </w:rPr>
      </w:pPr>
    </w:p>
    <w:p>
      <w:pPr>
        <w:pStyle w:val="Cuerpo A"/>
        <w:numPr>
          <w:ilvl w:val="0"/>
          <w:numId w:val="62"/>
        </w:numPr>
        <w:bidi w:val="0"/>
        <w:ind w:right="567"/>
        <w:jc w:val="both"/>
        <w:rPr>
          <w:sz w:val="22"/>
          <w:szCs w:val="22"/>
          <w:rtl w:val="0"/>
          <w:lang w:val="es-ES_tradnl"/>
        </w:rPr>
      </w:pPr>
      <w:r>
        <w:rPr>
          <w:rStyle w:val="Ninguno"/>
          <w:sz w:val="22"/>
          <w:szCs w:val="22"/>
          <w:rtl w:val="0"/>
          <w:lang w:val="es-ES_tradnl"/>
        </w:rPr>
        <w:t>Deben comprar electricidad para bombear.</w:t>
      </w:r>
    </w:p>
    <w:p>
      <w:pPr>
        <w:pStyle w:val="Cuerpo A"/>
        <w:ind w:left="1063" w:right="567" w:firstLine="0"/>
        <w:rPr>
          <w:rStyle w:val="Hyperlink.16"/>
          <w:sz w:val="22"/>
          <w:szCs w:val="22"/>
        </w:rPr>
      </w:pPr>
    </w:p>
    <w:p>
      <w:pPr>
        <w:pStyle w:val="Cuerpo A"/>
        <w:numPr>
          <w:ilvl w:val="0"/>
          <w:numId w:val="62"/>
        </w:numPr>
        <w:bidi w:val="0"/>
        <w:ind w:right="567"/>
        <w:jc w:val="both"/>
        <w:rPr>
          <w:sz w:val="22"/>
          <w:szCs w:val="22"/>
          <w:rtl w:val="0"/>
          <w:lang w:val="es-ES_tradnl"/>
        </w:rPr>
      </w:pPr>
      <w:r>
        <w:rPr>
          <w:rStyle w:val="Ninguno"/>
          <w:sz w:val="22"/>
          <w:szCs w:val="22"/>
          <w:rtl w:val="0"/>
          <w:lang w:val="es-ES_tradnl"/>
        </w:rPr>
        <w:t>Sufren una p</w:t>
      </w:r>
      <w:r>
        <w:rPr>
          <w:rStyle w:val="Ninguno"/>
          <w:sz w:val="22"/>
          <w:szCs w:val="22"/>
          <w:rtl w:val="0"/>
          <w:lang w:val="fr-FR"/>
        </w:rPr>
        <w:t>é</w:t>
      </w:r>
      <w:r>
        <w:rPr>
          <w:rStyle w:val="Ninguno"/>
          <w:sz w:val="22"/>
          <w:szCs w:val="22"/>
          <w:rtl w:val="0"/>
          <w:lang w:val="es-ES_tradnl"/>
        </w:rPr>
        <w:t>rdida de rendimiento (la energ</w:t>
      </w:r>
      <w:r>
        <w:rPr>
          <w:rStyle w:val="Hyperlink.16"/>
          <w:sz w:val="22"/>
          <w:szCs w:val="22"/>
          <w:rtl w:val="0"/>
        </w:rPr>
        <w:t>í</w:t>
      </w:r>
      <w:r>
        <w:rPr>
          <w:rStyle w:val="Ninguno"/>
          <w:sz w:val="22"/>
          <w:szCs w:val="22"/>
          <w:rtl w:val="0"/>
          <w:lang w:val="es-ES_tradnl"/>
        </w:rPr>
        <w:t>a obtenida al turbinar es menor que la utilizada para bombear).</w:t>
      </w:r>
    </w:p>
    <w:p>
      <w:pPr>
        <w:pStyle w:val="Cuerpo A"/>
        <w:spacing w:before="100" w:after="100" w:line="276" w:lineRule="auto"/>
        <w:ind w:left="916" w:firstLine="0"/>
        <w:rPr>
          <w:rStyle w:val="Hyperlink.16"/>
          <w:sz w:val="22"/>
          <w:szCs w:val="22"/>
        </w:rPr>
      </w:pPr>
    </w:p>
    <w:p>
      <w:pPr>
        <w:pStyle w:val="Cuerpo A"/>
        <w:ind w:left="349" w:right="567" w:firstLine="0"/>
        <w:rPr>
          <w:rStyle w:val="Hyperlink.10"/>
        </w:rPr>
      </w:pPr>
      <w:r>
        <w:rPr>
          <w:rStyle w:val="Hyperlink.18"/>
          <w:rtl w:val="0"/>
          <w:lang w:val="es-ES_tradnl"/>
        </w:rPr>
        <w:t>Aunque los ingresos unitarios de las centrales con agua embalsada y de bombeo son mayores que el precio medio del mercado (ya que concentran su producci</w:t>
      </w:r>
      <w:r>
        <w:rPr>
          <w:rStyle w:val="Hyperlink.18"/>
          <w:rtl w:val="0"/>
          <w:lang w:val="es-ES_tradnl"/>
        </w:rPr>
        <w:t>ó</w:t>
      </w:r>
      <w:r>
        <w:rPr>
          <w:rStyle w:val="Hyperlink.18"/>
          <w:rtl w:val="0"/>
          <w:lang w:val="es-ES_tradnl"/>
        </w:rPr>
        <w:t>n en las horas de precios elevados), sus ingresos absolutos no lo son tanto, ya que producen un reducido n</w:t>
      </w:r>
      <w:r>
        <w:rPr>
          <w:rStyle w:val="Hyperlink.10"/>
          <w:rtl w:val="0"/>
        </w:rPr>
        <w:t>ú</w:t>
      </w:r>
      <w:r>
        <w:rPr>
          <w:rStyle w:val="Hyperlink.18"/>
          <w:rtl w:val="0"/>
          <w:lang w:val="es-ES_tradnl"/>
        </w:rPr>
        <w:t>mero de horas al a</w:t>
      </w:r>
      <w:r>
        <w:rPr>
          <w:rStyle w:val="Hyperlink.18"/>
          <w:rtl w:val="0"/>
          <w:lang w:val="es-ES_tradnl"/>
        </w:rPr>
        <w:t>ñ</w:t>
      </w:r>
      <w:r>
        <w:rPr>
          <w:rStyle w:val="Hyperlink.18"/>
          <w:rtl w:val="0"/>
          <w:lang w:val="es-ES_tradnl"/>
        </w:rPr>
        <w:t>o. Esto, junto con sus elevados costes fijos y costes variables no nulos (especialmente en el caso del bombeo), hace que la rentabilidad realmente obtenida por estas tecnolog</w:t>
      </w:r>
      <w:r>
        <w:rPr>
          <w:rStyle w:val="Hyperlink.10"/>
          <w:rtl w:val="0"/>
        </w:rPr>
        <w:t>í</w:t>
      </w:r>
      <w:r>
        <w:rPr>
          <w:rStyle w:val="Hyperlink.18"/>
          <w:rtl w:val="0"/>
          <w:lang w:val="es-ES_tradnl"/>
        </w:rPr>
        <w:t>as sea moderada (en la l</w:t>
      </w:r>
      <w:r>
        <w:rPr>
          <w:rStyle w:val="Hyperlink.10"/>
          <w:rtl w:val="0"/>
        </w:rPr>
        <w:t>í</w:t>
      </w:r>
      <w:r>
        <w:rPr>
          <w:rStyle w:val="Hyperlink.18"/>
          <w:rtl w:val="0"/>
          <w:lang w:val="es-ES_tradnl"/>
        </w:rPr>
        <w:t>nea con la obtenida por otras tecnolog</w:t>
      </w:r>
      <w:r>
        <w:rPr>
          <w:rStyle w:val="Hyperlink.10"/>
          <w:rtl w:val="0"/>
        </w:rPr>
        <w:t>í</w:t>
      </w:r>
      <w:r>
        <w:rPr>
          <w:rStyle w:val="Hyperlink.18"/>
          <w:rtl w:val="0"/>
          <w:lang w:val="es-ES_tradnl"/>
        </w:rPr>
        <w:t>as de producci</w:t>
      </w:r>
      <w:r>
        <w:rPr>
          <w:rStyle w:val="Hyperlink.18"/>
          <w:rtl w:val="0"/>
          <w:lang w:val="es-ES_tradnl"/>
        </w:rPr>
        <w:t>ó</w:t>
      </w:r>
      <w:r>
        <w:rPr>
          <w:rStyle w:val="Hyperlink.10"/>
          <w:rtl w:val="0"/>
        </w:rPr>
        <w:t>n).</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Adicionalmente, y en contra de lo que pudiera parecer considerando que la hidr</w:t>
      </w:r>
      <w:r>
        <w:rPr>
          <w:rStyle w:val="Hyperlink.10"/>
          <w:rtl w:val="0"/>
        </w:rPr>
        <w:t>á</w:t>
      </w:r>
      <w:r>
        <w:rPr>
          <w:rStyle w:val="Ninguno"/>
          <w:sz w:val="22"/>
          <w:szCs w:val="22"/>
          <w:rtl w:val="0"/>
          <w:lang w:val="it-IT"/>
        </w:rPr>
        <w:t>ulica se trata de una tecnolog</w:t>
      </w:r>
      <w:r>
        <w:rPr>
          <w:rStyle w:val="Hyperlink.10"/>
          <w:rtl w:val="0"/>
        </w:rPr>
        <w:t>í</w:t>
      </w:r>
      <w:r>
        <w:rPr>
          <w:rStyle w:val="Hyperlink.18"/>
          <w:rtl w:val="0"/>
          <w:lang w:val="es-ES_tradnl"/>
        </w:rPr>
        <w:t>a madura, la misma no est</w:t>
      </w:r>
      <w:r>
        <w:rPr>
          <w:rStyle w:val="Hyperlink.10"/>
          <w:rtl w:val="0"/>
        </w:rPr>
        <w:t xml:space="preserve">á </w:t>
      </w:r>
      <w:r>
        <w:rPr>
          <w:rStyle w:val="Hyperlink.18"/>
          <w:rtl w:val="0"/>
          <w:lang w:val="es-ES_tradnl"/>
        </w:rPr>
        <w:t>ni mucho menos agotada en Espa</w:t>
      </w:r>
      <w:r>
        <w:rPr>
          <w:rStyle w:val="Hyperlink.18"/>
          <w:rtl w:val="0"/>
          <w:lang w:val="es-ES_tradnl"/>
        </w:rPr>
        <w:t>ñ</w:t>
      </w:r>
      <w:r>
        <w:rPr>
          <w:rStyle w:val="Hyperlink.10"/>
          <w:rtl w:val="0"/>
        </w:rPr>
        <w:t xml:space="preserve">a. En </w:t>
      </w:r>
      <w:r>
        <w:rPr>
          <w:rStyle w:val="Hyperlink.21"/>
        </w:rPr>
        <w:fldChar w:fldCharType="begin" w:fldLock="0"/>
      </w:r>
      <w:r>
        <w:rPr>
          <w:rStyle w:val="Hyperlink.21"/>
        </w:rPr>
        <w:instrText xml:space="preserve"> HYPERLINK \l "bookmark46" </w:instrText>
      </w:r>
      <w:r>
        <w:rPr>
          <w:rStyle w:val="Hyperlink.21"/>
        </w:rPr>
        <w:fldChar w:fldCharType="separate" w:fldLock="0"/>
      </w:r>
      <w:r>
        <w:rPr>
          <w:rStyle w:val="Hyperlink.21"/>
          <w:rtl w:val="0"/>
          <w:lang w:val="es-ES_tradnl"/>
        </w:rPr>
        <w:t>Tabla 31</w:t>
      </w:r>
      <w:r>
        <w:rPr/>
        <w:fldChar w:fldCharType="end" w:fldLock="0"/>
      </w:r>
      <w:r>
        <w:rPr>
          <w:rStyle w:val="Hyperlink.18"/>
          <w:rtl w:val="0"/>
          <w:lang w:val="es-ES_tradnl"/>
        </w:rPr>
        <w:t>, se presenta el potencial desarrollado a d</w:t>
      </w:r>
      <w:r>
        <w:rPr>
          <w:rStyle w:val="Hyperlink.10"/>
          <w:rtl w:val="0"/>
        </w:rPr>
        <w:t>í</w:t>
      </w:r>
      <w:r>
        <w:rPr>
          <w:rStyle w:val="Hyperlink.18"/>
          <w:rtl w:val="0"/>
          <w:lang w:val="es-ES_tradnl"/>
        </w:rPr>
        <w:t>a de hoy en este tipo de recurso.</w:t>
      </w:r>
    </w:p>
    <w:p>
      <w:pPr>
        <w:pStyle w:val="Cuerpo A"/>
        <w:ind w:left="349" w:right="567" w:firstLine="0"/>
        <w:rPr>
          <w:rStyle w:val="Hyperlink.16"/>
          <w:sz w:val="22"/>
          <w:szCs w:val="22"/>
        </w:rPr>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843"/>
        <w:gridCol w:w="9790"/>
      </w:tblGrid>
      <w:tr>
        <w:tblPrEx>
          <w:shd w:val="clear" w:color="auto" w:fill="ced7e7"/>
        </w:tblPrEx>
        <w:trPr>
          <w:trHeight w:val="4520" w:hRule="atLeast"/>
        </w:trPr>
        <w:tc>
          <w:tcPr>
            <w:tcW w:type="dxa" w:w="1843"/>
            <w:tcBorders>
              <w:top w:val="nil"/>
              <w:left w:val="nil"/>
              <w:bottom w:val="nil"/>
              <w:right w:val="nil"/>
            </w:tcBorders>
            <w:shd w:val="clear" w:color="auto" w:fill="auto"/>
            <w:tcMar>
              <w:top w:type="dxa" w:w="80"/>
              <w:left w:type="dxa" w:w="80"/>
              <w:bottom w:type="dxa" w:w="80"/>
              <w:right w:type="dxa" w:w="80"/>
            </w:tcMar>
            <w:vAlign w:val="center"/>
          </w:tcPr>
          <w:p>
            <w:pPr>
              <w:pStyle w:val="Cuerpo A"/>
              <w:keepNext w:val="1"/>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Tabla </w:t>
            </w:r>
            <w:r>
              <w:rPr>
                <w:rStyle w:val="Ninguno"/>
                <w:outline w:val="0"/>
                <w:color w:val="4f882c"/>
                <w:sz w:val="22"/>
                <w:szCs w:val="22"/>
                <w:u w:color="4f882c"/>
                <w:shd w:val="nil" w:color="auto" w:fill="auto"/>
                <w:rtl w:val="0"/>
                <w14:textFill>
                  <w14:solidFill>
                    <w14:srgbClr w14:val="4F882C"/>
                  </w14:solidFill>
                </w14:textFill>
              </w:rPr>
              <w:t>31</w:t>
            </w:r>
            <w:r>
              <w:rPr>
                <w:rStyle w:val="Ninguno"/>
                <w:outline w:val="0"/>
                <w:color w:val="4f882c"/>
                <w:sz w:val="22"/>
                <w:szCs w:val="22"/>
                <w:u w:color="4f882c"/>
                <w:shd w:val="nil" w:color="auto" w:fill="auto"/>
                <w:rtl w:val="0"/>
                <w:lang w:val="es-ES_tradnl"/>
                <w14:textFill>
                  <w14:solidFill>
                    <w14:srgbClr w14:val="4F882C"/>
                  </w14:solidFill>
                </w14:textFill>
              </w:rPr>
              <w:t>. Potencial actualmente desarrollado, de futura utilizaci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y bruto en Espa</w:t>
            </w:r>
            <w:r>
              <w:rPr>
                <w:rStyle w:val="Ninguno"/>
                <w:outline w:val="0"/>
                <w:color w:val="4f882c"/>
                <w:sz w:val="22"/>
                <w:szCs w:val="22"/>
                <w:u w:color="4f882c"/>
                <w:shd w:val="nil" w:color="auto" w:fill="auto"/>
                <w:rtl w:val="0"/>
                <w:lang w:val="es-ES_tradnl"/>
                <w14:textFill>
                  <w14:solidFill>
                    <w14:srgbClr w14:val="4F882C"/>
                  </w14:solidFill>
                </w14:textFill>
              </w:rPr>
              <w:t>ñ</w:t>
            </w:r>
            <w:r>
              <w:rPr>
                <w:rStyle w:val="Ninguno"/>
                <w:outline w:val="0"/>
                <w:color w:val="4f882c"/>
                <w:sz w:val="22"/>
                <w:szCs w:val="22"/>
                <w:u w:color="4f882c"/>
                <w:shd w:val="nil" w:color="auto" w:fill="auto"/>
                <w:rtl w:val="0"/>
                <w:lang w:val="es-ES_tradnl"/>
                <w14:textFill>
                  <w14:solidFill>
                    <w14:srgbClr w14:val="4F882C"/>
                  </w14:solidFill>
                </w14:textFill>
              </w:rPr>
              <w:t>a [GWh/a</w:t>
            </w:r>
            <w:r>
              <w:rPr>
                <w:rStyle w:val="Ninguno"/>
                <w:outline w:val="0"/>
                <w:color w:val="4f882c"/>
                <w:sz w:val="22"/>
                <w:szCs w:val="22"/>
                <w:u w:color="4f882c"/>
                <w:shd w:val="nil" w:color="auto" w:fill="auto"/>
                <w:rtl w:val="0"/>
                <w:lang w:val="es-ES_tradnl"/>
                <w14:textFill>
                  <w14:solidFill>
                    <w14:srgbClr w14:val="4F882C"/>
                  </w14:solidFill>
                </w14:textFill>
              </w:rPr>
              <w:t>ñ</w:t>
            </w:r>
            <w:r>
              <w:rPr>
                <w:rStyle w:val="Ninguno"/>
                <w:outline w:val="0"/>
                <w:color w:val="4f882c"/>
                <w:sz w:val="22"/>
                <w:szCs w:val="22"/>
                <w:u w:color="4f882c"/>
                <w:shd w:val="nil" w:color="auto" w:fill="auto"/>
                <w:rtl w:val="0"/>
                <w:lang w:val="es-ES_tradnl"/>
                <w14:textFill>
                  <w14:solidFill>
                    <w14:srgbClr w14:val="4F882C"/>
                  </w14:solidFill>
                </w14:textFill>
              </w:rPr>
              <w:t>o].</w:t>
            </w:r>
          </w:p>
          <w:p>
            <w:pPr>
              <w:pStyle w:val="Cuerpo A"/>
              <w:keepNext w:val="1"/>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bidi w:val="0"/>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MINETAD, Plan de Energ</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í</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as Renovables en Espa</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ñ</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a 2011-2020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n propia. </w:t>
            </w:r>
          </w:p>
        </w:tc>
        <w:tc>
          <w:tcPr>
            <w:tcW w:type="dxa" w:w="9790"/>
            <w:tcBorders>
              <w:top w:val="nil"/>
              <w:left w:val="nil"/>
              <w:bottom w:val="nil"/>
              <w:right w:val="nil"/>
            </w:tcBorders>
            <w:shd w:val="clear" w:color="auto" w:fill="auto"/>
            <w:tcMar>
              <w:top w:type="dxa" w:w="80"/>
              <w:left w:type="dxa" w:w="80"/>
              <w:bottom w:type="dxa" w:w="80"/>
              <w:right w:type="dxa" w:w="80"/>
            </w:tcMar>
            <w:vAlign w:val="top"/>
          </w:tcPr>
          <w:p>
            <w:pPr>
              <w:pStyle w:val="Cuerpo A"/>
              <w:spacing w:before="20" w:after="20" w:line="276" w:lineRule="auto"/>
              <w:jc w:val="center"/>
              <w:rPr>
                <w:rStyle w:val="Ninguno"/>
                <w:b w:val="1"/>
                <w:bCs w:val="1"/>
                <w:sz w:val="16"/>
                <w:szCs w:val="16"/>
                <w:shd w:val="nil" w:color="auto" w:fill="auto"/>
              </w:rPr>
            </w:pPr>
            <w:r>
              <w:rPr>
                <w:rStyle w:val="Ninguno"/>
                <w:b w:val="1"/>
                <w:bCs w:val="1"/>
                <w:sz w:val="16"/>
                <w:szCs w:val="16"/>
                <w:shd w:val="nil" w:color="auto" w:fill="auto"/>
                <w:rtl w:val="0"/>
                <w:lang w:val="es-ES_tradnl"/>
              </w:rPr>
              <w:t>Cuenca</w:t>
              <w:tab/>
              <w:t>Potencial</w:t>
            </w:r>
          </w:p>
          <w:p>
            <w:pPr>
              <w:pStyle w:val="Cuerpo A"/>
              <w:bidi w:val="0"/>
              <w:spacing w:before="20" w:after="20" w:line="276" w:lineRule="auto"/>
              <w:ind w:left="0" w:right="0" w:firstLine="0"/>
              <w:jc w:val="center"/>
              <w:rPr>
                <w:rStyle w:val="Ninguno"/>
                <w:b w:val="1"/>
                <w:bCs w:val="1"/>
                <w:sz w:val="16"/>
                <w:szCs w:val="16"/>
                <w:shd w:val="nil" w:color="auto" w:fill="auto"/>
                <w:rtl w:val="0"/>
              </w:rPr>
            </w:pPr>
            <w:r>
              <w:rPr>
                <w:rStyle w:val="Ninguno"/>
                <w:b w:val="1"/>
                <w:bCs w:val="1"/>
                <w:sz w:val="16"/>
                <w:szCs w:val="16"/>
                <w:shd w:val="nil" w:color="auto" w:fill="auto"/>
                <w:rtl w:val="0"/>
                <w:lang w:val="es-ES_tradnl"/>
              </w:rPr>
              <w:t>Actualmente</w:t>
            </w:r>
          </w:p>
          <w:p>
            <w:pPr>
              <w:pStyle w:val="Cuerpo A"/>
              <w:bidi w:val="0"/>
              <w:spacing w:before="20" w:after="20" w:line="276" w:lineRule="auto"/>
              <w:ind w:left="0" w:right="0" w:firstLine="0"/>
              <w:jc w:val="center"/>
              <w:rPr>
                <w:rStyle w:val="Ninguno"/>
                <w:b w:val="1"/>
                <w:bCs w:val="1"/>
                <w:sz w:val="16"/>
                <w:szCs w:val="16"/>
                <w:shd w:val="nil" w:color="auto" w:fill="auto"/>
                <w:rtl w:val="0"/>
              </w:rPr>
            </w:pPr>
            <w:r>
              <w:rPr>
                <w:rStyle w:val="Ninguno"/>
                <w:b w:val="1"/>
                <w:bCs w:val="1"/>
                <w:sz w:val="16"/>
                <w:szCs w:val="16"/>
                <w:shd w:val="nil" w:color="auto" w:fill="auto"/>
                <w:rtl w:val="0"/>
                <w:lang w:val="es-ES_tradnl"/>
              </w:rPr>
              <w:t xml:space="preserve">desarrollado </w:t>
              <w:tab/>
              <w:t>Potencial de futura utilizaci</w:t>
            </w:r>
            <w:r>
              <w:rPr>
                <w:rStyle w:val="Ninguno"/>
                <w:b w:val="1"/>
                <w:bCs w:val="1"/>
                <w:sz w:val="16"/>
                <w:szCs w:val="16"/>
                <w:shd w:val="nil" w:color="auto" w:fill="auto"/>
                <w:rtl w:val="0"/>
                <w:lang w:val="es-ES_tradnl"/>
              </w:rPr>
              <w:t>ó</w:t>
            </w:r>
            <w:r>
              <w:rPr>
                <w:rStyle w:val="Ninguno"/>
                <w:b w:val="1"/>
                <w:bCs w:val="1"/>
                <w:sz w:val="16"/>
                <w:szCs w:val="16"/>
                <w:shd w:val="nil" w:color="auto" w:fill="auto"/>
                <w:rtl w:val="0"/>
                <w:lang w:val="es-ES_tradnl"/>
              </w:rPr>
              <w:t>n</w:t>
              <w:tab/>
              <w:t>Total potencial t</w:t>
            </w:r>
            <w:r>
              <w:rPr>
                <w:rStyle w:val="Ninguno"/>
                <w:b w:val="1"/>
                <w:bCs w:val="1"/>
                <w:sz w:val="16"/>
                <w:szCs w:val="16"/>
                <w:shd w:val="nil" w:color="auto" w:fill="auto"/>
                <w:rtl w:val="0"/>
                <w:lang w:val="es-ES_tradnl"/>
              </w:rPr>
              <w:t>é</w:t>
            </w:r>
            <w:r>
              <w:rPr>
                <w:rStyle w:val="Ninguno"/>
                <w:b w:val="1"/>
                <w:bCs w:val="1"/>
                <w:sz w:val="16"/>
                <w:szCs w:val="16"/>
                <w:shd w:val="nil" w:color="auto" w:fill="auto"/>
                <w:rtl w:val="0"/>
                <w:lang w:val="es-ES_tradnl"/>
              </w:rPr>
              <w:t>cnicamente desarrollable</w:t>
              <w:tab/>
              <w:t>Potencial</w:t>
            </w:r>
          </w:p>
          <w:p>
            <w:pPr>
              <w:pStyle w:val="Cuerpo A"/>
              <w:bidi w:val="0"/>
              <w:spacing w:before="20" w:after="20" w:line="276" w:lineRule="auto"/>
              <w:ind w:left="0" w:right="0" w:firstLine="0"/>
              <w:jc w:val="center"/>
              <w:rPr>
                <w:rStyle w:val="Ninguno"/>
                <w:b w:val="1"/>
                <w:bCs w:val="1"/>
                <w:sz w:val="16"/>
                <w:szCs w:val="16"/>
                <w:shd w:val="nil" w:color="auto" w:fill="auto"/>
                <w:rtl w:val="0"/>
              </w:rPr>
            </w:pPr>
            <w:r>
              <w:rPr>
                <w:rStyle w:val="Ninguno"/>
                <w:b w:val="1"/>
                <w:bCs w:val="1"/>
                <w:sz w:val="16"/>
                <w:szCs w:val="16"/>
                <w:shd w:val="nil" w:color="auto" w:fill="auto"/>
                <w:rtl w:val="0"/>
                <w:lang w:val="es-ES_tradnl"/>
              </w:rPr>
              <w:t>fluvial</w:t>
            </w:r>
          </w:p>
          <w:p>
            <w:pPr>
              <w:pStyle w:val="Cuerpo A"/>
              <w:bidi w:val="0"/>
              <w:spacing w:before="20" w:after="20" w:line="276" w:lineRule="auto"/>
              <w:ind w:left="0" w:right="0" w:firstLine="0"/>
              <w:jc w:val="center"/>
              <w:rPr>
                <w:rStyle w:val="Ninguno"/>
                <w:b w:val="1"/>
                <w:bCs w:val="1"/>
                <w:sz w:val="16"/>
                <w:szCs w:val="16"/>
                <w:shd w:val="nil" w:color="auto" w:fill="auto"/>
                <w:rtl w:val="0"/>
              </w:rPr>
            </w:pPr>
            <w:r>
              <w:rPr>
                <w:rStyle w:val="Ninguno"/>
                <w:b w:val="1"/>
                <w:bCs w:val="1"/>
                <w:sz w:val="16"/>
                <w:szCs w:val="16"/>
                <w:shd w:val="nil" w:color="auto" w:fill="auto"/>
                <w:rtl w:val="0"/>
                <w:lang w:val="es-ES_tradnl"/>
              </w:rPr>
              <w:t>bruto</w:t>
            </w:r>
          </w:p>
          <w:p>
            <w:pPr>
              <w:pStyle w:val="Cuerpo A"/>
              <w:bidi w:val="0"/>
              <w:spacing w:before="20" w:after="20" w:line="276" w:lineRule="auto"/>
              <w:ind w:left="0" w:right="0" w:firstLine="0"/>
              <w:jc w:val="center"/>
              <w:rPr>
                <w:rStyle w:val="Ninguno"/>
                <w:b w:val="1"/>
                <w:bCs w:val="1"/>
                <w:sz w:val="16"/>
                <w:szCs w:val="16"/>
                <w:shd w:val="nil" w:color="auto" w:fill="auto"/>
                <w:rtl w:val="0"/>
              </w:rPr>
            </w:pPr>
            <w:r>
              <w:rPr>
                <w:rStyle w:val="Ninguno"/>
                <w:b w:val="1"/>
                <w:bCs w:val="1"/>
                <w:sz w:val="16"/>
                <w:szCs w:val="16"/>
                <w:shd w:val="nil" w:color="auto" w:fill="auto"/>
                <w:rtl w:val="0"/>
                <w:lang w:val="es-ES_tradnl"/>
              </w:rPr>
              <w:tab/>
              <w:tab/>
              <w:t>Aprovechamiento medianos y grandes</w:t>
              <w:tab/>
              <w:t>Aprovechamientos peque</w:t>
            </w:r>
            <w:r>
              <w:rPr>
                <w:rStyle w:val="Ninguno"/>
                <w:b w:val="1"/>
                <w:bCs w:val="1"/>
                <w:sz w:val="16"/>
                <w:szCs w:val="16"/>
                <w:shd w:val="nil" w:color="auto" w:fill="auto"/>
                <w:rtl w:val="0"/>
                <w:lang w:val="es-ES_tradnl"/>
              </w:rPr>
              <w:t>ñ</w:t>
            </w:r>
            <w:r>
              <w:rPr>
                <w:rStyle w:val="Ninguno"/>
                <w:b w:val="1"/>
                <w:bCs w:val="1"/>
                <w:sz w:val="16"/>
                <w:szCs w:val="16"/>
                <w:shd w:val="nil" w:color="auto" w:fill="auto"/>
                <w:rtl w:val="0"/>
                <w:lang w:val="es-ES_tradnl"/>
              </w:rPr>
              <w:t>os</w:t>
              <w:tab/>
              <w:t>Total</w:t>
              <w:tab/>
              <w:tab/>
            </w:r>
          </w:p>
          <w:p>
            <w:pPr>
              <w:pStyle w:val="Cuerpo A"/>
              <w:bidi w:val="0"/>
              <w:spacing w:before="20" w:after="20" w:line="276" w:lineRule="auto"/>
              <w:ind w:left="0" w:right="0" w:firstLine="0"/>
              <w:jc w:val="center"/>
              <w:rPr>
                <w:rtl w:val="0"/>
              </w:rPr>
            </w:pPr>
            <w:r>
              <w:rPr>
                <w:rStyle w:val="Ninguno"/>
                <w:sz w:val="16"/>
                <w:szCs w:val="16"/>
                <w:shd w:val="nil" w:color="auto" w:fill="auto"/>
                <w:rtl w:val="0"/>
                <w:lang w:val="es-ES_tradnl"/>
              </w:rPr>
              <w:t>Total cuencas</w:t>
              <w:tab/>
              <w:t>31.600</w:t>
              <w:tab/>
              <w:t>27.300</w:t>
              <w:tab/>
              <w:t>6.700</w:t>
              <w:tab/>
              <w:t>34.000</w:t>
              <w:tab/>
              <w:t>65.600</w:t>
              <w:tab/>
              <w:t>150.360</w:t>
            </w:r>
          </w:p>
        </w:tc>
      </w:tr>
    </w:tbl>
    <w:p>
      <w:pPr>
        <w:pStyle w:val="Cuerpo A"/>
        <w:widowControl w:val="0"/>
        <w:ind w:left="216" w:hanging="216"/>
        <w:jc w:val="left"/>
        <w:rPr>
          <w:rStyle w:val="Hyperlink.16"/>
          <w:sz w:val="22"/>
          <w:szCs w:val="22"/>
        </w:rPr>
      </w:pPr>
    </w:p>
    <w:p>
      <w:pPr>
        <w:pStyle w:val="Cuerpo A"/>
        <w:widowControl w:val="0"/>
        <w:ind w:left="108" w:hanging="108"/>
        <w:rPr>
          <w:rStyle w:val="Hyperlink.16"/>
          <w:sz w:val="22"/>
          <w:szCs w:val="22"/>
        </w:rPr>
      </w:pPr>
    </w:p>
    <w:p>
      <w:pPr>
        <w:pStyle w:val="List Number 2"/>
        <w:ind w:left="349" w:right="567" w:firstLine="0"/>
        <w:rPr>
          <w:rStyle w:val="Hyperlink.17"/>
          <w:b w:val="1"/>
          <w:bCs w:val="1"/>
          <w:outline w:val="0"/>
          <w:color w:val="4f882c"/>
          <w:sz w:val="22"/>
          <w:szCs w:val="22"/>
          <w:u w:color="4f882c"/>
          <w14:textFill>
            <w14:solidFill>
              <w14:srgbClr w14:val="4F882C"/>
            </w14:solidFill>
          </w14:textFill>
        </w:rPr>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Tecnolog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as de generaci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el</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pt-PT"/>
          <w14:textFill>
            <w14:solidFill>
              <w14:srgbClr w14:val="4F882C"/>
            </w14:solidFill>
          </w14:textFill>
        </w:rPr>
        <w:t>ctrica. Centrales nucleares.</w:t>
      </w:r>
      <w:r>
        <w:rPr>
          <w:rStyle w:val="Ninguno"/>
          <w:rFonts w:ascii="Pontano Sans" w:cs="Pontano Sans" w:hAnsi="Pontano Sans" w:eastAsia="Pontano Sans"/>
          <w:b w:val="1"/>
          <w:bCs w:val="1"/>
          <w:sz w:val="22"/>
          <w:szCs w:val="22"/>
          <w:rtl w:val="0"/>
        </w:rPr>
        <w:t xml:space="preserve"> </w:t>
      </w:r>
      <w:r>
        <w:rPr>
          <w:rStyle w:val="Hyperlink.25"/>
          <w:rtl w:val="0"/>
          <w:lang w:val="pt-PT"/>
        </w:rPr>
        <w:t>Esta tecnolog</w:t>
      </w:r>
      <w:r>
        <w:rPr>
          <w:rStyle w:val="Hyperlink.10"/>
          <w:rtl w:val="0"/>
        </w:rPr>
        <w:t>í</w:t>
      </w:r>
      <w:r>
        <w:rPr>
          <w:rStyle w:val="Hyperlink.18"/>
          <w:rtl w:val="0"/>
          <w:lang w:val="es-ES_tradnl"/>
        </w:rPr>
        <w:t>a se basa en la fisi</w:t>
      </w:r>
      <w:r>
        <w:rPr>
          <w:rStyle w:val="Hyperlink.18"/>
          <w:rtl w:val="0"/>
          <w:lang w:val="es-ES_tradnl"/>
        </w:rPr>
        <w:t>ó</w:t>
      </w:r>
      <w:r>
        <w:rPr>
          <w:rStyle w:val="Hyperlink.18"/>
          <w:rtl w:val="0"/>
          <w:lang w:val="es-ES_tradnl"/>
        </w:rPr>
        <w:t>n (rotura) de los n</w:t>
      </w:r>
      <w:r>
        <w:rPr>
          <w:rStyle w:val="Hyperlink.10"/>
          <w:rtl w:val="0"/>
        </w:rPr>
        <w:t>ú</w:t>
      </w:r>
      <w:r>
        <w:rPr>
          <w:rStyle w:val="Hyperlink.18"/>
          <w:rtl w:val="0"/>
          <w:lang w:val="es-ES_tradnl"/>
        </w:rPr>
        <w:t>cleos de uranio. El calor obtenido de la misma se utiliza para producir vapor, el cual se turbina para producir electricidad.</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Las centrales nucleares no emiten ning</w:t>
      </w:r>
      <w:r>
        <w:rPr>
          <w:rStyle w:val="Hyperlink.10"/>
          <w:rtl w:val="0"/>
        </w:rPr>
        <w:t>ú</w:t>
      </w:r>
      <w:r>
        <w:rPr>
          <w:rStyle w:val="Hyperlink.18"/>
          <w:rtl w:val="0"/>
          <w:lang w:val="es-ES_tradnl"/>
        </w:rPr>
        <w:t>n tipo de gas contaminante a la atm</w:t>
      </w:r>
      <w:r>
        <w:rPr>
          <w:rStyle w:val="Hyperlink.18"/>
          <w:rtl w:val="0"/>
          <w:lang w:val="es-ES_tradnl"/>
        </w:rPr>
        <w:t>ó</w:t>
      </w:r>
      <w:r>
        <w:rPr>
          <w:rStyle w:val="Hyperlink.18"/>
          <w:rtl w:val="0"/>
          <w:lang w:val="es-ES_tradnl"/>
        </w:rPr>
        <w:t>sfera, aunque s</w:t>
      </w:r>
      <w:r>
        <w:rPr>
          <w:rStyle w:val="Hyperlink.10"/>
          <w:rtl w:val="0"/>
        </w:rPr>
        <w:t xml:space="preserve">í </w:t>
      </w:r>
      <w:r>
        <w:rPr>
          <w:rStyle w:val="Hyperlink.18"/>
          <w:rtl w:val="0"/>
          <w:lang w:val="es-ES_tradnl"/>
        </w:rPr>
        <w:t>generan residuos nucleares que deben ser albergados en dep</w:t>
      </w:r>
      <w:r>
        <w:rPr>
          <w:rStyle w:val="Hyperlink.18"/>
          <w:rtl w:val="0"/>
          <w:lang w:val="es-ES_tradnl"/>
        </w:rPr>
        <w:t>ó</w:t>
      </w:r>
      <w:r>
        <w:rPr>
          <w:rStyle w:val="Hyperlink.18"/>
          <w:rtl w:val="0"/>
          <w:lang w:val="es-ES_tradnl"/>
        </w:rPr>
        <w:t>sitos aislados y controlados durante largo tiempo debido a su impacto radiactivo.</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Las centrales nucleares tienen un r</w:t>
      </w:r>
      <w:r>
        <w:rPr>
          <w:rStyle w:val="Ninguno"/>
          <w:sz w:val="22"/>
          <w:szCs w:val="22"/>
          <w:rtl w:val="0"/>
          <w:lang w:val="fr-FR"/>
        </w:rPr>
        <w:t>é</w:t>
      </w:r>
      <w:r>
        <w:rPr>
          <w:rStyle w:val="Hyperlink.18"/>
          <w:rtl w:val="0"/>
          <w:lang w:val="es-ES_tradnl"/>
        </w:rPr>
        <w:t>gimen de funcionamiento significativamente r</w:t>
      </w:r>
      <w:r>
        <w:rPr>
          <w:rStyle w:val="Hyperlink.10"/>
          <w:rtl w:val="0"/>
        </w:rPr>
        <w:t>í</w:t>
      </w:r>
      <w:r>
        <w:rPr>
          <w:rStyle w:val="Hyperlink.18"/>
          <w:rtl w:val="0"/>
          <w:lang w:val="es-ES_tradnl"/>
        </w:rPr>
        <w:t>gido (tardan d</w:t>
      </w:r>
      <w:r>
        <w:rPr>
          <w:rStyle w:val="Hyperlink.10"/>
          <w:rtl w:val="0"/>
        </w:rPr>
        <w:t>í</w:t>
      </w:r>
      <w:r>
        <w:rPr>
          <w:rStyle w:val="Hyperlink.18"/>
          <w:rtl w:val="0"/>
          <w:lang w:val="es-ES_tradnl"/>
        </w:rPr>
        <w:t>as en arrancar y alcanzar el m</w:t>
      </w:r>
      <w:r>
        <w:rPr>
          <w:rStyle w:val="Hyperlink.10"/>
          <w:rtl w:val="0"/>
        </w:rPr>
        <w:t>á</w:t>
      </w:r>
      <w:r>
        <w:rPr>
          <w:rStyle w:val="Hyperlink.18"/>
          <w:rtl w:val="0"/>
          <w:lang w:val="es-ES_tradnl"/>
        </w:rPr>
        <w:t>ximo nivel de producci</w:t>
      </w:r>
      <w:r>
        <w:rPr>
          <w:rStyle w:val="Hyperlink.18"/>
          <w:rtl w:val="0"/>
          <w:lang w:val="es-ES_tradnl"/>
        </w:rPr>
        <w:t>ó</w:t>
      </w:r>
      <w:r>
        <w:rPr>
          <w:rStyle w:val="Hyperlink.18"/>
          <w:rtl w:val="0"/>
          <w:lang w:val="es-ES_tradnl"/>
        </w:rPr>
        <w:t>n). Por ello, su capacidad para variar su nivel de producci</w:t>
      </w:r>
      <w:r>
        <w:rPr>
          <w:rStyle w:val="Hyperlink.18"/>
          <w:rtl w:val="0"/>
          <w:lang w:val="es-ES_tradnl"/>
        </w:rPr>
        <w:t>ó</w:t>
      </w:r>
      <w:r>
        <w:rPr>
          <w:rStyle w:val="Hyperlink.18"/>
          <w:rtl w:val="0"/>
          <w:lang w:val="es-ES_tradnl"/>
        </w:rPr>
        <w:t>n en el corto plazo es limitado.</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Desde un punto de vista econ</w:t>
      </w:r>
      <w:r>
        <w:rPr>
          <w:rStyle w:val="Hyperlink.18"/>
          <w:rtl w:val="0"/>
          <w:lang w:val="es-ES_tradnl"/>
        </w:rPr>
        <w:t>ó</w:t>
      </w:r>
      <w:r>
        <w:rPr>
          <w:rStyle w:val="Hyperlink.18"/>
          <w:rtl w:val="0"/>
          <w:lang w:val="es-ES_tradnl"/>
        </w:rPr>
        <w:t>mico, sus costes fijos son muy elevados y sus costes variables relativamente bajos. Las cada vez mayores exigencias de seguridad, as</w:t>
      </w:r>
      <w:r>
        <w:rPr>
          <w:rStyle w:val="Hyperlink.10"/>
          <w:rtl w:val="0"/>
        </w:rPr>
        <w:t xml:space="preserve">í </w:t>
      </w:r>
      <w:r>
        <w:rPr>
          <w:rStyle w:val="Hyperlink.18"/>
          <w:rtl w:val="0"/>
          <w:lang w:val="es-ES_tradnl"/>
        </w:rPr>
        <w:t xml:space="preserve">como el incremento de las inversiones para extender su vida </w:t>
      </w:r>
      <w:r>
        <w:rPr>
          <w:rStyle w:val="Hyperlink.10"/>
          <w:rtl w:val="0"/>
        </w:rPr>
        <w:t>ú</w:t>
      </w:r>
      <w:r>
        <w:rPr>
          <w:rStyle w:val="Hyperlink.18"/>
          <w:rtl w:val="0"/>
          <w:lang w:val="es-ES_tradnl"/>
        </w:rPr>
        <w:t xml:space="preserve">til, hacen que los costes fijos hayan crecido significativamente respecto a los existentes en el pasado (ver </w:t>
      </w:r>
      <w:r>
        <w:rPr>
          <w:rStyle w:val="Hyperlink.7"/>
        </w:rPr>
        <w:fldChar w:fldCharType="begin" w:fldLock="0"/>
      </w:r>
      <w:r>
        <w:rPr>
          <w:rStyle w:val="Hyperlink.7"/>
        </w:rPr>
        <w:instrText xml:space="preserve"> HYPERLINK "http://www.energiaysociedad.es/ficha/6-7-competencia-en-el-mercado-electrico"</w:instrText>
      </w:r>
      <w:r>
        <w:rPr>
          <w:rStyle w:val="Hyperlink.7"/>
        </w:rPr>
        <w:fldChar w:fldCharType="separate" w:fldLock="0"/>
      </w:r>
      <w:r>
        <w:rPr>
          <w:rStyle w:val="Hyperlink.7"/>
          <w:rtl w:val="0"/>
          <w:lang w:val="es-ES_tradnl"/>
        </w:rPr>
        <w:t>Competencia en el  mercado el</w:t>
      </w:r>
      <w:r>
        <w:rPr>
          <w:rStyle w:val="Ninguno"/>
          <w:outline w:val="0"/>
          <w:color w:val="0000ff"/>
          <w:sz w:val="22"/>
          <w:szCs w:val="22"/>
          <w:u w:val="single" w:color="0000ff"/>
          <w:rtl w:val="0"/>
          <w:lang w:val="fr-FR"/>
          <w14:textFill>
            <w14:solidFill>
              <w14:srgbClr w14:val="0000FF"/>
            </w14:solidFill>
          </w14:textFill>
        </w:rPr>
        <w:t>é</w:t>
      </w:r>
      <w:r>
        <w:rPr>
          <w:rStyle w:val="Hyperlink.7"/>
          <w:rtl w:val="0"/>
          <w:lang w:val="es-ES_tradnl"/>
        </w:rPr>
        <w:t>ctrico</w:t>
      </w:r>
      <w:r>
        <w:rPr/>
        <w:fldChar w:fldCharType="end" w:fldLock="0"/>
      </w:r>
      <w:r>
        <w:rPr>
          <w:rStyle w:val="Hyperlink.18"/>
          <w:rtl w:val="0"/>
          <w:lang w:val="es-ES_tradnl"/>
        </w:rPr>
        <w:t>). No obstante, la introducci</w:t>
      </w:r>
      <w:r>
        <w:rPr>
          <w:rStyle w:val="Hyperlink.18"/>
          <w:rtl w:val="0"/>
          <w:lang w:val="es-ES_tradnl"/>
        </w:rPr>
        <w:t>ó</w:t>
      </w:r>
      <w:r>
        <w:rPr>
          <w:rStyle w:val="Hyperlink.18"/>
          <w:rtl w:val="0"/>
          <w:lang w:val="es-ES_tradnl"/>
        </w:rPr>
        <w:t>n de los derechos de emisi</w:t>
      </w:r>
      <w:r>
        <w:rPr>
          <w:rStyle w:val="Hyperlink.18"/>
          <w:rtl w:val="0"/>
          <w:lang w:val="es-ES_tradnl"/>
        </w:rPr>
        <w:t>ó</w:t>
      </w:r>
      <w:r>
        <w:rPr>
          <w:rStyle w:val="Hyperlink.10"/>
          <w:rtl w:val="0"/>
        </w:rPr>
        <w:t>n (ver</w:t>
      </w:r>
      <w:r>
        <w:rPr>
          <w:rStyle w:val="Hyperlink.7"/>
        </w:rPr>
        <w:fldChar w:fldCharType="begin" w:fldLock="0"/>
      </w:r>
      <w:r>
        <w:rPr>
          <w:rStyle w:val="Hyperlink.7"/>
        </w:rPr>
        <w:instrText xml:space="preserve"> HYPERLINK "http://www.energiaysociedad.es/ficha/3-2-el-esquema-en-europa-y-los-incentivos-a-reducir-emisiones"</w:instrText>
      </w:r>
      <w:r>
        <w:rPr>
          <w:rStyle w:val="Hyperlink.7"/>
        </w:rPr>
        <w:fldChar w:fldCharType="separate" w:fldLock="0"/>
      </w:r>
      <w:r>
        <w:rPr>
          <w:rStyle w:val="Hyperlink.7"/>
          <w:rtl w:val="0"/>
          <w:lang w:val="es-ES_tradnl"/>
        </w:rPr>
        <w:t xml:space="preserve"> El esquema </w:t>
      </w:r>
      <w:r>
        <w:rPr>
          <w:rStyle w:val="Ninguno"/>
          <w:rFonts w:ascii="Pontano Sans" w:cs="Pontano Sans" w:hAnsi="Pontano Sans" w:eastAsia="Pontano Sans"/>
          <w:i w:val="1"/>
          <w:iCs w:val="1"/>
          <w:outline w:val="0"/>
          <w:color w:val="0000ff"/>
          <w:sz w:val="22"/>
          <w:szCs w:val="22"/>
          <w:u w:val="single" w:color="0000ff"/>
          <w:rtl w:val="0"/>
          <w:lang w:val="en-US"/>
          <w14:textFill>
            <w14:solidFill>
              <w14:srgbClr w14:val="0000FF"/>
            </w14:solidFill>
          </w14:textFill>
        </w:rPr>
        <w:t>cap and trade</w:t>
      </w:r>
      <w:r>
        <w:rPr>
          <w:rStyle w:val="Hyperlink.7"/>
          <w:rtl w:val="0"/>
          <w:lang w:val="es-ES_tradnl"/>
        </w:rPr>
        <w:t xml:space="preserve"> en Europa y los incentivos a reducir emisiones</w:t>
      </w:r>
      <w:r>
        <w:rPr/>
        <w:fldChar w:fldCharType="end" w:fldLock="0"/>
      </w:r>
      <w:r>
        <w:rPr>
          <w:rStyle w:val="Hyperlink.18"/>
          <w:rtl w:val="0"/>
          <w:lang w:val="es-ES_tradnl"/>
        </w:rPr>
        <w:t>) ha aumentado la competitividad de esta tecnolog</w:t>
      </w:r>
      <w:r>
        <w:rPr>
          <w:rStyle w:val="Hyperlink.10"/>
          <w:rtl w:val="0"/>
        </w:rPr>
        <w:t>í</w:t>
      </w:r>
      <w:r>
        <w:rPr>
          <w:rStyle w:val="Hyperlink.18"/>
          <w:rtl w:val="0"/>
          <w:lang w:val="es-ES_tradnl"/>
        </w:rPr>
        <w:t xml:space="preserve">a debido a los siguientes factores: </w:t>
      </w:r>
    </w:p>
    <w:p>
      <w:pPr>
        <w:pStyle w:val="Cuerpo A"/>
        <w:ind w:left="349" w:right="567" w:firstLine="0"/>
        <w:rPr>
          <w:rStyle w:val="Hyperlink.16"/>
          <w:sz w:val="22"/>
          <w:szCs w:val="22"/>
        </w:rPr>
      </w:pPr>
    </w:p>
    <w:p>
      <w:pPr>
        <w:pStyle w:val="Cuerpo A"/>
        <w:numPr>
          <w:ilvl w:val="0"/>
          <w:numId w:val="64"/>
        </w:numPr>
        <w:bidi w:val="0"/>
        <w:ind w:right="567"/>
        <w:jc w:val="both"/>
        <w:rPr>
          <w:sz w:val="22"/>
          <w:szCs w:val="22"/>
          <w:rtl w:val="0"/>
          <w:lang w:val="es-ES_tradnl"/>
        </w:rPr>
      </w:pPr>
      <w:r>
        <w:rPr>
          <w:rStyle w:val="Ninguno"/>
          <w:sz w:val="22"/>
          <w:szCs w:val="22"/>
          <w:rtl w:val="0"/>
          <w:lang w:val="es-ES_tradnl"/>
        </w:rPr>
        <w:t>Incremento de sus ingresos debido a la internalizaci</w:t>
      </w:r>
      <w:r>
        <w:rPr>
          <w:rStyle w:val="Ninguno"/>
          <w:sz w:val="22"/>
          <w:szCs w:val="22"/>
          <w:rtl w:val="0"/>
          <w:lang w:val="es-ES_tradnl"/>
        </w:rPr>
        <w:t>ó</w:t>
      </w:r>
      <w:r>
        <w:rPr>
          <w:rStyle w:val="Ninguno"/>
          <w:sz w:val="22"/>
          <w:szCs w:val="22"/>
          <w:rtl w:val="0"/>
          <w:lang w:val="it-IT"/>
        </w:rPr>
        <w:t>n del coste del CO</w:t>
      </w:r>
      <w:r>
        <w:rPr>
          <w:rStyle w:val="Ninguno"/>
          <w:sz w:val="22"/>
          <w:szCs w:val="22"/>
          <w:vertAlign w:val="subscript"/>
          <w:rtl w:val="0"/>
        </w:rPr>
        <w:t>2</w:t>
      </w:r>
      <w:r>
        <w:rPr>
          <w:rStyle w:val="Ninguno"/>
          <w:sz w:val="22"/>
          <w:szCs w:val="22"/>
          <w:rtl w:val="0"/>
          <w:lang w:val="es-ES_tradnl"/>
        </w:rPr>
        <w:t xml:space="preserve"> en el precio del mercado (ver </w:t>
      </w:r>
      <w:r>
        <w:rPr>
          <w:rStyle w:val="Hyperlink.37"/>
          <w:sz w:val="22"/>
          <w:szCs w:val="22"/>
        </w:rPr>
        <w:fldChar w:fldCharType="begin" w:fldLock="0"/>
      </w:r>
      <w:r>
        <w:rPr>
          <w:rStyle w:val="Hyperlink.37"/>
          <w:sz w:val="22"/>
          <w:szCs w:val="22"/>
        </w:rPr>
        <w:instrText xml:space="preserve"> HYPERLINK "http://www.energiaysociedad.es/ficha/3-3-la-internalizacion-del-coste-del-co2-en-el-precio-de-la-energia"</w:instrText>
      </w:r>
      <w:r>
        <w:rPr>
          <w:rStyle w:val="Hyperlink.37"/>
          <w:sz w:val="22"/>
          <w:szCs w:val="22"/>
        </w:rPr>
        <w:fldChar w:fldCharType="separate" w:fldLock="0"/>
      </w:r>
      <w:r>
        <w:rPr>
          <w:rStyle w:val="Hyperlink.37"/>
          <w:sz w:val="22"/>
          <w:szCs w:val="22"/>
          <w:rtl w:val="0"/>
          <w:lang w:val="es-ES_tradnl"/>
        </w:rPr>
        <w:t>La internalizaci</w:t>
      </w:r>
      <w:r>
        <w:rPr>
          <w:rStyle w:val="Hyperlink.37"/>
          <w:sz w:val="22"/>
          <w:szCs w:val="22"/>
          <w:rtl w:val="0"/>
          <w:lang w:val="es-ES_tradnl"/>
        </w:rPr>
        <w:t>ó</w:t>
      </w:r>
      <w:r>
        <w:rPr>
          <w:rStyle w:val="Hyperlink.8"/>
          <w:sz w:val="22"/>
          <w:szCs w:val="22"/>
          <w:rtl w:val="0"/>
          <w:lang w:val="it-IT"/>
        </w:rPr>
        <w:t>n del coste del CO</w:t>
      </w:r>
      <w:r>
        <w:rPr>
          <w:rStyle w:val="Ninguno"/>
          <w:outline w:val="0"/>
          <w:color w:val="0000ff"/>
          <w:sz w:val="22"/>
          <w:szCs w:val="22"/>
          <w:u w:val="single" w:color="0000ff"/>
          <w:vertAlign w:val="subscript"/>
          <w:rtl w:val="0"/>
          <w14:textFill>
            <w14:solidFill>
              <w14:srgbClr w14:val="0000FF"/>
            </w14:solidFill>
          </w14:textFill>
        </w:rPr>
        <w:t>2</w:t>
      </w:r>
      <w:r>
        <w:rPr>
          <w:rStyle w:val="Hyperlink.37"/>
          <w:sz w:val="22"/>
          <w:szCs w:val="22"/>
          <w:rtl w:val="0"/>
          <w:lang w:val="es-ES_tradnl"/>
        </w:rPr>
        <w:t xml:space="preserve"> en el precio de la energ</w:t>
      </w:r>
      <w:r>
        <w:rPr>
          <w:rStyle w:val="Hyperlink.35"/>
          <w:sz w:val="22"/>
          <w:szCs w:val="22"/>
          <w:rtl w:val="0"/>
        </w:rPr>
        <w:t>í</w:t>
      </w:r>
      <w:r>
        <w:rPr>
          <w:rStyle w:val="Hyperlink.35"/>
          <w:sz w:val="22"/>
          <w:szCs w:val="22"/>
          <w:rtl w:val="0"/>
        </w:rPr>
        <w:t>a</w:t>
      </w:r>
      <w:r>
        <w:rPr>
          <w:sz w:val="22"/>
          <w:szCs w:val="22"/>
        </w:rPr>
        <w:fldChar w:fldCharType="end" w:fldLock="0"/>
      </w:r>
      <w:r>
        <w:rPr>
          <w:rStyle w:val="Hyperlink.16"/>
          <w:sz w:val="22"/>
          <w:szCs w:val="22"/>
          <w:rtl w:val="0"/>
        </w:rPr>
        <w:t>).</w:t>
      </w:r>
    </w:p>
    <w:p>
      <w:pPr>
        <w:pStyle w:val="Cuerpo A"/>
        <w:ind w:left="1063" w:right="567" w:firstLine="0"/>
        <w:rPr>
          <w:rStyle w:val="Hyperlink.16"/>
          <w:sz w:val="22"/>
          <w:szCs w:val="22"/>
        </w:rPr>
      </w:pPr>
    </w:p>
    <w:p>
      <w:pPr>
        <w:pStyle w:val="Cuerpo A"/>
        <w:numPr>
          <w:ilvl w:val="0"/>
          <w:numId w:val="64"/>
        </w:numPr>
        <w:bidi w:val="0"/>
        <w:ind w:right="567"/>
        <w:jc w:val="both"/>
        <w:rPr>
          <w:sz w:val="22"/>
          <w:szCs w:val="22"/>
          <w:rtl w:val="0"/>
          <w:lang w:val="es-ES_tradnl"/>
        </w:rPr>
      </w:pPr>
      <w:r>
        <w:rPr>
          <w:rStyle w:val="Ninguno"/>
          <w:sz w:val="22"/>
          <w:szCs w:val="22"/>
          <w:rtl w:val="0"/>
          <w:lang w:val="es-ES_tradnl"/>
        </w:rPr>
        <w:t>Sus costes no se ven afectados, ya que esta tecnolog</w:t>
      </w:r>
      <w:r>
        <w:rPr>
          <w:rStyle w:val="Hyperlink.16"/>
          <w:sz w:val="22"/>
          <w:szCs w:val="22"/>
          <w:rtl w:val="0"/>
        </w:rPr>
        <w:t>í</w:t>
      </w:r>
      <w:r>
        <w:rPr>
          <w:rStyle w:val="Ninguno"/>
          <w:sz w:val="22"/>
          <w:szCs w:val="22"/>
          <w:rtl w:val="0"/>
          <w:lang w:val="pt-PT"/>
        </w:rPr>
        <w:t>a no emite CO</w:t>
      </w:r>
      <w:r>
        <w:rPr>
          <w:rStyle w:val="Ninguno"/>
          <w:sz w:val="22"/>
          <w:szCs w:val="22"/>
          <w:vertAlign w:val="subscript"/>
          <w:rtl w:val="0"/>
        </w:rPr>
        <w:t>2</w:t>
      </w:r>
      <w:r>
        <w:rPr>
          <w:rStyle w:val="Hyperlink.16"/>
          <w:sz w:val="22"/>
          <w:szCs w:val="22"/>
          <w:rtl w:val="0"/>
        </w:rPr>
        <w:t>.</w:t>
      </w:r>
    </w:p>
    <w:p>
      <w:pPr>
        <w:pStyle w:val="Cuerpo A"/>
        <w:ind w:left="349" w:right="567" w:firstLine="0"/>
        <w:rPr>
          <w:rStyle w:val="Hyperlink.16"/>
          <w:sz w:val="22"/>
          <w:szCs w:val="22"/>
        </w:rPr>
      </w:pPr>
    </w:p>
    <w:p>
      <w:pPr>
        <w:pStyle w:val="Cuerpo A"/>
        <w:ind w:left="349" w:right="567" w:firstLine="0"/>
        <w:rPr>
          <w:rStyle w:val="Hyperlink.10"/>
        </w:rPr>
      </w:pPr>
      <w:r>
        <w:rPr>
          <w:rStyle w:val="Hyperlink.10"/>
          <w:rtl w:val="0"/>
        </w:rPr>
        <w:t>As</w:t>
      </w:r>
      <w:r>
        <w:rPr>
          <w:rStyle w:val="Hyperlink.10"/>
          <w:rtl w:val="0"/>
        </w:rPr>
        <w:t>í</w:t>
      </w:r>
      <w:r>
        <w:rPr>
          <w:rStyle w:val="Hyperlink.18"/>
          <w:rtl w:val="0"/>
          <w:lang w:val="es-ES_tradnl"/>
        </w:rPr>
        <w:t>, la introducci</w:t>
      </w:r>
      <w:r>
        <w:rPr>
          <w:rStyle w:val="Hyperlink.18"/>
          <w:rtl w:val="0"/>
          <w:lang w:val="es-ES_tradnl"/>
        </w:rPr>
        <w:t>ó</w:t>
      </w:r>
      <w:r>
        <w:rPr>
          <w:rStyle w:val="Hyperlink.18"/>
          <w:rtl w:val="0"/>
          <w:lang w:val="es-ES_tradnl"/>
        </w:rPr>
        <w:t>n de los derechos de emisi</w:t>
      </w:r>
      <w:r>
        <w:rPr>
          <w:rStyle w:val="Hyperlink.18"/>
          <w:rtl w:val="0"/>
          <w:lang w:val="es-ES_tradnl"/>
        </w:rPr>
        <w:t>ó</w:t>
      </w:r>
      <w:r>
        <w:rPr>
          <w:rStyle w:val="Hyperlink.18"/>
          <w:rtl w:val="0"/>
          <w:lang w:val="es-ES_tradnl"/>
        </w:rPr>
        <w:t>n resulta en un incremento del beneficio esperado de las nucleares, lo que implica una mejora de su competitividad frente a otras tecnolog</w:t>
      </w:r>
      <w:r>
        <w:rPr>
          <w:rStyle w:val="Hyperlink.10"/>
          <w:rtl w:val="0"/>
        </w:rPr>
        <w:t>í</w:t>
      </w:r>
      <w:r>
        <w:rPr>
          <w:rStyle w:val="Hyperlink.18"/>
          <w:rtl w:val="0"/>
          <w:lang w:val="es-ES_tradnl"/>
        </w:rPr>
        <w:t>as. Esta mejora es coherente con el objetivo de reducci</w:t>
      </w:r>
      <w:r>
        <w:rPr>
          <w:rStyle w:val="Hyperlink.18"/>
          <w:rtl w:val="0"/>
          <w:lang w:val="es-ES_tradnl"/>
        </w:rPr>
        <w:t>ó</w:t>
      </w:r>
      <w:r>
        <w:rPr>
          <w:rStyle w:val="Hyperlink.18"/>
          <w:rtl w:val="0"/>
          <w:lang w:val="es-ES_tradnl"/>
        </w:rPr>
        <w:t>n de emisiones (incentivo a una tecnolog</w:t>
      </w:r>
      <w:r>
        <w:rPr>
          <w:rStyle w:val="Hyperlink.10"/>
          <w:rtl w:val="0"/>
        </w:rPr>
        <w:t>í</w:t>
      </w:r>
      <w:r>
        <w:rPr>
          <w:rStyle w:val="Hyperlink.25"/>
          <w:rtl w:val="0"/>
          <w:lang w:val="pt-PT"/>
        </w:rPr>
        <w:t>a no emisora).</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Sin embargo, a trav</w:t>
      </w:r>
      <w:r>
        <w:rPr>
          <w:rStyle w:val="Ninguno"/>
          <w:sz w:val="22"/>
          <w:szCs w:val="22"/>
          <w:rtl w:val="0"/>
          <w:lang w:val="fr-FR"/>
        </w:rPr>
        <w:t>é</w:t>
      </w:r>
      <w:r>
        <w:rPr>
          <w:rStyle w:val="Hyperlink.18"/>
          <w:rtl w:val="0"/>
          <w:lang w:val="es-ES_tradnl"/>
        </w:rPr>
        <w:t>s de los Real Decreto-ley 3/2006 y 11/2007, a las centrales nucleares en Espa</w:t>
      </w:r>
      <w:r>
        <w:rPr>
          <w:rStyle w:val="Hyperlink.18"/>
          <w:rtl w:val="0"/>
          <w:lang w:val="es-ES_tradnl"/>
        </w:rPr>
        <w:t>ñ</w:t>
      </w:r>
      <w:r>
        <w:rPr>
          <w:rStyle w:val="Hyperlink.18"/>
          <w:rtl w:val="0"/>
          <w:lang w:val="es-ES_tradnl"/>
        </w:rPr>
        <w:t>a se les impuso la detracci</w:t>
      </w:r>
      <w:r>
        <w:rPr>
          <w:rStyle w:val="Hyperlink.18"/>
          <w:rtl w:val="0"/>
          <w:lang w:val="es-ES_tradnl"/>
        </w:rPr>
        <w:t>ó</w:t>
      </w:r>
      <w:r>
        <w:rPr>
          <w:rStyle w:val="Hyperlink.18"/>
          <w:rtl w:val="0"/>
          <w:lang w:val="es-ES_tradnl"/>
        </w:rPr>
        <w:t>n de los mayores ingresos por el CO</w:t>
      </w:r>
      <w:r>
        <w:rPr>
          <w:rStyle w:val="Ninguno"/>
          <w:sz w:val="22"/>
          <w:szCs w:val="22"/>
          <w:vertAlign w:val="subscript"/>
          <w:rtl w:val="0"/>
        </w:rPr>
        <w:t>2</w:t>
      </w:r>
      <w:r>
        <w:rPr>
          <w:rStyle w:val="Hyperlink.18"/>
          <w:rtl w:val="0"/>
          <w:lang w:val="es-ES_tradnl"/>
        </w:rPr>
        <w:t xml:space="preserve"> internalizado en el precio del mercado, a pesar de no recibir derechos gratuitos, lo que eliminaba dicha mejora de su competitividad/incentivo a una tecnolog</w:t>
      </w:r>
      <w:r>
        <w:rPr>
          <w:rStyle w:val="Hyperlink.10"/>
          <w:rtl w:val="0"/>
        </w:rPr>
        <w:t>í</w:t>
      </w:r>
      <w:r>
        <w:rPr>
          <w:rStyle w:val="Hyperlink.18"/>
          <w:rtl w:val="0"/>
          <w:lang w:val="es-ES_tradnl"/>
        </w:rPr>
        <w:t>a no emisora. El Real Decreto-ley 6/2009 vino a derogar dichas detracciones a partir del 1 de julio de 2009.</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Con la Ley 15/2012, la carga fiscal de las centrales nucleares se ha visto incrementada con nuevos tributos y tasas medioambientales que gravan entre otros, los ingresos por la venta de electricidad o el combustible nuclear gastado, generando un desequilibrio en la estructura de ingresos y costes convencional de las centrales. Por este motivo, aunque las centrales nucleares son competitivas en costes operativos, se enfrentan a un problema de elevada fiscalidad.</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 xml:space="preserve">Si se contrastan los costes de las centrales de los </w:t>
      </w:r>
      <w:r>
        <w:rPr>
          <w:rStyle w:val="Hyperlink.10"/>
          <w:rtl w:val="0"/>
        </w:rPr>
        <w:t>ú</w:t>
      </w:r>
      <w:r>
        <w:rPr>
          <w:rStyle w:val="Hyperlink.18"/>
          <w:rtl w:val="0"/>
          <w:lang w:val="es-ES_tradnl"/>
        </w:rPr>
        <w:t>ltimos cuatro a</w:t>
      </w:r>
      <w:r>
        <w:rPr>
          <w:rStyle w:val="Hyperlink.18"/>
          <w:rtl w:val="0"/>
          <w:lang w:val="es-ES_tradnl"/>
        </w:rPr>
        <w:t>ñ</w:t>
      </w:r>
      <w:r>
        <w:rPr>
          <w:rStyle w:val="Hyperlink.18"/>
          <w:rtl w:val="0"/>
          <w:lang w:val="es-ES_tradnl"/>
        </w:rPr>
        <w:t xml:space="preserve">os, se puede observar que los ingresos recibidos por el </w:t>
      </w:r>
      <w:r>
        <w:rPr>
          <w:rStyle w:val="Ninguno"/>
          <w:rFonts w:ascii="Pontano Sans" w:cs="Pontano Sans" w:hAnsi="Pontano Sans" w:eastAsia="Pontano Sans"/>
          <w:i w:val="1"/>
          <w:iCs w:val="1"/>
          <w:sz w:val="22"/>
          <w:szCs w:val="22"/>
          <w:rtl w:val="0"/>
          <w:lang w:val="en-US"/>
        </w:rPr>
        <w:t xml:space="preserve">pool </w:t>
      </w:r>
      <w:r>
        <w:rPr>
          <w:rStyle w:val="Hyperlink.18"/>
          <w:rtl w:val="0"/>
          <w:lang w:val="es-ES_tradnl"/>
        </w:rPr>
        <w:t>cubren estrictamente los costes variables, esto es, los costes operativos, los tributos y la tasa de ENRESA. Sin embargo, los ingresos no cubren las amortizaciones actuales, es decir, no se recuperan las inversiones ya realizadas. (</w:t>
      </w:r>
      <w:r>
        <w:rPr>
          <w:rStyle w:val="Hyperlink.6"/>
          <w:rtl w:val="0"/>
          <w:lang w:val="pt-PT"/>
        </w:rPr>
        <w:t>Figura 31)</w:t>
      </w:r>
    </w:p>
    <w:p>
      <w:pPr>
        <w:pStyle w:val="Cuerpo A"/>
        <w:ind w:left="349" w:right="567" w:firstLine="0"/>
        <w:rPr>
          <w:rStyle w:val="Hyperlink.16"/>
        </w:rPr>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3828"/>
        <w:gridCol w:w="7805"/>
      </w:tblGrid>
      <w:tr>
        <w:tblPrEx>
          <w:shd w:val="clear" w:color="auto" w:fill="ced7e7"/>
        </w:tblPrEx>
        <w:trPr>
          <w:trHeight w:val="4229" w:hRule="atLeast"/>
        </w:trPr>
        <w:tc>
          <w:tcPr>
            <w:tcW w:type="dxa" w:w="3828"/>
            <w:tcBorders>
              <w:top w:val="nil"/>
              <w:left w:val="nil"/>
              <w:bottom w:val="nil"/>
              <w:right w:val="nil"/>
            </w:tcBorders>
            <w:shd w:val="clear" w:color="auto" w:fill="auto"/>
            <w:tcMar>
              <w:top w:type="dxa" w:w="80"/>
              <w:left w:type="dxa" w:w="398"/>
              <w:bottom w:type="dxa" w:w="80"/>
              <w:right w:type="dxa" w:w="80"/>
            </w:tcMar>
            <w:vAlign w:val="center"/>
          </w:tcPr>
          <w:p>
            <w:pPr>
              <w:pStyle w:val="Cuerpo A"/>
              <w:keepNext w:val="1"/>
              <w:ind w:left="318"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31</w:t>
            </w:r>
            <w:r>
              <w:rPr>
                <w:rStyle w:val="Ninguno"/>
                <w:outline w:val="0"/>
                <w:color w:val="4f882c"/>
                <w:sz w:val="22"/>
                <w:szCs w:val="22"/>
                <w:u w:color="4f882c"/>
                <w:shd w:val="nil" w:color="auto" w:fill="auto"/>
                <w:rtl w:val="0"/>
                <w:lang w:val="es-ES_tradnl"/>
                <w14:textFill>
                  <w14:solidFill>
                    <w14:srgbClr w14:val="4F882C"/>
                  </w14:solidFill>
                </w14:textFill>
              </w:rPr>
              <w:t>. Desglose de costes e ingresos de las centrales nucleares (2013-2016).</w:t>
            </w:r>
          </w:p>
          <w:p>
            <w:pPr>
              <w:pStyle w:val="Cuerpo A"/>
              <w:keepNext w:val="1"/>
              <w:ind w:left="318"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bidi w:val="0"/>
              <w:ind w:left="318"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Cuentas anuales, OMIE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n propia </w:t>
            </w:r>
          </w:p>
        </w:tc>
        <w:tc>
          <w:tcPr>
            <w:tcW w:type="dxa" w:w="7805"/>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jc w:val="left"/>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3200400" cy="2639642"/>
                  <wp:effectExtent l="0" t="0" r="0" b="0"/>
                  <wp:docPr id="1073741859" name="officeArt object" descr="Picture 171"/>
                  <wp:cNvGraphicFramePr/>
                  <a:graphic xmlns:a="http://schemas.openxmlformats.org/drawingml/2006/main">
                    <a:graphicData uri="http://schemas.openxmlformats.org/drawingml/2006/picture">
                      <pic:pic xmlns:pic="http://schemas.openxmlformats.org/drawingml/2006/picture">
                        <pic:nvPicPr>
                          <pic:cNvPr id="1073741859" name="Picture 171" descr="Picture 171"/>
                          <pic:cNvPicPr>
                            <a:picLocks noChangeAspect="1"/>
                          </pic:cNvPicPr>
                        </pic:nvPicPr>
                        <pic:blipFill>
                          <a:blip r:embed="rId21">
                            <a:extLst/>
                          </a:blip>
                          <a:stretch>
                            <a:fillRect/>
                          </a:stretch>
                        </pic:blipFill>
                        <pic:spPr>
                          <a:xfrm>
                            <a:off x="0" y="0"/>
                            <a:ext cx="3200400" cy="2639642"/>
                          </a:xfrm>
                          <a:prstGeom prst="rect">
                            <a:avLst/>
                          </a:prstGeom>
                          <a:ln w="12700" cap="flat">
                            <a:noFill/>
                            <a:miter lim="400000"/>
                          </a:ln>
                          <a:effectLst/>
                        </pic:spPr>
                      </pic:pic>
                    </a:graphicData>
                  </a:graphic>
                </wp:inline>
              </w:drawing>
            </w:r>
          </w:p>
        </w:tc>
      </w:tr>
    </w:tbl>
    <w:p>
      <w:pPr>
        <w:pStyle w:val="Cuerpo A"/>
        <w:widowControl w:val="0"/>
        <w:ind w:left="216" w:hanging="216"/>
        <w:jc w:val="left"/>
        <w:rPr>
          <w:rStyle w:val="Hyperlink.16"/>
        </w:rPr>
      </w:pPr>
    </w:p>
    <w:p>
      <w:pPr>
        <w:pStyle w:val="Cuerpo A"/>
        <w:widowControl w:val="0"/>
        <w:ind w:left="108" w:hanging="108"/>
        <w:rPr>
          <w:rStyle w:val="Hyperlink.16"/>
        </w:rPr>
      </w:pPr>
    </w:p>
    <w:p>
      <w:pPr>
        <w:pStyle w:val="Cuerpo A"/>
        <w:ind w:right="567"/>
        <w:rPr>
          <w:rStyle w:val="Hyperlink.16"/>
          <w:sz w:val="22"/>
          <w:szCs w:val="22"/>
        </w:rPr>
      </w:pPr>
    </w:p>
    <w:p>
      <w:pPr>
        <w:pStyle w:val="Cuerpo A"/>
        <w:ind w:left="349" w:right="567" w:firstLine="0"/>
        <w:rPr>
          <w:rStyle w:val="Hyperlink.10"/>
        </w:rPr>
      </w:pPr>
      <w:r>
        <w:rPr>
          <w:rStyle w:val="Hyperlink.10"/>
        </w:rPr>
        <mc:AlternateContent>
          <mc:Choice Requires="wps">
            <w:drawing xmlns:a="http://schemas.openxmlformats.org/drawingml/2006/main">
              <wp:anchor distT="57150" distB="57150" distL="57150" distR="57150" simplePos="0" relativeHeight="251668480" behindDoc="0" locked="0" layoutInCell="1" allowOverlap="1">
                <wp:simplePos x="0" y="0"/>
                <wp:positionH relativeFrom="column">
                  <wp:posOffset>3609975</wp:posOffset>
                </wp:positionH>
                <wp:positionV relativeFrom="line">
                  <wp:posOffset>153034</wp:posOffset>
                </wp:positionV>
                <wp:extent cx="2545081" cy="2811781"/>
                <wp:effectExtent l="0" t="0" r="0" b="0"/>
                <wp:wrapSquare wrapText="bothSides" distL="57150" distR="57150" distT="57150" distB="57150"/>
                <wp:docPr id="1073741860" name="officeArt object" descr="Rectangle 17"/>
                <wp:cNvGraphicFramePr/>
                <a:graphic xmlns:a="http://schemas.openxmlformats.org/drawingml/2006/main">
                  <a:graphicData uri="http://schemas.microsoft.com/office/word/2010/wordprocessingShape">
                    <wps:wsp>
                      <wps:cNvSpPr/>
                      <wps:spPr>
                        <a:xfrm>
                          <a:off x="0" y="0"/>
                          <a:ext cx="2545081" cy="2811781"/>
                        </a:xfrm>
                        <a:prstGeom prst="rect">
                          <a:avLst/>
                        </a:prstGeom>
                        <a:solidFill>
                          <a:srgbClr val="FFFFFF"/>
                        </a:solidFill>
                        <a:ln w="9525" cap="flat">
                          <a:solidFill>
                            <a:srgbClr val="FFFFFF"/>
                          </a:solidFill>
                          <a:prstDash val="solid"/>
                          <a:miter lim="800000"/>
                        </a:ln>
                        <a:effectLst/>
                      </wps:spPr>
                      <wps:txbx>
                        <w:txbxContent>
                          <w:p>
                            <w:pPr>
                              <w:pStyle w:val="Cuerpo A"/>
                              <w:jc w:val="left"/>
                              <w:rPr>
                                <w:rStyle w:val="Ninguno"/>
                                <w:outline w:val="0"/>
                                <w:color w:val="00567c"/>
                                <w:sz w:val="28"/>
                                <w:szCs w:val="28"/>
                                <w:u w:color="00567c"/>
                                <w14:textFill>
                                  <w14:solidFill>
                                    <w14:srgbClr w14:val="00567C"/>
                                  </w14:solidFill>
                                </w14:textFill>
                              </w:rPr>
                            </w:pPr>
                          </w:p>
                          <w:p>
                            <w:pPr>
                              <w:pStyle w:val="Cuerpo A"/>
                              <w:jc w:val="right"/>
                            </w:pPr>
                            <w:r>
                              <w:rPr>
                                <w:rStyle w:val="Ninguno"/>
                                <w:outline w:val="0"/>
                                <w:color w:val="00567c"/>
                                <w:sz w:val="28"/>
                                <w:szCs w:val="28"/>
                                <w:u w:color="00567c"/>
                                <w:rtl w:val="0"/>
                                <w:lang w:val="es-ES_tradnl"/>
                                <w14:textFill>
                                  <w14:solidFill>
                                    <w14:srgbClr w14:val="00567C"/>
                                  </w14:solidFill>
                                </w14:textFill>
                              </w:rPr>
                              <w:t>Relacionado con la industria nuclear, la sociedad percibe como preocupante la generaci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de residuos radiactivos. Las centrales generan dos tipos de residuos, los residuos de baja y media actividad (RBMA) y los residuos de alta actividad (RAA)</w:t>
                            </w:r>
                          </w:p>
                        </w:txbxContent>
                      </wps:txbx>
                      <wps:bodyPr wrap="square" lIns="45718" tIns="45718" rIns="45718" bIns="45718" numCol="1" anchor="t">
                        <a:noAutofit/>
                      </wps:bodyPr>
                    </wps:wsp>
                  </a:graphicData>
                </a:graphic>
              </wp:anchor>
            </w:drawing>
          </mc:Choice>
          <mc:Fallback>
            <w:pict>
              <v:rect id="_x0000_s1031" style="visibility:visible;position:absolute;margin-left:284.2pt;margin-top:12.0pt;width:200.4pt;height:221.4pt;z-index:251668480;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Cuerpo A"/>
                        <w:jc w:val="left"/>
                        <w:rPr>
                          <w:rStyle w:val="Ninguno"/>
                          <w:outline w:val="0"/>
                          <w:color w:val="00567c"/>
                          <w:sz w:val="28"/>
                          <w:szCs w:val="28"/>
                          <w:u w:color="00567c"/>
                          <w14:textFill>
                            <w14:solidFill>
                              <w14:srgbClr w14:val="00567C"/>
                            </w14:solidFill>
                          </w14:textFill>
                        </w:rPr>
                      </w:pPr>
                    </w:p>
                    <w:p>
                      <w:pPr>
                        <w:pStyle w:val="Cuerpo A"/>
                        <w:jc w:val="right"/>
                      </w:pPr>
                      <w:r>
                        <w:rPr>
                          <w:rStyle w:val="Ninguno"/>
                          <w:outline w:val="0"/>
                          <w:color w:val="00567c"/>
                          <w:sz w:val="28"/>
                          <w:szCs w:val="28"/>
                          <w:u w:color="00567c"/>
                          <w:rtl w:val="0"/>
                          <w:lang w:val="es-ES_tradnl"/>
                          <w14:textFill>
                            <w14:solidFill>
                              <w14:srgbClr w14:val="00567C"/>
                            </w14:solidFill>
                          </w14:textFill>
                        </w:rPr>
                        <w:t>Relacionado con la industria nuclear, la sociedad percibe como preocupante la generaci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de residuos radiactivos. Las centrales generan dos tipos de residuos, los residuos de baja y media actividad (RBMA) y los residuos de alta actividad (RAA)</w:t>
                      </w:r>
                    </w:p>
                  </w:txbxContent>
                </v:textbox>
                <w10:wrap type="square" side="bothSides" anchorx="text"/>
              </v:rect>
            </w:pict>
          </mc:Fallback>
        </mc:AlternateContent>
      </w:r>
      <w:r>
        <w:rPr>
          <w:rStyle w:val="Hyperlink.18"/>
          <w:rtl w:val="0"/>
          <w:lang w:val="es-ES_tradnl"/>
        </w:rPr>
        <w:t>Relacionado con la industria nuclear, la sociedad percibe como preocupante la generaci</w:t>
      </w:r>
      <w:r>
        <w:rPr>
          <w:rStyle w:val="Hyperlink.18"/>
          <w:rtl w:val="0"/>
          <w:lang w:val="es-ES_tradnl"/>
        </w:rPr>
        <w:t>ó</w:t>
      </w:r>
      <w:r>
        <w:rPr>
          <w:rStyle w:val="Hyperlink.18"/>
          <w:rtl w:val="0"/>
          <w:lang w:val="es-ES_tradnl"/>
        </w:rPr>
        <w:t>n de residuos radiactivos. Las centrales generan dos tipos de residuos, los residuos de baja y media actividad (RBMA), que contienen b</w:t>
      </w:r>
      <w:r>
        <w:rPr>
          <w:rStyle w:val="Hyperlink.10"/>
          <w:rtl w:val="0"/>
        </w:rPr>
        <w:t>á</w:t>
      </w:r>
      <w:r>
        <w:rPr>
          <w:rStyle w:val="Hyperlink.18"/>
          <w:rtl w:val="0"/>
          <w:lang w:val="es-ES_tradnl"/>
        </w:rPr>
        <w:t>sicamente productos de fisi</w:t>
      </w:r>
      <w:r>
        <w:rPr>
          <w:rStyle w:val="Hyperlink.18"/>
          <w:rtl w:val="0"/>
          <w:lang w:val="es-ES_tradnl"/>
        </w:rPr>
        <w:t>ó</w:t>
      </w:r>
      <w:r>
        <w:rPr>
          <w:rStyle w:val="Hyperlink.18"/>
          <w:rtl w:val="0"/>
          <w:lang w:val="es-ES_tradnl"/>
        </w:rPr>
        <w:t>n y activaci</w:t>
      </w:r>
      <w:r>
        <w:rPr>
          <w:rStyle w:val="Hyperlink.18"/>
          <w:rtl w:val="0"/>
          <w:lang w:val="es-ES_tradnl"/>
        </w:rPr>
        <w:t>ó</w:t>
      </w:r>
      <w:r>
        <w:rPr>
          <w:rStyle w:val="Hyperlink.18"/>
          <w:rtl w:val="0"/>
          <w:lang w:val="es-ES_tradnl"/>
        </w:rPr>
        <w:t>n con periodos de vida cortos y que, por tanto, pasan a ser inocuos en pocas decenas de a</w:t>
      </w:r>
      <w:r>
        <w:rPr>
          <w:rStyle w:val="Hyperlink.18"/>
          <w:rtl w:val="0"/>
          <w:lang w:val="es-ES_tradnl"/>
        </w:rPr>
        <w:t>ñ</w:t>
      </w:r>
      <w:r>
        <w:rPr>
          <w:rStyle w:val="Hyperlink.18"/>
          <w:rtl w:val="0"/>
          <w:lang w:val="es-ES_tradnl"/>
        </w:rPr>
        <w:t>os; y los residuos de alta actividad (RAA), formado por productos de vida larga, principalmente el combustible gastado. En realidad, la generaci</w:t>
      </w:r>
      <w:r>
        <w:rPr>
          <w:rStyle w:val="Hyperlink.18"/>
          <w:rtl w:val="0"/>
          <w:lang w:val="es-ES_tradnl"/>
        </w:rPr>
        <w:t>ó</w:t>
      </w:r>
      <w:r>
        <w:rPr>
          <w:rStyle w:val="Hyperlink.18"/>
          <w:rtl w:val="0"/>
          <w:lang w:val="es-ES_tradnl"/>
        </w:rPr>
        <w:t xml:space="preserve">n de residuos de </w:t>
      </w:r>
      <w:r>
        <w:rPr>
          <w:rStyle w:val="Ninguno"/>
          <w:sz w:val="22"/>
          <w:szCs w:val="22"/>
          <w:rtl w:val="1"/>
          <w:lang w:val="ar-SA" w:bidi="ar-SA"/>
        </w:rPr>
        <w:t>“</w:t>
      </w:r>
      <w:r>
        <w:rPr>
          <w:rStyle w:val="Hyperlink.25"/>
          <w:rtl w:val="0"/>
          <w:lang w:val="pt-PT"/>
        </w:rPr>
        <w:t>alta actividad</w:t>
      </w:r>
      <w:r>
        <w:rPr>
          <w:rStyle w:val="Hyperlink.10"/>
          <w:rtl w:val="0"/>
        </w:rPr>
        <w:t>”</w:t>
      </w:r>
      <w:r>
        <w:rPr>
          <w:rStyle w:val="Hyperlink.18"/>
          <w:rtl w:val="0"/>
          <w:lang w:val="es-ES_tradnl"/>
        </w:rPr>
        <w:t>, supone un problema cuya soluci</w:t>
      </w:r>
      <w:r>
        <w:rPr>
          <w:rStyle w:val="Hyperlink.18"/>
          <w:rtl w:val="0"/>
          <w:lang w:val="es-ES_tradnl"/>
        </w:rPr>
        <w:t>ó</w:t>
      </w:r>
      <w:r>
        <w:rPr>
          <w:rStyle w:val="Ninguno"/>
          <w:sz w:val="22"/>
          <w:szCs w:val="22"/>
          <w:rtl w:val="0"/>
          <w:lang w:val="fr-FR"/>
        </w:rPr>
        <w:t>n tendr</w:t>
      </w:r>
      <w:r>
        <w:rPr>
          <w:rStyle w:val="Hyperlink.10"/>
          <w:rtl w:val="0"/>
        </w:rPr>
        <w:t xml:space="preserve">á </w:t>
      </w:r>
      <w:r>
        <w:rPr>
          <w:rStyle w:val="Hyperlink.18"/>
          <w:rtl w:val="0"/>
          <w:lang w:val="es-ES_tradnl"/>
        </w:rPr>
        <w:t>seguramente una din</w:t>
      </w:r>
      <w:r>
        <w:rPr>
          <w:rStyle w:val="Hyperlink.10"/>
          <w:rtl w:val="0"/>
        </w:rPr>
        <w:t>á</w:t>
      </w:r>
      <w:r>
        <w:rPr>
          <w:rStyle w:val="Hyperlink.18"/>
          <w:rtl w:val="0"/>
          <w:lang w:val="es-ES_tradnl"/>
        </w:rPr>
        <w:t>mica evolutiva, en funci</w:t>
      </w:r>
      <w:r>
        <w:rPr>
          <w:rStyle w:val="Hyperlink.18"/>
          <w:rtl w:val="0"/>
          <w:lang w:val="es-ES_tradnl"/>
        </w:rPr>
        <w:t>ó</w:t>
      </w:r>
      <w:r>
        <w:rPr>
          <w:rStyle w:val="Hyperlink.18"/>
          <w:rtl w:val="0"/>
          <w:lang w:val="es-ES_tradnl"/>
        </w:rPr>
        <w:t>n del desarrollo tecnol</w:t>
      </w:r>
      <w:r>
        <w:rPr>
          <w:rStyle w:val="Hyperlink.18"/>
          <w:rtl w:val="0"/>
          <w:lang w:val="es-ES_tradnl"/>
        </w:rPr>
        <w:t>ó</w:t>
      </w:r>
      <w:r>
        <w:rPr>
          <w:rStyle w:val="Hyperlink.18"/>
          <w:rtl w:val="0"/>
          <w:lang w:val="es-ES_tradnl"/>
        </w:rPr>
        <w:t>gico de algunas l</w:t>
      </w:r>
      <w:r>
        <w:rPr>
          <w:rStyle w:val="Hyperlink.10"/>
          <w:rtl w:val="0"/>
        </w:rPr>
        <w:t>í</w:t>
      </w:r>
      <w:r>
        <w:rPr>
          <w:rStyle w:val="Hyperlink.18"/>
          <w:rtl w:val="0"/>
          <w:lang w:val="es-ES_tradnl"/>
        </w:rPr>
        <w:t>neas de actuaci</w:t>
      </w:r>
      <w:r>
        <w:rPr>
          <w:rStyle w:val="Hyperlink.18"/>
          <w:rtl w:val="0"/>
          <w:lang w:val="es-ES_tradnl"/>
        </w:rPr>
        <w:t>ó</w:t>
      </w:r>
      <w:r>
        <w:rPr>
          <w:rStyle w:val="Hyperlink.18"/>
          <w:rtl w:val="0"/>
          <w:lang w:val="es-ES_tradnl"/>
        </w:rPr>
        <w:t>n que se est</w:t>
      </w:r>
      <w:r>
        <w:rPr>
          <w:rStyle w:val="Hyperlink.10"/>
          <w:rtl w:val="0"/>
        </w:rPr>
        <w:t>á</w:t>
      </w:r>
      <w:r>
        <w:rPr>
          <w:rStyle w:val="Hyperlink.18"/>
          <w:rtl w:val="0"/>
          <w:lang w:val="es-ES_tradnl"/>
        </w:rPr>
        <w:t>n llevando a cabo en la actualidad. Hay que tener en cuenta, que, con la tecnolog</w:t>
      </w:r>
      <w:r>
        <w:rPr>
          <w:rStyle w:val="Hyperlink.10"/>
          <w:rtl w:val="0"/>
        </w:rPr>
        <w:t>í</w:t>
      </w:r>
      <w:r>
        <w:rPr>
          <w:rStyle w:val="Hyperlink.18"/>
          <w:rtl w:val="0"/>
          <w:lang w:val="es-ES_tradnl"/>
        </w:rPr>
        <w:t>a actual, solo una peque</w:t>
      </w:r>
      <w:r>
        <w:rPr>
          <w:rStyle w:val="Hyperlink.18"/>
          <w:rtl w:val="0"/>
          <w:lang w:val="es-ES_tradnl"/>
        </w:rPr>
        <w:t>ñ</w:t>
      </w:r>
      <w:r>
        <w:rPr>
          <w:rStyle w:val="Hyperlink.18"/>
          <w:rtl w:val="0"/>
          <w:lang w:val="es-ES_tradnl"/>
        </w:rPr>
        <w:t xml:space="preserve">a parte del combustible nuclear </w:t>
      </w:r>
      <w:r>
        <w:rPr>
          <w:rStyle w:val="Ninguno"/>
          <w:sz w:val="22"/>
          <w:szCs w:val="22"/>
          <w:rtl w:val="1"/>
          <w:lang w:val="ar-SA" w:bidi="ar-SA"/>
        </w:rPr>
        <w:t>“</w:t>
      </w:r>
      <w:r>
        <w:rPr>
          <w:rStyle w:val="Hyperlink.25"/>
          <w:rtl w:val="0"/>
          <w:lang w:val="pt-PT"/>
        </w:rPr>
        <w:t>se quema</w:t>
      </w:r>
      <w:r>
        <w:rPr>
          <w:rStyle w:val="Hyperlink.10"/>
          <w:rtl w:val="0"/>
        </w:rPr>
        <w:t xml:space="preserve">” </w:t>
      </w:r>
      <w:r>
        <w:rPr>
          <w:rStyle w:val="Hyperlink.18"/>
          <w:rtl w:val="0"/>
          <w:lang w:val="es-ES_tradnl"/>
        </w:rPr>
        <w:t>(algo m</w:t>
      </w:r>
      <w:r>
        <w:rPr>
          <w:rStyle w:val="Hyperlink.10"/>
          <w:rtl w:val="0"/>
        </w:rPr>
        <w:t>á</w:t>
      </w:r>
      <w:r>
        <w:rPr>
          <w:rStyle w:val="Hyperlink.18"/>
          <w:rtl w:val="0"/>
          <w:lang w:val="es-ES_tradnl"/>
        </w:rPr>
        <w:t>s del 1%) y cuanto menos se queme, mayor ser</w:t>
      </w:r>
      <w:r>
        <w:rPr>
          <w:rStyle w:val="Hyperlink.10"/>
          <w:rtl w:val="0"/>
        </w:rPr>
        <w:t xml:space="preserve">á </w:t>
      </w:r>
      <w:r>
        <w:rPr>
          <w:rStyle w:val="Hyperlink.18"/>
          <w:rtl w:val="0"/>
          <w:lang w:val="es-ES_tradnl"/>
        </w:rPr>
        <w:t>la producci</w:t>
      </w:r>
      <w:r>
        <w:rPr>
          <w:rStyle w:val="Hyperlink.18"/>
          <w:rtl w:val="0"/>
          <w:lang w:val="es-ES_tradnl"/>
        </w:rPr>
        <w:t>ó</w:t>
      </w:r>
      <w:r>
        <w:rPr>
          <w:rStyle w:val="Hyperlink.18"/>
          <w:rtl w:val="0"/>
          <w:lang w:val="es-ES_tradnl"/>
        </w:rPr>
        <w:t>n espec</w:t>
      </w:r>
      <w:r>
        <w:rPr>
          <w:rStyle w:val="Hyperlink.10"/>
          <w:rtl w:val="0"/>
        </w:rPr>
        <w:t>í</w:t>
      </w:r>
      <w:r>
        <w:rPr>
          <w:rStyle w:val="Hyperlink.25"/>
          <w:rtl w:val="0"/>
          <w:lang w:val="pt-PT"/>
        </w:rPr>
        <w:t>fica de residuos.</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El combustible ya utilizado y descargado de los reactores puede gestionarse de dos formas diferentes:</w:t>
      </w:r>
    </w:p>
    <w:p>
      <w:pPr>
        <w:pStyle w:val="Cuerpo A"/>
        <w:ind w:left="349" w:right="567" w:firstLine="0"/>
        <w:rPr>
          <w:rStyle w:val="Hyperlink.16"/>
          <w:sz w:val="22"/>
          <w:szCs w:val="22"/>
        </w:rPr>
      </w:pPr>
    </w:p>
    <w:p>
      <w:pPr>
        <w:pStyle w:val="Cuerpo A"/>
        <w:numPr>
          <w:ilvl w:val="0"/>
          <w:numId w:val="66"/>
        </w:numPr>
        <w:bidi w:val="0"/>
        <w:ind w:right="567"/>
        <w:jc w:val="both"/>
        <w:rPr>
          <w:sz w:val="22"/>
          <w:szCs w:val="22"/>
          <w:rtl w:val="0"/>
          <w:lang w:val="es-ES_tradnl"/>
        </w:rPr>
      </w:pPr>
      <w:r>
        <w:rPr>
          <w:rStyle w:val="Ninguno"/>
          <w:sz w:val="22"/>
          <w:szCs w:val="22"/>
          <w:rtl w:val="0"/>
          <w:lang w:val="es-ES_tradnl"/>
        </w:rPr>
        <w:t>Ciclo abierto: se utiliza este procedimiento cuando el combustible gastado es considerado como residuo radiactivo de alta actividad y se gestiona almacen</w:t>
      </w:r>
      <w:r>
        <w:rPr>
          <w:rStyle w:val="Hyperlink.16"/>
          <w:sz w:val="22"/>
          <w:szCs w:val="22"/>
          <w:rtl w:val="0"/>
        </w:rPr>
        <w:t>á</w:t>
      </w:r>
      <w:r>
        <w:rPr>
          <w:rStyle w:val="Ninguno"/>
          <w:sz w:val="22"/>
          <w:szCs w:val="22"/>
          <w:rtl w:val="0"/>
          <w:lang w:val="es-ES_tradnl"/>
        </w:rPr>
        <w:t>ndolo en unas instalaciones espec</w:t>
      </w:r>
      <w:r>
        <w:rPr>
          <w:rStyle w:val="Hyperlink.16"/>
          <w:sz w:val="22"/>
          <w:szCs w:val="22"/>
          <w:rtl w:val="0"/>
        </w:rPr>
        <w:t>í</w:t>
      </w:r>
      <w:r>
        <w:rPr>
          <w:rStyle w:val="Ninguno"/>
          <w:sz w:val="22"/>
          <w:szCs w:val="22"/>
          <w:rtl w:val="0"/>
          <w:lang w:val="es-ES_tradnl"/>
        </w:rPr>
        <w:t xml:space="preserve">ficas para ese fin y durante un tiempo determinado. Esto son los denominados almacenes nucleares o </w:t>
      </w:r>
      <w:r>
        <w:rPr>
          <w:rStyle w:val="Ninguno"/>
          <w:sz w:val="22"/>
          <w:szCs w:val="22"/>
          <w:rtl w:val="1"/>
          <w:lang w:val="ar-SA" w:bidi="ar-SA"/>
        </w:rPr>
        <w:t>“</w:t>
      </w:r>
      <w:r>
        <w:rPr>
          <w:rStyle w:val="Ninguno"/>
          <w:sz w:val="22"/>
          <w:szCs w:val="22"/>
          <w:rtl w:val="0"/>
          <w:lang w:val="es-ES_tradnl"/>
        </w:rPr>
        <w:t>cementerios nucleares</w:t>
      </w:r>
      <w:r>
        <w:rPr>
          <w:rStyle w:val="Hyperlink.16"/>
          <w:sz w:val="22"/>
          <w:szCs w:val="22"/>
          <w:rtl w:val="0"/>
        </w:rPr>
        <w:t xml:space="preserve">” </w:t>
      </w:r>
      <w:r>
        <w:rPr>
          <w:rStyle w:val="Ninguno"/>
          <w:sz w:val="22"/>
          <w:szCs w:val="22"/>
          <w:rtl w:val="0"/>
          <w:lang w:val="es-ES_tradnl"/>
        </w:rPr>
        <w:t xml:space="preserve">y su vida </w:t>
      </w:r>
      <w:r>
        <w:rPr>
          <w:rStyle w:val="Hyperlink.16"/>
          <w:sz w:val="22"/>
          <w:szCs w:val="22"/>
          <w:rtl w:val="0"/>
        </w:rPr>
        <w:t>ú</w:t>
      </w:r>
      <w:r>
        <w:rPr>
          <w:rStyle w:val="Hyperlink.16"/>
          <w:sz w:val="22"/>
          <w:szCs w:val="22"/>
          <w:rtl w:val="0"/>
        </w:rPr>
        <w:t>til var</w:t>
      </w:r>
      <w:r>
        <w:rPr>
          <w:rStyle w:val="Hyperlink.16"/>
          <w:sz w:val="22"/>
          <w:szCs w:val="22"/>
          <w:rtl w:val="0"/>
        </w:rPr>
        <w:t>í</w:t>
      </w:r>
      <w:r>
        <w:rPr>
          <w:rStyle w:val="Ninguno"/>
          <w:sz w:val="22"/>
          <w:szCs w:val="22"/>
          <w:rtl w:val="0"/>
          <w:lang w:val="pt-PT"/>
        </w:rPr>
        <w:t>a seg</w:t>
      </w:r>
      <w:r>
        <w:rPr>
          <w:rStyle w:val="Hyperlink.16"/>
          <w:sz w:val="22"/>
          <w:szCs w:val="22"/>
          <w:rtl w:val="0"/>
        </w:rPr>
        <w:t>ú</w:t>
      </w:r>
      <w:r>
        <w:rPr>
          <w:rStyle w:val="Ninguno"/>
          <w:sz w:val="22"/>
          <w:szCs w:val="22"/>
          <w:rtl w:val="0"/>
          <w:lang w:val="es-ES_tradnl"/>
        </w:rPr>
        <w:t>n los diferentes pa</w:t>
      </w:r>
      <w:r>
        <w:rPr>
          <w:rStyle w:val="Hyperlink.16"/>
          <w:sz w:val="22"/>
          <w:szCs w:val="22"/>
          <w:rtl w:val="0"/>
        </w:rPr>
        <w:t>í</w:t>
      </w:r>
      <w:r>
        <w:rPr>
          <w:rStyle w:val="Ninguno"/>
          <w:sz w:val="22"/>
          <w:szCs w:val="22"/>
          <w:rtl w:val="0"/>
          <w:lang w:val="fr-FR"/>
        </w:rPr>
        <w:t>ses situ</w:t>
      </w:r>
      <w:r>
        <w:rPr>
          <w:rStyle w:val="Hyperlink.16"/>
          <w:sz w:val="22"/>
          <w:szCs w:val="22"/>
          <w:rtl w:val="0"/>
        </w:rPr>
        <w:t>á</w:t>
      </w:r>
      <w:r>
        <w:rPr>
          <w:rStyle w:val="Ninguno"/>
          <w:sz w:val="22"/>
          <w:szCs w:val="22"/>
          <w:rtl w:val="0"/>
          <w:lang w:val="es-ES_tradnl"/>
        </w:rPr>
        <w:t>ndose entre los 50 y 100 a</w:t>
      </w:r>
      <w:r>
        <w:rPr>
          <w:rStyle w:val="Ninguno"/>
          <w:sz w:val="22"/>
          <w:szCs w:val="22"/>
          <w:rtl w:val="0"/>
          <w:lang w:val="es-ES_tradnl"/>
        </w:rPr>
        <w:t>ñ</w:t>
      </w:r>
      <w:r>
        <w:rPr>
          <w:rStyle w:val="Ninguno"/>
          <w:sz w:val="22"/>
          <w:szCs w:val="22"/>
          <w:rtl w:val="0"/>
          <w:lang w:val="pt-PT"/>
        </w:rPr>
        <w:t>os.</w:t>
      </w:r>
    </w:p>
    <w:p>
      <w:pPr>
        <w:pStyle w:val="Cuerpo A"/>
        <w:ind w:left="1063" w:right="567" w:hanging="357"/>
        <w:rPr>
          <w:rStyle w:val="Hyperlink.16"/>
          <w:sz w:val="22"/>
          <w:szCs w:val="22"/>
        </w:rPr>
      </w:pPr>
    </w:p>
    <w:p>
      <w:pPr>
        <w:pStyle w:val="Cuerpo A"/>
        <w:numPr>
          <w:ilvl w:val="0"/>
          <w:numId w:val="66"/>
        </w:numPr>
        <w:bidi w:val="0"/>
        <w:ind w:right="567"/>
        <w:jc w:val="both"/>
        <w:rPr>
          <w:sz w:val="22"/>
          <w:szCs w:val="22"/>
          <w:rtl w:val="0"/>
          <w:lang w:val="es-ES_tradnl"/>
        </w:rPr>
      </w:pPr>
      <w:r>
        <w:rPr>
          <w:rStyle w:val="Ninguno"/>
          <w:sz w:val="22"/>
          <w:szCs w:val="22"/>
          <w:rtl w:val="0"/>
          <w:lang w:val="es-ES_tradnl"/>
        </w:rPr>
        <w:t>Ciclo cerrado: se utiliza este procedimiento cuando se quiere reutilizar parte del combustible que ya ha sido previamente irradiado. Consiste en la recuperaci</w:t>
      </w:r>
      <w:r>
        <w:rPr>
          <w:rStyle w:val="Ninguno"/>
          <w:sz w:val="22"/>
          <w:szCs w:val="22"/>
          <w:rtl w:val="0"/>
          <w:lang w:val="es-ES_tradnl"/>
        </w:rPr>
        <w:t>ó</w:t>
      </w:r>
      <w:r>
        <w:rPr>
          <w:rStyle w:val="Ninguno"/>
          <w:sz w:val="22"/>
          <w:szCs w:val="22"/>
          <w:rtl w:val="0"/>
          <w:lang w:val="es-ES_tradnl"/>
        </w:rPr>
        <w:t>n de ciertos componentes del combustible usado que tienen potencial energ</w:t>
      </w:r>
      <w:r>
        <w:rPr>
          <w:rStyle w:val="Ninguno"/>
          <w:sz w:val="22"/>
          <w:szCs w:val="22"/>
          <w:rtl w:val="0"/>
          <w:lang w:val="fr-FR"/>
        </w:rPr>
        <w:t>é</w:t>
      </w:r>
      <w:r>
        <w:rPr>
          <w:rStyle w:val="Ninguno"/>
          <w:sz w:val="22"/>
          <w:szCs w:val="22"/>
          <w:rtl w:val="0"/>
          <w:lang w:val="es-ES_tradnl"/>
        </w:rPr>
        <w:t>tico, como uranio y plutonio, para emplearlos de nuevo en otros reactores. El resto de los componentes que no se van a utilizar se acondicionan y se transporte a un almac</w:t>
      </w:r>
      <w:r>
        <w:rPr>
          <w:rStyle w:val="Ninguno"/>
          <w:sz w:val="22"/>
          <w:szCs w:val="22"/>
          <w:rtl w:val="0"/>
          <w:lang w:val="fr-FR"/>
        </w:rPr>
        <w:t>é</w:t>
      </w:r>
      <w:r>
        <w:rPr>
          <w:rStyle w:val="Ninguno"/>
          <w:sz w:val="22"/>
          <w:szCs w:val="22"/>
          <w:rtl w:val="0"/>
          <w:lang w:val="pt-PT"/>
        </w:rPr>
        <w:t>n temporal de residuos radiactivos.</w:t>
      </w:r>
    </w:p>
    <w:p>
      <w:pPr>
        <w:pStyle w:val="List Paragraph"/>
        <w:ind w:left="1069" w:firstLine="0"/>
        <w:rPr>
          <w:rStyle w:val="Hyperlink.16"/>
          <w:sz w:val="22"/>
          <w:szCs w:val="22"/>
        </w:rPr>
      </w:pPr>
    </w:p>
    <w:p>
      <w:pPr>
        <w:pStyle w:val="Cuerpo A"/>
        <w:ind w:left="349" w:right="567" w:firstLine="0"/>
        <w:rPr>
          <w:rStyle w:val="Hyperlink.10"/>
        </w:rPr>
      </w:pPr>
      <w:r>
        <w:rPr>
          <w:rStyle w:val="Ninguno"/>
          <w:sz w:val="22"/>
          <w:szCs w:val="22"/>
          <w:rtl w:val="0"/>
          <w:lang w:val="it-IT"/>
        </w:rPr>
        <w:t>La gesti</w:t>
      </w:r>
      <w:r>
        <w:rPr>
          <w:rStyle w:val="Hyperlink.18"/>
          <w:rtl w:val="0"/>
          <w:lang w:val="es-ES_tradnl"/>
        </w:rPr>
        <w:t>ó</w:t>
      </w:r>
      <w:r>
        <w:rPr>
          <w:rStyle w:val="Hyperlink.18"/>
          <w:rtl w:val="0"/>
          <w:lang w:val="es-ES_tradnl"/>
        </w:rPr>
        <w:t>n final en ambos casos de los residuos se sit</w:t>
      </w:r>
      <w:r>
        <w:rPr>
          <w:rStyle w:val="Hyperlink.10"/>
          <w:rtl w:val="0"/>
        </w:rPr>
        <w:t>ú</w:t>
      </w:r>
      <w:r>
        <w:rPr>
          <w:rStyle w:val="Hyperlink.18"/>
          <w:rtl w:val="0"/>
          <w:lang w:val="es-ES_tradnl"/>
        </w:rPr>
        <w:t>a en un emplazamiento geol</w:t>
      </w:r>
      <w:r>
        <w:rPr>
          <w:rStyle w:val="Hyperlink.18"/>
          <w:rtl w:val="0"/>
          <w:lang w:val="es-ES_tradnl"/>
        </w:rPr>
        <w:t>ó</w:t>
      </w:r>
      <w:r>
        <w:rPr>
          <w:rStyle w:val="Hyperlink.18"/>
          <w:rtl w:val="0"/>
          <w:lang w:val="es-ES_tradnl"/>
        </w:rPr>
        <w:t>gico estable.</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En cualquier caso, el volumen de residuos de alta actividad, es una peque</w:t>
      </w:r>
      <w:r>
        <w:rPr>
          <w:rStyle w:val="Hyperlink.18"/>
          <w:rtl w:val="0"/>
          <w:lang w:val="es-ES_tradnl"/>
        </w:rPr>
        <w:t>ñí</w:t>
      </w:r>
      <w:r>
        <w:rPr>
          <w:rStyle w:val="Ninguno"/>
          <w:sz w:val="22"/>
          <w:szCs w:val="22"/>
          <w:rtl w:val="0"/>
          <w:lang w:val="it-IT"/>
        </w:rPr>
        <w:t>sima fracci</w:t>
      </w:r>
      <w:r>
        <w:rPr>
          <w:rStyle w:val="Hyperlink.18"/>
          <w:rtl w:val="0"/>
          <w:lang w:val="es-ES_tradnl"/>
        </w:rPr>
        <w:t>ó</w:t>
      </w:r>
      <w:r>
        <w:rPr>
          <w:rStyle w:val="Hyperlink.18"/>
          <w:rtl w:val="0"/>
          <w:lang w:val="es-ES_tradnl"/>
        </w:rPr>
        <w:t>n de los generados con cualquier otra tecnolog</w:t>
      </w:r>
      <w:r>
        <w:rPr>
          <w:rStyle w:val="Hyperlink.10"/>
          <w:rtl w:val="0"/>
        </w:rPr>
        <w:t>í</w:t>
      </w:r>
      <w:r>
        <w:rPr>
          <w:rStyle w:val="Hyperlink.18"/>
          <w:rtl w:val="0"/>
          <w:lang w:val="es-ES_tradnl"/>
        </w:rPr>
        <w:t>a convencional. Como ejemplo, puede citarse, que todos los residuos de alta actividad producidos por la Central Nuclear Jos</w:t>
      </w:r>
      <w:r>
        <w:rPr>
          <w:rStyle w:val="Ninguno"/>
          <w:sz w:val="22"/>
          <w:szCs w:val="22"/>
          <w:rtl w:val="0"/>
          <w:lang w:val="fr-FR"/>
        </w:rPr>
        <w:t xml:space="preserve">é </w:t>
      </w:r>
      <w:r>
        <w:rPr>
          <w:rStyle w:val="Hyperlink.18"/>
          <w:rtl w:val="0"/>
          <w:lang w:val="es-ES_tradnl"/>
        </w:rPr>
        <w:t>Cabrera (Espa</w:t>
      </w:r>
      <w:r>
        <w:rPr>
          <w:rStyle w:val="Hyperlink.18"/>
          <w:rtl w:val="0"/>
          <w:lang w:val="es-ES_tradnl"/>
        </w:rPr>
        <w:t>ñ</w:t>
      </w:r>
      <w:r>
        <w:rPr>
          <w:rStyle w:val="Hyperlink.18"/>
          <w:rtl w:val="0"/>
          <w:lang w:val="es-ES_tradnl"/>
        </w:rPr>
        <w:t>a), en sus casi 40 a</w:t>
      </w:r>
      <w:r>
        <w:rPr>
          <w:rStyle w:val="Hyperlink.18"/>
          <w:rtl w:val="0"/>
          <w:lang w:val="es-ES_tradnl"/>
        </w:rPr>
        <w:t>ñ</w:t>
      </w:r>
      <w:r>
        <w:rPr>
          <w:rStyle w:val="Hyperlink.18"/>
          <w:rtl w:val="0"/>
          <w:lang w:val="es-ES_tradnl"/>
        </w:rPr>
        <w:t>os de operaci</w:t>
      </w:r>
      <w:r>
        <w:rPr>
          <w:rStyle w:val="Hyperlink.18"/>
          <w:rtl w:val="0"/>
          <w:lang w:val="es-ES_tradnl"/>
        </w:rPr>
        <w:t>ó</w:t>
      </w:r>
      <w:r>
        <w:rPr>
          <w:rStyle w:val="Hyperlink.18"/>
          <w:rtl w:val="0"/>
          <w:lang w:val="es-ES_tradnl"/>
        </w:rPr>
        <w:t>n, caben en 16 contenedores de 3m de di</w:t>
      </w:r>
      <w:r>
        <w:rPr>
          <w:rStyle w:val="Hyperlink.10"/>
          <w:rtl w:val="0"/>
        </w:rPr>
        <w:t>á</w:t>
      </w:r>
      <w:r>
        <w:rPr>
          <w:rStyle w:val="Hyperlink.18"/>
          <w:rtl w:val="0"/>
          <w:lang w:val="es-ES_tradnl"/>
        </w:rPr>
        <w:t xml:space="preserve">metro y 3m de alto. </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Adem</w:t>
      </w:r>
      <w:r>
        <w:rPr>
          <w:rStyle w:val="Hyperlink.10"/>
          <w:rtl w:val="0"/>
        </w:rPr>
        <w:t>á</w:t>
      </w:r>
      <w:r>
        <w:rPr>
          <w:rStyle w:val="Hyperlink.18"/>
          <w:rtl w:val="0"/>
          <w:lang w:val="es-ES_tradnl"/>
        </w:rPr>
        <w:t>s, la energ</w:t>
      </w:r>
      <w:r>
        <w:rPr>
          <w:rStyle w:val="Hyperlink.10"/>
          <w:rtl w:val="0"/>
        </w:rPr>
        <w:t>í</w:t>
      </w:r>
      <w:r>
        <w:rPr>
          <w:rStyle w:val="Hyperlink.18"/>
          <w:rtl w:val="0"/>
          <w:lang w:val="es-ES_tradnl"/>
        </w:rPr>
        <w:t>a nuclear aporta firmeza al sistema el</w:t>
      </w:r>
      <w:r>
        <w:rPr>
          <w:rStyle w:val="Ninguno"/>
          <w:sz w:val="22"/>
          <w:szCs w:val="22"/>
          <w:rtl w:val="0"/>
          <w:lang w:val="fr-FR"/>
        </w:rPr>
        <w:t>é</w:t>
      </w:r>
      <w:r>
        <w:rPr>
          <w:rStyle w:val="Hyperlink.18"/>
          <w:rtl w:val="0"/>
          <w:lang w:val="es-ES_tradnl"/>
        </w:rPr>
        <w:t>ctrico produciendo 24 horas al d</w:t>
      </w:r>
      <w:r>
        <w:rPr>
          <w:rStyle w:val="Hyperlink.10"/>
          <w:rtl w:val="0"/>
        </w:rPr>
        <w:t>í</w:t>
      </w:r>
      <w:r>
        <w:rPr>
          <w:rStyle w:val="Hyperlink.18"/>
          <w:rtl w:val="0"/>
          <w:lang w:val="es-ES_tradnl"/>
        </w:rPr>
        <w:t>a. Con tan solo el 8% de la potencia instalada, produce el 22% de la generaci</w:t>
      </w:r>
      <w:r>
        <w:rPr>
          <w:rStyle w:val="Hyperlink.18"/>
          <w:rtl w:val="0"/>
          <w:lang w:val="es-ES_tradnl"/>
        </w:rPr>
        <w:t>ó</w:t>
      </w:r>
      <w:r>
        <w:rPr>
          <w:rStyle w:val="Hyperlink.18"/>
          <w:rtl w:val="0"/>
          <w:lang w:val="es-ES_tradnl"/>
        </w:rPr>
        <w:t>n nacional peninsular, libre de emisiones de CO</w:t>
      </w:r>
      <w:r>
        <w:rPr>
          <w:rStyle w:val="Ninguno"/>
          <w:sz w:val="22"/>
          <w:szCs w:val="22"/>
          <w:vertAlign w:val="subscript"/>
          <w:rtl w:val="0"/>
        </w:rPr>
        <w:t>2</w:t>
      </w:r>
      <w:r>
        <w:rPr>
          <w:rStyle w:val="Hyperlink.18"/>
          <w:rtl w:val="0"/>
          <w:lang w:val="es-ES_tradnl"/>
        </w:rPr>
        <w:t>, contribuyendo al cumplimiento de los objetivos de pol</w:t>
      </w:r>
      <w:r>
        <w:rPr>
          <w:rStyle w:val="Hyperlink.10"/>
          <w:rtl w:val="0"/>
        </w:rPr>
        <w:t>í</w:t>
      </w:r>
      <w:r>
        <w:rPr>
          <w:rStyle w:val="Hyperlink.18"/>
          <w:rtl w:val="0"/>
          <w:lang w:val="es-ES_tradnl"/>
        </w:rPr>
        <w:t>tica energ</w:t>
      </w:r>
      <w:r>
        <w:rPr>
          <w:rStyle w:val="Ninguno"/>
          <w:sz w:val="22"/>
          <w:szCs w:val="22"/>
          <w:rtl w:val="0"/>
          <w:lang w:val="fr-FR"/>
        </w:rPr>
        <w:t>é</w:t>
      </w:r>
      <w:r>
        <w:rPr>
          <w:rStyle w:val="Hyperlink.18"/>
          <w:rtl w:val="0"/>
          <w:lang w:val="es-ES_tradnl"/>
        </w:rPr>
        <w:t>tica de la Uni</w:t>
      </w:r>
      <w:r>
        <w:rPr>
          <w:rStyle w:val="Hyperlink.18"/>
          <w:rtl w:val="0"/>
          <w:lang w:val="es-ES_tradnl"/>
        </w:rPr>
        <w:t>ó</w:t>
      </w:r>
      <w:r>
        <w:rPr>
          <w:rStyle w:val="Ninguno"/>
          <w:sz w:val="22"/>
          <w:szCs w:val="22"/>
          <w:rtl w:val="0"/>
          <w:lang w:val="it-IT"/>
        </w:rPr>
        <w:t xml:space="preserve">n Europea. </w:t>
      </w:r>
    </w:p>
    <w:p>
      <w:pPr>
        <w:pStyle w:val="Cuerpo A"/>
        <w:ind w:left="349" w:right="567" w:firstLine="0"/>
        <w:rPr>
          <w:rStyle w:val="Hyperlink.16"/>
          <w:sz w:val="22"/>
          <w:szCs w:val="22"/>
        </w:rPr>
      </w:pPr>
    </w:p>
    <w:p>
      <w:pPr>
        <w:pStyle w:val="Cuerpo A"/>
        <w:keepNext w:val="1"/>
        <w:ind w:left="349" w:right="567" w:firstLine="0"/>
        <w:rPr>
          <w:rStyle w:val="Ninguno"/>
          <w:rFonts w:ascii="Pontano Sans" w:cs="Pontano Sans" w:hAnsi="Pontano Sans" w:eastAsia="Pontano Sans"/>
          <w:b w:val="1"/>
          <w:bCs w:val="1"/>
          <w:sz w:val="22"/>
          <w:szCs w:val="22"/>
        </w:rPr>
      </w:pP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Tecnolog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as de generaci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el</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ctrica. Centrales t</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rmicas convencionales (carb</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gas natural y fuel</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leo).</w:t>
      </w:r>
      <w:r>
        <w:rPr>
          <w:rStyle w:val="Ninguno"/>
          <w:rFonts w:ascii="Pontano Sans" w:cs="Pontano Sans" w:hAnsi="Pontano Sans" w:eastAsia="Pontano Sans"/>
          <w:b w:val="1"/>
          <w:bCs w:val="1"/>
          <w:sz w:val="22"/>
          <w:szCs w:val="22"/>
          <w:rtl w:val="0"/>
        </w:rPr>
        <w:t xml:space="preserve"> </w:t>
      </w:r>
      <w:r>
        <w:rPr>
          <w:rStyle w:val="Hyperlink.25"/>
          <w:rtl w:val="0"/>
          <w:lang w:val="pt-PT"/>
        </w:rPr>
        <w:t>Esta tecnolog</w:t>
      </w:r>
      <w:r>
        <w:rPr>
          <w:rStyle w:val="Hyperlink.10"/>
          <w:rtl w:val="0"/>
        </w:rPr>
        <w:t>í</w:t>
      </w:r>
      <w:r>
        <w:rPr>
          <w:rStyle w:val="Hyperlink.18"/>
          <w:rtl w:val="0"/>
          <w:lang w:val="es-ES_tradnl"/>
        </w:rPr>
        <w:t>a se basa en quemar alg</w:t>
      </w:r>
      <w:r>
        <w:rPr>
          <w:rStyle w:val="Hyperlink.10"/>
          <w:rtl w:val="0"/>
        </w:rPr>
        <w:t>ú</w:t>
      </w:r>
      <w:r>
        <w:rPr>
          <w:rStyle w:val="Hyperlink.18"/>
          <w:rtl w:val="0"/>
          <w:lang w:val="es-ES_tradnl"/>
        </w:rPr>
        <w:t>n tipo de combustible f</w:t>
      </w:r>
      <w:r>
        <w:rPr>
          <w:rStyle w:val="Hyperlink.18"/>
          <w:rtl w:val="0"/>
          <w:lang w:val="es-ES_tradnl"/>
        </w:rPr>
        <w:t>ó</w:t>
      </w:r>
      <w:r>
        <w:rPr>
          <w:rStyle w:val="Hyperlink.18"/>
          <w:rtl w:val="0"/>
          <w:lang w:val="es-ES_tradnl"/>
        </w:rPr>
        <w:t>sil para producir vapor, el cual es turbinado para producir electricidad. Los combustibles utilizados b</w:t>
      </w:r>
      <w:r>
        <w:rPr>
          <w:rStyle w:val="Hyperlink.10"/>
          <w:rtl w:val="0"/>
        </w:rPr>
        <w:t>á</w:t>
      </w:r>
      <w:r>
        <w:rPr>
          <w:rStyle w:val="Ninguno"/>
          <w:sz w:val="22"/>
          <w:szCs w:val="22"/>
          <w:rtl w:val="0"/>
          <w:lang w:val="it-IT"/>
        </w:rPr>
        <w:t>sicamente son carb</w:t>
      </w:r>
      <w:r>
        <w:rPr>
          <w:rStyle w:val="Hyperlink.18"/>
          <w:rtl w:val="0"/>
          <w:lang w:val="es-ES_tradnl"/>
        </w:rPr>
        <w:t>ó</w:t>
      </w:r>
      <w:r>
        <w:rPr>
          <w:rStyle w:val="Hyperlink.18"/>
          <w:rtl w:val="0"/>
          <w:lang w:val="es-ES_tradnl"/>
        </w:rPr>
        <w:t>n, gas natural y fuel</w:t>
      </w:r>
      <w:r>
        <w:rPr>
          <w:rStyle w:val="Hyperlink.18"/>
          <w:rtl w:val="0"/>
          <w:lang w:val="es-ES_tradnl"/>
        </w:rPr>
        <w:t>ó</w:t>
      </w:r>
      <w:r>
        <w:rPr>
          <w:rStyle w:val="Ninguno"/>
          <w:sz w:val="22"/>
          <w:szCs w:val="22"/>
          <w:rtl w:val="0"/>
          <w:lang w:val="it-IT"/>
        </w:rPr>
        <w:t xml:space="preserve">leo. </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Este tipo de centrales (muy especialmente las de carb</w:t>
      </w:r>
      <w:r>
        <w:rPr>
          <w:rStyle w:val="Hyperlink.18"/>
          <w:rtl w:val="0"/>
          <w:lang w:val="es-ES_tradnl"/>
        </w:rPr>
        <w:t>ó</w:t>
      </w:r>
      <w:r>
        <w:rPr>
          <w:rStyle w:val="Hyperlink.18"/>
          <w:rtl w:val="0"/>
          <w:lang w:val="es-ES_tradnl"/>
        </w:rPr>
        <w:t>n y fuel</w:t>
      </w:r>
      <w:r>
        <w:rPr>
          <w:rStyle w:val="Hyperlink.18"/>
          <w:rtl w:val="0"/>
          <w:lang w:val="es-ES_tradnl"/>
        </w:rPr>
        <w:t>ó</w:t>
      </w:r>
      <w:r>
        <w:rPr>
          <w:rStyle w:val="Hyperlink.18"/>
          <w:rtl w:val="0"/>
          <w:lang w:val="es-ES_tradnl"/>
        </w:rPr>
        <w:t>leo) tienen un gran impacto ambiental debido a la emisi</w:t>
      </w:r>
      <w:r>
        <w:rPr>
          <w:rStyle w:val="Hyperlink.18"/>
          <w:rtl w:val="0"/>
          <w:lang w:val="es-ES_tradnl"/>
        </w:rPr>
        <w:t>ó</w:t>
      </w:r>
      <w:r>
        <w:rPr>
          <w:rStyle w:val="Hyperlink.18"/>
          <w:rtl w:val="0"/>
          <w:lang w:val="es-ES_tradnl"/>
        </w:rPr>
        <w:t>n de gases contaminantes y part</w:t>
      </w:r>
      <w:r>
        <w:rPr>
          <w:rStyle w:val="Hyperlink.10"/>
          <w:rtl w:val="0"/>
        </w:rPr>
        <w:t>í</w:t>
      </w:r>
      <w:r>
        <w:rPr>
          <w:rStyle w:val="Hyperlink.18"/>
          <w:rtl w:val="0"/>
          <w:lang w:val="es-ES_tradnl"/>
        </w:rPr>
        <w:t>culas a la atm</w:t>
      </w:r>
      <w:r>
        <w:rPr>
          <w:rStyle w:val="Hyperlink.18"/>
          <w:rtl w:val="0"/>
          <w:lang w:val="es-ES_tradnl"/>
        </w:rPr>
        <w:t>ó</w:t>
      </w:r>
      <w:r>
        <w:rPr>
          <w:rStyle w:val="Hyperlink.18"/>
          <w:rtl w:val="0"/>
          <w:lang w:val="es-ES_tradnl"/>
        </w:rPr>
        <w:t>sfera. Para paliar en la medida de lo posible este efecto negativo, se est</w:t>
      </w:r>
      <w:r>
        <w:rPr>
          <w:rStyle w:val="Hyperlink.10"/>
          <w:rtl w:val="0"/>
        </w:rPr>
        <w:t>á</w:t>
      </w:r>
      <w:r>
        <w:rPr>
          <w:rStyle w:val="Hyperlink.18"/>
          <w:rtl w:val="0"/>
          <w:lang w:val="es-ES_tradnl"/>
        </w:rPr>
        <w:t>n incorporando a las centrales diversos elementos y sistemas que permiten reducir dichas emisiones (p.ej., desulfuradoras).</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Las centrales de carb</w:t>
      </w:r>
      <w:r>
        <w:rPr>
          <w:rStyle w:val="Hyperlink.18"/>
          <w:rtl w:val="0"/>
          <w:lang w:val="es-ES_tradnl"/>
        </w:rPr>
        <w:t>ó</w:t>
      </w:r>
      <w:r>
        <w:rPr>
          <w:rStyle w:val="Hyperlink.18"/>
          <w:rtl w:val="0"/>
          <w:lang w:val="es-ES_tradnl"/>
        </w:rPr>
        <w:t>n pueden ser, a su vez, de carb</w:t>
      </w:r>
      <w:r>
        <w:rPr>
          <w:rStyle w:val="Hyperlink.18"/>
          <w:rtl w:val="0"/>
          <w:lang w:val="es-ES_tradnl"/>
        </w:rPr>
        <w:t>ó</w:t>
      </w:r>
      <w:r>
        <w:rPr>
          <w:rStyle w:val="Hyperlink.25"/>
          <w:rtl w:val="0"/>
          <w:lang w:val="pt-PT"/>
        </w:rPr>
        <w:t>n importado o de carb</w:t>
      </w:r>
      <w:r>
        <w:rPr>
          <w:rStyle w:val="Hyperlink.18"/>
          <w:rtl w:val="0"/>
          <w:lang w:val="es-ES_tradnl"/>
        </w:rPr>
        <w:t>ó</w:t>
      </w:r>
      <w:r>
        <w:rPr>
          <w:rStyle w:val="Ninguno"/>
          <w:sz w:val="22"/>
          <w:szCs w:val="22"/>
          <w:rtl w:val="0"/>
          <w:lang w:val="de-DE"/>
        </w:rPr>
        <w:t>n aut</w:t>
      </w:r>
      <w:r>
        <w:rPr>
          <w:rStyle w:val="Hyperlink.18"/>
          <w:rtl w:val="0"/>
          <w:lang w:val="es-ES_tradnl"/>
        </w:rPr>
        <w:t>ó</w:t>
      </w:r>
      <w:r>
        <w:rPr>
          <w:rStyle w:val="Hyperlink.18"/>
          <w:rtl w:val="0"/>
          <w:lang w:val="es-ES_tradnl"/>
        </w:rPr>
        <w:t>ctono. Aunque podr</w:t>
      </w:r>
      <w:r>
        <w:rPr>
          <w:rStyle w:val="Hyperlink.10"/>
          <w:rtl w:val="0"/>
        </w:rPr>
        <w:t>í</w:t>
      </w:r>
      <w:r>
        <w:rPr>
          <w:rStyle w:val="Hyperlink.18"/>
          <w:rtl w:val="0"/>
          <w:lang w:val="es-ES_tradnl"/>
        </w:rPr>
        <w:t>a argumentarse que el carb</w:t>
      </w:r>
      <w:r>
        <w:rPr>
          <w:rStyle w:val="Hyperlink.18"/>
          <w:rtl w:val="0"/>
          <w:lang w:val="es-ES_tradnl"/>
        </w:rPr>
        <w:t>ó</w:t>
      </w:r>
      <w:r>
        <w:rPr>
          <w:rStyle w:val="Ninguno"/>
          <w:sz w:val="22"/>
          <w:szCs w:val="22"/>
          <w:rtl w:val="0"/>
          <w:lang w:val="de-DE"/>
        </w:rPr>
        <w:t>n aut</w:t>
      </w:r>
      <w:r>
        <w:rPr>
          <w:rStyle w:val="Hyperlink.18"/>
          <w:rtl w:val="0"/>
          <w:lang w:val="es-ES_tradnl"/>
        </w:rPr>
        <w:t>ó</w:t>
      </w:r>
      <w:r>
        <w:rPr>
          <w:rStyle w:val="Hyperlink.18"/>
          <w:rtl w:val="0"/>
          <w:lang w:val="es-ES_tradnl"/>
        </w:rPr>
        <w:t>ctono mejora el grado de autoabastecimiento energ</w:t>
      </w:r>
      <w:r>
        <w:rPr>
          <w:rStyle w:val="Ninguno"/>
          <w:sz w:val="22"/>
          <w:szCs w:val="22"/>
          <w:rtl w:val="0"/>
          <w:lang w:val="fr-FR"/>
        </w:rPr>
        <w:t>é</w:t>
      </w:r>
      <w:r>
        <w:rPr>
          <w:rStyle w:val="Hyperlink.18"/>
          <w:rtl w:val="0"/>
          <w:lang w:val="es-ES_tradnl"/>
        </w:rPr>
        <w:t>tico nacional (el cual  no es problem</w:t>
      </w:r>
      <w:r>
        <w:rPr>
          <w:rStyle w:val="Hyperlink.10"/>
          <w:rtl w:val="0"/>
        </w:rPr>
        <w:t>á</w:t>
      </w:r>
      <w:r>
        <w:rPr>
          <w:rStyle w:val="Hyperlink.18"/>
          <w:rtl w:val="0"/>
          <w:lang w:val="es-ES_tradnl"/>
        </w:rPr>
        <w:t>tico gracias a la amplia diversificaci</w:t>
      </w:r>
      <w:r>
        <w:rPr>
          <w:rStyle w:val="Hyperlink.18"/>
          <w:rtl w:val="0"/>
          <w:lang w:val="es-ES_tradnl"/>
        </w:rPr>
        <w:t>ó</w:t>
      </w:r>
      <w:r>
        <w:rPr>
          <w:rStyle w:val="Ninguno"/>
          <w:sz w:val="22"/>
          <w:szCs w:val="22"/>
          <w:rtl w:val="0"/>
          <w:lang w:val="nl-NL"/>
        </w:rPr>
        <w:t>n de or</w:t>
      </w:r>
      <w:r>
        <w:rPr>
          <w:rStyle w:val="Hyperlink.10"/>
          <w:rtl w:val="0"/>
        </w:rPr>
        <w:t>í</w:t>
      </w:r>
      <w:r>
        <w:rPr>
          <w:rStyle w:val="Hyperlink.18"/>
          <w:rtl w:val="0"/>
          <w:lang w:val="es-ES_tradnl"/>
        </w:rPr>
        <w:t>genes de combustibles de la que disfruta Espa</w:t>
      </w:r>
      <w:r>
        <w:rPr>
          <w:rStyle w:val="Hyperlink.18"/>
          <w:rtl w:val="0"/>
          <w:lang w:val="es-ES_tradnl"/>
        </w:rPr>
        <w:t>ñ</w:t>
      </w:r>
      <w:r>
        <w:rPr>
          <w:rStyle w:val="Hyperlink.18"/>
          <w:rtl w:val="0"/>
          <w:lang w:val="es-ES_tradnl"/>
        </w:rPr>
        <w:t>a/infraestructuras de entrada de los mismos), el carb</w:t>
      </w:r>
      <w:r>
        <w:rPr>
          <w:rStyle w:val="Hyperlink.18"/>
          <w:rtl w:val="0"/>
          <w:lang w:val="es-ES_tradnl"/>
        </w:rPr>
        <w:t>ó</w:t>
      </w:r>
      <w:r>
        <w:rPr>
          <w:rStyle w:val="Hyperlink.18"/>
          <w:rtl w:val="0"/>
          <w:lang w:val="es-ES_tradnl"/>
        </w:rPr>
        <w:t>n importado tiene un coste normalmente inferior (el precio del carb</w:t>
      </w:r>
      <w:r>
        <w:rPr>
          <w:rStyle w:val="Hyperlink.18"/>
          <w:rtl w:val="0"/>
          <w:lang w:val="es-ES_tradnl"/>
        </w:rPr>
        <w:t>ó</w:t>
      </w:r>
      <w:r>
        <w:rPr>
          <w:rStyle w:val="Hyperlink.18"/>
          <w:rtl w:val="0"/>
          <w:lang w:val="es-ES_tradnl"/>
        </w:rPr>
        <w:t>n en los mercados internacionales est</w:t>
      </w:r>
      <w:r>
        <w:rPr>
          <w:rStyle w:val="Hyperlink.10"/>
          <w:rtl w:val="0"/>
        </w:rPr>
        <w:t xml:space="preserve">á </w:t>
      </w:r>
      <w:r>
        <w:rPr>
          <w:rStyle w:val="Hyperlink.18"/>
          <w:rtl w:val="0"/>
          <w:lang w:val="es-ES_tradnl"/>
        </w:rPr>
        <w:t>generalmente por debajo del coste de extracci</w:t>
      </w:r>
      <w:r>
        <w:rPr>
          <w:rStyle w:val="Hyperlink.18"/>
          <w:rtl w:val="0"/>
          <w:lang w:val="es-ES_tradnl"/>
        </w:rPr>
        <w:t>ó</w:t>
      </w:r>
      <w:r>
        <w:rPr>
          <w:rStyle w:val="Ninguno"/>
          <w:sz w:val="22"/>
          <w:szCs w:val="22"/>
          <w:rtl w:val="0"/>
          <w:lang w:val="it-IT"/>
        </w:rPr>
        <w:t>n del carb</w:t>
      </w:r>
      <w:r>
        <w:rPr>
          <w:rStyle w:val="Hyperlink.18"/>
          <w:rtl w:val="0"/>
          <w:lang w:val="es-ES_tradnl"/>
        </w:rPr>
        <w:t>ó</w:t>
      </w:r>
      <w:r>
        <w:rPr>
          <w:rStyle w:val="Ninguno"/>
          <w:sz w:val="22"/>
          <w:szCs w:val="22"/>
          <w:rtl w:val="0"/>
          <w:lang w:val="de-DE"/>
        </w:rPr>
        <w:t>n aut</w:t>
      </w:r>
      <w:r>
        <w:rPr>
          <w:rStyle w:val="Hyperlink.18"/>
          <w:rtl w:val="0"/>
          <w:lang w:val="es-ES_tradnl"/>
        </w:rPr>
        <w:t>ó</w:t>
      </w:r>
      <w:r>
        <w:rPr>
          <w:rStyle w:val="Hyperlink.18"/>
          <w:rtl w:val="0"/>
          <w:lang w:val="es-ES_tradnl"/>
        </w:rPr>
        <w:t>ctono), mayor poder calor</w:t>
      </w:r>
      <w:r>
        <w:rPr>
          <w:rStyle w:val="Hyperlink.10"/>
          <w:rtl w:val="0"/>
        </w:rPr>
        <w:t>í</w:t>
      </w:r>
      <w:r>
        <w:rPr>
          <w:rStyle w:val="Hyperlink.18"/>
          <w:rtl w:val="0"/>
          <w:lang w:val="es-ES_tradnl"/>
        </w:rPr>
        <w:t>fico, mejores cualidades medioambientales (menos emisiones y part</w:t>
      </w:r>
      <w:r>
        <w:rPr>
          <w:rStyle w:val="Hyperlink.10"/>
          <w:rtl w:val="0"/>
        </w:rPr>
        <w:t>í</w:t>
      </w:r>
      <w:r>
        <w:rPr>
          <w:rStyle w:val="Hyperlink.18"/>
          <w:rtl w:val="0"/>
          <w:lang w:val="es-ES_tradnl"/>
        </w:rPr>
        <w:t>culas en su combusti</w:t>
      </w:r>
      <w:r>
        <w:rPr>
          <w:rStyle w:val="Hyperlink.18"/>
          <w:rtl w:val="0"/>
          <w:lang w:val="es-ES_tradnl"/>
        </w:rPr>
        <w:t>ó</w:t>
      </w:r>
      <w:r>
        <w:rPr>
          <w:rStyle w:val="Hyperlink.25"/>
          <w:rtl w:val="0"/>
          <w:lang w:val="pt-PT"/>
        </w:rPr>
        <w:t>n), diversificado geogr</w:t>
      </w:r>
      <w:r>
        <w:rPr>
          <w:rStyle w:val="Hyperlink.10"/>
          <w:rtl w:val="0"/>
        </w:rPr>
        <w:t>á</w:t>
      </w:r>
      <w:r>
        <w:rPr>
          <w:rStyle w:val="Hyperlink.18"/>
          <w:rtl w:val="0"/>
          <w:lang w:val="es-ES_tradnl"/>
        </w:rPr>
        <w:t>ficamente y existente en pa</w:t>
      </w:r>
      <w:r>
        <w:rPr>
          <w:rStyle w:val="Hyperlink.10"/>
          <w:rtl w:val="0"/>
        </w:rPr>
        <w:t>í</w:t>
      </w:r>
      <w:r>
        <w:rPr>
          <w:rStyle w:val="Hyperlink.18"/>
          <w:rtl w:val="0"/>
          <w:lang w:val="es-ES_tradnl"/>
        </w:rPr>
        <w:t>ses con reducido riesgo geopol</w:t>
      </w:r>
      <w:r>
        <w:rPr>
          <w:rStyle w:val="Hyperlink.10"/>
          <w:rtl w:val="0"/>
        </w:rPr>
        <w:t>í</w:t>
      </w:r>
      <w:r>
        <w:rPr>
          <w:rStyle w:val="Ninguno"/>
          <w:sz w:val="22"/>
          <w:szCs w:val="22"/>
          <w:rtl w:val="0"/>
          <w:lang w:val="it-IT"/>
        </w:rPr>
        <w:t xml:space="preserve">tico. </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Las centrales de fuel</w:t>
      </w:r>
      <w:r>
        <w:rPr>
          <w:rStyle w:val="Hyperlink.18"/>
          <w:rtl w:val="0"/>
          <w:lang w:val="es-ES_tradnl"/>
        </w:rPr>
        <w:t>ó</w:t>
      </w:r>
      <w:r>
        <w:rPr>
          <w:rStyle w:val="Hyperlink.18"/>
          <w:rtl w:val="0"/>
          <w:lang w:val="es-ES_tradnl"/>
        </w:rPr>
        <w:t>leo y las de gas natural son flexibles (modifican su nivel de producci</w:t>
      </w:r>
      <w:r>
        <w:rPr>
          <w:rStyle w:val="Hyperlink.18"/>
          <w:rtl w:val="0"/>
          <w:lang w:val="es-ES_tradnl"/>
        </w:rPr>
        <w:t>ó</w:t>
      </w:r>
      <w:r>
        <w:rPr>
          <w:rStyle w:val="Hyperlink.18"/>
          <w:rtl w:val="0"/>
          <w:lang w:val="es-ES_tradnl"/>
        </w:rPr>
        <w:t>n con cierta rapidez), mientras que las de carb</w:t>
      </w:r>
      <w:r>
        <w:rPr>
          <w:rStyle w:val="Hyperlink.18"/>
          <w:rtl w:val="0"/>
          <w:lang w:val="es-ES_tradnl"/>
        </w:rPr>
        <w:t>ó</w:t>
      </w:r>
      <w:r>
        <w:rPr>
          <w:rStyle w:val="Ninguno"/>
          <w:sz w:val="22"/>
          <w:szCs w:val="22"/>
          <w:rtl w:val="0"/>
          <w:lang w:val="it-IT"/>
        </w:rPr>
        <w:t>n son significativamente r</w:t>
      </w:r>
      <w:r>
        <w:rPr>
          <w:rStyle w:val="Hyperlink.10"/>
          <w:rtl w:val="0"/>
        </w:rPr>
        <w:t>í</w:t>
      </w:r>
      <w:r>
        <w:rPr>
          <w:rStyle w:val="Hyperlink.25"/>
          <w:rtl w:val="0"/>
          <w:lang w:val="pt-PT"/>
        </w:rPr>
        <w:t>gidas.</w:t>
      </w:r>
    </w:p>
    <w:p>
      <w:pPr>
        <w:pStyle w:val="Cuerpo A"/>
        <w:ind w:left="349" w:right="567" w:firstLine="0"/>
        <w:rPr>
          <w:rStyle w:val="Hyperlink.16"/>
          <w:sz w:val="22"/>
          <w:szCs w:val="22"/>
        </w:rPr>
      </w:pPr>
    </w:p>
    <w:p>
      <w:pPr>
        <w:pStyle w:val="Cuerpo A"/>
        <w:keepNext w:val="1"/>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Tecnolog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as de generaci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el</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ctrica. Centrales t</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pt-PT"/>
          <w14:textFill>
            <w14:solidFill>
              <w14:srgbClr w14:val="4F882C"/>
            </w14:solidFill>
          </w14:textFill>
        </w:rPr>
        <w:t xml:space="preserve">rmicas de ciclo combinado. </w:t>
      </w:r>
      <w:r>
        <w:rPr>
          <w:rStyle w:val="Hyperlink.18"/>
          <w:rtl w:val="0"/>
          <w:lang w:val="es-ES_tradnl"/>
        </w:rPr>
        <w:t>En estas centrales, la energ</w:t>
      </w:r>
      <w:r>
        <w:rPr>
          <w:rStyle w:val="Hyperlink.10"/>
          <w:rtl w:val="0"/>
        </w:rPr>
        <w:t>í</w:t>
      </w:r>
      <w:r>
        <w:rPr>
          <w:rStyle w:val="Hyperlink.10"/>
          <w:rtl w:val="0"/>
        </w:rPr>
        <w:t>a t</w:t>
      </w:r>
      <w:r>
        <w:rPr>
          <w:rStyle w:val="Ninguno"/>
          <w:sz w:val="22"/>
          <w:szCs w:val="22"/>
          <w:rtl w:val="0"/>
          <w:lang w:val="fr-FR"/>
        </w:rPr>
        <w:t>é</w:t>
      </w:r>
      <w:r>
        <w:rPr>
          <w:rStyle w:val="Hyperlink.18"/>
          <w:rtl w:val="0"/>
          <w:lang w:val="es-ES_tradnl"/>
        </w:rPr>
        <w:t>rmica del gas natural es transformada en electricidad mediante dos ciclos termodin</w:t>
      </w:r>
      <w:r>
        <w:rPr>
          <w:rStyle w:val="Hyperlink.10"/>
          <w:rtl w:val="0"/>
        </w:rPr>
        <w:t>á</w:t>
      </w:r>
      <w:r>
        <w:rPr>
          <w:rStyle w:val="Hyperlink.25"/>
          <w:rtl w:val="0"/>
          <w:lang w:val="pt-PT"/>
        </w:rPr>
        <w:t xml:space="preserve">micos consecutivos </w:t>
      </w:r>
      <w:r>
        <w:rPr>
          <w:rStyle w:val="Hyperlink.10"/>
          <w:rtl w:val="0"/>
        </w:rPr>
        <w:t xml:space="preserve">– </w:t>
      </w:r>
      <w:r>
        <w:rPr>
          <w:rStyle w:val="Hyperlink.18"/>
          <w:rtl w:val="0"/>
          <w:lang w:val="es-ES_tradnl"/>
        </w:rPr>
        <w:t>primero una turbina de gas y despu</w:t>
      </w:r>
      <w:r>
        <w:rPr>
          <w:rStyle w:val="Ninguno"/>
          <w:sz w:val="22"/>
          <w:szCs w:val="22"/>
          <w:rtl w:val="0"/>
          <w:lang w:val="fr-FR"/>
        </w:rPr>
        <w:t>é</w:t>
      </w:r>
      <w:r>
        <w:rPr>
          <w:rStyle w:val="Hyperlink.18"/>
          <w:rtl w:val="0"/>
          <w:lang w:val="es-ES_tradnl"/>
        </w:rPr>
        <w:t>s una turbina de vapor.</w:t>
      </w:r>
    </w:p>
    <w:p>
      <w:pPr>
        <w:pStyle w:val="Cuerpo A"/>
        <w:ind w:left="349" w:right="567" w:firstLine="0"/>
        <w:rPr>
          <w:rStyle w:val="Hyperlink.16"/>
          <w:sz w:val="22"/>
          <w:szCs w:val="22"/>
        </w:rPr>
      </w:pPr>
    </w:p>
    <w:p>
      <w:pPr>
        <w:pStyle w:val="Cuerpo A"/>
        <w:ind w:left="349" w:right="567" w:firstLine="0"/>
        <w:rPr>
          <w:rStyle w:val="Hyperlink.10"/>
        </w:rPr>
      </w:pPr>
      <w:r>
        <w:rPr>
          <w:rStyle w:val="Hyperlink.25"/>
          <w:rtl w:val="0"/>
          <w:lang w:val="pt-PT"/>
        </w:rPr>
        <w:t>Esta tecnolog</w:t>
      </w:r>
      <w:r>
        <w:rPr>
          <w:rStyle w:val="Hyperlink.10"/>
          <w:rtl w:val="0"/>
        </w:rPr>
        <w:t>í</w:t>
      </w:r>
      <w:r>
        <w:rPr>
          <w:rStyle w:val="Hyperlink.18"/>
          <w:rtl w:val="0"/>
          <w:lang w:val="es-ES_tradnl"/>
        </w:rPr>
        <w:t>a tiene una alta eficiencia (rendimiento muy superior al de cualquier otra central t</w:t>
      </w:r>
      <w:r>
        <w:rPr>
          <w:rStyle w:val="Ninguno"/>
          <w:sz w:val="22"/>
          <w:szCs w:val="22"/>
          <w:rtl w:val="0"/>
          <w:lang w:val="fr-FR"/>
        </w:rPr>
        <w:t>é</w:t>
      </w:r>
      <w:r>
        <w:rPr>
          <w:rStyle w:val="Hyperlink.18"/>
          <w:rtl w:val="0"/>
          <w:lang w:val="es-ES_tradnl"/>
        </w:rPr>
        <w:t>rmica convencional) y es poco contaminante (emisiones de CO</w:t>
      </w:r>
      <w:r>
        <w:rPr>
          <w:rStyle w:val="Ninguno"/>
          <w:sz w:val="22"/>
          <w:szCs w:val="22"/>
          <w:vertAlign w:val="subscript"/>
          <w:rtl w:val="0"/>
        </w:rPr>
        <w:t>2</w:t>
      </w:r>
      <w:r>
        <w:rPr>
          <w:rStyle w:val="Hyperlink.18"/>
          <w:rtl w:val="0"/>
          <w:lang w:val="es-ES_tradnl"/>
        </w:rPr>
        <w:t xml:space="preserve"> por unidad producida menores que las de centrales t</w:t>
      </w:r>
      <w:r>
        <w:rPr>
          <w:rStyle w:val="Ninguno"/>
          <w:sz w:val="22"/>
          <w:szCs w:val="22"/>
          <w:rtl w:val="0"/>
          <w:lang w:val="fr-FR"/>
        </w:rPr>
        <w:t>é</w:t>
      </w:r>
      <w:r>
        <w:rPr>
          <w:rStyle w:val="Hyperlink.18"/>
          <w:rtl w:val="0"/>
          <w:lang w:val="es-ES_tradnl"/>
        </w:rPr>
        <w:t>rmicas convencionales, emisiones de SO</w:t>
      </w:r>
      <w:r>
        <w:rPr>
          <w:rStyle w:val="Ninguno"/>
          <w:sz w:val="22"/>
          <w:szCs w:val="22"/>
          <w:vertAlign w:val="subscript"/>
          <w:rtl w:val="0"/>
        </w:rPr>
        <w:t>x</w:t>
      </w:r>
      <w:r>
        <w:rPr>
          <w:rStyle w:val="Hyperlink.18"/>
          <w:rtl w:val="0"/>
          <w:lang w:val="es-ES_tradnl"/>
        </w:rPr>
        <w:t xml:space="preserve"> y NO</w:t>
      </w:r>
      <w:r>
        <w:rPr>
          <w:rStyle w:val="Ninguno"/>
          <w:sz w:val="22"/>
          <w:szCs w:val="22"/>
          <w:vertAlign w:val="subscript"/>
          <w:rtl w:val="0"/>
        </w:rPr>
        <w:t>x</w:t>
      </w:r>
      <w:r>
        <w:rPr>
          <w:rStyle w:val="Hyperlink.10"/>
          <w:rtl w:val="0"/>
        </w:rPr>
        <w:t xml:space="preserve"> pr</w:t>
      </w:r>
      <w:r>
        <w:rPr>
          <w:rStyle w:val="Hyperlink.10"/>
          <w:rtl w:val="0"/>
        </w:rPr>
        <w:t>á</w:t>
      </w:r>
      <w:r>
        <w:rPr>
          <w:rStyle w:val="Hyperlink.18"/>
          <w:rtl w:val="0"/>
          <w:lang w:val="es-ES_tradnl"/>
        </w:rPr>
        <w:t>cticamente nulas y tasas de emisi</w:t>
      </w:r>
      <w:r>
        <w:rPr>
          <w:rStyle w:val="Hyperlink.18"/>
          <w:rtl w:val="0"/>
          <w:lang w:val="es-ES_tradnl"/>
        </w:rPr>
        <w:t>ó</w:t>
      </w:r>
      <w:r>
        <w:rPr>
          <w:rStyle w:val="Ninguno"/>
          <w:sz w:val="22"/>
          <w:szCs w:val="22"/>
          <w:rtl w:val="0"/>
          <w:lang w:val="fr-FR"/>
        </w:rPr>
        <w:t>n de part</w:t>
      </w:r>
      <w:r>
        <w:rPr>
          <w:rStyle w:val="Hyperlink.10"/>
          <w:rtl w:val="0"/>
        </w:rPr>
        <w:t>í</w:t>
      </w:r>
      <w:r>
        <w:rPr>
          <w:rStyle w:val="Hyperlink.18"/>
          <w:rtl w:val="0"/>
          <w:lang w:val="es-ES_tradnl"/>
        </w:rPr>
        <w:t>culas muy reducidas).</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Son muy fiables (las tasas de fallo m</w:t>
      </w:r>
      <w:r>
        <w:rPr>
          <w:rStyle w:val="Hyperlink.10"/>
          <w:rtl w:val="0"/>
        </w:rPr>
        <w:t>á</w:t>
      </w:r>
      <w:r>
        <w:rPr>
          <w:rStyle w:val="Hyperlink.18"/>
          <w:rtl w:val="0"/>
          <w:lang w:val="es-ES_tradnl"/>
        </w:rPr>
        <w:t>s bajas de todo el parque de generaci</w:t>
      </w:r>
      <w:r>
        <w:rPr>
          <w:rStyle w:val="Hyperlink.18"/>
          <w:rtl w:val="0"/>
          <w:lang w:val="es-ES_tradnl"/>
        </w:rPr>
        <w:t>ó</w:t>
      </w:r>
      <w:r>
        <w:rPr>
          <w:rStyle w:val="Hyperlink.18"/>
          <w:rtl w:val="0"/>
          <w:lang w:val="es-ES_tradnl"/>
        </w:rPr>
        <w:t>n) y muy flexibles. El principal inconveniente es la dependencia de un combustible que proviene, en su mayor parte, de pa</w:t>
      </w:r>
      <w:r>
        <w:rPr>
          <w:rStyle w:val="Hyperlink.10"/>
          <w:rtl w:val="0"/>
        </w:rPr>
        <w:t>í</w:t>
      </w:r>
      <w:r>
        <w:rPr>
          <w:rStyle w:val="Hyperlink.18"/>
          <w:rtl w:val="0"/>
          <w:lang w:val="es-ES_tradnl"/>
        </w:rPr>
        <w:t>ses con poca estabilidad pol</w:t>
      </w:r>
      <w:r>
        <w:rPr>
          <w:rStyle w:val="Hyperlink.10"/>
          <w:rtl w:val="0"/>
        </w:rPr>
        <w:t>í</w:t>
      </w:r>
      <w:r>
        <w:rPr>
          <w:rStyle w:val="Hyperlink.18"/>
          <w:rtl w:val="0"/>
          <w:lang w:val="es-ES_tradnl"/>
        </w:rPr>
        <w:t>tica. Para contrarrestar este riesgo, Espa</w:t>
      </w:r>
      <w:r>
        <w:rPr>
          <w:rStyle w:val="Hyperlink.18"/>
          <w:rtl w:val="0"/>
          <w:lang w:val="es-ES_tradnl"/>
        </w:rPr>
        <w:t>ñ</w:t>
      </w:r>
      <w:r>
        <w:rPr>
          <w:rStyle w:val="Hyperlink.18"/>
          <w:rtl w:val="0"/>
          <w:lang w:val="es-ES_tradnl"/>
        </w:rPr>
        <w:t>a es uno de los pa</w:t>
      </w:r>
      <w:r>
        <w:rPr>
          <w:rStyle w:val="Hyperlink.10"/>
          <w:rtl w:val="0"/>
        </w:rPr>
        <w:t>í</w:t>
      </w:r>
      <w:r>
        <w:rPr>
          <w:rStyle w:val="Hyperlink.18"/>
          <w:rtl w:val="0"/>
          <w:lang w:val="es-ES_tradnl"/>
        </w:rPr>
        <w:t>ses del mundo con un mayor potencial de diversificaci</w:t>
      </w:r>
      <w:r>
        <w:rPr>
          <w:rStyle w:val="Hyperlink.18"/>
          <w:rtl w:val="0"/>
          <w:lang w:val="es-ES_tradnl"/>
        </w:rPr>
        <w:t>ó</w:t>
      </w:r>
      <w:r>
        <w:rPr>
          <w:rStyle w:val="Ninguno"/>
          <w:sz w:val="22"/>
          <w:szCs w:val="22"/>
          <w:rtl w:val="0"/>
          <w:lang w:val="nl-NL"/>
        </w:rPr>
        <w:t>n de or</w:t>
      </w:r>
      <w:r>
        <w:rPr>
          <w:rStyle w:val="Hyperlink.10"/>
          <w:rtl w:val="0"/>
        </w:rPr>
        <w:t>í</w:t>
      </w:r>
      <w:r>
        <w:rPr>
          <w:rStyle w:val="Hyperlink.18"/>
          <w:rtl w:val="0"/>
          <w:lang w:val="es-ES_tradnl"/>
        </w:rPr>
        <w:t>genes de gas natural gracias al fuerte desarrollo de regasificadoras, lo cual de hecho resulta en una elevada seguridad de suministro.</w:t>
      </w:r>
    </w:p>
    <w:p>
      <w:pPr>
        <w:pStyle w:val="Cuerpo A"/>
        <w:ind w:left="349" w:right="567" w:firstLine="0"/>
        <w:rPr>
          <w:rStyle w:val="Hyperlink.16"/>
          <w:sz w:val="22"/>
          <w:szCs w:val="22"/>
        </w:rPr>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Tecnolog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as de generaci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el</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Hyperlink.39"/>
          <w:rtl w:val="0"/>
        </w:rPr>
        <w:t>ctrica. Cogeneraci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Hyperlink.39"/>
          <w:rtl w:val="0"/>
        </w:rPr>
        <w:t xml:space="preserve">n. </w:t>
      </w:r>
      <w:r>
        <w:rPr>
          <w:rStyle w:val="Hyperlink.18"/>
          <w:rtl w:val="0"/>
          <w:lang w:val="es-ES_tradnl"/>
        </w:rPr>
        <w:t>Son instalaciones en las que se obtiene de forma simult</w:t>
      </w:r>
      <w:r>
        <w:rPr>
          <w:rStyle w:val="Hyperlink.10"/>
          <w:rtl w:val="0"/>
        </w:rPr>
        <w:t>á</w:t>
      </w:r>
      <w:r>
        <w:rPr>
          <w:rStyle w:val="Hyperlink.18"/>
          <w:rtl w:val="0"/>
          <w:lang w:val="es-ES_tradnl"/>
        </w:rPr>
        <w:t>nea electricidad y energ</w:t>
      </w:r>
      <w:r>
        <w:rPr>
          <w:rStyle w:val="Hyperlink.10"/>
          <w:rtl w:val="0"/>
        </w:rPr>
        <w:t>í</w:t>
      </w:r>
      <w:r>
        <w:rPr>
          <w:rStyle w:val="Hyperlink.10"/>
          <w:rtl w:val="0"/>
        </w:rPr>
        <w:t>a t</w:t>
      </w:r>
      <w:r>
        <w:rPr>
          <w:rStyle w:val="Ninguno"/>
          <w:sz w:val="22"/>
          <w:szCs w:val="22"/>
          <w:rtl w:val="0"/>
          <w:lang w:val="fr-FR"/>
        </w:rPr>
        <w:t>é</w:t>
      </w:r>
      <w:r>
        <w:rPr>
          <w:rStyle w:val="Ninguno"/>
          <w:sz w:val="22"/>
          <w:szCs w:val="22"/>
          <w:rtl w:val="0"/>
          <w:lang w:val="it-IT"/>
        </w:rPr>
        <w:t xml:space="preserve">rmica </w:t>
      </w:r>
      <w:r>
        <w:rPr>
          <w:rStyle w:val="Hyperlink.10"/>
          <w:rtl w:val="0"/>
        </w:rPr>
        <w:t>ú</w:t>
      </w:r>
      <w:r>
        <w:rPr>
          <w:rStyle w:val="Hyperlink.25"/>
          <w:rtl w:val="0"/>
          <w:lang w:val="pt-PT"/>
        </w:rPr>
        <w:t>til (calor o fr</w:t>
      </w:r>
      <w:r>
        <w:rPr>
          <w:rStyle w:val="Hyperlink.10"/>
          <w:rtl w:val="0"/>
        </w:rPr>
        <w:t>í</w:t>
      </w:r>
      <w:r>
        <w:rPr>
          <w:rStyle w:val="Hyperlink.18"/>
          <w:rtl w:val="0"/>
          <w:lang w:val="es-ES_tradnl"/>
        </w:rPr>
        <w:t>o). Estas centrales tienen tama</w:t>
      </w:r>
      <w:r>
        <w:rPr>
          <w:rStyle w:val="Hyperlink.18"/>
          <w:rtl w:val="0"/>
          <w:lang w:val="es-ES_tradnl"/>
        </w:rPr>
        <w:t>ñ</w:t>
      </w:r>
      <w:r>
        <w:rPr>
          <w:rStyle w:val="Hyperlink.18"/>
          <w:rtl w:val="0"/>
          <w:lang w:val="es-ES_tradnl"/>
        </w:rPr>
        <w:t>os que van desde unos pocos MW a grandes instalaciones (m</w:t>
      </w:r>
      <w:r>
        <w:rPr>
          <w:rStyle w:val="Hyperlink.10"/>
          <w:rtl w:val="0"/>
        </w:rPr>
        <w:t>á</w:t>
      </w:r>
      <w:r>
        <w:rPr>
          <w:rStyle w:val="Hyperlink.25"/>
          <w:rtl w:val="0"/>
          <w:lang w:val="pt-PT"/>
        </w:rPr>
        <w:t>s de 50 MW). Esta tecnolog</w:t>
      </w:r>
      <w:r>
        <w:rPr>
          <w:rStyle w:val="Hyperlink.10"/>
          <w:rtl w:val="0"/>
        </w:rPr>
        <w:t>í</w:t>
      </w:r>
      <w:r>
        <w:rPr>
          <w:rStyle w:val="Hyperlink.18"/>
          <w:rtl w:val="0"/>
          <w:lang w:val="es-ES_tradnl"/>
        </w:rPr>
        <w:t>a reduce la emisi</w:t>
      </w:r>
      <w:r>
        <w:rPr>
          <w:rStyle w:val="Hyperlink.18"/>
          <w:rtl w:val="0"/>
          <w:lang w:val="es-ES_tradnl"/>
        </w:rPr>
        <w:t>ó</w:t>
      </w:r>
      <w:r>
        <w:rPr>
          <w:rStyle w:val="Hyperlink.18"/>
          <w:rtl w:val="0"/>
          <w:lang w:val="es-ES_tradnl"/>
        </w:rPr>
        <w:t>n de contaminantes debido a su elevado rendimiento (en torno al 80-90%) ya que es necesario utilizar menos combustible que si se produjeran electricidad y calor/fr</w:t>
      </w:r>
      <w:r>
        <w:rPr>
          <w:rStyle w:val="Hyperlink.10"/>
          <w:rtl w:val="0"/>
        </w:rPr>
        <w:t>í</w:t>
      </w:r>
      <w:r>
        <w:rPr>
          <w:rStyle w:val="Hyperlink.25"/>
          <w:rtl w:val="0"/>
          <w:lang w:val="pt-PT"/>
        </w:rPr>
        <w:t xml:space="preserve">o mediante procesos separados. La </w:t>
      </w:r>
      <w:r>
        <w:rPr>
          <w:rStyle w:val="Hyperlink.6"/>
        </w:rPr>
        <w:fldChar w:fldCharType="begin" w:fldLock="0"/>
      </w:r>
      <w:r>
        <w:rPr>
          <w:rStyle w:val="Hyperlink.6"/>
        </w:rPr>
        <w:instrText xml:space="preserve"> HYPERLINK \l "bookmark47" </w:instrText>
      </w:r>
      <w:r>
        <w:rPr>
          <w:rStyle w:val="Hyperlink.6"/>
        </w:rPr>
        <w:fldChar w:fldCharType="separate" w:fldLock="0"/>
      </w:r>
      <w:r>
        <w:rPr>
          <w:rStyle w:val="Hyperlink.6"/>
          <w:rtl w:val="0"/>
          <w:lang w:val="pt-PT"/>
        </w:rPr>
        <w:t>Figura 3-2</w:t>
      </w:r>
      <w:r>
        <w:rPr/>
        <w:fldChar w:fldCharType="end" w:fldLock="0"/>
      </w:r>
      <w:r>
        <w:rPr>
          <w:rStyle w:val="Hyperlink.18"/>
          <w:rtl w:val="0"/>
          <w:lang w:val="es-ES_tradnl"/>
        </w:rPr>
        <w:t xml:space="preserve"> representa de manera gr</w:t>
      </w:r>
      <w:r>
        <w:rPr>
          <w:rStyle w:val="Hyperlink.10"/>
          <w:rtl w:val="0"/>
        </w:rPr>
        <w:t>á</w:t>
      </w:r>
      <w:r>
        <w:rPr>
          <w:rStyle w:val="Hyperlink.18"/>
          <w:rtl w:val="0"/>
          <w:lang w:val="es-ES_tradnl"/>
        </w:rPr>
        <w:t xml:space="preserve">fica el proceso de una de estas plantas. </w:t>
      </w:r>
    </w:p>
    <w:p>
      <w:pPr>
        <w:pStyle w:val="Cuerpo A"/>
        <w:ind w:left="349" w:right="567" w:firstLine="0"/>
        <w:rPr>
          <w:rStyle w:val="Hyperlink.16"/>
          <w:sz w:val="22"/>
          <w:szCs w:val="22"/>
        </w:rPr>
      </w:pPr>
    </w:p>
    <w:p>
      <w:pPr>
        <w:pStyle w:val="Cuerpo A"/>
        <w:ind w:left="349" w:right="567" w:firstLine="0"/>
        <w:rPr>
          <w:rStyle w:val="Hyperlink.16"/>
          <w:sz w:val="22"/>
          <w:szCs w:val="22"/>
        </w:rPr>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560"/>
        <w:gridCol w:w="10073"/>
      </w:tblGrid>
      <w:tr>
        <w:tblPrEx>
          <w:shd w:val="clear" w:color="auto" w:fill="ced7e7"/>
        </w:tblPrEx>
        <w:trPr>
          <w:trHeight w:val="3040" w:hRule="atLeast"/>
        </w:trPr>
        <w:tc>
          <w:tcPr>
            <w:tcW w:type="dxa" w:w="1560"/>
            <w:tcBorders>
              <w:top w:val="nil"/>
              <w:left w:val="nil"/>
              <w:bottom w:val="nil"/>
              <w:right w:val="nil"/>
            </w:tcBorders>
            <w:shd w:val="clear" w:color="auto" w:fill="auto"/>
            <w:tcMar>
              <w:top w:type="dxa" w:w="80"/>
              <w:left w:type="dxa" w:w="80"/>
              <w:bottom w:type="dxa" w:w="80"/>
              <w:right w:type="dxa" w:w="80"/>
            </w:tcMar>
            <w:vAlign w:val="center"/>
          </w:tcPr>
          <w:p>
            <w:pPr>
              <w:pStyle w:val="Cuerpo A"/>
              <w:keepNext w:val="1"/>
              <w:jc w:val="left"/>
              <w:rPr>
                <w:rStyle w:val="Ninguno"/>
                <w:outline w:val="0"/>
                <w:color w:val="4f882c"/>
                <w:sz w:val="24"/>
                <w:szCs w:val="24"/>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w:t>
            </w:r>
            <w:r>
              <w:rPr>
                <w:rStyle w:val="Ninguno"/>
                <w:outline w:val="0"/>
                <w:color w:val="4f882c"/>
                <w:sz w:val="22"/>
                <w:szCs w:val="22"/>
                <w:u w:color="4f882c"/>
                <w:shd w:val="nil" w:color="auto" w:fill="auto"/>
                <w:rtl w:val="0"/>
                <w:lang w:val="es-ES_tradnl"/>
                <w14:textFill>
                  <w14:solidFill>
                    <w14:srgbClr w14:val="4F882C"/>
                  </w14:solidFill>
                </w14:textFill>
              </w:rPr>
              <w:t>2. Proceso de una central de cogeneraci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w:t>
            </w:r>
          </w:p>
          <w:p>
            <w:pPr>
              <w:pStyle w:val="Cuerpo A"/>
              <w:keepNext w:val="1"/>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bidi w:val="0"/>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Cogen Espa</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ñ</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a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10073"/>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5203514" cy="1404000"/>
                  <wp:effectExtent l="0" t="0" r="0" b="0"/>
                  <wp:docPr id="1073741861" name="officeArt object" descr="Imagen 3"/>
                  <wp:cNvGraphicFramePr/>
                  <a:graphic xmlns:a="http://schemas.openxmlformats.org/drawingml/2006/main">
                    <a:graphicData uri="http://schemas.openxmlformats.org/drawingml/2006/picture">
                      <pic:pic xmlns:pic="http://schemas.openxmlformats.org/drawingml/2006/picture">
                        <pic:nvPicPr>
                          <pic:cNvPr id="1073741861" name="Imagen 3" descr="Imagen 3"/>
                          <pic:cNvPicPr>
                            <a:picLocks noChangeAspect="1"/>
                          </pic:cNvPicPr>
                        </pic:nvPicPr>
                        <pic:blipFill>
                          <a:blip r:embed="rId22">
                            <a:extLst/>
                          </a:blip>
                          <a:stretch>
                            <a:fillRect/>
                          </a:stretch>
                        </pic:blipFill>
                        <pic:spPr>
                          <a:xfrm>
                            <a:off x="0" y="0"/>
                            <a:ext cx="5203514" cy="1404000"/>
                          </a:xfrm>
                          <a:prstGeom prst="rect">
                            <a:avLst/>
                          </a:prstGeom>
                          <a:ln w="12700" cap="flat">
                            <a:noFill/>
                            <a:miter lim="400000"/>
                          </a:ln>
                          <a:effectLst/>
                        </pic:spPr>
                      </pic:pic>
                    </a:graphicData>
                  </a:graphic>
                </wp:inline>
              </w:drawing>
            </w:r>
          </w:p>
        </w:tc>
      </w:tr>
    </w:tbl>
    <w:p>
      <w:pPr>
        <w:pStyle w:val="Cuerpo A"/>
        <w:widowControl w:val="0"/>
        <w:ind w:left="216" w:hanging="216"/>
        <w:jc w:val="left"/>
        <w:rPr>
          <w:rStyle w:val="Hyperlink.16"/>
          <w:sz w:val="22"/>
          <w:szCs w:val="22"/>
        </w:rPr>
      </w:pPr>
    </w:p>
    <w:p>
      <w:pPr>
        <w:pStyle w:val="Cuerpo A"/>
        <w:widowControl w:val="0"/>
        <w:ind w:left="108" w:hanging="108"/>
        <w:rPr>
          <w:rStyle w:val="Hyperlink.16"/>
          <w:sz w:val="22"/>
          <w:szCs w:val="22"/>
        </w:rPr>
      </w:pPr>
    </w:p>
    <w:p>
      <w:pPr>
        <w:pStyle w:val="Cuerpo A"/>
        <w:ind w:left="349" w:right="567" w:firstLine="0"/>
        <w:rPr>
          <w:rStyle w:val="Hyperlink.17"/>
          <w:b w:val="1"/>
          <w:bCs w:val="1"/>
          <w:outline w:val="0"/>
          <w:color w:val="4f882c"/>
          <w:sz w:val="22"/>
          <w:szCs w:val="22"/>
          <w:u w:color="4f882c"/>
          <w14:textFill>
            <w14:solidFill>
              <w14:srgbClr w14:val="4F882C"/>
            </w14:solidFill>
          </w14:textFill>
        </w:rPr>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Tecnolog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as de generaci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el</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Hyperlink.39"/>
          <w:rtl w:val="0"/>
        </w:rPr>
        <w:t>ctrica. Generaci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Hyperlink.39"/>
          <w:rtl w:val="0"/>
        </w:rPr>
        <w:t>n e</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lica.</w:t>
      </w:r>
      <w:r>
        <w:rPr>
          <w:rStyle w:val="Hyperlink.18"/>
          <w:rtl w:val="0"/>
          <w:lang w:val="es-ES_tradnl"/>
        </w:rPr>
        <w:t xml:space="preserve"> Estas instalaciones producen electricidad a partir de la energ</w:t>
      </w:r>
      <w:r>
        <w:rPr>
          <w:rStyle w:val="Hyperlink.10"/>
          <w:rtl w:val="0"/>
        </w:rPr>
        <w:t>í</w:t>
      </w:r>
      <w:r>
        <w:rPr>
          <w:rStyle w:val="Ninguno"/>
          <w:sz w:val="22"/>
          <w:szCs w:val="22"/>
          <w:rtl w:val="0"/>
          <w:lang w:val="it-IT"/>
        </w:rPr>
        <w:t>a cin</w:t>
      </w:r>
      <w:r>
        <w:rPr>
          <w:rStyle w:val="Ninguno"/>
          <w:sz w:val="22"/>
          <w:szCs w:val="22"/>
          <w:rtl w:val="0"/>
          <w:lang w:val="fr-FR"/>
        </w:rPr>
        <w:t>é</w:t>
      </w:r>
      <w:r>
        <w:rPr>
          <w:rStyle w:val="Hyperlink.18"/>
          <w:rtl w:val="0"/>
          <w:lang w:val="es-ES_tradnl"/>
        </w:rPr>
        <w:t xml:space="preserve">tica del viento. Generalmente se agrupan en un mismo emplazamiento varios aerogeneradores, formando </w:t>
      </w:r>
      <w:r>
        <w:rPr>
          <w:rStyle w:val="Ninguno"/>
          <w:sz w:val="22"/>
          <w:szCs w:val="22"/>
          <w:rtl w:val="1"/>
          <w:lang w:val="ar-SA" w:bidi="ar-SA"/>
        </w:rPr>
        <w:t>“</w:t>
      </w:r>
      <w:r>
        <w:rPr>
          <w:rStyle w:val="Ninguno"/>
          <w:sz w:val="22"/>
          <w:szCs w:val="22"/>
          <w:rtl w:val="0"/>
          <w:lang w:val="fr-FR"/>
        </w:rPr>
        <w:t>parques e</w:t>
      </w:r>
      <w:r>
        <w:rPr>
          <w:rStyle w:val="Hyperlink.18"/>
          <w:rtl w:val="0"/>
          <w:lang w:val="es-ES_tradnl"/>
        </w:rPr>
        <w:t>ó</w:t>
      </w:r>
      <w:r>
        <w:rPr>
          <w:rStyle w:val="Hyperlink.25"/>
          <w:rtl w:val="0"/>
          <w:lang w:val="pt-PT"/>
        </w:rPr>
        <w:t>licos</w:t>
      </w:r>
      <w:r>
        <w:rPr>
          <w:rStyle w:val="Hyperlink.10"/>
          <w:rtl w:val="0"/>
        </w:rPr>
        <w:t>”</w:t>
      </w:r>
      <w:r>
        <w:rPr>
          <w:rStyle w:val="Hyperlink.18"/>
          <w:rtl w:val="0"/>
          <w:lang w:val="es-ES_tradnl"/>
        </w:rPr>
        <w:t>, que pueden superar los 100 MW. No produce ninguna emisi</w:t>
      </w:r>
      <w:r>
        <w:rPr>
          <w:rStyle w:val="Hyperlink.18"/>
          <w:rtl w:val="0"/>
          <w:lang w:val="es-ES_tradnl"/>
        </w:rPr>
        <w:t>ó</w:t>
      </w:r>
      <w:r>
        <w:rPr>
          <w:rStyle w:val="Hyperlink.18"/>
          <w:rtl w:val="0"/>
          <w:lang w:val="es-ES_tradnl"/>
        </w:rPr>
        <w:t>n contaminante y no requiere de energ</w:t>
      </w:r>
      <w:r>
        <w:rPr>
          <w:rStyle w:val="Hyperlink.10"/>
          <w:rtl w:val="0"/>
        </w:rPr>
        <w:t>í</w:t>
      </w:r>
      <w:r>
        <w:rPr>
          <w:rStyle w:val="Hyperlink.18"/>
          <w:rtl w:val="0"/>
          <w:lang w:val="es-ES_tradnl"/>
        </w:rPr>
        <w:t>as primarias suministradas desde mercados internacionales (favorecen el autoabastecimiento). No obstante, puede producir impacto visual y ofrecen una producci</w:t>
      </w:r>
      <w:r>
        <w:rPr>
          <w:rStyle w:val="Hyperlink.18"/>
          <w:rtl w:val="0"/>
          <w:lang w:val="es-ES_tradnl"/>
        </w:rPr>
        <w:t>ó</w:t>
      </w:r>
      <w:r>
        <w:rPr>
          <w:rStyle w:val="Hyperlink.18"/>
          <w:rtl w:val="0"/>
          <w:lang w:val="es-ES_tradnl"/>
        </w:rPr>
        <w:t xml:space="preserve">n intermitente (dependen de la ocurrencia del viento). </w:t>
      </w:r>
    </w:p>
    <w:p>
      <w:pPr>
        <w:pStyle w:val="Cuerpo A"/>
        <w:ind w:left="349" w:right="567" w:firstLine="0"/>
        <w:rPr>
          <w:rStyle w:val="Hyperlink.16"/>
          <w:sz w:val="22"/>
          <w:szCs w:val="22"/>
        </w:rPr>
      </w:pPr>
    </w:p>
    <w:p>
      <w:pPr>
        <w:pStyle w:val="ME. NORMAL"/>
        <w:ind w:left="349" w:firstLine="0"/>
      </w:pPr>
      <w:r>
        <w:rPr>
          <w:rStyle w:val="Hyperlink.16"/>
          <w:rtl w:val="0"/>
          <w:lang w:val="es-ES_tradnl"/>
        </w:rPr>
        <w:t>En la actualidad, la energ</w:t>
      </w:r>
      <w:r>
        <w:rPr>
          <w:rStyle w:val="Hyperlink.16"/>
          <w:rtl w:val="0"/>
          <w:lang w:val="es-ES_tradnl"/>
        </w:rPr>
        <w:t>í</w:t>
      </w:r>
      <w:r>
        <w:rPr>
          <w:rStyle w:val="Hyperlink.16"/>
          <w:rtl w:val="0"/>
          <w:lang w:val="es-ES_tradnl"/>
        </w:rPr>
        <w:t>a e</w:t>
      </w:r>
      <w:r>
        <w:rPr>
          <w:rStyle w:val="Hyperlink.16"/>
          <w:rtl w:val="0"/>
          <w:lang w:val="es-ES_tradnl"/>
        </w:rPr>
        <w:t>ó</w:t>
      </w:r>
      <w:r>
        <w:rPr>
          <w:rStyle w:val="Hyperlink.16"/>
          <w:rtl w:val="0"/>
          <w:lang w:val="es-ES_tradnl"/>
        </w:rPr>
        <w:t xml:space="preserve">lica es una de las fuentes renovables que ha alcanzado un mayor grado de madurez, especialmente la terrestre (u </w:t>
      </w:r>
      <w:r>
        <w:rPr>
          <w:rStyle w:val="Hyperlink.16"/>
          <w:rtl w:val="0"/>
          <w:lang w:val="es-ES_tradnl"/>
        </w:rPr>
        <w:t>“</w:t>
      </w:r>
      <w:r>
        <w:rPr>
          <w:rStyle w:val="Ninguno"/>
          <w:rFonts w:ascii="Pontano Sans" w:cs="Pontano Sans" w:hAnsi="Pontano Sans" w:eastAsia="Pontano Sans"/>
          <w:i w:val="1"/>
          <w:iCs w:val="1"/>
          <w:rtl w:val="0"/>
          <w:lang w:val="es-ES_tradnl"/>
        </w:rPr>
        <w:t>on-shore</w:t>
      </w:r>
      <w:r>
        <w:rPr>
          <w:rStyle w:val="Hyperlink.16"/>
          <w:rtl w:val="0"/>
          <w:lang w:val="es-ES_tradnl"/>
        </w:rPr>
        <w:t>”</w:t>
      </w:r>
      <w:r>
        <w:rPr>
          <w:rStyle w:val="Hyperlink.16"/>
          <w:rtl w:val="0"/>
          <w:lang w:val="es-ES_tradnl"/>
        </w:rPr>
        <w:t>). Por ello, presenta unas importantes expectativas de incrementar su contribuci</w:t>
      </w:r>
      <w:r>
        <w:rPr>
          <w:rStyle w:val="Hyperlink.16"/>
          <w:rtl w:val="0"/>
          <w:lang w:val="es-ES_tradnl"/>
        </w:rPr>
        <w:t>ó</w:t>
      </w:r>
      <w:r>
        <w:rPr>
          <w:rStyle w:val="Hyperlink.16"/>
          <w:rtl w:val="0"/>
          <w:lang w:val="es-ES_tradnl"/>
        </w:rPr>
        <w:t>n futura al abastecimiento energ</w:t>
      </w:r>
      <w:r>
        <w:rPr>
          <w:rStyle w:val="Hyperlink.16"/>
          <w:rtl w:val="0"/>
          <w:lang w:val="es-ES_tradnl"/>
        </w:rPr>
        <w:t>é</w:t>
      </w:r>
      <w:r>
        <w:rPr>
          <w:rStyle w:val="Hyperlink.16"/>
          <w:rtl w:val="0"/>
          <w:lang w:val="es-ES_tradnl"/>
        </w:rPr>
        <w:t xml:space="preserve">tico interno </w:t>
      </w:r>
      <w:r>
        <w:rPr>
          <w:rStyle w:val="Hyperlink.16"/>
          <w:rtl w:val="0"/>
          <w:lang w:val="es-ES_tradnl"/>
        </w:rPr>
        <w:t>–</w:t>
      </w:r>
      <w:r>
        <w:rPr>
          <w:rStyle w:val="Hyperlink.16"/>
          <w:rtl w:val="0"/>
          <w:lang w:val="es-ES_tradnl"/>
        </w:rPr>
        <w:t>nacional y europeo.</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Asimismo, est</w:t>
      </w:r>
      <w:r>
        <w:rPr>
          <w:rStyle w:val="Hyperlink.10"/>
          <w:rtl w:val="0"/>
        </w:rPr>
        <w:t xml:space="preserve">á </w:t>
      </w:r>
      <w:r>
        <w:rPr>
          <w:rStyle w:val="Hyperlink.18"/>
          <w:rtl w:val="0"/>
          <w:lang w:val="es-ES_tradnl"/>
        </w:rPr>
        <w:t>proliferando tambi</w:t>
      </w:r>
      <w:r>
        <w:rPr>
          <w:rStyle w:val="Ninguno"/>
          <w:sz w:val="22"/>
          <w:szCs w:val="22"/>
          <w:rtl w:val="0"/>
          <w:lang w:val="fr-FR"/>
        </w:rPr>
        <w:t>é</w:t>
      </w:r>
      <w:r>
        <w:rPr>
          <w:rStyle w:val="Hyperlink.18"/>
          <w:rtl w:val="0"/>
          <w:lang w:val="es-ES_tradnl"/>
        </w:rPr>
        <w:t>n el desarrollo de parques de generaci</w:t>
      </w:r>
      <w:r>
        <w:rPr>
          <w:rStyle w:val="Hyperlink.18"/>
          <w:rtl w:val="0"/>
          <w:lang w:val="es-ES_tradnl"/>
        </w:rPr>
        <w:t>ó</w:t>
      </w:r>
      <w:r>
        <w:rPr>
          <w:rStyle w:val="Hyperlink.10"/>
          <w:rtl w:val="0"/>
        </w:rPr>
        <w:t>n e</w:t>
      </w:r>
      <w:r>
        <w:rPr>
          <w:rStyle w:val="Hyperlink.18"/>
          <w:rtl w:val="0"/>
          <w:lang w:val="es-ES_tradnl"/>
        </w:rPr>
        <w:t>ó</w:t>
      </w:r>
      <w:r>
        <w:rPr>
          <w:rStyle w:val="Ninguno"/>
          <w:sz w:val="22"/>
          <w:szCs w:val="22"/>
          <w:rtl w:val="0"/>
          <w:lang w:val="it-IT"/>
        </w:rPr>
        <w:t xml:space="preserve">lica marina (u </w:t>
      </w:r>
      <w:r>
        <w:rPr>
          <w:rStyle w:val="Ninguno"/>
          <w:sz w:val="22"/>
          <w:szCs w:val="22"/>
          <w:rtl w:val="1"/>
          <w:lang w:val="ar-SA" w:bidi="ar-SA"/>
        </w:rPr>
        <w:t>“</w:t>
      </w:r>
      <w:r>
        <w:rPr>
          <w:rStyle w:val="Ninguno"/>
          <w:rFonts w:ascii="Pontano Sans" w:cs="Pontano Sans" w:hAnsi="Pontano Sans" w:eastAsia="Pontano Sans"/>
          <w:i w:val="1"/>
          <w:iCs w:val="1"/>
          <w:sz w:val="22"/>
          <w:szCs w:val="22"/>
          <w:rtl w:val="0"/>
          <w:lang w:val="en-US"/>
        </w:rPr>
        <w:t>off-shore</w:t>
      </w:r>
      <w:r>
        <w:rPr>
          <w:rStyle w:val="Hyperlink.10"/>
          <w:rtl w:val="0"/>
        </w:rPr>
        <w:t>”</w:t>
      </w:r>
      <w:r>
        <w:rPr>
          <w:rStyle w:val="Hyperlink.18"/>
          <w:rtl w:val="0"/>
          <w:lang w:val="es-ES_tradnl"/>
        </w:rPr>
        <w:t>), con caracter</w:t>
      </w:r>
      <w:r>
        <w:rPr>
          <w:rStyle w:val="Hyperlink.10"/>
          <w:rtl w:val="0"/>
        </w:rPr>
        <w:t>í</w:t>
      </w:r>
      <w:r>
        <w:rPr>
          <w:rStyle w:val="Hyperlink.18"/>
          <w:rtl w:val="0"/>
          <w:lang w:val="es-ES_tradnl"/>
        </w:rPr>
        <w:t xml:space="preserve">sticas diferenciadas frente a las instalaciones en tierra </w:t>
      </w:r>
      <w:r>
        <w:rPr>
          <w:rStyle w:val="Hyperlink.10"/>
          <w:rtl w:val="0"/>
        </w:rPr>
        <w:t xml:space="preserve">– </w:t>
      </w:r>
      <w:r>
        <w:rPr>
          <w:rStyle w:val="Hyperlink.18"/>
          <w:rtl w:val="0"/>
          <w:lang w:val="es-ES_tradnl"/>
        </w:rPr>
        <w:t>el recurso e</w:t>
      </w:r>
      <w:r>
        <w:rPr>
          <w:rStyle w:val="Hyperlink.18"/>
          <w:rtl w:val="0"/>
          <w:lang w:val="es-ES_tradnl"/>
        </w:rPr>
        <w:t>ó</w:t>
      </w:r>
      <w:r>
        <w:rPr>
          <w:rStyle w:val="Hyperlink.18"/>
          <w:rtl w:val="0"/>
          <w:lang w:val="es-ES_tradnl"/>
        </w:rPr>
        <w:t>lico en el mar es superior (mayor utilizaci</w:t>
      </w:r>
      <w:r>
        <w:rPr>
          <w:rStyle w:val="Hyperlink.18"/>
          <w:rtl w:val="0"/>
          <w:lang w:val="es-ES_tradnl"/>
        </w:rPr>
        <w:t>ó</w:t>
      </w:r>
      <w:r>
        <w:rPr>
          <w:rStyle w:val="Hyperlink.18"/>
          <w:rtl w:val="0"/>
          <w:lang w:val="es-ES_tradnl"/>
        </w:rPr>
        <w:t>n de la instalaci</w:t>
      </w:r>
      <w:r>
        <w:rPr>
          <w:rStyle w:val="Hyperlink.18"/>
          <w:rtl w:val="0"/>
          <w:lang w:val="es-ES_tradnl"/>
        </w:rPr>
        <w:t>ó</w:t>
      </w:r>
      <w:r>
        <w:rPr>
          <w:rStyle w:val="Hyperlink.18"/>
          <w:rtl w:val="0"/>
          <w:lang w:val="es-ES_tradnl"/>
        </w:rPr>
        <w:t>n), el impacto visual y ac</w:t>
      </w:r>
      <w:r>
        <w:rPr>
          <w:rStyle w:val="Hyperlink.10"/>
          <w:rtl w:val="0"/>
        </w:rPr>
        <w:t>ú</w:t>
      </w:r>
      <w:r>
        <w:rPr>
          <w:rStyle w:val="Hyperlink.18"/>
          <w:rtl w:val="0"/>
          <w:lang w:val="es-ES_tradnl"/>
        </w:rPr>
        <w:t>stico es menor.</w:t>
      </w:r>
    </w:p>
    <w:p>
      <w:pPr>
        <w:pStyle w:val="Cuerpo A"/>
        <w:ind w:left="349" w:right="567" w:firstLine="0"/>
        <w:rPr>
          <w:rStyle w:val="Hyperlink.16"/>
          <w:sz w:val="22"/>
          <w:szCs w:val="22"/>
        </w:rPr>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Tecnolog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as de generaci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el</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Hyperlink.39"/>
          <w:rtl w:val="0"/>
        </w:rPr>
        <w:t>ctrica. Generaci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Hyperlink.39"/>
          <w:rtl w:val="0"/>
        </w:rPr>
        <w:t xml:space="preserve">n solar.  </w:t>
      </w:r>
      <w:r>
        <w:rPr>
          <w:rStyle w:val="Ninguno"/>
          <w:sz w:val="22"/>
          <w:szCs w:val="22"/>
          <w:rtl w:val="0"/>
          <w:lang w:val="de-DE"/>
        </w:rPr>
        <w:t>Existen b</w:t>
      </w:r>
      <w:r>
        <w:rPr>
          <w:rStyle w:val="Hyperlink.10"/>
          <w:rtl w:val="0"/>
        </w:rPr>
        <w:t>á</w:t>
      </w:r>
      <w:r>
        <w:rPr>
          <w:rStyle w:val="Hyperlink.18"/>
          <w:rtl w:val="0"/>
          <w:lang w:val="es-ES_tradnl"/>
        </w:rPr>
        <w:t>sicamente dos formas de aprovechar la energ</w:t>
      </w:r>
      <w:r>
        <w:rPr>
          <w:rStyle w:val="Hyperlink.10"/>
          <w:rtl w:val="0"/>
        </w:rPr>
        <w:t>í</w:t>
      </w:r>
      <w:r>
        <w:rPr>
          <w:rStyle w:val="Hyperlink.18"/>
          <w:rtl w:val="0"/>
          <w:lang w:val="es-ES_tradnl"/>
        </w:rPr>
        <w:t>a solar para producir electricidad:</w:t>
      </w:r>
    </w:p>
    <w:p>
      <w:pPr>
        <w:pStyle w:val="Cuerpo A"/>
        <w:ind w:left="349" w:right="567" w:firstLine="0"/>
        <w:rPr>
          <w:rStyle w:val="Hyperlink.16"/>
          <w:sz w:val="22"/>
          <w:szCs w:val="22"/>
        </w:rPr>
      </w:pPr>
    </w:p>
    <w:p>
      <w:pPr>
        <w:pStyle w:val="ME. BULLETS"/>
        <w:numPr>
          <w:ilvl w:val="0"/>
          <w:numId w:val="68"/>
        </w:numPr>
        <w:bidi w:val="0"/>
        <w:ind w:right="567"/>
        <w:jc w:val="both"/>
        <w:rPr>
          <w:rtl w:val="0"/>
          <w:lang w:val="es-ES_tradnl"/>
        </w:rPr>
      </w:pPr>
      <w:r>
        <w:rPr>
          <w:rStyle w:val="Hyperlink.16"/>
          <w:rtl w:val="0"/>
          <w:lang w:val="es-ES_tradnl"/>
        </w:rPr>
        <w:t>Tecnolog</w:t>
      </w:r>
      <w:r>
        <w:rPr>
          <w:rStyle w:val="Hyperlink.16"/>
          <w:rtl w:val="0"/>
          <w:lang w:val="es-ES_tradnl"/>
        </w:rPr>
        <w:t>í</w:t>
      </w:r>
      <w:r>
        <w:rPr>
          <w:rStyle w:val="Hyperlink.16"/>
          <w:rtl w:val="0"/>
          <w:lang w:val="es-ES_tradnl"/>
        </w:rPr>
        <w:t>a solar fotovoltaica (transforma directamente la energ</w:t>
      </w:r>
      <w:r>
        <w:rPr>
          <w:rStyle w:val="Hyperlink.16"/>
          <w:rtl w:val="0"/>
          <w:lang w:val="es-ES_tradnl"/>
        </w:rPr>
        <w:t>í</w:t>
      </w:r>
      <w:r>
        <w:rPr>
          <w:rStyle w:val="Hyperlink.16"/>
          <w:rtl w:val="0"/>
          <w:lang w:val="es-ES_tradnl"/>
        </w:rPr>
        <w:t xml:space="preserve">a solar en electricidad mediante </w:t>
      </w:r>
      <w:r>
        <w:rPr>
          <w:rStyle w:val="Hyperlink.16"/>
          <w:rtl w:val="0"/>
          <w:lang w:val="es-ES_tradnl"/>
        </w:rPr>
        <w:t>“</w:t>
      </w:r>
      <w:r>
        <w:rPr>
          <w:rStyle w:val="Hyperlink.16"/>
          <w:rtl w:val="0"/>
          <w:lang w:val="es-ES_tradnl"/>
        </w:rPr>
        <w:t>c</w:t>
      </w:r>
      <w:r>
        <w:rPr>
          <w:rStyle w:val="Hyperlink.16"/>
          <w:rtl w:val="0"/>
          <w:lang w:val="es-ES_tradnl"/>
        </w:rPr>
        <w:t>é</w:t>
      </w:r>
      <w:r>
        <w:rPr>
          <w:rStyle w:val="Hyperlink.16"/>
          <w:rtl w:val="0"/>
          <w:lang w:val="es-ES_tradnl"/>
        </w:rPr>
        <w:t>lulas solares</w:t>
      </w:r>
      <w:r>
        <w:rPr>
          <w:rStyle w:val="Hyperlink.16"/>
          <w:rtl w:val="0"/>
          <w:lang w:val="es-ES_tradnl"/>
        </w:rPr>
        <w:t xml:space="preserve">” </w:t>
      </w:r>
      <w:r>
        <w:rPr>
          <w:rStyle w:val="Hyperlink.16"/>
          <w:rtl w:val="0"/>
          <w:lang w:val="es-ES_tradnl"/>
        </w:rPr>
        <w:t>basadas en materiales semiconductores que generan electricidad cuando incide sobre ellos la radiaci</w:t>
      </w:r>
      <w:r>
        <w:rPr>
          <w:rStyle w:val="Hyperlink.16"/>
          <w:rtl w:val="0"/>
          <w:lang w:val="es-ES_tradnl"/>
        </w:rPr>
        <w:t>ó</w:t>
      </w:r>
      <w:r>
        <w:rPr>
          <w:rStyle w:val="Hyperlink.16"/>
          <w:rtl w:val="0"/>
          <w:lang w:val="es-ES_tradnl"/>
        </w:rPr>
        <w:t xml:space="preserve">n solar). </w:t>
      </w:r>
    </w:p>
    <w:p>
      <w:pPr>
        <w:pStyle w:val="Cuerpo A"/>
        <w:ind w:left="1063" w:right="567" w:firstLine="0"/>
        <w:rPr>
          <w:rStyle w:val="Hyperlink.16"/>
          <w:sz w:val="22"/>
          <w:szCs w:val="22"/>
        </w:rPr>
      </w:pPr>
    </w:p>
    <w:p>
      <w:pPr>
        <w:pStyle w:val="ME. BULLETS"/>
        <w:numPr>
          <w:ilvl w:val="0"/>
          <w:numId w:val="68"/>
        </w:numPr>
        <w:bidi w:val="0"/>
        <w:ind w:right="567"/>
        <w:jc w:val="both"/>
        <w:rPr>
          <w:rtl w:val="0"/>
          <w:lang w:val="es-ES_tradnl"/>
        </w:rPr>
      </w:pPr>
      <w:r>
        <w:rPr>
          <w:rStyle w:val="Hyperlink.16"/>
          <w:rtl w:val="0"/>
          <w:lang w:val="es-ES_tradnl"/>
        </w:rPr>
        <w:t>Tecnolog</w:t>
      </w:r>
      <w:r>
        <w:rPr>
          <w:rStyle w:val="Hyperlink.16"/>
          <w:rtl w:val="0"/>
          <w:lang w:val="es-ES_tradnl"/>
        </w:rPr>
        <w:t>í</w:t>
      </w:r>
      <w:r>
        <w:rPr>
          <w:rStyle w:val="Hyperlink.16"/>
          <w:rtl w:val="0"/>
          <w:lang w:val="es-ES_tradnl"/>
        </w:rPr>
        <w:t>a solar termoel</w:t>
      </w:r>
      <w:r>
        <w:rPr>
          <w:rStyle w:val="Hyperlink.16"/>
          <w:rtl w:val="0"/>
          <w:lang w:val="es-ES_tradnl"/>
        </w:rPr>
        <w:t>é</w:t>
      </w:r>
      <w:r>
        <w:rPr>
          <w:rStyle w:val="Hyperlink.16"/>
          <w:rtl w:val="0"/>
          <w:lang w:val="es-ES_tradnl"/>
        </w:rPr>
        <w:t>ctrica (basada en el aprovechamiento de la energ</w:t>
      </w:r>
      <w:r>
        <w:rPr>
          <w:rStyle w:val="Hyperlink.16"/>
          <w:rtl w:val="0"/>
          <w:lang w:val="es-ES_tradnl"/>
        </w:rPr>
        <w:t>í</w:t>
      </w:r>
      <w:r>
        <w:rPr>
          <w:rStyle w:val="Hyperlink.16"/>
          <w:rtl w:val="0"/>
          <w:lang w:val="es-ES_tradnl"/>
        </w:rPr>
        <w:t>a del sol para la obtenci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a trav</w:t>
      </w:r>
      <w:r>
        <w:rPr>
          <w:rStyle w:val="Hyperlink.16"/>
          <w:rtl w:val="0"/>
          <w:lang w:val="es-ES_tradnl"/>
        </w:rPr>
        <w:t>é</w:t>
      </w:r>
      <w:r>
        <w:rPr>
          <w:rStyle w:val="Hyperlink.16"/>
          <w:rtl w:val="0"/>
          <w:lang w:val="es-ES_tradnl"/>
        </w:rPr>
        <w:t>s del calentamiento de un fluido).</w:t>
      </w:r>
    </w:p>
    <w:p>
      <w:pPr>
        <w:pStyle w:val="Cuerpo A"/>
        <w:ind w:left="349" w:right="567" w:firstLine="0"/>
        <w:rPr>
          <w:rStyle w:val="Hyperlink.16"/>
          <w:sz w:val="22"/>
          <w:szCs w:val="22"/>
        </w:rPr>
      </w:pPr>
    </w:p>
    <w:p>
      <w:pPr>
        <w:pStyle w:val="ME. NORMAL"/>
        <w:ind w:left="349" w:firstLine="0"/>
      </w:pPr>
      <w:r>
        <w:rPr>
          <w:rStyle w:val="Hyperlink.16"/>
          <w:rtl w:val="0"/>
          <w:lang w:val="es-ES_tradnl"/>
        </w:rPr>
        <w:t>La generaci</w:t>
      </w:r>
      <w:r>
        <w:rPr>
          <w:rStyle w:val="Hyperlink.16"/>
          <w:rtl w:val="0"/>
          <w:lang w:val="es-ES_tradnl"/>
        </w:rPr>
        <w:t>ó</w:t>
      </w:r>
      <w:r>
        <w:rPr>
          <w:rStyle w:val="Hyperlink.16"/>
          <w:rtl w:val="0"/>
          <w:lang w:val="es-ES_tradnl"/>
        </w:rPr>
        <w:t>n con estas instalaciones (que pueden superar los 50 MW) no produce emisiones contaminantes. Sin embargo, tienen costes de inversi</w:t>
      </w:r>
      <w:r>
        <w:rPr>
          <w:rStyle w:val="Hyperlink.16"/>
          <w:rtl w:val="0"/>
          <w:lang w:val="es-ES_tradnl"/>
        </w:rPr>
        <w:t>ó</w:t>
      </w:r>
      <w:r>
        <w:rPr>
          <w:rStyle w:val="Hyperlink.16"/>
          <w:rtl w:val="0"/>
          <w:lang w:val="es-ES_tradnl"/>
        </w:rPr>
        <w:t>n muy elevados, siendo por el momento tecnolog</w:t>
      </w:r>
      <w:r>
        <w:rPr>
          <w:rStyle w:val="Hyperlink.16"/>
          <w:rtl w:val="0"/>
          <w:lang w:val="es-ES_tradnl"/>
        </w:rPr>
        <w:t>í</w:t>
      </w:r>
      <w:r>
        <w:rPr>
          <w:rStyle w:val="Hyperlink.16"/>
          <w:rtl w:val="0"/>
          <w:lang w:val="es-ES_tradnl"/>
        </w:rPr>
        <w:t>as inmaduras.</w:t>
      </w:r>
    </w:p>
    <w:p>
      <w:pPr>
        <w:pStyle w:val="ME. NORMAL"/>
        <w:ind w:left="349" w:firstLine="0"/>
      </w:pPr>
    </w:p>
    <w:p>
      <w:pPr>
        <w:pStyle w:val="ME. NORMAL"/>
        <w:ind w:left="349" w:firstLine="0"/>
        <w:rPr>
          <w:rStyle w:val="Ninguno"/>
          <w:rFonts w:ascii="Pontano Sans" w:cs="Pontano Sans" w:hAnsi="Pontano Sans" w:eastAsia="Pontano Sans"/>
          <w:b w:val="1"/>
          <w:bCs w:val="1"/>
          <w:outline w:val="0"/>
          <w:color w:val="4f882c"/>
          <w:u w:color="4f882c"/>
          <w14:textFill>
            <w14:solidFill>
              <w14:srgbClr w14:val="4F882C"/>
            </w14:solidFill>
          </w14:textFill>
        </w:rPr>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Tecnolog</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í</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as de generaci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 el</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é</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ctrica. Biomasa. </w:t>
      </w:r>
      <w:r>
        <w:rPr>
          <w:rStyle w:val="Hyperlink.16"/>
          <w:rtl w:val="0"/>
          <w:lang w:val="es-ES_tradnl"/>
        </w:rPr>
        <w:t>Estas centrales son similares a las t</w:t>
      </w:r>
      <w:r>
        <w:rPr>
          <w:rStyle w:val="Hyperlink.16"/>
          <w:rtl w:val="0"/>
          <w:lang w:val="es-ES_tradnl"/>
        </w:rPr>
        <w:t>é</w:t>
      </w:r>
      <w:r>
        <w:rPr>
          <w:rStyle w:val="Hyperlink.16"/>
          <w:rtl w:val="0"/>
          <w:lang w:val="es-ES_tradnl"/>
        </w:rPr>
        <w:t>rmicas convencionales, con la diferencia de que el combustible utilizado es de origen org</w:t>
      </w:r>
      <w:r>
        <w:rPr>
          <w:rStyle w:val="Hyperlink.16"/>
          <w:rtl w:val="0"/>
          <w:lang w:val="es-ES_tradnl"/>
        </w:rPr>
        <w:t>á</w:t>
      </w:r>
      <w:r>
        <w:rPr>
          <w:rStyle w:val="Hyperlink.16"/>
          <w:rtl w:val="0"/>
          <w:lang w:val="es-ES_tradnl"/>
        </w:rPr>
        <w:t>nico. La Asociaci</w:t>
      </w:r>
      <w:r>
        <w:rPr>
          <w:rStyle w:val="Hyperlink.16"/>
          <w:rtl w:val="0"/>
          <w:lang w:val="es-ES_tradnl"/>
        </w:rPr>
        <w:t>ó</w:t>
      </w:r>
      <w:r>
        <w:rPr>
          <w:rStyle w:val="Hyperlink.16"/>
          <w:rtl w:val="0"/>
          <w:lang w:val="es-ES_tradnl"/>
        </w:rPr>
        <w:t>n Espa</w:t>
      </w:r>
      <w:r>
        <w:rPr>
          <w:rStyle w:val="Hyperlink.16"/>
          <w:rtl w:val="0"/>
          <w:lang w:val="es-ES_tradnl"/>
        </w:rPr>
        <w:t>ñ</w:t>
      </w:r>
      <w:r>
        <w:rPr>
          <w:rStyle w:val="Hyperlink.16"/>
          <w:rtl w:val="0"/>
          <w:lang w:val="es-ES_tradnl"/>
        </w:rPr>
        <w:t>ola de Normalizaci</w:t>
      </w:r>
      <w:r>
        <w:rPr>
          <w:rStyle w:val="Hyperlink.16"/>
          <w:rtl w:val="0"/>
          <w:lang w:val="es-ES_tradnl"/>
        </w:rPr>
        <w:t>ó</w:t>
      </w:r>
      <w:r>
        <w:rPr>
          <w:rStyle w:val="Hyperlink.16"/>
          <w:rtl w:val="0"/>
          <w:lang w:val="es-ES_tradnl"/>
        </w:rPr>
        <w:t>n y Certificaci</w:t>
      </w:r>
      <w:r>
        <w:rPr>
          <w:rStyle w:val="Hyperlink.16"/>
          <w:rtl w:val="0"/>
          <w:lang w:val="es-ES_tradnl"/>
        </w:rPr>
        <w:t>ó</w:t>
      </w:r>
      <w:r>
        <w:rPr>
          <w:rStyle w:val="Hyperlink.16"/>
          <w:rtl w:val="0"/>
          <w:lang w:val="es-ES_tradnl"/>
        </w:rPr>
        <w:t>n (</w:t>
      </w:r>
      <w:r>
        <w:rPr>
          <w:rStyle w:val="Hyperlink.14.0"/>
        </w:rPr>
        <w:fldChar w:fldCharType="begin" w:fldLock="0"/>
      </w:r>
      <w:r>
        <w:rPr>
          <w:rStyle w:val="Hyperlink.14.0"/>
        </w:rPr>
        <w:instrText xml:space="preserve"> HYPERLINK "http://www.aenor.es/aenor/inicio/home/home.asp"</w:instrText>
      </w:r>
      <w:r>
        <w:rPr>
          <w:rStyle w:val="Hyperlink.14.0"/>
        </w:rPr>
        <w:fldChar w:fldCharType="separate" w:fldLock="0"/>
      </w:r>
      <w:r>
        <w:rPr>
          <w:rStyle w:val="Hyperlink.14.0"/>
          <w:rtl w:val="0"/>
          <w:lang w:val="es-ES_tradnl"/>
        </w:rPr>
        <w:t>AENOR</w:t>
      </w:r>
      <w:r>
        <w:rPr/>
        <w:fldChar w:fldCharType="end" w:fldLock="0"/>
      </w:r>
      <w:r>
        <w:rPr>
          <w:rStyle w:val="Hyperlink.16"/>
          <w:rtl w:val="0"/>
          <w:lang w:val="es-ES_tradnl"/>
        </w:rPr>
        <w:t>), utiliza la definici</w:t>
      </w:r>
      <w:r>
        <w:rPr>
          <w:rStyle w:val="Hyperlink.16"/>
          <w:rtl w:val="0"/>
          <w:lang w:val="es-ES_tradnl"/>
        </w:rPr>
        <w:t>ó</w:t>
      </w:r>
      <w:r>
        <w:rPr>
          <w:rStyle w:val="Hyperlink.16"/>
          <w:rtl w:val="0"/>
          <w:lang w:val="es-ES_tradnl"/>
        </w:rPr>
        <w:t>n de la Especificaci</w:t>
      </w:r>
      <w:r>
        <w:rPr>
          <w:rStyle w:val="Hyperlink.16"/>
          <w:rtl w:val="0"/>
          <w:lang w:val="es-ES_tradnl"/>
        </w:rPr>
        <w:t>ó</w:t>
      </w:r>
      <w:r>
        <w:rPr>
          <w:rStyle w:val="Hyperlink.16"/>
          <w:rtl w:val="0"/>
          <w:lang w:val="es-ES_tradnl"/>
        </w:rPr>
        <w:t>n T</w:t>
      </w:r>
      <w:r>
        <w:rPr>
          <w:rStyle w:val="Hyperlink.16"/>
          <w:rtl w:val="0"/>
          <w:lang w:val="es-ES_tradnl"/>
        </w:rPr>
        <w:t>é</w:t>
      </w:r>
      <w:r>
        <w:rPr>
          <w:rStyle w:val="Hyperlink.16"/>
          <w:rtl w:val="0"/>
          <w:lang w:val="es-ES_tradnl"/>
        </w:rPr>
        <w:t xml:space="preserve">cnica Europea CEN/TS 14588 para catalogar la </w:t>
      </w:r>
      <w:r>
        <w:rPr>
          <w:rStyle w:val="Hyperlink.16"/>
          <w:rtl w:val="0"/>
          <w:lang w:val="es-ES_tradnl"/>
        </w:rPr>
        <w:t>“</w:t>
      </w:r>
      <w:r>
        <w:rPr>
          <w:rStyle w:val="Hyperlink.16"/>
          <w:rtl w:val="0"/>
          <w:lang w:val="es-ES_tradnl"/>
        </w:rPr>
        <w:t>biomasa</w:t>
      </w:r>
      <w:r>
        <w:rPr>
          <w:rStyle w:val="Hyperlink.16"/>
          <w:rtl w:val="0"/>
          <w:lang w:val="es-ES_tradnl"/>
        </w:rPr>
        <w:t xml:space="preserve">” </w:t>
      </w:r>
      <w:r>
        <w:rPr>
          <w:rStyle w:val="Hyperlink.16"/>
          <w:rtl w:val="0"/>
          <w:lang w:val="es-ES_tradnl"/>
        </w:rPr>
        <w:t xml:space="preserve">como </w:t>
      </w:r>
      <w:r>
        <w:rPr>
          <w:rStyle w:val="Hyperlink.16"/>
          <w:rtl w:val="0"/>
          <w:lang w:val="es-ES_tradnl"/>
        </w:rPr>
        <w:t>“</w:t>
      </w:r>
      <w:r>
        <w:rPr>
          <w:rStyle w:val="Hyperlink.16"/>
          <w:rtl w:val="0"/>
          <w:lang w:val="es-ES_tradnl"/>
        </w:rPr>
        <w:t>todo material de origen biol</w:t>
      </w:r>
      <w:r>
        <w:rPr>
          <w:rStyle w:val="Hyperlink.16"/>
          <w:rtl w:val="0"/>
          <w:lang w:val="es-ES_tradnl"/>
        </w:rPr>
        <w:t>ó</w:t>
      </w:r>
      <w:r>
        <w:rPr>
          <w:rStyle w:val="Hyperlink.16"/>
          <w:rtl w:val="0"/>
          <w:lang w:val="es-ES_tradnl"/>
        </w:rPr>
        <w:t>gico excluyendo aquellos que han sido englobados en formaciones geol</w:t>
      </w:r>
      <w:r>
        <w:rPr>
          <w:rStyle w:val="Hyperlink.16"/>
          <w:rtl w:val="0"/>
          <w:lang w:val="es-ES_tradnl"/>
        </w:rPr>
        <w:t>ó</w:t>
      </w:r>
      <w:r>
        <w:rPr>
          <w:rStyle w:val="Hyperlink.16"/>
          <w:rtl w:val="0"/>
          <w:lang w:val="es-ES_tradnl"/>
        </w:rPr>
        <w:t>gicas sufriendo un proceso de mineralizaci</w:t>
      </w:r>
      <w:r>
        <w:rPr>
          <w:rStyle w:val="Hyperlink.16"/>
          <w:rtl w:val="0"/>
          <w:lang w:val="es-ES_tradnl"/>
        </w:rPr>
        <w:t>ó</w:t>
      </w:r>
      <w:r>
        <w:rPr>
          <w:rStyle w:val="Hyperlink.16"/>
          <w:rtl w:val="0"/>
          <w:lang w:val="es-ES_tradnl"/>
        </w:rPr>
        <w:t>n</w:t>
      </w:r>
      <w:r>
        <w:rPr>
          <w:rStyle w:val="Hyperlink.16"/>
          <w:rtl w:val="0"/>
          <w:lang w:val="es-ES_tradnl"/>
        </w:rPr>
        <w:t>”</w:t>
      </w:r>
      <w:r>
        <w:rPr>
          <w:rStyle w:val="Hyperlink.16"/>
          <w:rtl w:val="0"/>
          <w:lang w:val="es-ES_tradnl"/>
        </w:rPr>
        <w:t>. Efectivamente, estas instalaciones, normalmente de peque</w:t>
      </w:r>
      <w:r>
        <w:rPr>
          <w:rStyle w:val="Hyperlink.16"/>
          <w:rtl w:val="0"/>
          <w:lang w:val="es-ES_tradnl"/>
        </w:rPr>
        <w:t>ñ</w:t>
      </w:r>
      <w:r>
        <w:rPr>
          <w:rStyle w:val="Hyperlink.16"/>
          <w:rtl w:val="0"/>
          <w:lang w:val="es-ES_tradnl"/>
        </w:rPr>
        <w:t>o tama</w:t>
      </w:r>
      <w:r>
        <w:rPr>
          <w:rStyle w:val="Hyperlink.16"/>
          <w:rtl w:val="0"/>
          <w:lang w:val="es-ES_tradnl"/>
        </w:rPr>
        <w:t>ñ</w:t>
      </w:r>
      <w:r>
        <w:rPr>
          <w:rStyle w:val="Hyperlink.16"/>
          <w:rtl w:val="0"/>
          <w:lang w:val="es-ES_tradnl"/>
        </w:rPr>
        <w:t>o (actualmente de 30-40 MW), aprovechan materias org</w:t>
      </w:r>
      <w:r>
        <w:rPr>
          <w:rStyle w:val="Hyperlink.16"/>
          <w:rtl w:val="0"/>
          <w:lang w:val="es-ES_tradnl"/>
        </w:rPr>
        <w:t>á</w:t>
      </w:r>
      <w:r>
        <w:rPr>
          <w:rStyle w:val="Hyperlink.16"/>
          <w:rtl w:val="0"/>
          <w:lang w:val="es-ES_tradnl"/>
        </w:rPr>
        <w:t>nicas de origen vegetal o animal (</w:t>
      </w:r>
      <w:r>
        <w:rPr>
          <w:rStyle w:val="Hyperlink.16"/>
          <w:rtl w:val="0"/>
          <w:lang w:val="es-ES_tradnl"/>
        </w:rPr>
        <w:t>“</w:t>
      </w:r>
      <w:r>
        <w:rPr>
          <w:rStyle w:val="Hyperlink.16"/>
          <w:rtl w:val="0"/>
          <w:lang w:val="es-ES_tradnl"/>
        </w:rPr>
        <w:t>biomasa</w:t>
      </w:r>
      <w:r>
        <w:rPr>
          <w:rStyle w:val="Hyperlink.16"/>
          <w:rtl w:val="0"/>
          <w:lang w:val="es-ES_tradnl"/>
        </w:rPr>
        <w:t>”</w:t>
      </w:r>
      <w:r>
        <w:rPr>
          <w:rStyle w:val="Hyperlink.16"/>
          <w:rtl w:val="0"/>
          <w:lang w:val="es-ES_tradnl"/>
        </w:rPr>
        <w:t>) procedentes de residuos (forestales, agr</w:t>
      </w:r>
      <w:r>
        <w:rPr>
          <w:rStyle w:val="Hyperlink.16"/>
          <w:rtl w:val="0"/>
          <w:lang w:val="es-ES_tradnl"/>
        </w:rPr>
        <w:t>í</w:t>
      </w:r>
      <w:r>
        <w:rPr>
          <w:rStyle w:val="Hyperlink.16"/>
          <w:rtl w:val="0"/>
          <w:lang w:val="es-ES_tradnl"/>
        </w:rPr>
        <w:t>colas, de transformaci</w:t>
      </w:r>
      <w:r>
        <w:rPr>
          <w:rStyle w:val="Hyperlink.16"/>
          <w:rtl w:val="0"/>
          <w:lang w:val="es-ES_tradnl"/>
        </w:rPr>
        <w:t>ó</w:t>
      </w:r>
      <w:r>
        <w:rPr>
          <w:rStyle w:val="Hyperlink.16"/>
          <w:rtl w:val="0"/>
          <w:lang w:val="es-ES_tradnl"/>
        </w:rPr>
        <w:t>n agropecuaria o de la madera, etc.) o de cultivos energ</w:t>
      </w:r>
      <w:r>
        <w:rPr>
          <w:rStyle w:val="Hyperlink.16"/>
          <w:rtl w:val="0"/>
          <w:lang w:val="es-ES_tradnl"/>
        </w:rPr>
        <w:t>é</w:t>
      </w:r>
      <w:r>
        <w:rPr>
          <w:rStyle w:val="Hyperlink.16"/>
          <w:rtl w:val="0"/>
          <w:lang w:val="es-ES_tradnl"/>
        </w:rPr>
        <w:t>ticos.</w:t>
      </w:r>
    </w:p>
    <w:p>
      <w:pPr>
        <w:pStyle w:val="ME. NORMAL"/>
        <w:ind w:left="349" w:firstLine="0"/>
      </w:pPr>
    </w:p>
    <w:p>
      <w:pPr>
        <w:pStyle w:val="ME. NORMAL"/>
        <w:ind w:left="349" w:firstLine="0"/>
      </w:pPr>
      <w:r>
        <w:rPr>
          <w:rStyle w:val="Hyperlink.16"/>
          <w:rtl w:val="0"/>
          <w:lang w:val="es-ES_tradnl"/>
        </w:rPr>
        <w:t>De acuerdo con su procedencia se pueden establecer los siguientes subsectores:</w:t>
      </w:r>
    </w:p>
    <w:p>
      <w:pPr>
        <w:pStyle w:val="ME. NORMAL"/>
        <w:ind w:left="349" w:firstLine="0"/>
      </w:pPr>
    </w:p>
    <w:p>
      <w:pPr>
        <w:pStyle w:val="ME. BULLETS"/>
        <w:numPr>
          <w:ilvl w:val="0"/>
          <w:numId w:val="68"/>
        </w:numPr>
        <w:bidi w:val="0"/>
        <w:ind w:right="567"/>
        <w:jc w:val="both"/>
        <w:rPr>
          <w:rtl w:val="0"/>
          <w:lang w:val="es-ES_tradnl"/>
        </w:rPr>
      </w:pPr>
      <w:r>
        <w:rPr>
          <w:rStyle w:val="Hyperlink.17"/>
          <w:rtl w:val="0"/>
          <w:lang w:val="es-ES_tradnl"/>
        </w:rPr>
        <w:t>Forestal</w:t>
      </w:r>
      <w:r>
        <w:rPr>
          <w:rStyle w:val="Hyperlink.16"/>
          <w:rtl w:val="0"/>
          <w:lang w:val="es-ES_tradnl"/>
        </w:rPr>
        <w:t xml:space="preserve">: biomasa generada en los tratamientos y aprovechamientos de las masas vegetales. </w:t>
      </w:r>
    </w:p>
    <w:p>
      <w:pPr>
        <w:pStyle w:val="ME. BULLETS"/>
        <w:ind w:left="1063" w:right="0" w:firstLine="0"/>
      </w:pPr>
    </w:p>
    <w:p>
      <w:pPr>
        <w:pStyle w:val="ME. BULLETS"/>
        <w:numPr>
          <w:ilvl w:val="0"/>
          <w:numId w:val="68"/>
        </w:numPr>
        <w:bidi w:val="0"/>
        <w:ind w:right="567"/>
        <w:jc w:val="both"/>
        <w:rPr>
          <w:rtl w:val="0"/>
          <w:lang w:val="es-ES_tradnl"/>
        </w:rPr>
      </w:pPr>
      <w:r>
        <w:rPr>
          <w:rStyle w:val="Hyperlink.17"/>
          <w:rtl w:val="0"/>
          <w:lang w:val="es-ES_tradnl"/>
        </w:rPr>
        <w:t>Agr</w:t>
      </w:r>
      <w:r>
        <w:rPr>
          <w:rStyle w:val="Hyperlink.17"/>
          <w:rtl w:val="0"/>
          <w:lang w:val="es-ES_tradnl"/>
        </w:rPr>
        <w:t>í</w:t>
      </w:r>
      <w:r>
        <w:rPr>
          <w:rStyle w:val="Hyperlink.17"/>
          <w:rtl w:val="0"/>
          <w:lang w:val="es-ES_tradnl"/>
        </w:rPr>
        <w:t>colas:</w:t>
      </w:r>
      <w:r>
        <w:rPr>
          <w:rStyle w:val="Hyperlink.16"/>
          <w:rtl w:val="0"/>
          <w:lang w:val="es-ES_tradnl"/>
        </w:rPr>
        <w:t xml:space="preserve"> biomasa generada en las labores de cultivos agr</w:t>
      </w:r>
      <w:r>
        <w:rPr>
          <w:rStyle w:val="Hyperlink.16"/>
          <w:rtl w:val="0"/>
          <w:lang w:val="es-ES_tradnl"/>
        </w:rPr>
        <w:t>í</w:t>
      </w:r>
      <w:r>
        <w:rPr>
          <w:rStyle w:val="Hyperlink.16"/>
          <w:rtl w:val="0"/>
          <w:lang w:val="es-ES_tradnl"/>
        </w:rPr>
        <w:t>colas, le</w:t>
      </w:r>
      <w:r>
        <w:rPr>
          <w:rStyle w:val="Hyperlink.16"/>
          <w:rtl w:val="0"/>
          <w:lang w:val="es-ES_tradnl"/>
        </w:rPr>
        <w:t>ñ</w:t>
      </w:r>
      <w:r>
        <w:rPr>
          <w:rStyle w:val="Hyperlink.16"/>
          <w:rtl w:val="0"/>
          <w:lang w:val="es-ES_tradnl"/>
        </w:rPr>
        <w:t>osos y herb</w:t>
      </w:r>
      <w:r>
        <w:rPr>
          <w:rStyle w:val="Hyperlink.16"/>
          <w:rtl w:val="0"/>
          <w:lang w:val="es-ES_tradnl"/>
        </w:rPr>
        <w:t>á</w:t>
      </w:r>
      <w:r>
        <w:rPr>
          <w:rStyle w:val="Hyperlink.16"/>
          <w:rtl w:val="0"/>
          <w:lang w:val="es-ES_tradnl"/>
        </w:rPr>
        <w:t xml:space="preserve">ceos, tanto en las labores de poda de </w:t>
      </w:r>
      <w:r>
        <w:rPr>
          <w:rStyle w:val="Hyperlink.16"/>
          <w:rtl w:val="0"/>
          <w:lang w:val="es-ES_tradnl"/>
        </w:rPr>
        <w:t>á</w:t>
      </w:r>
      <w:r>
        <w:rPr>
          <w:rStyle w:val="Hyperlink.16"/>
          <w:rtl w:val="0"/>
          <w:lang w:val="es-ES_tradnl"/>
        </w:rPr>
        <w:t xml:space="preserve">rboles como en la cosecha y actividades de recogida de productos finales. </w:t>
      </w:r>
    </w:p>
    <w:p>
      <w:pPr>
        <w:pStyle w:val="ME. BULLETS"/>
        <w:ind w:left="1063" w:right="0" w:firstLine="0"/>
      </w:pPr>
    </w:p>
    <w:p>
      <w:pPr>
        <w:pStyle w:val="ME. BULLETS"/>
        <w:numPr>
          <w:ilvl w:val="0"/>
          <w:numId w:val="68"/>
        </w:numPr>
        <w:bidi w:val="0"/>
        <w:ind w:right="567"/>
        <w:jc w:val="both"/>
        <w:rPr>
          <w:rtl w:val="0"/>
          <w:lang w:val="es-ES_tradnl"/>
        </w:rPr>
      </w:pPr>
      <w:r>
        <w:rPr>
          <w:rStyle w:val="Hyperlink.16"/>
          <w:rtl w:val="0"/>
          <w:lang w:val="es-ES_tradnl"/>
        </w:rPr>
        <w:t xml:space="preserve"> </w:t>
      </w:r>
      <w:r>
        <w:rPr>
          <w:rStyle w:val="Hyperlink.17"/>
          <w:rtl w:val="0"/>
          <w:lang w:val="es-ES_tradnl"/>
        </w:rPr>
        <w:t>Industrial forestal y agr</w:t>
      </w:r>
      <w:r>
        <w:rPr>
          <w:rStyle w:val="Hyperlink.17"/>
          <w:rtl w:val="0"/>
          <w:lang w:val="es-ES_tradnl"/>
        </w:rPr>
        <w:t>í</w:t>
      </w:r>
      <w:r>
        <w:rPr>
          <w:rStyle w:val="Hyperlink.17"/>
          <w:rtl w:val="0"/>
          <w:lang w:val="es-ES_tradnl"/>
        </w:rPr>
        <w:t>cola:</w:t>
      </w:r>
      <w:r>
        <w:rPr>
          <w:rStyle w:val="Hyperlink.16"/>
          <w:rtl w:val="0"/>
          <w:lang w:val="es-ES_tradnl"/>
        </w:rPr>
        <w:t xml:space="preserve"> biomasa a partir de los productos, subproductos y residuos generados en las actividades industriales forestales y agr</w:t>
      </w:r>
      <w:r>
        <w:rPr>
          <w:rStyle w:val="Hyperlink.16"/>
          <w:rtl w:val="0"/>
          <w:lang w:val="es-ES_tradnl"/>
        </w:rPr>
        <w:t>í</w:t>
      </w:r>
      <w:r>
        <w:rPr>
          <w:rStyle w:val="Hyperlink.16"/>
          <w:rtl w:val="0"/>
          <w:lang w:val="es-ES_tradnl"/>
        </w:rPr>
        <w:t xml:space="preserve">colas. </w:t>
      </w:r>
    </w:p>
    <w:p>
      <w:pPr>
        <w:pStyle w:val="ME. BULLETS"/>
        <w:ind w:left="1063" w:right="0" w:firstLine="0"/>
      </w:pPr>
    </w:p>
    <w:p>
      <w:pPr>
        <w:pStyle w:val="ME. BULLETS"/>
        <w:numPr>
          <w:ilvl w:val="0"/>
          <w:numId w:val="68"/>
        </w:numPr>
        <w:bidi w:val="0"/>
        <w:ind w:right="567"/>
        <w:jc w:val="both"/>
        <w:rPr>
          <w:rtl w:val="0"/>
          <w:lang w:val="es-ES_tradnl"/>
        </w:rPr>
      </w:pPr>
      <w:r>
        <w:rPr>
          <w:rStyle w:val="Hyperlink.17"/>
          <w:rtl w:val="0"/>
          <w:lang w:val="es-ES_tradnl"/>
        </w:rPr>
        <w:t>Cultivos energ</w:t>
      </w:r>
      <w:r>
        <w:rPr>
          <w:rStyle w:val="Hyperlink.17"/>
          <w:rtl w:val="0"/>
          <w:lang w:val="es-ES_tradnl"/>
        </w:rPr>
        <w:t>é</w:t>
      </w:r>
      <w:r>
        <w:rPr>
          <w:rStyle w:val="Hyperlink.17"/>
          <w:rtl w:val="0"/>
          <w:lang w:val="es-ES_tradnl"/>
        </w:rPr>
        <w:t>ticos</w:t>
      </w:r>
      <w:r>
        <w:rPr>
          <w:rStyle w:val="Hyperlink.16"/>
          <w:rtl w:val="0"/>
          <w:lang w:val="es-ES_tradnl"/>
        </w:rPr>
        <w:t>: biomasa a partir de cultivos y/o aprovechamientos de especies vegetales destinados espec</w:t>
      </w:r>
      <w:r>
        <w:rPr>
          <w:rStyle w:val="Hyperlink.16"/>
          <w:rtl w:val="0"/>
          <w:lang w:val="es-ES_tradnl"/>
        </w:rPr>
        <w:t>í</w:t>
      </w:r>
      <w:r>
        <w:rPr>
          <w:rStyle w:val="Hyperlink.16"/>
          <w:rtl w:val="0"/>
          <w:lang w:val="es-ES_tradnl"/>
        </w:rPr>
        <w:t>ficamente a la producci</w:t>
      </w:r>
      <w:r>
        <w:rPr>
          <w:rStyle w:val="Hyperlink.16"/>
          <w:rtl w:val="0"/>
          <w:lang w:val="es-ES_tradnl"/>
        </w:rPr>
        <w:t>ó</w:t>
      </w:r>
      <w:r>
        <w:rPr>
          <w:rStyle w:val="Hyperlink.16"/>
          <w:rtl w:val="0"/>
          <w:lang w:val="es-ES_tradnl"/>
        </w:rPr>
        <w:t>n para uso energ</w:t>
      </w:r>
      <w:r>
        <w:rPr>
          <w:rStyle w:val="Hyperlink.16"/>
          <w:rtl w:val="0"/>
          <w:lang w:val="es-ES_tradnl"/>
        </w:rPr>
        <w:t>é</w:t>
      </w:r>
      <w:r>
        <w:rPr>
          <w:rStyle w:val="Hyperlink.16"/>
          <w:rtl w:val="0"/>
          <w:lang w:val="es-ES_tradnl"/>
        </w:rPr>
        <w:t>tico.</w:t>
      </w:r>
    </w:p>
    <w:p>
      <w:pPr>
        <w:pStyle w:val="ME. BULLETS"/>
        <w:ind w:left="1063" w:right="0" w:firstLine="0"/>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Tecnolog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as de generaci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el</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pt-PT"/>
          <w14:textFill>
            <w14:solidFill>
              <w14:srgbClr w14:val="4F882C"/>
            </w14:solidFill>
          </w14:textFill>
        </w:rPr>
        <w:t>ctrica. Energ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 xml:space="preserve">as del mar. </w:t>
      </w:r>
      <w:r>
        <w:rPr>
          <w:rStyle w:val="Hyperlink.18"/>
          <w:rtl w:val="0"/>
          <w:lang w:val="es-ES_tradnl"/>
        </w:rPr>
        <w:t>Los mares y oc</w:t>
      </w:r>
      <w:r>
        <w:rPr>
          <w:rStyle w:val="Ninguno"/>
          <w:sz w:val="22"/>
          <w:szCs w:val="22"/>
          <w:rtl w:val="0"/>
          <w:lang w:val="fr-FR"/>
        </w:rPr>
        <w:t>é</w:t>
      </w:r>
      <w:r>
        <w:rPr>
          <w:rStyle w:val="Hyperlink.18"/>
          <w:rtl w:val="0"/>
          <w:lang w:val="es-ES_tradnl"/>
        </w:rPr>
        <w:t>anos constituyen el mayor colector solar y el sistema de almacenamiento de energ</w:t>
      </w:r>
      <w:r>
        <w:rPr>
          <w:rStyle w:val="Hyperlink.10"/>
          <w:rtl w:val="0"/>
        </w:rPr>
        <w:t>í</w:t>
      </w:r>
      <w:r>
        <w:rPr>
          <w:rStyle w:val="Hyperlink.10"/>
          <w:rtl w:val="0"/>
        </w:rPr>
        <w:t>a m</w:t>
      </w:r>
      <w:r>
        <w:rPr>
          <w:rStyle w:val="Hyperlink.10"/>
          <w:rtl w:val="0"/>
        </w:rPr>
        <w:t>á</w:t>
      </w:r>
      <w:r>
        <w:rPr>
          <w:rStyle w:val="Hyperlink.18"/>
          <w:rtl w:val="0"/>
          <w:lang w:val="es-ES_tradnl"/>
        </w:rPr>
        <w:t>s grande del mundo, lo que supone un enorme potencial energ</w:t>
      </w:r>
      <w:r>
        <w:rPr>
          <w:rStyle w:val="Ninguno"/>
          <w:sz w:val="22"/>
          <w:szCs w:val="22"/>
          <w:rtl w:val="0"/>
          <w:lang w:val="fr-FR"/>
        </w:rPr>
        <w:t>é</w:t>
      </w:r>
      <w:r>
        <w:rPr>
          <w:rStyle w:val="Hyperlink.25"/>
          <w:rtl w:val="0"/>
          <w:lang w:val="pt-PT"/>
        </w:rPr>
        <w:t>tico que, mediante diferentes tecnolog</w:t>
      </w:r>
      <w:r>
        <w:rPr>
          <w:rStyle w:val="Hyperlink.10"/>
          <w:rtl w:val="0"/>
        </w:rPr>
        <w:t>í</w:t>
      </w:r>
      <w:r>
        <w:rPr>
          <w:rStyle w:val="Hyperlink.18"/>
          <w:rtl w:val="0"/>
          <w:lang w:val="es-ES_tradnl"/>
        </w:rPr>
        <w:t>as, puede contribuir a satisfacer las necesidades energ</w:t>
      </w:r>
      <w:r>
        <w:rPr>
          <w:rStyle w:val="Ninguno"/>
          <w:sz w:val="22"/>
          <w:szCs w:val="22"/>
          <w:rtl w:val="0"/>
          <w:lang w:val="fr-FR"/>
        </w:rPr>
        <w:t>é</w:t>
      </w:r>
      <w:r>
        <w:rPr>
          <w:rStyle w:val="Hyperlink.18"/>
          <w:rtl w:val="0"/>
          <w:lang w:val="es-ES_tradnl"/>
        </w:rPr>
        <w:t>ticas actuales. El recurso energ</w:t>
      </w:r>
      <w:r>
        <w:rPr>
          <w:rStyle w:val="Ninguno"/>
          <w:sz w:val="22"/>
          <w:szCs w:val="22"/>
          <w:rtl w:val="0"/>
          <w:lang w:val="fr-FR"/>
        </w:rPr>
        <w:t>é</w:t>
      </w:r>
      <w:r>
        <w:rPr>
          <w:rStyle w:val="Hyperlink.18"/>
          <w:rtl w:val="0"/>
          <w:lang w:val="es-ES_tradnl"/>
        </w:rPr>
        <w:t>tico existente en el mar se manifiesta de distintas formas, como oleaje, corrientes marinas, mareas, diferencias de temperaturas o gradientes t</w:t>
      </w:r>
      <w:r>
        <w:rPr>
          <w:rStyle w:val="Ninguno"/>
          <w:sz w:val="22"/>
          <w:szCs w:val="22"/>
          <w:rtl w:val="0"/>
          <w:lang w:val="fr-FR"/>
        </w:rPr>
        <w:t>é</w:t>
      </w:r>
      <w:r>
        <w:rPr>
          <w:rStyle w:val="Hyperlink.18"/>
          <w:rtl w:val="0"/>
          <w:lang w:val="es-ES_tradnl"/>
        </w:rPr>
        <w:t>rmicos y diferencias de salinidad, lo que da lugar a las diferentes tecnolog</w:t>
      </w:r>
      <w:r>
        <w:rPr>
          <w:rStyle w:val="Hyperlink.10"/>
          <w:rtl w:val="0"/>
        </w:rPr>
        <w:t>í</w:t>
      </w:r>
      <w:r>
        <w:rPr>
          <w:rStyle w:val="Hyperlink.18"/>
          <w:rtl w:val="0"/>
          <w:lang w:val="es-ES_tradnl"/>
        </w:rPr>
        <w:t>as para el aprovechamiento de la energ</w:t>
      </w:r>
      <w:r>
        <w:rPr>
          <w:rStyle w:val="Hyperlink.10"/>
          <w:rtl w:val="0"/>
        </w:rPr>
        <w:t>í</w:t>
      </w:r>
      <w:r>
        <w:rPr>
          <w:rStyle w:val="Ninguno"/>
          <w:sz w:val="22"/>
          <w:szCs w:val="22"/>
          <w:rtl w:val="0"/>
          <w:lang w:val="it-IT"/>
        </w:rPr>
        <w:t>a del mar:</w:t>
      </w:r>
    </w:p>
    <w:p>
      <w:pPr>
        <w:pStyle w:val="Cuerpo A"/>
        <w:ind w:left="349" w:right="567" w:firstLine="0"/>
        <w:rPr>
          <w:rStyle w:val="Hyperlink.16"/>
          <w:sz w:val="22"/>
          <w:szCs w:val="22"/>
        </w:rPr>
      </w:pPr>
    </w:p>
    <w:p>
      <w:pPr>
        <w:pStyle w:val="ME. BULLETS"/>
        <w:numPr>
          <w:ilvl w:val="0"/>
          <w:numId w:val="68"/>
        </w:numPr>
        <w:bidi w:val="0"/>
        <w:ind w:right="567"/>
        <w:jc w:val="both"/>
        <w:rPr>
          <w:rtl w:val="0"/>
          <w:lang w:val="es-ES_tradnl"/>
        </w:rPr>
      </w:pPr>
      <w:r>
        <w:rPr>
          <w:rStyle w:val="Hyperlink.16"/>
          <w:rtl w:val="0"/>
          <w:lang w:val="es-ES_tradnl"/>
        </w:rPr>
        <w:t>Energ</w:t>
      </w:r>
      <w:r>
        <w:rPr>
          <w:rStyle w:val="Hyperlink.16"/>
          <w:rtl w:val="0"/>
          <w:lang w:val="es-ES_tradnl"/>
        </w:rPr>
        <w:t>í</w:t>
      </w:r>
      <w:r>
        <w:rPr>
          <w:rStyle w:val="Hyperlink.16"/>
          <w:rtl w:val="0"/>
          <w:lang w:val="es-ES_tradnl"/>
        </w:rPr>
        <w:t xml:space="preserve">a de las mareas o mareomotriz </w:t>
      </w:r>
      <w:r>
        <w:rPr>
          <w:rStyle w:val="Hyperlink.16"/>
          <w:rtl w:val="0"/>
          <w:lang w:val="es-ES_tradnl"/>
        </w:rPr>
        <w:t xml:space="preserve">– </w:t>
      </w:r>
      <w:r>
        <w:rPr>
          <w:rStyle w:val="Hyperlink.16"/>
          <w:rtl w:val="0"/>
          <w:lang w:val="es-ES_tradnl"/>
        </w:rPr>
        <w:t>basada en el ascenso y descenso del agua del mar producido por la acci</w:t>
      </w:r>
      <w:r>
        <w:rPr>
          <w:rStyle w:val="Hyperlink.16"/>
          <w:rtl w:val="0"/>
          <w:lang w:val="es-ES_tradnl"/>
        </w:rPr>
        <w:t>ó</w:t>
      </w:r>
      <w:r>
        <w:rPr>
          <w:rStyle w:val="Hyperlink.16"/>
          <w:rtl w:val="0"/>
          <w:lang w:val="es-ES_tradnl"/>
        </w:rPr>
        <w:t xml:space="preserve">n gravitatoria del Sol y la Luna. </w:t>
      </w:r>
    </w:p>
    <w:p>
      <w:pPr>
        <w:pStyle w:val="ME. BULLETS"/>
        <w:ind w:left="1063" w:right="0" w:firstLine="0"/>
      </w:pPr>
    </w:p>
    <w:p>
      <w:pPr>
        <w:pStyle w:val="ME. BULLETS"/>
        <w:numPr>
          <w:ilvl w:val="0"/>
          <w:numId w:val="68"/>
        </w:numPr>
        <w:bidi w:val="0"/>
        <w:ind w:right="567"/>
        <w:jc w:val="both"/>
        <w:rPr>
          <w:rtl w:val="0"/>
          <w:lang w:val="es-ES_tradnl"/>
        </w:rPr>
      </w:pPr>
      <w:r>
        <w:rPr>
          <w:rStyle w:val="Hyperlink.16"/>
          <w:rtl w:val="0"/>
          <w:lang w:val="es-ES_tradnl"/>
        </w:rPr>
        <w:t>Energ</w:t>
      </w:r>
      <w:r>
        <w:rPr>
          <w:rStyle w:val="Hyperlink.16"/>
          <w:rtl w:val="0"/>
          <w:lang w:val="es-ES_tradnl"/>
        </w:rPr>
        <w:t>í</w:t>
      </w:r>
      <w:r>
        <w:rPr>
          <w:rStyle w:val="Hyperlink.16"/>
          <w:rtl w:val="0"/>
          <w:lang w:val="es-ES_tradnl"/>
        </w:rPr>
        <w:t xml:space="preserve">a de las corrientes </w:t>
      </w:r>
      <w:r>
        <w:rPr>
          <w:rStyle w:val="Hyperlink.16"/>
          <w:rtl w:val="0"/>
          <w:lang w:val="es-ES_tradnl"/>
        </w:rPr>
        <w:t xml:space="preserve">– </w:t>
      </w:r>
      <w:r>
        <w:rPr>
          <w:rStyle w:val="Hyperlink.16"/>
          <w:rtl w:val="0"/>
          <w:lang w:val="es-ES_tradnl"/>
        </w:rPr>
        <w:t>basada en la energ</w:t>
      </w:r>
      <w:r>
        <w:rPr>
          <w:rStyle w:val="Hyperlink.16"/>
          <w:rtl w:val="0"/>
          <w:lang w:val="es-ES_tradnl"/>
        </w:rPr>
        <w:t>í</w:t>
      </w:r>
      <w:r>
        <w:rPr>
          <w:rStyle w:val="Hyperlink.16"/>
          <w:rtl w:val="0"/>
          <w:lang w:val="es-ES_tradnl"/>
        </w:rPr>
        <w:t>a cin</w:t>
      </w:r>
      <w:r>
        <w:rPr>
          <w:rStyle w:val="Hyperlink.16"/>
          <w:rtl w:val="0"/>
          <w:lang w:val="es-ES_tradnl"/>
        </w:rPr>
        <w:t>é</w:t>
      </w:r>
      <w:r>
        <w:rPr>
          <w:rStyle w:val="Hyperlink.16"/>
          <w:rtl w:val="0"/>
          <w:lang w:val="es-ES_tradnl"/>
        </w:rPr>
        <w:t>tica contenida en las corrientes marinas, que proporcionan un flujo energ</w:t>
      </w:r>
      <w:r>
        <w:rPr>
          <w:rStyle w:val="Hyperlink.16"/>
          <w:rtl w:val="0"/>
          <w:lang w:val="es-ES_tradnl"/>
        </w:rPr>
        <w:t>é</w:t>
      </w:r>
      <w:r>
        <w:rPr>
          <w:rStyle w:val="Hyperlink.16"/>
          <w:rtl w:val="0"/>
          <w:lang w:val="es-ES_tradnl"/>
        </w:rPr>
        <w:t>tico constante y predecible, a diferencia de otros sistemas.</w:t>
      </w:r>
    </w:p>
    <w:p>
      <w:pPr>
        <w:pStyle w:val="ME. BULLETS"/>
        <w:ind w:left="1063" w:right="0" w:firstLine="0"/>
      </w:pPr>
    </w:p>
    <w:p>
      <w:pPr>
        <w:pStyle w:val="ME. BULLETS"/>
        <w:numPr>
          <w:ilvl w:val="0"/>
          <w:numId w:val="68"/>
        </w:numPr>
        <w:bidi w:val="0"/>
        <w:ind w:right="567"/>
        <w:jc w:val="both"/>
        <w:rPr>
          <w:rtl w:val="0"/>
          <w:lang w:val="es-ES_tradnl"/>
        </w:rPr>
      </w:pPr>
      <w:r>
        <w:rPr>
          <w:rStyle w:val="Hyperlink.16"/>
          <w:rtl w:val="0"/>
          <w:lang w:val="es-ES_tradnl"/>
        </w:rPr>
        <w:t>Energ</w:t>
      </w:r>
      <w:r>
        <w:rPr>
          <w:rStyle w:val="Hyperlink.16"/>
          <w:rtl w:val="0"/>
          <w:lang w:val="es-ES_tradnl"/>
        </w:rPr>
        <w:t>í</w:t>
      </w:r>
      <w:r>
        <w:rPr>
          <w:rStyle w:val="Hyperlink.16"/>
          <w:rtl w:val="0"/>
          <w:lang w:val="es-ES_tradnl"/>
        </w:rPr>
        <w:t>a maremot</w:t>
      </w:r>
      <w:r>
        <w:rPr>
          <w:rStyle w:val="Hyperlink.16"/>
          <w:rtl w:val="0"/>
          <w:lang w:val="es-ES_tradnl"/>
        </w:rPr>
        <w:t>é</w:t>
      </w:r>
      <w:r>
        <w:rPr>
          <w:rStyle w:val="Hyperlink.16"/>
          <w:rtl w:val="0"/>
          <w:lang w:val="es-ES_tradnl"/>
        </w:rPr>
        <w:t xml:space="preserve">rmica </w:t>
      </w:r>
      <w:r>
        <w:rPr>
          <w:rStyle w:val="Hyperlink.16"/>
          <w:rtl w:val="0"/>
          <w:lang w:val="es-ES_tradnl"/>
        </w:rPr>
        <w:t xml:space="preserve">– </w:t>
      </w:r>
      <w:r>
        <w:rPr>
          <w:rStyle w:val="Hyperlink.16"/>
          <w:rtl w:val="0"/>
          <w:lang w:val="es-ES_tradnl"/>
        </w:rPr>
        <w:t>basada en el gradiente t</w:t>
      </w:r>
      <w:r>
        <w:rPr>
          <w:rStyle w:val="Hyperlink.16"/>
          <w:rtl w:val="0"/>
          <w:lang w:val="es-ES_tradnl"/>
        </w:rPr>
        <w:t>é</w:t>
      </w:r>
      <w:r>
        <w:rPr>
          <w:rStyle w:val="Hyperlink.16"/>
          <w:rtl w:val="0"/>
          <w:lang w:val="es-ES_tradnl"/>
        </w:rPr>
        <w:t>rmico definido por la diferencia de temperaturas entre la superficie y las aguas profundas, como resultado del grado de penetraci</w:t>
      </w:r>
      <w:r>
        <w:rPr>
          <w:rStyle w:val="Hyperlink.16"/>
          <w:rtl w:val="0"/>
          <w:lang w:val="es-ES_tradnl"/>
        </w:rPr>
        <w:t>ó</w:t>
      </w:r>
      <w:r>
        <w:rPr>
          <w:rStyle w:val="Hyperlink.16"/>
          <w:rtl w:val="0"/>
          <w:lang w:val="es-ES_tradnl"/>
        </w:rPr>
        <w:t>n del calor solar en el agua del mar.</w:t>
      </w:r>
    </w:p>
    <w:p>
      <w:pPr>
        <w:pStyle w:val="ME. BULLETS"/>
        <w:ind w:left="1063" w:right="0" w:firstLine="0"/>
      </w:pPr>
    </w:p>
    <w:p>
      <w:pPr>
        <w:pStyle w:val="ME. BULLETS"/>
        <w:numPr>
          <w:ilvl w:val="0"/>
          <w:numId w:val="68"/>
        </w:numPr>
        <w:bidi w:val="0"/>
        <w:ind w:right="567"/>
        <w:jc w:val="both"/>
        <w:rPr>
          <w:rtl w:val="0"/>
          <w:lang w:val="es-ES_tradnl"/>
        </w:rPr>
      </w:pPr>
      <w:r>
        <w:rPr>
          <w:rStyle w:val="Hyperlink.16"/>
          <w:rtl w:val="0"/>
          <w:lang w:val="es-ES_tradnl"/>
        </w:rPr>
        <w:t>Energ</w:t>
      </w:r>
      <w:r>
        <w:rPr>
          <w:rStyle w:val="Hyperlink.16"/>
          <w:rtl w:val="0"/>
          <w:lang w:val="es-ES_tradnl"/>
        </w:rPr>
        <w:t>í</w:t>
      </w:r>
      <w:r>
        <w:rPr>
          <w:rStyle w:val="Hyperlink.16"/>
          <w:rtl w:val="0"/>
          <w:lang w:val="es-ES_tradnl"/>
        </w:rPr>
        <w:t xml:space="preserve">a de las olas o undimotriz </w:t>
      </w:r>
      <w:r>
        <w:rPr>
          <w:rStyle w:val="Hyperlink.16"/>
          <w:rtl w:val="0"/>
          <w:lang w:val="es-ES_tradnl"/>
        </w:rPr>
        <w:t xml:space="preserve">– </w:t>
      </w:r>
      <w:r>
        <w:rPr>
          <w:rStyle w:val="Hyperlink.16"/>
          <w:rtl w:val="0"/>
          <w:lang w:val="es-ES_tradnl"/>
        </w:rPr>
        <w:t>producida por el movimiento ondulatorio de la superficie del agua del mar.</w:t>
      </w:r>
    </w:p>
    <w:p>
      <w:pPr>
        <w:pStyle w:val="ME. BULLETS"/>
        <w:ind w:left="1063" w:right="0" w:firstLine="0"/>
      </w:pPr>
    </w:p>
    <w:p>
      <w:pPr>
        <w:pStyle w:val="ME. BULLETS"/>
        <w:numPr>
          <w:ilvl w:val="0"/>
          <w:numId w:val="68"/>
        </w:numPr>
        <w:bidi w:val="0"/>
        <w:ind w:right="567"/>
        <w:jc w:val="both"/>
        <w:rPr>
          <w:rtl w:val="0"/>
          <w:lang w:val="es-ES_tradnl"/>
        </w:rPr>
      </w:pPr>
      <w:r>
        <w:rPr>
          <w:rStyle w:val="Hyperlink.16"/>
          <w:rtl w:val="0"/>
          <w:lang w:val="es-ES_tradnl"/>
        </w:rPr>
        <w:t>Energ</w:t>
      </w:r>
      <w:r>
        <w:rPr>
          <w:rStyle w:val="Hyperlink.16"/>
          <w:rtl w:val="0"/>
          <w:lang w:val="es-ES_tradnl"/>
        </w:rPr>
        <w:t>í</w:t>
      </w:r>
      <w:r>
        <w:rPr>
          <w:rStyle w:val="Hyperlink.16"/>
          <w:rtl w:val="0"/>
          <w:lang w:val="es-ES_tradnl"/>
        </w:rPr>
        <w:t>a azul o potencia osm</w:t>
      </w:r>
      <w:r>
        <w:rPr>
          <w:rStyle w:val="Hyperlink.16"/>
          <w:rtl w:val="0"/>
          <w:lang w:val="es-ES_tradnl"/>
        </w:rPr>
        <w:t>ó</w:t>
      </w:r>
      <w:r>
        <w:rPr>
          <w:rStyle w:val="Hyperlink.16"/>
          <w:rtl w:val="0"/>
          <w:lang w:val="es-ES_tradnl"/>
        </w:rPr>
        <w:t xml:space="preserve">tica </w:t>
      </w:r>
      <w:r>
        <w:rPr>
          <w:rStyle w:val="Hyperlink.16"/>
          <w:rtl w:val="0"/>
          <w:lang w:val="es-ES_tradnl"/>
        </w:rPr>
        <w:t xml:space="preserve">– </w:t>
      </w:r>
      <w:r>
        <w:rPr>
          <w:rStyle w:val="Hyperlink.16"/>
          <w:rtl w:val="0"/>
          <w:lang w:val="es-ES_tradnl"/>
        </w:rPr>
        <w:t>obtenida por la diferencia en la concentraci</w:t>
      </w:r>
      <w:r>
        <w:rPr>
          <w:rStyle w:val="Hyperlink.16"/>
          <w:rtl w:val="0"/>
          <w:lang w:val="es-ES_tradnl"/>
        </w:rPr>
        <w:t>ó</w:t>
      </w:r>
      <w:r>
        <w:rPr>
          <w:rStyle w:val="Hyperlink.16"/>
          <w:rtl w:val="0"/>
          <w:lang w:val="es-ES_tradnl"/>
        </w:rPr>
        <w:t>n de sal entre el agua de mar y el agua dulce de los r</w:t>
      </w:r>
      <w:r>
        <w:rPr>
          <w:rStyle w:val="Hyperlink.16"/>
          <w:rtl w:val="0"/>
          <w:lang w:val="es-ES_tradnl"/>
        </w:rPr>
        <w:t>í</w:t>
      </w:r>
      <w:r>
        <w:rPr>
          <w:rStyle w:val="Hyperlink.16"/>
          <w:rtl w:val="0"/>
          <w:lang w:val="es-ES_tradnl"/>
        </w:rPr>
        <w:t xml:space="preserve">os mediante los procesos de </w:t>
      </w:r>
      <w:r>
        <w:rPr>
          <w:rStyle w:val="Hyperlink.16"/>
          <w:rtl w:val="0"/>
          <w:lang w:val="es-ES_tradnl"/>
        </w:rPr>
        <w:t>ó</w:t>
      </w:r>
      <w:r>
        <w:rPr>
          <w:rStyle w:val="Hyperlink.16"/>
          <w:rtl w:val="0"/>
          <w:lang w:val="es-ES_tradnl"/>
        </w:rPr>
        <w:t>smosis.</w:t>
      </w:r>
    </w:p>
    <w:p>
      <w:pPr>
        <w:pStyle w:val="ME. BULLETS"/>
        <w:ind w:left="1063" w:right="0" w:firstLine="0"/>
      </w:pPr>
    </w:p>
    <w:p>
      <w:pPr>
        <w:pStyle w:val="Cuerpo A"/>
        <w:ind w:left="349" w:right="567" w:firstLine="0"/>
        <w:jc w:val="left"/>
        <w:rPr>
          <w:rStyle w:val="Hyperlink.10"/>
        </w:rPr>
      </w:pP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Tecnolog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as de generaci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el</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pt-PT"/>
          <w14:textFill>
            <w14:solidFill>
              <w14:srgbClr w14:val="4F882C"/>
            </w14:solidFill>
          </w14:textFill>
        </w:rPr>
        <w:t xml:space="preserve">ctrica. Geotermia. </w:t>
      </w:r>
      <w:r>
        <w:rPr>
          <w:rStyle w:val="Hyperlink.18"/>
          <w:rtl w:val="0"/>
          <w:lang w:val="es-ES_tradnl"/>
        </w:rPr>
        <w:t>La energ</w:t>
      </w:r>
      <w:r>
        <w:rPr>
          <w:rStyle w:val="Hyperlink.10"/>
          <w:rtl w:val="0"/>
        </w:rPr>
        <w:t>í</w:t>
      </w:r>
      <w:r>
        <w:rPr>
          <w:rStyle w:val="Hyperlink.10"/>
          <w:rtl w:val="0"/>
        </w:rPr>
        <w:t>a geot</w:t>
      </w:r>
      <w:r>
        <w:rPr>
          <w:rStyle w:val="Ninguno"/>
          <w:sz w:val="22"/>
          <w:szCs w:val="22"/>
          <w:rtl w:val="0"/>
          <w:lang w:val="fr-FR"/>
        </w:rPr>
        <w:t>é</w:t>
      </w:r>
      <w:r>
        <w:rPr>
          <w:rStyle w:val="Hyperlink.18"/>
          <w:rtl w:val="0"/>
          <w:lang w:val="es-ES_tradnl"/>
        </w:rPr>
        <w:t>rmica es la almacenada en forma de calor bajo la superficie de la tierra s</w:t>
      </w:r>
      <w:r>
        <w:rPr>
          <w:rStyle w:val="Hyperlink.18"/>
          <w:rtl w:val="0"/>
          <w:lang w:val="es-ES_tradnl"/>
        </w:rPr>
        <w:t>ó</w:t>
      </w:r>
      <w:r>
        <w:rPr>
          <w:rStyle w:val="Hyperlink.18"/>
          <w:rtl w:val="0"/>
          <w:lang w:val="es-ES_tradnl"/>
        </w:rPr>
        <w:t>lida y supone el recurso energ</w:t>
      </w:r>
      <w:r>
        <w:rPr>
          <w:rStyle w:val="Ninguno"/>
          <w:sz w:val="22"/>
          <w:szCs w:val="22"/>
          <w:rtl w:val="0"/>
          <w:lang w:val="fr-FR"/>
        </w:rPr>
        <w:t>é</w:t>
      </w:r>
      <w:r>
        <w:rPr>
          <w:rStyle w:val="Hyperlink.18"/>
          <w:rtl w:val="0"/>
          <w:lang w:val="es-ES_tradnl"/>
        </w:rPr>
        <w:t>tico renovable m</w:t>
      </w:r>
      <w:r>
        <w:rPr>
          <w:rStyle w:val="Hyperlink.10"/>
          <w:rtl w:val="0"/>
        </w:rPr>
        <w:t>á</w:t>
      </w:r>
      <w:r>
        <w:rPr>
          <w:rStyle w:val="Hyperlink.18"/>
          <w:rtl w:val="0"/>
          <w:lang w:val="es-ES_tradnl"/>
        </w:rPr>
        <w:t>s importante, despu</w:t>
      </w:r>
      <w:r>
        <w:rPr>
          <w:rStyle w:val="Ninguno"/>
          <w:sz w:val="22"/>
          <w:szCs w:val="22"/>
          <w:rtl w:val="0"/>
          <w:lang w:val="fr-FR"/>
        </w:rPr>
        <w:t>é</w:t>
      </w:r>
      <w:r>
        <w:rPr>
          <w:rStyle w:val="Hyperlink.18"/>
          <w:rtl w:val="0"/>
          <w:lang w:val="es-ES_tradnl"/>
        </w:rPr>
        <w:t>s del sol. Se trata de una de las fuentes menos conocidas y que, a diferencia del resto de renovables, su origen proviene del calor del interior de la Tierra.</w:t>
      </w:r>
    </w:p>
    <w:p>
      <w:pPr>
        <w:pStyle w:val="Cuerpo A"/>
        <w:ind w:left="349" w:right="567" w:firstLine="0"/>
        <w:jc w:val="left"/>
        <w:rPr>
          <w:rStyle w:val="Hyperlink.16"/>
          <w:b w:val="1"/>
          <w:bCs w:val="1"/>
          <w:sz w:val="24"/>
          <w:szCs w:val="24"/>
        </w:rPr>
      </w:pPr>
    </w:p>
    <w:p>
      <w:pPr>
        <w:pStyle w:val="Cuerpo A"/>
        <w:ind w:left="349" w:right="567" w:firstLine="0"/>
        <w:jc w:val="left"/>
        <w:rPr>
          <w:rStyle w:val="Hyperlink.10"/>
        </w:rPr>
      </w:pPr>
      <w:r>
        <w:rPr>
          <w:rStyle w:val="Hyperlink.18"/>
          <w:rtl w:val="0"/>
          <w:lang w:val="es-ES_tradnl"/>
        </w:rPr>
        <w:t xml:space="preserve">En la </w:t>
      </w:r>
      <w:r>
        <w:rPr>
          <w:rStyle w:val="Hyperlink.21"/>
        </w:rPr>
        <w:fldChar w:fldCharType="begin" w:fldLock="0"/>
      </w:r>
      <w:r>
        <w:rPr>
          <w:rStyle w:val="Hyperlink.21"/>
        </w:rPr>
        <w:instrText xml:space="preserve"> HYPERLINK \l "bookmark48" </w:instrText>
      </w:r>
      <w:r>
        <w:rPr>
          <w:rStyle w:val="Hyperlink.21"/>
        </w:rPr>
        <w:fldChar w:fldCharType="separate" w:fldLock="0"/>
      </w:r>
      <w:r>
        <w:rPr>
          <w:rStyle w:val="Hyperlink.21"/>
          <w:rtl w:val="0"/>
          <w:lang w:val="es-ES_tradnl"/>
        </w:rPr>
        <w:t>Tabla 32</w:t>
      </w:r>
      <w:r>
        <w:rPr/>
        <w:fldChar w:fldCharType="end" w:fldLock="0"/>
      </w:r>
      <w:r>
        <w:rPr>
          <w:rStyle w:val="Hyperlink.18"/>
          <w:rtl w:val="0"/>
          <w:lang w:val="es-ES_tradnl"/>
        </w:rPr>
        <w:t xml:space="preserve"> se encuentra un resumen de las caracter</w:t>
      </w:r>
      <w:r>
        <w:rPr>
          <w:rStyle w:val="Hyperlink.10"/>
          <w:rtl w:val="0"/>
        </w:rPr>
        <w:t>í</w:t>
      </w:r>
      <w:r>
        <w:rPr>
          <w:rStyle w:val="Hyperlink.18"/>
          <w:rtl w:val="0"/>
          <w:lang w:val="es-ES_tradnl"/>
        </w:rPr>
        <w:t>sticas principales de las tecnolog</w:t>
      </w:r>
      <w:r>
        <w:rPr>
          <w:rStyle w:val="Hyperlink.10"/>
          <w:rtl w:val="0"/>
        </w:rPr>
        <w:t>í</w:t>
      </w:r>
      <w:r>
        <w:rPr>
          <w:rStyle w:val="Hyperlink.18"/>
          <w:rtl w:val="0"/>
          <w:lang w:val="es-ES_tradnl"/>
        </w:rPr>
        <w:t>as de generaci</w:t>
      </w:r>
      <w:r>
        <w:rPr>
          <w:rStyle w:val="Hyperlink.18"/>
          <w:rtl w:val="0"/>
          <w:lang w:val="es-ES_tradnl"/>
        </w:rPr>
        <w:t>ó</w:t>
      </w:r>
      <w:r>
        <w:rPr>
          <w:rStyle w:val="Hyperlink.18"/>
          <w:rtl w:val="0"/>
          <w:lang w:val="es-ES_tradnl"/>
        </w:rPr>
        <w:t>n el</w:t>
      </w:r>
      <w:r>
        <w:rPr>
          <w:rStyle w:val="Ninguno"/>
          <w:sz w:val="22"/>
          <w:szCs w:val="22"/>
          <w:rtl w:val="0"/>
          <w:lang w:val="fr-FR"/>
        </w:rPr>
        <w:t>é</w:t>
      </w:r>
      <w:r>
        <w:rPr>
          <w:rStyle w:val="Hyperlink.18"/>
          <w:rtl w:val="0"/>
          <w:lang w:val="es-ES_tradnl"/>
        </w:rPr>
        <w:t>ctrica en Espa</w:t>
      </w:r>
      <w:r>
        <w:rPr>
          <w:rStyle w:val="Hyperlink.18"/>
          <w:rtl w:val="0"/>
          <w:lang w:val="es-ES_tradnl"/>
        </w:rPr>
        <w:t>ñ</w:t>
      </w:r>
      <w:r>
        <w:rPr>
          <w:rStyle w:val="Ninguno"/>
          <w:sz w:val="22"/>
          <w:szCs w:val="22"/>
          <w:rtl w:val="0"/>
          <w:lang w:val="it-IT"/>
        </w:rPr>
        <w:t>a.</w:t>
      </w:r>
    </w:p>
    <w:p>
      <w:pPr>
        <w:pStyle w:val="Cuerpo A"/>
        <w:ind w:left="349" w:right="567" w:firstLine="0"/>
        <w:jc w:val="left"/>
        <w:rPr>
          <w:rStyle w:val="Hyperlink.16"/>
          <w:sz w:val="22"/>
          <w:szCs w:val="22"/>
        </w:rPr>
      </w:pPr>
    </w:p>
    <w:p>
      <w:pPr>
        <w:pStyle w:val="Cuerpo A"/>
        <w:ind w:left="349" w:right="567" w:firstLine="0"/>
        <w:jc w:val="left"/>
        <w:rPr>
          <w:rStyle w:val="Hyperlink.16"/>
          <w:sz w:val="22"/>
          <w:szCs w:val="22"/>
        </w:rPr>
      </w:pPr>
    </w:p>
    <w:p>
      <w:pPr>
        <w:pStyle w:val="Cuerpo A"/>
        <w:ind w:left="349" w:right="567" w:firstLine="0"/>
        <w:jc w:val="left"/>
        <w:rPr>
          <w:rStyle w:val="Hyperlink.16"/>
          <w:sz w:val="22"/>
          <w:szCs w:val="22"/>
        </w:rPr>
      </w:pPr>
    </w:p>
    <w:p>
      <w:pPr>
        <w:pStyle w:val="Cuerpo A"/>
        <w:ind w:left="349" w:right="567" w:firstLine="0"/>
        <w:jc w:val="left"/>
        <w:rPr>
          <w:rStyle w:val="Hyperlink.16"/>
          <w:sz w:val="22"/>
          <w:szCs w:val="22"/>
        </w:rPr>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560"/>
        <w:gridCol w:w="10073"/>
      </w:tblGrid>
      <w:tr>
        <w:tblPrEx>
          <w:shd w:val="clear" w:color="auto" w:fill="ced7e7"/>
        </w:tblPrEx>
        <w:trPr>
          <w:trHeight w:val="5811" w:hRule="atLeast"/>
        </w:trPr>
        <w:tc>
          <w:tcPr>
            <w:tcW w:type="dxa" w:w="1560"/>
            <w:tcBorders>
              <w:top w:val="nil"/>
              <w:left w:val="nil"/>
              <w:bottom w:val="nil"/>
              <w:right w:val="nil"/>
            </w:tcBorders>
            <w:shd w:val="clear" w:color="auto" w:fill="auto"/>
            <w:tcMar>
              <w:top w:type="dxa" w:w="80"/>
              <w:left w:type="dxa" w:w="80"/>
              <w:bottom w:type="dxa" w:w="80"/>
              <w:right w:type="dxa" w:w="80"/>
            </w:tcMar>
            <w:vAlign w:val="center"/>
          </w:tcPr>
          <w:p>
            <w:pPr>
              <w:pStyle w:val="Cuerpo A"/>
              <w:keepNext w:val="1"/>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Tabla </w:t>
            </w:r>
            <w:r>
              <w:rPr>
                <w:rStyle w:val="Ninguno"/>
                <w:outline w:val="0"/>
                <w:color w:val="4f882c"/>
                <w:sz w:val="22"/>
                <w:szCs w:val="22"/>
                <w:u w:color="4f882c"/>
                <w:shd w:val="nil" w:color="auto" w:fill="auto"/>
                <w:rtl w:val="0"/>
                <w14:textFill>
                  <w14:solidFill>
                    <w14:srgbClr w14:val="4F882C"/>
                  </w14:solidFill>
                </w14:textFill>
              </w:rPr>
              <w:t>32</w:t>
            </w:r>
            <w:r>
              <w:rPr>
                <w:rStyle w:val="Ninguno"/>
                <w:outline w:val="0"/>
                <w:color w:val="4f882c"/>
                <w:sz w:val="22"/>
                <w:szCs w:val="22"/>
                <w:u w:color="4f882c"/>
                <w:shd w:val="nil" w:color="auto" w:fill="auto"/>
                <w:rtl w:val="0"/>
                <w:lang w:val="es-ES_tradnl"/>
                <w14:textFill>
                  <w14:solidFill>
                    <w14:srgbClr w14:val="4F882C"/>
                  </w14:solidFill>
                </w14:textFill>
              </w:rPr>
              <w:t xml:space="preserve">. </w:t>
            </w:r>
          </w:p>
          <w:p>
            <w:pPr>
              <w:pStyle w:val="Cuerpo A"/>
              <w:keepNext w:val="1"/>
              <w:bidi w:val="0"/>
              <w:ind w:left="0" w:right="0" w:firstLine="0"/>
              <w:jc w:val="left"/>
              <w:rPr>
                <w:rStyle w:val="Ninguno"/>
                <w:outline w:val="0"/>
                <w:color w:val="4f882c"/>
                <w:sz w:val="22"/>
                <w:szCs w:val="22"/>
                <w:u w:color="4f882c"/>
                <w:shd w:val="nil" w:color="auto" w:fill="auto"/>
                <w:rtl w:val="0"/>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Caracter</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sticas de las principales tecnolog</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as de generaci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en Espa</w:t>
            </w:r>
            <w:r>
              <w:rPr>
                <w:rStyle w:val="Ninguno"/>
                <w:outline w:val="0"/>
                <w:color w:val="4f882c"/>
                <w:sz w:val="22"/>
                <w:szCs w:val="22"/>
                <w:u w:color="4f882c"/>
                <w:shd w:val="nil" w:color="auto" w:fill="auto"/>
                <w:rtl w:val="0"/>
                <w:lang w:val="es-ES_tradnl"/>
                <w14:textFill>
                  <w14:solidFill>
                    <w14:srgbClr w14:val="4F882C"/>
                  </w14:solidFill>
                </w14:textFill>
              </w:rPr>
              <w:t>ñ</w:t>
            </w:r>
            <w:r>
              <w:rPr>
                <w:rStyle w:val="Ninguno"/>
                <w:outline w:val="0"/>
                <w:color w:val="4f882c"/>
                <w:sz w:val="22"/>
                <w:szCs w:val="22"/>
                <w:u w:color="4f882c"/>
                <w:shd w:val="nil" w:color="auto" w:fill="auto"/>
                <w:rtl w:val="0"/>
                <w:lang w:val="es-ES_tradnl"/>
                <w14:textFill>
                  <w14:solidFill>
                    <w14:srgbClr w14:val="4F882C"/>
                  </w14:solidFill>
                </w14:textFill>
              </w:rPr>
              <w:t>a.</w:t>
            </w:r>
          </w:p>
          <w:p>
            <w:pPr>
              <w:pStyle w:val="EyS-graficos"/>
              <w:ind w:right="566"/>
              <w:jc w:val="left"/>
              <w:rPr>
                <w:rStyle w:val="Ninguno"/>
                <w:i w:val="1"/>
                <w:iCs w:val="1"/>
                <w:outline w:val="0"/>
                <w:color w:val="4f882c"/>
                <w:u w:color="4f882c"/>
                <w:shd w:val="nil" w:color="auto" w:fill="auto"/>
                <w:lang w:val="es-ES_tradnl"/>
                <w14:textFill>
                  <w14:solidFill>
                    <w14:srgbClr w14:val="4F882C"/>
                  </w14:solidFill>
                </w14:textFill>
              </w:rPr>
            </w:pPr>
          </w:p>
          <w:p>
            <w:pPr>
              <w:pStyle w:val="EyS-graficos"/>
              <w:bidi w:val="0"/>
              <w:ind w:left="0" w:right="176"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10073"/>
            <w:tcBorders>
              <w:top w:val="nil"/>
              <w:left w:val="nil"/>
              <w:bottom w:val="nil"/>
              <w:right w:val="nil"/>
            </w:tcBorders>
            <w:shd w:val="clear" w:color="auto" w:fill="auto"/>
            <w:tcMar>
              <w:top w:type="dxa" w:w="80"/>
              <w:left w:type="dxa" w:w="80"/>
              <w:bottom w:type="dxa" w:w="80"/>
              <w:right w:type="dxa" w:w="80"/>
            </w:tcMar>
            <w:vAlign w:val="top"/>
          </w:tcPr>
          <w:p>
            <w:pPr>
              <w:pStyle w:val="Cuerpo A"/>
              <w:jc w:val="left"/>
              <w:rPr>
                <w:rStyle w:val="Ninguno"/>
                <w:b w:val="1"/>
                <w:bCs w:val="1"/>
                <w:sz w:val="12"/>
                <w:szCs w:val="12"/>
                <w:shd w:val="nil" w:color="auto" w:fill="auto"/>
              </w:rPr>
            </w:pPr>
            <w:r>
              <w:rPr>
                <w:rStyle w:val="Ninguno"/>
                <w:b w:val="1"/>
                <w:bCs w:val="1"/>
                <w:sz w:val="12"/>
                <w:szCs w:val="12"/>
                <w:shd w:val="nil" w:color="auto" w:fill="auto"/>
                <w:rtl w:val="0"/>
                <w:lang w:val="es-ES_tradnl"/>
              </w:rPr>
              <w:t>Tecnolog</w:t>
            </w:r>
            <w:r>
              <w:rPr>
                <w:rStyle w:val="Ninguno"/>
                <w:b w:val="1"/>
                <w:bCs w:val="1"/>
                <w:sz w:val="12"/>
                <w:szCs w:val="12"/>
                <w:shd w:val="nil" w:color="auto" w:fill="auto"/>
                <w:rtl w:val="0"/>
                <w:lang w:val="es-ES_tradnl"/>
              </w:rPr>
              <w:t>í</w:t>
            </w:r>
            <w:r>
              <w:rPr>
                <w:rStyle w:val="Ninguno"/>
                <w:b w:val="1"/>
                <w:bCs w:val="1"/>
                <w:sz w:val="12"/>
                <w:szCs w:val="12"/>
                <w:shd w:val="nil" w:color="auto" w:fill="auto"/>
                <w:rtl w:val="0"/>
                <w:lang w:val="es-ES_tradnl"/>
              </w:rPr>
              <w:t>a</w:t>
              <w:tab/>
              <w:t>Coste de</w:t>
              <w:tab/>
              <w:t>Coste fijo de explotaci</w:t>
            </w:r>
            <w:r>
              <w:rPr>
                <w:rStyle w:val="Ninguno"/>
                <w:b w:val="1"/>
                <w:bCs w:val="1"/>
                <w:sz w:val="12"/>
                <w:szCs w:val="12"/>
                <w:shd w:val="nil" w:color="auto" w:fill="auto"/>
                <w:rtl w:val="0"/>
                <w:lang w:val="es-ES_tradnl"/>
              </w:rPr>
              <w:t>ó</w:t>
            </w:r>
            <w:r>
              <w:rPr>
                <w:rStyle w:val="Ninguno"/>
                <w:b w:val="1"/>
                <w:bCs w:val="1"/>
                <w:sz w:val="12"/>
                <w:szCs w:val="12"/>
                <w:shd w:val="nil" w:color="auto" w:fill="auto"/>
                <w:rtl w:val="0"/>
                <w:lang w:val="es-ES_tradnl"/>
              </w:rPr>
              <w:t>n</w:t>
            </w:r>
            <w:r>
              <w:rPr>
                <w:rStyle w:val="Ninguno"/>
                <w:b w:val="1"/>
                <w:bCs w:val="1"/>
                <w:sz w:val="12"/>
                <w:szCs w:val="12"/>
                <w:shd w:val="nil" w:color="auto" w:fill="auto"/>
                <w:vertAlign w:val="superscript"/>
                <w:rtl w:val="0"/>
                <w:lang w:val="es-ES_tradnl"/>
              </w:rPr>
              <w:t>2</w:t>
              <w:tab/>
            </w:r>
            <w:r>
              <w:rPr>
                <w:rStyle w:val="Ninguno"/>
                <w:b w:val="1"/>
                <w:bCs w:val="1"/>
                <w:sz w:val="12"/>
                <w:szCs w:val="12"/>
                <w:shd w:val="nil" w:color="auto" w:fill="auto"/>
                <w:rtl w:val="0"/>
                <w:lang w:val="es-ES_tradnl"/>
              </w:rPr>
              <w:t>Coste variable de generaci</w:t>
            </w:r>
            <w:r>
              <w:rPr>
                <w:rStyle w:val="Ninguno"/>
                <w:b w:val="1"/>
                <w:bCs w:val="1"/>
                <w:sz w:val="12"/>
                <w:szCs w:val="12"/>
                <w:shd w:val="nil" w:color="auto" w:fill="auto"/>
                <w:rtl w:val="0"/>
                <w:lang w:val="es-ES_tradnl"/>
              </w:rPr>
              <w:t>ó</w:t>
            </w:r>
            <w:r>
              <w:rPr>
                <w:rStyle w:val="Ninguno"/>
                <w:b w:val="1"/>
                <w:bCs w:val="1"/>
                <w:sz w:val="12"/>
                <w:szCs w:val="12"/>
                <w:shd w:val="nil" w:color="auto" w:fill="auto"/>
                <w:rtl w:val="0"/>
                <w:lang w:val="es-ES_tradnl"/>
              </w:rPr>
              <w:t>n en el corto plazo</w:t>
            </w:r>
            <w:r>
              <w:rPr>
                <w:rStyle w:val="Ninguno"/>
                <w:b w:val="1"/>
                <w:bCs w:val="1"/>
                <w:sz w:val="12"/>
                <w:szCs w:val="12"/>
                <w:shd w:val="nil" w:color="auto" w:fill="auto"/>
                <w:vertAlign w:val="superscript"/>
                <w:rtl w:val="0"/>
                <w:lang w:val="es-ES_tradnl"/>
              </w:rPr>
              <w:t>3</w:t>
              <w:tab/>
            </w:r>
            <w:r>
              <w:rPr>
                <w:rStyle w:val="Ninguno"/>
                <w:b w:val="1"/>
                <w:bCs w:val="1"/>
                <w:sz w:val="12"/>
                <w:szCs w:val="12"/>
                <w:shd w:val="nil" w:color="auto" w:fill="auto"/>
                <w:rtl w:val="0"/>
                <w:lang w:val="es-ES_tradnl"/>
              </w:rPr>
              <w:t>Funcionamiento (horas a plena potencia/a</w:t>
            </w:r>
            <w:r>
              <w:rPr>
                <w:rStyle w:val="Ninguno"/>
                <w:b w:val="1"/>
                <w:bCs w:val="1"/>
                <w:sz w:val="12"/>
                <w:szCs w:val="12"/>
                <w:shd w:val="nil" w:color="auto" w:fill="auto"/>
                <w:rtl w:val="0"/>
                <w:lang w:val="es-ES_tradnl"/>
              </w:rPr>
              <w:t>ñ</w:t>
            </w:r>
            <w:r>
              <w:rPr>
                <w:rStyle w:val="Ninguno"/>
                <w:b w:val="1"/>
                <w:bCs w:val="1"/>
                <w:sz w:val="12"/>
                <w:szCs w:val="12"/>
                <w:shd w:val="nil" w:color="auto" w:fill="auto"/>
                <w:rtl w:val="0"/>
                <w:lang w:val="es-ES_tradnl"/>
              </w:rPr>
              <w:t>o)</w:t>
              <w:tab/>
              <w:t>Seguridad de</w:t>
              <w:tab/>
              <w:t>Emisiones</w:t>
            </w:r>
          </w:p>
          <w:p>
            <w:pPr>
              <w:pStyle w:val="Cuerpo A"/>
              <w:bidi w:val="0"/>
              <w:ind w:left="0" w:right="0" w:firstLine="0"/>
              <w:jc w:val="left"/>
              <w:rPr>
                <w:rStyle w:val="Ninguno"/>
                <w:b w:val="1"/>
                <w:bCs w:val="1"/>
                <w:sz w:val="12"/>
                <w:szCs w:val="12"/>
                <w:shd w:val="nil" w:color="auto" w:fill="auto"/>
                <w:vertAlign w:val="superscript"/>
                <w:rtl w:val="0"/>
              </w:rPr>
            </w:pPr>
            <w:r>
              <w:rPr>
                <w:rStyle w:val="Ninguno"/>
                <w:b w:val="1"/>
                <w:bCs w:val="1"/>
                <w:sz w:val="12"/>
                <w:szCs w:val="12"/>
                <w:shd w:val="nil" w:color="auto" w:fill="auto"/>
                <w:vertAlign w:val="baseline"/>
                <w:rtl w:val="0"/>
                <w:lang w:val="es-ES_tradnl"/>
              </w:rPr>
              <w:tab/>
              <w:t>inversi</w:t>
            </w:r>
            <w:r>
              <w:rPr>
                <w:rStyle w:val="Ninguno"/>
                <w:b w:val="1"/>
                <w:bCs w:val="1"/>
                <w:sz w:val="12"/>
                <w:szCs w:val="12"/>
                <w:shd w:val="nil" w:color="auto" w:fill="auto"/>
                <w:vertAlign w:val="baseline"/>
                <w:rtl w:val="0"/>
                <w:lang w:val="es-ES_tradnl"/>
              </w:rPr>
              <w:t>ó</w:t>
            </w:r>
            <w:r>
              <w:rPr>
                <w:rStyle w:val="Ninguno"/>
                <w:b w:val="1"/>
                <w:bCs w:val="1"/>
                <w:sz w:val="12"/>
                <w:szCs w:val="12"/>
                <w:shd w:val="nil" w:color="auto" w:fill="auto"/>
                <w:vertAlign w:val="baseline"/>
                <w:rtl w:val="0"/>
                <w:lang w:val="es-ES_tradnl"/>
              </w:rPr>
              <w:t>n</w:t>
            </w:r>
            <w:r>
              <w:rPr>
                <w:rStyle w:val="Ninguno"/>
                <w:b w:val="1"/>
                <w:bCs w:val="1"/>
                <w:sz w:val="12"/>
                <w:szCs w:val="12"/>
                <w:shd w:val="nil" w:color="auto" w:fill="auto"/>
                <w:vertAlign w:val="superscript"/>
                <w:rtl w:val="0"/>
                <w:lang w:val="es-ES_tradnl"/>
              </w:rPr>
              <w:t>1</w:t>
              <w:tab/>
              <w:tab/>
              <w:tab/>
              <w:tab/>
            </w:r>
            <w:r>
              <w:rPr>
                <w:rStyle w:val="Ninguno"/>
                <w:b w:val="1"/>
                <w:bCs w:val="1"/>
                <w:sz w:val="12"/>
                <w:szCs w:val="12"/>
                <w:shd w:val="nil" w:color="auto" w:fill="auto"/>
                <w:vertAlign w:val="baseline"/>
                <w:rtl w:val="0"/>
                <w:lang w:val="es-ES_tradnl"/>
              </w:rPr>
              <w:t xml:space="preserve">suministro </w:t>
            </w:r>
            <w:r>
              <w:rPr>
                <w:rStyle w:val="Ninguno"/>
                <w:b w:val="1"/>
                <w:bCs w:val="1"/>
                <w:sz w:val="12"/>
                <w:szCs w:val="12"/>
                <w:shd w:val="nil" w:color="auto" w:fill="auto"/>
                <w:vertAlign w:val="superscript"/>
                <w:rtl w:val="0"/>
                <w:lang w:val="es-ES_tradnl"/>
              </w:rPr>
              <w:t>4</w:t>
              <w:tab/>
            </w:r>
          </w:p>
          <w:p>
            <w:pPr>
              <w:pStyle w:val="Cuerpo A"/>
              <w:bidi w:val="0"/>
              <w:ind w:left="0" w:right="0" w:firstLine="0"/>
              <w:jc w:val="center"/>
              <w:rPr>
                <w:rStyle w:val="Ninguno"/>
                <w:sz w:val="12"/>
                <w:szCs w:val="12"/>
                <w:shd w:val="nil" w:color="auto" w:fill="auto"/>
                <w:rtl w:val="0"/>
              </w:rPr>
            </w:pPr>
            <w:r>
              <w:rPr>
                <w:rStyle w:val="Ninguno"/>
                <w:rFonts w:ascii="Pontano Sans" w:cs="Pontano Sans" w:hAnsi="Pontano Sans" w:eastAsia="Pontano Sans"/>
                <w:b w:val="1"/>
                <w:bCs w:val="1"/>
                <w:sz w:val="12"/>
                <w:szCs w:val="12"/>
                <w:shd w:val="nil" w:color="auto" w:fill="auto"/>
                <w:rtl w:val="0"/>
                <w:lang w:val="es-ES_tradnl"/>
              </w:rPr>
              <w:t>Nuclear</w:t>
              <w:tab/>
            </w:r>
            <w:r>
              <w:rPr>
                <w:rStyle w:val="Ninguno"/>
                <w:sz w:val="12"/>
                <w:szCs w:val="12"/>
                <w:shd w:val="nil" w:color="auto" w:fill="auto"/>
                <w:rtl w:val="0"/>
                <w:lang w:val="es-ES_tradnl"/>
              </w:rPr>
              <w:t>Muy alto</w:t>
              <w:tab/>
              <w:t>Alto</w:t>
              <w:tab/>
              <w:t>Muy bajo</w:t>
              <w:tab/>
              <w:t>8.000</w:t>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T</w:t>
            </w:r>
            <w:r>
              <w:rPr>
                <w:rStyle w:val="Ninguno"/>
                <w:sz w:val="12"/>
                <w:szCs w:val="12"/>
                <w:shd w:val="nil" w:color="auto" w:fill="auto"/>
                <w:rtl w:val="0"/>
                <w:lang w:val="es-ES_tradnl"/>
              </w:rPr>
              <w:t>é</w:t>
            </w:r>
            <w:r>
              <w:rPr>
                <w:rStyle w:val="Ninguno"/>
                <w:sz w:val="12"/>
                <w:szCs w:val="12"/>
                <w:shd w:val="nil" w:color="auto" w:fill="auto"/>
                <w:rtl w:val="0"/>
                <w:lang w:val="es-ES_tradnl"/>
              </w:rPr>
              <w:t>cnica: alta</w:t>
              <w:tab/>
              <w:t>No emiten (aunque genera residuos con larga vida)</w:t>
            </w:r>
          </w:p>
          <w:p>
            <w:pPr>
              <w:pStyle w:val="Cuerpo A"/>
              <w:bidi w:val="0"/>
              <w:ind w:left="0" w:right="0" w:firstLine="0"/>
              <w:jc w:val="left"/>
              <w:rPr>
                <w:rStyle w:val="Ninguno"/>
                <w:sz w:val="12"/>
                <w:szCs w:val="12"/>
                <w:shd w:val="nil" w:color="auto" w:fill="auto"/>
                <w:rtl w:val="0"/>
              </w:rPr>
            </w:pPr>
            <w:r>
              <w:rPr>
                <w:rStyle w:val="Ninguno"/>
                <w:sz w:val="12"/>
                <w:szCs w:val="12"/>
                <w:shd w:val="nil" w:color="auto" w:fill="auto"/>
                <w:lang w:val="es-ES_tradnl"/>
              </w:rPr>
              <w:tab/>
              <w:tab/>
              <w:tab/>
              <w:tab/>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Abastecimiento: alta (pese a que reservas de uranio limitadas, desarrollos tecnol</w:t>
            </w:r>
            <w:r>
              <w:rPr>
                <w:rStyle w:val="Ninguno"/>
                <w:sz w:val="12"/>
                <w:szCs w:val="12"/>
                <w:shd w:val="nil" w:color="auto" w:fill="auto"/>
                <w:rtl w:val="0"/>
                <w:lang w:val="es-ES_tradnl"/>
              </w:rPr>
              <w:t>ó</w:t>
            </w:r>
            <w:r>
              <w:rPr>
                <w:rStyle w:val="Ninguno"/>
                <w:sz w:val="12"/>
                <w:szCs w:val="12"/>
                <w:shd w:val="nil" w:color="auto" w:fill="auto"/>
                <w:rtl w:val="0"/>
                <w:lang w:val="es-ES_tradnl"/>
              </w:rPr>
              <w:t>gicos permitir</w:t>
            </w:r>
            <w:r>
              <w:rPr>
                <w:rStyle w:val="Ninguno"/>
                <w:sz w:val="12"/>
                <w:szCs w:val="12"/>
                <w:shd w:val="nil" w:color="auto" w:fill="auto"/>
                <w:rtl w:val="0"/>
                <w:lang w:val="es-ES_tradnl"/>
              </w:rPr>
              <w:t>á</w:t>
            </w:r>
            <w:r>
              <w:rPr>
                <w:rStyle w:val="Ninguno"/>
                <w:sz w:val="12"/>
                <w:szCs w:val="12"/>
                <w:shd w:val="nil" w:color="auto" w:fill="auto"/>
                <w:rtl w:val="0"/>
                <w:lang w:val="es-ES_tradnl"/>
              </w:rPr>
              <w:t>n mayor aprovechamiento / reutilizaci</w:t>
            </w:r>
            <w:r>
              <w:rPr>
                <w:rStyle w:val="Ninguno"/>
                <w:sz w:val="12"/>
                <w:szCs w:val="12"/>
                <w:shd w:val="nil" w:color="auto" w:fill="auto"/>
                <w:rtl w:val="0"/>
                <w:lang w:val="es-ES_tradnl"/>
              </w:rPr>
              <w:t>ó</w:t>
            </w:r>
            <w:r>
              <w:rPr>
                <w:rStyle w:val="Ninguno"/>
                <w:sz w:val="12"/>
                <w:szCs w:val="12"/>
                <w:shd w:val="nil" w:color="auto" w:fill="auto"/>
                <w:rtl w:val="0"/>
                <w:lang w:val="es-ES_tradnl"/>
              </w:rPr>
              <w:t>n combustible / combustibles alternativos)</w:t>
              <w:tab/>
            </w:r>
          </w:p>
          <w:p>
            <w:pPr>
              <w:pStyle w:val="Cuerpo A"/>
              <w:bidi w:val="0"/>
              <w:ind w:left="0" w:right="0" w:firstLine="0"/>
              <w:jc w:val="left"/>
              <w:rPr>
                <w:rStyle w:val="Ninguno"/>
                <w:sz w:val="12"/>
                <w:szCs w:val="12"/>
                <w:shd w:val="nil" w:color="auto" w:fill="auto"/>
                <w:rtl w:val="0"/>
              </w:rPr>
            </w:pPr>
            <w:r>
              <w:rPr>
                <w:rStyle w:val="Ninguno"/>
                <w:sz w:val="12"/>
                <w:szCs w:val="12"/>
                <w:shd w:val="nil" w:color="auto" w:fill="auto"/>
                <w:lang w:val="es-ES_tradnl"/>
              </w:rPr>
              <w:tab/>
              <w:tab/>
              <w:tab/>
              <w:tab/>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Flexibilidad: muy baja</w:t>
              <w:tab/>
            </w:r>
          </w:p>
          <w:p>
            <w:pPr>
              <w:pStyle w:val="Cuerpo A"/>
              <w:bidi w:val="0"/>
              <w:ind w:left="0" w:right="0" w:firstLine="0"/>
              <w:jc w:val="center"/>
              <w:rPr>
                <w:rStyle w:val="Ninguno"/>
                <w:sz w:val="12"/>
                <w:szCs w:val="12"/>
                <w:shd w:val="nil" w:color="auto" w:fill="auto"/>
                <w:rtl w:val="0"/>
              </w:rPr>
            </w:pPr>
            <w:r>
              <w:rPr>
                <w:rStyle w:val="Ninguno"/>
                <w:rFonts w:ascii="Pontano Sans" w:cs="Pontano Sans" w:hAnsi="Pontano Sans" w:eastAsia="Pontano Sans"/>
                <w:b w:val="1"/>
                <w:bCs w:val="1"/>
                <w:sz w:val="12"/>
                <w:szCs w:val="12"/>
                <w:shd w:val="nil" w:color="auto" w:fill="auto"/>
                <w:rtl w:val="0"/>
                <w:lang w:val="es-ES_tradnl"/>
              </w:rPr>
              <w:t>Hidr</w:t>
            </w:r>
            <w:r>
              <w:rPr>
                <w:rStyle w:val="Ninguno"/>
                <w:rFonts w:ascii="Pontano Sans" w:cs="Pontano Sans" w:hAnsi="Pontano Sans" w:eastAsia="Pontano Sans"/>
                <w:b w:val="1"/>
                <w:bCs w:val="1"/>
                <w:sz w:val="12"/>
                <w:szCs w:val="12"/>
                <w:shd w:val="nil" w:color="auto" w:fill="auto"/>
                <w:rtl w:val="0"/>
                <w:lang w:val="es-ES_tradnl"/>
              </w:rPr>
              <w:t>á</w:t>
            </w:r>
            <w:r>
              <w:rPr>
                <w:rStyle w:val="Ninguno"/>
                <w:rFonts w:ascii="Pontano Sans" w:cs="Pontano Sans" w:hAnsi="Pontano Sans" w:eastAsia="Pontano Sans"/>
                <w:b w:val="1"/>
                <w:bCs w:val="1"/>
                <w:sz w:val="12"/>
                <w:szCs w:val="12"/>
                <w:shd w:val="nil" w:color="auto" w:fill="auto"/>
                <w:rtl w:val="0"/>
                <w:lang w:val="es-ES_tradnl"/>
              </w:rPr>
              <w:t>ulica regulable</w:t>
              <w:tab/>
            </w:r>
            <w:r>
              <w:rPr>
                <w:rStyle w:val="Ninguno"/>
                <w:sz w:val="12"/>
                <w:szCs w:val="12"/>
                <w:shd w:val="nil" w:color="auto" w:fill="auto"/>
                <w:rtl w:val="0"/>
                <w:lang w:val="es-ES_tradnl"/>
              </w:rPr>
              <w:t>Muy alto</w:t>
              <w:tab/>
              <w:t>Medio</w:t>
              <w:tab/>
              <w:t>Muy bajo</w:t>
              <w:tab/>
              <w:t>1.500-2.000</w:t>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T</w:t>
            </w:r>
            <w:r>
              <w:rPr>
                <w:rStyle w:val="Ninguno"/>
                <w:sz w:val="12"/>
                <w:szCs w:val="12"/>
                <w:shd w:val="nil" w:color="auto" w:fill="auto"/>
                <w:rtl w:val="0"/>
                <w:lang w:val="es-ES_tradnl"/>
              </w:rPr>
              <w:t>é</w:t>
            </w:r>
            <w:r>
              <w:rPr>
                <w:rStyle w:val="Ninguno"/>
                <w:sz w:val="12"/>
                <w:szCs w:val="12"/>
                <w:shd w:val="nil" w:color="auto" w:fill="auto"/>
                <w:rtl w:val="0"/>
                <w:lang w:val="es-ES_tradnl"/>
              </w:rPr>
              <w:t>cnica: alta</w:t>
              <w:tab/>
              <w:t>No emiten</w:t>
            </w:r>
          </w:p>
          <w:p>
            <w:pPr>
              <w:pStyle w:val="Cuerpo A"/>
              <w:bidi w:val="0"/>
              <w:ind w:left="0" w:right="0" w:firstLine="0"/>
              <w:jc w:val="left"/>
              <w:rPr>
                <w:rStyle w:val="Ninguno"/>
                <w:sz w:val="12"/>
                <w:szCs w:val="12"/>
                <w:shd w:val="nil" w:color="auto" w:fill="auto"/>
                <w:rtl w:val="0"/>
              </w:rPr>
            </w:pPr>
            <w:r>
              <w:rPr>
                <w:rStyle w:val="Ninguno"/>
                <w:sz w:val="12"/>
                <w:szCs w:val="12"/>
                <w:shd w:val="nil" w:color="auto" w:fill="auto"/>
                <w:lang w:val="es-ES_tradnl"/>
              </w:rPr>
              <w:tab/>
              <w:tab/>
              <w:tab/>
              <w:tab/>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Abastecimiento: media-alta (en funci</w:t>
            </w:r>
            <w:r>
              <w:rPr>
                <w:rStyle w:val="Ninguno"/>
                <w:sz w:val="12"/>
                <w:szCs w:val="12"/>
                <w:shd w:val="nil" w:color="auto" w:fill="auto"/>
                <w:rtl w:val="0"/>
                <w:lang w:val="es-ES_tradnl"/>
              </w:rPr>
              <w:t>ó</w:t>
            </w:r>
            <w:r>
              <w:rPr>
                <w:rStyle w:val="Ninguno"/>
                <w:sz w:val="12"/>
                <w:szCs w:val="12"/>
                <w:shd w:val="nil" w:color="auto" w:fill="auto"/>
                <w:rtl w:val="0"/>
                <w:lang w:val="es-ES_tradnl"/>
              </w:rPr>
              <w:t>n de capacidad del embalse)</w:t>
              <w:tab/>
            </w:r>
          </w:p>
          <w:p>
            <w:pPr>
              <w:pStyle w:val="Cuerpo A"/>
              <w:bidi w:val="0"/>
              <w:ind w:left="0" w:right="0" w:firstLine="0"/>
              <w:jc w:val="left"/>
              <w:rPr>
                <w:rStyle w:val="Ninguno"/>
                <w:sz w:val="12"/>
                <w:szCs w:val="12"/>
                <w:shd w:val="nil" w:color="auto" w:fill="auto"/>
                <w:rtl w:val="0"/>
              </w:rPr>
            </w:pPr>
            <w:r>
              <w:rPr>
                <w:rStyle w:val="Ninguno"/>
                <w:sz w:val="12"/>
                <w:szCs w:val="12"/>
                <w:shd w:val="nil" w:color="auto" w:fill="auto"/>
                <w:lang w:val="es-ES_tradnl"/>
              </w:rPr>
              <w:tab/>
              <w:tab/>
              <w:tab/>
              <w:tab/>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Flexibilidad: muy alta</w:t>
              <w:tab/>
            </w:r>
          </w:p>
          <w:p>
            <w:pPr>
              <w:pStyle w:val="Cuerpo A"/>
              <w:bidi w:val="0"/>
              <w:ind w:left="0" w:right="0" w:firstLine="0"/>
              <w:jc w:val="center"/>
              <w:rPr>
                <w:rStyle w:val="Ninguno"/>
                <w:sz w:val="12"/>
                <w:szCs w:val="12"/>
                <w:shd w:val="nil" w:color="auto" w:fill="auto"/>
                <w:rtl w:val="0"/>
              </w:rPr>
            </w:pPr>
            <w:r>
              <w:rPr>
                <w:rStyle w:val="Ninguno"/>
                <w:rFonts w:ascii="Pontano Sans" w:cs="Pontano Sans" w:hAnsi="Pontano Sans" w:eastAsia="Pontano Sans"/>
                <w:b w:val="1"/>
                <w:bCs w:val="1"/>
                <w:sz w:val="12"/>
                <w:szCs w:val="12"/>
                <w:shd w:val="nil" w:color="auto" w:fill="auto"/>
                <w:rtl w:val="0"/>
                <w:lang w:val="es-ES_tradnl"/>
              </w:rPr>
              <w:t>Hidr</w:t>
            </w:r>
            <w:r>
              <w:rPr>
                <w:rStyle w:val="Ninguno"/>
                <w:rFonts w:ascii="Pontano Sans" w:cs="Pontano Sans" w:hAnsi="Pontano Sans" w:eastAsia="Pontano Sans"/>
                <w:b w:val="1"/>
                <w:bCs w:val="1"/>
                <w:sz w:val="12"/>
                <w:szCs w:val="12"/>
                <w:shd w:val="nil" w:color="auto" w:fill="auto"/>
                <w:rtl w:val="0"/>
                <w:lang w:val="es-ES_tradnl"/>
              </w:rPr>
              <w:t>á</w:t>
            </w:r>
            <w:r>
              <w:rPr>
                <w:rStyle w:val="Ninguno"/>
                <w:rFonts w:ascii="Pontano Sans" w:cs="Pontano Sans" w:hAnsi="Pontano Sans" w:eastAsia="Pontano Sans"/>
                <w:b w:val="1"/>
                <w:bCs w:val="1"/>
                <w:sz w:val="12"/>
                <w:szCs w:val="12"/>
                <w:shd w:val="nil" w:color="auto" w:fill="auto"/>
                <w:rtl w:val="0"/>
                <w:lang w:val="es-ES_tradnl"/>
              </w:rPr>
              <w:t>ulica fluyente</w:t>
              <w:tab/>
            </w:r>
            <w:r>
              <w:rPr>
                <w:rStyle w:val="Ninguno"/>
                <w:sz w:val="12"/>
                <w:szCs w:val="12"/>
                <w:shd w:val="nil" w:color="auto" w:fill="auto"/>
                <w:rtl w:val="0"/>
                <w:lang w:val="es-ES_tradnl"/>
              </w:rPr>
              <w:t>Alto</w:t>
              <w:tab/>
              <w:t>Medio</w:t>
              <w:tab/>
              <w:t>Muy bajo</w:t>
              <w:tab/>
              <w:t>1.500-2000</w:t>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T</w:t>
            </w:r>
            <w:r>
              <w:rPr>
                <w:rStyle w:val="Ninguno"/>
                <w:sz w:val="12"/>
                <w:szCs w:val="12"/>
                <w:shd w:val="nil" w:color="auto" w:fill="auto"/>
                <w:rtl w:val="0"/>
                <w:lang w:val="es-ES_tradnl"/>
              </w:rPr>
              <w:t>é</w:t>
            </w:r>
            <w:r>
              <w:rPr>
                <w:rStyle w:val="Ninguno"/>
                <w:sz w:val="12"/>
                <w:szCs w:val="12"/>
                <w:shd w:val="nil" w:color="auto" w:fill="auto"/>
                <w:rtl w:val="0"/>
                <w:lang w:val="es-ES_tradnl"/>
              </w:rPr>
              <w:t>cnica: alta</w:t>
              <w:tab/>
              <w:t>No emiten</w:t>
            </w:r>
          </w:p>
          <w:p>
            <w:pPr>
              <w:pStyle w:val="Cuerpo A"/>
              <w:bidi w:val="0"/>
              <w:ind w:left="0" w:right="0" w:firstLine="0"/>
              <w:jc w:val="left"/>
              <w:rPr>
                <w:rStyle w:val="Ninguno"/>
                <w:sz w:val="12"/>
                <w:szCs w:val="12"/>
                <w:shd w:val="nil" w:color="auto" w:fill="auto"/>
                <w:rtl w:val="0"/>
              </w:rPr>
            </w:pPr>
            <w:r>
              <w:rPr>
                <w:rStyle w:val="Ninguno"/>
                <w:sz w:val="12"/>
                <w:szCs w:val="12"/>
                <w:shd w:val="nil" w:color="auto" w:fill="auto"/>
                <w:lang w:val="es-ES_tradnl"/>
              </w:rPr>
              <w:tab/>
              <w:tab/>
              <w:tab/>
              <w:tab/>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Abastecimiento: baja (en funci</w:t>
            </w:r>
            <w:r>
              <w:rPr>
                <w:rStyle w:val="Ninguno"/>
                <w:sz w:val="12"/>
                <w:szCs w:val="12"/>
                <w:shd w:val="nil" w:color="auto" w:fill="auto"/>
                <w:rtl w:val="0"/>
                <w:lang w:val="es-ES_tradnl"/>
              </w:rPr>
              <w:t>ó</w:t>
            </w:r>
            <w:r>
              <w:rPr>
                <w:rStyle w:val="Ninguno"/>
                <w:sz w:val="12"/>
                <w:szCs w:val="12"/>
                <w:shd w:val="nil" w:color="auto" w:fill="auto"/>
                <w:rtl w:val="0"/>
                <w:lang w:val="es-ES_tradnl"/>
              </w:rPr>
              <w:t>n de las aportaciones hidr</w:t>
            </w:r>
            <w:r>
              <w:rPr>
                <w:rStyle w:val="Ninguno"/>
                <w:sz w:val="12"/>
                <w:szCs w:val="12"/>
                <w:shd w:val="nil" w:color="auto" w:fill="auto"/>
                <w:rtl w:val="0"/>
                <w:lang w:val="es-ES_tradnl"/>
              </w:rPr>
              <w:t>á</w:t>
            </w:r>
            <w:r>
              <w:rPr>
                <w:rStyle w:val="Ninguno"/>
                <w:sz w:val="12"/>
                <w:szCs w:val="12"/>
                <w:shd w:val="nil" w:color="auto" w:fill="auto"/>
                <w:rtl w:val="0"/>
                <w:lang w:val="es-ES_tradnl"/>
              </w:rPr>
              <w:t>ulicas de corto plazo)</w:t>
              <w:tab/>
            </w:r>
          </w:p>
          <w:p>
            <w:pPr>
              <w:pStyle w:val="Cuerpo A"/>
              <w:bidi w:val="0"/>
              <w:ind w:left="0" w:right="0" w:firstLine="0"/>
              <w:jc w:val="left"/>
              <w:rPr>
                <w:rStyle w:val="Ninguno"/>
                <w:sz w:val="12"/>
                <w:szCs w:val="12"/>
                <w:shd w:val="nil" w:color="auto" w:fill="auto"/>
                <w:rtl w:val="0"/>
              </w:rPr>
            </w:pPr>
            <w:r>
              <w:rPr>
                <w:rStyle w:val="Ninguno"/>
                <w:sz w:val="12"/>
                <w:szCs w:val="12"/>
                <w:shd w:val="nil" w:color="auto" w:fill="auto"/>
                <w:lang w:val="es-ES_tradnl"/>
              </w:rPr>
              <w:tab/>
              <w:tab/>
              <w:tab/>
              <w:tab/>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Flexibilidad: baja</w:t>
              <w:tab/>
            </w:r>
          </w:p>
          <w:p>
            <w:pPr>
              <w:pStyle w:val="Cuerpo A"/>
              <w:bidi w:val="0"/>
              <w:ind w:left="0" w:right="0" w:firstLine="0"/>
              <w:jc w:val="center"/>
              <w:rPr>
                <w:rStyle w:val="Ninguno"/>
                <w:sz w:val="12"/>
                <w:szCs w:val="12"/>
                <w:shd w:val="nil" w:color="auto" w:fill="auto"/>
                <w:rtl w:val="0"/>
              </w:rPr>
            </w:pPr>
            <w:r>
              <w:rPr>
                <w:rStyle w:val="Ninguno"/>
                <w:rFonts w:ascii="Pontano Sans" w:cs="Pontano Sans" w:hAnsi="Pontano Sans" w:eastAsia="Pontano Sans"/>
                <w:b w:val="1"/>
                <w:bCs w:val="1"/>
                <w:sz w:val="12"/>
                <w:szCs w:val="12"/>
                <w:shd w:val="nil" w:color="auto" w:fill="auto"/>
                <w:rtl w:val="0"/>
                <w:lang w:val="es-ES_tradnl"/>
              </w:rPr>
              <w:t>Bombeo</w:t>
              <w:tab/>
            </w:r>
            <w:r>
              <w:rPr>
                <w:rStyle w:val="Ninguno"/>
                <w:sz w:val="12"/>
                <w:szCs w:val="12"/>
                <w:shd w:val="nil" w:color="auto" w:fill="auto"/>
                <w:rtl w:val="0"/>
                <w:lang w:val="es-ES_tradnl"/>
              </w:rPr>
              <w:t>Muy alto</w:t>
              <w:tab/>
              <w:t>Medio</w:t>
              <w:tab/>
              <w:t>Medio</w:t>
              <w:tab/>
              <w:t>1.000-1.500</w:t>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T</w:t>
            </w:r>
            <w:r>
              <w:rPr>
                <w:rStyle w:val="Ninguno"/>
                <w:sz w:val="12"/>
                <w:szCs w:val="12"/>
                <w:shd w:val="nil" w:color="auto" w:fill="auto"/>
                <w:rtl w:val="0"/>
                <w:lang w:val="es-ES_tradnl"/>
              </w:rPr>
              <w:t>é</w:t>
            </w:r>
            <w:r>
              <w:rPr>
                <w:rStyle w:val="Ninguno"/>
                <w:sz w:val="12"/>
                <w:szCs w:val="12"/>
                <w:shd w:val="nil" w:color="auto" w:fill="auto"/>
                <w:rtl w:val="0"/>
                <w:lang w:val="es-ES_tradnl"/>
              </w:rPr>
              <w:t>cnica: alta</w:t>
              <w:tab/>
              <w:t>Sin emisiones directas (indirectas al consumir para bombear)</w:t>
            </w:r>
          </w:p>
          <w:p>
            <w:pPr>
              <w:pStyle w:val="Cuerpo A"/>
              <w:bidi w:val="0"/>
              <w:ind w:left="0" w:right="0" w:firstLine="0"/>
              <w:jc w:val="left"/>
              <w:rPr>
                <w:rStyle w:val="Ninguno"/>
                <w:sz w:val="12"/>
                <w:szCs w:val="12"/>
                <w:shd w:val="nil" w:color="auto" w:fill="auto"/>
                <w:rtl w:val="0"/>
              </w:rPr>
            </w:pPr>
            <w:r>
              <w:rPr>
                <w:rStyle w:val="Ninguno"/>
                <w:sz w:val="12"/>
                <w:szCs w:val="12"/>
                <w:shd w:val="nil" w:color="auto" w:fill="auto"/>
                <w:lang w:val="es-ES_tradnl"/>
              </w:rPr>
              <w:tab/>
              <w:tab/>
              <w:tab/>
              <w:tab/>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Abastecimiento: alta</w:t>
              <w:tab/>
            </w:r>
          </w:p>
          <w:p>
            <w:pPr>
              <w:pStyle w:val="Cuerpo A"/>
              <w:bidi w:val="0"/>
              <w:ind w:left="0" w:right="0" w:firstLine="0"/>
              <w:jc w:val="left"/>
              <w:rPr>
                <w:rStyle w:val="Ninguno"/>
                <w:sz w:val="12"/>
                <w:szCs w:val="12"/>
                <w:shd w:val="nil" w:color="auto" w:fill="auto"/>
                <w:rtl w:val="0"/>
              </w:rPr>
            </w:pPr>
            <w:r>
              <w:rPr>
                <w:rStyle w:val="Ninguno"/>
                <w:sz w:val="12"/>
                <w:szCs w:val="12"/>
                <w:shd w:val="nil" w:color="auto" w:fill="auto"/>
                <w:lang w:val="es-ES_tradnl"/>
              </w:rPr>
              <w:tab/>
              <w:tab/>
              <w:tab/>
              <w:tab/>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Flexibilidad: muy alta</w:t>
              <w:tab/>
            </w:r>
          </w:p>
          <w:p>
            <w:pPr>
              <w:pStyle w:val="Cuerpo A"/>
              <w:bidi w:val="0"/>
              <w:ind w:left="0" w:right="0" w:firstLine="0"/>
              <w:jc w:val="center"/>
              <w:rPr>
                <w:rStyle w:val="Ninguno"/>
                <w:sz w:val="12"/>
                <w:szCs w:val="12"/>
                <w:shd w:val="nil" w:color="auto" w:fill="auto"/>
                <w:vertAlign w:val="subscript"/>
                <w:rtl w:val="0"/>
              </w:rPr>
            </w:pPr>
            <w:r>
              <w:rPr>
                <w:rStyle w:val="Ninguno"/>
                <w:rFonts w:ascii="Pontano Sans" w:cs="Pontano Sans" w:hAnsi="Pontano Sans" w:eastAsia="Pontano Sans"/>
                <w:b w:val="1"/>
                <w:bCs w:val="1"/>
                <w:sz w:val="12"/>
                <w:szCs w:val="12"/>
                <w:shd w:val="nil" w:color="auto" w:fill="auto"/>
                <w:vertAlign w:val="baseline"/>
                <w:rtl w:val="0"/>
                <w:lang w:val="es-ES_tradnl"/>
              </w:rPr>
              <w:t>Carb</w:t>
            </w:r>
            <w:r>
              <w:rPr>
                <w:rStyle w:val="Ninguno"/>
                <w:rFonts w:ascii="Pontano Sans" w:cs="Pontano Sans" w:hAnsi="Pontano Sans" w:eastAsia="Pontano Sans"/>
                <w:b w:val="1"/>
                <w:bCs w:val="1"/>
                <w:sz w:val="12"/>
                <w:szCs w:val="12"/>
                <w:shd w:val="nil" w:color="auto" w:fill="auto"/>
                <w:vertAlign w:val="baseline"/>
                <w:rtl w:val="0"/>
                <w:lang w:val="es-ES_tradnl"/>
              </w:rPr>
              <w:t>ó</w:t>
            </w:r>
            <w:r>
              <w:rPr>
                <w:rStyle w:val="Ninguno"/>
                <w:rFonts w:ascii="Pontano Sans" w:cs="Pontano Sans" w:hAnsi="Pontano Sans" w:eastAsia="Pontano Sans"/>
                <w:b w:val="1"/>
                <w:bCs w:val="1"/>
                <w:sz w:val="12"/>
                <w:szCs w:val="12"/>
                <w:shd w:val="nil" w:color="auto" w:fill="auto"/>
                <w:vertAlign w:val="baseline"/>
                <w:rtl w:val="0"/>
                <w:lang w:val="es-ES_tradnl"/>
              </w:rPr>
              <w:t>n *</w:t>
              <w:tab/>
            </w:r>
            <w:r>
              <w:rPr>
                <w:rStyle w:val="Ninguno"/>
                <w:sz w:val="12"/>
                <w:szCs w:val="12"/>
                <w:shd w:val="nil" w:color="auto" w:fill="auto"/>
                <w:vertAlign w:val="baseline"/>
                <w:rtl w:val="0"/>
                <w:lang w:val="es-ES_tradnl"/>
              </w:rPr>
              <w:t>Alto</w:t>
              <w:tab/>
              <w:t>Medio</w:t>
              <w:tab/>
              <w:t>Medio (carb</w:t>
            </w:r>
            <w:r>
              <w:rPr>
                <w:rStyle w:val="Ninguno"/>
                <w:sz w:val="12"/>
                <w:szCs w:val="12"/>
                <w:shd w:val="nil" w:color="auto" w:fill="auto"/>
                <w:vertAlign w:val="baseline"/>
                <w:rtl w:val="0"/>
                <w:lang w:val="es-ES_tradnl"/>
              </w:rPr>
              <w:t>ó</w:t>
            </w:r>
            <w:r>
              <w:rPr>
                <w:rStyle w:val="Ninguno"/>
                <w:sz w:val="12"/>
                <w:szCs w:val="12"/>
                <w:shd w:val="nil" w:color="auto" w:fill="auto"/>
                <w:vertAlign w:val="baseline"/>
                <w:rtl w:val="0"/>
                <w:lang w:val="es-ES_tradnl"/>
              </w:rPr>
              <w:t>n importado) o alto (carb</w:t>
            </w:r>
            <w:r>
              <w:rPr>
                <w:rStyle w:val="Ninguno"/>
                <w:sz w:val="12"/>
                <w:szCs w:val="12"/>
                <w:shd w:val="nil" w:color="auto" w:fill="auto"/>
                <w:vertAlign w:val="baseline"/>
                <w:rtl w:val="0"/>
                <w:lang w:val="es-ES_tradnl"/>
              </w:rPr>
              <w:t>ó</w:t>
            </w:r>
            <w:r>
              <w:rPr>
                <w:rStyle w:val="Ninguno"/>
                <w:sz w:val="12"/>
                <w:szCs w:val="12"/>
                <w:shd w:val="nil" w:color="auto" w:fill="auto"/>
                <w:vertAlign w:val="baseline"/>
                <w:rtl w:val="0"/>
                <w:lang w:val="es-ES_tradnl"/>
              </w:rPr>
              <w:t>n aut</w:t>
            </w:r>
            <w:r>
              <w:rPr>
                <w:rStyle w:val="Ninguno"/>
                <w:sz w:val="12"/>
                <w:szCs w:val="12"/>
                <w:shd w:val="nil" w:color="auto" w:fill="auto"/>
                <w:vertAlign w:val="baseline"/>
                <w:rtl w:val="0"/>
                <w:lang w:val="es-ES_tradnl"/>
              </w:rPr>
              <w:t>ó</w:t>
            </w:r>
            <w:r>
              <w:rPr>
                <w:rStyle w:val="Ninguno"/>
                <w:sz w:val="12"/>
                <w:szCs w:val="12"/>
                <w:shd w:val="nil" w:color="auto" w:fill="auto"/>
                <w:vertAlign w:val="baseline"/>
                <w:rtl w:val="0"/>
                <w:lang w:val="es-ES_tradnl"/>
              </w:rPr>
              <w:t>ctono)</w:t>
              <w:tab/>
              <w:t>3.500</w:t>
              <w:tab/>
            </w:r>
            <w:r>
              <w:rPr>
                <w:rStyle w:val="Ninguno"/>
                <w:rFonts w:ascii="Symbol" w:hAnsi="Symbol" w:hint="default"/>
                <w:sz w:val="12"/>
                <w:szCs w:val="12"/>
                <w:shd w:val="nil" w:color="auto" w:fill="auto"/>
                <w:vertAlign w:val="baseline"/>
                <w:rtl w:val="0"/>
                <w:lang w:val="es-ES_tradnl"/>
              </w:rPr>
              <w:t>·</w:t>
            </w:r>
            <w:r>
              <w:rPr>
                <w:rStyle w:val="Ninguno"/>
                <w:rFonts w:ascii="Times New Roman" w:hAnsi="Times New Roman" w:hint="default"/>
                <w:sz w:val="14"/>
                <w:szCs w:val="14"/>
                <w:shd w:val="nil" w:color="auto" w:fill="auto"/>
                <w:vertAlign w:val="baseline"/>
                <w:rtl w:val="0"/>
                <w:lang w:val="es-ES_tradnl"/>
              </w:rPr>
              <w:t xml:space="preserve">   </w:t>
            </w:r>
            <w:r>
              <w:rPr>
                <w:rStyle w:val="Ninguno"/>
                <w:sz w:val="12"/>
                <w:szCs w:val="12"/>
                <w:shd w:val="nil" w:color="auto" w:fill="auto"/>
                <w:vertAlign w:val="baseline"/>
                <w:rtl w:val="0"/>
                <w:lang w:val="es-ES_tradnl"/>
              </w:rPr>
              <w:t>T</w:t>
            </w:r>
            <w:r>
              <w:rPr>
                <w:rStyle w:val="Ninguno"/>
                <w:sz w:val="12"/>
                <w:szCs w:val="12"/>
                <w:shd w:val="nil" w:color="auto" w:fill="auto"/>
                <w:vertAlign w:val="baseline"/>
                <w:rtl w:val="0"/>
                <w:lang w:val="es-ES_tradnl"/>
              </w:rPr>
              <w:t>é</w:t>
            </w:r>
            <w:r>
              <w:rPr>
                <w:rStyle w:val="Ninguno"/>
                <w:sz w:val="12"/>
                <w:szCs w:val="12"/>
                <w:shd w:val="nil" w:color="auto" w:fill="auto"/>
                <w:vertAlign w:val="baseline"/>
                <w:rtl w:val="0"/>
                <w:lang w:val="es-ES_tradnl"/>
              </w:rPr>
              <w:t>cnica: alta</w:t>
              <w:tab/>
              <w:t>Niveles altos de CO</w:t>
            </w:r>
            <w:r>
              <w:rPr>
                <w:rStyle w:val="Ninguno"/>
                <w:sz w:val="12"/>
                <w:szCs w:val="12"/>
                <w:shd w:val="nil" w:color="auto" w:fill="auto"/>
                <w:vertAlign w:val="subscript"/>
                <w:rtl w:val="0"/>
                <w:lang w:val="es-ES_tradnl"/>
              </w:rPr>
              <w:t>2</w:t>
            </w:r>
            <w:r>
              <w:rPr>
                <w:rStyle w:val="Ninguno"/>
                <w:sz w:val="12"/>
                <w:szCs w:val="12"/>
                <w:shd w:val="nil" w:color="auto" w:fill="auto"/>
                <w:vertAlign w:val="baseline"/>
                <w:rtl w:val="0"/>
                <w:lang w:val="es-ES_tradnl"/>
              </w:rPr>
              <w:t>, SO</w:t>
            </w:r>
            <w:r>
              <w:rPr>
                <w:rStyle w:val="Ninguno"/>
                <w:sz w:val="12"/>
                <w:szCs w:val="12"/>
                <w:shd w:val="nil" w:color="auto" w:fill="auto"/>
                <w:vertAlign w:val="subscript"/>
                <w:rtl w:val="0"/>
                <w:lang w:val="es-ES_tradnl"/>
              </w:rPr>
              <w:t>2</w:t>
            </w:r>
            <w:r>
              <w:rPr>
                <w:rStyle w:val="Ninguno"/>
                <w:sz w:val="12"/>
                <w:szCs w:val="12"/>
                <w:shd w:val="nil" w:color="auto" w:fill="auto"/>
                <w:vertAlign w:val="baseline"/>
                <w:rtl w:val="0"/>
                <w:lang w:val="es-ES_tradnl"/>
              </w:rPr>
              <w:t>, NO</w:t>
            </w:r>
            <w:r>
              <w:rPr>
                <w:rStyle w:val="Ninguno"/>
                <w:sz w:val="12"/>
                <w:szCs w:val="12"/>
                <w:shd w:val="nil" w:color="auto" w:fill="auto"/>
                <w:vertAlign w:val="subscript"/>
                <w:rtl w:val="0"/>
                <w:lang w:val="es-ES_tradnl"/>
              </w:rPr>
              <w:t>x</w:t>
            </w:r>
          </w:p>
          <w:p>
            <w:pPr>
              <w:pStyle w:val="Cuerpo A"/>
              <w:bidi w:val="0"/>
              <w:ind w:left="0" w:right="0" w:firstLine="0"/>
              <w:jc w:val="left"/>
              <w:rPr>
                <w:rStyle w:val="Ninguno"/>
                <w:sz w:val="12"/>
                <w:szCs w:val="12"/>
                <w:shd w:val="nil" w:color="auto" w:fill="auto"/>
                <w:rtl w:val="0"/>
              </w:rPr>
            </w:pPr>
            <w:r>
              <w:rPr>
                <w:rStyle w:val="Ninguno"/>
                <w:sz w:val="12"/>
                <w:szCs w:val="12"/>
                <w:shd w:val="nil" w:color="auto" w:fill="auto"/>
                <w:vertAlign w:val="subscript"/>
                <w:lang w:val="es-ES_tradnl"/>
              </w:rPr>
              <w:tab/>
              <w:tab/>
              <w:tab/>
              <w:tab/>
            </w:r>
            <w:r>
              <w:rPr>
                <w:rStyle w:val="Ninguno"/>
                <w:sz w:val="12"/>
                <w:szCs w:val="12"/>
                <w:shd w:val="nil" w:color="auto" w:fill="auto"/>
                <w:rtl w:val="0"/>
                <w:lang w:val="es-ES_tradnl"/>
              </w:rPr>
              <w:t>(desplazadas por renovables; hist</w:t>
            </w:r>
            <w:r>
              <w:rPr>
                <w:rStyle w:val="Ninguno"/>
                <w:sz w:val="12"/>
                <w:szCs w:val="12"/>
                <w:shd w:val="nil" w:color="auto" w:fill="auto"/>
                <w:rtl w:val="0"/>
                <w:lang w:val="es-ES_tradnl"/>
              </w:rPr>
              <w:t>ó</w:t>
            </w:r>
            <w:r>
              <w:rPr>
                <w:rStyle w:val="Ninguno"/>
                <w:sz w:val="12"/>
                <w:szCs w:val="12"/>
                <w:shd w:val="nil" w:color="auto" w:fill="auto"/>
                <w:rtl w:val="0"/>
                <w:lang w:val="es-ES_tradnl"/>
              </w:rPr>
              <w:t>ricamente, 6.000-7.000)</w:t>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Abastecimiento: alta (abundancia de reservas; sin riesgo geopol</w:t>
            </w:r>
            <w:r>
              <w:rPr>
                <w:rStyle w:val="Ninguno"/>
                <w:sz w:val="12"/>
                <w:szCs w:val="12"/>
                <w:shd w:val="nil" w:color="auto" w:fill="auto"/>
                <w:rtl w:val="0"/>
                <w:lang w:val="es-ES_tradnl"/>
              </w:rPr>
              <w:t>í</w:t>
            </w:r>
            <w:r>
              <w:rPr>
                <w:rStyle w:val="Ninguno"/>
                <w:sz w:val="12"/>
                <w:szCs w:val="12"/>
                <w:shd w:val="nil" w:color="auto" w:fill="auto"/>
                <w:rtl w:val="0"/>
                <w:lang w:val="es-ES_tradnl"/>
              </w:rPr>
              <w:t>tico)</w:t>
              <w:tab/>
            </w:r>
          </w:p>
          <w:p>
            <w:pPr>
              <w:pStyle w:val="Cuerpo A"/>
              <w:bidi w:val="0"/>
              <w:ind w:left="0" w:right="0" w:firstLine="0"/>
              <w:jc w:val="left"/>
              <w:rPr>
                <w:rStyle w:val="Ninguno"/>
                <w:sz w:val="12"/>
                <w:szCs w:val="12"/>
                <w:shd w:val="nil" w:color="auto" w:fill="auto"/>
                <w:rtl w:val="0"/>
              </w:rPr>
            </w:pPr>
            <w:r>
              <w:rPr>
                <w:rStyle w:val="Ninguno"/>
                <w:sz w:val="12"/>
                <w:szCs w:val="12"/>
                <w:shd w:val="nil" w:color="auto" w:fill="auto"/>
                <w:lang w:val="es-ES_tradnl"/>
              </w:rPr>
              <w:tab/>
              <w:tab/>
              <w:tab/>
              <w:tab/>
            </w:r>
            <w:r>
              <w:rPr>
                <w:rStyle w:val="Ninguno"/>
                <w:rFonts w:ascii="Calibri" w:hAnsi="Calibri" w:hint="default"/>
                <w:sz w:val="22"/>
                <w:szCs w:val="22"/>
                <w:shd w:val="nil" w:color="auto" w:fill="auto"/>
                <w:rtl w:val="0"/>
                <w:lang w:val="es-ES_tradnl"/>
              </w:rPr>
              <w:t> </w:t>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Flexibilidad: media</w:t>
              <w:tab/>
            </w:r>
          </w:p>
          <w:p>
            <w:pPr>
              <w:pStyle w:val="Cuerpo A"/>
              <w:bidi w:val="0"/>
              <w:ind w:left="0" w:right="0" w:firstLine="0"/>
              <w:jc w:val="center"/>
              <w:rPr>
                <w:rStyle w:val="Ninguno"/>
                <w:sz w:val="12"/>
                <w:szCs w:val="12"/>
                <w:shd w:val="nil" w:color="auto" w:fill="auto"/>
                <w:vertAlign w:val="subscript"/>
                <w:rtl w:val="0"/>
              </w:rPr>
            </w:pPr>
            <w:r>
              <w:rPr>
                <w:rStyle w:val="Ninguno"/>
                <w:rFonts w:ascii="Pontano Sans" w:cs="Pontano Sans" w:hAnsi="Pontano Sans" w:eastAsia="Pontano Sans"/>
                <w:b w:val="1"/>
                <w:bCs w:val="1"/>
                <w:sz w:val="12"/>
                <w:szCs w:val="12"/>
                <w:shd w:val="nil" w:color="auto" w:fill="auto"/>
                <w:vertAlign w:val="baseline"/>
                <w:rtl w:val="0"/>
                <w:lang w:val="es-ES_tradnl"/>
              </w:rPr>
              <w:t>Ciclo combinado *</w:t>
              <w:tab/>
            </w:r>
            <w:r>
              <w:rPr>
                <w:rStyle w:val="Ninguno"/>
                <w:sz w:val="12"/>
                <w:szCs w:val="12"/>
                <w:shd w:val="nil" w:color="auto" w:fill="auto"/>
                <w:vertAlign w:val="baseline"/>
                <w:rtl w:val="0"/>
                <w:lang w:val="es-ES_tradnl"/>
              </w:rPr>
              <w:t>Moderado</w:t>
              <w:tab/>
              <w:t>Bajo</w:t>
              <w:tab/>
              <w:t>Medio</w:t>
              <w:tab/>
              <w:t>2.000</w:t>
              <w:tab/>
            </w:r>
            <w:r>
              <w:rPr>
                <w:rStyle w:val="Ninguno"/>
                <w:rFonts w:ascii="Symbol" w:hAnsi="Symbol" w:hint="default"/>
                <w:sz w:val="12"/>
                <w:szCs w:val="12"/>
                <w:shd w:val="nil" w:color="auto" w:fill="auto"/>
                <w:vertAlign w:val="baseline"/>
                <w:rtl w:val="0"/>
                <w:lang w:val="es-ES_tradnl"/>
              </w:rPr>
              <w:t>·</w:t>
            </w:r>
            <w:r>
              <w:rPr>
                <w:rStyle w:val="Ninguno"/>
                <w:rFonts w:ascii="Times New Roman" w:hAnsi="Times New Roman" w:hint="default"/>
                <w:sz w:val="14"/>
                <w:szCs w:val="14"/>
                <w:shd w:val="nil" w:color="auto" w:fill="auto"/>
                <w:vertAlign w:val="baseline"/>
                <w:rtl w:val="0"/>
                <w:lang w:val="es-ES_tradnl"/>
              </w:rPr>
              <w:t xml:space="preserve">   </w:t>
            </w:r>
            <w:r>
              <w:rPr>
                <w:rStyle w:val="Ninguno"/>
                <w:sz w:val="12"/>
                <w:szCs w:val="12"/>
                <w:shd w:val="nil" w:color="auto" w:fill="auto"/>
                <w:vertAlign w:val="baseline"/>
                <w:rtl w:val="0"/>
                <w:lang w:val="es-ES_tradnl"/>
              </w:rPr>
              <w:t>T</w:t>
            </w:r>
            <w:r>
              <w:rPr>
                <w:rStyle w:val="Ninguno"/>
                <w:sz w:val="12"/>
                <w:szCs w:val="12"/>
                <w:shd w:val="nil" w:color="auto" w:fill="auto"/>
                <w:vertAlign w:val="baseline"/>
                <w:rtl w:val="0"/>
                <w:lang w:val="es-ES_tradnl"/>
              </w:rPr>
              <w:t>é</w:t>
            </w:r>
            <w:r>
              <w:rPr>
                <w:rStyle w:val="Ninguno"/>
                <w:sz w:val="12"/>
                <w:szCs w:val="12"/>
                <w:shd w:val="nil" w:color="auto" w:fill="auto"/>
                <w:vertAlign w:val="baseline"/>
                <w:rtl w:val="0"/>
                <w:lang w:val="es-ES_tradnl"/>
              </w:rPr>
              <w:t>cnica: alta</w:t>
              <w:tab/>
              <w:t>Niveles moderados de CO</w:t>
            </w:r>
            <w:r>
              <w:rPr>
                <w:rStyle w:val="Ninguno"/>
                <w:sz w:val="12"/>
                <w:szCs w:val="12"/>
                <w:shd w:val="nil" w:color="auto" w:fill="auto"/>
                <w:vertAlign w:val="subscript"/>
                <w:rtl w:val="0"/>
                <w:lang w:val="es-ES_tradnl"/>
              </w:rPr>
              <w:t>2</w:t>
            </w:r>
            <w:r>
              <w:rPr>
                <w:rStyle w:val="Ninguno"/>
                <w:sz w:val="12"/>
                <w:szCs w:val="12"/>
                <w:shd w:val="nil" w:color="auto" w:fill="auto"/>
                <w:vertAlign w:val="baseline"/>
                <w:rtl w:val="0"/>
                <w:lang w:val="es-ES_tradnl"/>
              </w:rPr>
              <w:t xml:space="preserve"> y reducidos de SO</w:t>
            </w:r>
            <w:r>
              <w:rPr>
                <w:rStyle w:val="Ninguno"/>
                <w:sz w:val="12"/>
                <w:szCs w:val="12"/>
                <w:shd w:val="nil" w:color="auto" w:fill="auto"/>
                <w:vertAlign w:val="subscript"/>
                <w:rtl w:val="0"/>
                <w:lang w:val="es-ES_tradnl"/>
              </w:rPr>
              <w:t>2</w:t>
            </w:r>
            <w:r>
              <w:rPr>
                <w:rStyle w:val="Ninguno"/>
                <w:sz w:val="12"/>
                <w:szCs w:val="12"/>
                <w:shd w:val="nil" w:color="auto" w:fill="auto"/>
                <w:vertAlign w:val="baseline"/>
                <w:rtl w:val="0"/>
                <w:lang w:val="es-ES_tradnl"/>
              </w:rPr>
              <w:t>, NO</w:t>
            </w:r>
            <w:r>
              <w:rPr>
                <w:rStyle w:val="Ninguno"/>
                <w:sz w:val="12"/>
                <w:szCs w:val="12"/>
                <w:shd w:val="nil" w:color="auto" w:fill="auto"/>
                <w:vertAlign w:val="subscript"/>
                <w:rtl w:val="0"/>
                <w:lang w:val="es-ES_tradnl"/>
              </w:rPr>
              <w:t>x</w:t>
            </w:r>
          </w:p>
          <w:p>
            <w:pPr>
              <w:pStyle w:val="Cuerpo A"/>
              <w:bidi w:val="0"/>
              <w:ind w:left="0" w:right="0" w:firstLine="0"/>
              <w:jc w:val="left"/>
              <w:rPr>
                <w:rStyle w:val="Ninguno"/>
                <w:sz w:val="12"/>
                <w:szCs w:val="12"/>
                <w:shd w:val="nil" w:color="auto" w:fill="auto"/>
                <w:rtl w:val="0"/>
              </w:rPr>
            </w:pPr>
            <w:r>
              <w:rPr>
                <w:rStyle w:val="Ninguno"/>
                <w:sz w:val="12"/>
                <w:szCs w:val="12"/>
                <w:shd w:val="nil" w:color="auto" w:fill="auto"/>
                <w:vertAlign w:val="subscript"/>
                <w:lang w:val="es-ES_tradnl"/>
              </w:rPr>
              <w:tab/>
              <w:tab/>
              <w:tab/>
              <w:tab/>
            </w:r>
            <w:r>
              <w:rPr>
                <w:rStyle w:val="Ninguno"/>
                <w:sz w:val="12"/>
                <w:szCs w:val="12"/>
                <w:shd w:val="nil" w:color="auto" w:fill="auto"/>
                <w:rtl w:val="0"/>
                <w:lang w:val="es-ES_tradnl"/>
              </w:rPr>
              <w:t>( desplazadas por renovables; hist</w:t>
            </w:r>
            <w:r>
              <w:rPr>
                <w:rStyle w:val="Ninguno"/>
                <w:sz w:val="12"/>
                <w:szCs w:val="12"/>
                <w:shd w:val="nil" w:color="auto" w:fill="auto"/>
                <w:rtl w:val="0"/>
                <w:lang w:val="es-ES_tradnl"/>
              </w:rPr>
              <w:t>ó</w:t>
            </w:r>
            <w:r>
              <w:rPr>
                <w:rStyle w:val="Ninguno"/>
                <w:sz w:val="12"/>
                <w:szCs w:val="12"/>
                <w:shd w:val="nil" w:color="auto" w:fill="auto"/>
                <w:rtl w:val="0"/>
                <w:lang w:val="es-ES_tradnl"/>
              </w:rPr>
              <w:t>ricamente, 5.000-6.000)</w:t>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Abastecimiento: alta (abundancia de reservas; riesgo geopol</w:t>
            </w:r>
            <w:r>
              <w:rPr>
                <w:rStyle w:val="Ninguno"/>
                <w:sz w:val="12"/>
                <w:szCs w:val="12"/>
                <w:shd w:val="nil" w:color="auto" w:fill="auto"/>
                <w:rtl w:val="0"/>
                <w:lang w:val="es-ES_tradnl"/>
              </w:rPr>
              <w:t>í</w:t>
            </w:r>
            <w:r>
              <w:rPr>
                <w:rStyle w:val="Ninguno"/>
                <w:sz w:val="12"/>
                <w:szCs w:val="12"/>
                <w:shd w:val="nil" w:color="auto" w:fill="auto"/>
                <w:rtl w:val="0"/>
                <w:lang w:val="es-ES_tradnl"/>
              </w:rPr>
              <w:t>tico compensado con fuerte diversificaci</w:t>
            </w:r>
            <w:r>
              <w:rPr>
                <w:rStyle w:val="Ninguno"/>
                <w:sz w:val="12"/>
                <w:szCs w:val="12"/>
                <w:shd w:val="nil" w:color="auto" w:fill="auto"/>
                <w:rtl w:val="0"/>
                <w:lang w:val="es-ES_tradnl"/>
              </w:rPr>
              <w:t>ó</w:t>
            </w:r>
            <w:r>
              <w:rPr>
                <w:rStyle w:val="Ninguno"/>
                <w:sz w:val="12"/>
                <w:szCs w:val="12"/>
                <w:shd w:val="nil" w:color="auto" w:fill="auto"/>
                <w:rtl w:val="0"/>
                <w:lang w:val="es-ES_tradnl"/>
              </w:rPr>
              <w:t>n de or</w:t>
            </w:r>
            <w:r>
              <w:rPr>
                <w:rStyle w:val="Ninguno"/>
                <w:sz w:val="12"/>
                <w:szCs w:val="12"/>
                <w:shd w:val="nil" w:color="auto" w:fill="auto"/>
                <w:rtl w:val="0"/>
                <w:lang w:val="es-ES_tradnl"/>
              </w:rPr>
              <w:t>í</w:t>
            </w:r>
            <w:r>
              <w:rPr>
                <w:rStyle w:val="Ninguno"/>
                <w:sz w:val="12"/>
                <w:szCs w:val="12"/>
                <w:shd w:val="nil" w:color="auto" w:fill="auto"/>
                <w:rtl w:val="0"/>
                <w:lang w:val="es-ES_tradnl"/>
              </w:rPr>
              <w:t>genes)</w:t>
              <w:tab/>
            </w:r>
          </w:p>
          <w:p>
            <w:pPr>
              <w:pStyle w:val="Cuerpo A"/>
              <w:bidi w:val="0"/>
              <w:ind w:left="0" w:right="0" w:firstLine="0"/>
              <w:jc w:val="left"/>
              <w:rPr>
                <w:rStyle w:val="Ninguno"/>
                <w:sz w:val="12"/>
                <w:szCs w:val="12"/>
                <w:shd w:val="nil" w:color="auto" w:fill="auto"/>
                <w:rtl w:val="0"/>
              </w:rPr>
            </w:pPr>
            <w:r>
              <w:rPr>
                <w:rStyle w:val="Ninguno"/>
                <w:sz w:val="12"/>
                <w:szCs w:val="12"/>
                <w:shd w:val="nil" w:color="auto" w:fill="auto"/>
                <w:lang w:val="es-ES_tradnl"/>
              </w:rPr>
              <w:tab/>
              <w:tab/>
              <w:tab/>
              <w:tab/>
            </w:r>
            <w:r>
              <w:rPr>
                <w:rStyle w:val="Ninguno"/>
                <w:rFonts w:ascii="Calibri" w:hAnsi="Calibri" w:hint="default"/>
                <w:sz w:val="22"/>
                <w:szCs w:val="22"/>
                <w:shd w:val="nil" w:color="auto" w:fill="auto"/>
                <w:rtl w:val="0"/>
                <w:lang w:val="es-ES_tradnl"/>
              </w:rPr>
              <w:t> </w:t>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Flexibilidad: muy alta</w:t>
              <w:tab/>
            </w:r>
          </w:p>
          <w:p>
            <w:pPr>
              <w:pStyle w:val="Cuerpo A"/>
              <w:bidi w:val="0"/>
              <w:ind w:left="0" w:right="0" w:firstLine="0"/>
              <w:jc w:val="center"/>
              <w:rPr>
                <w:rStyle w:val="Ninguno"/>
                <w:sz w:val="12"/>
                <w:szCs w:val="12"/>
                <w:shd w:val="nil" w:color="auto" w:fill="auto"/>
                <w:rtl w:val="0"/>
              </w:rPr>
            </w:pPr>
            <w:r>
              <w:rPr>
                <w:rStyle w:val="Ninguno"/>
                <w:rFonts w:ascii="Pontano Sans" w:cs="Pontano Sans" w:hAnsi="Pontano Sans" w:eastAsia="Pontano Sans"/>
                <w:b w:val="1"/>
                <w:bCs w:val="1"/>
                <w:sz w:val="12"/>
                <w:szCs w:val="12"/>
                <w:shd w:val="nil" w:color="auto" w:fill="auto"/>
                <w:rtl w:val="0"/>
                <w:lang w:val="es-ES_tradnl"/>
              </w:rPr>
              <w:t>E</w:t>
            </w:r>
            <w:r>
              <w:rPr>
                <w:rStyle w:val="Ninguno"/>
                <w:rFonts w:ascii="Pontano Sans" w:cs="Pontano Sans" w:hAnsi="Pontano Sans" w:eastAsia="Pontano Sans"/>
                <w:b w:val="1"/>
                <w:bCs w:val="1"/>
                <w:sz w:val="12"/>
                <w:szCs w:val="12"/>
                <w:shd w:val="nil" w:color="auto" w:fill="auto"/>
                <w:rtl w:val="0"/>
                <w:lang w:val="es-ES_tradnl"/>
              </w:rPr>
              <w:t>ó</w:t>
            </w:r>
            <w:r>
              <w:rPr>
                <w:rStyle w:val="Ninguno"/>
                <w:rFonts w:ascii="Pontano Sans" w:cs="Pontano Sans" w:hAnsi="Pontano Sans" w:eastAsia="Pontano Sans"/>
                <w:b w:val="1"/>
                <w:bCs w:val="1"/>
                <w:sz w:val="12"/>
                <w:szCs w:val="12"/>
                <w:shd w:val="nil" w:color="auto" w:fill="auto"/>
                <w:rtl w:val="0"/>
                <w:lang w:val="es-ES_tradnl"/>
              </w:rPr>
              <w:t>lica</w:t>
              <w:tab/>
            </w:r>
            <w:r>
              <w:rPr>
                <w:rStyle w:val="Ninguno"/>
                <w:sz w:val="12"/>
                <w:szCs w:val="12"/>
                <w:shd w:val="nil" w:color="auto" w:fill="auto"/>
                <w:rtl w:val="0"/>
                <w:lang w:val="es-ES_tradnl"/>
              </w:rPr>
              <w:t>Alto</w:t>
              <w:tab/>
              <w:t>Bajo</w:t>
              <w:tab/>
              <w:t>Casi nulo</w:t>
              <w:tab/>
              <w:t>2.100</w:t>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T</w:t>
            </w:r>
            <w:r>
              <w:rPr>
                <w:rStyle w:val="Ninguno"/>
                <w:sz w:val="12"/>
                <w:szCs w:val="12"/>
                <w:shd w:val="nil" w:color="auto" w:fill="auto"/>
                <w:rtl w:val="0"/>
                <w:lang w:val="es-ES_tradnl"/>
              </w:rPr>
              <w:t>é</w:t>
            </w:r>
            <w:r>
              <w:rPr>
                <w:rStyle w:val="Ninguno"/>
                <w:sz w:val="12"/>
                <w:szCs w:val="12"/>
                <w:shd w:val="nil" w:color="auto" w:fill="auto"/>
                <w:rtl w:val="0"/>
                <w:lang w:val="es-ES_tradnl"/>
              </w:rPr>
              <w:t>cnica: media-alta (riesgo ante condiciones extremas)</w:t>
              <w:tab/>
              <w:t>No emiten</w:t>
            </w:r>
          </w:p>
          <w:p>
            <w:pPr>
              <w:pStyle w:val="Cuerpo A"/>
              <w:bidi w:val="0"/>
              <w:ind w:left="0" w:right="0" w:firstLine="0"/>
              <w:jc w:val="left"/>
              <w:rPr>
                <w:rStyle w:val="Ninguno"/>
                <w:sz w:val="12"/>
                <w:szCs w:val="12"/>
                <w:shd w:val="nil" w:color="auto" w:fill="auto"/>
                <w:rtl w:val="0"/>
              </w:rPr>
            </w:pPr>
            <w:r>
              <w:rPr>
                <w:rStyle w:val="Ninguno"/>
                <w:sz w:val="12"/>
                <w:szCs w:val="12"/>
                <w:shd w:val="nil" w:color="auto" w:fill="auto"/>
                <w:lang w:val="es-ES_tradnl"/>
              </w:rPr>
              <w:tab/>
              <w:tab/>
              <w:tab/>
              <w:tab/>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Abastecimiento: baja a corto plazo (viento intermitente) alta a largo plazo (evita importaci</w:t>
            </w:r>
            <w:r>
              <w:rPr>
                <w:rStyle w:val="Ninguno"/>
                <w:sz w:val="12"/>
                <w:szCs w:val="12"/>
                <w:shd w:val="nil" w:color="auto" w:fill="auto"/>
                <w:rtl w:val="0"/>
                <w:lang w:val="es-ES_tradnl"/>
              </w:rPr>
              <w:t>ó</w:t>
            </w:r>
            <w:r>
              <w:rPr>
                <w:rStyle w:val="Ninguno"/>
                <w:sz w:val="12"/>
                <w:szCs w:val="12"/>
                <w:shd w:val="nil" w:color="auto" w:fill="auto"/>
                <w:rtl w:val="0"/>
                <w:lang w:val="es-ES_tradnl"/>
              </w:rPr>
              <w:t>n combustibles / independencia)</w:t>
              <w:tab/>
            </w:r>
          </w:p>
          <w:p>
            <w:pPr>
              <w:pStyle w:val="Cuerpo A"/>
              <w:bidi w:val="0"/>
              <w:ind w:left="0" w:right="0" w:firstLine="0"/>
              <w:jc w:val="left"/>
              <w:rPr>
                <w:rStyle w:val="Ninguno"/>
                <w:sz w:val="12"/>
                <w:szCs w:val="12"/>
                <w:shd w:val="nil" w:color="auto" w:fill="auto"/>
                <w:rtl w:val="0"/>
              </w:rPr>
            </w:pPr>
            <w:r>
              <w:rPr>
                <w:rStyle w:val="Ninguno"/>
                <w:sz w:val="12"/>
                <w:szCs w:val="12"/>
                <w:shd w:val="nil" w:color="auto" w:fill="auto"/>
                <w:lang w:val="es-ES_tradnl"/>
              </w:rPr>
              <w:tab/>
              <w:tab/>
              <w:tab/>
              <w:tab/>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Flexibilidad: nula</w:t>
              <w:tab/>
            </w:r>
          </w:p>
          <w:p>
            <w:pPr>
              <w:pStyle w:val="Cuerpo A"/>
              <w:bidi w:val="0"/>
              <w:ind w:left="0" w:right="0" w:firstLine="0"/>
              <w:jc w:val="center"/>
              <w:rPr>
                <w:rStyle w:val="Ninguno"/>
                <w:sz w:val="12"/>
                <w:szCs w:val="12"/>
                <w:shd w:val="nil" w:color="auto" w:fill="auto"/>
                <w:rtl w:val="0"/>
              </w:rPr>
            </w:pPr>
            <w:r>
              <w:rPr>
                <w:rStyle w:val="Ninguno"/>
                <w:rFonts w:ascii="Pontano Sans" w:cs="Pontano Sans" w:hAnsi="Pontano Sans" w:eastAsia="Pontano Sans"/>
                <w:b w:val="1"/>
                <w:bCs w:val="1"/>
                <w:sz w:val="12"/>
                <w:szCs w:val="12"/>
                <w:shd w:val="nil" w:color="auto" w:fill="auto"/>
                <w:rtl w:val="0"/>
                <w:lang w:val="es-ES_tradnl"/>
              </w:rPr>
              <w:t xml:space="preserve">Fotovoltaica </w:t>
              <w:tab/>
            </w:r>
            <w:r>
              <w:rPr>
                <w:rStyle w:val="Ninguno"/>
                <w:sz w:val="12"/>
                <w:szCs w:val="12"/>
                <w:shd w:val="nil" w:color="auto" w:fill="auto"/>
                <w:rtl w:val="0"/>
                <w:lang w:val="es-ES_tradnl"/>
              </w:rPr>
              <w:t>Alto</w:t>
              <w:tab/>
              <w:t>Bajo</w:t>
              <w:tab/>
              <w:t>Casi nulo</w:t>
              <w:tab/>
              <w:t>2.000</w:t>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T</w:t>
            </w:r>
            <w:r>
              <w:rPr>
                <w:rStyle w:val="Ninguno"/>
                <w:sz w:val="12"/>
                <w:szCs w:val="12"/>
                <w:shd w:val="nil" w:color="auto" w:fill="auto"/>
                <w:rtl w:val="0"/>
                <w:lang w:val="es-ES_tradnl"/>
              </w:rPr>
              <w:t>é</w:t>
            </w:r>
            <w:r>
              <w:rPr>
                <w:rStyle w:val="Ninguno"/>
                <w:sz w:val="12"/>
                <w:szCs w:val="12"/>
                <w:shd w:val="nil" w:color="auto" w:fill="auto"/>
                <w:rtl w:val="0"/>
                <w:lang w:val="es-ES_tradnl"/>
              </w:rPr>
              <w:t>cnica: alta</w:t>
              <w:tab/>
              <w:t>No emiten</w:t>
            </w:r>
          </w:p>
          <w:p>
            <w:pPr>
              <w:pStyle w:val="Cuerpo A"/>
              <w:bidi w:val="0"/>
              <w:ind w:left="0" w:right="0" w:firstLine="0"/>
              <w:jc w:val="left"/>
              <w:rPr>
                <w:rStyle w:val="Ninguno"/>
                <w:sz w:val="12"/>
                <w:szCs w:val="12"/>
                <w:shd w:val="nil" w:color="auto" w:fill="auto"/>
                <w:rtl w:val="0"/>
              </w:rPr>
            </w:pPr>
            <w:r>
              <w:rPr>
                <w:rStyle w:val="Ninguno"/>
                <w:sz w:val="12"/>
                <w:szCs w:val="12"/>
                <w:shd w:val="nil" w:color="auto" w:fill="auto"/>
                <w:lang w:val="es-ES_tradnl"/>
              </w:rPr>
              <w:tab/>
              <w:tab/>
              <w:tab/>
              <w:tab/>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Abastecimiento: Bajo (determinado por la disponibilidad de recurso solar)</w:t>
              <w:tab/>
            </w:r>
          </w:p>
          <w:p>
            <w:pPr>
              <w:pStyle w:val="Cuerpo A"/>
              <w:bidi w:val="0"/>
              <w:ind w:left="0" w:right="0" w:firstLine="0"/>
              <w:jc w:val="left"/>
              <w:rPr>
                <w:rStyle w:val="Ninguno"/>
                <w:sz w:val="12"/>
                <w:szCs w:val="12"/>
                <w:shd w:val="nil" w:color="auto" w:fill="auto"/>
                <w:rtl w:val="0"/>
              </w:rPr>
            </w:pPr>
            <w:r>
              <w:rPr>
                <w:rStyle w:val="Ninguno"/>
                <w:sz w:val="12"/>
                <w:szCs w:val="12"/>
                <w:shd w:val="nil" w:color="auto" w:fill="auto"/>
                <w:lang w:val="es-ES_tradnl"/>
              </w:rPr>
              <w:tab/>
              <w:tab/>
              <w:tab/>
              <w:tab/>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Flexibilidad: nula</w:t>
              <w:tab/>
            </w:r>
          </w:p>
          <w:p>
            <w:pPr>
              <w:pStyle w:val="Cuerpo A"/>
              <w:bidi w:val="0"/>
              <w:ind w:left="0" w:right="0" w:firstLine="0"/>
              <w:jc w:val="center"/>
              <w:rPr>
                <w:rStyle w:val="Ninguno"/>
                <w:sz w:val="12"/>
                <w:szCs w:val="12"/>
                <w:shd w:val="nil" w:color="auto" w:fill="auto"/>
                <w:rtl w:val="0"/>
              </w:rPr>
            </w:pPr>
            <w:r>
              <w:rPr>
                <w:rStyle w:val="Ninguno"/>
                <w:rFonts w:ascii="Pontano Sans" w:cs="Pontano Sans" w:hAnsi="Pontano Sans" w:eastAsia="Pontano Sans"/>
                <w:b w:val="1"/>
                <w:bCs w:val="1"/>
                <w:sz w:val="12"/>
                <w:szCs w:val="12"/>
                <w:shd w:val="nil" w:color="auto" w:fill="auto"/>
                <w:rtl w:val="0"/>
                <w:lang w:val="es-ES_tradnl"/>
              </w:rPr>
              <w:t>Termosolar</w:t>
              <w:tab/>
            </w:r>
            <w:r>
              <w:rPr>
                <w:rStyle w:val="Ninguno"/>
                <w:sz w:val="12"/>
                <w:szCs w:val="12"/>
                <w:shd w:val="nil" w:color="auto" w:fill="auto"/>
                <w:rtl w:val="0"/>
                <w:lang w:val="es-ES_tradnl"/>
              </w:rPr>
              <w:t>Alto</w:t>
              <w:tab/>
              <w:t>Bajo</w:t>
              <w:tab/>
              <w:t>Casi nulo</w:t>
              <w:tab/>
              <w:t>2.000</w:t>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T</w:t>
            </w:r>
            <w:r>
              <w:rPr>
                <w:rStyle w:val="Ninguno"/>
                <w:sz w:val="12"/>
                <w:szCs w:val="12"/>
                <w:shd w:val="nil" w:color="auto" w:fill="auto"/>
                <w:rtl w:val="0"/>
                <w:lang w:val="es-ES_tradnl"/>
              </w:rPr>
              <w:t>é</w:t>
            </w:r>
            <w:r>
              <w:rPr>
                <w:rStyle w:val="Ninguno"/>
                <w:sz w:val="12"/>
                <w:szCs w:val="12"/>
                <w:shd w:val="nil" w:color="auto" w:fill="auto"/>
                <w:rtl w:val="0"/>
                <w:lang w:val="es-ES_tradnl"/>
              </w:rPr>
              <w:t>cnica: alta</w:t>
              <w:tab/>
              <w:t>Nivel bajo o moderado de CO</w:t>
            </w:r>
            <w:r>
              <w:rPr>
                <w:rStyle w:val="Ninguno"/>
                <w:sz w:val="12"/>
                <w:szCs w:val="12"/>
                <w:shd w:val="nil" w:color="auto" w:fill="auto"/>
                <w:vertAlign w:val="subscript"/>
                <w:rtl w:val="0"/>
                <w:lang w:val="es-ES_tradnl"/>
              </w:rPr>
              <w:t xml:space="preserve">2 </w:t>
            </w:r>
            <w:r>
              <w:rPr>
                <w:rStyle w:val="Ninguno"/>
                <w:sz w:val="12"/>
                <w:szCs w:val="12"/>
                <w:shd w:val="nil" w:color="auto" w:fill="auto"/>
                <w:rtl w:val="0"/>
                <w:lang w:val="es-ES_tradnl"/>
              </w:rPr>
              <w:t>por su consumo de gas</w:t>
            </w:r>
          </w:p>
          <w:p>
            <w:pPr>
              <w:pStyle w:val="Cuerpo A"/>
              <w:bidi w:val="0"/>
              <w:ind w:left="0" w:right="0" w:firstLine="0"/>
              <w:jc w:val="left"/>
              <w:rPr>
                <w:rStyle w:val="Ninguno"/>
                <w:sz w:val="12"/>
                <w:szCs w:val="12"/>
                <w:shd w:val="nil" w:color="auto" w:fill="auto"/>
                <w:rtl w:val="0"/>
              </w:rPr>
            </w:pPr>
            <w:r>
              <w:rPr>
                <w:rStyle w:val="Ninguno"/>
                <w:sz w:val="12"/>
                <w:szCs w:val="12"/>
                <w:shd w:val="nil" w:color="auto" w:fill="auto"/>
                <w:lang w:val="es-ES_tradnl"/>
              </w:rPr>
              <w:tab/>
              <w:tab/>
              <w:tab/>
              <w:tab/>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Abastecimiento: Bajo (determinado por la disponibilidad de recurso solar)</w:t>
              <w:tab/>
            </w:r>
          </w:p>
          <w:p>
            <w:pPr>
              <w:pStyle w:val="Cuerpo A"/>
              <w:bidi w:val="0"/>
              <w:ind w:left="0" w:right="0" w:firstLine="0"/>
              <w:jc w:val="left"/>
              <w:rPr>
                <w:rtl w:val="0"/>
              </w:rPr>
            </w:pPr>
            <w:r>
              <w:rPr>
                <w:rStyle w:val="Ninguno"/>
                <w:sz w:val="12"/>
                <w:szCs w:val="12"/>
                <w:shd w:val="nil" w:color="auto" w:fill="auto"/>
                <w:lang w:val="es-ES_tradnl"/>
              </w:rPr>
              <w:tab/>
              <w:tab/>
              <w:tab/>
              <w:tab/>
              <w:tab/>
            </w:r>
            <w:r>
              <w:rPr>
                <w:rStyle w:val="Ninguno"/>
                <w:rFonts w:ascii="Symbol" w:hAnsi="Symbol" w:hint="default"/>
                <w:sz w:val="12"/>
                <w:szCs w:val="12"/>
                <w:shd w:val="nil" w:color="auto" w:fill="auto"/>
                <w:rtl w:val="0"/>
                <w:lang w:val="es-ES_tradnl"/>
              </w:rPr>
              <w:t>·</w:t>
            </w:r>
            <w:r>
              <w:rPr>
                <w:rStyle w:val="Ninguno"/>
                <w:rFonts w:ascii="Times New Roman" w:hAnsi="Times New Roman" w:hint="default"/>
                <w:sz w:val="14"/>
                <w:szCs w:val="14"/>
                <w:shd w:val="nil" w:color="auto" w:fill="auto"/>
                <w:rtl w:val="0"/>
                <w:lang w:val="es-ES_tradnl"/>
              </w:rPr>
              <w:t xml:space="preserve">   </w:t>
            </w:r>
            <w:r>
              <w:rPr>
                <w:rStyle w:val="Ninguno"/>
                <w:sz w:val="12"/>
                <w:szCs w:val="12"/>
                <w:shd w:val="nil" w:color="auto" w:fill="auto"/>
                <w:rtl w:val="0"/>
                <w:lang w:val="es-ES_tradnl"/>
              </w:rPr>
              <w:t>Flexibilidad: nula</w:t>
              <w:tab/>
            </w:r>
          </w:p>
        </w:tc>
      </w:tr>
    </w:tbl>
    <w:p>
      <w:pPr>
        <w:pStyle w:val="Cuerpo A"/>
        <w:widowControl w:val="0"/>
        <w:ind w:left="216" w:hanging="216"/>
        <w:jc w:val="left"/>
        <w:rPr>
          <w:rStyle w:val="Hyperlink.16"/>
          <w:sz w:val="22"/>
          <w:szCs w:val="22"/>
        </w:rPr>
      </w:pPr>
    </w:p>
    <w:p>
      <w:pPr>
        <w:pStyle w:val="Cuerpo A"/>
        <w:widowControl w:val="0"/>
        <w:ind w:left="108" w:hanging="108"/>
        <w:jc w:val="left"/>
        <w:rPr>
          <w:rStyle w:val="Hyperlink.16"/>
          <w:sz w:val="22"/>
          <w:szCs w:val="22"/>
        </w:rPr>
      </w:pPr>
    </w:p>
    <w:p>
      <w:pPr>
        <w:pStyle w:val="Cuerpo A"/>
        <w:tabs>
          <w:tab w:val="left" w:pos="1701"/>
        </w:tabs>
        <w:spacing w:before="40" w:line="276" w:lineRule="auto"/>
        <w:ind w:left="2050" w:right="567" w:firstLine="0"/>
        <w:rPr>
          <w:rStyle w:val="Ninguno"/>
          <w:outline w:val="0"/>
          <w:color w:val="000000"/>
          <w:sz w:val="16"/>
          <w:szCs w:val="16"/>
          <w:u w:color="000000"/>
          <w14:textFill>
            <w14:solidFill>
              <w14:srgbClr w14:val="000000"/>
            </w14:solidFill>
          </w14:textFill>
        </w:rPr>
      </w:pPr>
    </w:p>
    <w:p>
      <w:pPr>
        <w:pStyle w:val="Cuerpo A"/>
        <w:numPr>
          <w:ilvl w:val="0"/>
          <w:numId w:val="70"/>
        </w:numPr>
        <w:bidi w:val="0"/>
        <w:spacing w:before="40" w:line="276" w:lineRule="auto"/>
        <w:ind w:right="567"/>
        <w:jc w:val="both"/>
        <w:rPr>
          <w:sz w:val="16"/>
          <w:szCs w:val="16"/>
          <w:rtl w:val="0"/>
          <w:lang w:val="es-ES_tradnl"/>
        </w:rPr>
      </w:pPr>
      <w:r>
        <w:rPr>
          <w:rStyle w:val="Ninguno"/>
          <w:sz w:val="16"/>
          <w:szCs w:val="16"/>
          <w:rtl w:val="0"/>
          <w:lang w:val="es-ES_tradnl"/>
        </w:rPr>
        <w:t>Adquisici</w:t>
      </w:r>
      <w:r>
        <w:rPr>
          <w:rStyle w:val="Ninguno"/>
          <w:sz w:val="16"/>
          <w:szCs w:val="16"/>
          <w:rtl w:val="0"/>
          <w:lang w:val="es-ES_tradnl"/>
        </w:rPr>
        <w:t>ó</w:t>
      </w:r>
      <w:r>
        <w:rPr>
          <w:rStyle w:val="Ninguno"/>
          <w:sz w:val="16"/>
          <w:szCs w:val="16"/>
          <w:rtl w:val="0"/>
          <w:lang w:val="es-ES_tradnl"/>
        </w:rPr>
        <w:t>n de los equipos de generaci</w:t>
      </w:r>
      <w:r>
        <w:rPr>
          <w:rStyle w:val="Ninguno"/>
          <w:sz w:val="16"/>
          <w:szCs w:val="16"/>
          <w:rtl w:val="0"/>
          <w:lang w:val="es-ES_tradnl"/>
        </w:rPr>
        <w:t>ó</w:t>
      </w:r>
      <w:r>
        <w:rPr>
          <w:rStyle w:val="Ninguno"/>
          <w:sz w:val="16"/>
          <w:szCs w:val="16"/>
          <w:rtl w:val="0"/>
          <w:lang w:val="es-ES_tradnl"/>
        </w:rPr>
        <w:t>n y a la construcci</w:t>
      </w:r>
      <w:r>
        <w:rPr>
          <w:rStyle w:val="Ninguno"/>
          <w:sz w:val="16"/>
          <w:szCs w:val="16"/>
          <w:rtl w:val="0"/>
          <w:lang w:val="es-ES_tradnl"/>
        </w:rPr>
        <w:t>ó</w:t>
      </w:r>
      <w:r>
        <w:rPr>
          <w:rStyle w:val="Ninguno"/>
          <w:sz w:val="16"/>
          <w:szCs w:val="16"/>
          <w:rtl w:val="0"/>
          <w:lang w:val="de-DE"/>
        </w:rPr>
        <w:t>n (ingenier</w:t>
      </w:r>
      <w:r>
        <w:rPr>
          <w:rStyle w:val="Hyperlink.16"/>
          <w:sz w:val="16"/>
          <w:szCs w:val="16"/>
          <w:rtl w:val="0"/>
        </w:rPr>
        <w:t>í</w:t>
      </w:r>
      <w:r>
        <w:rPr>
          <w:rStyle w:val="Ninguno"/>
          <w:sz w:val="16"/>
          <w:szCs w:val="16"/>
          <w:rtl w:val="0"/>
          <w:lang w:val="pt-PT"/>
        </w:rPr>
        <w:t>a, obra civil, etc.).</w:t>
      </w:r>
    </w:p>
    <w:p>
      <w:pPr>
        <w:pStyle w:val="Cuerpo A"/>
        <w:numPr>
          <w:ilvl w:val="0"/>
          <w:numId w:val="70"/>
        </w:numPr>
        <w:bidi w:val="0"/>
        <w:spacing w:line="276" w:lineRule="auto"/>
        <w:ind w:right="567"/>
        <w:jc w:val="both"/>
        <w:rPr>
          <w:sz w:val="16"/>
          <w:szCs w:val="16"/>
          <w:rtl w:val="0"/>
          <w:lang w:val="es-ES_tradnl"/>
        </w:rPr>
      </w:pPr>
      <w:r>
        <w:rPr>
          <w:rStyle w:val="Ninguno"/>
          <w:sz w:val="16"/>
          <w:szCs w:val="16"/>
          <w:rtl w:val="0"/>
          <w:lang w:val="es-ES_tradnl"/>
        </w:rPr>
        <w:t>Costes de explotaci</w:t>
      </w:r>
      <w:r>
        <w:rPr>
          <w:rStyle w:val="Ninguno"/>
          <w:sz w:val="16"/>
          <w:szCs w:val="16"/>
          <w:rtl w:val="0"/>
          <w:lang w:val="es-ES_tradnl"/>
        </w:rPr>
        <w:t>ó</w:t>
      </w:r>
      <w:r>
        <w:rPr>
          <w:rStyle w:val="Ninguno"/>
          <w:sz w:val="16"/>
          <w:szCs w:val="16"/>
          <w:rtl w:val="0"/>
          <w:lang w:val="es-ES_tradnl"/>
        </w:rPr>
        <w:t>n independientes del nivel de producci</w:t>
      </w:r>
      <w:r>
        <w:rPr>
          <w:rStyle w:val="Ninguno"/>
          <w:sz w:val="16"/>
          <w:szCs w:val="16"/>
          <w:rtl w:val="0"/>
          <w:lang w:val="es-ES_tradnl"/>
        </w:rPr>
        <w:t>ó</w:t>
      </w:r>
      <w:r>
        <w:rPr>
          <w:rStyle w:val="Ninguno"/>
          <w:sz w:val="16"/>
          <w:szCs w:val="16"/>
          <w:rtl w:val="0"/>
          <w:lang w:val="es-ES_tradnl"/>
        </w:rPr>
        <w:t>n (salarios, alquileres, tasas, parte del mantenimiento, etc.).</w:t>
      </w:r>
    </w:p>
    <w:p>
      <w:pPr>
        <w:pStyle w:val="Cuerpo A"/>
        <w:numPr>
          <w:ilvl w:val="0"/>
          <w:numId w:val="70"/>
        </w:numPr>
        <w:bidi w:val="0"/>
        <w:spacing w:line="276" w:lineRule="auto"/>
        <w:ind w:right="567"/>
        <w:jc w:val="both"/>
        <w:rPr>
          <w:sz w:val="16"/>
          <w:szCs w:val="16"/>
          <w:rtl w:val="0"/>
          <w:lang w:val="es-ES_tradnl"/>
        </w:rPr>
      </w:pPr>
      <w:r>
        <w:rPr>
          <w:rStyle w:val="Ninguno"/>
          <w:sz w:val="16"/>
          <w:szCs w:val="16"/>
          <w:rtl w:val="0"/>
          <w:lang w:val="es-ES_tradnl"/>
        </w:rPr>
        <w:t xml:space="preserve">Es importante no confundir </w:t>
      </w:r>
      <w:r>
        <w:rPr>
          <w:rStyle w:val="Ninguno"/>
          <w:sz w:val="16"/>
          <w:szCs w:val="16"/>
          <w:rtl w:val="1"/>
          <w:lang w:val="ar-SA" w:bidi="ar-SA"/>
        </w:rPr>
        <w:t>“</w:t>
      </w:r>
      <w:r>
        <w:rPr>
          <w:rStyle w:val="Ninguno"/>
          <w:sz w:val="16"/>
          <w:szCs w:val="16"/>
          <w:rtl w:val="0"/>
          <w:lang w:val="fr-FR"/>
        </w:rPr>
        <w:t>costes variables</w:t>
      </w:r>
      <w:r>
        <w:rPr>
          <w:rStyle w:val="Hyperlink.16"/>
          <w:sz w:val="16"/>
          <w:szCs w:val="16"/>
          <w:rtl w:val="0"/>
        </w:rPr>
        <w:t xml:space="preserve">” </w:t>
      </w:r>
      <w:r>
        <w:rPr>
          <w:rStyle w:val="Ninguno"/>
          <w:sz w:val="16"/>
          <w:szCs w:val="16"/>
          <w:rtl w:val="0"/>
          <w:lang w:val="it-IT"/>
        </w:rPr>
        <w:t xml:space="preserve">con </w:t>
      </w:r>
      <w:r>
        <w:rPr>
          <w:rStyle w:val="Ninguno"/>
          <w:sz w:val="16"/>
          <w:szCs w:val="16"/>
          <w:rtl w:val="1"/>
          <w:lang w:val="ar-SA" w:bidi="ar-SA"/>
        </w:rPr>
        <w:t>“</w:t>
      </w:r>
      <w:r>
        <w:rPr>
          <w:rStyle w:val="Ninguno"/>
          <w:sz w:val="16"/>
          <w:szCs w:val="16"/>
          <w:rtl w:val="0"/>
          <w:lang w:val="pt-PT"/>
        </w:rPr>
        <w:t>costes de oportunidad</w:t>
      </w:r>
      <w:r>
        <w:rPr>
          <w:rStyle w:val="Hyperlink.16"/>
          <w:sz w:val="16"/>
          <w:szCs w:val="16"/>
          <w:rtl w:val="0"/>
        </w:rPr>
        <w:t>”</w:t>
      </w:r>
      <w:r>
        <w:rPr>
          <w:rStyle w:val="Ninguno"/>
          <w:sz w:val="16"/>
          <w:szCs w:val="16"/>
          <w:rtl w:val="0"/>
          <w:lang w:val="es-ES_tradnl"/>
        </w:rPr>
        <w:t xml:space="preserve">. Los segundos son los que los generadores han de considerar a la hora de realizar sus ofertas al mercado (ver </w:t>
      </w:r>
      <w:r>
        <w:rPr>
          <w:rStyle w:val="Hyperlink.35"/>
          <w:sz w:val="16"/>
          <w:szCs w:val="16"/>
        </w:rPr>
        <w:fldChar w:fldCharType="begin" w:fldLock="0"/>
      </w:r>
      <w:r>
        <w:rPr>
          <w:rStyle w:val="Hyperlink.35"/>
          <w:sz w:val="16"/>
          <w:szCs w:val="16"/>
        </w:rPr>
        <w:instrText xml:space="preserve"> HYPERLINK "http://www.energiaysociedad.es/ficha/6-1-formacion-de-precios-en-el-mercado-mayorista-diario-de-electricidad"</w:instrText>
      </w:r>
      <w:r>
        <w:rPr>
          <w:rStyle w:val="Hyperlink.35"/>
          <w:sz w:val="16"/>
          <w:szCs w:val="16"/>
        </w:rPr>
        <w:fldChar w:fldCharType="separate" w:fldLock="0"/>
      </w:r>
      <w:r>
        <w:rPr>
          <w:rStyle w:val="Hyperlink.35"/>
          <w:sz w:val="16"/>
          <w:szCs w:val="16"/>
          <w:rtl w:val="0"/>
        </w:rPr>
        <w:t>Formaci</w:t>
      </w:r>
      <w:r>
        <w:rPr>
          <w:rStyle w:val="Hyperlink.37"/>
          <w:sz w:val="16"/>
          <w:szCs w:val="16"/>
          <w:rtl w:val="0"/>
          <w:lang w:val="es-ES_tradnl"/>
        </w:rPr>
        <w:t>ó</w:t>
      </w:r>
      <w:r>
        <w:rPr>
          <w:rStyle w:val="Hyperlink.37"/>
          <w:sz w:val="16"/>
          <w:szCs w:val="16"/>
          <w:rtl w:val="0"/>
          <w:lang w:val="es-ES_tradnl"/>
        </w:rPr>
        <w:t>n de precios en el mercado mayorista diario de la electricidad</w:t>
      </w:r>
      <w:r>
        <w:rPr>
          <w:sz w:val="16"/>
          <w:szCs w:val="16"/>
        </w:rPr>
        <w:fldChar w:fldCharType="end" w:fldLock="0"/>
      </w:r>
      <w:r>
        <w:rPr>
          <w:rStyle w:val="Hyperlink.35"/>
          <w:sz w:val="16"/>
          <w:szCs w:val="16"/>
          <w:rtl w:val="0"/>
        </w:rPr>
        <w:t>).</w:t>
      </w:r>
    </w:p>
    <w:p>
      <w:pPr>
        <w:pStyle w:val="Cuerpo A"/>
        <w:numPr>
          <w:ilvl w:val="0"/>
          <w:numId w:val="70"/>
        </w:numPr>
        <w:bidi w:val="0"/>
        <w:spacing w:line="276" w:lineRule="auto"/>
        <w:ind w:right="567"/>
        <w:jc w:val="both"/>
        <w:rPr>
          <w:sz w:val="16"/>
          <w:szCs w:val="16"/>
          <w:rtl w:val="0"/>
          <w:lang w:val="es-ES_tradnl"/>
        </w:rPr>
      </w:pPr>
      <w:r>
        <w:rPr>
          <w:rStyle w:val="Ninguno"/>
          <w:outline w:val="0"/>
          <w:color w:val="000000"/>
          <w:sz w:val="16"/>
          <w:szCs w:val="16"/>
          <w:u w:color="000000"/>
          <w:rtl w:val="0"/>
          <w:lang w:val="es-ES_tradnl"/>
          <w14:textFill>
            <w14:solidFill>
              <w14:srgbClr w14:val="000000"/>
            </w14:solidFill>
          </w14:textFill>
        </w:rPr>
        <w:t>Medida en t</w:t>
      </w:r>
      <w:r>
        <w:rPr>
          <w:rStyle w:val="Ninguno"/>
          <w:outline w:val="0"/>
          <w:color w:val="000000"/>
          <w:sz w:val="16"/>
          <w:szCs w:val="16"/>
          <w:u w:color="000000"/>
          <w:rtl w:val="0"/>
          <w:lang w:val="fr-FR"/>
          <w14:textFill>
            <w14:solidFill>
              <w14:srgbClr w14:val="000000"/>
            </w14:solidFill>
          </w14:textFill>
        </w:rPr>
        <w:t>é</w:t>
      </w:r>
      <w:r>
        <w:rPr>
          <w:rStyle w:val="Ninguno"/>
          <w:outline w:val="0"/>
          <w:color w:val="000000"/>
          <w:sz w:val="16"/>
          <w:szCs w:val="16"/>
          <w:u w:color="000000"/>
          <w:rtl w:val="0"/>
          <w:lang w:val="pt-PT"/>
          <w14:textFill>
            <w14:solidFill>
              <w14:srgbClr w14:val="000000"/>
            </w14:solidFill>
          </w14:textFill>
        </w:rPr>
        <w:t>rminos de a) garant</w:t>
      </w:r>
      <w:r>
        <w:rPr>
          <w:rStyle w:val="Ninguno"/>
          <w:outline w:val="0"/>
          <w:color w:val="000000"/>
          <w:sz w:val="16"/>
          <w:szCs w:val="16"/>
          <w:u w:color="000000"/>
          <w:rtl w:val="0"/>
          <w14:textFill>
            <w14:solidFill>
              <w14:srgbClr w14:val="000000"/>
            </w14:solidFill>
          </w14:textFill>
        </w:rPr>
        <w:t>í</w:t>
      </w:r>
      <w:r>
        <w:rPr>
          <w:rStyle w:val="Ninguno"/>
          <w:outline w:val="0"/>
          <w:color w:val="000000"/>
          <w:sz w:val="16"/>
          <w:szCs w:val="16"/>
          <w:u w:color="000000"/>
          <w:rtl w:val="0"/>
          <w:lang w:val="es-ES_tradnl"/>
          <w14:textFill>
            <w14:solidFill>
              <w14:srgbClr w14:val="000000"/>
            </w14:solidFill>
          </w14:textFill>
        </w:rPr>
        <w:t>a de disponibilidad t</w:t>
      </w:r>
      <w:r>
        <w:rPr>
          <w:rStyle w:val="Ninguno"/>
          <w:outline w:val="0"/>
          <w:color w:val="000000"/>
          <w:sz w:val="16"/>
          <w:szCs w:val="16"/>
          <w:u w:color="000000"/>
          <w:rtl w:val="0"/>
          <w:lang w:val="fr-FR"/>
          <w14:textFill>
            <w14:solidFill>
              <w14:srgbClr w14:val="000000"/>
            </w14:solidFill>
          </w14:textFill>
        </w:rPr>
        <w:t>é</w:t>
      </w:r>
      <w:r>
        <w:rPr>
          <w:rStyle w:val="Ninguno"/>
          <w:outline w:val="0"/>
          <w:color w:val="000000"/>
          <w:sz w:val="16"/>
          <w:szCs w:val="16"/>
          <w:u w:color="000000"/>
          <w:rtl w:val="0"/>
          <w:lang w:val="es-ES_tradnl"/>
          <w14:textFill>
            <w14:solidFill>
              <w14:srgbClr w14:val="000000"/>
            </w14:solidFill>
          </w14:textFill>
        </w:rPr>
        <w:t>cnica en los momentos de mayor demanda; b) garant</w:t>
      </w:r>
      <w:r>
        <w:rPr>
          <w:rStyle w:val="Ninguno"/>
          <w:outline w:val="0"/>
          <w:color w:val="000000"/>
          <w:sz w:val="16"/>
          <w:szCs w:val="16"/>
          <w:u w:color="000000"/>
          <w:rtl w:val="0"/>
          <w14:textFill>
            <w14:solidFill>
              <w14:srgbClr w14:val="000000"/>
            </w14:solidFill>
          </w14:textFill>
        </w:rPr>
        <w:t>í</w:t>
      </w:r>
      <w:r>
        <w:rPr>
          <w:rStyle w:val="Ninguno"/>
          <w:outline w:val="0"/>
          <w:color w:val="000000"/>
          <w:sz w:val="16"/>
          <w:szCs w:val="16"/>
          <w:u w:color="000000"/>
          <w:rtl w:val="0"/>
          <w:lang w:val="es-ES_tradnl"/>
          <w14:textFill>
            <w14:solidFill>
              <w14:srgbClr w14:val="000000"/>
            </w14:solidFill>
          </w14:textFill>
        </w:rPr>
        <w:t>a de abastecimiento de energ</w:t>
      </w:r>
      <w:r>
        <w:rPr>
          <w:rStyle w:val="Ninguno"/>
          <w:outline w:val="0"/>
          <w:color w:val="000000"/>
          <w:sz w:val="16"/>
          <w:szCs w:val="16"/>
          <w:u w:color="000000"/>
          <w:rtl w:val="0"/>
          <w14:textFill>
            <w14:solidFill>
              <w14:srgbClr w14:val="000000"/>
            </w14:solidFill>
          </w14:textFill>
        </w:rPr>
        <w:t>í</w:t>
      </w:r>
      <w:r>
        <w:rPr>
          <w:rStyle w:val="Ninguno"/>
          <w:outline w:val="0"/>
          <w:color w:val="000000"/>
          <w:sz w:val="16"/>
          <w:szCs w:val="16"/>
          <w:u w:color="000000"/>
          <w:rtl w:val="0"/>
          <w:lang w:val="es-ES_tradnl"/>
          <w14:textFill>
            <w14:solidFill>
              <w14:srgbClr w14:val="000000"/>
            </w14:solidFill>
          </w14:textFill>
        </w:rPr>
        <w:t>a primaria; y c) contribuci</w:t>
      </w:r>
      <w:r>
        <w:rPr>
          <w:rStyle w:val="Ninguno"/>
          <w:outline w:val="0"/>
          <w:color w:val="000000"/>
          <w:sz w:val="16"/>
          <w:szCs w:val="16"/>
          <w:u w:color="000000"/>
          <w:rtl w:val="0"/>
          <w:lang w:val="es-ES_tradnl"/>
          <w14:textFill>
            <w14:solidFill>
              <w14:srgbClr w14:val="000000"/>
            </w14:solidFill>
          </w14:textFill>
        </w:rPr>
        <w:t>ó</w:t>
      </w:r>
      <w:r>
        <w:rPr>
          <w:rStyle w:val="Ninguno"/>
          <w:outline w:val="0"/>
          <w:color w:val="000000"/>
          <w:sz w:val="16"/>
          <w:szCs w:val="16"/>
          <w:u w:color="000000"/>
          <w:rtl w:val="0"/>
          <w:lang w:val="es-ES_tradnl"/>
          <w14:textFill>
            <w14:solidFill>
              <w14:srgbClr w14:val="000000"/>
            </w14:solidFill>
          </w14:textFill>
        </w:rPr>
        <w:t>n a la gestionabilidad del Sistema (flexibilidad para ajustar su producci</w:t>
      </w:r>
      <w:r>
        <w:rPr>
          <w:rStyle w:val="Ninguno"/>
          <w:outline w:val="0"/>
          <w:color w:val="000000"/>
          <w:sz w:val="16"/>
          <w:szCs w:val="16"/>
          <w:u w:color="000000"/>
          <w:rtl w:val="0"/>
          <w:lang w:val="es-ES_tradnl"/>
          <w14:textFill>
            <w14:solidFill>
              <w14:srgbClr w14:val="000000"/>
            </w14:solidFill>
          </w14:textFill>
        </w:rPr>
        <w:t>ó</w:t>
      </w:r>
      <w:r>
        <w:rPr>
          <w:rStyle w:val="Ninguno"/>
          <w:outline w:val="0"/>
          <w:color w:val="000000"/>
          <w:sz w:val="16"/>
          <w:szCs w:val="16"/>
          <w:u w:color="000000"/>
          <w:rtl w:val="0"/>
          <w14:textFill>
            <w14:solidFill>
              <w14:srgbClr w14:val="000000"/>
            </w14:solidFill>
          </w14:textFill>
        </w:rPr>
        <w:t>n r</w:t>
      </w:r>
      <w:r>
        <w:rPr>
          <w:rStyle w:val="Ninguno"/>
          <w:outline w:val="0"/>
          <w:color w:val="000000"/>
          <w:sz w:val="16"/>
          <w:szCs w:val="16"/>
          <w:u w:color="000000"/>
          <w:rtl w:val="0"/>
          <w14:textFill>
            <w14:solidFill>
              <w14:srgbClr w14:val="000000"/>
            </w14:solidFill>
          </w14:textFill>
        </w:rPr>
        <w:t>á</w:t>
      </w:r>
      <w:r>
        <w:rPr>
          <w:rStyle w:val="Ninguno"/>
          <w:outline w:val="0"/>
          <w:color w:val="000000"/>
          <w:sz w:val="16"/>
          <w:szCs w:val="16"/>
          <w:u w:color="000000"/>
          <w:rtl w:val="0"/>
          <w:lang w:val="es-ES_tradnl"/>
          <w14:textFill>
            <w14:solidFill>
              <w14:srgbClr w14:val="000000"/>
            </w14:solidFill>
          </w14:textFill>
        </w:rPr>
        <w:t>pidamente, contribuyendo a mantener el equilibrio producci</w:t>
      </w:r>
      <w:r>
        <w:rPr>
          <w:rStyle w:val="Ninguno"/>
          <w:outline w:val="0"/>
          <w:color w:val="000000"/>
          <w:sz w:val="16"/>
          <w:szCs w:val="16"/>
          <w:u w:color="000000"/>
          <w:rtl w:val="0"/>
          <w:lang w:val="es-ES_tradnl"/>
          <w14:textFill>
            <w14:solidFill>
              <w14:srgbClr w14:val="000000"/>
            </w14:solidFill>
          </w14:textFill>
        </w:rPr>
        <w:t>ó</w:t>
      </w:r>
      <w:r>
        <w:rPr>
          <w:rStyle w:val="Ninguno"/>
          <w:outline w:val="0"/>
          <w:color w:val="000000"/>
          <w:sz w:val="16"/>
          <w:szCs w:val="16"/>
          <w:u w:color="000000"/>
          <w:rtl w:val="0"/>
          <w:lang w:val="es-ES_tradnl"/>
          <w14:textFill>
            <w14:solidFill>
              <w14:srgbClr w14:val="000000"/>
            </w14:solidFill>
          </w14:textFill>
        </w:rPr>
        <w:t>n- demanda el</w:t>
      </w:r>
      <w:r>
        <w:rPr>
          <w:rStyle w:val="Ninguno"/>
          <w:outline w:val="0"/>
          <w:color w:val="000000"/>
          <w:sz w:val="16"/>
          <w:szCs w:val="16"/>
          <w:u w:color="000000"/>
          <w:rtl w:val="0"/>
          <w:lang w:val="fr-FR"/>
          <w14:textFill>
            <w14:solidFill>
              <w14:srgbClr w14:val="000000"/>
            </w14:solidFill>
          </w14:textFill>
        </w:rPr>
        <w:t>é</w:t>
      </w:r>
      <w:r>
        <w:rPr>
          <w:rStyle w:val="Ninguno"/>
          <w:outline w:val="0"/>
          <w:color w:val="000000"/>
          <w:sz w:val="16"/>
          <w:szCs w:val="16"/>
          <w:u w:color="000000"/>
          <w:rtl w:val="0"/>
          <w:lang w:val="es-ES_tradnl"/>
          <w14:textFill>
            <w14:solidFill>
              <w14:srgbClr w14:val="000000"/>
            </w14:solidFill>
          </w14:textFill>
        </w:rPr>
        <w:t>ctrica en todo momento).</w:t>
      </w:r>
    </w:p>
    <w:p>
      <w:pPr>
        <w:pStyle w:val="Cuerpo A"/>
        <w:tabs>
          <w:tab w:val="left" w:pos="284"/>
        </w:tabs>
        <w:spacing w:line="276" w:lineRule="auto"/>
        <w:ind w:left="349" w:right="567" w:firstLine="0"/>
        <w:rPr>
          <w:rStyle w:val="Ninguno"/>
          <w:outline w:val="0"/>
          <w:color w:val="000000"/>
          <w:sz w:val="16"/>
          <w:szCs w:val="16"/>
          <w:u w:color="000000"/>
          <w:vertAlign w:val="subscript"/>
          <w14:textFill>
            <w14:solidFill>
              <w14:srgbClr w14:val="000000"/>
            </w14:solidFill>
          </w14:textFill>
        </w:rPr>
      </w:pPr>
      <w:r>
        <w:rPr>
          <w:rStyle w:val="Ninguno"/>
          <w:outline w:val="0"/>
          <w:color w:val="000000"/>
          <w:sz w:val="16"/>
          <w:szCs w:val="16"/>
          <w:u w:color="000000"/>
          <w:rtl w:val="0"/>
          <w:lang w:val="es-ES_tradnl"/>
          <w14:textFill>
            <w14:solidFill>
              <w14:srgbClr w14:val="000000"/>
            </w14:solidFill>
          </w14:textFill>
        </w:rPr>
        <w:t>(*) Depende mucho de la competitividad relativa entre carb</w:t>
      </w:r>
      <w:r>
        <w:rPr>
          <w:rStyle w:val="Ninguno"/>
          <w:outline w:val="0"/>
          <w:color w:val="000000"/>
          <w:sz w:val="16"/>
          <w:szCs w:val="16"/>
          <w:u w:color="000000"/>
          <w:rtl w:val="0"/>
          <w:lang w:val="es-ES_tradnl"/>
          <w14:textFill>
            <w14:solidFill>
              <w14:srgbClr w14:val="000000"/>
            </w14:solidFill>
          </w14:textFill>
        </w:rPr>
        <w:t>ó</w:t>
      </w:r>
      <w:r>
        <w:rPr>
          <w:rStyle w:val="Ninguno"/>
          <w:outline w:val="0"/>
          <w:color w:val="000000"/>
          <w:sz w:val="16"/>
          <w:szCs w:val="16"/>
          <w:u w:color="000000"/>
          <w:rtl w:val="0"/>
          <w:lang w:val="fr-FR"/>
          <w14:textFill>
            <w14:solidFill>
              <w14:srgbClr w14:val="000000"/>
            </w14:solidFill>
          </w14:textFill>
        </w:rPr>
        <w:t>n-gas-CO</w:t>
      </w:r>
      <w:r>
        <w:rPr>
          <w:rStyle w:val="Ninguno"/>
          <w:outline w:val="0"/>
          <w:color w:val="000000"/>
          <w:sz w:val="16"/>
          <w:szCs w:val="16"/>
          <w:u w:color="000000"/>
          <w:vertAlign w:val="subscript"/>
          <w:rtl w:val="0"/>
          <w14:textFill>
            <w14:solidFill>
              <w14:srgbClr w14:val="000000"/>
            </w14:solidFill>
          </w14:textFill>
        </w:rPr>
        <w:t>2.</w:t>
      </w:r>
    </w:p>
    <w:p>
      <w:pPr>
        <w:pStyle w:val="Cuerpo A"/>
        <w:tabs>
          <w:tab w:val="left" w:pos="284"/>
        </w:tabs>
        <w:spacing w:line="276" w:lineRule="auto"/>
        <w:ind w:left="349" w:right="567" w:firstLine="0"/>
        <w:rPr>
          <w:rStyle w:val="Ninguno"/>
          <w:outline w:val="0"/>
          <w:color w:val="000000"/>
          <w:sz w:val="16"/>
          <w:szCs w:val="16"/>
          <w:u w:color="000000"/>
          <w:vertAlign w:val="subscript"/>
          <w14:textFill>
            <w14:solidFill>
              <w14:srgbClr w14:val="000000"/>
            </w14:solidFill>
          </w14:textFill>
        </w:rPr>
      </w:pPr>
    </w:p>
    <w:p>
      <w:pPr>
        <w:pStyle w:val="Cuerpo A"/>
        <w:tabs>
          <w:tab w:val="left" w:pos="284"/>
        </w:tabs>
        <w:spacing w:line="276" w:lineRule="auto"/>
        <w:ind w:left="349" w:right="567" w:firstLine="0"/>
        <w:rPr>
          <w:rStyle w:val="Ninguno"/>
          <w:outline w:val="0"/>
          <w:color w:val="000000"/>
          <w:sz w:val="16"/>
          <w:szCs w:val="16"/>
          <w:u w:color="000000"/>
          <w14:textFill>
            <w14:solidFill>
              <w14:srgbClr w14:val="000000"/>
            </w14:solidFill>
          </w14:textFill>
        </w:rPr>
      </w:pPr>
    </w:p>
    <w:p>
      <w:pPr>
        <w:pStyle w:val="Cuerpo A"/>
        <w:ind w:left="349" w:firstLine="0"/>
        <w:rPr>
          <w:rStyle w:val="Hyperlink.39"/>
        </w:rPr>
      </w:pPr>
      <w:r>
        <w:rPr>
          <w:rStyle w:val="Hyperlink.39"/>
          <w:rtl w:val="0"/>
        </w:rPr>
        <w:t>Caracter</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pt-PT"/>
          <w14:textFill>
            <w14:solidFill>
              <w14:srgbClr w14:val="4F882C"/>
            </w14:solidFill>
          </w14:textFill>
        </w:rPr>
        <w:t>sticas econ</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micas de las tecnolog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as de generaci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Hyperlink.39"/>
          <w:rtl w:val="0"/>
        </w:rPr>
        <w:t>n</w:t>
      </w:r>
      <w:r>
        <w:rPr>
          <w:rStyle w:val="Ninguno"/>
          <w:rFonts w:ascii="Pontano Sans" w:cs="Pontano Sans" w:hAnsi="Pontano Sans" w:eastAsia="Pontano Sans"/>
          <w:b w:val="1"/>
          <w:bCs w:val="1"/>
          <w:outline w:val="0"/>
          <w:color w:val="4f882c"/>
          <w:u w:color="4f882c"/>
          <w:rtl w:val="0"/>
          <w14:textFill>
            <w14:solidFill>
              <w14:srgbClr w14:val="4F882C"/>
            </w14:solidFill>
          </w14:textFill>
        </w:rPr>
        <w:t>.</w:t>
      </w:r>
      <w:r>
        <w:rPr>
          <w:rStyle w:val="Hyperlink.18"/>
          <w:rtl w:val="0"/>
          <w:lang w:val="es-ES_tradnl"/>
        </w:rPr>
        <w:t xml:space="preserve"> Desde el punto de vista econ</w:t>
      </w:r>
      <w:r>
        <w:rPr>
          <w:rStyle w:val="Hyperlink.18"/>
          <w:rtl w:val="0"/>
          <w:lang w:val="es-ES_tradnl"/>
        </w:rPr>
        <w:t>ó</w:t>
      </w:r>
      <w:r>
        <w:rPr>
          <w:rStyle w:val="Hyperlink.18"/>
          <w:rtl w:val="0"/>
          <w:lang w:val="es-ES_tradnl"/>
        </w:rPr>
        <w:t>mico, las tecnolog</w:t>
      </w:r>
      <w:r>
        <w:rPr>
          <w:rStyle w:val="Hyperlink.10"/>
          <w:rtl w:val="0"/>
        </w:rPr>
        <w:t>í</w:t>
      </w:r>
      <w:r>
        <w:rPr>
          <w:rStyle w:val="Hyperlink.18"/>
          <w:rtl w:val="0"/>
          <w:lang w:val="es-ES_tradnl"/>
        </w:rPr>
        <w:t>as se caracterizan por sus diferentes estructuras de costes y por su capacidad para adaptarse a las variaciones de la demanda con la suficiente rapidez. Esto hace que sea eficiente que, en un mismo instante, est</w:t>
      </w:r>
      <w:r>
        <w:rPr>
          <w:rStyle w:val="Ninguno"/>
          <w:sz w:val="22"/>
          <w:szCs w:val="22"/>
          <w:rtl w:val="0"/>
          <w:lang w:val="fr-FR"/>
        </w:rPr>
        <w:t>é</w:t>
      </w:r>
      <w:r>
        <w:rPr>
          <w:rStyle w:val="Hyperlink.18"/>
          <w:rtl w:val="0"/>
          <w:lang w:val="es-ES_tradnl"/>
        </w:rPr>
        <w:t>n produciendo varias tecnolog</w:t>
      </w:r>
      <w:r>
        <w:rPr>
          <w:rStyle w:val="Hyperlink.10"/>
          <w:rtl w:val="0"/>
        </w:rPr>
        <w:t>í</w:t>
      </w:r>
      <w:r>
        <w:rPr>
          <w:rStyle w:val="Hyperlink.25"/>
          <w:rtl w:val="0"/>
          <w:lang w:val="pt-PT"/>
        </w:rPr>
        <w:t>as diferentes.</w:t>
      </w:r>
    </w:p>
    <w:p>
      <w:pPr>
        <w:pStyle w:val="Cuerpo A"/>
        <w:ind w:left="349" w:right="567" w:firstLine="0"/>
        <w:rPr>
          <w:rStyle w:val="Hyperlink.16"/>
          <w:sz w:val="22"/>
          <w:szCs w:val="22"/>
        </w:rPr>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843"/>
        <w:gridCol w:w="9790"/>
      </w:tblGrid>
      <w:tr>
        <w:tblPrEx>
          <w:shd w:val="clear" w:color="auto" w:fill="ced7e7"/>
        </w:tblPrEx>
        <w:trPr>
          <w:trHeight w:val="6234" w:hRule="atLeast"/>
        </w:trPr>
        <w:tc>
          <w:tcPr>
            <w:tcW w:type="dxa" w:w="1843"/>
            <w:tcBorders>
              <w:top w:val="nil"/>
              <w:left w:val="nil"/>
              <w:bottom w:val="nil"/>
              <w:right w:val="nil"/>
            </w:tcBorders>
            <w:shd w:val="clear" w:color="auto" w:fill="auto"/>
            <w:tcMar>
              <w:top w:type="dxa" w:w="80"/>
              <w:left w:type="dxa" w:w="80"/>
              <w:bottom w:type="dxa" w:w="80"/>
              <w:right w:type="dxa" w:w="80"/>
            </w:tcMar>
            <w:vAlign w:val="center"/>
          </w:tcPr>
          <w:p>
            <w:pPr>
              <w:pStyle w:val="Cuerpo A"/>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w:t>
            </w:r>
            <w:r>
              <w:rPr>
                <w:rStyle w:val="Ninguno"/>
                <w:outline w:val="0"/>
                <w:color w:val="4f882c"/>
                <w:sz w:val="22"/>
                <w:szCs w:val="22"/>
                <w:u w:color="4f882c"/>
                <w:shd w:val="nil" w:color="auto" w:fill="auto"/>
                <w:rtl w:val="0"/>
                <w:lang w:val="es-ES_tradnl"/>
                <w14:textFill>
                  <w14:solidFill>
                    <w14:srgbClr w14:val="4F882C"/>
                  </w14:solidFill>
                </w14:textFill>
              </w:rPr>
              <w:t>3. Cobertura ilustrativa de la curva de demanda horaria en un cierto d</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a por las distintas tecnolog</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as.</w:t>
            </w:r>
          </w:p>
          <w:p>
            <w:pPr>
              <w:pStyle w:val="Cuerpo A"/>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bidi w:val="0"/>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REE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790"/>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rPr>
                <w:rStyle w:val="Ninguno"/>
                <w:shd w:val="nil" w:color="auto" w:fill="auto"/>
                <w:lang w:val="es-ES_tradnl"/>
              </w:rPr>
            </w:pPr>
          </w:p>
          <w:p>
            <w:pPr>
              <w:pStyle w:val="Cuerpo A"/>
              <w:keepNext w:val="1"/>
              <w:tabs>
                <w:tab w:val="left" w:pos="8076"/>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896000" cy="3760833"/>
                  <wp:effectExtent l="0" t="0" r="0" b="0"/>
                  <wp:docPr id="1073741862" name="officeArt object" descr="Imagen 296"/>
                  <wp:cNvGraphicFramePr/>
                  <a:graphic xmlns:a="http://schemas.openxmlformats.org/drawingml/2006/main">
                    <a:graphicData uri="http://schemas.openxmlformats.org/drawingml/2006/picture">
                      <pic:pic xmlns:pic="http://schemas.openxmlformats.org/drawingml/2006/picture">
                        <pic:nvPicPr>
                          <pic:cNvPr id="1073741862" name="Imagen 296" descr="Imagen 296"/>
                          <pic:cNvPicPr>
                            <a:picLocks noChangeAspect="1"/>
                          </pic:cNvPicPr>
                        </pic:nvPicPr>
                        <pic:blipFill>
                          <a:blip r:embed="rId23">
                            <a:extLst/>
                          </a:blip>
                          <a:stretch>
                            <a:fillRect/>
                          </a:stretch>
                        </pic:blipFill>
                        <pic:spPr>
                          <a:xfrm>
                            <a:off x="0" y="0"/>
                            <a:ext cx="4896000" cy="3760833"/>
                          </a:xfrm>
                          <a:prstGeom prst="rect">
                            <a:avLst/>
                          </a:prstGeom>
                          <a:ln w="12700" cap="flat">
                            <a:noFill/>
                            <a:miter lim="400000"/>
                          </a:ln>
                          <a:effectLst/>
                        </pic:spPr>
                      </pic:pic>
                    </a:graphicData>
                  </a:graphic>
                </wp:inline>
              </w:drawing>
            </w:r>
          </w:p>
        </w:tc>
      </w:tr>
    </w:tbl>
    <w:p>
      <w:pPr>
        <w:pStyle w:val="Cuerpo A"/>
        <w:widowControl w:val="0"/>
        <w:ind w:left="216" w:hanging="216"/>
        <w:jc w:val="left"/>
        <w:rPr>
          <w:rStyle w:val="Hyperlink.16"/>
          <w:sz w:val="22"/>
          <w:szCs w:val="22"/>
        </w:rPr>
      </w:pPr>
    </w:p>
    <w:p>
      <w:pPr>
        <w:pStyle w:val="Cuerpo A"/>
        <w:widowControl w:val="0"/>
        <w:ind w:left="108" w:hanging="108"/>
        <w:rPr>
          <w:rStyle w:val="Hyperlink.16"/>
          <w:sz w:val="22"/>
          <w:szCs w:val="22"/>
        </w:rPr>
      </w:pPr>
    </w:p>
    <w:p>
      <w:pPr>
        <w:pStyle w:val="ME. NORMAL"/>
        <w:ind w:left="349" w:firstLine="0"/>
      </w:pPr>
      <w:r>
        <w:rPr>
          <w:rStyle w:val="Hyperlink.16"/>
          <w:rtl w:val="0"/>
          <w:lang w:val="es-ES_tradnl"/>
        </w:rPr>
        <w:t xml:space="preserve">En la </w:t>
      </w:r>
      <w:r>
        <w:rPr>
          <w:rStyle w:val="Hyperlink.17"/>
        </w:rPr>
        <w:fldChar w:fldCharType="begin" w:fldLock="0"/>
      </w:r>
      <w:r>
        <w:rPr>
          <w:rStyle w:val="Hyperlink.17"/>
        </w:rPr>
        <w:instrText xml:space="preserve"> HYPERLINK \l "bookmark49" </w:instrText>
      </w:r>
      <w:r>
        <w:rPr>
          <w:rStyle w:val="Hyperlink.17"/>
        </w:rPr>
        <w:fldChar w:fldCharType="separate" w:fldLock="0"/>
      </w:r>
      <w:r>
        <w:rPr>
          <w:rStyle w:val="Hyperlink.17"/>
          <w:rtl w:val="0"/>
          <w:lang w:val="es-ES_tradnl"/>
        </w:rPr>
        <w:t>Figura 3-3</w:t>
      </w:r>
      <w:r>
        <w:rPr/>
        <w:fldChar w:fldCharType="end" w:fldLock="0"/>
      </w:r>
      <w:r>
        <w:rPr>
          <w:rStyle w:val="Hyperlink.16"/>
          <w:rtl w:val="0"/>
          <w:lang w:val="es-ES_tradnl"/>
        </w:rPr>
        <w:t xml:space="preserve">, se representa la cobertura de una manera simplificada e ilustrativa eliminando las volatilidades de la oferta y la demanda </w:t>
      </w:r>
      <w:r>
        <w:rPr>
          <w:rStyle w:val="Hyperlink.16"/>
          <w:rtl w:val="0"/>
          <w:lang w:val="es-ES_tradnl"/>
        </w:rPr>
        <w:t xml:space="preserve">– </w:t>
      </w:r>
      <w:r>
        <w:rPr>
          <w:rStyle w:val="Hyperlink.16"/>
          <w:rtl w:val="0"/>
          <w:lang w:val="es-ES_tradnl"/>
        </w:rPr>
        <w:t>la producci</w:t>
      </w:r>
      <w:r>
        <w:rPr>
          <w:rStyle w:val="Hyperlink.16"/>
          <w:rtl w:val="0"/>
          <w:lang w:val="es-ES_tradnl"/>
        </w:rPr>
        <w:t>ó</w:t>
      </w:r>
      <w:r>
        <w:rPr>
          <w:rStyle w:val="Hyperlink.16"/>
          <w:rtl w:val="0"/>
          <w:lang w:val="es-ES_tradnl"/>
        </w:rPr>
        <w:t>n renovable no es constante ni f</w:t>
      </w:r>
      <w:r>
        <w:rPr>
          <w:rStyle w:val="Hyperlink.16"/>
          <w:rtl w:val="0"/>
          <w:lang w:val="es-ES_tradnl"/>
        </w:rPr>
        <w:t>á</w:t>
      </w:r>
      <w:r>
        <w:rPr>
          <w:rStyle w:val="Hyperlink.16"/>
          <w:rtl w:val="0"/>
          <w:lang w:val="es-ES_tradnl"/>
        </w:rPr>
        <w:t>cilmente predecible, ya que depende de las condiciones clim</w:t>
      </w:r>
      <w:r>
        <w:rPr>
          <w:rStyle w:val="Hyperlink.16"/>
          <w:rtl w:val="0"/>
          <w:lang w:val="es-ES_tradnl"/>
        </w:rPr>
        <w:t>á</w:t>
      </w:r>
      <w:r>
        <w:rPr>
          <w:rStyle w:val="Hyperlink.16"/>
          <w:rtl w:val="0"/>
          <w:lang w:val="es-ES_tradnl"/>
        </w:rPr>
        <w:t>ticas - y se observa c</w:t>
      </w:r>
      <w:r>
        <w:rPr>
          <w:rStyle w:val="Hyperlink.16"/>
          <w:rtl w:val="0"/>
          <w:lang w:val="es-ES_tradnl"/>
        </w:rPr>
        <w:t>ó</w:t>
      </w:r>
      <w:r>
        <w:rPr>
          <w:rStyle w:val="Hyperlink.16"/>
          <w:rtl w:val="0"/>
          <w:lang w:val="es-ES_tradnl"/>
        </w:rPr>
        <w:t>mo se clasifican las tecnolog</w:t>
      </w:r>
      <w:r>
        <w:rPr>
          <w:rStyle w:val="Hyperlink.16"/>
          <w:rtl w:val="0"/>
          <w:lang w:val="es-ES_tradnl"/>
        </w:rPr>
        <w:t>í</w:t>
      </w:r>
      <w:r>
        <w:rPr>
          <w:rStyle w:val="Hyperlink.16"/>
          <w:rtl w:val="0"/>
          <w:lang w:val="es-ES_tradnl"/>
        </w:rPr>
        <w:t>as atendiendo a las estructuras de costes de cada una de la siguiente manera:</w:t>
      </w:r>
    </w:p>
    <w:p>
      <w:pPr>
        <w:pStyle w:val="ME. NORMAL"/>
        <w:ind w:left="349" w:firstLine="0"/>
      </w:pPr>
    </w:p>
    <w:p>
      <w:pPr>
        <w:pStyle w:val="ME. BULLETS"/>
        <w:numPr>
          <w:ilvl w:val="0"/>
          <w:numId w:val="68"/>
        </w:numPr>
        <w:bidi w:val="0"/>
        <w:ind w:right="567"/>
        <w:jc w:val="both"/>
        <w:rPr>
          <w:rtl w:val="0"/>
          <w:lang w:val="es-ES_tradnl"/>
        </w:rPr>
      </w:pPr>
      <w:r>
        <w:rPr>
          <w:rStyle w:val="Hyperlink.16"/>
          <w:rtl w:val="0"/>
          <w:lang w:val="es-ES_tradnl"/>
        </w:rPr>
        <w:t>Tecnolog</w:t>
      </w:r>
      <w:r>
        <w:rPr>
          <w:rStyle w:val="Hyperlink.16"/>
          <w:rtl w:val="0"/>
          <w:lang w:val="es-ES_tradnl"/>
        </w:rPr>
        <w:t>í</w:t>
      </w:r>
      <w:r>
        <w:rPr>
          <w:rStyle w:val="Hyperlink.16"/>
          <w:rtl w:val="0"/>
          <w:lang w:val="es-ES_tradnl"/>
        </w:rPr>
        <w:t>as de base (nucleares, algunas de las centrales de carb</w:t>
      </w:r>
      <w:r>
        <w:rPr>
          <w:rStyle w:val="Hyperlink.16"/>
          <w:rtl w:val="0"/>
          <w:lang w:val="es-ES_tradnl"/>
        </w:rPr>
        <w:t>ó</w:t>
      </w:r>
      <w:r>
        <w:rPr>
          <w:rStyle w:val="Hyperlink.16"/>
          <w:rtl w:val="0"/>
          <w:lang w:val="es-ES_tradnl"/>
        </w:rPr>
        <w:t>n y ciclos combinados existentes), con costes fijos relativamente elevados y variables relativamente bajos.</w:t>
      </w:r>
    </w:p>
    <w:p>
      <w:pPr>
        <w:pStyle w:val="ME. BULLETS"/>
        <w:ind w:left="1063" w:right="0" w:firstLine="0"/>
        <w:rPr>
          <w:rStyle w:val="Hyperlink.16"/>
        </w:rPr>
      </w:pPr>
    </w:p>
    <w:p>
      <w:pPr>
        <w:pStyle w:val="ME. BULLETS"/>
        <w:numPr>
          <w:ilvl w:val="0"/>
          <w:numId w:val="68"/>
        </w:numPr>
        <w:bidi w:val="0"/>
        <w:ind w:right="567"/>
        <w:jc w:val="both"/>
        <w:rPr>
          <w:rtl w:val="0"/>
          <w:lang w:val="es-ES_tradnl"/>
        </w:rPr>
      </w:pPr>
      <w:r>
        <w:rPr>
          <w:rStyle w:val="Hyperlink.16"/>
          <w:rtl w:val="0"/>
          <w:lang w:val="es-ES_tradnl"/>
        </w:rPr>
        <w:t>Tecnolog</w:t>
      </w:r>
      <w:r>
        <w:rPr>
          <w:rStyle w:val="Hyperlink.16"/>
          <w:rtl w:val="0"/>
          <w:lang w:val="es-ES_tradnl"/>
        </w:rPr>
        <w:t>í</w:t>
      </w:r>
      <w:r>
        <w:rPr>
          <w:rStyle w:val="Hyperlink.16"/>
          <w:rtl w:val="0"/>
          <w:lang w:val="es-ES_tradnl"/>
        </w:rPr>
        <w:t>as de punta (centrales de fuel</w:t>
      </w:r>
      <w:r>
        <w:rPr>
          <w:rStyle w:val="Hyperlink.16"/>
          <w:rtl w:val="0"/>
          <w:lang w:val="es-ES_tradnl"/>
        </w:rPr>
        <w:t>ó</w:t>
      </w:r>
      <w:r>
        <w:rPr>
          <w:rStyle w:val="Hyperlink.16"/>
          <w:rtl w:val="0"/>
          <w:lang w:val="es-ES_tradnl"/>
        </w:rPr>
        <w:t>leo, turbinas de gas), con costes fijos bajos y variables altos.</w:t>
      </w:r>
    </w:p>
    <w:p>
      <w:pPr>
        <w:pStyle w:val="ME. BULLETS"/>
        <w:ind w:left="1063" w:right="0" w:firstLine="0"/>
        <w:rPr>
          <w:rStyle w:val="Hyperlink.16"/>
        </w:rPr>
      </w:pPr>
    </w:p>
    <w:p>
      <w:pPr>
        <w:pStyle w:val="ME. BULLETS"/>
        <w:numPr>
          <w:ilvl w:val="0"/>
          <w:numId w:val="68"/>
        </w:numPr>
        <w:bidi w:val="0"/>
        <w:ind w:right="567"/>
        <w:jc w:val="both"/>
        <w:rPr>
          <w:rtl w:val="0"/>
          <w:lang w:val="es-ES_tradnl"/>
        </w:rPr>
      </w:pPr>
      <w:r>
        <w:rPr>
          <w:rStyle w:val="Hyperlink.16"/>
          <w:rtl w:val="0"/>
          <w:lang w:val="es-ES_tradnl"/>
        </w:rPr>
        <w:t>Tecnolog</w:t>
      </w:r>
      <w:r>
        <w:rPr>
          <w:rStyle w:val="Hyperlink.16"/>
          <w:rtl w:val="0"/>
          <w:lang w:val="es-ES_tradnl"/>
        </w:rPr>
        <w:t>í</w:t>
      </w:r>
      <w:r>
        <w:rPr>
          <w:rStyle w:val="Hyperlink.16"/>
          <w:rtl w:val="0"/>
          <w:lang w:val="es-ES_tradnl"/>
        </w:rPr>
        <w:t>as intermedias (algunas centrales de carb</w:t>
      </w:r>
      <w:r>
        <w:rPr>
          <w:rStyle w:val="Hyperlink.16"/>
          <w:rtl w:val="0"/>
          <w:lang w:val="es-ES_tradnl"/>
        </w:rPr>
        <w:t>ó</w:t>
      </w:r>
      <w:r>
        <w:rPr>
          <w:rStyle w:val="Hyperlink.16"/>
          <w:rtl w:val="0"/>
          <w:lang w:val="es-ES_tradnl"/>
        </w:rPr>
        <w:t>n y ciclos combinados existentes, centrales hidr</w:t>
      </w:r>
      <w:r>
        <w:rPr>
          <w:rStyle w:val="Hyperlink.16"/>
          <w:rtl w:val="0"/>
          <w:lang w:val="es-ES_tradnl"/>
        </w:rPr>
        <w:t>á</w:t>
      </w:r>
      <w:r>
        <w:rPr>
          <w:rStyle w:val="Hyperlink.16"/>
          <w:rtl w:val="0"/>
          <w:lang w:val="es-ES_tradnl"/>
        </w:rPr>
        <w:t>ulicas regulables), con costes fijos y variables intermedios respecto a los de las centrales de base y punta.</w:t>
      </w:r>
    </w:p>
    <w:p>
      <w:pPr>
        <w:pStyle w:val="ME. BULLETS"/>
        <w:ind w:left="1063" w:right="0" w:firstLine="0"/>
        <w:rPr>
          <w:rStyle w:val="Hyperlink.16"/>
        </w:rPr>
      </w:pPr>
    </w:p>
    <w:p>
      <w:pPr>
        <w:pStyle w:val="ME. NORMAL"/>
        <w:ind w:left="349" w:firstLine="0"/>
      </w:pPr>
      <w:r>
        <w:rPr>
          <w:rStyle w:val="Hyperlink.16"/>
          <w:rtl w:val="0"/>
          <w:lang w:val="es-ES_tradnl"/>
        </w:rPr>
        <w:t xml:space="preserve">Considerando que hubiera </w:t>
      </w:r>
      <w:r>
        <w:rPr>
          <w:rStyle w:val="Hyperlink.16"/>
          <w:rtl w:val="0"/>
          <w:lang w:val="es-ES_tradnl"/>
        </w:rPr>
        <w:t>ú</w:t>
      </w:r>
      <w:r>
        <w:rPr>
          <w:rStyle w:val="Hyperlink.16"/>
          <w:rtl w:val="0"/>
          <w:lang w:val="es-ES_tradnl"/>
        </w:rPr>
        <w:t>nicamente una tecnolog</w:t>
      </w:r>
      <w:r>
        <w:rPr>
          <w:rStyle w:val="Hyperlink.16"/>
          <w:rtl w:val="0"/>
          <w:lang w:val="es-ES_tradnl"/>
        </w:rPr>
        <w:t>í</w:t>
      </w:r>
      <w:r>
        <w:rPr>
          <w:rStyle w:val="Hyperlink.16"/>
          <w:rtl w:val="0"/>
          <w:lang w:val="es-ES_tradnl"/>
        </w:rPr>
        <w:t>a correspondiente a cada una de las tres categor</w:t>
      </w:r>
      <w:r>
        <w:rPr>
          <w:rStyle w:val="Hyperlink.16"/>
          <w:rtl w:val="0"/>
          <w:lang w:val="es-ES_tradnl"/>
        </w:rPr>
        <w:t>í</w:t>
      </w:r>
      <w:r>
        <w:rPr>
          <w:rStyle w:val="Hyperlink.16"/>
          <w:rtl w:val="0"/>
          <w:lang w:val="es-ES_tradnl"/>
        </w:rPr>
        <w:t>as anteriores, el coste total de 1 MW de potencia instalada en funci</w:t>
      </w:r>
      <w:r>
        <w:rPr>
          <w:rStyle w:val="Hyperlink.16"/>
          <w:rtl w:val="0"/>
          <w:lang w:val="es-ES_tradnl"/>
        </w:rPr>
        <w:t>ó</w:t>
      </w:r>
      <w:r>
        <w:rPr>
          <w:rStyle w:val="Hyperlink.16"/>
          <w:rtl w:val="0"/>
          <w:lang w:val="es-ES_tradnl"/>
        </w:rPr>
        <w:t>n del n</w:t>
      </w:r>
      <w:r>
        <w:rPr>
          <w:rStyle w:val="Hyperlink.16"/>
          <w:rtl w:val="0"/>
          <w:lang w:val="es-ES_tradnl"/>
        </w:rPr>
        <w:t>ú</w:t>
      </w:r>
      <w:r>
        <w:rPr>
          <w:rStyle w:val="Hyperlink.16"/>
          <w:rtl w:val="0"/>
          <w:lang w:val="es-ES_tradnl"/>
        </w:rPr>
        <w:t>mero de horas de funcionamiento al a</w:t>
      </w:r>
      <w:r>
        <w:rPr>
          <w:rStyle w:val="Hyperlink.16"/>
          <w:rtl w:val="0"/>
          <w:lang w:val="es-ES_tradnl"/>
        </w:rPr>
        <w:t>ñ</w:t>
      </w:r>
      <w:r>
        <w:rPr>
          <w:rStyle w:val="Hyperlink.16"/>
          <w:rtl w:val="0"/>
          <w:lang w:val="es-ES_tradnl"/>
        </w:rPr>
        <w:t>o de cada una de ellas se podr</w:t>
      </w:r>
      <w:r>
        <w:rPr>
          <w:rStyle w:val="Hyperlink.16"/>
          <w:rtl w:val="0"/>
          <w:lang w:val="es-ES_tradnl"/>
        </w:rPr>
        <w:t>í</w:t>
      </w:r>
      <w:r>
        <w:rPr>
          <w:rStyle w:val="Hyperlink.16"/>
          <w:rtl w:val="0"/>
          <w:lang w:val="es-ES_tradnl"/>
        </w:rPr>
        <w:t>a representar seg</w:t>
      </w:r>
      <w:r>
        <w:rPr>
          <w:rStyle w:val="Hyperlink.16"/>
          <w:rtl w:val="0"/>
          <w:lang w:val="es-ES_tradnl"/>
        </w:rPr>
        <w:t>ú</w:t>
      </w:r>
      <w:r>
        <w:rPr>
          <w:rStyle w:val="Hyperlink.16"/>
          <w:rtl w:val="0"/>
          <w:lang w:val="es-ES_tradnl"/>
        </w:rPr>
        <w:t xml:space="preserve">n la </w:t>
      </w:r>
      <w:r>
        <w:rPr>
          <w:rStyle w:val="Hyperlink.17"/>
        </w:rPr>
        <w:fldChar w:fldCharType="begin" w:fldLock="0"/>
      </w:r>
      <w:r>
        <w:rPr>
          <w:rStyle w:val="Hyperlink.17"/>
        </w:rPr>
        <w:instrText xml:space="preserve"> HYPERLINK \l "bookmark50" </w:instrText>
      </w:r>
      <w:r>
        <w:rPr>
          <w:rStyle w:val="Hyperlink.17"/>
        </w:rPr>
        <w:fldChar w:fldCharType="separate" w:fldLock="0"/>
      </w:r>
      <w:r>
        <w:rPr>
          <w:rStyle w:val="Hyperlink.17"/>
          <w:rtl w:val="0"/>
          <w:lang w:val="es-ES_tradnl"/>
        </w:rPr>
        <w:t>Figura 3-4</w:t>
      </w:r>
      <w:r>
        <w:rPr/>
        <w:fldChar w:fldCharType="end" w:fldLock="0"/>
      </w:r>
      <w:r>
        <w:rPr>
          <w:rStyle w:val="Ninguno"/>
          <w:vertAlign w:val="superscript"/>
        </w:rPr>
        <w:footnoteReference w:id="57"/>
      </w:r>
      <w:r>
        <w:rPr>
          <w:rStyle w:val="Hyperlink.16"/>
          <w:rtl w:val="0"/>
          <w:lang w:val="es-ES_tradnl"/>
        </w:rPr>
        <w:t>:</w:t>
      </w:r>
    </w:p>
    <w:p>
      <w:pPr>
        <w:pStyle w:val="Cuerpo A"/>
        <w:ind w:left="349" w:right="567" w:firstLine="0"/>
        <w:rPr>
          <w:rStyle w:val="Hyperlink.16"/>
        </w:rPr>
      </w:pPr>
    </w:p>
    <w:tbl>
      <w:tblPr>
        <w:tblW w:w="1163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552"/>
        <w:gridCol w:w="9080"/>
      </w:tblGrid>
      <w:tr>
        <w:tblPrEx>
          <w:shd w:val="clear" w:color="auto" w:fill="ced7e7"/>
        </w:tblPrEx>
        <w:trPr>
          <w:trHeight w:val="3452" w:hRule="atLeast"/>
        </w:trPr>
        <w:tc>
          <w:tcPr>
            <w:tcW w:type="dxa" w:w="2552"/>
            <w:tcBorders>
              <w:top w:val="nil"/>
              <w:left w:val="nil"/>
              <w:bottom w:val="nil"/>
              <w:right w:val="nil"/>
            </w:tcBorders>
            <w:shd w:val="clear" w:color="auto" w:fill="auto"/>
            <w:tcMar>
              <w:top w:type="dxa" w:w="80"/>
              <w:left w:type="dxa" w:w="80"/>
              <w:bottom w:type="dxa" w:w="80"/>
              <w:right w:type="dxa" w:w="80"/>
            </w:tcMar>
            <w:vAlign w:val="center"/>
          </w:tcPr>
          <w:p>
            <w:pPr>
              <w:pStyle w:val="Cuerpo A"/>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w:t>
            </w:r>
            <w:r>
              <w:rPr>
                <w:rStyle w:val="Ninguno"/>
                <w:outline w:val="0"/>
                <w:color w:val="4f882c"/>
                <w:sz w:val="22"/>
                <w:szCs w:val="22"/>
                <w:u w:color="4f882c"/>
                <w:shd w:val="nil" w:color="auto" w:fill="auto"/>
                <w:rtl w:val="0"/>
                <w:lang w:val="es-ES_tradnl"/>
                <w14:textFill>
                  <w14:solidFill>
                    <w14:srgbClr w14:val="4F882C"/>
                  </w14:solidFill>
                </w14:textFill>
              </w:rPr>
              <w:t>4. Coste total en funci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del n</w:t>
            </w:r>
            <w:r>
              <w:rPr>
                <w:rStyle w:val="Ninguno"/>
                <w:outline w:val="0"/>
                <w:color w:val="4f882c"/>
                <w:sz w:val="22"/>
                <w:szCs w:val="22"/>
                <w:u w:color="4f882c"/>
                <w:shd w:val="nil" w:color="auto" w:fill="auto"/>
                <w:rtl w:val="0"/>
                <w:lang w:val="es-ES_tradnl"/>
                <w14:textFill>
                  <w14:solidFill>
                    <w14:srgbClr w14:val="4F882C"/>
                  </w14:solidFill>
                </w14:textFill>
              </w:rPr>
              <w:t>ú</w:t>
            </w:r>
            <w:r>
              <w:rPr>
                <w:rStyle w:val="Ninguno"/>
                <w:outline w:val="0"/>
                <w:color w:val="4f882c"/>
                <w:sz w:val="22"/>
                <w:szCs w:val="22"/>
                <w:u w:color="4f882c"/>
                <w:shd w:val="nil" w:color="auto" w:fill="auto"/>
                <w:rtl w:val="0"/>
                <w:lang w:val="es-ES_tradnl"/>
                <w14:textFill>
                  <w14:solidFill>
                    <w14:srgbClr w14:val="4F882C"/>
                  </w14:solidFill>
                </w14:textFill>
              </w:rPr>
              <w:t>mero de horas de funcionamiento al a</w:t>
            </w:r>
            <w:r>
              <w:rPr>
                <w:rStyle w:val="Ninguno"/>
                <w:outline w:val="0"/>
                <w:color w:val="4f882c"/>
                <w:sz w:val="22"/>
                <w:szCs w:val="22"/>
                <w:u w:color="4f882c"/>
                <w:shd w:val="nil" w:color="auto" w:fill="auto"/>
                <w:rtl w:val="0"/>
                <w:lang w:val="es-ES_tradnl"/>
                <w14:textFill>
                  <w14:solidFill>
                    <w14:srgbClr w14:val="4F882C"/>
                  </w14:solidFill>
                </w14:textFill>
              </w:rPr>
              <w:t>ñ</w:t>
            </w:r>
            <w:r>
              <w:rPr>
                <w:rStyle w:val="Ninguno"/>
                <w:outline w:val="0"/>
                <w:color w:val="4f882c"/>
                <w:sz w:val="22"/>
                <w:szCs w:val="22"/>
                <w:u w:color="4f882c"/>
                <w:shd w:val="nil" w:color="auto" w:fill="auto"/>
                <w:rtl w:val="0"/>
                <w:lang w:val="es-ES_tradnl"/>
                <w14:textFill>
                  <w14:solidFill>
                    <w14:srgbClr w14:val="4F882C"/>
                  </w14:solidFill>
                </w14:textFill>
              </w:rPr>
              <w:t>o.</w:t>
            </w:r>
          </w:p>
          <w:p>
            <w:pPr>
              <w:pStyle w:val="Cuerpo A"/>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bidi w:val="0"/>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080"/>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742"/>
                <w:tab w:val="left" w:pos="8076"/>
              </w:tabs>
              <w:ind w:right="645"/>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286250" cy="2146612"/>
                  <wp:effectExtent l="0" t="0" r="0" b="0"/>
                  <wp:docPr id="1073741863" name="officeArt object" descr="Imagen 5"/>
                  <wp:cNvGraphicFramePr/>
                  <a:graphic xmlns:a="http://schemas.openxmlformats.org/drawingml/2006/main">
                    <a:graphicData uri="http://schemas.openxmlformats.org/drawingml/2006/picture">
                      <pic:pic xmlns:pic="http://schemas.openxmlformats.org/drawingml/2006/picture">
                        <pic:nvPicPr>
                          <pic:cNvPr id="1073741863" name="Imagen 5" descr="Imagen 5"/>
                          <pic:cNvPicPr>
                            <a:picLocks noChangeAspect="1"/>
                          </pic:cNvPicPr>
                        </pic:nvPicPr>
                        <pic:blipFill>
                          <a:blip r:embed="rId24">
                            <a:extLst/>
                          </a:blip>
                          <a:stretch>
                            <a:fillRect/>
                          </a:stretch>
                        </pic:blipFill>
                        <pic:spPr>
                          <a:xfrm>
                            <a:off x="0" y="0"/>
                            <a:ext cx="4286250" cy="2146612"/>
                          </a:xfrm>
                          <a:prstGeom prst="rect">
                            <a:avLst/>
                          </a:prstGeom>
                          <a:ln w="12700" cap="flat">
                            <a:noFill/>
                            <a:miter lim="400000"/>
                          </a:ln>
                          <a:effectLst/>
                        </pic:spPr>
                      </pic:pic>
                    </a:graphicData>
                  </a:graphic>
                </wp:inline>
              </w:drawing>
            </w:r>
          </w:p>
        </w:tc>
      </w:tr>
    </w:tbl>
    <w:p>
      <w:pPr>
        <w:pStyle w:val="Cuerpo A"/>
        <w:widowControl w:val="0"/>
        <w:ind w:left="216" w:hanging="216"/>
        <w:jc w:val="left"/>
        <w:rPr>
          <w:rStyle w:val="Hyperlink.16"/>
        </w:rPr>
      </w:pPr>
    </w:p>
    <w:p>
      <w:pPr>
        <w:pStyle w:val="Cuerpo A"/>
        <w:widowControl w:val="0"/>
        <w:ind w:left="108" w:hanging="108"/>
        <w:rPr>
          <w:rStyle w:val="Hyperlink.16"/>
        </w:rPr>
      </w:pPr>
    </w:p>
    <w:p>
      <w:pPr>
        <w:pStyle w:val="ME. NORMAL"/>
        <w:ind w:left="349" w:firstLine="0"/>
      </w:pPr>
      <w:r>
        <w:rPr>
          <w:rStyle w:val="Hyperlink.16"/>
          <w:rtl w:val="0"/>
          <w:lang w:val="es-ES_tradnl"/>
        </w:rPr>
        <w:t>A la vista de estas curvas, resulta evidente que cada tecnolog</w:t>
      </w:r>
      <w:r>
        <w:rPr>
          <w:rStyle w:val="Hyperlink.16"/>
          <w:rtl w:val="0"/>
          <w:lang w:val="es-ES_tradnl"/>
        </w:rPr>
        <w:t>í</w:t>
      </w:r>
      <w:r>
        <w:rPr>
          <w:rStyle w:val="Hyperlink.16"/>
          <w:rtl w:val="0"/>
          <w:lang w:val="es-ES_tradnl"/>
        </w:rPr>
        <w:t xml:space="preserve">a es </w:t>
      </w:r>
      <w:r>
        <w:rPr>
          <w:rStyle w:val="Hyperlink.16"/>
          <w:rtl w:val="0"/>
          <w:lang w:val="es-ES_tradnl"/>
        </w:rPr>
        <w:t>ó</w:t>
      </w:r>
      <w:r>
        <w:rPr>
          <w:rStyle w:val="Hyperlink.16"/>
          <w:rtl w:val="0"/>
          <w:lang w:val="es-ES_tradnl"/>
        </w:rPr>
        <w:t>ptima (m</w:t>
      </w:r>
      <w:r>
        <w:rPr>
          <w:rStyle w:val="Hyperlink.16"/>
          <w:rtl w:val="0"/>
          <w:lang w:val="es-ES_tradnl"/>
        </w:rPr>
        <w:t>í</w:t>
      </w:r>
      <w:r>
        <w:rPr>
          <w:rStyle w:val="Hyperlink.16"/>
          <w:rtl w:val="0"/>
          <w:lang w:val="es-ES_tradnl"/>
        </w:rPr>
        <w:t>nimo coste total) para un determinado n</w:t>
      </w:r>
      <w:r>
        <w:rPr>
          <w:rStyle w:val="Hyperlink.16"/>
          <w:rtl w:val="0"/>
          <w:lang w:val="es-ES_tradnl"/>
        </w:rPr>
        <w:t>ú</w:t>
      </w:r>
      <w:r>
        <w:rPr>
          <w:rStyle w:val="Hyperlink.16"/>
          <w:rtl w:val="0"/>
          <w:lang w:val="es-ES_tradnl"/>
        </w:rPr>
        <w:t>mero de horas de funcionamiento esperado al a</w:t>
      </w:r>
      <w:r>
        <w:rPr>
          <w:rStyle w:val="Hyperlink.16"/>
          <w:rtl w:val="0"/>
          <w:lang w:val="es-ES_tradnl"/>
        </w:rPr>
        <w:t>ñ</w:t>
      </w:r>
      <w:r>
        <w:rPr>
          <w:rStyle w:val="Hyperlink.16"/>
          <w:rtl w:val="0"/>
          <w:lang w:val="es-ES_tradnl"/>
        </w:rPr>
        <w:t>o (</w:t>
      </w:r>
      <w:r>
        <w:rPr>
          <w:rStyle w:val="Hyperlink.17"/>
        </w:rPr>
        <w:fldChar w:fldCharType="begin" w:fldLock="0"/>
      </w:r>
      <w:r>
        <w:rPr>
          <w:rStyle w:val="Hyperlink.17"/>
        </w:rPr>
        <w:instrText xml:space="preserve"> HYPERLINK \l "bookmark51" </w:instrText>
      </w:r>
      <w:r>
        <w:rPr>
          <w:rStyle w:val="Hyperlink.17"/>
        </w:rPr>
        <w:fldChar w:fldCharType="separate" w:fldLock="0"/>
      </w:r>
      <w:r>
        <w:rPr>
          <w:rStyle w:val="Hyperlink.17"/>
          <w:rtl w:val="0"/>
          <w:lang w:val="es-ES_tradnl"/>
        </w:rPr>
        <w:t>Figura 3-5</w:t>
      </w:r>
      <w:r>
        <w:rPr/>
        <w:fldChar w:fldCharType="end" w:fldLock="0"/>
      </w:r>
      <w:r>
        <w:rPr>
          <w:rStyle w:val="Hyperlink.16"/>
          <w:rtl w:val="0"/>
          <w:lang w:val="es-ES_tradnl"/>
        </w:rPr>
        <w:t>):</w:t>
      </w:r>
    </w:p>
    <w:p>
      <w:pPr>
        <w:pStyle w:val="Cuerpo A"/>
        <w:keepNext w:val="1"/>
        <w:spacing w:before="100" w:line="276" w:lineRule="auto"/>
        <w:ind w:left="349" w:firstLine="0"/>
        <w:jc w:val="center"/>
        <w:rPr>
          <w:rStyle w:val="Hyperlink.16"/>
          <w:b w:val="1"/>
          <w:bCs w:val="1"/>
        </w:rPr>
      </w:pPr>
    </w:p>
    <w:tbl>
      <w:tblPr>
        <w:tblW w:w="11633" w:type="dxa"/>
        <w:jc w:val="center"/>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410"/>
        <w:gridCol w:w="9223"/>
      </w:tblGrid>
      <w:tr>
        <w:tblPrEx>
          <w:shd w:val="clear" w:color="auto" w:fill="ced7e7"/>
        </w:tblPrEx>
        <w:trPr>
          <w:trHeight w:val="4210" w:hRule="atLeast"/>
        </w:trPr>
        <w:tc>
          <w:tcPr>
            <w:tcW w:type="dxa" w:w="2410"/>
            <w:tcBorders>
              <w:top w:val="nil"/>
              <w:left w:val="nil"/>
              <w:bottom w:val="nil"/>
              <w:right w:val="nil"/>
            </w:tcBorders>
            <w:shd w:val="clear" w:color="auto" w:fill="auto"/>
            <w:tcMar>
              <w:top w:type="dxa" w:w="80"/>
              <w:left w:type="dxa" w:w="80"/>
              <w:bottom w:type="dxa" w:w="80"/>
              <w:right w:type="dxa" w:w="80"/>
            </w:tcMar>
            <w:vAlign w:val="center"/>
          </w:tcPr>
          <w:p>
            <w:pPr>
              <w:pStyle w:val="Cuerpo A"/>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w:t>
            </w:r>
            <w:r>
              <w:rPr>
                <w:rStyle w:val="Ninguno"/>
                <w:outline w:val="0"/>
                <w:color w:val="4f882c"/>
                <w:sz w:val="22"/>
                <w:szCs w:val="22"/>
                <w:u w:color="4f882c"/>
                <w:shd w:val="nil" w:color="auto" w:fill="auto"/>
                <w:rtl w:val="0"/>
                <w:lang w:val="es-ES_tradnl"/>
                <w14:textFill>
                  <w14:solidFill>
                    <w14:srgbClr w14:val="4F882C"/>
                  </w14:solidFill>
                </w14:textFill>
              </w:rPr>
              <w:t>5. Tecnolog</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 xml:space="preserve">as </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ptimas en funci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 las horas de funcionamiento al a</w:t>
            </w:r>
            <w:r>
              <w:rPr>
                <w:rStyle w:val="Ninguno"/>
                <w:outline w:val="0"/>
                <w:color w:val="4f882c"/>
                <w:sz w:val="22"/>
                <w:szCs w:val="22"/>
                <w:u w:color="4f882c"/>
                <w:shd w:val="nil" w:color="auto" w:fill="auto"/>
                <w:rtl w:val="0"/>
                <w:lang w:val="es-ES_tradnl"/>
                <w14:textFill>
                  <w14:solidFill>
                    <w14:srgbClr w14:val="4F882C"/>
                  </w14:solidFill>
                </w14:textFill>
              </w:rPr>
              <w:t>ñ</w:t>
            </w:r>
            <w:r>
              <w:rPr>
                <w:rStyle w:val="Ninguno"/>
                <w:outline w:val="0"/>
                <w:color w:val="4f882c"/>
                <w:sz w:val="22"/>
                <w:szCs w:val="22"/>
                <w:u w:color="4f882c"/>
                <w:shd w:val="nil" w:color="auto" w:fill="auto"/>
                <w:rtl w:val="0"/>
                <w:lang w:val="es-ES_tradnl"/>
                <w14:textFill>
                  <w14:solidFill>
                    <w14:srgbClr w14:val="4F882C"/>
                  </w14:solidFill>
                </w14:textFill>
              </w:rPr>
              <w:t>o.</w:t>
            </w:r>
          </w:p>
          <w:p>
            <w:pPr>
              <w:pStyle w:val="Cuerpo A"/>
              <w:jc w:val="left"/>
              <w:rPr>
                <w:rStyle w:val="Ninguno"/>
                <w:i w:val="1"/>
                <w:iCs w:val="1"/>
                <w:outline w:val="0"/>
                <w:color w:val="4f882c"/>
                <w:u w:color="4f882c"/>
                <w:shd w:val="nil" w:color="auto" w:fill="auto"/>
                <w:lang w:val="es-ES_tradnl"/>
                <w14:textFill>
                  <w14:solidFill>
                    <w14:srgbClr w14:val="4F882C"/>
                  </w14:solidFill>
                </w14:textFill>
              </w:rPr>
            </w:pPr>
          </w:p>
          <w:p>
            <w:pPr>
              <w:pStyle w:val="Cuerpo A"/>
              <w:bidi w:val="0"/>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223"/>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573509" cy="2628002"/>
                  <wp:effectExtent l="0" t="0" r="0" b="0"/>
                  <wp:docPr id="1073741864" name="officeArt object" descr="Imagen 6"/>
                  <wp:cNvGraphicFramePr/>
                  <a:graphic xmlns:a="http://schemas.openxmlformats.org/drawingml/2006/main">
                    <a:graphicData uri="http://schemas.openxmlformats.org/drawingml/2006/picture">
                      <pic:pic xmlns:pic="http://schemas.openxmlformats.org/drawingml/2006/picture">
                        <pic:nvPicPr>
                          <pic:cNvPr id="1073741864" name="Imagen 6" descr="Imagen 6"/>
                          <pic:cNvPicPr>
                            <a:picLocks noChangeAspect="1"/>
                          </pic:cNvPicPr>
                        </pic:nvPicPr>
                        <pic:blipFill>
                          <a:blip r:embed="rId25">
                            <a:extLst/>
                          </a:blip>
                          <a:stretch>
                            <a:fillRect/>
                          </a:stretch>
                        </pic:blipFill>
                        <pic:spPr>
                          <a:xfrm>
                            <a:off x="0" y="0"/>
                            <a:ext cx="4573509" cy="2628002"/>
                          </a:xfrm>
                          <a:prstGeom prst="rect">
                            <a:avLst/>
                          </a:prstGeom>
                          <a:ln w="12700" cap="flat">
                            <a:noFill/>
                            <a:miter lim="400000"/>
                          </a:ln>
                          <a:effectLst/>
                        </pic:spPr>
                      </pic:pic>
                    </a:graphicData>
                  </a:graphic>
                </wp:inline>
              </w:drawing>
            </w:r>
          </w:p>
        </w:tc>
      </w:tr>
    </w:tbl>
    <w:p>
      <w:pPr>
        <w:pStyle w:val="Cuerpo A"/>
        <w:keepNext w:val="1"/>
        <w:widowControl w:val="0"/>
        <w:spacing w:before="100"/>
        <w:ind w:left="216" w:hanging="216"/>
        <w:jc w:val="center"/>
        <w:rPr>
          <w:rStyle w:val="Hyperlink.16"/>
          <w:b w:val="1"/>
          <w:bCs w:val="1"/>
        </w:rPr>
      </w:pPr>
    </w:p>
    <w:p>
      <w:pPr>
        <w:pStyle w:val="Cuerpo A"/>
        <w:keepNext w:val="1"/>
        <w:widowControl w:val="0"/>
        <w:spacing w:before="100"/>
        <w:ind w:left="108" w:hanging="108"/>
        <w:jc w:val="center"/>
        <w:rPr>
          <w:rStyle w:val="Hyperlink.16"/>
          <w:b w:val="1"/>
          <w:bCs w:val="1"/>
        </w:rPr>
      </w:pPr>
    </w:p>
    <w:p>
      <w:pPr>
        <w:pStyle w:val="Cuerpo A"/>
        <w:rPr>
          <w:rStyle w:val="Hyperlink.10"/>
        </w:rPr>
      </w:pPr>
      <w:r>
        <w:rPr>
          <w:rStyle w:val="Hyperlink.18"/>
          <w:rtl w:val="0"/>
          <w:lang w:val="es-ES_tradnl"/>
        </w:rPr>
        <w:t xml:space="preserve">Atendiendo a la demanda, </w:t>
      </w:r>
      <w:r>
        <w:rPr>
          <w:rStyle w:val="Ninguno"/>
          <w:sz w:val="22"/>
          <w:szCs w:val="22"/>
          <w:rtl w:val="0"/>
          <w:lang w:val="fr-FR"/>
        </w:rPr>
        <w:t>é</w:t>
      </w:r>
      <w:r>
        <w:rPr>
          <w:rStyle w:val="Hyperlink.18"/>
          <w:rtl w:val="0"/>
          <w:lang w:val="es-ES_tradnl"/>
        </w:rPr>
        <w:t>sta se muestra muy vol</w:t>
      </w:r>
      <w:r>
        <w:rPr>
          <w:rStyle w:val="Hyperlink.10"/>
          <w:rtl w:val="0"/>
        </w:rPr>
        <w:t>á</w:t>
      </w:r>
      <w:r>
        <w:rPr>
          <w:rStyle w:val="Hyperlink.18"/>
          <w:rtl w:val="0"/>
          <w:lang w:val="es-ES_tradnl"/>
        </w:rPr>
        <w:t>til a lo largo de cada una de las horas del a</w:t>
      </w:r>
      <w:r>
        <w:rPr>
          <w:rStyle w:val="Hyperlink.18"/>
          <w:rtl w:val="0"/>
          <w:lang w:val="es-ES_tradnl"/>
        </w:rPr>
        <w:t>ñ</w:t>
      </w:r>
      <w:r>
        <w:rPr>
          <w:rStyle w:val="Hyperlink.18"/>
          <w:rtl w:val="0"/>
          <w:lang w:val="es-ES_tradnl"/>
        </w:rPr>
        <w:t>o, mostrando una diferencia muy significativa entre la hora de m</w:t>
      </w:r>
      <w:r>
        <w:rPr>
          <w:rStyle w:val="Hyperlink.10"/>
          <w:rtl w:val="0"/>
        </w:rPr>
        <w:t>í</w:t>
      </w:r>
      <w:r>
        <w:rPr>
          <w:rStyle w:val="Hyperlink.18"/>
          <w:rtl w:val="0"/>
          <w:lang w:val="es-ES_tradnl"/>
        </w:rPr>
        <w:t>nima y m</w:t>
      </w:r>
      <w:r>
        <w:rPr>
          <w:rStyle w:val="Hyperlink.10"/>
          <w:rtl w:val="0"/>
        </w:rPr>
        <w:t>á</w:t>
      </w:r>
      <w:r>
        <w:rPr>
          <w:rStyle w:val="Hyperlink.18"/>
          <w:rtl w:val="0"/>
          <w:lang w:val="es-ES_tradnl"/>
        </w:rPr>
        <w:t>xima demanda anual. Ordenando la demanda en cada hora del a</w:t>
      </w:r>
      <w:r>
        <w:rPr>
          <w:rStyle w:val="Hyperlink.18"/>
          <w:rtl w:val="0"/>
          <w:lang w:val="es-ES_tradnl"/>
        </w:rPr>
        <w:t>ñ</w:t>
      </w:r>
      <w:r>
        <w:rPr>
          <w:rStyle w:val="Hyperlink.18"/>
          <w:rtl w:val="0"/>
          <w:lang w:val="es-ES_tradnl"/>
        </w:rPr>
        <w:t>o de mayor a menor, resultar</w:t>
      </w:r>
      <w:r>
        <w:rPr>
          <w:rStyle w:val="Hyperlink.10"/>
          <w:rtl w:val="0"/>
        </w:rPr>
        <w:t>í</w:t>
      </w:r>
      <w:r>
        <w:rPr>
          <w:rStyle w:val="Hyperlink.18"/>
          <w:rtl w:val="0"/>
          <w:lang w:val="es-ES_tradnl"/>
        </w:rPr>
        <w:t xml:space="preserve">a una curva como la mostrada en la </w:t>
      </w:r>
      <w:r>
        <w:rPr>
          <w:rStyle w:val="Hyperlink.6"/>
          <w:rtl w:val="0"/>
          <w:lang w:val="pt-PT"/>
        </w:rPr>
        <w:t>Figura 36</w:t>
      </w:r>
      <w:r>
        <w:rPr>
          <w:rStyle w:val="Hyperlink.16"/>
          <w:rtl w:val="0"/>
        </w:rPr>
        <w:t xml:space="preserve">, </w:t>
      </w:r>
      <w:r>
        <w:rPr>
          <w:rStyle w:val="Hyperlink.18"/>
          <w:rtl w:val="0"/>
          <w:lang w:val="es-ES_tradnl"/>
        </w:rPr>
        <w:t xml:space="preserve">generalmente conocida como </w:t>
      </w:r>
      <w:r>
        <w:rPr>
          <w:rStyle w:val="Ninguno"/>
          <w:sz w:val="22"/>
          <w:szCs w:val="22"/>
          <w:rtl w:val="1"/>
          <w:lang w:val="ar-SA" w:bidi="ar-SA"/>
        </w:rPr>
        <w:t>“</w:t>
      </w:r>
      <w:r>
        <w:rPr>
          <w:rStyle w:val="Ninguno"/>
          <w:sz w:val="22"/>
          <w:szCs w:val="22"/>
          <w:rtl w:val="0"/>
          <w:lang w:val="it-IT"/>
        </w:rPr>
        <w:t>curva mon</w:t>
      </w:r>
      <w:r>
        <w:rPr>
          <w:rStyle w:val="Hyperlink.18"/>
          <w:rtl w:val="0"/>
          <w:lang w:val="es-ES_tradnl"/>
        </w:rPr>
        <w:t>ó</w:t>
      </w:r>
      <w:r>
        <w:rPr>
          <w:rStyle w:val="Hyperlink.18"/>
          <w:rtl w:val="0"/>
          <w:lang w:val="es-ES_tradnl"/>
        </w:rPr>
        <w:t>tona de demanda</w:t>
      </w:r>
      <w:r>
        <w:rPr>
          <w:rStyle w:val="Hyperlink.10"/>
          <w:rtl w:val="0"/>
        </w:rPr>
        <w:t>”</w:t>
      </w:r>
      <w:r>
        <w:rPr>
          <w:rStyle w:val="Hyperlink.10"/>
          <w:rtl w:val="0"/>
        </w:rPr>
        <w:t>.</w:t>
      </w:r>
    </w:p>
    <w:p>
      <w:pPr>
        <w:pStyle w:val="ME. NORMAL"/>
        <w:ind w:left="349" w:firstLine="0"/>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3402"/>
        <w:gridCol w:w="8231"/>
      </w:tblGrid>
      <w:tr>
        <w:tblPrEx>
          <w:shd w:val="clear" w:color="auto" w:fill="ced7e7"/>
        </w:tblPrEx>
        <w:trPr>
          <w:trHeight w:val="3161" w:hRule="atLeast"/>
        </w:trPr>
        <w:tc>
          <w:tcPr>
            <w:tcW w:type="dxa" w:w="3402"/>
            <w:tcBorders>
              <w:top w:val="nil"/>
              <w:left w:val="nil"/>
              <w:bottom w:val="nil"/>
              <w:right w:val="nil"/>
            </w:tcBorders>
            <w:shd w:val="clear" w:color="auto" w:fill="auto"/>
            <w:tcMar>
              <w:top w:type="dxa" w:w="80"/>
              <w:left w:type="dxa" w:w="80"/>
              <w:bottom w:type="dxa" w:w="80"/>
              <w:right w:type="dxa" w:w="80"/>
            </w:tcMar>
            <w:vAlign w:val="center"/>
          </w:tcPr>
          <w:p>
            <w:pPr>
              <w:pStyle w:val="Cuerpo A"/>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bidi w:val="0"/>
              <w:ind w:left="0" w:right="0" w:firstLine="0"/>
              <w:jc w:val="left"/>
              <w:rPr>
                <w:rStyle w:val="Ninguno"/>
                <w:i w:val="1"/>
                <w:iCs w:val="1"/>
                <w:outline w:val="0"/>
                <w:color w:val="92d050"/>
                <w:sz w:val="22"/>
                <w:szCs w:val="22"/>
                <w:u w:color="92d050"/>
                <w:shd w:val="nil" w:color="auto" w:fill="auto"/>
                <w:rtl w:val="0"/>
                <w14:textFill>
                  <w14:solidFill>
                    <w14:srgbClr w14:val="92D050"/>
                  </w14:solidFill>
                </w14:textFill>
              </w:rPr>
            </w:pPr>
            <w:r>
              <w:rPr>
                <w:rStyle w:val="Ninguno"/>
                <w:rFonts w:ascii="Pontano Sans" w:cs="Pontano Sans" w:hAnsi="Pontano Sans" w:eastAsia="Pontano Sans"/>
                <w:i w:val="0"/>
                <w:iCs w:val="0"/>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rFonts w:ascii="Pontano Sans" w:cs="Pontano Sans" w:hAnsi="Pontano Sans" w:eastAsia="Pontano Sans"/>
                <w:i w:val="0"/>
                <w:iCs w:val="0"/>
                <w:outline w:val="0"/>
                <w:color w:val="4f882c"/>
                <w:sz w:val="22"/>
                <w:szCs w:val="22"/>
                <w:u w:color="4f882c"/>
                <w:shd w:val="nil" w:color="auto" w:fill="auto"/>
                <w:rtl w:val="0"/>
                <w14:textFill>
                  <w14:solidFill>
                    <w14:srgbClr w14:val="4F882C"/>
                  </w14:solidFill>
                </w14:textFill>
              </w:rPr>
              <w:t>3</w:t>
            </w:r>
            <w:r>
              <w:rPr>
                <w:rStyle w:val="Ninguno"/>
                <w:rFonts w:ascii="Pontano Sans" w:cs="Pontano Sans" w:hAnsi="Pontano Sans" w:eastAsia="Pontano Sans"/>
                <w:i w:val="0"/>
                <w:iCs w:val="0"/>
                <w:outline w:val="0"/>
                <w:color w:val="4f882c"/>
                <w:sz w:val="22"/>
                <w:szCs w:val="22"/>
                <w:u w:color="4f882c"/>
                <w:shd w:val="nil" w:color="auto" w:fill="auto"/>
                <w:rtl w:val="0"/>
                <w:lang w:val="es-ES_tradnl"/>
                <w14:textFill>
                  <w14:solidFill>
                    <w14:srgbClr w14:val="4F882C"/>
                  </w14:solidFill>
                </w14:textFill>
              </w:rPr>
              <w:t>6. Curva mon</w:t>
            </w:r>
            <w:r>
              <w:rPr>
                <w:rStyle w:val="Ninguno"/>
                <w:rFonts w:ascii="Pontano Sans" w:cs="Pontano Sans" w:hAnsi="Pontano Sans" w:eastAsia="Pontano Sans"/>
                <w:i w:val="0"/>
                <w:iCs w:val="0"/>
                <w:outline w:val="0"/>
                <w:color w:val="4f882c"/>
                <w:sz w:val="22"/>
                <w:szCs w:val="22"/>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0"/>
                <w:iCs w:val="0"/>
                <w:outline w:val="0"/>
                <w:color w:val="4f882c"/>
                <w:sz w:val="22"/>
                <w:szCs w:val="22"/>
                <w:u w:color="4f882c"/>
                <w:shd w:val="nil" w:color="auto" w:fill="auto"/>
                <w:rtl w:val="0"/>
                <w:lang w:val="es-ES_tradnl"/>
                <w14:textFill>
                  <w14:solidFill>
                    <w14:srgbClr w14:val="4F882C"/>
                  </w14:solidFill>
                </w14:textFill>
              </w:rPr>
              <w:t>tona de demanda.</w:t>
            </w:r>
            <w:r>
              <w:rPr>
                <w:rStyle w:val="Ninguno"/>
                <w:i w:val="1"/>
                <w:iCs w:val="1"/>
                <w:outline w:val="0"/>
                <w:color w:val="92d050"/>
                <w:sz w:val="24"/>
                <w:szCs w:val="24"/>
                <w:u w:color="92d050"/>
                <w:shd w:val="nil" w:color="auto" w:fill="auto"/>
                <w:rtl w:val="0"/>
                <w:lang w:val="es-ES_tradnl"/>
                <w14:textFill>
                  <w14:solidFill>
                    <w14:srgbClr w14:val="92D050"/>
                  </w14:solidFill>
                </w14:textFill>
              </w:rPr>
              <w:t xml:space="preserve"> </w:t>
            </w:r>
          </w:p>
          <w:p>
            <w:pPr>
              <w:pStyle w:val="Cuerpo A"/>
              <w:jc w:val="left"/>
              <w:rPr>
                <w:rStyle w:val="Ninguno"/>
                <w:shd w:val="nil" w:color="auto" w:fill="auto"/>
                <w:lang w:val="es-ES_tradnl"/>
              </w:rPr>
            </w:pPr>
          </w:p>
          <w:p>
            <w:pPr>
              <w:pStyle w:val="Cuerpo A"/>
              <w:bidi w:val="0"/>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8231"/>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rPr>
                <w:rStyle w:val="Ninguno"/>
                <w:shd w:val="nil" w:color="auto" w:fill="auto"/>
                <w:lang w:val="es-ES_tradnl"/>
              </w:rPr>
            </w:pPr>
          </w:p>
          <w:p>
            <w:pPr>
              <w:pStyle w:val="Cuerpo A"/>
              <w:keepNext w:val="1"/>
              <w:tabs>
                <w:tab w:val="left" w:pos="8076"/>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2590800" cy="1808892"/>
                  <wp:effectExtent l="0" t="0" r="0" b="0"/>
                  <wp:docPr id="1073741865" name="officeArt object" descr="Imagen 9"/>
                  <wp:cNvGraphicFramePr/>
                  <a:graphic xmlns:a="http://schemas.openxmlformats.org/drawingml/2006/main">
                    <a:graphicData uri="http://schemas.openxmlformats.org/drawingml/2006/picture">
                      <pic:pic xmlns:pic="http://schemas.openxmlformats.org/drawingml/2006/picture">
                        <pic:nvPicPr>
                          <pic:cNvPr id="1073741865" name="Imagen 9" descr="Imagen 9"/>
                          <pic:cNvPicPr>
                            <a:picLocks noChangeAspect="1"/>
                          </pic:cNvPicPr>
                        </pic:nvPicPr>
                        <pic:blipFill>
                          <a:blip r:embed="rId26">
                            <a:extLst/>
                          </a:blip>
                          <a:stretch>
                            <a:fillRect/>
                          </a:stretch>
                        </pic:blipFill>
                        <pic:spPr>
                          <a:xfrm>
                            <a:off x="0" y="0"/>
                            <a:ext cx="2590800" cy="1808892"/>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ind w:left="349" w:firstLine="0"/>
        <w:rPr>
          <w:rStyle w:val="Hyperlink.17"/>
          <w:b w:val="1"/>
          <w:bCs w:val="1"/>
          <w:outline w:val="0"/>
          <w:color w:val="4f882c"/>
          <w:u w:color="4f882c"/>
          <w14:textFill>
            <w14:solidFill>
              <w14:srgbClr w14:val="4F882C"/>
            </w14:solidFill>
          </w14:textFill>
        </w:rPr>
      </w:pPr>
    </w:p>
    <w:p>
      <w:pPr>
        <w:pStyle w:val="ME. NORMAL"/>
        <w:ind w:left="349" w:firstLine="0"/>
      </w:pPr>
      <w:r>
        <w:rPr>
          <w:rStyle w:val="Hyperlink.16"/>
          <w:rtl w:val="0"/>
          <w:lang w:val="es-ES_tradnl"/>
        </w:rPr>
        <w:t xml:space="preserve">Para cubrir esta demanda de forma </w:t>
      </w:r>
      <w:r>
        <w:rPr>
          <w:rStyle w:val="Hyperlink.16"/>
          <w:rtl w:val="0"/>
          <w:lang w:val="es-ES_tradnl"/>
        </w:rPr>
        <w:t>ó</w:t>
      </w:r>
      <w:r>
        <w:rPr>
          <w:rStyle w:val="Hyperlink.16"/>
          <w:rtl w:val="0"/>
          <w:lang w:val="es-ES_tradnl"/>
        </w:rPr>
        <w:t>ptima (al m</w:t>
      </w:r>
      <w:r>
        <w:rPr>
          <w:rStyle w:val="Hyperlink.16"/>
          <w:rtl w:val="0"/>
          <w:lang w:val="es-ES_tradnl"/>
        </w:rPr>
        <w:t>í</w:t>
      </w:r>
      <w:r>
        <w:rPr>
          <w:rStyle w:val="Hyperlink.16"/>
          <w:rtl w:val="0"/>
          <w:lang w:val="es-ES_tradnl"/>
        </w:rPr>
        <w:t>nimo coste total) habr</w:t>
      </w:r>
      <w:r>
        <w:rPr>
          <w:rStyle w:val="Hyperlink.16"/>
          <w:rtl w:val="0"/>
          <w:lang w:val="es-ES_tradnl"/>
        </w:rPr>
        <w:t>í</w:t>
      </w:r>
      <w:r>
        <w:rPr>
          <w:rStyle w:val="Hyperlink.16"/>
          <w:rtl w:val="0"/>
          <w:lang w:val="es-ES_tradnl"/>
        </w:rPr>
        <w:t>a que utilizar cada una de las tecnolog</w:t>
      </w:r>
      <w:r>
        <w:rPr>
          <w:rStyle w:val="Hyperlink.16"/>
          <w:rtl w:val="0"/>
          <w:lang w:val="es-ES_tradnl"/>
        </w:rPr>
        <w:t>í</w:t>
      </w:r>
      <w:r>
        <w:rPr>
          <w:rStyle w:val="Hyperlink.16"/>
          <w:rtl w:val="0"/>
          <w:lang w:val="es-ES_tradnl"/>
        </w:rPr>
        <w:t xml:space="preserve">as </w:t>
      </w:r>
      <w:r>
        <w:rPr>
          <w:rStyle w:val="Hyperlink.16"/>
          <w:rtl w:val="0"/>
          <w:lang w:val="es-ES_tradnl"/>
        </w:rPr>
        <w:t>ó</w:t>
      </w:r>
      <w:r>
        <w:rPr>
          <w:rStyle w:val="Hyperlink.16"/>
          <w:rtl w:val="0"/>
          <w:lang w:val="es-ES_tradnl"/>
        </w:rPr>
        <w:t>ptimas para cada uno de los rangos de horas de funcionamiento anteriormente descritos. Cubriendo la demanda de acuerdo a este criterio resulta que cada tecnolog</w:t>
      </w:r>
      <w:r>
        <w:rPr>
          <w:rStyle w:val="Hyperlink.16"/>
          <w:rtl w:val="0"/>
          <w:lang w:val="es-ES_tradnl"/>
        </w:rPr>
        <w:t>í</w:t>
      </w:r>
      <w:r>
        <w:rPr>
          <w:rStyle w:val="Hyperlink.16"/>
          <w:rtl w:val="0"/>
          <w:lang w:val="es-ES_tradnl"/>
        </w:rPr>
        <w:t>a funciona al a</w:t>
      </w:r>
      <w:r>
        <w:rPr>
          <w:rStyle w:val="Hyperlink.16"/>
          <w:rtl w:val="0"/>
          <w:lang w:val="es-ES_tradnl"/>
        </w:rPr>
        <w:t>ñ</w:t>
      </w:r>
      <w:r>
        <w:rPr>
          <w:rStyle w:val="Hyperlink.16"/>
          <w:rtl w:val="0"/>
          <w:lang w:val="es-ES_tradnl"/>
        </w:rPr>
        <w:t>o un n</w:t>
      </w:r>
      <w:r>
        <w:rPr>
          <w:rStyle w:val="Hyperlink.16"/>
          <w:rtl w:val="0"/>
          <w:lang w:val="es-ES_tradnl"/>
        </w:rPr>
        <w:t>ú</w:t>
      </w:r>
      <w:r>
        <w:rPr>
          <w:rStyle w:val="Hyperlink.16"/>
          <w:rtl w:val="0"/>
          <w:lang w:val="es-ES_tradnl"/>
        </w:rPr>
        <w:t xml:space="preserve">mero de horas dentro del cual la misma es </w:t>
      </w:r>
      <w:r>
        <w:rPr>
          <w:rStyle w:val="Hyperlink.16"/>
          <w:rtl w:val="0"/>
          <w:lang w:val="es-ES_tradnl"/>
        </w:rPr>
        <w:t>ó</w:t>
      </w:r>
      <w:r>
        <w:rPr>
          <w:rStyle w:val="Hyperlink.16"/>
          <w:rtl w:val="0"/>
          <w:lang w:val="es-ES_tradnl"/>
        </w:rPr>
        <w:t>ptima, es decir, es la tecnolog</w:t>
      </w:r>
      <w:r>
        <w:rPr>
          <w:rStyle w:val="Hyperlink.16"/>
          <w:rtl w:val="0"/>
          <w:lang w:val="es-ES_tradnl"/>
        </w:rPr>
        <w:t>í</w:t>
      </w:r>
      <w:r>
        <w:rPr>
          <w:rStyle w:val="Hyperlink.16"/>
          <w:rtl w:val="0"/>
          <w:lang w:val="es-ES_tradnl"/>
        </w:rPr>
        <w:t>a de m</w:t>
      </w:r>
      <w:r>
        <w:rPr>
          <w:rStyle w:val="Hyperlink.16"/>
          <w:rtl w:val="0"/>
          <w:lang w:val="es-ES_tradnl"/>
        </w:rPr>
        <w:t>í</w:t>
      </w:r>
      <w:r>
        <w:rPr>
          <w:rStyle w:val="Hyperlink.16"/>
          <w:rtl w:val="0"/>
          <w:lang w:val="es-ES_tradnl"/>
        </w:rPr>
        <w:t>nimo coste (ver 1</w:t>
      </w:r>
      <w:r>
        <w:rPr>
          <w:rStyle w:val="Ninguno"/>
          <w:vertAlign w:val="superscript"/>
          <w:rtl w:val="0"/>
          <w:lang w:val="es-ES_tradnl"/>
        </w:rPr>
        <w:t>º</w:t>
      </w:r>
      <w:r>
        <w:rPr>
          <w:rStyle w:val="Hyperlink.16"/>
          <w:rtl w:val="0"/>
          <w:lang w:val="es-ES_tradnl"/>
        </w:rPr>
        <w:t xml:space="preserve"> en la </w:t>
      </w:r>
      <w:r>
        <w:rPr>
          <w:rStyle w:val="Hyperlink.17"/>
        </w:rPr>
        <w:fldChar w:fldCharType="begin" w:fldLock="0"/>
      </w:r>
      <w:r>
        <w:rPr>
          <w:rStyle w:val="Hyperlink.17"/>
        </w:rPr>
        <w:instrText xml:space="preserve"> HYPERLINK \l "bookmark52" </w:instrText>
      </w:r>
      <w:r>
        <w:rPr>
          <w:rStyle w:val="Hyperlink.17"/>
        </w:rPr>
        <w:fldChar w:fldCharType="separate" w:fldLock="0"/>
      </w:r>
      <w:r>
        <w:rPr>
          <w:rStyle w:val="Hyperlink.17"/>
          <w:rtl w:val="0"/>
          <w:lang w:val="es-ES_tradnl"/>
        </w:rPr>
        <w:t>Figura 3-6</w:t>
      </w:r>
      <w:r>
        <w:rPr/>
        <w:fldChar w:fldCharType="end" w:fldLock="0"/>
      </w:r>
      <w:r>
        <w:rPr>
          <w:rStyle w:val="Hyperlink.16"/>
          <w:rtl w:val="0"/>
          <w:lang w:val="es-ES_tradnl"/>
        </w:rPr>
        <w:t>). As</w:t>
      </w:r>
      <w:r>
        <w:rPr>
          <w:rStyle w:val="Hyperlink.16"/>
          <w:rtl w:val="0"/>
          <w:lang w:val="es-ES_tradnl"/>
        </w:rPr>
        <w:t>í</w:t>
      </w:r>
      <w:r>
        <w:rPr>
          <w:rStyle w:val="Hyperlink.16"/>
          <w:rtl w:val="0"/>
          <w:lang w:val="es-ES_tradnl"/>
        </w:rPr>
        <w:t>, resulta un parque de generaci</w:t>
      </w:r>
      <w:r>
        <w:rPr>
          <w:rStyle w:val="Hyperlink.16"/>
          <w:rtl w:val="0"/>
          <w:lang w:val="es-ES_tradnl"/>
        </w:rPr>
        <w:t>ó</w:t>
      </w:r>
      <w:r>
        <w:rPr>
          <w:rStyle w:val="Hyperlink.16"/>
          <w:rtl w:val="0"/>
          <w:lang w:val="es-ES_tradnl"/>
        </w:rPr>
        <w:t>n (potencia instalada de cada tipo de tecnolog</w:t>
      </w:r>
      <w:r>
        <w:rPr>
          <w:rStyle w:val="Hyperlink.16"/>
          <w:rtl w:val="0"/>
          <w:lang w:val="es-ES_tradnl"/>
        </w:rPr>
        <w:t>í</w:t>
      </w:r>
      <w:r>
        <w:rPr>
          <w:rStyle w:val="Hyperlink.16"/>
          <w:rtl w:val="0"/>
          <w:lang w:val="es-ES_tradnl"/>
        </w:rPr>
        <w:t>a) que minimiza el coste total de la generaci</w:t>
      </w:r>
      <w:r>
        <w:rPr>
          <w:rStyle w:val="Hyperlink.16"/>
          <w:rtl w:val="0"/>
          <w:lang w:val="es-ES_tradnl"/>
        </w:rPr>
        <w:t>ó</w:t>
      </w:r>
      <w:r>
        <w:rPr>
          <w:rStyle w:val="Hyperlink.16"/>
          <w:rtl w:val="0"/>
          <w:lang w:val="es-ES_tradnl"/>
        </w:rPr>
        <w:t>n el</w:t>
      </w:r>
      <w:r>
        <w:rPr>
          <w:rStyle w:val="Hyperlink.16"/>
          <w:rtl w:val="0"/>
          <w:lang w:val="es-ES_tradnl"/>
        </w:rPr>
        <w:t>é</w:t>
      </w:r>
      <w:r>
        <w:rPr>
          <w:rStyle w:val="Hyperlink.16"/>
          <w:rtl w:val="0"/>
          <w:lang w:val="es-ES_tradnl"/>
        </w:rPr>
        <w:t>ctrica (ver 2</w:t>
      </w:r>
      <w:r>
        <w:rPr>
          <w:rStyle w:val="Ninguno"/>
          <w:vertAlign w:val="superscript"/>
          <w:rtl w:val="0"/>
          <w:lang w:val="es-ES_tradnl"/>
        </w:rPr>
        <w:t>º</w:t>
      </w:r>
      <w:r>
        <w:rPr>
          <w:rStyle w:val="Hyperlink.16"/>
          <w:rtl w:val="0"/>
          <w:lang w:val="es-ES_tradnl"/>
        </w:rPr>
        <w:t xml:space="preserve"> en la </w:t>
      </w:r>
      <w:r>
        <w:rPr>
          <w:rStyle w:val="Hyperlink.17"/>
        </w:rPr>
        <w:fldChar w:fldCharType="begin" w:fldLock="0"/>
      </w:r>
      <w:r>
        <w:rPr>
          <w:rStyle w:val="Hyperlink.17"/>
        </w:rPr>
        <w:instrText xml:space="preserve"> HYPERLINK \l "bookmark53" </w:instrText>
      </w:r>
      <w:r>
        <w:rPr>
          <w:rStyle w:val="Hyperlink.17"/>
        </w:rPr>
        <w:fldChar w:fldCharType="separate" w:fldLock="0"/>
      </w:r>
      <w:r>
        <w:rPr>
          <w:rStyle w:val="Hyperlink.17"/>
          <w:rtl w:val="0"/>
          <w:lang w:val="es-ES_tradnl"/>
        </w:rPr>
        <w:t>Figura 3-7</w:t>
      </w:r>
      <w:r>
        <w:rPr/>
        <w:fldChar w:fldCharType="end" w:fldLock="0"/>
      </w:r>
      <w:r>
        <w:rPr>
          <w:rStyle w:val="Hyperlink.16"/>
          <w:rtl w:val="0"/>
          <w:lang w:val="es-ES_tradnl"/>
        </w:rPr>
        <w:t>).</w:t>
      </w:r>
    </w:p>
    <w:p>
      <w:pPr>
        <w:pStyle w:val="ME. NORMAL"/>
        <w:ind w:left="349" w:firstLine="0"/>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701"/>
        <w:gridCol w:w="9932"/>
      </w:tblGrid>
      <w:tr>
        <w:tblPrEx>
          <w:shd w:val="clear" w:color="auto" w:fill="ced7e7"/>
        </w:tblPrEx>
        <w:trPr>
          <w:trHeight w:val="5721" w:hRule="atLeast"/>
        </w:trPr>
        <w:tc>
          <w:tcPr>
            <w:tcW w:type="dxa" w:w="1701"/>
            <w:tcBorders>
              <w:top w:val="nil"/>
              <w:left w:val="nil"/>
              <w:bottom w:val="nil"/>
              <w:right w:val="nil"/>
            </w:tcBorders>
            <w:shd w:val="clear" w:color="auto" w:fill="auto"/>
            <w:tcMar>
              <w:top w:type="dxa" w:w="80"/>
              <w:left w:type="dxa" w:w="80"/>
              <w:bottom w:type="dxa" w:w="80"/>
              <w:right w:type="dxa" w:w="80"/>
            </w:tcMar>
            <w:vAlign w:val="center"/>
          </w:tcPr>
          <w:p>
            <w:pPr>
              <w:pStyle w:val="Cuerpo A"/>
              <w:keepNext w:val="1"/>
              <w:spacing w:before="100" w:line="276" w:lineRule="auto"/>
              <w:jc w:val="left"/>
              <w:rPr>
                <w:rStyle w:val="Ninguno"/>
                <w:outline w:val="0"/>
                <w:color w:val="4f882c"/>
                <w:u w:color="4f882c"/>
                <w:shd w:val="nil" w:color="auto" w:fill="auto"/>
                <w14:textFill>
                  <w14:solidFill>
                    <w14:srgbClr w14:val="4F882C"/>
                  </w14:solidFill>
                </w14:textFill>
              </w:rPr>
            </w:pPr>
            <w:r>
              <w:rPr>
                <w:rStyle w:val="Ninguno"/>
                <w:outline w:val="0"/>
                <w:color w:val="4f882c"/>
                <w:u w:color="4f882c"/>
                <w:shd w:val="nil" w:color="auto" w:fill="auto"/>
                <w:rtl w:val="0"/>
                <w:lang w:val="es-ES_tradnl"/>
                <w14:textFill>
                  <w14:solidFill>
                    <w14:srgbClr w14:val="4F882C"/>
                  </w14:solidFill>
                </w14:textFill>
              </w:rPr>
              <w:t xml:space="preserve">Figura </w:t>
            </w:r>
            <w:r>
              <w:rPr>
                <w:rStyle w:val="Ninguno"/>
                <w:outline w:val="0"/>
                <w:color w:val="4f882c"/>
                <w:u w:color="4f882c"/>
                <w:shd w:val="nil" w:color="auto" w:fill="auto"/>
                <w:rtl w:val="0"/>
                <w14:textFill>
                  <w14:solidFill>
                    <w14:srgbClr w14:val="4F882C"/>
                  </w14:solidFill>
                </w14:textFill>
              </w:rPr>
              <w:t>3</w:t>
            </w:r>
            <w:r>
              <w:rPr>
                <w:rStyle w:val="Ninguno"/>
                <w:outline w:val="0"/>
                <w:color w:val="4f882c"/>
                <w:u w:color="4f882c"/>
                <w:shd w:val="nil" w:color="auto" w:fill="auto"/>
                <w:rtl w:val="0"/>
                <w:lang w:val="es-ES_tradnl"/>
                <w14:textFill>
                  <w14:solidFill>
                    <w14:srgbClr w14:val="4F882C"/>
                  </w14:solidFill>
                </w14:textFill>
              </w:rPr>
              <w:t>7. Cobertura de la curva mon</w:t>
            </w:r>
            <w:r>
              <w:rPr>
                <w:rStyle w:val="Ninguno"/>
                <w:outline w:val="0"/>
                <w:color w:val="4f882c"/>
                <w:u w:color="4f882c"/>
                <w:shd w:val="nil" w:color="auto" w:fill="auto"/>
                <w:rtl w:val="0"/>
                <w:lang w:val="es-ES_tradnl"/>
                <w14:textFill>
                  <w14:solidFill>
                    <w14:srgbClr w14:val="4F882C"/>
                  </w14:solidFill>
                </w14:textFill>
              </w:rPr>
              <w:t>ó</w:t>
            </w:r>
            <w:r>
              <w:rPr>
                <w:rStyle w:val="Ninguno"/>
                <w:outline w:val="0"/>
                <w:color w:val="4f882c"/>
                <w:u w:color="4f882c"/>
                <w:shd w:val="nil" w:color="auto" w:fill="auto"/>
                <w:rtl w:val="0"/>
                <w:lang w:val="es-ES_tradnl"/>
                <w14:textFill>
                  <w14:solidFill>
                    <w14:srgbClr w14:val="4F882C"/>
                  </w14:solidFill>
                </w14:textFill>
              </w:rPr>
              <w:t>tona de demanda a m</w:t>
            </w:r>
            <w:r>
              <w:rPr>
                <w:rStyle w:val="Ninguno"/>
                <w:outline w:val="0"/>
                <w:color w:val="4f882c"/>
                <w:u w:color="4f882c"/>
                <w:shd w:val="nil" w:color="auto" w:fill="auto"/>
                <w:rtl w:val="0"/>
                <w:lang w:val="es-ES_tradnl"/>
                <w14:textFill>
                  <w14:solidFill>
                    <w14:srgbClr w14:val="4F882C"/>
                  </w14:solidFill>
                </w14:textFill>
              </w:rPr>
              <w:t>í</w:t>
            </w:r>
            <w:r>
              <w:rPr>
                <w:rStyle w:val="Ninguno"/>
                <w:outline w:val="0"/>
                <w:color w:val="4f882c"/>
                <w:u w:color="4f882c"/>
                <w:shd w:val="nil" w:color="auto" w:fill="auto"/>
                <w:rtl w:val="0"/>
                <w:lang w:val="es-ES_tradnl"/>
                <w14:textFill>
                  <w14:solidFill>
                    <w14:srgbClr w14:val="4F882C"/>
                  </w14:solidFill>
                </w14:textFill>
              </w:rPr>
              <w:t>nimo coste y potencia instalada</w:t>
            </w:r>
            <w:r>
              <w:rPr>
                <w:rStyle w:val="Ninguno"/>
                <w:outline w:val="0"/>
                <w:color w:val="4f882c"/>
                <w:u w:color="4f882c"/>
                <w:shd w:val="nil" w:color="auto" w:fill="auto"/>
                <w:rtl w:val="0"/>
                <w:lang w:val="es-ES_tradnl"/>
                <w14:textFill>
                  <w14:solidFill>
                    <w14:srgbClr w14:val="4F882C"/>
                  </w14:solidFill>
                </w14:textFill>
              </w:rPr>
              <w:br w:type="textWrapping"/>
              <w:t>ó</w:t>
            </w:r>
            <w:r>
              <w:rPr>
                <w:rStyle w:val="Ninguno"/>
                <w:outline w:val="0"/>
                <w:color w:val="4f882c"/>
                <w:u w:color="4f882c"/>
                <w:shd w:val="nil" w:color="auto" w:fill="auto"/>
                <w:rtl w:val="0"/>
                <w:lang w:val="es-ES_tradnl"/>
                <w14:textFill>
                  <w14:solidFill>
                    <w14:srgbClr w14:val="4F882C"/>
                  </w14:solidFill>
                </w14:textFill>
              </w:rPr>
              <w:t>ptima de cada tipo de tecnolog</w:t>
            </w:r>
            <w:r>
              <w:rPr>
                <w:rStyle w:val="Ninguno"/>
                <w:outline w:val="0"/>
                <w:color w:val="4f882c"/>
                <w:u w:color="4f882c"/>
                <w:shd w:val="nil" w:color="auto" w:fill="auto"/>
                <w:rtl w:val="0"/>
                <w:lang w:val="es-ES_tradnl"/>
                <w14:textFill>
                  <w14:solidFill>
                    <w14:srgbClr w14:val="4F882C"/>
                  </w14:solidFill>
                </w14:textFill>
              </w:rPr>
              <w:t>í</w:t>
            </w:r>
            <w:r>
              <w:rPr>
                <w:rStyle w:val="Ninguno"/>
                <w:outline w:val="0"/>
                <w:color w:val="4f882c"/>
                <w:u w:color="4f882c"/>
                <w:shd w:val="nil" w:color="auto" w:fill="auto"/>
                <w:rtl w:val="0"/>
                <w:lang w:val="es-ES_tradnl"/>
                <w14:textFill>
                  <w14:solidFill>
                    <w14:srgbClr w14:val="4F882C"/>
                  </w14:solidFill>
                </w14:textFill>
              </w:rPr>
              <w:t>a.</w:t>
            </w:r>
          </w:p>
          <w:p>
            <w:pPr>
              <w:pStyle w:val="Cuerpo A"/>
              <w:jc w:val="left"/>
              <w:rPr>
                <w:rStyle w:val="Ninguno"/>
                <w:i w:val="1"/>
                <w:iCs w:val="1"/>
                <w:outline w:val="0"/>
                <w:color w:val="4f882c"/>
                <w:u w:color="4f882c"/>
                <w:shd w:val="nil" w:color="auto" w:fill="auto"/>
                <w:lang w:val="es-ES_tradnl"/>
                <w14:textFill>
                  <w14:solidFill>
                    <w14:srgbClr w14:val="4F882C"/>
                  </w14:solidFill>
                </w14:textFill>
              </w:rPr>
            </w:pPr>
          </w:p>
          <w:p>
            <w:pPr>
              <w:pStyle w:val="Cuerpo A"/>
              <w:bidi w:val="0"/>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932"/>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5287005" cy="3446779"/>
                  <wp:effectExtent l="0" t="0" r="0" b="0"/>
                  <wp:docPr id="1073741866" name="officeArt object" descr="Imagen 10"/>
                  <wp:cNvGraphicFramePr/>
                  <a:graphic xmlns:a="http://schemas.openxmlformats.org/drawingml/2006/main">
                    <a:graphicData uri="http://schemas.openxmlformats.org/drawingml/2006/picture">
                      <pic:pic xmlns:pic="http://schemas.openxmlformats.org/drawingml/2006/picture">
                        <pic:nvPicPr>
                          <pic:cNvPr id="1073741866" name="Imagen 10" descr="Imagen 10"/>
                          <pic:cNvPicPr>
                            <a:picLocks noChangeAspect="1"/>
                          </pic:cNvPicPr>
                        </pic:nvPicPr>
                        <pic:blipFill>
                          <a:blip r:embed="rId27">
                            <a:extLst/>
                          </a:blip>
                          <a:stretch>
                            <a:fillRect/>
                          </a:stretch>
                        </pic:blipFill>
                        <pic:spPr>
                          <a:xfrm>
                            <a:off x="0" y="0"/>
                            <a:ext cx="5287005" cy="3446779"/>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ind w:left="349" w:firstLine="0"/>
        <w:rPr>
          <w:rStyle w:val="Hyperlink.17"/>
          <w:b w:val="1"/>
          <w:bCs w:val="1"/>
          <w:outline w:val="0"/>
          <w:color w:val="4f882c"/>
          <w:u w:color="4f882c"/>
          <w14:textFill>
            <w14:solidFill>
              <w14:srgbClr w14:val="4F882C"/>
            </w14:solidFill>
          </w14:textFill>
        </w:rPr>
      </w:pPr>
    </w:p>
    <w:p>
      <w:pPr>
        <w:pStyle w:val="ME. NORMAL"/>
        <w:ind w:left="349" w:firstLine="0"/>
      </w:pPr>
      <w:r>
        <w:rPr>
          <w:rStyle w:val="Hyperlink.16"/>
          <w:rtl w:val="0"/>
          <w:lang w:val="es-ES_tradnl"/>
        </w:rPr>
        <w:t xml:space="preserve">Por tanto, se observa que para satisfacer la demanda de forma </w:t>
      </w:r>
      <w:r>
        <w:rPr>
          <w:rStyle w:val="Hyperlink.16"/>
          <w:rtl w:val="0"/>
          <w:lang w:val="es-ES_tradnl"/>
        </w:rPr>
        <w:t>ó</w:t>
      </w:r>
      <w:r>
        <w:rPr>
          <w:rStyle w:val="Hyperlink.16"/>
          <w:rtl w:val="0"/>
          <w:lang w:val="es-ES_tradnl"/>
        </w:rPr>
        <w:t>ptima (al m</w:t>
      </w:r>
      <w:r>
        <w:rPr>
          <w:rStyle w:val="Hyperlink.16"/>
          <w:rtl w:val="0"/>
          <w:lang w:val="es-ES_tradnl"/>
        </w:rPr>
        <w:t>í</w:t>
      </w:r>
      <w:r>
        <w:rPr>
          <w:rStyle w:val="Hyperlink.16"/>
          <w:rtl w:val="0"/>
          <w:lang w:val="es-ES_tradnl"/>
        </w:rPr>
        <w:t>nimo coste) es necesario que en determinados instantes haya m</w:t>
      </w:r>
      <w:r>
        <w:rPr>
          <w:rStyle w:val="Hyperlink.16"/>
          <w:rtl w:val="0"/>
          <w:lang w:val="es-ES_tradnl"/>
        </w:rPr>
        <w:t>á</w:t>
      </w:r>
      <w:r>
        <w:rPr>
          <w:rStyle w:val="Hyperlink.16"/>
          <w:rtl w:val="0"/>
          <w:lang w:val="es-ES_tradnl"/>
        </w:rPr>
        <w:t>s de una tecnolog</w:t>
      </w:r>
      <w:r>
        <w:rPr>
          <w:rStyle w:val="Hyperlink.16"/>
          <w:rtl w:val="0"/>
          <w:lang w:val="es-ES_tradnl"/>
        </w:rPr>
        <w:t>í</w:t>
      </w:r>
      <w:r>
        <w:rPr>
          <w:rStyle w:val="Hyperlink.16"/>
          <w:rtl w:val="0"/>
          <w:lang w:val="es-ES_tradnl"/>
        </w:rPr>
        <w:t>a generando electricidad. Asimismo, es importante resaltar que s</w:t>
      </w:r>
      <w:r>
        <w:rPr>
          <w:rStyle w:val="Hyperlink.16"/>
          <w:rtl w:val="0"/>
          <w:lang w:val="es-ES_tradnl"/>
        </w:rPr>
        <w:t>ó</w:t>
      </w:r>
      <w:r>
        <w:rPr>
          <w:rStyle w:val="Hyperlink.16"/>
          <w:rtl w:val="0"/>
          <w:lang w:val="es-ES_tradnl"/>
        </w:rPr>
        <w:t>lo si la demanda se satisface al m</w:t>
      </w:r>
      <w:r>
        <w:rPr>
          <w:rStyle w:val="Hyperlink.16"/>
          <w:rtl w:val="0"/>
          <w:lang w:val="es-ES_tradnl"/>
        </w:rPr>
        <w:t>í</w:t>
      </w:r>
      <w:r>
        <w:rPr>
          <w:rStyle w:val="Hyperlink.16"/>
          <w:rtl w:val="0"/>
          <w:lang w:val="es-ES_tradnl"/>
        </w:rPr>
        <w:t>nimo coste de producci</w:t>
      </w:r>
      <w:r>
        <w:rPr>
          <w:rStyle w:val="Hyperlink.16"/>
          <w:rtl w:val="0"/>
          <w:lang w:val="es-ES_tradnl"/>
        </w:rPr>
        <w:t>ó</w:t>
      </w:r>
      <w:r>
        <w:rPr>
          <w:rStyle w:val="Hyperlink.16"/>
          <w:rtl w:val="0"/>
          <w:lang w:val="es-ES_tradnl"/>
        </w:rPr>
        <w:t>n ser</w:t>
      </w:r>
      <w:r>
        <w:rPr>
          <w:rStyle w:val="Hyperlink.16"/>
          <w:rtl w:val="0"/>
          <w:lang w:val="es-ES_tradnl"/>
        </w:rPr>
        <w:t xml:space="preserve">á </w:t>
      </w:r>
      <w:r>
        <w:rPr>
          <w:rStyle w:val="Hyperlink.16"/>
          <w:rtl w:val="0"/>
          <w:lang w:val="es-ES_tradnl"/>
        </w:rPr>
        <w:t>posible ofrecer a los consumidores los precios m</w:t>
      </w:r>
      <w:r>
        <w:rPr>
          <w:rStyle w:val="Hyperlink.16"/>
          <w:rtl w:val="0"/>
          <w:lang w:val="es-ES_tradnl"/>
        </w:rPr>
        <w:t>á</w:t>
      </w:r>
      <w:r>
        <w:rPr>
          <w:rStyle w:val="Hyperlink.16"/>
          <w:rtl w:val="0"/>
          <w:lang w:val="es-ES_tradnl"/>
        </w:rPr>
        <w:t>s bajos posibles.</w:t>
      </w:r>
    </w:p>
    <w:p>
      <w:pPr>
        <w:pStyle w:val="ME. NORMAL"/>
        <w:ind w:left="349" w:firstLine="0"/>
      </w:pPr>
    </w:p>
    <w:p>
      <w:pPr>
        <w:pStyle w:val="ME. NORMAL"/>
        <w:ind w:left="349" w:firstLine="0"/>
      </w:pPr>
      <w:r>
        <w:rPr>
          <w:rStyle w:val="Hyperlink.16"/>
          <w:rtl w:val="0"/>
          <w:lang w:val="es-ES_tradnl"/>
        </w:rPr>
        <w:t xml:space="preserve">Por </w:t>
      </w:r>
      <w:r>
        <w:rPr>
          <w:rStyle w:val="Hyperlink.16"/>
          <w:rtl w:val="0"/>
          <w:lang w:val="es-ES_tradnl"/>
        </w:rPr>
        <w:t>ú</w:t>
      </w:r>
      <w:r>
        <w:rPr>
          <w:rStyle w:val="Hyperlink.16"/>
          <w:rtl w:val="0"/>
          <w:lang w:val="es-ES_tradnl"/>
        </w:rPr>
        <w:t>ltimo, es necesario considerar que:</w:t>
      </w:r>
    </w:p>
    <w:p>
      <w:pPr>
        <w:pStyle w:val="ME. NORMAL"/>
        <w:ind w:left="349" w:firstLine="0"/>
      </w:pPr>
    </w:p>
    <w:p>
      <w:pPr>
        <w:pStyle w:val="ME. BULLETS"/>
        <w:numPr>
          <w:ilvl w:val="0"/>
          <w:numId w:val="68"/>
        </w:numPr>
        <w:bidi w:val="0"/>
        <w:ind w:right="567"/>
        <w:jc w:val="both"/>
        <w:rPr>
          <w:rtl w:val="0"/>
          <w:lang w:val="es-ES_tradnl"/>
        </w:rPr>
      </w:pPr>
      <w:r>
        <w:rPr>
          <w:rStyle w:val="Hyperlink.16"/>
          <w:rtl w:val="0"/>
          <w:lang w:val="es-ES_tradnl"/>
        </w:rPr>
        <w:t>En los momentos en los que la demanda var</w:t>
      </w:r>
      <w:r>
        <w:rPr>
          <w:rStyle w:val="Hyperlink.16"/>
          <w:rtl w:val="0"/>
          <w:lang w:val="es-ES_tradnl"/>
        </w:rPr>
        <w:t>í</w:t>
      </w:r>
      <w:r>
        <w:rPr>
          <w:rStyle w:val="Hyperlink.16"/>
          <w:rtl w:val="0"/>
          <w:lang w:val="es-ES_tradnl"/>
        </w:rPr>
        <w:t>a de forma brusca (increment</w:t>
      </w:r>
      <w:r>
        <w:rPr>
          <w:rStyle w:val="Hyperlink.16"/>
          <w:rtl w:val="0"/>
          <w:lang w:val="es-ES_tradnl"/>
        </w:rPr>
        <w:t>á</w:t>
      </w:r>
      <w:r>
        <w:rPr>
          <w:rStyle w:val="Hyperlink.16"/>
          <w:rtl w:val="0"/>
          <w:lang w:val="es-ES_tradnl"/>
        </w:rPr>
        <w:t>ndose o reduci</w:t>
      </w:r>
      <w:r>
        <w:rPr>
          <w:rStyle w:val="Hyperlink.16"/>
          <w:rtl w:val="0"/>
          <w:lang w:val="es-ES_tradnl"/>
        </w:rPr>
        <w:t>é</w:t>
      </w:r>
      <w:r>
        <w:rPr>
          <w:rStyle w:val="Hyperlink.16"/>
          <w:rtl w:val="0"/>
          <w:lang w:val="es-ES_tradnl"/>
        </w:rPr>
        <w:t>ndose), no todas las tecnolog</w:t>
      </w:r>
      <w:r>
        <w:rPr>
          <w:rStyle w:val="Hyperlink.16"/>
          <w:rtl w:val="0"/>
          <w:lang w:val="es-ES_tradnl"/>
        </w:rPr>
        <w:t>í</w:t>
      </w:r>
      <w:r>
        <w:rPr>
          <w:rStyle w:val="Hyperlink.16"/>
          <w:rtl w:val="0"/>
          <w:lang w:val="es-ES_tradnl"/>
        </w:rPr>
        <w:t>as son capaces de variar su producci</w:t>
      </w:r>
      <w:r>
        <w:rPr>
          <w:rStyle w:val="Hyperlink.16"/>
          <w:rtl w:val="0"/>
          <w:lang w:val="es-ES_tradnl"/>
        </w:rPr>
        <w:t>ó</w:t>
      </w:r>
      <w:r>
        <w:rPr>
          <w:rStyle w:val="Hyperlink.16"/>
          <w:rtl w:val="0"/>
          <w:lang w:val="es-ES_tradnl"/>
        </w:rPr>
        <w:t>n con la necesaria rapidez. Recordar que, al no ser la electricidad almacenable, la producci</w:t>
      </w:r>
      <w:r>
        <w:rPr>
          <w:rStyle w:val="Hyperlink.16"/>
          <w:rtl w:val="0"/>
          <w:lang w:val="es-ES_tradnl"/>
        </w:rPr>
        <w:t>ó</w:t>
      </w:r>
      <w:r>
        <w:rPr>
          <w:rStyle w:val="Hyperlink.16"/>
          <w:rtl w:val="0"/>
          <w:lang w:val="es-ES_tradnl"/>
        </w:rPr>
        <w:t>n debe igualar a la demanda en todo momento.</w:t>
      </w:r>
    </w:p>
    <w:p>
      <w:pPr>
        <w:pStyle w:val="ME. BULLETS"/>
        <w:ind w:left="1063" w:right="0" w:firstLine="0"/>
      </w:pPr>
    </w:p>
    <w:p>
      <w:pPr>
        <w:pStyle w:val="ME. BULLETS"/>
        <w:numPr>
          <w:ilvl w:val="0"/>
          <w:numId w:val="68"/>
        </w:numPr>
        <w:bidi w:val="0"/>
        <w:ind w:right="567"/>
        <w:jc w:val="both"/>
        <w:rPr>
          <w:rtl w:val="0"/>
          <w:lang w:val="es-ES_tradnl"/>
        </w:rPr>
      </w:pPr>
      <w:r>
        <w:rPr>
          <w:rStyle w:val="Hyperlink.16"/>
          <w:rtl w:val="0"/>
          <w:lang w:val="es-ES_tradnl"/>
        </w:rPr>
        <w:t>Lo mismo sucede cuando las renovables (especialmente e</w:t>
      </w:r>
      <w:r>
        <w:rPr>
          <w:rStyle w:val="Hyperlink.16"/>
          <w:rtl w:val="0"/>
          <w:lang w:val="es-ES_tradnl"/>
        </w:rPr>
        <w:t>ó</w:t>
      </w:r>
      <w:r>
        <w:rPr>
          <w:rStyle w:val="Hyperlink.16"/>
          <w:rtl w:val="0"/>
          <w:lang w:val="es-ES_tradnl"/>
        </w:rPr>
        <w:t>lica) var</w:t>
      </w:r>
      <w:r>
        <w:rPr>
          <w:rStyle w:val="Hyperlink.16"/>
          <w:rtl w:val="0"/>
          <w:lang w:val="es-ES_tradnl"/>
        </w:rPr>
        <w:t>í</w:t>
      </w:r>
      <w:r>
        <w:rPr>
          <w:rStyle w:val="Hyperlink.16"/>
          <w:rtl w:val="0"/>
          <w:lang w:val="es-ES_tradnl"/>
        </w:rPr>
        <w:t>an r</w:t>
      </w:r>
      <w:r>
        <w:rPr>
          <w:rStyle w:val="Hyperlink.16"/>
          <w:rtl w:val="0"/>
          <w:lang w:val="es-ES_tradnl"/>
        </w:rPr>
        <w:t>á</w:t>
      </w:r>
      <w:r>
        <w:rPr>
          <w:rStyle w:val="Hyperlink.16"/>
          <w:rtl w:val="0"/>
          <w:lang w:val="es-ES_tradnl"/>
        </w:rPr>
        <w:t>pidamente su producci</w:t>
      </w:r>
      <w:r>
        <w:rPr>
          <w:rStyle w:val="Hyperlink.16"/>
          <w:rtl w:val="0"/>
          <w:lang w:val="es-ES_tradnl"/>
        </w:rPr>
        <w:t>ó</w:t>
      </w:r>
      <w:r>
        <w:rPr>
          <w:rStyle w:val="Hyperlink.16"/>
          <w:rtl w:val="0"/>
          <w:lang w:val="es-ES_tradnl"/>
        </w:rPr>
        <w:t xml:space="preserve">n (por cambio en las condiciones del viento </w:t>
      </w:r>
      <w:r>
        <w:rPr>
          <w:rStyle w:val="Hyperlink.16"/>
          <w:rtl w:val="0"/>
          <w:lang w:val="es-ES_tradnl"/>
        </w:rPr>
        <w:t xml:space="preserve">– </w:t>
      </w:r>
      <w:r>
        <w:rPr>
          <w:rStyle w:val="Hyperlink.16"/>
          <w:rtl w:val="0"/>
          <w:lang w:val="es-ES_tradnl"/>
        </w:rPr>
        <w:t>considerar el caso de tormentas o temporales). Esta variaci</w:t>
      </w:r>
      <w:r>
        <w:rPr>
          <w:rStyle w:val="Hyperlink.16"/>
          <w:rtl w:val="0"/>
          <w:lang w:val="es-ES_tradnl"/>
        </w:rPr>
        <w:t>ó</w:t>
      </w:r>
      <w:r>
        <w:rPr>
          <w:rStyle w:val="Hyperlink.16"/>
          <w:rtl w:val="0"/>
          <w:lang w:val="es-ES_tradnl"/>
        </w:rPr>
        <w:t>n de la producci</w:t>
      </w:r>
      <w:r>
        <w:rPr>
          <w:rStyle w:val="Hyperlink.16"/>
          <w:rtl w:val="0"/>
          <w:lang w:val="es-ES_tradnl"/>
        </w:rPr>
        <w:t>ó</w:t>
      </w:r>
      <w:r>
        <w:rPr>
          <w:rStyle w:val="Hyperlink.16"/>
          <w:rtl w:val="0"/>
          <w:lang w:val="es-ES_tradnl"/>
        </w:rPr>
        <w:t>n renovable tiene que ser compensado con otras tecnolog</w:t>
      </w:r>
      <w:r>
        <w:rPr>
          <w:rStyle w:val="Hyperlink.16"/>
          <w:rtl w:val="0"/>
          <w:lang w:val="es-ES_tradnl"/>
        </w:rPr>
        <w:t>í</w:t>
      </w:r>
      <w:r>
        <w:rPr>
          <w:rStyle w:val="Hyperlink.16"/>
          <w:rtl w:val="0"/>
          <w:lang w:val="es-ES_tradnl"/>
        </w:rPr>
        <w:t>as, las cuales deber</w:t>
      </w:r>
      <w:r>
        <w:rPr>
          <w:rStyle w:val="Hyperlink.16"/>
          <w:rtl w:val="0"/>
          <w:lang w:val="es-ES_tradnl"/>
        </w:rPr>
        <w:t>á</w:t>
      </w:r>
      <w:r>
        <w:rPr>
          <w:rStyle w:val="Hyperlink.16"/>
          <w:rtl w:val="0"/>
          <w:lang w:val="es-ES_tradnl"/>
        </w:rPr>
        <w:t>n a su vez variar su producci</w:t>
      </w:r>
      <w:r>
        <w:rPr>
          <w:rStyle w:val="Hyperlink.16"/>
          <w:rtl w:val="0"/>
          <w:lang w:val="es-ES_tradnl"/>
        </w:rPr>
        <w:t>ó</w:t>
      </w:r>
      <w:r>
        <w:rPr>
          <w:rStyle w:val="Hyperlink.16"/>
          <w:rtl w:val="0"/>
          <w:lang w:val="es-ES_tradnl"/>
        </w:rPr>
        <w:t>n en sentido opuesto para mantener el equilibrio producci</w:t>
      </w:r>
      <w:r>
        <w:rPr>
          <w:rStyle w:val="Hyperlink.16"/>
          <w:rtl w:val="0"/>
          <w:lang w:val="es-ES_tradnl"/>
        </w:rPr>
        <w:t>ó</w:t>
      </w:r>
      <w:r>
        <w:rPr>
          <w:rStyle w:val="Hyperlink.16"/>
          <w:rtl w:val="0"/>
          <w:lang w:val="es-ES_tradnl"/>
        </w:rPr>
        <w:t xml:space="preserve">n-demanda (ver </w:t>
      </w:r>
      <w:r>
        <w:rPr>
          <w:rStyle w:val="Hyperlink.35"/>
        </w:rPr>
        <w:fldChar w:fldCharType="begin" w:fldLock="0"/>
      </w:r>
      <w:r>
        <w:rPr>
          <w:rStyle w:val="Hyperlink.35"/>
        </w:rPr>
        <w:instrText xml:space="preserve"> HYPERLINK "http://www.energiaysociedad.es/ficha/3-2-energias-renovables-tecnologia-economia-evolucion-e-integracion-en-el-sistema-electrico"</w:instrText>
      </w:r>
      <w:r>
        <w:rPr>
          <w:rStyle w:val="Hyperlink.35"/>
        </w:rPr>
        <w:fldChar w:fldCharType="separate" w:fldLock="0"/>
      </w:r>
      <w:r>
        <w:rPr>
          <w:rStyle w:val="Hyperlink.35"/>
          <w:rtl w:val="0"/>
          <w:lang w:val="es-ES_tradnl"/>
        </w:rPr>
        <w:t>Energ</w:t>
      </w:r>
      <w:r>
        <w:rPr>
          <w:rStyle w:val="Hyperlink.35"/>
          <w:rtl w:val="0"/>
          <w:lang w:val="es-ES_tradnl"/>
        </w:rPr>
        <w:t>í</w:t>
      </w:r>
      <w:r>
        <w:rPr>
          <w:rStyle w:val="Hyperlink.35"/>
          <w:rtl w:val="0"/>
          <w:lang w:val="es-ES_tradnl"/>
        </w:rPr>
        <w:t>as Renovables: tecnolog</w:t>
      </w:r>
      <w:r>
        <w:rPr>
          <w:rStyle w:val="Hyperlink.35"/>
          <w:rtl w:val="0"/>
          <w:lang w:val="es-ES_tradnl"/>
        </w:rPr>
        <w:t>í</w:t>
      </w:r>
      <w:r>
        <w:rPr>
          <w:rStyle w:val="Hyperlink.35"/>
          <w:rtl w:val="0"/>
          <w:lang w:val="es-ES_tradnl"/>
        </w:rPr>
        <w:t>a, econom</w:t>
      </w:r>
      <w:r>
        <w:rPr>
          <w:rStyle w:val="Hyperlink.35"/>
          <w:rtl w:val="0"/>
          <w:lang w:val="es-ES_tradnl"/>
        </w:rPr>
        <w:t>í</w:t>
      </w:r>
      <w:r>
        <w:rPr>
          <w:rStyle w:val="Hyperlink.35"/>
          <w:rtl w:val="0"/>
          <w:lang w:val="es-ES_tradnl"/>
        </w:rPr>
        <w:t>a, evoluci</w:t>
      </w:r>
      <w:r>
        <w:rPr>
          <w:rStyle w:val="Hyperlink.35"/>
          <w:rtl w:val="0"/>
          <w:lang w:val="es-ES_tradnl"/>
        </w:rPr>
        <w:t>ó</w:t>
      </w:r>
      <w:r>
        <w:rPr>
          <w:rStyle w:val="Hyperlink.35"/>
          <w:rtl w:val="0"/>
          <w:lang w:val="es-ES_tradnl"/>
        </w:rPr>
        <w:t>n e integraci</w:t>
      </w:r>
      <w:r>
        <w:rPr>
          <w:rStyle w:val="Hyperlink.35"/>
          <w:rtl w:val="0"/>
          <w:lang w:val="es-ES_tradnl"/>
        </w:rPr>
        <w:t>ó</w:t>
      </w:r>
      <w:r>
        <w:rPr>
          <w:rStyle w:val="Hyperlink.35"/>
          <w:rtl w:val="0"/>
          <w:lang w:val="es-ES_tradnl"/>
        </w:rPr>
        <w:t>n en el sistema el</w:t>
      </w:r>
      <w:r>
        <w:rPr>
          <w:rStyle w:val="Hyperlink.35"/>
          <w:rtl w:val="0"/>
          <w:lang w:val="es-ES_tradnl"/>
        </w:rPr>
        <w:t>é</w:t>
      </w:r>
      <w:r>
        <w:rPr>
          <w:rStyle w:val="Hyperlink.35"/>
          <w:rtl w:val="0"/>
          <w:lang w:val="es-ES_tradnl"/>
        </w:rPr>
        <w:t>ctrico</w:t>
      </w:r>
      <w:r>
        <w:rPr/>
        <w:fldChar w:fldCharType="end" w:fldLock="0"/>
      </w:r>
      <w:r>
        <w:rPr>
          <w:rStyle w:val="Hyperlink.16"/>
          <w:rtl w:val="0"/>
          <w:lang w:val="es-ES_tradnl"/>
        </w:rPr>
        <w:t>).</w:t>
      </w:r>
    </w:p>
    <w:p>
      <w:pPr>
        <w:pStyle w:val="ME. BULLETS"/>
        <w:ind w:left="1063" w:right="0" w:firstLine="0"/>
      </w:pPr>
    </w:p>
    <w:p>
      <w:pPr>
        <w:pStyle w:val="ME. NORMAL"/>
        <w:ind w:left="349" w:firstLine="0"/>
      </w:pPr>
      <w:r>
        <w:rPr>
          <w:rStyle w:val="Hyperlink.16"/>
          <w:rtl w:val="0"/>
          <w:lang w:val="es-ES_tradnl"/>
        </w:rPr>
        <w:t>As</w:t>
      </w:r>
      <w:r>
        <w:rPr>
          <w:rStyle w:val="Hyperlink.16"/>
          <w:rtl w:val="0"/>
          <w:lang w:val="es-ES_tradnl"/>
        </w:rPr>
        <w:t>í</w:t>
      </w:r>
      <w:r>
        <w:rPr>
          <w:rStyle w:val="Hyperlink.16"/>
          <w:rtl w:val="0"/>
          <w:lang w:val="es-ES_tradnl"/>
        </w:rPr>
        <w:t>, esta restricci</w:t>
      </w:r>
      <w:r>
        <w:rPr>
          <w:rStyle w:val="Hyperlink.16"/>
          <w:rtl w:val="0"/>
          <w:lang w:val="es-ES_tradnl"/>
        </w:rPr>
        <w:t>ó</w:t>
      </w:r>
      <w:r>
        <w:rPr>
          <w:rStyle w:val="Hyperlink.16"/>
          <w:rtl w:val="0"/>
          <w:lang w:val="es-ES_tradnl"/>
        </w:rPr>
        <w:t>n f</w:t>
      </w:r>
      <w:r>
        <w:rPr>
          <w:rStyle w:val="Hyperlink.16"/>
          <w:rtl w:val="0"/>
          <w:lang w:val="es-ES_tradnl"/>
        </w:rPr>
        <w:t>í</w:t>
      </w:r>
      <w:r>
        <w:rPr>
          <w:rStyle w:val="Hyperlink.16"/>
          <w:rtl w:val="0"/>
          <w:lang w:val="es-ES_tradnl"/>
        </w:rPr>
        <w:t>sica hace que, en dichos momentos, parte de la demanda deba ser satisfecha por aquellas tecnolog</w:t>
      </w:r>
      <w:r>
        <w:rPr>
          <w:rStyle w:val="Hyperlink.16"/>
          <w:rtl w:val="0"/>
          <w:lang w:val="es-ES_tradnl"/>
        </w:rPr>
        <w:t>í</w:t>
      </w:r>
      <w:r>
        <w:rPr>
          <w:rStyle w:val="Hyperlink.16"/>
          <w:rtl w:val="0"/>
          <w:lang w:val="es-ES_tradnl"/>
        </w:rPr>
        <w:t xml:space="preserve">as con capacidad de </w:t>
      </w:r>
      <w:r>
        <w:rPr>
          <w:rStyle w:val="Hyperlink.16"/>
          <w:rtl w:val="0"/>
          <w:lang w:val="es-ES_tradnl"/>
        </w:rPr>
        <w:t>“</w:t>
      </w:r>
      <w:r>
        <w:rPr>
          <w:rStyle w:val="Hyperlink.16"/>
          <w:rtl w:val="0"/>
          <w:lang w:val="es-ES_tradnl"/>
        </w:rPr>
        <w:t>seguir</w:t>
      </w:r>
      <w:r>
        <w:rPr>
          <w:rStyle w:val="Hyperlink.16"/>
          <w:rtl w:val="0"/>
          <w:lang w:val="es-ES_tradnl"/>
        </w:rPr>
        <w:t xml:space="preserve">” </w:t>
      </w:r>
      <w:r>
        <w:rPr>
          <w:rStyle w:val="Hyperlink.16"/>
          <w:rtl w:val="0"/>
          <w:lang w:val="es-ES_tradnl"/>
        </w:rPr>
        <w:t xml:space="preserve">las variaciones de la demanda y/o de las renovables, aunque </w:t>
      </w:r>
      <w:r>
        <w:rPr>
          <w:rStyle w:val="Hyperlink.16"/>
          <w:rtl w:val="0"/>
          <w:lang w:val="es-ES_tradnl"/>
        </w:rPr>
        <w:t>é</w:t>
      </w:r>
      <w:r>
        <w:rPr>
          <w:rStyle w:val="Hyperlink.16"/>
          <w:rtl w:val="0"/>
          <w:lang w:val="es-ES_tradnl"/>
        </w:rPr>
        <w:t>stas no sean las de menor coste. Este es otro factor que explica que en un mismo instante haya diferentes tecnolog</w:t>
      </w:r>
      <w:r>
        <w:rPr>
          <w:rStyle w:val="Hyperlink.16"/>
          <w:rtl w:val="0"/>
          <w:lang w:val="es-ES_tradnl"/>
        </w:rPr>
        <w:t>í</w:t>
      </w:r>
      <w:r>
        <w:rPr>
          <w:rStyle w:val="Hyperlink.16"/>
          <w:rtl w:val="0"/>
          <w:lang w:val="es-ES_tradnl"/>
        </w:rPr>
        <w:t>as generando electricidad.</w:t>
      </w:r>
    </w:p>
    <w:p>
      <w:pPr>
        <w:pStyle w:val="ME. NORMAL"/>
        <w:ind w:left="349" w:firstLine="0"/>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Estructura de la generaci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el</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ctrica en Espa</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ñ</w:t>
      </w:r>
      <w:r>
        <w:rPr>
          <w:rStyle w:val="Ninguno"/>
          <w:rFonts w:ascii="Pontano Sans" w:cs="Pontano Sans" w:hAnsi="Pontano Sans" w:eastAsia="Pontano Sans"/>
          <w:b w:val="1"/>
          <w:bCs w:val="1"/>
          <w:outline w:val="0"/>
          <w:color w:val="4f882c"/>
          <w:sz w:val="22"/>
          <w:szCs w:val="22"/>
          <w:u w:color="4f882c"/>
          <w:rtl w:val="0"/>
          <w:lang w:val="pt-PT"/>
          <w14:textFill>
            <w14:solidFill>
              <w14:srgbClr w14:val="4F882C"/>
            </w14:solidFill>
          </w14:textFill>
        </w:rPr>
        <w:t>a. Potencia instalada</w:t>
      </w:r>
      <w:r>
        <w:rPr>
          <w:rStyle w:val="Ninguno"/>
          <w:rFonts w:ascii="Pontano Sans" w:cs="Pontano Sans" w:hAnsi="Pontano Sans" w:eastAsia="Pontano Sans"/>
          <w:b w:val="1"/>
          <w:bCs w:val="1"/>
          <w:outline w:val="0"/>
          <w:color w:val="4f882c"/>
          <w:sz w:val="24"/>
          <w:szCs w:val="24"/>
          <w:u w:color="4f882c"/>
          <w:rtl w:val="0"/>
          <w14:textFill>
            <w14:solidFill>
              <w14:srgbClr w14:val="4F882C"/>
            </w14:solidFill>
          </w14:textFill>
        </w:rPr>
        <w:t xml:space="preserve">. </w:t>
      </w:r>
      <w:r>
        <w:rPr>
          <w:rStyle w:val="Hyperlink.18"/>
          <w:rtl w:val="0"/>
          <w:lang w:val="es-ES_tradnl"/>
        </w:rPr>
        <w:t>El parque de centrales de generaci</w:t>
      </w:r>
      <w:r>
        <w:rPr>
          <w:rStyle w:val="Hyperlink.18"/>
          <w:rtl w:val="0"/>
          <w:lang w:val="es-ES_tradnl"/>
        </w:rPr>
        <w:t>ó</w:t>
      </w:r>
      <w:r>
        <w:rPr>
          <w:rStyle w:val="Hyperlink.18"/>
          <w:rtl w:val="0"/>
          <w:lang w:val="es-ES_tradnl"/>
        </w:rPr>
        <w:t>n de electricidad en Espa</w:t>
      </w:r>
      <w:r>
        <w:rPr>
          <w:rStyle w:val="Hyperlink.18"/>
          <w:rtl w:val="0"/>
          <w:lang w:val="es-ES_tradnl"/>
        </w:rPr>
        <w:t>ñ</w:t>
      </w:r>
      <w:r>
        <w:rPr>
          <w:rStyle w:val="Hyperlink.18"/>
          <w:rtl w:val="0"/>
          <w:lang w:val="es-ES_tradnl"/>
        </w:rPr>
        <w:t>a est</w:t>
      </w:r>
      <w:r>
        <w:rPr>
          <w:rStyle w:val="Hyperlink.10"/>
          <w:rtl w:val="0"/>
        </w:rPr>
        <w:t xml:space="preserve">á </w:t>
      </w:r>
      <w:r>
        <w:rPr>
          <w:rStyle w:val="Hyperlink.18"/>
          <w:rtl w:val="0"/>
          <w:lang w:val="es-ES_tradnl"/>
        </w:rPr>
        <w:t>caracterizado por un alto nivel de diversificaci</w:t>
      </w:r>
      <w:r>
        <w:rPr>
          <w:rStyle w:val="Hyperlink.18"/>
          <w:rtl w:val="0"/>
          <w:lang w:val="es-ES_tradnl"/>
        </w:rPr>
        <w:t>ó</w:t>
      </w:r>
      <w:r>
        <w:rPr>
          <w:rStyle w:val="Hyperlink.18"/>
          <w:rtl w:val="0"/>
          <w:lang w:val="es-ES_tradnl"/>
        </w:rPr>
        <w:t>n. La capacidad instalada en territorio peninsular y extrapeninsular a 31 de diciembre de 2016 era, seg</w:t>
      </w:r>
      <w:r>
        <w:rPr>
          <w:rStyle w:val="Hyperlink.10"/>
          <w:rtl w:val="0"/>
        </w:rPr>
        <w:t>ú</w:t>
      </w:r>
      <w:r>
        <w:rPr>
          <w:rStyle w:val="Hyperlink.10"/>
          <w:rtl w:val="0"/>
        </w:rPr>
        <w:t xml:space="preserve">n </w:t>
      </w:r>
      <w:r>
        <w:rPr>
          <w:rStyle w:val="Hyperlink.30"/>
        </w:rPr>
        <w:fldChar w:fldCharType="begin" w:fldLock="0"/>
      </w:r>
      <w:r>
        <w:rPr>
          <w:rStyle w:val="Hyperlink.30"/>
        </w:rPr>
        <w:instrText xml:space="preserve"> HYPERLINK "http://www.ree.es/es/"</w:instrText>
      </w:r>
      <w:r>
        <w:rPr>
          <w:rStyle w:val="Hyperlink.30"/>
        </w:rPr>
        <w:fldChar w:fldCharType="separate" w:fldLock="0"/>
      </w:r>
      <w:r>
        <w:rPr>
          <w:rStyle w:val="Hyperlink.30"/>
          <w:rtl w:val="0"/>
          <w:lang w:val="en-US"/>
        </w:rPr>
        <w:t>REE</w:t>
      </w:r>
      <w:r>
        <w:rPr/>
        <w:fldChar w:fldCharType="end" w:fldLock="0"/>
      </w:r>
      <w:r>
        <w:rPr>
          <w:rStyle w:val="Hyperlink.25"/>
          <w:rtl w:val="0"/>
          <w:lang w:val="pt-PT"/>
        </w:rPr>
        <w:t>, de 105.088 MW (</w:t>
      </w:r>
      <w:r>
        <w:rPr>
          <w:rStyle w:val="Hyperlink.6"/>
          <w:rtl w:val="0"/>
          <w:lang w:val="pt-PT"/>
        </w:rPr>
        <w:t>Figura 38</w:t>
      </w:r>
      <w:r>
        <w:rPr>
          <w:rStyle w:val="Hyperlink.18"/>
          <w:rtl w:val="0"/>
          <w:lang w:val="es-ES_tradnl"/>
        </w:rPr>
        <w:t>) De esta capacidad instalada 25% correspond</w:t>
      </w:r>
      <w:r>
        <w:rPr>
          <w:rStyle w:val="Hyperlink.10"/>
          <w:rtl w:val="0"/>
        </w:rPr>
        <w:t>í</w:t>
      </w:r>
      <w:r>
        <w:rPr>
          <w:rStyle w:val="Hyperlink.25"/>
          <w:rtl w:val="0"/>
          <w:lang w:val="pt-PT"/>
        </w:rPr>
        <w:t>a a ciclos combinados, 19% a hidr</w:t>
      </w:r>
      <w:r>
        <w:rPr>
          <w:rStyle w:val="Hyperlink.10"/>
          <w:rtl w:val="0"/>
        </w:rPr>
        <w:t>á</w:t>
      </w:r>
      <w:r>
        <w:rPr>
          <w:rStyle w:val="Hyperlink.25"/>
          <w:rtl w:val="0"/>
          <w:lang w:val="pt-PT"/>
        </w:rPr>
        <w:t>ulica, 22% a e</w:t>
      </w:r>
      <w:r>
        <w:rPr>
          <w:rStyle w:val="Hyperlink.18"/>
          <w:rtl w:val="0"/>
          <w:lang w:val="es-ES_tradnl"/>
        </w:rPr>
        <w:t>ó</w:t>
      </w:r>
      <w:r>
        <w:rPr>
          <w:rStyle w:val="Hyperlink.25"/>
          <w:rtl w:val="0"/>
          <w:lang w:val="pt-PT"/>
        </w:rPr>
        <w:t>lica, 10% a carb</w:t>
      </w:r>
      <w:r>
        <w:rPr>
          <w:rStyle w:val="Hyperlink.18"/>
          <w:rtl w:val="0"/>
          <w:lang w:val="es-ES_tradnl"/>
        </w:rPr>
        <w:t>ó</w:t>
      </w:r>
      <w:r>
        <w:rPr>
          <w:rStyle w:val="Hyperlink.18"/>
          <w:rtl w:val="0"/>
          <w:lang w:val="es-ES_tradnl"/>
        </w:rPr>
        <w:t>n y el resto a nuclear (7%), fuel/gas (2%) y otras tecnolog</w:t>
      </w:r>
      <w:r>
        <w:rPr>
          <w:rStyle w:val="Hyperlink.10"/>
          <w:rtl w:val="0"/>
        </w:rPr>
        <w:t>í</w:t>
      </w:r>
      <w:r>
        <w:rPr>
          <w:rStyle w:val="Hyperlink.25"/>
          <w:rtl w:val="0"/>
          <w:lang w:val="pt-PT"/>
        </w:rPr>
        <w:t>as de energ</w:t>
      </w:r>
      <w:r>
        <w:rPr>
          <w:rStyle w:val="Hyperlink.10"/>
          <w:rtl w:val="0"/>
        </w:rPr>
        <w:t>í</w:t>
      </w:r>
      <w:r>
        <w:rPr>
          <w:rStyle w:val="Hyperlink.18"/>
          <w:rtl w:val="0"/>
          <w:lang w:val="es-ES_tradnl"/>
        </w:rPr>
        <w:t>a renovables, cogeneraci</w:t>
      </w:r>
      <w:r>
        <w:rPr>
          <w:rStyle w:val="Hyperlink.18"/>
          <w:rtl w:val="0"/>
          <w:lang w:val="es-ES_tradnl"/>
        </w:rPr>
        <w:t>ó</w:t>
      </w:r>
      <w:r>
        <w:rPr>
          <w:rStyle w:val="Hyperlink.18"/>
          <w:rtl w:val="0"/>
          <w:lang w:val="es-ES_tradnl"/>
        </w:rPr>
        <w:t>n y residuos (renovables distintas de la e</w:t>
      </w:r>
      <w:r>
        <w:rPr>
          <w:rStyle w:val="Hyperlink.18"/>
          <w:rtl w:val="0"/>
          <w:lang w:val="es-ES_tradnl"/>
        </w:rPr>
        <w:t>ó</w:t>
      </w:r>
      <w:r>
        <w:rPr>
          <w:rStyle w:val="Hyperlink.18"/>
          <w:rtl w:val="0"/>
          <w:lang w:val="es-ES_tradnl"/>
        </w:rPr>
        <w:t>lica o de alta eficiencia - cogeneraci</w:t>
      </w:r>
      <w:r>
        <w:rPr>
          <w:rStyle w:val="Hyperlink.18"/>
          <w:rtl w:val="0"/>
          <w:lang w:val="es-ES_tradnl"/>
        </w:rPr>
        <w:t>ó</w:t>
      </w:r>
      <w:r>
        <w:rPr>
          <w:rStyle w:val="Hyperlink.10"/>
          <w:rtl w:val="0"/>
        </w:rPr>
        <w:t>n; 15%) (</w:t>
      </w:r>
      <w:r>
        <w:rPr>
          <w:rStyle w:val="Hyperlink.6"/>
        </w:rPr>
        <w:fldChar w:fldCharType="begin" w:fldLock="0"/>
      </w:r>
      <w:r>
        <w:rPr>
          <w:rStyle w:val="Hyperlink.6"/>
        </w:rPr>
        <w:instrText xml:space="preserve"> HYPERLINK \l "bookmark54" </w:instrText>
      </w:r>
      <w:r>
        <w:rPr>
          <w:rStyle w:val="Hyperlink.6"/>
        </w:rPr>
        <w:fldChar w:fldCharType="separate" w:fldLock="0"/>
      </w:r>
      <w:r>
        <w:rPr>
          <w:rStyle w:val="Hyperlink.6"/>
          <w:rtl w:val="0"/>
          <w:lang w:val="pt-PT"/>
        </w:rPr>
        <w:t>Figura 3-9</w:t>
      </w:r>
      <w:r>
        <w:rPr/>
        <w:fldChar w:fldCharType="end" w:fldLock="0"/>
      </w:r>
      <w:r>
        <w:rPr>
          <w:rStyle w:val="Hyperlink.18"/>
          <w:rtl w:val="0"/>
          <w:lang w:val="es-ES_tradnl"/>
        </w:rPr>
        <w:t>). En 2016 se redujo la potencia instalada en un 1% respecto al a</w:t>
      </w:r>
      <w:r>
        <w:rPr>
          <w:rStyle w:val="Hyperlink.18"/>
          <w:rtl w:val="0"/>
          <w:lang w:val="es-ES_tradnl"/>
        </w:rPr>
        <w:t>ñ</w:t>
      </w:r>
      <w:r>
        <w:rPr>
          <w:rStyle w:val="Hyperlink.18"/>
          <w:rtl w:val="0"/>
          <w:lang w:val="es-ES_tradnl"/>
        </w:rPr>
        <w:t>o 2015 en el sistema peninsular, debido al cierre de cinco centrales de carb</w:t>
      </w:r>
      <w:r>
        <w:rPr>
          <w:rStyle w:val="Hyperlink.18"/>
          <w:rtl w:val="0"/>
          <w:lang w:val="es-ES_tradnl"/>
        </w:rPr>
        <w:t>ó</w:t>
      </w:r>
      <w:r>
        <w:rPr>
          <w:rStyle w:val="Hyperlink.18"/>
          <w:rtl w:val="0"/>
          <w:lang w:val="es-ES_tradnl"/>
        </w:rPr>
        <w:t xml:space="preserve">n que sumaban un total de 932 MW. </w:t>
      </w:r>
    </w:p>
    <w:p>
      <w:pPr>
        <w:pStyle w:val="Cuerpo A"/>
        <w:ind w:left="349" w:right="567" w:firstLine="0"/>
        <w:rPr>
          <w:rStyle w:val="Hyperlink.16"/>
          <w:sz w:val="22"/>
          <w:szCs w:val="22"/>
        </w:rPr>
      </w:pPr>
    </w:p>
    <w:p>
      <w:pPr>
        <w:pStyle w:val="Cuerpo A"/>
        <w:ind w:left="349" w:right="567" w:firstLine="0"/>
        <w:rPr>
          <w:rStyle w:val="Hyperlink.16"/>
          <w:sz w:val="22"/>
          <w:szCs w:val="22"/>
        </w:rPr>
      </w:pPr>
    </w:p>
    <w:tbl>
      <w:tblPr>
        <w:tblW w:w="10072" w:type="dxa"/>
        <w:jc w:val="left"/>
        <w:tblInd w:w="565"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027"/>
        <w:gridCol w:w="8045"/>
      </w:tblGrid>
      <w:tr>
        <w:tblPrEx>
          <w:shd w:val="clear" w:color="auto" w:fill="ced7e7"/>
        </w:tblPrEx>
        <w:trPr>
          <w:trHeight w:val="4456" w:hRule="atLeast"/>
        </w:trPr>
        <w:tc>
          <w:tcPr>
            <w:tcW w:type="dxa" w:w="2027"/>
            <w:tcBorders>
              <w:top w:val="nil"/>
              <w:left w:val="nil"/>
              <w:bottom w:val="nil"/>
              <w:right w:val="nil"/>
            </w:tcBorders>
            <w:shd w:val="clear" w:color="auto" w:fill="auto"/>
            <w:tcMar>
              <w:top w:type="dxa" w:w="80"/>
              <w:left w:type="dxa" w:w="80"/>
              <w:bottom w:type="dxa" w:w="80"/>
              <w:right w:type="dxa" w:w="80"/>
            </w:tcMar>
            <w:vAlign w:val="top"/>
          </w:tcPr>
          <w:p>
            <w:pPr>
              <w:pStyle w:val="Cuerpo A"/>
              <w:keepNext w:val="1"/>
              <w:spacing w:line="276" w:lineRule="auto"/>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keepNext w:val="1"/>
              <w:spacing w:line="276" w:lineRule="auto"/>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keepNext w:val="1"/>
              <w:bidi w:val="0"/>
              <w:spacing w:line="276" w:lineRule="auto"/>
              <w:ind w:left="0" w:right="0" w:firstLine="0"/>
              <w:jc w:val="left"/>
              <w:rPr>
                <w:rStyle w:val="Ninguno"/>
                <w:outline w:val="0"/>
                <w:color w:val="4f882c"/>
                <w:sz w:val="22"/>
                <w:szCs w:val="22"/>
                <w:u w:color="4f882c"/>
                <w:shd w:val="nil" w:color="auto" w:fill="auto"/>
                <w:rtl w:val="0"/>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w:t>
            </w:r>
            <w:r>
              <w:rPr>
                <w:rStyle w:val="Ninguno"/>
                <w:outline w:val="0"/>
                <w:color w:val="4f882c"/>
                <w:sz w:val="22"/>
                <w:szCs w:val="22"/>
                <w:u w:color="4f882c"/>
                <w:shd w:val="nil" w:color="auto" w:fill="auto"/>
                <w:rtl w:val="0"/>
                <w:lang w:val="es-ES_tradnl"/>
                <w14:textFill>
                  <w14:solidFill>
                    <w14:srgbClr w14:val="4F882C"/>
                  </w14:solidFill>
                </w14:textFill>
              </w:rPr>
              <w:t>8. Evoluci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 la potencia instalada por tecnolog</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a en el sistema espa</w:t>
            </w:r>
            <w:r>
              <w:rPr>
                <w:rStyle w:val="Ninguno"/>
                <w:outline w:val="0"/>
                <w:color w:val="4f882c"/>
                <w:sz w:val="22"/>
                <w:szCs w:val="22"/>
                <w:u w:color="4f882c"/>
                <w:shd w:val="nil" w:color="auto" w:fill="auto"/>
                <w:rtl w:val="0"/>
                <w:lang w:val="es-ES_tradnl"/>
                <w14:textFill>
                  <w14:solidFill>
                    <w14:srgbClr w14:val="4F882C"/>
                  </w14:solidFill>
                </w14:textFill>
              </w:rPr>
              <w:t>ñ</w:t>
            </w:r>
            <w:r>
              <w:rPr>
                <w:rStyle w:val="Ninguno"/>
                <w:outline w:val="0"/>
                <w:color w:val="4f882c"/>
                <w:sz w:val="22"/>
                <w:szCs w:val="22"/>
                <w:u w:color="4f882c"/>
                <w:shd w:val="nil" w:color="auto" w:fill="auto"/>
                <w:rtl w:val="0"/>
                <w:lang w:val="es-ES_tradnl"/>
                <w14:textFill>
                  <w14:solidFill>
                    <w14:srgbClr w14:val="4F882C"/>
                  </w14:solidFill>
                </w14:textFill>
              </w:rPr>
              <w:t xml:space="preserve">ol. </w:t>
            </w:r>
          </w:p>
          <w:p>
            <w:pPr>
              <w:pStyle w:val="Cuerpo A"/>
              <w:keepNext w:val="1"/>
              <w:spacing w:line="276" w:lineRule="auto"/>
              <w:jc w:val="left"/>
              <w:rPr>
                <w:rStyle w:val="Ninguno"/>
                <w:outline w:val="0"/>
                <w:color w:val="4f882c"/>
                <w:u w:color="4f882c"/>
                <w:shd w:val="nil" w:color="auto" w:fill="auto"/>
                <w:lang w:val="es-ES_tradnl"/>
                <w14:textFill>
                  <w14:solidFill>
                    <w14:srgbClr w14:val="4F882C"/>
                  </w14:solidFill>
                </w14:textFill>
              </w:rPr>
            </w:pPr>
          </w:p>
          <w:p>
            <w:pPr>
              <w:pStyle w:val="Cuerpo A"/>
              <w:bidi w:val="0"/>
              <w:ind w:left="0" w:right="567" w:firstLine="0"/>
              <w:jc w:val="both"/>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REE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8045"/>
            <w:tcBorders>
              <w:top w:val="nil"/>
              <w:left w:val="nil"/>
              <w:bottom w:val="nil"/>
              <w:right w:val="nil"/>
            </w:tcBorders>
            <w:shd w:val="clear" w:color="auto" w:fill="auto"/>
            <w:tcMar>
              <w:top w:type="dxa" w:w="80"/>
              <w:left w:type="dxa" w:w="80"/>
              <w:bottom w:type="dxa" w:w="80"/>
              <w:right w:type="dxa" w:w="647"/>
            </w:tcMar>
            <w:vAlign w:val="top"/>
          </w:tcPr>
          <w:p>
            <w:pPr>
              <w:pStyle w:val="Cuerpo A"/>
              <w:ind w:right="567"/>
            </w:pPr>
            <w:r>
              <w:rPr>
                <w:rStyle w:val="Ninguno"/>
                <w:sz w:val="22"/>
                <w:szCs w:val="22"/>
                <w:shd w:val="nil" w:color="auto" w:fill="auto"/>
                <w:rtl w:val="0"/>
                <w:lang w:val="es-ES_tradnl"/>
              </w:rPr>
              <w:t xml:space="preserve">  </w:t>
            </w:r>
            <w:r>
              <w:rPr>
                <w:rStyle w:val="Ninguno"/>
                <w:rFonts w:ascii="Times New Roman" w:cs="Times New Roman" w:hAnsi="Times New Roman" w:eastAsia="Times New Roman"/>
                <w:sz w:val="22"/>
                <w:szCs w:val="22"/>
                <w:shd w:val="nil" w:color="auto" w:fill="auto"/>
                <w:lang w:val="en-US"/>
              </w:rPr>
              <w:drawing xmlns:a="http://schemas.openxmlformats.org/drawingml/2006/main">
                <wp:inline distT="0" distB="0" distL="0" distR="0">
                  <wp:extent cx="4206240" cy="2784857"/>
                  <wp:effectExtent l="0" t="0" r="0" b="0"/>
                  <wp:docPr id="1073741867" name="officeArt object" descr="Picture 189"/>
                  <wp:cNvGraphicFramePr/>
                  <a:graphic xmlns:a="http://schemas.openxmlformats.org/drawingml/2006/main">
                    <a:graphicData uri="http://schemas.openxmlformats.org/drawingml/2006/picture">
                      <pic:pic xmlns:pic="http://schemas.openxmlformats.org/drawingml/2006/picture">
                        <pic:nvPicPr>
                          <pic:cNvPr id="1073741867" name="Picture 189" descr="Picture 189"/>
                          <pic:cNvPicPr>
                            <a:picLocks noChangeAspect="1"/>
                          </pic:cNvPicPr>
                        </pic:nvPicPr>
                        <pic:blipFill>
                          <a:blip r:embed="rId28">
                            <a:extLst/>
                          </a:blip>
                          <a:stretch>
                            <a:fillRect/>
                          </a:stretch>
                        </pic:blipFill>
                        <pic:spPr>
                          <a:xfrm>
                            <a:off x="0" y="0"/>
                            <a:ext cx="4206240" cy="2784857"/>
                          </a:xfrm>
                          <a:prstGeom prst="rect">
                            <a:avLst/>
                          </a:prstGeom>
                          <a:ln w="12700" cap="flat">
                            <a:noFill/>
                            <a:miter lim="400000"/>
                          </a:ln>
                          <a:effectLst/>
                        </pic:spPr>
                      </pic:pic>
                    </a:graphicData>
                  </a:graphic>
                </wp:inline>
              </w:drawing>
            </w:r>
          </w:p>
        </w:tc>
      </w:tr>
    </w:tbl>
    <w:p>
      <w:pPr>
        <w:pStyle w:val="Cuerpo A"/>
        <w:widowControl w:val="0"/>
        <w:ind w:left="457" w:hanging="457"/>
        <w:jc w:val="left"/>
        <w:rPr>
          <w:rStyle w:val="Hyperlink.16"/>
          <w:sz w:val="22"/>
          <w:szCs w:val="22"/>
        </w:rPr>
      </w:pPr>
    </w:p>
    <w:p>
      <w:pPr>
        <w:pStyle w:val="Cuerpo A"/>
        <w:widowControl w:val="0"/>
        <w:ind w:left="349" w:hanging="349"/>
        <w:rPr>
          <w:rStyle w:val="Hyperlink.16"/>
          <w:sz w:val="22"/>
          <w:szCs w:val="22"/>
        </w:rPr>
      </w:pPr>
    </w:p>
    <w:p>
      <w:pPr>
        <w:pStyle w:val="Cuerpo A"/>
        <w:ind w:left="349" w:right="567" w:firstLine="0"/>
        <w:rPr>
          <w:rStyle w:val="Hyperlink.16"/>
          <w:sz w:val="22"/>
          <w:szCs w:val="22"/>
        </w:rPr>
      </w:pPr>
    </w:p>
    <w:tbl>
      <w:tblPr>
        <w:tblW w:w="10455"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985"/>
        <w:gridCol w:w="8470"/>
      </w:tblGrid>
      <w:tr>
        <w:tblPrEx>
          <w:shd w:val="clear" w:color="auto" w:fill="ced7e7"/>
        </w:tblPrEx>
        <w:trPr>
          <w:trHeight w:val="5655" w:hRule="atLeast"/>
        </w:trPr>
        <w:tc>
          <w:tcPr>
            <w:tcW w:type="dxa" w:w="1985"/>
            <w:tcBorders>
              <w:top w:val="nil"/>
              <w:left w:val="nil"/>
              <w:bottom w:val="nil"/>
              <w:right w:val="nil"/>
            </w:tcBorders>
            <w:shd w:val="clear" w:color="auto" w:fill="auto"/>
            <w:tcMar>
              <w:top w:type="dxa" w:w="80"/>
              <w:left w:type="dxa" w:w="80"/>
              <w:bottom w:type="dxa" w:w="80"/>
              <w:right w:type="dxa" w:w="80"/>
            </w:tcMar>
            <w:vAlign w:val="center"/>
          </w:tcPr>
          <w:p>
            <w:pPr>
              <w:pStyle w:val="Cuerpo A"/>
              <w:keepNext w:val="1"/>
              <w:spacing w:before="100"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w:t>
            </w:r>
            <w:r>
              <w:rPr>
                <w:rStyle w:val="Ninguno"/>
                <w:outline w:val="0"/>
                <w:color w:val="4f882c"/>
                <w:sz w:val="22"/>
                <w:szCs w:val="22"/>
                <w:u w:color="4f882c"/>
                <w:shd w:val="nil" w:color="auto" w:fill="auto"/>
                <w:rtl w:val="0"/>
                <w:lang w:val="es-ES_tradnl"/>
                <w14:textFill>
                  <w14:solidFill>
                    <w14:srgbClr w14:val="4F882C"/>
                  </w14:solidFill>
                </w14:textFill>
              </w:rPr>
              <w:t>9. Evoluci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 la composici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en porcentaje, del parque de generaci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en el sistema espa</w:t>
            </w:r>
            <w:r>
              <w:rPr>
                <w:rStyle w:val="Ninguno"/>
                <w:outline w:val="0"/>
                <w:color w:val="4f882c"/>
                <w:sz w:val="22"/>
                <w:szCs w:val="22"/>
                <w:u w:color="4f882c"/>
                <w:shd w:val="nil" w:color="auto" w:fill="auto"/>
                <w:rtl w:val="0"/>
                <w:lang w:val="es-ES_tradnl"/>
                <w14:textFill>
                  <w14:solidFill>
                    <w14:srgbClr w14:val="4F882C"/>
                  </w14:solidFill>
                </w14:textFill>
              </w:rPr>
              <w:t>ñ</w:t>
            </w:r>
            <w:r>
              <w:rPr>
                <w:rStyle w:val="Ninguno"/>
                <w:outline w:val="0"/>
                <w:color w:val="4f882c"/>
                <w:sz w:val="22"/>
                <w:szCs w:val="22"/>
                <w:u w:color="4f882c"/>
                <w:shd w:val="nil" w:color="auto" w:fill="auto"/>
                <w:rtl w:val="0"/>
                <w:lang w:val="es-ES_tradnl"/>
                <w14:textFill>
                  <w14:solidFill>
                    <w14:srgbClr w14:val="4F882C"/>
                  </w14:solidFill>
                </w14:textFill>
              </w:rPr>
              <w:t xml:space="preserve">ol. </w:t>
            </w:r>
          </w:p>
          <w:p>
            <w:pPr>
              <w:pStyle w:val="Cuerpo A"/>
              <w:keepNext w:val="1"/>
              <w:bidi w:val="0"/>
              <w:spacing w:before="100" w:line="276" w:lineRule="auto"/>
              <w:ind w:left="0" w:right="0" w:firstLine="0"/>
              <w:jc w:val="left"/>
              <w:rPr>
                <w:rtl w:val="0"/>
              </w:rPr>
            </w:pPr>
            <w:r>
              <w:rPr>
                <w:rStyle w:val="Ninguno"/>
                <w:rFonts w:ascii="Pontano Sans" w:cs="Pontano Sans" w:hAnsi="Pontano Sans" w:eastAsia="Pontano Sans"/>
                <w:i w:val="1"/>
                <w:iCs w:val="1"/>
                <w:outline w:val="0"/>
                <w:color w:val="4f882c"/>
                <w:sz w:val="22"/>
                <w:szCs w:val="22"/>
                <w:u w:color="4f882c"/>
                <w:shd w:val="nil" w:color="auto" w:fill="auto"/>
                <w:rtl w:val="0"/>
                <w:lang w:val="es-ES_tradnl"/>
                <w14:textFill>
                  <w14:solidFill>
                    <w14:srgbClr w14:val="4F882C"/>
                  </w14:solidFill>
                </w14:textFill>
              </w:rPr>
              <w:t>Fuente: REE y elaboraci</w:t>
            </w:r>
            <w:r>
              <w:rPr>
                <w:rStyle w:val="Ninguno"/>
                <w:rFonts w:ascii="Pontano Sans" w:cs="Pontano Sans" w:hAnsi="Pontano Sans" w:eastAsia="Pontano Sans"/>
                <w:i w:val="1"/>
                <w:iCs w:val="1"/>
                <w:outline w:val="0"/>
                <w:color w:val="4f882c"/>
                <w:sz w:val="22"/>
                <w:szCs w:val="22"/>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sz w:val="22"/>
                <w:szCs w:val="22"/>
                <w:u w:color="4f882c"/>
                <w:shd w:val="nil" w:color="auto" w:fill="auto"/>
                <w:rtl w:val="0"/>
                <w:lang w:val="es-ES_tradnl"/>
                <w14:textFill>
                  <w14:solidFill>
                    <w14:srgbClr w14:val="4F882C"/>
                  </w14:solidFill>
                </w14:textFill>
              </w:rPr>
              <w:t>n propia.</w:t>
            </w:r>
          </w:p>
        </w:tc>
        <w:tc>
          <w:tcPr>
            <w:tcW w:type="dxa" w:w="8470"/>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962"/>
                <w:tab w:val="left" w:pos="6112"/>
                <w:tab w:val="left" w:pos="6143"/>
                <w:tab w:val="left" w:pos="8076"/>
              </w:tabs>
              <w:ind w:right="645"/>
            </w:pPr>
            <w:r>
              <w:rPr>
                <w:rStyle w:val="Ninguno"/>
                <w:shd w:val="nil" w:color="auto" w:fill="auto"/>
                <w:rtl w:val="0"/>
                <w:lang w:val="es-ES_tradnl"/>
              </w:rPr>
              <w:t xml:space="preserve"> </w:t>
            </w: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899596" cy="3243945"/>
                  <wp:effectExtent l="0" t="0" r="0" b="0"/>
                  <wp:docPr id="1073741868" name="officeArt object" descr="Picture 331"/>
                  <wp:cNvGraphicFramePr/>
                  <a:graphic xmlns:a="http://schemas.openxmlformats.org/drawingml/2006/main">
                    <a:graphicData uri="http://schemas.openxmlformats.org/drawingml/2006/picture">
                      <pic:pic xmlns:pic="http://schemas.openxmlformats.org/drawingml/2006/picture">
                        <pic:nvPicPr>
                          <pic:cNvPr id="1073741868" name="Picture 331" descr="Picture 331"/>
                          <pic:cNvPicPr>
                            <a:picLocks noChangeAspect="1"/>
                          </pic:cNvPicPr>
                        </pic:nvPicPr>
                        <pic:blipFill>
                          <a:blip r:embed="rId29">
                            <a:extLst/>
                          </a:blip>
                          <a:stretch>
                            <a:fillRect/>
                          </a:stretch>
                        </pic:blipFill>
                        <pic:spPr>
                          <a:xfrm>
                            <a:off x="0" y="0"/>
                            <a:ext cx="4899596" cy="3243945"/>
                          </a:xfrm>
                          <a:prstGeom prst="rect">
                            <a:avLst/>
                          </a:prstGeom>
                          <a:ln w="12700" cap="flat">
                            <a:noFill/>
                            <a:miter lim="400000"/>
                          </a:ln>
                          <a:effectLst/>
                        </pic:spPr>
                      </pic:pic>
                    </a:graphicData>
                  </a:graphic>
                </wp:inline>
              </w:drawing>
            </w:r>
          </w:p>
        </w:tc>
      </w:tr>
    </w:tbl>
    <w:p>
      <w:pPr>
        <w:pStyle w:val="Cuerpo A"/>
        <w:widowControl w:val="0"/>
        <w:ind w:left="216" w:hanging="216"/>
        <w:jc w:val="left"/>
        <w:rPr>
          <w:rStyle w:val="Hyperlink.16"/>
          <w:sz w:val="22"/>
          <w:szCs w:val="22"/>
        </w:rPr>
      </w:pPr>
    </w:p>
    <w:p>
      <w:pPr>
        <w:pStyle w:val="Cuerpo A"/>
        <w:widowControl w:val="0"/>
        <w:ind w:left="108" w:hanging="108"/>
        <w:rPr>
          <w:rStyle w:val="Hyperlink.16"/>
          <w:sz w:val="22"/>
          <w:szCs w:val="22"/>
        </w:rPr>
      </w:pPr>
    </w:p>
    <w:p>
      <w:pPr>
        <w:pStyle w:val="ME. NORMAL"/>
        <w:ind w:left="349" w:firstLine="0"/>
      </w:pPr>
      <w:r>
        <w:rPr>
          <w:rStyle w:val="Hyperlink.16"/>
          <w:rtl w:val="0"/>
          <w:lang w:val="es-ES_tradnl"/>
        </w:rPr>
        <w:t>En el sistema extrapeninsular (islas y Ciudades Aut</w:t>
      </w:r>
      <w:r>
        <w:rPr>
          <w:rStyle w:val="Hyperlink.16"/>
          <w:rtl w:val="0"/>
          <w:lang w:val="es-ES_tradnl"/>
        </w:rPr>
        <w:t>ó</w:t>
      </w:r>
      <w:r>
        <w:rPr>
          <w:rStyle w:val="Hyperlink.16"/>
          <w:rtl w:val="0"/>
          <w:lang w:val="es-ES_tradnl"/>
        </w:rPr>
        <w:t>nomas) la capacidad instalada en 2016 era de 5.216 MW, en su mayor parte correspondiente a instalaciones de fuel y gas (2.490 MW) y de ciclo combinado (1.722 MW).</w:t>
      </w:r>
    </w:p>
    <w:p>
      <w:pPr>
        <w:pStyle w:val="ME. NORMAL"/>
        <w:rPr>
          <w:rStyle w:val="Hyperlink.16"/>
          <w:b w:val="1"/>
          <w:bCs w:val="1"/>
          <w:sz w:val="18"/>
          <w:szCs w:val="18"/>
        </w:rPr>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Estructura de la generaci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el</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ctrica en Espa</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ñ</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a. Generaci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 xml:space="preserve">n de electricidad y cobertura de la demanda. </w:t>
      </w:r>
      <w:r>
        <w:rPr>
          <w:rStyle w:val="Hyperlink.18"/>
          <w:rtl w:val="0"/>
          <w:lang w:val="es-ES_tradnl"/>
        </w:rPr>
        <w:t>La estructura de producci</w:t>
      </w:r>
      <w:r>
        <w:rPr>
          <w:rStyle w:val="Hyperlink.18"/>
          <w:rtl w:val="0"/>
          <w:lang w:val="es-ES_tradnl"/>
        </w:rPr>
        <w:t>ó</w:t>
      </w:r>
      <w:r>
        <w:rPr>
          <w:rStyle w:val="Hyperlink.18"/>
          <w:rtl w:val="0"/>
          <w:lang w:val="es-ES_tradnl"/>
        </w:rPr>
        <w:t>n es distinta de la estructura de potencia instalada (</w:t>
      </w:r>
      <w:r>
        <w:rPr>
          <w:rStyle w:val="Hyperlink.21"/>
        </w:rPr>
        <w:fldChar w:fldCharType="begin" w:fldLock="0"/>
      </w:r>
      <w:r>
        <w:rPr>
          <w:rStyle w:val="Hyperlink.21"/>
        </w:rPr>
        <w:instrText xml:space="preserve"> HYPERLINK \l "bookmark55" </w:instrText>
      </w:r>
      <w:r>
        <w:rPr>
          <w:rStyle w:val="Hyperlink.21"/>
        </w:rPr>
        <w:fldChar w:fldCharType="separate" w:fldLock="0"/>
      </w:r>
      <w:r>
        <w:rPr>
          <w:rStyle w:val="Hyperlink.21"/>
          <w:rtl w:val="0"/>
          <w:lang w:val="es-ES_tradnl"/>
        </w:rPr>
        <w:t>Tabla 33</w:t>
      </w:r>
      <w:r>
        <w:rPr/>
        <w:fldChar w:fldCharType="end" w:fldLock="0"/>
      </w:r>
      <w:r>
        <w:rPr>
          <w:rStyle w:val="Hyperlink.18"/>
          <w:rtl w:val="0"/>
          <w:lang w:val="es-ES_tradnl"/>
        </w:rPr>
        <w:t>). En 2016, por ejemplo, el 14% de la demanda en barras de central fue servida por centrales de carb</w:t>
      </w:r>
      <w:r>
        <w:rPr>
          <w:rStyle w:val="Hyperlink.18"/>
          <w:rtl w:val="0"/>
          <w:lang w:val="es-ES_tradnl"/>
        </w:rPr>
        <w:t>ó</w:t>
      </w:r>
      <w:r>
        <w:rPr>
          <w:rStyle w:val="Hyperlink.18"/>
          <w:rtl w:val="0"/>
          <w:lang w:val="es-ES_tradnl"/>
        </w:rPr>
        <w:t>n, el 11% por ciclos combinados y el 21% por centrales nucleares. La generaci</w:t>
      </w:r>
      <w:r>
        <w:rPr>
          <w:rStyle w:val="Hyperlink.18"/>
          <w:rtl w:val="0"/>
          <w:lang w:val="es-ES_tradnl"/>
        </w:rPr>
        <w:t>ó</w:t>
      </w:r>
      <w:r>
        <w:rPr>
          <w:rStyle w:val="Hyperlink.10"/>
          <w:rtl w:val="0"/>
        </w:rPr>
        <w:t>n e</w:t>
      </w:r>
      <w:r>
        <w:rPr>
          <w:rStyle w:val="Hyperlink.18"/>
          <w:rtl w:val="0"/>
          <w:lang w:val="es-ES_tradnl"/>
        </w:rPr>
        <w:t>ó</w:t>
      </w:r>
      <w:r>
        <w:rPr>
          <w:rStyle w:val="Hyperlink.18"/>
          <w:rtl w:val="0"/>
          <w:lang w:val="es-ES_tradnl"/>
        </w:rPr>
        <w:t>lica alcanz</w:t>
      </w:r>
      <w:r>
        <w:rPr>
          <w:rStyle w:val="Hyperlink.10"/>
          <w:rtl w:val="0"/>
        </w:rPr>
        <w:t xml:space="preserve">ó </w:t>
      </w:r>
      <w:r>
        <w:rPr>
          <w:rStyle w:val="Hyperlink.18"/>
          <w:rtl w:val="0"/>
          <w:lang w:val="es-ES_tradnl"/>
        </w:rPr>
        <w:t>el 18%, mientras que la generaci</w:t>
      </w:r>
      <w:r>
        <w:rPr>
          <w:rStyle w:val="Hyperlink.18"/>
          <w:rtl w:val="0"/>
          <w:lang w:val="es-ES_tradnl"/>
        </w:rPr>
        <w:t>ó</w:t>
      </w:r>
      <w:r>
        <w:rPr>
          <w:rStyle w:val="Hyperlink.25"/>
          <w:rtl w:val="0"/>
          <w:lang w:val="pt-PT"/>
        </w:rPr>
        <w:t>n hidr</w:t>
      </w:r>
      <w:r>
        <w:rPr>
          <w:rStyle w:val="Hyperlink.10"/>
          <w:rtl w:val="0"/>
        </w:rPr>
        <w:t>á</w:t>
      </w:r>
      <w:r>
        <w:rPr>
          <w:rStyle w:val="Hyperlink.18"/>
          <w:rtl w:val="0"/>
          <w:lang w:val="es-ES_tradnl"/>
        </w:rPr>
        <w:t>ulica supuso el 15%.</w:t>
      </w:r>
    </w:p>
    <w:p>
      <w:pPr>
        <w:pStyle w:val="Cuerpo A"/>
        <w:ind w:right="567"/>
        <w:rPr>
          <w:rStyle w:val="Hyperlink.16"/>
          <w:sz w:val="22"/>
          <w:szCs w:val="22"/>
        </w:rPr>
      </w:pPr>
    </w:p>
    <w:p>
      <w:pPr>
        <w:pStyle w:val="Cuerpo A"/>
        <w:ind w:left="349" w:right="567" w:firstLine="0"/>
        <w:jc w:val="left"/>
        <w:rPr>
          <w:rStyle w:val="Hyperlink.16"/>
          <w:sz w:val="22"/>
          <w:szCs w:val="22"/>
        </w:rPr>
      </w:pPr>
    </w:p>
    <w:tbl>
      <w:tblPr>
        <w:tblW w:w="1163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127"/>
        <w:gridCol w:w="9505"/>
      </w:tblGrid>
      <w:tr>
        <w:tblPrEx>
          <w:shd w:val="clear" w:color="auto" w:fill="ced7e7"/>
        </w:tblPrEx>
        <w:trPr>
          <w:trHeight w:val="4460" w:hRule="atLeast"/>
        </w:trPr>
        <w:tc>
          <w:tcPr>
            <w:tcW w:type="dxa" w:w="2127"/>
            <w:tcBorders>
              <w:top w:val="nil"/>
              <w:left w:val="nil"/>
              <w:bottom w:val="nil"/>
              <w:right w:val="nil"/>
            </w:tcBorders>
            <w:shd w:val="clear" w:color="auto" w:fill="auto"/>
            <w:tcMar>
              <w:top w:type="dxa" w:w="80"/>
              <w:left w:type="dxa" w:w="80"/>
              <w:bottom w:type="dxa" w:w="80"/>
              <w:right w:type="dxa" w:w="80"/>
            </w:tcMar>
            <w:vAlign w:val="center"/>
          </w:tcPr>
          <w:p>
            <w:pPr>
              <w:pStyle w:val="Cuerpo A"/>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Tabla </w:t>
            </w:r>
            <w:r>
              <w:rPr>
                <w:rStyle w:val="Ninguno"/>
                <w:outline w:val="0"/>
                <w:color w:val="4f882c"/>
                <w:sz w:val="22"/>
                <w:szCs w:val="22"/>
                <w:u w:color="4f882c"/>
                <w:shd w:val="nil" w:color="auto" w:fill="auto"/>
                <w:rtl w:val="0"/>
                <w14:textFill>
                  <w14:solidFill>
                    <w14:srgbClr w14:val="4F882C"/>
                  </w14:solidFill>
                </w14:textFill>
              </w:rPr>
              <w:t>33</w:t>
            </w:r>
            <w:r>
              <w:rPr>
                <w:rStyle w:val="Ninguno"/>
                <w:outline w:val="0"/>
                <w:color w:val="4f882c"/>
                <w:sz w:val="22"/>
                <w:szCs w:val="22"/>
                <w:u w:color="4f882c"/>
                <w:shd w:val="nil" w:color="auto" w:fill="auto"/>
                <w:rtl w:val="0"/>
                <w:lang w:val="es-ES_tradnl"/>
                <w14:textFill>
                  <w14:solidFill>
                    <w14:srgbClr w14:val="4F882C"/>
                  </w14:solidFill>
                </w14:textFill>
              </w:rPr>
              <w:t>. Generaci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 electricidad por tecnolog</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a en 2014-2016 en el Sistema El</w:t>
            </w:r>
            <w:r>
              <w:rPr>
                <w:rStyle w:val="Ninguno"/>
                <w:outline w:val="0"/>
                <w:color w:val="4f882c"/>
                <w:sz w:val="22"/>
                <w:szCs w:val="22"/>
                <w:u w:color="4f882c"/>
                <w:shd w:val="nil" w:color="auto" w:fill="auto"/>
                <w:rtl w:val="0"/>
                <w:lang w:val="es-ES_tradnl"/>
                <w14:textFill>
                  <w14:solidFill>
                    <w14:srgbClr w14:val="4F882C"/>
                  </w14:solidFill>
                </w14:textFill>
              </w:rPr>
              <w:t>é</w:t>
            </w:r>
            <w:r>
              <w:rPr>
                <w:rStyle w:val="Ninguno"/>
                <w:outline w:val="0"/>
                <w:color w:val="4f882c"/>
                <w:sz w:val="22"/>
                <w:szCs w:val="22"/>
                <w:u w:color="4f882c"/>
                <w:shd w:val="nil" w:color="auto" w:fill="auto"/>
                <w:rtl w:val="0"/>
                <w:lang w:val="es-ES_tradnl"/>
                <w14:textFill>
                  <w14:solidFill>
                    <w14:srgbClr w14:val="4F882C"/>
                  </w14:solidFill>
                </w14:textFill>
              </w:rPr>
              <w:t xml:space="preserve">ctrico peninsular. </w:t>
            </w:r>
          </w:p>
          <w:p>
            <w:pPr>
              <w:pStyle w:val="Cuerpo A"/>
              <w:jc w:val="left"/>
              <w:rPr>
                <w:rStyle w:val="Ninguno"/>
                <w:shd w:val="nil" w:color="auto" w:fill="auto"/>
                <w:lang w:val="es-ES_tradnl"/>
              </w:rPr>
            </w:pPr>
          </w:p>
          <w:p>
            <w:pPr>
              <w:pStyle w:val="Cuerpo A"/>
              <w:bidi w:val="0"/>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REE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505"/>
            <w:tcBorders>
              <w:top w:val="nil"/>
              <w:left w:val="nil"/>
              <w:bottom w:val="nil"/>
              <w:right w:val="nil"/>
            </w:tcBorders>
            <w:shd w:val="clear" w:color="auto" w:fill="auto"/>
            <w:tcMar>
              <w:top w:type="dxa" w:w="80"/>
              <w:left w:type="dxa" w:w="80"/>
              <w:bottom w:type="dxa" w:w="80"/>
              <w:right w:type="dxa" w:w="80"/>
            </w:tcMar>
            <w:vAlign w:val="top"/>
          </w:tcPr>
          <w:p>
            <w:pPr>
              <w:pStyle w:val="Cuerpo A"/>
              <w:jc w:val="center"/>
              <w:rPr>
                <w:rStyle w:val="Ninguno"/>
                <w:sz w:val="16"/>
                <w:szCs w:val="16"/>
                <w:shd w:val="nil" w:color="auto" w:fill="auto"/>
              </w:rPr>
            </w:pPr>
            <w:r>
              <w:rPr>
                <w:rStyle w:val="Ninguno"/>
                <w:sz w:val="20"/>
                <w:szCs w:val="20"/>
                <w:shd w:val="nil" w:color="auto" w:fill="auto"/>
              </w:rPr>
              <w:tab/>
            </w:r>
            <w:r>
              <w:rPr>
                <w:rStyle w:val="Ninguno"/>
                <w:sz w:val="16"/>
                <w:szCs w:val="16"/>
                <w:shd w:val="nil" w:color="auto" w:fill="auto"/>
                <w:rtl w:val="0"/>
                <w:lang w:val="es-ES_tradnl"/>
              </w:rPr>
              <w:t>2014</w:t>
              <w:tab/>
              <w:t>2015</w:t>
              <w:tab/>
              <w:t>2016</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s-ES_tradnl"/>
              </w:rPr>
              <w:tab/>
              <w:t>GWh</w:t>
              <w:tab/>
              <w:t>%</w:t>
              <w:tab/>
              <w:t>GWh</w:t>
              <w:tab/>
              <w:t>%</w:t>
              <w:tab/>
              <w:t>GWh</w:t>
              <w:tab/>
              <w:t>%</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s-ES_tradnl"/>
              </w:rPr>
              <w:t>Hidr</w:t>
            </w:r>
            <w:r>
              <w:rPr>
                <w:rStyle w:val="Ninguno"/>
                <w:sz w:val="16"/>
                <w:szCs w:val="16"/>
                <w:shd w:val="nil" w:color="auto" w:fill="auto"/>
                <w:rtl w:val="0"/>
                <w:lang w:val="es-ES_tradnl"/>
              </w:rPr>
              <w:t>á</w:t>
            </w:r>
            <w:r>
              <w:rPr>
                <w:rStyle w:val="Ninguno"/>
                <w:sz w:val="16"/>
                <w:szCs w:val="16"/>
                <w:shd w:val="nil" w:color="auto" w:fill="auto"/>
                <w:rtl w:val="0"/>
                <w:lang w:val="es-ES_tradnl"/>
              </w:rPr>
              <w:t>ulica</w:t>
              <w:tab/>
              <w:t>35.459</w:t>
              <w:tab/>
              <w:t>14%</w:t>
              <w:tab/>
              <w:t>31.221</w:t>
              <w:tab/>
              <w:t>12%</w:t>
              <w:tab/>
              <w:t>39.171</w:t>
              <w:tab/>
              <w:t>15%</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s-ES_tradnl"/>
              </w:rPr>
              <w:t>Nuclear</w:t>
              <w:tab/>
              <w:t>54.870</w:t>
              <w:tab/>
              <w:t>21%</w:t>
              <w:tab/>
              <w:t>54.755</w:t>
              <w:tab/>
              <w:t>21%</w:t>
              <w:tab/>
              <w:t>56.099</w:t>
              <w:tab/>
              <w:t>21%</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s-ES_tradnl"/>
              </w:rPr>
              <w:t>Carb</w:t>
            </w:r>
            <w:r>
              <w:rPr>
                <w:rStyle w:val="Ninguno"/>
                <w:sz w:val="16"/>
                <w:szCs w:val="16"/>
                <w:shd w:val="nil" w:color="auto" w:fill="auto"/>
                <w:rtl w:val="0"/>
                <w:lang w:val="es-ES_tradnl"/>
              </w:rPr>
              <w:t>ó</w:t>
            </w:r>
            <w:r>
              <w:rPr>
                <w:rStyle w:val="Ninguno"/>
                <w:sz w:val="16"/>
                <w:szCs w:val="16"/>
                <w:shd w:val="nil" w:color="auto" w:fill="auto"/>
                <w:rtl w:val="0"/>
                <w:lang w:val="es-ES_tradnl"/>
              </w:rPr>
              <w:t>n</w:t>
              <w:tab/>
              <w:t>43.320</w:t>
              <w:tab/>
              <w:t>17%</w:t>
              <w:tab/>
              <w:t>52.789</w:t>
              <w:tab/>
              <w:t>20%</w:t>
              <w:tab/>
              <w:t>37.491</w:t>
              <w:tab/>
              <w:t>14%</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s-ES_tradnl"/>
              </w:rPr>
              <w:t>Fuel + Gas</w:t>
              <w:tab/>
              <w:t>6.257</w:t>
              <w:tab/>
              <w:t>2%</w:t>
              <w:tab/>
              <w:t>6.497</w:t>
              <w:tab/>
              <w:t>2%</w:t>
              <w:tab/>
              <w:t>6.765</w:t>
              <w:tab/>
              <w:t>3%</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s-ES_tradnl"/>
              </w:rPr>
              <w:t xml:space="preserve">Ciclo combinado </w:t>
              <w:tab/>
              <w:t>25.075</w:t>
              <w:tab/>
              <w:t>10%</w:t>
              <w:tab/>
              <w:t>29.291</w:t>
              <w:tab/>
              <w:t>11%</w:t>
              <w:tab/>
              <w:t>29.260</w:t>
              <w:tab/>
              <w:t>11%</w:t>
            </w:r>
          </w:p>
          <w:p>
            <w:pPr>
              <w:pStyle w:val="Cuerpo A"/>
              <w:bidi w:val="0"/>
              <w:ind w:left="0" w:right="0" w:firstLine="0"/>
              <w:jc w:val="center"/>
              <w:rPr>
                <w:rStyle w:val="Ninguno"/>
                <w:b w:val="1"/>
                <w:bCs w:val="1"/>
                <w:sz w:val="16"/>
                <w:szCs w:val="16"/>
                <w:shd w:val="nil" w:color="auto" w:fill="auto"/>
                <w:rtl w:val="0"/>
              </w:rPr>
            </w:pPr>
            <w:r>
              <w:rPr>
                <w:rStyle w:val="Ninguno"/>
                <w:rFonts w:ascii="Pontano Sans" w:cs="Pontano Sans" w:hAnsi="Pontano Sans" w:eastAsia="Pontano Sans"/>
                <w:b w:val="0"/>
                <w:bCs w:val="0"/>
                <w:sz w:val="16"/>
                <w:szCs w:val="16"/>
                <w:shd w:val="nil" w:color="auto" w:fill="auto"/>
                <w:rtl w:val="0"/>
                <w:lang w:val="es-ES_tradnl"/>
              </w:rPr>
              <w:t>R</w:t>
            </w:r>
            <w:r>
              <w:rPr>
                <w:rStyle w:val="Ninguno"/>
                <w:rFonts w:ascii="Pontano Sans" w:cs="Pontano Sans" w:hAnsi="Pontano Sans" w:eastAsia="Pontano Sans"/>
                <w:b w:val="0"/>
                <w:bCs w:val="0"/>
                <w:sz w:val="16"/>
                <w:szCs w:val="16"/>
                <w:shd w:val="nil" w:color="auto" w:fill="auto"/>
                <w:rtl w:val="0"/>
                <w:lang w:val="es-ES_tradnl"/>
              </w:rPr>
              <w:t>é</w:t>
            </w:r>
            <w:r>
              <w:rPr>
                <w:rStyle w:val="Ninguno"/>
                <w:rFonts w:ascii="Pontano Sans" w:cs="Pontano Sans" w:hAnsi="Pontano Sans" w:eastAsia="Pontano Sans"/>
                <w:b w:val="0"/>
                <w:bCs w:val="0"/>
                <w:sz w:val="16"/>
                <w:szCs w:val="16"/>
                <w:shd w:val="nil" w:color="auto" w:fill="auto"/>
                <w:rtl w:val="0"/>
                <w:lang w:val="es-ES_tradnl"/>
              </w:rPr>
              <w:t>gimen Ordinario</w:t>
              <w:tab/>
            </w:r>
            <w:r>
              <w:rPr>
                <w:rStyle w:val="Ninguno"/>
                <w:b w:val="1"/>
                <w:bCs w:val="1"/>
                <w:sz w:val="16"/>
                <w:szCs w:val="16"/>
                <w:shd w:val="nil" w:color="auto" w:fill="auto"/>
                <w:rtl w:val="0"/>
                <w:lang w:val="es-ES_tradnl"/>
              </w:rPr>
              <w:t>164.981</w:t>
              <w:tab/>
              <w:t>64%</w:t>
              <w:tab/>
              <w:t>174.553</w:t>
              <w:tab/>
              <w:t>66%</w:t>
              <w:tab/>
              <w:t>168.787</w:t>
              <w:tab/>
              <w:t>64%</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s-ES_tradnl"/>
              </w:rPr>
              <w:t>Hidroe</w:t>
            </w:r>
            <w:r>
              <w:rPr>
                <w:rStyle w:val="Ninguno"/>
                <w:sz w:val="16"/>
                <w:szCs w:val="16"/>
                <w:shd w:val="nil" w:color="auto" w:fill="auto"/>
                <w:rtl w:val="0"/>
                <w:lang w:val="es-ES_tradnl"/>
              </w:rPr>
              <w:t>ó</w:t>
            </w:r>
            <w:r>
              <w:rPr>
                <w:rStyle w:val="Ninguno"/>
                <w:sz w:val="16"/>
                <w:szCs w:val="16"/>
                <w:shd w:val="nil" w:color="auto" w:fill="auto"/>
                <w:rtl w:val="0"/>
                <w:lang w:val="es-ES_tradnl"/>
              </w:rPr>
              <w:t>lica</w:t>
              <w:tab/>
              <w:t>1</w:t>
              <w:tab/>
              <w:t>0%</w:t>
              <w:tab/>
              <w:t>9</w:t>
              <w:tab/>
              <w:t>0%</w:t>
              <w:tab/>
              <w:t>18</w:t>
              <w:tab/>
              <w:t>0%</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s-ES_tradnl"/>
              </w:rPr>
              <w:t>Resto hidr</w:t>
            </w:r>
            <w:r>
              <w:rPr>
                <w:rStyle w:val="Ninguno"/>
                <w:sz w:val="16"/>
                <w:szCs w:val="16"/>
                <w:shd w:val="nil" w:color="auto" w:fill="auto"/>
                <w:rtl w:val="0"/>
                <w:lang w:val="es-ES_tradnl"/>
              </w:rPr>
              <w:t>á</w:t>
            </w:r>
            <w:r>
              <w:rPr>
                <w:rStyle w:val="Ninguno"/>
                <w:sz w:val="16"/>
                <w:szCs w:val="16"/>
                <w:shd w:val="nil" w:color="auto" w:fill="auto"/>
                <w:rtl w:val="0"/>
                <w:lang w:val="es-ES_tradnl"/>
              </w:rPr>
              <w:t xml:space="preserve">ulica </w:t>
              <w:tab/>
              <w:t>7.073</w:t>
              <w:tab/>
              <w:t>3%</w:t>
              <w:tab/>
              <w:t>0</w:t>
              <w:tab/>
              <w:t>0%</w:t>
              <w:tab/>
              <w:t>0</w:t>
              <w:tab/>
              <w:t>0%</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s-ES_tradnl"/>
              </w:rPr>
              <w:t>E</w:t>
            </w:r>
            <w:r>
              <w:rPr>
                <w:rStyle w:val="Ninguno"/>
                <w:sz w:val="16"/>
                <w:szCs w:val="16"/>
                <w:shd w:val="nil" w:color="auto" w:fill="auto"/>
                <w:rtl w:val="0"/>
                <w:lang w:val="es-ES_tradnl"/>
              </w:rPr>
              <w:t>ó</w:t>
            </w:r>
            <w:r>
              <w:rPr>
                <w:rStyle w:val="Ninguno"/>
                <w:sz w:val="16"/>
                <w:szCs w:val="16"/>
                <w:shd w:val="nil" w:color="auto" w:fill="auto"/>
                <w:rtl w:val="0"/>
                <w:lang w:val="es-ES_tradnl"/>
              </w:rPr>
              <w:t>lica</w:t>
              <w:tab/>
              <w:t>51.031</w:t>
              <w:tab/>
              <w:t>20%</w:t>
              <w:tab/>
              <w:t>48.115</w:t>
              <w:tab/>
              <w:t>18%</w:t>
              <w:tab/>
              <w:t>47.695</w:t>
              <w:tab/>
              <w:t>18%</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s-ES_tradnl"/>
              </w:rPr>
              <w:t>Solar fotovoltaica</w:t>
              <w:tab/>
              <w:t>8.208</w:t>
              <w:tab/>
              <w:t>3%</w:t>
              <w:tab/>
              <w:t>8.243</w:t>
              <w:tab/>
              <w:t>3%</w:t>
              <w:tab/>
              <w:t>7.965</w:t>
              <w:tab/>
              <w:t>3%</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s-ES_tradnl"/>
              </w:rPr>
              <w:t>Solar termoel</w:t>
            </w:r>
            <w:r>
              <w:rPr>
                <w:rStyle w:val="Ninguno"/>
                <w:sz w:val="16"/>
                <w:szCs w:val="16"/>
                <w:shd w:val="nil" w:color="auto" w:fill="auto"/>
                <w:rtl w:val="0"/>
                <w:lang w:val="es-ES_tradnl"/>
              </w:rPr>
              <w:t>é</w:t>
            </w:r>
            <w:r>
              <w:rPr>
                <w:rStyle w:val="Ninguno"/>
                <w:sz w:val="16"/>
                <w:szCs w:val="16"/>
                <w:shd w:val="nil" w:color="auto" w:fill="auto"/>
                <w:rtl w:val="0"/>
                <w:lang w:val="es-ES_tradnl"/>
              </w:rPr>
              <w:t>ctrica</w:t>
              <w:tab/>
              <w:t>4.959</w:t>
              <w:tab/>
              <w:t>2%</w:t>
              <w:tab/>
              <w:t>5.085</w:t>
              <w:tab/>
              <w:t>2%</w:t>
              <w:tab/>
              <w:t>5.060</w:t>
              <w:tab/>
              <w:t>2%</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s-ES_tradnl"/>
              </w:rPr>
              <w:t>Otras renovables</w:t>
              <w:tab/>
              <w:t>4.729</w:t>
              <w:tab/>
              <w:t>2%</w:t>
              <w:tab/>
              <w:t>3.184</w:t>
              <w:tab/>
              <w:t>1%</w:t>
              <w:tab/>
              <w:t>3.426</w:t>
              <w:tab/>
              <w:t>1%</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s-ES_tradnl"/>
              </w:rPr>
              <w:t>Cogeneraci</w:t>
            </w:r>
            <w:r>
              <w:rPr>
                <w:rStyle w:val="Ninguno"/>
                <w:sz w:val="16"/>
                <w:szCs w:val="16"/>
                <w:shd w:val="nil" w:color="auto" w:fill="auto"/>
                <w:rtl w:val="0"/>
                <w:lang w:val="es-ES_tradnl"/>
              </w:rPr>
              <w:t>ó</w:t>
            </w:r>
            <w:r>
              <w:rPr>
                <w:rStyle w:val="Ninguno"/>
                <w:sz w:val="16"/>
                <w:szCs w:val="16"/>
                <w:shd w:val="nil" w:color="auto" w:fill="auto"/>
                <w:rtl w:val="0"/>
                <w:lang w:val="es-ES_tradnl"/>
              </w:rPr>
              <w:t xml:space="preserve">n </w:t>
              <w:tab/>
              <w:t>25.886</w:t>
              <w:tab/>
              <w:t>10%</w:t>
              <w:tab/>
              <w:t>25.449</w:t>
              <w:tab/>
              <w:t>10%</w:t>
              <w:tab/>
              <w:t>25.817</w:t>
              <w:tab/>
              <w:t>10%</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s-ES_tradnl"/>
              </w:rPr>
              <w:t>Residuos</w:t>
              <w:tab/>
              <w:t>0</w:t>
              <w:tab/>
              <w:t>0%</w:t>
              <w:tab/>
              <w:t>3.298</w:t>
              <w:tab/>
              <w:t>1%</w:t>
              <w:tab/>
              <w:t>3.392</w:t>
              <w:tab/>
              <w:t>1%</w:t>
            </w:r>
          </w:p>
          <w:p>
            <w:pPr>
              <w:pStyle w:val="Cuerpo A"/>
              <w:bidi w:val="0"/>
              <w:ind w:left="0" w:right="0" w:firstLine="0"/>
              <w:jc w:val="center"/>
              <w:rPr>
                <w:rStyle w:val="Ninguno"/>
                <w:b w:val="1"/>
                <w:bCs w:val="1"/>
                <w:sz w:val="16"/>
                <w:szCs w:val="16"/>
                <w:shd w:val="nil" w:color="auto" w:fill="auto"/>
                <w:rtl w:val="0"/>
              </w:rPr>
            </w:pPr>
            <w:r>
              <w:rPr>
                <w:rStyle w:val="Ninguno"/>
                <w:rFonts w:ascii="Pontano Sans" w:cs="Pontano Sans" w:hAnsi="Pontano Sans" w:eastAsia="Pontano Sans"/>
                <w:b w:val="0"/>
                <w:bCs w:val="0"/>
                <w:sz w:val="16"/>
                <w:szCs w:val="16"/>
                <w:shd w:val="nil" w:color="auto" w:fill="auto"/>
                <w:rtl w:val="0"/>
                <w:lang w:val="es-ES_tradnl"/>
              </w:rPr>
              <w:t>RECORE</w:t>
              <w:tab/>
            </w:r>
            <w:r>
              <w:rPr>
                <w:rStyle w:val="Ninguno"/>
                <w:b w:val="1"/>
                <w:bCs w:val="1"/>
                <w:sz w:val="16"/>
                <w:szCs w:val="16"/>
                <w:shd w:val="nil" w:color="auto" w:fill="auto"/>
                <w:rtl w:val="0"/>
                <w:lang w:val="es-ES_tradnl"/>
              </w:rPr>
              <w:t>101.886</w:t>
              <w:tab/>
              <w:t>39%</w:t>
              <w:tab/>
              <w:t>93.384</w:t>
              <w:tab/>
              <w:t>35%</w:t>
              <w:tab/>
              <w:t>93.374</w:t>
              <w:tab/>
              <w:t>35%</w:t>
            </w:r>
          </w:p>
          <w:p>
            <w:pPr>
              <w:pStyle w:val="Cuerpo A"/>
              <w:bidi w:val="0"/>
              <w:ind w:left="0" w:right="0" w:firstLine="0"/>
              <w:jc w:val="center"/>
              <w:rPr>
                <w:rStyle w:val="Ninguno"/>
                <w:b w:val="1"/>
                <w:bCs w:val="1"/>
                <w:sz w:val="16"/>
                <w:szCs w:val="16"/>
                <w:shd w:val="nil" w:color="auto" w:fill="auto"/>
                <w:rtl w:val="0"/>
              </w:rPr>
            </w:pPr>
            <w:r>
              <w:rPr>
                <w:rStyle w:val="Ninguno"/>
                <w:rFonts w:ascii="Pontano Sans" w:cs="Pontano Sans" w:hAnsi="Pontano Sans" w:eastAsia="Pontano Sans"/>
                <w:b w:val="0"/>
                <w:bCs w:val="0"/>
                <w:sz w:val="16"/>
                <w:szCs w:val="16"/>
                <w:shd w:val="nil" w:color="auto" w:fill="auto"/>
                <w:rtl w:val="0"/>
                <w:lang w:val="es-ES_tradnl"/>
              </w:rPr>
              <w:t>Generaci</w:t>
            </w:r>
            <w:r>
              <w:rPr>
                <w:rStyle w:val="Ninguno"/>
                <w:rFonts w:ascii="Pontano Sans" w:cs="Pontano Sans" w:hAnsi="Pontano Sans" w:eastAsia="Pontano Sans"/>
                <w:b w:val="0"/>
                <w:bCs w:val="0"/>
                <w:sz w:val="16"/>
                <w:szCs w:val="16"/>
                <w:shd w:val="nil" w:color="auto" w:fill="auto"/>
                <w:rtl w:val="0"/>
                <w:lang w:val="es-ES_tradnl"/>
              </w:rPr>
              <w:t>ó</w:t>
            </w:r>
            <w:r>
              <w:rPr>
                <w:rStyle w:val="Ninguno"/>
                <w:rFonts w:ascii="Pontano Sans" w:cs="Pontano Sans" w:hAnsi="Pontano Sans" w:eastAsia="Pontano Sans"/>
                <w:b w:val="0"/>
                <w:bCs w:val="0"/>
                <w:sz w:val="16"/>
                <w:szCs w:val="16"/>
                <w:shd w:val="nil" w:color="auto" w:fill="auto"/>
                <w:rtl w:val="0"/>
                <w:lang w:val="es-ES_tradnl"/>
              </w:rPr>
              <w:t>n</w:t>
              <w:tab/>
            </w:r>
            <w:r>
              <w:rPr>
                <w:rStyle w:val="Ninguno"/>
                <w:b w:val="1"/>
                <w:bCs w:val="1"/>
                <w:sz w:val="16"/>
                <w:szCs w:val="16"/>
                <w:shd w:val="nil" w:color="auto" w:fill="auto"/>
                <w:rtl w:val="0"/>
                <w:lang w:val="es-ES_tradnl"/>
              </w:rPr>
              <w:t>266.867</w:t>
              <w:tab/>
              <w:t>103%</w:t>
              <w:tab/>
              <w:t>267.936</w:t>
              <w:tab/>
              <w:t>102%</w:t>
              <w:tab/>
              <w:t>262.161</w:t>
              <w:tab/>
              <w:t>99%</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s-ES_tradnl"/>
              </w:rPr>
              <w:t>Consumos en bombeo</w:t>
              <w:tab/>
              <w:t>-5.330</w:t>
              <w:tab/>
              <w:t>-2%</w:t>
              <w:tab/>
              <w:t>-4.520</w:t>
              <w:tab/>
              <w:t>-2%</w:t>
              <w:tab/>
              <w:t>-4.819</w:t>
              <w:tab/>
              <w:t>-2%</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s-ES_tradnl"/>
              </w:rPr>
              <w:t>Intercambios internacionales</w:t>
              <w:tab/>
              <w:t>-3.406</w:t>
              <w:tab/>
              <w:t>-1%</w:t>
              <w:tab/>
              <w:t>-133</w:t>
              <w:tab/>
              <w:t>0%</w:t>
              <w:tab/>
              <w:t>7.667</w:t>
              <w:tab/>
              <w:t>3%</w:t>
            </w:r>
          </w:p>
          <w:p>
            <w:pPr>
              <w:pStyle w:val="Cuerpo A"/>
              <w:bidi w:val="0"/>
              <w:ind w:left="0" w:right="0" w:firstLine="0"/>
              <w:jc w:val="center"/>
              <w:rPr>
                <w:rtl w:val="0"/>
              </w:rPr>
            </w:pPr>
            <w:r>
              <w:rPr>
                <w:rStyle w:val="Ninguno"/>
                <w:sz w:val="16"/>
                <w:szCs w:val="16"/>
                <w:shd w:val="nil" w:color="auto" w:fill="auto"/>
                <w:rtl w:val="0"/>
                <w:lang w:val="es-ES_tradnl"/>
              </w:rPr>
              <w:t>Demanda (b.c.)</w:t>
              <w:tab/>
            </w:r>
            <w:r>
              <w:rPr>
                <w:rStyle w:val="Ninguno"/>
                <w:rFonts w:ascii="Pontano Sans" w:cs="Pontano Sans" w:hAnsi="Pontano Sans" w:eastAsia="Pontano Sans"/>
                <w:b w:val="1"/>
                <w:bCs w:val="1"/>
                <w:sz w:val="16"/>
                <w:szCs w:val="16"/>
                <w:shd w:val="nil" w:color="auto" w:fill="auto"/>
                <w:rtl w:val="0"/>
                <w:lang w:val="es-ES_tradnl"/>
              </w:rPr>
              <w:t>258.131</w:t>
              <w:tab/>
              <w:t>100%</w:t>
              <w:tab/>
              <w:t>263.283</w:t>
              <w:tab/>
              <w:t>100%</w:t>
              <w:tab/>
              <w:t>265.009</w:t>
              <w:tab/>
              <w:t>100%</w:t>
            </w:r>
          </w:p>
        </w:tc>
      </w:tr>
    </w:tbl>
    <w:p>
      <w:pPr>
        <w:pStyle w:val="Cuerpo A"/>
        <w:widowControl w:val="0"/>
        <w:ind w:left="216" w:hanging="216"/>
        <w:jc w:val="left"/>
        <w:rPr>
          <w:rStyle w:val="Hyperlink.16"/>
          <w:sz w:val="22"/>
          <w:szCs w:val="22"/>
        </w:rPr>
      </w:pPr>
    </w:p>
    <w:p>
      <w:pPr>
        <w:pStyle w:val="Cuerpo A"/>
        <w:widowControl w:val="0"/>
        <w:ind w:left="108" w:hanging="108"/>
        <w:jc w:val="left"/>
        <w:rPr>
          <w:rStyle w:val="Hyperlink.16"/>
          <w:sz w:val="22"/>
          <w:szCs w:val="22"/>
        </w:rPr>
      </w:pPr>
    </w:p>
    <w:p>
      <w:pPr>
        <w:pStyle w:val="Cuerpo A"/>
        <w:ind w:left="349" w:right="567" w:firstLine="0"/>
        <w:rPr>
          <w:rStyle w:val="Hyperlink.17"/>
          <w:b w:val="1"/>
          <w:bCs w:val="1"/>
          <w:outline w:val="0"/>
          <w:color w:val="4f882c"/>
          <w:sz w:val="22"/>
          <w:szCs w:val="22"/>
          <w:u w:color="4f882c"/>
          <w14:textFill>
            <w14:solidFill>
              <w14:srgbClr w14:val="4F882C"/>
            </w14:solidFill>
          </w14:textFill>
        </w:rPr>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Estructura de la generaci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el</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ctrica en Espa</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ñ</w:t>
      </w:r>
      <w:r>
        <w:rPr>
          <w:rStyle w:val="Hyperlink.39"/>
          <w:rtl w:val="0"/>
        </w:rPr>
        <w:t>a. Utilizaci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 xml:space="preserve">n de la potencia instalada. </w:t>
      </w:r>
      <w:r>
        <w:rPr>
          <w:rStyle w:val="Hyperlink.18"/>
          <w:rtl w:val="0"/>
          <w:lang w:val="es-ES_tradnl"/>
        </w:rPr>
        <w:t>La diferencia entre las estructuras de la potencia instalada y de la producci</w:t>
      </w:r>
      <w:r>
        <w:rPr>
          <w:rStyle w:val="Hyperlink.18"/>
          <w:rtl w:val="0"/>
          <w:lang w:val="es-ES_tradnl"/>
        </w:rPr>
        <w:t>ó</w:t>
      </w:r>
      <w:r>
        <w:rPr>
          <w:rStyle w:val="Hyperlink.18"/>
          <w:rtl w:val="0"/>
          <w:lang w:val="es-ES_tradnl"/>
        </w:rPr>
        <w:t>n se explica por la utilizaci</w:t>
      </w:r>
      <w:r>
        <w:rPr>
          <w:rStyle w:val="Hyperlink.18"/>
          <w:rtl w:val="0"/>
          <w:lang w:val="es-ES_tradnl"/>
        </w:rPr>
        <w:t>ó</w:t>
      </w:r>
      <w:r>
        <w:rPr>
          <w:rStyle w:val="Hyperlink.18"/>
          <w:rtl w:val="0"/>
          <w:lang w:val="es-ES_tradnl"/>
        </w:rPr>
        <w:t>n de cada una de las tecnolog</w:t>
      </w:r>
      <w:r>
        <w:rPr>
          <w:rStyle w:val="Hyperlink.10"/>
          <w:rtl w:val="0"/>
        </w:rPr>
        <w:t>í</w:t>
      </w:r>
      <w:r>
        <w:rPr>
          <w:rStyle w:val="Hyperlink.18"/>
          <w:rtl w:val="0"/>
          <w:lang w:val="es-ES_tradnl"/>
        </w:rPr>
        <w:t>as de generaci</w:t>
      </w:r>
      <w:r>
        <w:rPr>
          <w:rStyle w:val="Hyperlink.18"/>
          <w:rtl w:val="0"/>
          <w:lang w:val="es-ES_tradnl"/>
        </w:rPr>
        <w:t>ó</w:t>
      </w:r>
      <w:r>
        <w:rPr>
          <w:rStyle w:val="Hyperlink.25"/>
          <w:rtl w:val="0"/>
          <w:lang w:val="pt-PT"/>
        </w:rPr>
        <w:t xml:space="preserve">n. Por </w:t>
      </w:r>
      <w:r>
        <w:rPr>
          <w:rStyle w:val="Ninguno"/>
          <w:sz w:val="22"/>
          <w:szCs w:val="22"/>
          <w:rtl w:val="1"/>
          <w:lang w:val="ar-SA" w:bidi="ar-SA"/>
        </w:rPr>
        <w:t>“</w:t>
      </w:r>
      <w:r>
        <w:rPr>
          <w:rStyle w:val="Hyperlink.18"/>
          <w:rtl w:val="0"/>
          <w:lang w:val="es-ES_tradnl"/>
        </w:rPr>
        <w:t>utilizaci</w:t>
      </w:r>
      <w:r>
        <w:rPr>
          <w:rStyle w:val="Hyperlink.18"/>
          <w:rtl w:val="0"/>
          <w:lang w:val="es-ES_tradnl"/>
        </w:rPr>
        <w:t>ó</w:t>
      </w:r>
      <w:r>
        <w:rPr>
          <w:rStyle w:val="Hyperlink.10"/>
          <w:rtl w:val="0"/>
        </w:rPr>
        <w:t>n</w:t>
      </w:r>
      <w:r>
        <w:rPr>
          <w:rStyle w:val="Hyperlink.10"/>
          <w:rtl w:val="0"/>
        </w:rPr>
        <w:t xml:space="preserve">” </w:t>
      </w:r>
      <w:r>
        <w:rPr>
          <w:rStyle w:val="Hyperlink.18"/>
          <w:rtl w:val="0"/>
          <w:lang w:val="es-ES_tradnl"/>
        </w:rPr>
        <w:t>se entiende la relaci</w:t>
      </w:r>
      <w:r>
        <w:rPr>
          <w:rStyle w:val="Hyperlink.18"/>
          <w:rtl w:val="0"/>
          <w:lang w:val="es-ES_tradnl"/>
        </w:rPr>
        <w:t>ó</w:t>
      </w:r>
      <w:r>
        <w:rPr>
          <w:rStyle w:val="Ninguno"/>
          <w:sz w:val="22"/>
          <w:szCs w:val="22"/>
          <w:rtl w:val="0"/>
          <w:lang w:val="fr-FR"/>
        </w:rPr>
        <w:t>n entre energ</w:t>
      </w:r>
      <w:r>
        <w:rPr>
          <w:rStyle w:val="Hyperlink.10"/>
          <w:rtl w:val="0"/>
        </w:rPr>
        <w:t>í</w:t>
      </w:r>
      <w:r>
        <w:rPr>
          <w:rStyle w:val="Hyperlink.18"/>
          <w:rtl w:val="0"/>
          <w:lang w:val="es-ES_tradnl"/>
        </w:rPr>
        <w:t>a producida y la potencia instalada, y suele expresarse en horas de funcionamiento anual a plena carga (considerando que un a</w:t>
      </w:r>
      <w:r>
        <w:rPr>
          <w:rStyle w:val="Hyperlink.18"/>
          <w:rtl w:val="0"/>
          <w:lang w:val="es-ES_tradnl"/>
        </w:rPr>
        <w:t>ñ</w:t>
      </w:r>
      <w:r>
        <w:rPr>
          <w:rStyle w:val="Hyperlink.18"/>
          <w:rtl w:val="0"/>
          <w:lang w:val="es-ES_tradnl"/>
        </w:rPr>
        <w:t>o tiene 8.760 horas). As</w:t>
      </w:r>
      <w:r>
        <w:rPr>
          <w:rStyle w:val="Hyperlink.10"/>
          <w:rtl w:val="0"/>
        </w:rPr>
        <w:t>í</w:t>
      </w:r>
      <w:r>
        <w:rPr>
          <w:rStyle w:val="Hyperlink.18"/>
          <w:rtl w:val="0"/>
          <w:lang w:val="es-ES_tradnl"/>
        </w:rPr>
        <w:t>, las horas de utilizaci</w:t>
      </w:r>
      <w:r>
        <w:rPr>
          <w:rStyle w:val="Hyperlink.18"/>
          <w:rtl w:val="0"/>
          <w:lang w:val="es-ES_tradnl"/>
        </w:rPr>
        <w:t>ó</w:t>
      </w:r>
      <w:r>
        <w:rPr>
          <w:rStyle w:val="Hyperlink.18"/>
          <w:rtl w:val="0"/>
          <w:lang w:val="es-ES_tradnl"/>
        </w:rPr>
        <w:t>n indican el nivel de funcionamiento de la capacidad instalada, el cual viene marcado por condicionantes f</w:t>
      </w:r>
      <w:r>
        <w:rPr>
          <w:rStyle w:val="Hyperlink.10"/>
          <w:rtl w:val="0"/>
        </w:rPr>
        <w:t>í</w:t>
      </w:r>
      <w:r>
        <w:rPr>
          <w:rStyle w:val="Hyperlink.18"/>
          <w:rtl w:val="0"/>
          <w:lang w:val="es-ES_tradnl"/>
        </w:rPr>
        <w:t>sicos y econ</w:t>
      </w:r>
      <w:r>
        <w:rPr>
          <w:rStyle w:val="Hyperlink.18"/>
          <w:rtl w:val="0"/>
          <w:lang w:val="es-ES_tradnl"/>
        </w:rPr>
        <w:t>ó</w:t>
      </w:r>
      <w:r>
        <w:rPr>
          <w:rStyle w:val="Hyperlink.25"/>
          <w:rtl w:val="0"/>
          <w:lang w:val="pt-PT"/>
        </w:rPr>
        <w:t>micos:</w:t>
      </w:r>
    </w:p>
    <w:p>
      <w:pPr>
        <w:pStyle w:val="Cuerpo A"/>
        <w:ind w:left="349" w:right="567" w:firstLine="0"/>
        <w:rPr>
          <w:rStyle w:val="Hyperlink.16"/>
          <w:sz w:val="22"/>
          <w:szCs w:val="22"/>
        </w:rPr>
      </w:pPr>
    </w:p>
    <w:p>
      <w:pPr>
        <w:pStyle w:val="ME. BULLETS"/>
        <w:numPr>
          <w:ilvl w:val="0"/>
          <w:numId w:val="68"/>
        </w:numPr>
        <w:bidi w:val="0"/>
        <w:ind w:right="567"/>
        <w:jc w:val="both"/>
        <w:rPr>
          <w:rtl w:val="0"/>
          <w:lang w:val="es-ES_tradnl"/>
        </w:rPr>
      </w:pPr>
      <w:r>
        <w:rPr>
          <w:rStyle w:val="Hyperlink.16"/>
          <w:rtl w:val="0"/>
          <w:lang w:val="es-ES_tradnl"/>
        </w:rPr>
        <w:t>La utilizaci</w:t>
      </w:r>
      <w:r>
        <w:rPr>
          <w:rStyle w:val="Hyperlink.16"/>
          <w:rtl w:val="0"/>
          <w:lang w:val="es-ES_tradnl"/>
        </w:rPr>
        <w:t>ó</w:t>
      </w:r>
      <w:r>
        <w:rPr>
          <w:rStyle w:val="Hyperlink.16"/>
          <w:rtl w:val="0"/>
          <w:lang w:val="es-ES_tradnl"/>
        </w:rPr>
        <w:t>n de las centrales hidr</w:t>
      </w:r>
      <w:r>
        <w:rPr>
          <w:rStyle w:val="Hyperlink.16"/>
          <w:rtl w:val="0"/>
          <w:lang w:val="es-ES_tradnl"/>
        </w:rPr>
        <w:t>á</w:t>
      </w:r>
      <w:r>
        <w:rPr>
          <w:rStyle w:val="Hyperlink.16"/>
          <w:rtl w:val="0"/>
          <w:lang w:val="es-ES_tradnl"/>
        </w:rPr>
        <w:t>ulicas tiende a depender de las aportaciones hidr</w:t>
      </w:r>
      <w:r>
        <w:rPr>
          <w:rStyle w:val="Hyperlink.16"/>
          <w:rtl w:val="0"/>
          <w:lang w:val="es-ES_tradnl"/>
        </w:rPr>
        <w:t>á</w:t>
      </w:r>
      <w:r>
        <w:rPr>
          <w:rStyle w:val="Hyperlink.16"/>
          <w:rtl w:val="0"/>
          <w:lang w:val="es-ES_tradnl"/>
        </w:rPr>
        <w:t>ulicas del a</w:t>
      </w:r>
      <w:r>
        <w:rPr>
          <w:rStyle w:val="Hyperlink.16"/>
          <w:rtl w:val="0"/>
          <w:lang w:val="es-ES_tradnl"/>
        </w:rPr>
        <w:t>ñ</w:t>
      </w:r>
      <w:r>
        <w:rPr>
          <w:rStyle w:val="Hyperlink.16"/>
          <w:rtl w:val="0"/>
          <w:lang w:val="es-ES_tradnl"/>
        </w:rPr>
        <w:t xml:space="preserve">o. </w:t>
      </w:r>
    </w:p>
    <w:p>
      <w:pPr>
        <w:pStyle w:val="ME. BULLETS"/>
        <w:ind w:left="1063" w:right="0" w:firstLine="0"/>
        <w:rPr>
          <w:rStyle w:val="Hyperlink.16"/>
        </w:rPr>
      </w:pPr>
    </w:p>
    <w:p>
      <w:pPr>
        <w:pStyle w:val="ME. BULLETS"/>
        <w:numPr>
          <w:ilvl w:val="0"/>
          <w:numId w:val="68"/>
        </w:numPr>
        <w:bidi w:val="0"/>
        <w:ind w:right="567"/>
        <w:jc w:val="both"/>
        <w:rPr>
          <w:rtl w:val="0"/>
          <w:lang w:val="es-ES_tradnl"/>
        </w:rPr>
      </w:pPr>
      <w:r>
        <w:rPr>
          <w:rStyle w:val="Hyperlink.16"/>
          <w:rtl w:val="0"/>
          <w:lang w:val="es-ES_tradnl"/>
        </w:rPr>
        <w:t>Esta dependencia es muy elevada, caso de la hidr</w:t>
      </w:r>
      <w:r>
        <w:rPr>
          <w:rStyle w:val="Hyperlink.16"/>
          <w:rtl w:val="0"/>
          <w:lang w:val="es-ES_tradnl"/>
        </w:rPr>
        <w:t>á</w:t>
      </w:r>
      <w:r>
        <w:rPr>
          <w:rStyle w:val="Hyperlink.16"/>
          <w:rtl w:val="0"/>
          <w:lang w:val="es-ES_tradnl"/>
        </w:rPr>
        <w:t xml:space="preserve">ulica sin embalse (fluyente). </w:t>
      </w:r>
    </w:p>
    <w:p>
      <w:pPr>
        <w:pStyle w:val="ME. BULLETS"/>
        <w:ind w:left="1063" w:right="0" w:firstLine="0"/>
        <w:rPr>
          <w:rStyle w:val="Hyperlink.16"/>
        </w:rPr>
      </w:pPr>
    </w:p>
    <w:p>
      <w:pPr>
        <w:pStyle w:val="ME. BULLETS"/>
        <w:numPr>
          <w:ilvl w:val="0"/>
          <w:numId w:val="68"/>
        </w:numPr>
        <w:bidi w:val="0"/>
        <w:ind w:right="567"/>
        <w:jc w:val="both"/>
        <w:rPr>
          <w:rtl w:val="0"/>
          <w:lang w:val="es-ES_tradnl"/>
        </w:rPr>
      </w:pPr>
      <w:r>
        <w:rPr>
          <w:rStyle w:val="Hyperlink.16"/>
          <w:rtl w:val="0"/>
          <w:lang w:val="es-ES_tradnl"/>
        </w:rPr>
        <w:t>Las hidr</w:t>
      </w:r>
      <w:r>
        <w:rPr>
          <w:rStyle w:val="Hyperlink.16"/>
          <w:rtl w:val="0"/>
          <w:lang w:val="es-ES_tradnl"/>
        </w:rPr>
        <w:t>á</w:t>
      </w:r>
      <w:r>
        <w:rPr>
          <w:rStyle w:val="Hyperlink.16"/>
          <w:rtl w:val="0"/>
          <w:lang w:val="es-ES_tradnl"/>
        </w:rPr>
        <w:t>ulicas con grandes embalses tienen una dependencia menor, al darles dichos grandes embalses la capacidad de llevar aportaciones hidr</w:t>
      </w:r>
      <w:r>
        <w:rPr>
          <w:rStyle w:val="Hyperlink.16"/>
          <w:rtl w:val="0"/>
          <w:lang w:val="es-ES_tradnl"/>
        </w:rPr>
        <w:t>á</w:t>
      </w:r>
      <w:r>
        <w:rPr>
          <w:rStyle w:val="Hyperlink.16"/>
          <w:rtl w:val="0"/>
          <w:lang w:val="es-ES_tradnl"/>
        </w:rPr>
        <w:t>ulicas de un a</w:t>
      </w:r>
      <w:r>
        <w:rPr>
          <w:rStyle w:val="Hyperlink.16"/>
          <w:rtl w:val="0"/>
          <w:lang w:val="es-ES_tradnl"/>
        </w:rPr>
        <w:t>ñ</w:t>
      </w:r>
      <w:r>
        <w:rPr>
          <w:rStyle w:val="Hyperlink.16"/>
          <w:rtl w:val="0"/>
          <w:lang w:val="es-ES_tradnl"/>
        </w:rPr>
        <w:t>o a a</w:t>
      </w:r>
      <w:r>
        <w:rPr>
          <w:rStyle w:val="Hyperlink.16"/>
          <w:rtl w:val="0"/>
          <w:lang w:val="es-ES_tradnl"/>
        </w:rPr>
        <w:t>ñ</w:t>
      </w:r>
      <w:r>
        <w:rPr>
          <w:rStyle w:val="Hyperlink.16"/>
          <w:rtl w:val="0"/>
          <w:lang w:val="es-ES_tradnl"/>
        </w:rPr>
        <w:t>os futuros.</w:t>
      </w:r>
    </w:p>
    <w:p>
      <w:pPr>
        <w:pStyle w:val="ME. BULLETS"/>
        <w:ind w:left="1063" w:right="0" w:firstLine="0"/>
        <w:rPr>
          <w:rStyle w:val="Hyperlink.16"/>
        </w:rPr>
      </w:pPr>
    </w:p>
    <w:p>
      <w:pPr>
        <w:pStyle w:val="ME. BULLETS"/>
        <w:numPr>
          <w:ilvl w:val="0"/>
          <w:numId w:val="68"/>
        </w:numPr>
        <w:bidi w:val="0"/>
        <w:ind w:right="567"/>
        <w:jc w:val="both"/>
        <w:rPr>
          <w:rtl w:val="0"/>
          <w:lang w:val="es-ES_tradnl"/>
        </w:rPr>
      </w:pPr>
      <w:r>
        <w:rPr>
          <w:rStyle w:val="Hyperlink.16"/>
          <w:rtl w:val="0"/>
          <w:lang w:val="es-ES_tradnl"/>
        </w:rPr>
        <w:t>En el caso de las centrales de bombeo, esta dependencia no existe. Sus horas de funcionamiento depende en realidad del perfil de precios del mercado (horas de precios bajos en las que adquieren energ</w:t>
      </w:r>
      <w:r>
        <w:rPr>
          <w:rStyle w:val="Hyperlink.16"/>
          <w:rtl w:val="0"/>
          <w:lang w:val="es-ES_tradnl"/>
        </w:rPr>
        <w:t>í</w:t>
      </w:r>
      <w:r>
        <w:rPr>
          <w:rStyle w:val="Hyperlink.16"/>
          <w:rtl w:val="0"/>
          <w:lang w:val="es-ES_tradnl"/>
        </w:rPr>
        <w:t>a para bombear y horas de precios altos en las que venden energ</w:t>
      </w:r>
      <w:r>
        <w:rPr>
          <w:rStyle w:val="Hyperlink.16"/>
          <w:rtl w:val="0"/>
          <w:lang w:val="es-ES_tradnl"/>
        </w:rPr>
        <w:t>í</w:t>
      </w:r>
      <w:r>
        <w:rPr>
          <w:rStyle w:val="Hyperlink.16"/>
          <w:rtl w:val="0"/>
          <w:lang w:val="es-ES_tradnl"/>
        </w:rPr>
        <w:t>a).</w:t>
      </w:r>
    </w:p>
    <w:p>
      <w:pPr>
        <w:pStyle w:val="ME. BULLETS"/>
        <w:ind w:left="1063" w:right="0" w:firstLine="0"/>
        <w:rPr>
          <w:rStyle w:val="Hyperlink.16"/>
        </w:rPr>
      </w:pPr>
    </w:p>
    <w:p>
      <w:pPr>
        <w:pStyle w:val="ME. BULLETS"/>
        <w:numPr>
          <w:ilvl w:val="0"/>
          <w:numId w:val="68"/>
        </w:numPr>
        <w:bidi w:val="0"/>
        <w:ind w:right="567"/>
        <w:jc w:val="both"/>
        <w:rPr>
          <w:rtl w:val="0"/>
          <w:lang w:val="es-ES_tradnl"/>
        </w:rPr>
      </w:pPr>
      <w:r>
        <w:rPr>
          <w:rStyle w:val="Hyperlink.16"/>
          <w:rtl w:val="0"/>
          <w:lang w:val="es-ES_tradnl"/>
        </w:rPr>
        <w:t>En el per</w:t>
      </w:r>
      <w:r>
        <w:rPr>
          <w:rStyle w:val="Hyperlink.16"/>
          <w:rtl w:val="0"/>
          <w:lang w:val="es-ES_tradnl"/>
        </w:rPr>
        <w:t>í</w:t>
      </w:r>
      <w:r>
        <w:rPr>
          <w:rStyle w:val="Hyperlink.16"/>
          <w:rtl w:val="0"/>
          <w:lang w:val="es-ES_tradnl"/>
        </w:rPr>
        <w:t>odo 2006-2012, la hidraulicidad estuvo por debajo de su media hist</w:t>
      </w:r>
      <w:r>
        <w:rPr>
          <w:rStyle w:val="Hyperlink.16"/>
          <w:rtl w:val="0"/>
          <w:lang w:val="es-ES_tradnl"/>
        </w:rPr>
        <w:t>ó</w:t>
      </w:r>
      <w:r>
        <w:rPr>
          <w:rStyle w:val="Hyperlink.16"/>
          <w:rtl w:val="0"/>
          <w:lang w:val="es-ES_tradnl"/>
        </w:rPr>
        <w:t>rica, aunque en 2016 supuso un 15% de la generaci</w:t>
      </w:r>
      <w:r>
        <w:rPr>
          <w:rStyle w:val="Hyperlink.16"/>
          <w:rtl w:val="0"/>
          <w:lang w:val="es-ES_tradnl"/>
        </w:rPr>
        <w:t>ó</w:t>
      </w:r>
      <w:r>
        <w:rPr>
          <w:rStyle w:val="Hyperlink.16"/>
          <w:rtl w:val="0"/>
          <w:lang w:val="es-ES_tradnl"/>
        </w:rPr>
        <w:t>n el</w:t>
      </w:r>
      <w:r>
        <w:rPr>
          <w:rStyle w:val="Hyperlink.16"/>
          <w:rtl w:val="0"/>
          <w:lang w:val="es-ES_tradnl"/>
        </w:rPr>
        <w:t>é</w:t>
      </w:r>
      <w:r>
        <w:rPr>
          <w:rStyle w:val="Hyperlink.16"/>
          <w:rtl w:val="0"/>
          <w:lang w:val="es-ES_tradnl"/>
        </w:rPr>
        <w:t>ctrica.</w:t>
      </w:r>
    </w:p>
    <w:p>
      <w:pPr>
        <w:pStyle w:val="ME. BULLETS"/>
        <w:ind w:left="1063" w:right="0" w:firstLine="0"/>
      </w:pPr>
    </w:p>
    <w:p>
      <w:pPr>
        <w:pStyle w:val="ME. BULLETS"/>
        <w:numPr>
          <w:ilvl w:val="0"/>
          <w:numId w:val="68"/>
        </w:numPr>
        <w:bidi w:val="0"/>
        <w:ind w:right="567"/>
        <w:jc w:val="both"/>
        <w:rPr>
          <w:rtl w:val="0"/>
          <w:lang w:val="es-ES_tradnl"/>
        </w:rPr>
      </w:pPr>
      <w:r>
        <w:rPr>
          <w:rStyle w:val="Hyperlink.16"/>
          <w:rtl w:val="0"/>
          <w:lang w:val="es-ES_tradnl"/>
        </w:rPr>
        <w:t>La utilizaci</w:t>
      </w:r>
      <w:r>
        <w:rPr>
          <w:rStyle w:val="Hyperlink.16"/>
          <w:rtl w:val="0"/>
          <w:lang w:val="es-ES_tradnl"/>
        </w:rPr>
        <w:t>ó</w:t>
      </w:r>
      <w:r>
        <w:rPr>
          <w:rStyle w:val="Hyperlink.16"/>
          <w:rtl w:val="0"/>
          <w:lang w:val="es-ES_tradnl"/>
        </w:rPr>
        <w:t>n de las centrales nucleares es relativamente estable a</w:t>
      </w:r>
      <w:r>
        <w:rPr>
          <w:rStyle w:val="Hyperlink.16"/>
          <w:rtl w:val="0"/>
          <w:lang w:val="es-ES_tradnl"/>
        </w:rPr>
        <w:t>ñ</w:t>
      </w:r>
      <w:r>
        <w:rPr>
          <w:rStyle w:val="Hyperlink.16"/>
          <w:rtl w:val="0"/>
          <w:lang w:val="es-ES_tradnl"/>
        </w:rPr>
        <w:t>o tras a</w:t>
      </w:r>
      <w:r>
        <w:rPr>
          <w:rStyle w:val="Hyperlink.16"/>
          <w:rtl w:val="0"/>
          <w:lang w:val="es-ES_tradnl"/>
        </w:rPr>
        <w:t>ñ</w:t>
      </w:r>
      <w:r>
        <w:rPr>
          <w:rStyle w:val="Hyperlink.16"/>
          <w:rtl w:val="0"/>
          <w:lang w:val="es-ES_tradnl"/>
        </w:rPr>
        <w:t>o. Al tratarse de generaci</w:t>
      </w:r>
      <w:r>
        <w:rPr>
          <w:rStyle w:val="Hyperlink.16"/>
          <w:rtl w:val="0"/>
          <w:lang w:val="es-ES_tradnl"/>
        </w:rPr>
        <w:t>ó</w:t>
      </w:r>
      <w:r>
        <w:rPr>
          <w:rStyle w:val="Hyperlink.16"/>
          <w:rtl w:val="0"/>
          <w:lang w:val="es-ES_tradnl"/>
        </w:rPr>
        <w:t>n de base con unos costes variables muy bajos, producen pr</w:t>
      </w:r>
      <w:r>
        <w:rPr>
          <w:rStyle w:val="Hyperlink.16"/>
          <w:rtl w:val="0"/>
          <w:lang w:val="es-ES_tradnl"/>
        </w:rPr>
        <w:t>á</w:t>
      </w:r>
      <w:r>
        <w:rPr>
          <w:rStyle w:val="Hyperlink.16"/>
          <w:rtl w:val="0"/>
          <w:lang w:val="es-ES_tradnl"/>
        </w:rPr>
        <w:t>cticamente siempre, independientemente del precio del mercado. As</w:t>
      </w:r>
      <w:r>
        <w:rPr>
          <w:rStyle w:val="Hyperlink.16"/>
          <w:rtl w:val="0"/>
          <w:lang w:val="es-ES_tradnl"/>
        </w:rPr>
        <w:t>í</w:t>
      </w:r>
      <w:r>
        <w:rPr>
          <w:rStyle w:val="Hyperlink.16"/>
          <w:rtl w:val="0"/>
          <w:lang w:val="es-ES_tradnl"/>
        </w:rPr>
        <w:t>, la producci</w:t>
      </w:r>
      <w:r>
        <w:rPr>
          <w:rStyle w:val="Hyperlink.16"/>
          <w:rtl w:val="0"/>
          <w:lang w:val="es-ES_tradnl"/>
        </w:rPr>
        <w:t>ó</w:t>
      </w:r>
      <w:r>
        <w:rPr>
          <w:rStyle w:val="Hyperlink.16"/>
          <w:rtl w:val="0"/>
          <w:lang w:val="es-ES_tradnl"/>
        </w:rPr>
        <w:t>n nuclear se considera fluyente.</w:t>
      </w:r>
    </w:p>
    <w:p>
      <w:pPr>
        <w:pStyle w:val="ME. BULLETS"/>
        <w:ind w:left="1063" w:right="0" w:firstLine="0"/>
        <w:rPr>
          <w:rStyle w:val="Hyperlink.16"/>
        </w:rPr>
      </w:pPr>
    </w:p>
    <w:p>
      <w:pPr>
        <w:pStyle w:val="ME. BULLETS"/>
        <w:numPr>
          <w:ilvl w:val="0"/>
          <w:numId w:val="68"/>
        </w:numPr>
        <w:bidi w:val="0"/>
        <w:ind w:right="567"/>
        <w:jc w:val="both"/>
        <w:rPr>
          <w:rtl w:val="0"/>
          <w:lang w:val="es-ES_tradnl"/>
        </w:rPr>
      </w:pPr>
      <w:r>
        <w:rPr>
          <w:rStyle w:val="Hyperlink.16"/>
          <w:rtl w:val="0"/>
          <w:lang w:val="es-ES_tradnl"/>
        </w:rPr>
        <w:t>La utilizaci</w:t>
      </w:r>
      <w:r>
        <w:rPr>
          <w:rStyle w:val="Hyperlink.16"/>
          <w:rtl w:val="0"/>
          <w:lang w:val="es-ES_tradnl"/>
        </w:rPr>
        <w:t>ó</w:t>
      </w:r>
      <w:r>
        <w:rPr>
          <w:rStyle w:val="Hyperlink.16"/>
          <w:rtl w:val="0"/>
          <w:lang w:val="es-ES_tradnl"/>
        </w:rPr>
        <w:t>n de la potencia de tecnolog</w:t>
      </w:r>
      <w:r>
        <w:rPr>
          <w:rStyle w:val="Hyperlink.16"/>
          <w:rtl w:val="0"/>
          <w:lang w:val="es-ES_tradnl"/>
        </w:rPr>
        <w:t>í</w:t>
      </w:r>
      <w:r>
        <w:rPr>
          <w:rStyle w:val="Hyperlink.16"/>
          <w:rtl w:val="0"/>
          <w:lang w:val="es-ES_tradnl"/>
        </w:rPr>
        <w:t>as de producci</w:t>
      </w:r>
      <w:r>
        <w:rPr>
          <w:rStyle w:val="Hyperlink.16"/>
          <w:rtl w:val="0"/>
          <w:lang w:val="es-ES_tradnl"/>
        </w:rPr>
        <w:t>ó</w:t>
      </w:r>
      <w:r>
        <w:rPr>
          <w:rStyle w:val="Hyperlink.16"/>
          <w:rtl w:val="0"/>
          <w:lang w:val="es-ES_tradnl"/>
        </w:rPr>
        <w:t>n a partir de fuentes de energ</w:t>
      </w:r>
      <w:r>
        <w:rPr>
          <w:rStyle w:val="Hyperlink.16"/>
          <w:rtl w:val="0"/>
          <w:lang w:val="es-ES_tradnl"/>
        </w:rPr>
        <w:t>í</w:t>
      </w:r>
      <w:r>
        <w:rPr>
          <w:rStyle w:val="Hyperlink.16"/>
          <w:rtl w:val="0"/>
          <w:lang w:val="es-ES_tradnl"/>
        </w:rPr>
        <w:t>a renovables, cogeneraci</w:t>
      </w:r>
      <w:r>
        <w:rPr>
          <w:rStyle w:val="Hyperlink.16"/>
          <w:rtl w:val="0"/>
          <w:lang w:val="es-ES_tradnl"/>
        </w:rPr>
        <w:t>ó</w:t>
      </w:r>
      <w:r>
        <w:rPr>
          <w:rStyle w:val="Hyperlink.16"/>
          <w:rtl w:val="0"/>
          <w:lang w:val="es-ES_tradnl"/>
        </w:rPr>
        <w:t>n y residuos depende, en su gran mayor</w:t>
      </w:r>
      <w:r>
        <w:rPr>
          <w:rStyle w:val="Hyperlink.16"/>
          <w:rtl w:val="0"/>
          <w:lang w:val="es-ES_tradnl"/>
        </w:rPr>
        <w:t>í</w:t>
      </w:r>
      <w:r>
        <w:rPr>
          <w:rStyle w:val="Hyperlink.16"/>
          <w:rtl w:val="0"/>
          <w:lang w:val="es-ES_tradnl"/>
        </w:rPr>
        <w:t>a, de la disponibilidad de su energ</w:t>
      </w:r>
      <w:r>
        <w:rPr>
          <w:rStyle w:val="Hyperlink.16"/>
          <w:rtl w:val="0"/>
          <w:lang w:val="es-ES_tradnl"/>
        </w:rPr>
        <w:t>í</w:t>
      </w:r>
      <w:r>
        <w:rPr>
          <w:rStyle w:val="Hyperlink.16"/>
          <w:rtl w:val="0"/>
          <w:lang w:val="es-ES_tradnl"/>
        </w:rPr>
        <w:t>a primaria (viento, sol, biomasa, etc.). Est</w:t>
      </w:r>
      <w:r>
        <w:rPr>
          <w:rStyle w:val="Hyperlink.16"/>
          <w:rtl w:val="0"/>
          <w:lang w:val="es-ES_tradnl"/>
        </w:rPr>
        <w:t>á</w:t>
      </w:r>
      <w:r>
        <w:rPr>
          <w:rStyle w:val="Hyperlink.16"/>
          <w:rtl w:val="0"/>
          <w:lang w:val="es-ES_tradnl"/>
        </w:rPr>
        <w:t>n subvencionadas y, en la mayor</w:t>
      </w:r>
      <w:r>
        <w:rPr>
          <w:rStyle w:val="Hyperlink.16"/>
          <w:rtl w:val="0"/>
          <w:lang w:val="es-ES_tradnl"/>
        </w:rPr>
        <w:t>í</w:t>
      </w:r>
      <w:r>
        <w:rPr>
          <w:rStyle w:val="Hyperlink.16"/>
          <w:rtl w:val="0"/>
          <w:lang w:val="es-ES_tradnl"/>
        </w:rPr>
        <w:t xml:space="preserve">a de los casos, tienen costes variables muy bajos, y producen independientemente del precio del mercado, lo que las convierte igualmente en fluyentes (ver </w:t>
      </w:r>
      <w:r>
        <w:rPr>
          <w:rStyle w:val="Hyperlink.35"/>
        </w:rPr>
        <w:fldChar w:fldCharType="begin" w:fldLock="0"/>
      </w:r>
      <w:r>
        <w:rPr>
          <w:rStyle w:val="Hyperlink.35"/>
        </w:rPr>
        <w:instrText xml:space="preserve"> HYPERLINK "http://www.energiaysociedad.es/ficha/3-2-energias-renovables-tecnologia-economia-evolucion-e-integracion-en-el-sistema-electrico"</w:instrText>
      </w:r>
      <w:r>
        <w:rPr>
          <w:rStyle w:val="Hyperlink.35"/>
        </w:rPr>
        <w:fldChar w:fldCharType="separate" w:fldLock="0"/>
      </w:r>
      <w:r>
        <w:rPr>
          <w:rStyle w:val="Hyperlink.35"/>
          <w:rtl w:val="0"/>
          <w:lang w:val="es-ES_tradnl"/>
        </w:rPr>
        <w:t>Energ</w:t>
      </w:r>
      <w:r>
        <w:rPr>
          <w:rStyle w:val="Hyperlink.35"/>
          <w:rtl w:val="0"/>
          <w:lang w:val="es-ES_tradnl"/>
        </w:rPr>
        <w:t>í</w:t>
      </w:r>
      <w:r>
        <w:rPr>
          <w:rStyle w:val="Hyperlink.35"/>
          <w:rtl w:val="0"/>
          <w:lang w:val="es-ES_tradnl"/>
        </w:rPr>
        <w:t>as Renovables: tecnolog</w:t>
      </w:r>
      <w:r>
        <w:rPr>
          <w:rStyle w:val="Hyperlink.35"/>
          <w:rtl w:val="0"/>
          <w:lang w:val="es-ES_tradnl"/>
        </w:rPr>
        <w:t>í</w:t>
      </w:r>
      <w:r>
        <w:rPr>
          <w:rStyle w:val="Hyperlink.35"/>
          <w:rtl w:val="0"/>
          <w:lang w:val="es-ES_tradnl"/>
        </w:rPr>
        <w:t>a, econom</w:t>
      </w:r>
      <w:r>
        <w:rPr>
          <w:rStyle w:val="Hyperlink.35"/>
          <w:rtl w:val="0"/>
          <w:lang w:val="es-ES_tradnl"/>
        </w:rPr>
        <w:t>í</w:t>
      </w:r>
      <w:r>
        <w:rPr>
          <w:rStyle w:val="Hyperlink.35"/>
          <w:rtl w:val="0"/>
          <w:lang w:val="es-ES_tradnl"/>
        </w:rPr>
        <w:t>a, evoluci</w:t>
      </w:r>
      <w:r>
        <w:rPr>
          <w:rStyle w:val="Hyperlink.35"/>
          <w:rtl w:val="0"/>
          <w:lang w:val="es-ES_tradnl"/>
        </w:rPr>
        <w:t>ó</w:t>
      </w:r>
      <w:r>
        <w:rPr>
          <w:rStyle w:val="Hyperlink.35"/>
          <w:rtl w:val="0"/>
          <w:lang w:val="es-ES_tradnl"/>
        </w:rPr>
        <w:t>n e integraci</w:t>
      </w:r>
      <w:r>
        <w:rPr>
          <w:rStyle w:val="Hyperlink.35"/>
          <w:rtl w:val="0"/>
          <w:lang w:val="es-ES_tradnl"/>
        </w:rPr>
        <w:t>ó</w:t>
      </w:r>
      <w:r>
        <w:rPr>
          <w:rStyle w:val="Hyperlink.35"/>
          <w:rtl w:val="0"/>
          <w:lang w:val="es-ES_tradnl"/>
        </w:rPr>
        <w:t>n en el sistema el</w:t>
      </w:r>
      <w:r>
        <w:rPr>
          <w:rStyle w:val="Hyperlink.35"/>
          <w:rtl w:val="0"/>
          <w:lang w:val="es-ES_tradnl"/>
        </w:rPr>
        <w:t>é</w:t>
      </w:r>
      <w:r>
        <w:rPr>
          <w:rStyle w:val="Hyperlink.35"/>
          <w:rtl w:val="0"/>
          <w:lang w:val="es-ES_tradnl"/>
        </w:rPr>
        <w:t>ctrico</w:t>
      </w:r>
      <w:r>
        <w:rPr/>
        <w:fldChar w:fldCharType="end" w:fldLock="0"/>
      </w:r>
      <w:r>
        <w:rPr>
          <w:rStyle w:val="Hyperlink.16"/>
          <w:rtl w:val="0"/>
          <w:lang w:val="es-ES_tradnl"/>
        </w:rPr>
        <w:t>).</w:t>
      </w:r>
    </w:p>
    <w:p>
      <w:pPr>
        <w:pStyle w:val="ME. BULLETS"/>
        <w:ind w:left="1063" w:right="0" w:firstLine="0"/>
        <w:rPr>
          <w:rStyle w:val="Hyperlink.16"/>
        </w:rPr>
      </w:pPr>
    </w:p>
    <w:p>
      <w:pPr>
        <w:pStyle w:val="ME. BULLETS"/>
        <w:numPr>
          <w:ilvl w:val="0"/>
          <w:numId w:val="68"/>
        </w:numPr>
        <w:bidi w:val="0"/>
        <w:ind w:right="567"/>
        <w:jc w:val="both"/>
        <w:rPr>
          <w:rtl w:val="0"/>
          <w:lang w:val="es-ES_tradnl"/>
        </w:rPr>
      </w:pPr>
      <w:r>
        <w:rPr>
          <w:rStyle w:val="Hyperlink.16"/>
          <w:rtl w:val="0"/>
          <w:lang w:val="es-ES_tradnl"/>
        </w:rPr>
        <w:t>La utilizaci</w:t>
      </w:r>
      <w:r>
        <w:rPr>
          <w:rStyle w:val="Hyperlink.16"/>
          <w:rtl w:val="0"/>
          <w:lang w:val="es-ES_tradnl"/>
        </w:rPr>
        <w:t>ó</w:t>
      </w:r>
      <w:r>
        <w:rPr>
          <w:rStyle w:val="Hyperlink.16"/>
          <w:rtl w:val="0"/>
          <w:lang w:val="es-ES_tradnl"/>
        </w:rPr>
        <w:t>n de la potencia instalada en centrales t</w:t>
      </w:r>
      <w:r>
        <w:rPr>
          <w:rStyle w:val="Hyperlink.16"/>
          <w:rtl w:val="0"/>
          <w:lang w:val="es-ES_tradnl"/>
        </w:rPr>
        <w:t>é</w:t>
      </w:r>
      <w:r>
        <w:rPr>
          <w:rStyle w:val="Hyperlink.16"/>
          <w:rtl w:val="0"/>
          <w:lang w:val="es-ES_tradnl"/>
        </w:rPr>
        <w:t>rmicas convencionales (como las de carb</w:t>
      </w:r>
      <w:r>
        <w:rPr>
          <w:rStyle w:val="Hyperlink.16"/>
          <w:rtl w:val="0"/>
          <w:lang w:val="es-ES_tradnl"/>
        </w:rPr>
        <w:t>ó</w:t>
      </w:r>
      <w:r>
        <w:rPr>
          <w:rStyle w:val="Hyperlink.16"/>
          <w:rtl w:val="0"/>
          <w:lang w:val="es-ES_tradnl"/>
        </w:rPr>
        <w:t>n o fuel</w:t>
      </w:r>
      <w:r>
        <w:rPr>
          <w:rStyle w:val="Hyperlink.16"/>
          <w:rtl w:val="0"/>
          <w:lang w:val="es-ES_tradnl"/>
        </w:rPr>
        <w:t>ó</w:t>
      </w:r>
      <w:r>
        <w:rPr>
          <w:rStyle w:val="Hyperlink.16"/>
          <w:rtl w:val="0"/>
          <w:lang w:val="es-ES_tradnl"/>
        </w:rPr>
        <w:t>leo) y en ciclos combinados depende en gran medida de la producci</w:t>
      </w:r>
      <w:r>
        <w:rPr>
          <w:rStyle w:val="Hyperlink.16"/>
          <w:rtl w:val="0"/>
          <w:lang w:val="es-ES_tradnl"/>
        </w:rPr>
        <w:t>ó</w:t>
      </w:r>
      <w:r>
        <w:rPr>
          <w:rStyle w:val="Hyperlink.16"/>
          <w:rtl w:val="0"/>
          <w:lang w:val="es-ES_tradnl"/>
        </w:rPr>
        <w:t>n de las tecnolog</w:t>
      </w:r>
      <w:r>
        <w:rPr>
          <w:rStyle w:val="Hyperlink.16"/>
          <w:rtl w:val="0"/>
          <w:lang w:val="es-ES_tradnl"/>
        </w:rPr>
        <w:t>í</w:t>
      </w:r>
      <w:r>
        <w:rPr>
          <w:rStyle w:val="Hyperlink.16"/>
          <w:rtl w:val="0"/>
          <w:lang w:val="es-ES_tradnl"/>
        </w:rPr>
        <w:t>as fluyentes y de la de las hidr</w:t>
      </w:r>
      <w:r>
        <w:rPr>
          <w:rStyle w:val="Hyperlink.16"/>
          <w:rtl w:val="0"/>
          <w:lang w:val="es-ES_tradnl"/>
        </w:rPr>
        <w:t>á</w:t>
      </w:r>
      <w:r>
        <w:rPr>
          <w:rStyle w:val="Hyperlink.16"/>
          <w:rtl w:val="0"/>
          <w:lang w:val="es-ES_tradnl"/>
        </w:rPr>
        <w:t>ulicas con embalse y de bombeo. La parte de la demanda no cubierta por estas tecnolog</w:t>
      </w:r>
      <w:r>
        <w:rPr>
          <w:rStyle w:val="Hyperlink.16"/>
          <w:rtl w:val="0"/>
          <w:lang w:val="es-ES_tradnl"/>
        </w:rPr>
        <w:t>í</w:t>
      </w:r>
      <w:r>
        <w:rPr>
          <w:rStyle w:val="Hyperlink.16"/>
          <w:rtl w:val="0"/>
          <w:lang w:val="es-ES_tradnl"/>
        </w:rPr>
        <w:t xml:space="preserve">as es lo que se denomina </w:t>
      </w:r>
      <w:r>
        <w:rPr>
          <w:rStyle w:val="Hyperlink.16"/>
          <w:rtl w:val="0"/>
          <w:lang w:val="es-ES_tradnl"/>
        </w:rPr>
        <w:t>“</w:t>
      </w:r>
      <w:r>
        <w:rPr>
          <w:rStyle w:val="Hyperlink.16"/>
          <w:rtl w:val="0"/>
          <w:lang w:val="es-ES_tradnl"/>
        </w:rPr>
        <w:t>hueco t</w:t>
      </w:r>
      <w:r>
        <w:rPr>
          <w:rStyle w:val="Hyperlink.16"/>
          <w:rtl w:val="0"/>
          <w:lang w:val="es-ES_tradnl"/>
        </w:rPr>
        <w:t>é</w:t>
      </w:r>
      <w:r>
        <w:rPr>
          <w:rStyle w:val="Hyperlink.16"/>
          <w:rtl w:val="0"/>
          <w:lang w:val="es-ES_tradnl"/>
        </w:rPr>
        <w:t>rmico</w:t>
      </w:r>
      <w:r>
        <w:rPr>
          <w:rStyle w:val="Hyperlink.16"/>
          <w:rtl w:val="0"/>
          <w:lang w:val="es-ES_tradnl"/>
        </w:rPr>
        <w:t>”</w:t>
      </w:r>
      <w:r>
        <w:rPr>
          <w:rStyle w:val="Hyperlink.16"/>
          <w:rtl w:val="0"/>
          <w:lang w:val="es-ES_tradnl"/>
        </w:rPr>
        <w:t>, que ha de ser cubierto con t</w:t>
      </w:r>
      <w:r>
        <w:rPr>
          <w:rStyle w:val="Hyperlink.16"/>
          <w:rtl w:val="0"/>
          <w:lang w:val="es-ES_tradnl"/>
        </w:rPr>
        <w:t>é</w:t>
      </w:r>
      <w:r>
        <w:rPr>
          <w:rStyle w:val="Hyperlink.16"/>
          <w:rtl w:val="0"/>
          <w:lang w:val="es-ES_tradnl"/>
        </w:rPr>
        <w:t xml:space="preserve">rmicas convencionales y ciclos combinados. En la </w:t>
      </w:r>
      <w:r>
        <w:rPr>
          <w:rStyle w:val="Hyperlink.17"/>
        </w:rPr>
        <w:fldChar w:fldCharType="begin" w:fldLock="0"/>
      </w:r>
      <w:r>
        <w:rPr>
          <w:rStyle w:val="Hyperlink.17"/>
        </w:rPr>
        <w:instrText xml:space="preserve"> HYPERLINK \l "bookmark56" </w:instrText>
      </w:r>
      <w:r>
        <w:rPr>
          <w:rStyle w:val="Hyperlink.17"/>
        </w:rPr>
        <w:fldChar w:fldCharType="separate" w:fldLock="0"/>
      </w:r>
      <w:r>
        <w:rPr>
          <w:rStyle w:val="Hyperlink.17"/>
          <w:rtl w:val="0"/>
          <w:lang w:val="es-ES_tradnl"/>
        </w:rPr>
        <w:t>Figura 3-10</w:t>
      </w:r>
      <w:r>
        <w:rPr/>
        <w:fldChar w:fldCharType="end" w:fldLock="0"/>
      </w:r>
      <w:r>
        <w:rPr>
          <w:rStyle w:val="Hyperlink.16"/>
          <w:rtl w:val="0"/>
          <w:lang w:val="es-ES_tradnl"/>
        </w:rPr>
        <w:t xml:space="preserve"> se observa una representaci</w:t>
      </w:r>
      <w:r>
        <w:rPr>
          <w:rStyle w:val="Hyperlink.16"/>
          <w:rtl w:val="0"/>
          <w:lang w:val="es-ES_tradnl"/>
        </w:rPr>
        <w:t>ó</w:t>
      </w:r>
      <w:r>
        <w:rPr>
          <w:rStyle w:val="Hyperlink.16"/>
          <w:rtl w:val="0"/>
          <w:lang w:val="es-ES_tradnl"/>
        </w:rPr>
        <w:t>n del hueco t</w:t>
      </w:r>
      <w:r>
        <w:rPr>
          <w:rStyle w:val="Hyperlink.16"/>
          <w:rtl w:val="0"/>
          <w:lang w:val="es-ES_tradnl"/>
        </w:rPr>
        <w:t>é</w:t>
      </w:r>
      <w:r>
        <w:rPr>
          <w:rStyle w:val="Hyperlink.16"/>
          <w:rtl w:val="0"/>
          <w:lang w:val="es-ES_tradnl"/>
        </w:rPr>
        <w:t>rmico en un d</w:t>
      </w:r>
      <w:r>
        <w:rPr>
          <w:rStyle w:val="Hyperlink.16"/>
          <w:rtl w:val="0"/>
          <w:lang w:val="es-ES_tradnl"/>
        </w:rPr>
        <w:t>í</w:t>
      </w:r>
      <w:r>
        <w:rPr>
          <w:rStyle w:val="Hyperlink.16"/>
          <w:rtl w:val="0"/>
          <w:lang w:val="es-ES_tradnl"/>
        </w:rPr>
        <w:t xml:space="preserve">a, suponiendo una cobertura de la demanda simplificada e ilustrativa eliminando las volatilidades de la oferta y la demanda. </w:t>
      </w:r>
    </w:p>
    <w:p>
      <w:pPr>
        <w:pStyle w:val="List Paragraph"/>
        <w:ind w:left="1069" w:firstLine="0"/>
        <w:rPr>
          <w:rStyle w:val="Hyperlink.16"/>
        </w:rPr>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985"/>
        <w:gridCol w:w="9648"/>
      </w:tblGrid>
      <w:tr>
        <w:tblPrEx>
          <w:shd w:val="clear" w:color="auto" w:fill="ced7e7"/>
        </w:tblPrEx>
        <w:trPr>
          <w:trHeight w:val="6618" w:hRule="atLeast"/>
        </w:trPr>
        <w:tc>
          <w:tcPr>
            <w:tcW w:type="dxa" w:w="1985"/>
            <w:tcBorders>
              <w:top w:val="nil"/>
              <w:left w:val="nil"/>
              <w:bottom w:val="nil"/>
              <w:right w:val="nil"/>
            </w:tcBorders>
            <w:shd w:val="clear" w:color="auto" w:fill="auto"/>
            <w:tcMar>
              <w:top w:type="dxa" w:w="80"/>
              <w:left w:type="dxa" w:w="80"/>
              <w:bottom w:type="dxa" w:w="80"/>
              <w:right w:type="dxa" w:w="80"/>
            </w:tcMar>
            <w:vAlign w:val="center"/>
          </w:tcPr>
          <w:p>
            <w:pPr>
              <w:pStyle w:val="Cuerpo A"/>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w:t>
            </w:r>
            <w:r>
              <w:rPr>
                <w:rStyle w:val="Ninguno"/>
                <w:outline w:val="0"/>
                <w:color w:val="4f882c"/>
                <w:sz w:val="22"/>
                <w:szCs w:val="22"/>
                <w:u w:color="4f882c"/>
                <w:shd w:val="nil" w:color="auto" w:fill="auto"/>
                <w:rtl w:val="0"/>
                <w:lang w:val="es-ES_tradnl"/>
                <w14:textFill>
                  <w14:solidFill>
                    <w14:srgbClr w14:val="4F882C"/>
                  </w14:solidFill>
                </w14:textFill>
              </w:rPr>
              <w:t>10. Hueco t</w:t>
            </w:r>
            <w:r>
              <w:rPr>
                <w:rStyle w:val="Ninguno"/>
                <w:outline w:val="0"/>
                <w:color w:val="4f882c"/>
                <w:sz w:val="22"/>
                <w:szCs w:val="22"/>
                <w:u w:color="4f882c"/>
                <w:shd w:val="nil" w:color="auto" w:fill="auto"/>
                <w:rtl w:val="0"/>
                <w:lang w:val="es-ES_tradnl"/>
                <w14:textFill>
                  <w14:solidFill>
                    <w14:srgbClr w14:val="4F882C"/>
                  </w14:solidFill>
                </w14:textFill>
              </w:rPr>
              <w:t>é</w:t>
            </w:r>
            <w:r>
              <w:rPr>
                <w:rStyle w:val="Ninguno"/>
                <w:outline w:val="0"/>
                <w:color w:val="4f882c"/>
                <w:sz w:val="22"/>
                <w:szCs w:val="22"/>
                <w:u w:color="4f882c"/>
                <w:shd w:val="nil" w:color="auto" w:fill="auto"/>
                <w:rtl w:val="0"/>
                <w:lang w:val="es-ES_tradnl"/>
                <w14:textFill>
                  <w14:solidFill>
                    <w14:srgbClr w14:val="4F882C"/>
                  </w14:solidFill>
                </w14:textFill>
              </w:rPr>
              <w:t>rmico a cubrir con t</w:t>
            </w:r>
            <w:r>
              <w:rPr>
                <w:rStyle w:val="Ninguno"/>
                <w:outline w:val="0"/>
                <w:color w:val="4f882c"/>
                <w:sz w:val="22"/>
                <w:szCs w:val="22"/>
                <w:u w:color="4f882c"/>
                <w:shd w:val="nil" w:color="auto" w:fill="auto"/>
                <w:rtl w:val="0"/>
                <w:lang w:val="es-ES_tradnl"/>
                <w14:textFill>
                  <w14:solidFill>
                    <w14:srgbClr w14:val="4F882C"/>
                  </w14:solidFill>
                </w14:textFill>
              </w:rPr>
              <w:t>é</w:t>
            </w:r>
            <w:r>
              <w:rPr>
                <w:rStyle w:val="Ninguno"/>
                <w:outline w:val="0"/>
                <w:color w:val="4f882c"/>
                <w:sz w:val="22"/>
                <w:szCs w:val="22"/>
                <w:u w:color="4f882c"/>
                <w:shd w:val="nil" w:color="auto" w:fill="auto"/>
                <w:rtl w:val="0"/>
                <w:lang w:val="es-ES_tradnl"/>
                <w14:textFill>
                  <w14:solidFill>
                    <w14:srgbClr w14:val="4F882C"/>
                  </w14:solidFill>
                </w14:textFill>
              </w:rPr>
              <w:t>rmicas convencionales y ciclos combinados en un d</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 xml:space="preserve">a (ilustrativo). </w:t>
            </w:r>
          </w:p>
          <w:p>
            <w:pPr>
              <w:pStyle w:val="Cuerpo A"/>
              <w:jc w:val="left"/>
              <w:rPr>
                <w:rStyle w:val="Ninguno"/>
                <w:b w:val="1"/>
                <w:bCs w:val="1"/>
                <w:shd w:val="nil" w:color="auto" w:fill="auto"/>
                <w:lang w:val="es-ES_tradnl"/>
              </w:rPr>
            </w:pPr>
          </w:p>
          <w:p>
            <w:pPr>
              <w:pStyle w:val="Cuerpo A"/>
              <w:bidi w:val="0"/>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648"/>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rPr>
                <w:rStyle w:val="Ninguno"/>
                <w:shd w:val="nil" w:color="auto" w:fill="auto"/>
                <w:lang w:val="es-ES_tradnl"/>
              </w:rPr>
            </w:pPr>
          </w:p>
          <w:p>
            <w:pPr>
              <w:pStyle w:val="Cuerpo A"/>
              <w:keepNext w:val="1"/>
              <w:tabs>
                <w:tab w:val="left" w:pos="8076"/>
              </w:tabs>
              <w:ind w:right="645"/>
              <w:rPr>
                <w:rStyle w:val="Ninguno"/>
                <w:shd w:val="nil" w:color="auto" w:fill="auto"/>
                <w:lang w:val="es-ES_tradnl"/>
              </w:rPr>
            </w:pPr>
          </w:p>
          <w:p>
            <w:pPr>
              <w:pStyle w:val="Cuerpo A"/>
              <w:keepNext w:val="1"/>
              <w:tabs>
                <w:tab w:val="left" w:pos="8076"/>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740880" cy="3852000"/>
                  <wp:effectExtent l="0" t="0" r="0" b="0"/>
                  <wp:docPr id="1073741869" name="officeArt object" descr="Imagen 170"/>
                  <wp:cNvGraphicFramePr/>
                  <a:graphic xmlns:a="http://schemas.openxmlformats.org/drawingml/2006/main">
                    <a:graphicData uri="http://schemas.openxmlformats.org/drawingml/2006/picture">
                      <pic:pic xmlns:pic="http://schemas.openxmlformats.org/drawingml/2006/picture">
                        <pic:nvPicPr>
                          <pic:cNvPr id="1073741869" name="Imagen 170" descr="Imagen 170"/>
                          <pic:cNvPicPr>
                            <a:picLocks noChangeAspect="1"/>
                          </pic:cNvPicPr>
                        </pic:nvPicPr>
                        <pic:blipFill>
                          <a:blip r:embed="rId30">
                            <a:extLst/>
                          </a:blip>
                          <a:stretch>
                            <a:fillRect/>
                          </a:stretch>
                        </pic:blipFill>
                        <pic:spPr>
                          <a:xfrm>
                            <a:off x="0" y="0"/>
                            <a:ext cx="4740880" cy="3852000"/>
                          </a:xfrm>
                          <a:prstGeom prst="rect">
                            <a:avLst/>
                          </a:prstGeom>
                          <a:ln w="12700" cap="flat">
                            <a:noFill/>
                            <a:miter lim="400000"/>
                          </a:ln>
                          <a:effectLst/>
                        </pic:spPr>
                      </pic:pic>
                    </a:graphicData>
                  </a:graphic>
                </wp:inline>
              </w:drawing>
            </w:r>
          </w:p>
        </w:tc>
      </w:tr>
    </w:tbl>
    <w:p>
      <w:pPr>
        <w:pStyle w:val="List Paragraph"/>
        <w:widowControl w:val="0"/>
        <w:ind w:left="216" w:hanging="216"/>
        <w:jc w:val="left"/>
        <w:rPr>
          <w:rStyle w:val="Hyperlink.16"/>
        </w:rPr>
      </w:pPr>
    </w:p>
    <w:p>
      <w:pPr>
        <w:pStyle w:val="List Paragraph"/>
        <w:widowControl w:val="0"/>
        <w:ind w:left="108" w:hanging="108"/>
        <w:rPr>
          <w:rStyle w:val="Hyperlink.16"/>
        </w:rPr>
      </w:pPr>
    </w:p>
    <w:p>
      <w:pPr>
        <w:pStyle w:val="ME. BULLETS"/>
        <w:ind w:left="1063" w:right="0" w:firstLine="0"/>
        <w:rPr>
          <w:rStyle w:val="Hyperlink.16"/>
        </w:rPr>
      </w:pPr>
    </w:p>
    <w:p>
      <w:pPr>
        <w:pStyle w:val="ME. NORMAL"/>
        <w:ind w:left="349" w:firstLine="0"/>
        <w:rPr>
          <w:rStyle w:val="Hyperlink.16"/>
        </w:rPr>
      </w:pPr>
      <w:r>
        <w:rPr>
          <w:rStyle w:val="Hyperlink.16"/>
          <w:rtl w:val="0"/>
          <w:lang w:val="es-ES_tradnl"/>
        </w:rPr>
        <w:t>Una disminuci</w:t>
      </w:r>
      <w:r>
        <w:rPr>
          <w:rStyle w:val="Hyperlink.16"/>
          <w:rtl w:val="0"/>
          <w:lang w:val="es-ES_tradnl"/>
        </w:rPr>
        <w:t>ó</w:t>
      </w:r>
      <w:r>
        <w:rPr>
          <w:rStyle w:val="Hyperlink.16"/>
          <w:rtl w:val="0"/>
          <w:lang w:val="es-ES_tradnl"/>
        </w:rPr>
        <w:t>n de la demanda total o un incremento de la producci</w:t>
      </w:r>
      <w:r>
        <w:rPr>
          <w:rStyle w:val="Hyperlink.16"/>
          <w:rtl w:val="0"/>
          <w:lang w:val="es-ES_tradnl"/>
        </w:rPr>
        <w:t>ó</w:t>
      </w:r>
      <w:r>
        <w:rPr>
          <w:rStyle w:val="Hyperlink.16"/>
          <w:rtl w:val="0"/>
          <w:lang w:val="es-ES_tradnl"/>
        </w:rPr>
        <w:t>n de las tecnolog</w:t>
      </w:r>
      <w:r>
        <w:rPr>
          <w:rStyle w:val="Hyperlink.16"/>
          <w:rtl w:val="0"/>
          <w:lang w:val="es-ES_tradnl"/>
        </w:rPr>
        <w:t>í</w:t>
      </w:r>
      <w:r>
        <w:rPr>
          <w:rStyle w:val="Hyperlink.16"/>
          <w:rtl w:val="0"/>
          <w:lang w:val="es-ES_tradnl"/>
        </w:rPr>
        <w:t>as fluyentes / hidr</w:t>
      </w:r>
      <w:r>
        <w:rPr>
          <w:rStyle w:val="Hyperlink.16"/>
          <w:rtl w:val="0"/>
          <w:lang w:val="es-ES_tradnl"/>
        </w:rPr>
        <w:t>á</w:t>
      </w:r>
      <w:r>
        <w:rPr>
          <w:rStyle w:val="Hyperlink.16"/>
          <w:rtl w:val="0"/>
          <w:lang w:val="es-ES_tradnl"/>
        </w:rPr>
        <w:t>ulicas regulables / bombeos lleva a un menor hueco t</w:t>
      </w:r>
      <w:r>
        <w:rPr>
          <w:rStyle w:val="Hyperlink.16"/>
          <w:rtl w:val="0"/>
          <w:lang w:val="es-ES_tradnl"/>
        </w:rPr>
        <w:t>é</w:t>
      </w:r>
      <w:r>
        <w:rPr>
          <w:rStyle w:val="Hyperlink.16"/>
          <w:rtl w:val="0"/>
          <w:lang w:val="es-ES_tradnl"/>
        </w:rPr>
        <w:t>rmico y, por tanto, a una reducci</w:t>
      </w:r>
      <w:r>
        <w:rPr>
          <w:rStyle w:val="Hyperlink.16"/>
          <w:rtl w:val="0"/>
          <w:lang w:val="es-ES_tradnl"/>
        </w:rPr>
        <w:t>ó</w:t>
      </w:r>
      <w:r>
        <w:rPr>
          <w:rStyle w:val="Hyperlink.16"/>
          <w:rtl w:val="0"/>
          <w:lang w:val="es-ES_tradnl"/>
        </w:rPr>
        <w:t>n de la utilizaci</w:t>
      </w:r>
      <w:r>
        <w:rPr>
          <w:rStyle w:val="Hyperlink.16"/>
          <w:rtl w:val="0"/>
          <w:lang w:val="es-ES_tradnl"/>
        </w:rPr>
        <w:t>ó</w:t>
      </w:r>
      <w:r>
        <w:rPr>
          <w:rStyle w:val="Hyperlink.16"/>
          <w:rtl w:val="0"/>
          <w:lang w:val="es-ES_tradnl"/>
        </w:rPr>
        <w:t>n de la capacidad t</w:t>
      </w:r>
      <w:r>
        <w:rPr>
          <w:rStyle w:val="Hyperlink.16"/>
          <w:rtl w:val="0"/>
          <w:lang w:val="es-ES_tradnl"/>
        </w:rPr>
        <w:t>é</w:t>
      </w:r>
      <w:r>
        <w:rPr>
          <w:rStyle w:val="Hyperlink.16"/>
          <w:rtl w:val="0"/>
          <w:lang w:val="es-ES_tradnl"/>
        </w:rPr>
        <w:t>rmica convencional y de ciclos combinados (</w:t>
      </w:r>
      <w:r>
        <w:rPr>
          <w:rStyle w:val="Hyperlink.17"/>
        </w:rPr>
        <w:fldChar w:fldCharType="begin" w:fldLock="0"/>
      </w:r>
      <w:r>
        <w:rPr>
          <w:rStyle w:val="Hyperlink.17"/>
        </w:rPr>
        <w:instrText xml:space="preserve"> HYPERLINK \l "bookmark57" </w:instrText>
      </w:r>
      <w:r>
        <w:rPr>
          <w:rStyle w:val="Hyperlink.17"/>
        </w:rPr>
        <w:fldChar w:fldCharType="separate" w:fldLock="0"/>
      </w:r>
      <w:r>
        <w:rPr>
          <w:rStyle w:val="Hyperlink.17"/>
          <w:rtl w:val="0"/>
          <w:lang w:val="es-ES_tradnl"/>
        </w:rPr>
        <w:t>Figura 3-11</w:t>
      </w:r>
      <w:r>
        <w:rPr/>
        <w:fldChar w:fldCharType="end" w:fldLock="0"/>
      </w:r>
      <w:r>
        <w:rPr>
          <w:rStyle w:val="Hyperlink.16"/>
          <w:rtl w:val="0"/>
          <w:lang w:val="es-ES_tradnl"/>
        </w:rPr>
        <w:t>).</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701"/>
        <w:gridCol w:w="9932"/>
      </w:tblGrid>
      <w:tr>
        <w:tblPrEx>
          <w:shd w:val="clear" w:color="auto" w:fill="ced7e7"/>
        </w:tblPrEx>
        <w:trPr>
          <w:trHeight w:val="5790" w:hRule="atLeast"/>
        </w:trPr>
        <w:tc>
          <w:tcPr>
            <w:tcW w:type="dxa" w:w="1701"/>
            <w:tcBorders>
              <w:top w:val="nil"/>
              <w:left w:val="nil"/>
              <w:bottom w:val="nil"/>
              <w:right w:val="nil"/>
            </w:tcBorders>
            <w:shd w:val="clear" w:color="auto" w:fill="auto"/>
            <w:tcMar>
              <w:top w:type="dxa" w:w="80"/>
              <w:left w:type="dxa" w:w="80"/>
              <w:bottom w:type="dxa" w:w="80"/>
              <w:right w:type="dxa" w:w="80"/>
            </w:tcMar>
            <w:vAlign w:val="center"/>
          </w:tcPr>
          <w:p>
            <w:pPr>
              <w:pStyle w:val="Cuerpo A"/>
              <w:keepNext w:val="1"/>
              <w:spacing w:before="100"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w:t>
            </w:r>
            <w:r>
              <w:rPr>
                <w:rStyle w:val="Ninguno"/>
                <w:outline w:val="0"/>
                <w:color w:val="4f882c"/>
                <w:sz w:val="22"/>
                <w:szCs w:val="22"/>
                <w:u w:color="4f882c"/>
                <w:shd w:val="nil" w:color="auto" w:fill="auto"/>
                <w:rtl w:val="0"/>
                <w:lang w:val="es-ES_tradnl"/>
                <w14:textFill>
                  <w14:solidFill>
                    <w14:srgbClr w14:val="4F882C"/>
                  </w14:solidFill>
                </w14:textFill>
              </w:rPr>
              <w:t>11. Factores que afectan al hueco t</w:t>
            </w:r>
            <w:r>
              <w:rPr>
                <w:rStyle w:val="Ninguno"/>
                <w:outline w:val="0"/>
                <w:color w:val="4f882c"/>
                <w:sz w:val="22"/>
                <w:szCs w:val="22"/>
                <w:u w:color="4f882c"/>
                <w:shd w:val="nil" w:color="auto" w:fill="auto"/>
                <w:rtl w:val="0"/>
                <w:lang w:val="es-ES_tradnl"/>
                <w14:textFill>
                  <w14:solidFill>
                    <w14:srgbClr w14:val="4F882C"/>
                  </w14:solidFill>
                </w14:textFill>
              </w:rPr>
              <w:t>é</w:t>
            </w:r>
            <w:r>
              <w:rPr>
                <w:rStyle w:val="Ninguno"/>
                <w:outline w:val="0"/>
                <w:color w:val="4f882c"/>
                <w:sz w:val="22"/>
                <w:szCs w:val="22"/>
                <w:u w:color="4f882c"/>
                <w:shd w:val="nil" w:color="auto" w:fill="auto"/>
                <w:rtl w:val="0"/>
                <w:lang w:val="es-ES_tradnl"/>
                <w14:textFill>
                  <w14:solidFill>
                    <w14:srgbClr w14:val="4F882C"/>
                  </w14:solidFill>
                </w14:textFill>
              </w:rPr>
              <w:t>rmico y, por tanto, a la utilizaci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w:t>
            </w:r>
            <w:r>
              <w:rPr>
                <w:rStyle w:val="Ninguno"/>
                <w:outline w:val="0"/>
                <w:color w:val="4f882c"/>
                <w:sz w:val="22"/>
                <w:szCs w:val="22"/>
                <w:u w:color="4f882c"/>
                <w:shd w:val="nil" w:color="auto" w:fill="auto"/>
                <w:lang w:val="es-ES_tradnl"/>
                <w14:textFill>
                  <w14:solidFill>
                    <w14:srgbClr w14:val="4F882C"/>
                  </w14:solidFill>
                </w14:textFill>
              </w:rPr>
              <w:br w:type="textWrapping"/>
            </w:r>
            <w:r>
              <w:rPr>
                <w:rStyle w:val="Ninguno"/>
                <w:outline w:val="0"/>
                <w:color w:val="4f882c"/>
                <w:sz w:val="22"/>
                <w:szCs w:val="22"/>
                <w:u w:color="4f882c"/>
                <w:shd w:val="nil" w:color="auto" w:fill="auto"/>
                <w:rtl w:val="0"/>
                <w:lang w:val="es-ES_tradnl"/>
                <w14:textFill>
                  <w14:solidFill>
                    <w14:srgbClr w14:val="4F882C"/>
                  </w14:solidFill>
                </w14:textFill>
              </w:rPr>
              <w:t>de la capacidad de t</w:t>
            </w:r>
            <w:r>
              <w:rPr>
                <w:rStyle w:val="Ninguno"/>
                <w:outline w:val="0"/>
                <w:color w:val="4f882c"/>
                <w:sz w:val="22"/>
                <w:szCs w:val="22"/>
                <w:u w:color="4f882c"/>
                <w:shd w:val="nil" w:color="auto" w:fill="auto"/>
                <w:rtl w:val="0"/>
                <w:lang w:val="es-ES_tradnl"/>
                <w14:textFill>
                  <w14:solidFill>
                    <w14:srgbClr w14:val="4F882C"/>
                  </w14:solidFill>
                </w14:textFill>
              </w:rPr>
              <w:t>é</w:t>
            </w:r>
            <w:r>
              <w:rPr>
                <w:rStyle w:val="Ninguno"/>
                <w:outline w:val="0"/>
                <w:color w:val="4f882c"/>
                <w:sz w:val="22"/>
                <w:szCs w:val="22"/>
                <w:u w:color="4f882c"/>
                <w:shd w:val="nil" w:color="auto" w:fill="auto"/>
                <w:rtl w:val="0"/>
                <w:lang w:val="es-ES_tradnl"/>
                <w14:textFill>
                  <w14:solidFill>
                    <w14:srgbClr w14:val="4F882C"/>
                  </w14:solidFill>
                </w14:textFill>
              </w:rPr>
              <w:t>rmica convencional y de ciclos combinados.</w:t>
            </w:r>
          </w:p>
          <w:p>
            <w:pPr>
              <w:pStyle w:val="Cuerpo A"/>
              <w:keepNext w:val="1"/>
              <w:bidi w:val="0"/>
              <w:spacing w:before="100" w:line="276" w:lineRule="auto"/>
              <w:ind w:left="0" w:right="0" w:firstLine="0"/>
              <w:jc w:val="left"/>
              <w:rPr>
                <w:rtl w:val="0"/>
              </w:rPr>
            </w:pPr>
            <w:r>
              <w:rPr>
                <w:rStyle w:val="Ninguno"/>
                <w:i w:val="1"/>
                <w:iCs w:val="1"/>
                <w:outline w:val="0"/>
                <w:color w:val="4f882c"/>
                <w:u w:color="4f882c"/>
                <w:shd w:val="nil" w:color="auto" w:fill="auto"/>
                <w:rtl w:val="0"/>
                <w:lang w:val="es-ES_tradnl"/>
                <w14:textFill>
                  <w14:solidFill>
                    <w14:srgbClr w14:val="4F882C"/>
                  </w14:solidFill>
                </w14:textFill>
              </w:rPr>
              <w:t>Fuente: Elaboraci</w:t>
            </w:r>
            <w:r>
              <w:rPr>
                <w:rStyle w:val="Ninguno"/>
                <w:i w:val="1"/>
                <w:iCs w:val="1"/>
                <w:outline w:val="0"/>
                <w:color w:val="4f882c"/>
                <w:u w:color="4f882c"/>
                <w:shd w:val="nil" w:color="auto" w:fill="auto"/>
                <w:rtl w:val="0"/>
                <w:lang w:val="es-ES_tradnl"/>
                <w14:textFill>
                  <w14:solidFill>
                    <w14:srgbClr w14:val="4F882C"/>
                  </w14:solidFill>
                </w14:textFill>
              </w:rPr>
              <w:t>ó</w:t>
            </w:r>
            <w:r>
              <w:rPr>
                <w:rStyle w:val="Ninguno"/>
                <w:i w:val="1"/>
                <w:iCs w:val="1"/>
                <w:outline w:val="0"/>
                <w:color w:val="4f882c"/>
                <w:u w:color="4f882c"/>
                <w:shd w:val="nil" w:color="auto" w:fill="auto"/>
                <w:rtl w:val="0"/>
                <w:lang w:val="es-ES_tradnl"/>
                <w14:textFill>
                  <w14:solidFill>
                    <w14:srgbClr w14:val="4F882C"/>
                  </w14:solidFill>
                </w14:textFill>
              </w:rPr>
              <w:t>n propia.</w:t>
            </w:r>
            <w:r>
              <w:rPr>
                <w:rStyle w:val="Ninguno"/>
                <w:i w:val="1"/>
                <w:iCs w:val="1"/>
                <w:outline w:val="0"/>
                <w:color w:val="4f882c"/>
                <w:u w:color="4f882c"/>
                <w:shd w:val="nil" w:color="auto" w:fill="auto"/>
                <w14:textFill>
                  <w14:solidFill>
                    <w14:srgbClr w14:val="4F882C"/>
                  </w14:solidFill>
                </w14:textFill>
              </w:rPr>
            </w:r>
          </w:p>
        </w:tc>
        <w:tc>
          <w:tcPr>
            <w:tcW w:type="dxa" w:w="9932"/>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rPr>
                <w:rStyle w:val="Ninguno"/>
                <w:shd w:val="nil" w:color="auto" w:fill="auto"/>
                <w:lang w:val="es-ES_tradnl"/>
              </w:rPr>
            </w:pPr>
          </w:p>
          <w:p>
            <w:pPr>
              <w:pStyle w:val="Cuerpo A"/>
              <w:keepNext w:val="1"/>
              <w:tabs>
                <w:tab w:val="left" w:pos="8076"/>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5148001" cy="3478380"/>
                  <wp:effectExtent l="0" t="0" r="0" b="0"/>
                  <wp:docPr id="1073741870" name="officeArt object" descr="Imagen 12"/>
                  <wp:cNvGraphicFramePr/>
                  <a:graphic xmlns:a="http://schemas.openxmlformats.org/drawingml/2006/main">
                    <a:graphicData uri="http://schemas.openxmlformats.org/drawingml/2006/picture">
                      <pic:pic xmlns:pic="http://schemas.openxmlformats.org/drawingml/2006/picture">
                        <pic:nvPicPr>
                          <pic:cNvPr id="1073741870" name="Imagen 12" descr="Imagen 12"/>
                          <pic:cNvPicPr>
                            <a:picLocks noChangeAspect="1"/>
                          </pic:cNvPicPr>
                        </pic:nvPicPr>
                        <pic:blipFill>
                          <a:blip r:embed="rId31">
                            <a:extLst/>
                          </a:blip>
                          <a:stretch>
                            <a:fillRect/>
                          </a:stretch>
                        </pic:blipFill>
                        <pic:spPr>
                          <a:xfrm>
                            <a:off x="0" y="0"/>
                            <a:ext cx="5148001" cy="3478380"/>
                          </a:xfrm>
                          <a:prstGeom prst="rect">
                            <a:avLst/>
                          </a:prstGeom>
                          <a:ln w="12700" cap="flat">
                            <a:noFill/>
                            <a:miter lim="400000"/>
                          </a:ln>
                          <a:effectLst/>
                        </pic:spPr>
                      </pic:pic>
                    </a:graphicData>
                  </a:graphic>
                </wp:inline>
              </w:drawing>
            </w:r>
          </w:p>
        </w:tc>
      </w:tr>
    </w:tbl>
    <w:p>
      <w:pPr>
        <w:pStyle w:val="ME. NORMAL"/>
        <w:widowControl w:val="0"/>
        <w:ind w:left="216" w:right="0" w:hanging="216"/>
        <w:jc w:val="left"/>
        <w:rPr>
          <w:rStyle w:val="Hyperlink.16"/>
        </w:rPr>
      </w:pPr>
    </w:p>
    <w:p>
      <w:pPr>
        <w:pStyle w:val="ME. NORMAL"/>
        <w:widowControl w:val="0"/>
        <w:ind w:left="108" w:right="0" w:hanging="108"/>
        <w:rPr>
          <w:rStyle w:val="Hyperlink.16"/>
        </w:rPr>
      </w:pPr>
    </w:p>
    <w:p>
      <w:pPr>
        <w:pStyle w:val="ME. NORMAL"/>
        <w:ind w:left="349" w:firstLine="0"/>
      </w:pPr>
      <w:r>
        <w:rPr>
          <w:rStyle w:val="Hyperlink.16"/>
          <w:rtl w:val="0"/>
          <w:lang w:val="es-ES_tradnl"/>
        </w:rPr>
        <w:t xml:space="preserve">En los </w:t>
      </w:r>
      <w:r>
        <w:rPr>
          <w:rStyle w:val="Hyperlink.16"/>
          <w:rtl w:val="0"/>
          <w:lang w:val="es-ES_tradnl"/>
        </w:rPr>
        <w:t>ú</w:t>
      </w:r>
      <w:r>
        <w:rPr>
          <w:rStyle w:val="Hyperlink.16"/>
          <w:rtl w:val="0"/>
          <w:lang w:val="es-ES_tradnl"/>
        </w:rPr>
        <w:t>ltimos a</w:t>
      </w:r>
      <w:r>
        <w:rPr>
          <w:rStyle w:val="Hyperlink.16"/>
          <w:rtl w:val="0"/>
          <w:lang w:val="es-ES_tradnl"/>
        </w:rPr>
        <w:t>ñ</w:t>
      </w:r>
      <w:r>
        <w:rPr>
          <w:rStyle w:val="Hyperlink.16"/>
          <w:rtl w:val="0"/>
          <w:lang w:val="es-ES_tradnl"/>
        </w:rPr>
        <w:t>os el hueco t</w:t>
      </w:r>
      <w:r>
        <w:rPr>
          <w:rStyle w:val="Hyperlink.16"/>
          <w:rtl w:val="0"/>
          <w:lang w:val="es-ES_tradnl"/>
        </w:rPr>
        <w:t>é</w:t>
      </w:r>
      <w:r>
        <w:rPr>
          <w:rStyle w:val="Hyperlink.16"/>
          <w:rtl w:val="0"/>
          <w:lang w:val="es-ES_tradnl"/>
        </w:rPr>
        <w:t>rmico en el sistema peninsular espa</w:t>
      </w:r>
      <w:r>
        <w:rPr>
          <w:rStyle w:val="Hyperlink.16"/>
          <w:rtl w:val="0"/>
          <w:lang w:val="es-ES_tradnl"/>
        </w:rPr>
        <w:t>ñ</w:t>
      </w:r>
      <w:r>
        <w:rPr>
          <w:rStyle w:val="Hyperlink.16"/>
          <w:rtl w:val="0"/>
          <w:lang w:val="es-ES_tradnl"/>
        </w:rPr>
        <w:t>ol se ha venido reduciendo debido a la combinaci</w:t>
      </w:r>
      <w:r>
        <w:rPr>
          <w:rStyle w:val="Hyperlink.16"/>
          <w:rtl w:val="0"/>
          <w:lang w:val="es-ES_tradnl"/>
        </w:rPr>
        <w:t>ó</w:t>
      </w:r>
      <w:r>
        <w:rPr>
          <w:rStyle w:val="Hyperlink.16"/>
          <w:rtl w:val="0"/>
          <w:lang w:val="es-ES_tradnl"/>
        </w:rPr>
        <w:t>n de los dos factores antes expuestos:</w:t>
      </w:r>
    </w:p>
    <w:p>
      <w:pPr>
        <w:pStyle w:val="ME. NORMAL"/>
        <w:ind w:left="349" w:firstLine="0"/>
      </w:pPr>
    </w:p>
    <w:p>
      <w:pPr>
        <w:pStyle w:val="ME. BULLETS"/>
        <w:numPr>
          <w:ilvl w:val="0"/>
          <w:numId w:val="68"/>
        </w:numPr>
        <w:bidi w:val="0"/>
        <w:ind w:right="567"/>
        <w:jc w:val="both"/>
        <w:rPr>
          <w:rtl w:val="0"/>
          <w:lang w:val="es-ES_tradnl"/>
        </w:rPr>
      </w:pPr>
      <w:r>
        <w:rPr>
          <w:rStyle w:val="Hyperlink.16"/>
          <w:rtl w:val="0"/>
          <w:lang w:val="es-ES_tradnl"/>
        </w:rPr>
        <w:t>La crisis econ</w:t>
      </w:r>
      <w:r>
        <w:rPr>
          <w:rStyle w:val="Hyperlink.16"/>
          <w:rtl w:val="0"/>
          <w:lang w:val="es-ES_tradnl"/>
        </w:rPr>
        <w:t>ó</w:t>
      </w:r>
      <w:r>
        <w:rPr>
          <w:rStyle w:val="Hyperlink.16"/>
          <w:rtl w:val="0"/>
          <w:lang w:val="es-ES_tradnl"/>
        </w:rPr>
        <w:t>mica provocado una reducci</w:t>
      </w:r>
      <w:r>
        <w:rPr>
          <w:rStyle w:val="Hyperlink.16"/>
          <w:rtl w:val="0"/>
          <w:lang w:val="es-ES_tradnl"/>
        </w:rPr>
        <w:t>ó</w:t>
      </w:r>
      <w:r>
        <w:rPr>
          <w:rStyle w:val="Hyperlink.16"/>
          <w:rtl w:val="0"/>
          <w:lang w:val="es-ES_tradnl"/>
        </w:rPr>
        <w:t>n de la demanda de electricidad.</w:t>
      </w:r>
    </w:p>
    <w:p>
      <w:pPr>
        <w:pStyle w:val="ME. BULLETS"/>
        <w:ind w:left="1063" w:right="0" w:firstLine="0"/>
        <w:rPr>
          <w:rStyle w:val="Hyperlink.16"/>
        </w:rPr>
      </w:pPr>
    </w:p>
    <w:p>
      <w:pPr>
        <w:pStyle w:val="ME. BULLETS"/>
        <w:numPr>
          <w:ilvl w:val="0"/>
          <w:numId w:val="68"/>
        </w:numPr>
        <w:bidi w:val="0"/>
        <w:ind w:right="567"/>
        <w:jc w:val="both"/>
        <w:rPr>
          <w:rtl w:val="0"/>
          <w:lang w:val="es-ES_tradnl"/>
        </w:rPr>
      </w:pPr>
      <w:r>
        <w:rPr>
          <w:rStyle w:val="Hyperlink.16"/>
          <w:rtl w:val="0"/>
          <w:lang w:val="es-ES_tradnl"/>
        </w:rPr>
        <w:t>Se ha producido una entrada masiva de renovables fluyentes (principalmente e</w:t>
      </w:r>
      <w:r>
        <w:rPr>
          <w:rStyle w:val="Hyperlink.16"/>
          <w:rtl w:val="0"/>
          <w:lang w:val="es-ES_tradnl"/>
        </w:rPr>
        <w:t>ó</w:t>
      </w:r>
      <w:r>
        <w:rPr>
          <w:rStyle w:val="Hyperlink.16"/>
          <w:rtl w:val="0"/>
          <w:lang w:val="es-ES_tradnl"/>
        </w:rPr>
        <w:t>lica y solar).</w:t>
      </w:r>
    </w:p>
    <w:p>
      <w:pPr>
        <w:pStyle w:val="ME. BULLETS"/>
        <w:ind w:left="1063" w:right="0" w:firstLine="0"/>
        <w:rPr>
          <w:rStyle w:val="Hyperlink.16"/>
        </w:rPr>
      </w:pPr>
    </w:p>
    <w:p>
      <w:pPr>
        <w:pStyle w:val="ME. NORMAL"/>
        <w:ind w:left="349" w:firstLine="0"/>
      </w:pPr>
      <w:r>
        <w:rPr>
          <w:rStyle w:val="Hyperlink.16"/>
          <w:rtl w:val="0"/>
          <w:lang w:val="es-ES_tradnl"/>
        </w:rPr>
        <w:t>Evidentemente, la reducci</w:t>
      </w:r>
      <w:r>
        <w:rPr>
          <w:rStyle w:val="Hyperlink.16"/>
          <w:rtl w:val="0"/>
          <w:lang w:val="es-ES_tradnl"/>
        </w:rPr>
        <w:t>ó</w:t>
      </w:r>
      <w:r>
        <w:rPr>
          <w:rStyle w:val="Hyperlink.16"/>
          <w:rtl w:val="0"/>
          <w:lang w:val="es-ES_tradnl"/>
        </w:rPr>
        <w:t>n del hueco t</w:t>
      </w:r>
      <w:r>
        <w:rPr>
          <w:rStyle w:val="Hyperlink.16"/>
          <w:rtl w:val="0"/>
          <w:lang w:val="es-ES_tradnl"/>
        </w:rPr>
        <w:t>é</w:t>
      </w:r>
      <w:r>
        <w:rPr>
          <w:rStyle w:val="Hyperlink.16"/>
          <w:rtl w:val="0"/>
          <w:lang w:val="es-ES_tradnl"/>
        </w:rPr>
        <w:t>rmico ha llevado a una significativa reducci</w:t>
      </w:r>
      <w:r>
        <w:rPr>
          <w:rStyle w:val="Hyperlink.16"/>
          <w:rtl w:val="0"/>
          <w:lang w:val="es-ES_tradnl"/>
        </w:rPr>
        <w:t>ó</w:t>
      </w:r>
      <w:r>
        <w:rPr>
          <w:rStyle w:val="Hyperlink.16"/>
          <w:rtl w:val="0"/>
          <w:lang w:val="es-ES_tradnl"/>
        </w:rPr>
        <w:t>n de las horas de funcionamiento de las tecnolog</w:t>
      </w:r>
      <w:r>
        <w:rPr>
          <w:rStyle w:val="Hyperlink.16"/>
          <w:rtl w:val="0"/>
          <w:lang w:val="es-ES_tradnl"/>
        </w:rPr>
        <w:t>í</w:t>
      </w:r>
      <w:r>
        <w:rPr>
          <w:rStyle w:val="Hyperlink.16"/>
          <w:rtl w:val="0"/>
          <w:lang w:val="es-ES_tradnl"/>
        </w:rPr>
        <w:t>as t</w:t>
      </w:r>
      <w:r>
        <w:rPr>
          <w:rStyle w:val="Hyperlink.16"/>
          <w:rtl w:val="0"/>
          <w:lang w:val="es-ES_tradnl"/>
        </w:rPr>
        <w:t>é</w:t>
      </w:r>
      <w:r>
        <w:rPr>
          <w:rStyle w:val="Hyperlink.16"/>
          <w:rtl w:val="0"/>
          <w:lang w:val="es-ES_tradnl"/>
        </w:rPr>
        <w:t xml:space="preserve">rmicas convencionales y de los ciclos combinados, como se muestra en la </w:t>
      </w:r>
      <w:r>
        <w:rPr>
          <w:rStyle w:val="Hyperlink.17"/>
        </w:rPr>
        <w:fldChar w:fldCharType="begin" w:fldLock="0"/>
      </w:r>
      <w:r>
        <w:rPr>
          <w:rStyle w:val="Hyperlink.17"/>
        </w:rPr>
        <w:instrText xml:space="preserve"> HYPERLINK \l "bookmark58" </w:instrText>
      </w:r>
      <w:r>
        <w:rPr>
          <w:rStyle w:val="Hyperlink.17"/>
        </w:rPr>
        <w:fldChar w:fldCharType="separate" w:fldLock="0"/>
      </w:r>
      <w:r>
        <w:rPr>
          <w:rStyle w:val="Hyperlink.17"/>
          <w:rtl w:val="0"/>
          <w:lang w:val="es-ES_tradnl"/>
        </w:rPr>
        <w:t>Figura 3-12</w:t>
      </w:r>
      <w:r>
        <w:rPr/>
        <w:fldChar w:fldCharType="end" w:fldLock="0"/>
      </w:r>
      <w:r>
        <w:rPr>
          <w:rStyle w:val="Hyperlink.16"/>
          <w:rtl w:val="0"/>
          <w:lang w:val="es-ES_tradnl"/>
        </w:rPr>
        <w:t>.</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985"/>
        <w:gridCol w:w="9648"/>
      </w:tblGrid>
      <w:tr>
        <w:tblPrEx>
          <w:shd w:val="clear" w:color="auto" w:fill="ced7e7"/>
        </w:tblPrEx>
        <w:trPr>
          <w:trHeight w:val="8401" w:hRule="atLeast"/>
        </w:trPr>
        <w:tc>
          <w:tcPr>
            <w:tcW w:type="dxa" w:w="1985"/>
            <w:tcBorders>
              <w:top w:val="nil"/>
              <w:left w:val="nil"/>
              <w:bottom w:val="nil"/>
              <w:right w:val="nil"/>
            </w:tcBorders>
            <w:shd w:val="clear" w:color="auto" w:fill="auto"/>
            <w:tcMar>
              <w:top w:type="dxa" w:w="80"/>
              <w:left w:type="dxa" w:w="80"/>
              <w:bottom w:type="dxa" w:w="80"/>
              <w:right w:type="dxa" w:w="80"/>
            </w:tcMar>
            <w:vAlign w:val="center"/>
          </w:tcPr>
          <w:p>
            <w:pPr>
              <w:pStyle w:val="Cuerpo A"/>
              <w:keepNext w:val="1"/>
              <w:spacing w:before="100" w:line="276" w:lineRule="auto"/>
              <w:jc w:val="left"/>
              <w:rPr>
                <w:rStyle w:val="Ninguno"/>
                <w:shd w:val="nil" w:color="auto" w:fill="auto"/>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w:t>
            </w:r>
            <w:r>
              <w:rPr>
                <w:rStyle w:val="Ninguno"/>
                <w:outline w:val="0"/>
                <w:color w:val="4f882c"/>
                <w:sz w:val="22"/>
                <w:szCs w:val="22"/>
                <w:u w:color="4f882c"/>
                <w:shd w:val="nil" w:color="auto" w:fill="auto"/>
                <w:rtl w:val="0"/>
                <w:lang w:val="es-ES_tradnl"/>
                <w14:textFill>
                  <w14:solidFill>
                    <w14:srgbClr w14:val="4F882C"/>
                  </w14:solidFill>
                </w14:textFill>
              </w:rPr>
              <w:t>12</w:t>
            </w:r>
            <w:r>
              <w:rPr>
                <w:rStyle w:val="Ninguno"/>
                <w:outline w:val="0"/>
                <w:color w:val="4f882c"/>
                <w:sz w:val="24"/>
                <w:szCs w:val="24"/>
                <w:u w:color="4f882c"/>
                <w:shd w:val="nil" w:color="auto" w:fill="auto"/>
                <w:rtl w:val="0"/>
                <w:lang w:val="es-ES_tradnl"/>
                <w14:textFill>
                  <w14:solidFill>
                    <w14:srgbClr w14:val="4F882C"/>
                  </w14:solidFill>
                </w14:textFill>
              </w:rPr>
              <w:t xml:space="preserve"> </w:t>
            </w:r>
            <w:r>
              <w:rPr>
                <w:rStyle w:val="Ninguno"/>
                <w:outline w:val="0"/>
                <w:color w:val="4f882c"/>
                <w:sz w:val="22"/>
                <w:szCs w:val="22"/>
                <w:u w:color="4f882c"/>
                <w:shd w:val="nil" w:color="auto" w:fill="auto"/>
                <w:rtl w:val="0"/>
                <w:lang w:val="es-ES_tradnl"/>
                <w14:textFill>
                  <w14:solidFill>
                    <w14:srgbClr w14:val="4F882C"/>
                  </w14:solidFill>
                </w14:textFill>
              </w:rPr>
              <w:t>Evoluci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 las horas de utilizaci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 la capacidad t</w:t>
            </w:r>
            <w:r>
              <w:rPr>
                <w:rStyle w:val="Ninguno"/>
                <w:outline w:val="0"/>
                <w:color w:val="4f882c"/>
                <w:sz w:val="22"/>
                <w:szCs w:val="22"/>
                <w:u w:color="4f882c"/>
                <w:shd w:val="nil" w:color="auto" w:fill="auto"/>
                <w:rtl w:val="0"/>
                <w:lang w:val="es-ES_tradnl"/>
                <w14:textFill>
                  <w14:solidFill>
                    <w14:srgbClr w14:val="4F882C"/>
                  </w14:solidFill>
                </w14:textFill>
              </w:rPr>
              <w:t>é</w:t>
            </w:r>
            <w:r>
              <w:rPr>
                <w:rStyle w:val="Ninguno"/>
                <w:outline w:val="0"/>
                <w:color w:val="4f882c"/>
                <w:sz w:val="22"/>
                <w:szCs w:val="22"/>
                <w:u w:color="4f882c"/>
                <w:shd w:val="nil" w:color="auto" w:fill="auto"/>
                <w:rtl w:val="0"/>
                <w:lang w:val="es-ES_tradnl"/>
                <w14:textFill>
                  <w14:solidFill>
                    <w14:srgbClr w14:val="4F882C"/>
                  </w14:solidFill>
                </w14:textFill>
              </w:rPr>
              <w:t>rmica convencional y ciclos combinados.</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 </w:t>
            </w:r>
          </w:p>
          <w:p>
            <w:pPr>
              <w:pStyle w:val="Cuerpo A"/>
              <w:keepNext w:val="1"/>
              <w:bidi w:val="0"/>
              <w:spacing w:before="100" w:line="276" w:lineRule="auto"/>
              <w:ind w:left="0" w:right="0" w:firstLine="0"/>
              <w:jc w:val="left"/>
              <w:rPr>
                <w:rStyle w:val="Ninguno"/>
                <w:i w:val="1"/>
                <w:iCs w:val="1"/>
                <w:outline w:val="0"/>
                <w:color w:val="4f882c"/>
                <w:u w:color="4f882c"/>
                <w:shd w:val="nil" w:color="auto" w:fill="auto"/>
                <w:rtl w:val="0"/>
                <w14:textFill>
                  <w14:solidFill>
                    <w14:srgbClr w14:val="4F882C"/>
                  </w14:solidFill>
                </w14:textFill>
              </w:rPr>
            </w:pPr>
            <w:r>
              <w:rPr>
                <w:rStyle w:val="Ninguno"/>
                <w:i w:val="1"/>
                <w:iCs w:val="1"/>
                <w:outline w:val="0"/>
                <w:color w:val="4f882c"/>
                <w:u w:color="4f882c"/>
                <w:shd w:val="nil" w:color="auto" w:fill="auto"/>
                <w:rtl w:val="0"/>
                <w:lang w:val="es-ES_tradnl"/>
                <w14:textFill>
                  <w14:solidFill>
                    <w14:srgbClr w14:val="4F882C"/>
                  </w14:solidFill>
                </w14:textFill>
              </w:rPr>
              <w:t>Fuente: REE y Elaboraci</w:t>
            </w:r>
            <w:r>
              <w:rPr>
                <w:rStyle w:val="Ninguno"/>
                <w:i w:val="1"/>
                <w:iCs w:val="1"/>
                <w:outline w:val="0"/>
                <w:color w:val="4f882c"/>
                <w:u w:color="4f882c"/>
                <w:shd w:val="nil" w:color="auto" w:fill="auto"/>
                <w:rtl w:val="0"/>
                <w:lang w:val="es-ES_tradnl"/>
                <w14:textFill>
                  <w14:solidFill>
                    <w14:srgbClr w14:val="4F882C"/>
                  </w14:solidFill>
                </w14:textFill>
              </w:rPr>
              <w:t>ó</w:t>
            </w:r>
            <w:r>
              <w:rPr>
                <w:rStyle w:val="Ninguno"/>
                <w:i w:val="1"/>
                <w:iCs w:val="1"/>
                <w:outline w:val="0"/>
                <w:color w:val="4f882c"/>
                <w:u w:color="4f882c"/>
                <w:shd w:val="nil" w:color="auto" w:fill="auto"/>
                <w:rtl w:val="0"/>
                <w:lang w:val="es-ES_tradnl"/>
                <w14:textFill>
                  <w14:solidFill>
                    <w14:srgbClr w14:val="4F882C"/>
                  </w14:solidFill>
                </w14:textFill>
              </w:rPr>
              <w:t>n propia.</w:t>
            </w:r>
          </w:p>
          <w:p>
            <w:pPr>
              <w:pStyle w:val="Cuerpo A"/>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jc w:val="left"/>
            </w:pPr>
            <w:r>
              <w:rPr>
                <w:rStyle w:val="Ninguno"/>
                <w:outline w:val="0"/>
                <w:color w:val="4f882c"/>
                <w:sz w:val="22"/>
                <w:szCs w:val="22"/>
                <w:u w:color="4f882c"/>
                <w:shd w:val="nil" w:color="auto" w:fill="auto"/>
                <w:lang w:val="es-ES_tradnl"/>
                <w14:textFill>
                  <w14:solidFill>
                    <w14:srgbClr w14:val="4F882C"/>
                  </w14:solidFill>
                </w14:textFill>
              </w:rPr>
            </w:r>
          </w:p>
        </w:tc>
        <w:tc>
          <w:tcPr>
            <w:tcW w:type="dxa" w:w="9648"/>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rPr>
                <w:rStyle w:val="Ninguno"/>
                <w:shd w:val="nil" w:color="auto" w:fill="auto"/>
                <w:lang w:val="es-ES_tradnl"/>
              </w:rPr>
            </w:pPr>
          </w:p>
          <w:p>
            <w:pPr>
              <w:pStyle w:val="Cuerpo A"/>
              <w:keepNext w:val="1"/>
              <w:tabs>
                <w:tab w:val="left" w:pos="1026"/>
                <w:tab w:val="left" w:pos="6268"/>
                <w:tab w:val="left" w:pos="8076"/>
              </w:tabs>
              <w:bidi w:val="0"/>
              <w:ind w:left="0" w:right="645" w:firstLine="601"/>
              <w:jc w:val="left"/>
              <w:rPr>
                <w:rStyle w:val="Ninguno"/>
                <w:shd w:val="nil" w:color="auto" w:fill="auto"/>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3979469" cy="2471669"/>
                  <wp:effectExtent l="0" t="0" r="0" b="0"/>
                  <wp:docPr id="1073741871" name="officeArt object" descr="Picture 282"/>
                  <wp:cNvGraphicFramePr/>
                  <a:graphic xmlns:a="http://schemas.openxmlformats.org/drawingml/2006/main">
                    <a:graphicData uri="http://schemas.openxmlformats.org/drawingml/2006/picture">
                      <pic:pic xmlns:pic="http://schemas.openxmlformats.org/drawingml/2006/picture">
                        <pic:nvPicPr>
                          <pic:cNvPr id="1073741871" name="Picture 282" descr="Picture 282"/>
                          <pic:cNvPicPr>
                            <a:picLocks noChangeAspect="1"/>
                          </pic:cNvPicPr>
                        </pic:nvPicPr>
                        <pic:blipFill>
                          <a:blip r:embed="rId32">
                            <a:extLst/>
                          </a:blip>
                          <a:stretch>
                            <a:fillRect/>
                          </a:stretch>
                        </pic:blipFill>
                        <pic:spPr>
                          <a:xfrm>
                            <a:off x="0" y="0"/>
                            <a:ext cx="3979469" cy="2471669"/>
                          </a:xfrm>
                          <a:prstGeom prst="rect">
                            <a:avLst/>
                          </a:prstGeom>
                          <a:ln w="12700" cap="flat">
                            <a:noFill/>
                            <a:miter lim="400000"/>
                          </a:ln>
                          <a:effectLst/>
                        </pic:spPr>
                      </pic:pic>
                    </a:graphicData>
                  </a:graphic>
                </wp:inline>
              </w:drawing>
            </w:r>
          </w:p>
          <w:p>
            <w:pPr>
              <w:pStyle w:val="Cuerpo A"/>
              <w:keepNext w:val="1"/>
              <w:tabs>
                <w:tab w:val="left" w:pos="5817"/>
                <w:tab w:val="left" w:pos="6061"/>
                <w:tab w:val="left" w:pos="8076"/>
              </w:tabs>
              <w:ind w:right="645" w:firstLine="601"/>
              <w:jc w:val="left"/>
              <w:rPr>
                <w:rStyle w:val="Ninguno"/>
                <w:shd w:val="nil" w:color="auto" w:fill="auto"/>
                <w:lang w:val="es-ES_tradnl"/>
              </w:rPr>
            </w:pPr>
          </w:p>
          <w:p>
            <w:pPr>
              <w:pStyle w:val="Cuerpo A"/>
              <w:keepNext w:val="1"/>
              <w:tabs>
                <w:tab w:val="left" w:pos="5902"/>
                <w:tab w:val="left" w:pos="6418"/>
                <w:tab w:val="left" w:pos="8076"/>
              </w:tabs>
              <w:bidi w:val="0"/>
              <w:ind w:left="0" w:right="645" w:firstLine="459"/>
              <w:jc w:val="left"/>
              <w:rPr>
                <w:rtl w:val="0"/>
              </w:rPr>
            </w:pPr>
            <w:r>
              <w:rPr>
                <w:rStyle w:val="Ninguno"/>
                <w:shd w:val="nil" w:color="auto" w:fill="auto"/>
                <w:rtl w:val="0"/>
                <w:lang w:val="es-ES_tradnl"/>
              </w:rPr>
              <w:t xml:space="preserve"> </w:t>
            </w: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3930999" cy="2473201"/>
                  <wp:effectExtent l="0" t="0" r="0" b="0"/>
                  <wp:docPr id="1073741872" name="officeArt object" descr="Picture 176"/>
                  <wp:cNvGraphicFramePr/>
                  <a:graphic xmlns:a="http://schemas.openxmlformats.org/drawingml/2006/main">
                    <a:graphicData uri="http://schemas.openxmlformats.org/drawingml/2006/picture">
                      <pic:pic xmlns:pic="http://schemas.openxmlformats.org/drawingml/2006/picture">
                        <pic:nvPicPr>
                          <pic:cNvPr id="1073741872" name="Picture 176" descr="Picture 176"/>
                          <pic:cNvPicPr>
                            <a:picLocks noChangeAspect="1"/>
                          </pic:cNvPicPr>
                        </pic:nvPicPr>
                        <pic:blipFill>
                          <a:blip r:embed="rId33">
                            <a:extLst/>
                          </a:blip>
                          <a:stretch>
                            <a:fillRect/>
                          </a:stretch>
                        </pic:blipFill>
                        <pic:spPr>
                          <a:xfrm>
                            <a:off x="0" y="0"/>
                            <a:ext cx="3930999" cy="2473201"/>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ind w:left="349" w:firstLine="0"/>
      </w:pPr>
    </w:p>
    <w:p>
      <w:pPr>
        <w:pStyle w:val="ME. NORMAL"/>
        <w:ind w:left="349" w:firstLine="0"/>
      </w:pPr>
      <w:r>
        <w:rPr>
          <w:rStyle w:val="Hyperlink.16"/>
          <w:rtl w:val="0"/>
          <w:lang w:val="es-ES_tradnl"/>
        </w:rPr>
        <w:t>Esta tendencia de reducci</w:t>
      </w:r>
      <w:r>
        <w:rPr>
          <w:rStyle w:val="Hyperlink.16"/>
          <w:rtl w:val="0"/>
          <w:lang w:val="es-ES_tradnl"/>
        </w:rPr>
        <w:t>ó</w:t>
      </w:r>
      <w:r>
        <w:rPr>
          <w:rStyle w:val="Hyperlink.16"/>
          <w:rtl w:val="0"/>
          <w:lang w:val="es-ES_tradnl"/>
        </w:rPr>
        <w:t>n del hueco t</w:t>
      </w:r>
      <w:r>
        <w:rPr>
          <w:rStyle w:val="Hyperlink.16"/>
          <w:rtl w:val="0"/>
          <w:lang w:val="es-ES_tradnl"/>
        </w:rPr>
        <w:t>é</w:t>
      </w:r>
      <w:r>
        <w:rPr>
          <w:rStyle w:val="Hyperlink.16"/>
          <w:rtl w:val="0"/>
          <w:lang w:val="es-ES_tradnl"/>
        </w:rPr>
        <w:t>rmico y de la utilizaci</w:t>
      </w:r>
      <w:r>
        <w:rPr>
          <w:rStyle w:val="Hyperlink.16"/>
          <w:rtl w:val="0"/>
          <w:lang w:val="es-ES_tradnl"/>
        </w:rPr>
        <w:t>ó</w:t>
      </w:r>
      <w:r>
        <w:rPr>
          <w:rStyle w:val="Hyperlink.16"/>
          <w:rtl w:val="0"/>
          <w:lang w:val="es-ES_tradnl"/>
        </w:rPr>
        <w:t>n de la capacidad t</w:t>
      </w:r>
      <w:r>
        <w:rPr>
          <w:rStyle w:val="Hyperlink.16"/>
          <w:rtl w:val="0"/>
          <w:lang w:val="es-ES_tradnl"/>
        </w:rPr>
        <w:t>é</w:t>
      </w:r>
      <w:r>
        <w:rPr>
          <w:rStyle w:val="Hyperlink.16"/>
          <w:rtl w:val="0"/>
          <w:lang w:val="es-ES_tradnl"/>
        </w:rPr>
        <w:t>rmica convencional y de ciclos combinados continuar</w:t>
      </w:r>
      <w:r>
        <w:rPr>
          <w:rStyle w:val="Hyperlink.16"/>
          <w:rtl w:val="0"/>
          <w:lang w:val="es-ES_tradnl"/>
        </w:rPr>
        <w:t xml:space="preserve">á </w:t>
      </w:r>
      <w:r>
        <w:rPr>
          <w:rStyle w:val="Hyperlink.16"/>
          <w:rtl w:val="0"/>
          <w:lang w:val="es-ES_tradnl"/>
        </w:rPr>
        <w:t>a futuro, ya que:</w:t>
      </w:r>
    </w:p>
    <w:p>
      <w:pPr>
        <w:pStyle w:val="ME. NORMAL"/>
        <w:ind w:left="349" w:firstLine="0"/>
      </w:pPr>
    </w:p>
    <w:p>
      <w:pPr>
        <w:pStyle w:val="ME. BULLETS"/>
        <w:numPr>
          <w:ilvl w:val="0"/>
          <w:numId w:val="68"/>
        </w:numPr>
        <w:bidi w:val="0"/>
        <w:ind w:right="567"/>
        <w:jc w:val="both"/>
        <w:rPr>
          <w:rtl w:val="0"/>
          <w:lang w:val="es-ES_tradnl"/>
        </w:rPr>
      </w:pPr>
      <w:r>
        <w:rPr>
          <w:rStyle w:val="Hyperlink.16"/>
          <w:rtl w:val="0"/>
          <w:lang w:val="es-ES_tradnl"/>
        </w:rPr>
        <w:t>Aunque es previsible que la demanda de electricidad se recupere una vez superada la crisis econ</w:t>
      </w:r>
      <w:r>
        <w:rPr>
          <w:rStyle w:val="Hyperlink.16"/>
          <w:rtl w:val="0"/>
          <w:lang w:val="es-ES_tradnl"/>
        </w:rPr>
        <w:t>ó</w:t>
      </w:r>
      <w:r>
        <w:rPr>
          <w:rStyle w:val="Hyperlink.16"/>
          <w:rtl w:val="0"/>
          <w:lang w:val="es-ES_tradnl"/>
        </w:rPr>
        <w:t>mica, la introducci</w:t>
      </w:r>
      <w:r>
        <w:rPr>
          <w:rStyle w:val="Hyperlink.16"/>
          <w:rtl w:val="0"/>
          <w:lang w:val="es-ES_tradnl"/>
        </w:rPr>
        <w:t>ó</w:t>
      </w:r>
      <w:r>
        <w:rPr>
          <w:rStyle w:val="Hyperlink.16"/>
          <w:rtl w:val="0"/>
          <w:lang w:val="es-ES_tradnl"/>
        </w:rPr>
        <w:t>n de medidas para alcanzar los objetivos de la UE de eficiencia energ</w:t>
      </w:r>
      <w:r>
        <w:rPr>
          <w:rStyle w:val="Hyperlink.16"/>
          <w:rtl w:val="0"/>
          <w:lang w:val="es-ES_tradnl"/>
        </w:rPr>
        <w:t>é</w:t>
      </w:r>
      <w:r>
        <w:rPr>
          <w:rStyle w:val="Hyperlink.16"/>
          <w:rtl w:val="0"/>
          <w:lang w:val="es-ES_tradnl"/>
        </w:rPr>
        <w:t>tica (20% de reducci</w:t>
      </w:r>
      <w:r>
        <w:rPr>
          <w:rStyle w:val="Hyperlink.16"/>
          <w:rtl w:val="0"/>
          <w:lang w:val="es-ES_tradnl"/>
        </w:rPr>
        <w:t>ó</w:t>
      </w:r>
      <w:r>
        <w:rPr>
          <w:rStyle w:val="Hyperlink.16"/>
          <w:rtl w:val="0"/>
          <w:lang w:val="es-ES_tradnl"/>
        </w:rPr>
        <w:t>n respecto al consumo tendencial a 2020 y al menos un 27% a 2030) har</w:t>
      </w:r>
      <w:r>
        <w:rPr>
          <w:rStyle w:val="Hyperlink.16"/>
          <w:rtl w:val="0"/>
          <w:lang w:val="es-ES_tradnl"/>
        </w:rPr>
        <w:t>á</w:t>
      </w:r>
      <w:r>
        <w:rPr>
          <w:rStyle w:val="Hyperlink.16"/>
          <w:rtl w:val="0"/>
          <w:lang w:val="es-ES_tradnl"/>
        </w:rPr>
        <w:t>n que la demanda tenga crecimientos muy modestos.</w:t>
      </w:r>
    </w:p>
    <w:p>
      <w:pPr>
        <w:pStyle w:val="ME. BULLETS"/>
        <w:ind w:left="1063" w:right="0" w:firstLine="0"/>
        <w:rPr>
          <w:rStyle w:val="Hyperlink.16"/>
        </w:rPr>
      </w:pPr>
    </w:p>
    <w:p>
      <w:pPr>
        <w:pStyle w:val="ME. BULLETS"/>
        <w:numPr>
          <w:ilvl w:val="0"/>
          <w:numId w:val="68"/>
        </w:numPr>
        <w:bidi w:val="0"/>
        <w:ind w:right="567"/>
        <w:jc w:val="both"/>
        <w:rPr>
          <w:rtl w:val="0"/>
          <w:lang w:val="es-ES_tradnl"/>
        </w:rPr>
      </w:pPr>
      <w:r>
        <w:rPr>
          <w:rStyle w:val="Hyperlink.16"/>
          <w:rtl w:val="0"/>
          <w:lang w:val="es-ES_tradnl"/>
        </w:rPr>
        <w:t>El objetivo de la UE de alcanzar un 20% a 2020 y al menos un 27% a 2030 de energ</w:t>
      </w:r>
      <w:r>
        <w:rPr>
          <w:rStyle w:val="Hyperlink.16"/>
          <w:rtl w:val="0"/>
          <w:lang w:val="es-ES_tradnl"/>
        </w:rPr>
        <w:t>í</w:t>
      </w:r>
      <w:r>
        <w:rPr>
          <w:rStyle w:val="Hyperlink.16"/>
          <w:rtl w:val="0"/>
          <w:lang w:val="es-ES_tradnl"/>
        </w:rPr>
        <w:t>a renovable har</w:t>
      </w:r>
      <w:r>
        <w:rPr>
          <w:rStyle w:val="Hyperlink.16"/>
          <w:rtl w:val="0"/>
          <w:lang w:val="es-ES_tradnl"/>
        </w:rPr>
        <w:t xml:space="preserve">á </w:t>
      </w:r>
      <w:r>
        <w:rPr>
          <w:rStyle w:val="Hyperlink.16"/>
          <w:rtl w:val="0"/>
          <w:lang w:val="es-ES_tradnl"/>
        </w:rPr>
        <w:t>que se siga introduciendo capacidad de generaci</w:t>
      </w:r>
      <w:r>
        <w:rPr>
          <w:rStyle w:val="Hyperlink.16"/>
          <w:rtl w:val="0"/>
          <w:lang w:val="es-ES_tradnl"/>
        </w:rPr>
        <w:t>ó</w:t>
      </w:r>
      <w:r>
        <w:rPr>
          <w:rStyle w:val="Hyperlink.16"/>
          <w:rtl w:val="0"/>
          <w:lang w:val="es-ES_tradnl"/>
        </w:rPr>
        <w:t>n renovable, la cual en su gran mayor</w:t>
      </w:r>
      <w:r>
        <w:rPr>
          <w:rStyle w:val="Hyperlink.16"/>
          <w:rtl w:val="0"/>
          <w:lang w:val="es-ES_tradnl"/>
        </w:rPr>
        <w:t>í</w:t>
      </w:r>
      <w:r>
        <w:rPr>
          <w:rStyle w:val="Hyperlink.16"/>
          <w:rtl w:val="0"/>
          <w:lang w:val="es-ES_tradnl"/>
        </w:rPr>
        <w:t>a tiene car</w:t>
      </w:r>
      <w:r>
        <w:rPr>
          <w:rStyle w:val="Hyperlink.16"/>
          <w:rtl w:val="0"/>
          <w:lang w:val="es-ES_tradnl"/>
        </w:rPr>
        <w:t>á</w:t>
      </w:r>
      <w:r>
        <w:rPr>
          <w:rStyle w:val="Hyperlink.16"/>
          <w:rtl w:val="0"/>
          <w:lang w:val="es-ES_tradnl"/>
        </w:rPr>
        <w:t>cter fluyente.</w:t>
      </w:r>
    </w:p>
    <w:p>
      <w:pPr>
        <w:pStyle w:val="ME. BULLETS"/>
        <w:ind w:left="1063" w:right="0" w:firstLine="0"/>
        <w:rPr>
          <w:rStyle w:val="Hyperlink.16"/>
        </w:rPr>
      </w:pPr>
    </w:p>
    <w:p>
      <w:pPr>
        <w:pStyle w:val="ME. NORMAL"/>
        <w:ind w:left="349" w:firstLine="0"/>
      </w:pPr>
      <w:r>
        <w:rPr>
          <w:rStyle w:val="Hyperlink.16"/>
          <w:rtl w:val="0"/>
          <w:lang w:val="es-ES_tradnl"/>
        </w:rPr>
        <w:t>La suma de una demanda el</w:t>
      </w:r>
      <w:r>
        <w:rPr>
          <w:rStyle w:val="Hyperlink.16"/>
          <w:rtl w:val="0"/>
          <w:lang w:val="es-ES_tradnl"/>
        </w:rPr>
        <w:t>é</w:t>
      </w:r>
      <w:r>
        <w:rPr>
          <w:rStyle w:val="Hyperlink.16"/>
          <w:rtl w:val="0"/>
          <w:lang w:val="es-ES_tradnl"/>
        </w:rPr>
        <w:t>ctrica que no crecer</w:t>
      </w:r>
      <w:r>
        <w:rPr>
          <w:rStyle w:val="Hyperlink.16"/>
          <w:rtl w:val="0"/>
          <w:lang w:val="es-ES_tradnl"/>
        </w:rPr>
        <w:t xml:space="preserve">á </w:t>
      </w:r>
      <w:r>
        <w:rPr>
          <w:rStyle w:val="Hyperlink.16"/>
          <w:rtl w:val="0"/>
          <w:lang w:val="es-ES_tradnl"/>
        </w:rPr>
        <w:t>y de una introducci</w:t>
      </w:r>
      <w:r>
        <w:rPr>
          <w:rStyle w:val="Hyperlink.16"/>
          <w:rtl w:val="0"/>
          <w:lang w:val="es-ES_tradnl"/>
        </w:rPr>
        <w:t>ó</w:t>
      </w:r>
      <w:r>
        <w:rPr>
          <w:rStyle w:val="Hyperlink.16"/>
          <w:rtl w:val="0"/>
          <w:lang w:val="es-ES_tradnl"/>
        </w:rPr>
        <w:t>n adicional de renovables lleva irremediablemente a una reducci</w:t>
      </w:r>
      <w:r>
        <w:rPr>
          <w:rStyle w:val="Hyperlink.16"/>
          <w:rtl w:val="0"/>
          <w:lang w:val="es-ES_tradnl"/>
        </w:rPr>
        <w:t>ó</w:t>
      </w:r>
      <w:r>
        <w:rPr>
          <w:rStyle w:val="Hyperlink.16"/>
          <w:rtl w:val="0"/>
          <w:lang w:val="es-ES_tradnl"/>
        </w:rPr>
        <w:t>n del hueco t</w:t>
      </w:r>
      <w:r>
        <w:rPr>
          <w:rStyle w:val="Hyperlink.16"/>
          <w:rtl w:val="0"/>
          <w:lang w:val="es-ES_tradnl"/>
        </w:rPr>
        <w:t>é</w:t>
      </w:r>
      <w:r>
        <w:rPr>
          <w:rStyle w:val="Hyperlink.16"/>
          <w:rtl w:val="0"/>
          <w:lang w:val="es-ES_tradnl"/>
        </w:rPr>
        <w:t>rmico y de la utilizaci</w:t>
      </w:r>
      <w:r>
        <w:rPr>
          <w:rStyle w:val="Hyperlink.16"/>
          <w:rtl w:val="0"/>
          <w:lang w:val="es-ES_tradnl"/>
        </w:rPr>
        <w:t>ó</w:t>
      </w:r>
      <w:r>
        <w:rPr>
          <w:rStyle w:val="Hyperlink.16"/>
          <w:rtl w:val="0"/>
          <w:lang w:val="es-ES_tradnl"/>
        </w:rPr>
        <w:t>n de la capacidad t</w:t>
      </w:r>
      <w:r>
        <w:rPr>
          <w:rStyle w:val="Hyperlink.16"/>
          <w:rtl w:val="0"/>
          <w:lang w:val="es-ES_tradnl"/>
        </w:rPr>
        <w:t>é</w:t>
      </w:r>
      <w:r>
        <w:rPr>
          <w:rStyle w:val="Hyperlink.16"/>
          <w:rtl w:val="0"/>
          <w:lang w:val="es-ES_tradnl"/>
        </w:rPr>
        <w:t xml:space="preserve">rmica convencional y de ciclos combinados (ver </w:t>
      </w:r>
      <w:r>
        <w:rPr>
          <w:rStyle w:val="Hyperlink.35"/>
        </w:rPr>
        <w:fldChar w:fldCharType="begin" w:fldLock="0"/>
      </w:r>
      <w:r>
        <w:rPr>
          <w:rStyle w:val="Hyperlink.35"/>
        </w:rPr>
        <w:instrText xml:space="preserve"> HYPERLINK "http://www.energiaysociedad.es/ficha/3-2-energias-renovables-tecnologia-economia-evolucion-e-integracion-en-el-sistema-electrico"</w:instrText>
      </w:r>
      <w:r>
        <w:rPr>
          <w:rStyle w:val="Hyperlink.35"/>
        </w:rPr>
        <w:fldChar w:fldCharType="separate" w:fldLock="0"/>
      </w:r>
      <w:r>
        <w:rPr>
          <w:rStyle w:val="Hyperlink.35"/>
          <w:rtl w:val="0"/>
          <w:lang w:val="es-ES_tradnl"/>
        </w:rPr>
        <w:t>Energ</w:t>
      </w:r>
      <w:r>
        <w:rPr>
          <w:rStyle w:val="Hyperlink.35"/>
          <w:rtl w:val="0"/>
          <w:lang w:val="es-ES_tradnl"/>
        </w:rPr>
        <w:t>í</w:t>
      </w:r>
      <w:r>
        <w:rPr>
          <w:rStyle w:val="Hyperlink.35"/>
          <w:rtl w:val="0"/>
          <w:lang w:val="es-ES_tradnl"/>
        </w:rPr>
        <w:t>as Renovables: tecnolog</w:t>
      </w:r>
      <w:r>
        <w:rPr>
          <w:rStyle w:val="Hyperlink.35"/>
          <w:rtl w:val="0"/>
          <w:lang w:val="es-ES_tradnl"/>
        </w:rPr>
        <w:t>í</w:t>
      </w:r>
      <w:r>
        <w:rPr>
          <w:rStyle w:val="Hyperlink.35"/>
          <w:rtl w:val="0"/>
          <w:lang w:val="es-ES_tradnl"/>
        </w:rPr>
        <w:t>a, econom</w:t>
      </w:r>
      <w:r>
        <w:rPr>
          <w:rStyle w:val="Hyperlink.35"/>
          <w:rtl w:val="0"/>
          <w:lang w:val="es-ES_tradnl"/>
        </w:rPr>
        <w:t>í</w:t>
      </w:r>
      <w:r>
        <w:rPr>
          <w:rStyle w:val="Hyperlink.35"/>
          <w:rtl w:val="0"/>
          <w:lang w:val="es-ES_tradnl"/>
        </w:rPr>
        <w:t>a, evoluci</w:t>
      </w:r>
      <w:r>
        <w:rPr>
          <w:rStyle w:val="Hyperlink.35"/>
          <w:rtl w:val="0"/>
          <w:lang w:val="es-ES_tradnl"/>
        </w:rPr>
        <w:t>ó</w:t>
      </w:r>
      <w:r>
        <w:rPr>
          <w:rStyle w:val="Hyperlink.35"/>
          <w:rtl w:val="0"/>
          <w:lang w:val="es-ES_tradnl"/>
        </w:rPr>
        <w:t>n e integraci</w:t>
      </w:r>
      <w:r>
        <w:rPr>
          <w:rStyle w:val="Hyperlink.35"/>
          <w:rtl w:val="0"/>
          <w:lang w:val="es-ES_tradnl"/>
        </w:rPr>
        <w:t>ó</w:t>
      </w:r>
      <w:r>
        <w:rPr>
          <w:rStyle w:val="Hyperlink.35"/>
          <w:rtl w:val="0"/>
          <w:lang w:val="es-ES_tradnl"/>
        </w:rPr>
        <w:t>n en el sistema el</w:t>
      </w:r>
      <w:r>
        <w:rPr>
          <w:rStyle w:val="Hyperlink.35"/>
          <w:rtl w:val="0"/>
          <w:lang w:val="es-ES_tradnl"/>
        </w:rPr>
        <w:t>é</w:t>
      </w:r>
      <w:r>
        <w:rPr>
          <w:rStyle w:val="Hyperlink.35"/>
          <w:rtl w:val="0"/>
          <w:lang w:val="es-ES_tradnl"/>
        </w:rPr>
        <w:t>ctrico</w:t>
      </w:r>
      <w:r>
        <w:rPr/>
        <w:fldChar w:fldCharType="end" w:fldLock="0"/>
      </w:r>
      <w:r>
        <w:rPr>
          <w:rStyle w:val="Hyperlink.16"/>
          <w:rtl w:val="0"/>
          <w:lang w:val="es-ES_tradnl"/>
        </w:rPr>
        <w:t>).</w:t>
      </w:r>
    </w:p>
    <w:p>
      <w:pPr>
        <w:pStyle w:val="ME. NORMAL"/>
        <w:ind w:left="349" w:firstLine="0"/>
        <w:sectPr>
          <w:headerReference w:type="default" r:id="rId34"/>
          <w:headerReference w:type="first" r:id="rId35"/>
          <w:footerReference w:type="default" r:id="rId36"/>
          <w:footerReference w:type="first" r:id="rId37"/>
          <w:pgSz w:w="11900" w:h="16840" w:orient="portrait"/>
          <w:pgMar w:top="567" w:right="567" w:bottom="1701" w:left="1134" w:header="227" w:footer="567"/>
          <w:titlePg w:val="1"/>
          <w:bidi w:val="0"/>
        </w:sectPr>
      </w:pPr>
      <w:r/>
    </w:p>
    <w:p>
      <w:pPr>
        <w:pStyle w:val="Cuerpo A"/>
        <w:ind w:left="349" w:firstLine="0"/>
        <w:jc w:val="left"/>
      </w:pPr>
      <w:r>
        <w:rPr>
          <w:rStyle w:val="Hyperlink.16"/>
        </w:rPr>
        <w:br w:type="page"/>
      </w:r>
    </w:p>
    <w:p>
      <w:pPr>
        <w:pStyle w:val="List Number 2"/>
        <w:numPr>
          <w:ilvl w:val="1"/>
          <w:numId w:val="71"/>
        </w:numPr>
        <w:bidi w:val="0"/>
        <w:ind w:right="0"/>
        <w:jc w:val="both"/>
        <w:outlineLvl w:val="1"/>
        <w:rPr>
          <w:outline w:val="0"/>
          <w:color w:val="82bc00"/>
          <w:sz w:val="30"/>
          <w:szCs w:val="30"/>
          <w:rtl w:val="0"/>
          <w:lang w:val="es-ES_tradnl"/>
          <w14:textFill>
            <w14:solidFill>
              <w14:srgbClr w14:val="82BC00"/>
            </w14:solidFill>
          </w14:textFill>
        </w:rPr>
      </w:pPr>
      <w:r>
        <w:rPr>
          <w:rStyle w:val="Ninguno"/>
          <w:outline w:val="0"/>
          <w:color w:val="82bc00"/>
          <w:sz w:val="30"/>
          <w:szCs w:val="30"/>
          <w:u w:color="82bc00"/>
          <w:rtl w:val="0"/>
          <w:lang w:val="es-ES_tradnl"/>
          <w14:textFill>
            <w14:solidFill>
              <w14:srgbClr w14:val="82BC00"/>
            </w14:solidFill>
          </w14:textFill>
        </w:rPr>
        <w:t xml:space="preserve"> Energ</w:t>
      </w:r>
      <w:r>
        <w:rPr>
          <w:rStyle w:val="Ninguno"/>
          <w:outline w:val="0"/>
          <w:color w:val="82bc00"/>
          <w:sz w:val="30"/>
          <w:szCs w:val="30"/>
          <w:u w:color="82bc00"/>
          <w:rtl w:val="0"/>
          <w:lang w:val="es-ES_tradnl"/>
          <w14:textFill>
            <w14:solidFill>
              <w14:srgbClr w14:val="82BC00"/>
            </w14:solidFill>
          </w14:textFill>
        </w:rPr>
        <w:t>í</w:t>
      </w:r>
      <w:r>
        <w:rPr>
          <w:rStyle w:val="Ninguno"/>
          <w:outline w:val="0"/>
          <w:color w:val="82bc00"/>
          <w:sz w:val="30"/>
          <w:szCs w:val="30"/>
          <w:u w:color="82bc00"/>
          <w:rtl w:val="0"/>
          <w:lang w:val="es-ES_tradnl"/>
          <w14:textFill>
            <w14:solidFill>
              <w14:srgbClr w14:val="82BC00"/>
            </w14:solidFill>
          </w14:textFill>
        </w:rPr>
        <w:t>as Renovables: tecnolog</w:t>
      </w:r>
      <w:r>
        <w:rPr>
          <w:rStyle w:val="Ninguno"/>
          <w:outline w:val="0"/>
          <w:color w:val="82bc00"/>
          <w:sz w:val="30"/>
          <w:szCs w:val="30"/>
          <w:u w:color="82bc00"/>
          <w:rtl w:val="0"/>
          <w:lang w:val="es-ES_tradnl"/>
          <w14:textFill>
            <w14:solidFill>
              <w14:srgbClr w14:val="82BC00"/>
            </w14:solidFill>
          </w14:textFill>
        </w:rPr>
        <w:t>í</w:t>
      </w:r>
      <w:r>
        <w:rPr>
          <w:rStyle w:val="Ninguno"/>
          <w:outline w:val="0"/>
          <w:color w:val="82bc00"/>
          <w:sz w:val="30"/>
          <w:szCs w:val="30"/>
          <w:u w:color="82bc00"/>
          <w:rtl w:val="0"/>
          <w:lang w:val="es-ES_tradnl"/>
          <w14:textFill>
            <w14:solidFill>
              <w14:srgbClr w14:val="82BC00"/>
            </w14:solidFill>
          </w14:textFill>
        </w:rPr>
        <w:t>a, econom</w:t>
      </w:r>
      <w:r>
        <w:rPr>
          <w:rStyle w:val="Ninguno"/>
          <w:outline w:val="0"/>
          <w:color w:val="82bc00"/>
          <w:sz w:val="30"/>
          <w:szCs w:val="30"/>
          <w:u w:color="82bc00"/>
          <w:rtl w:val="0"/>
          <w:lang w:val="es-ES_tradnl"/>
          <w14:textFill>
            <w14:solidFill>
              <w14:srgbClr w14:val="82BC00"/>
            </w14:solidFill>
          </w14:textFill>
        </w:rPr>
        <w:t>í</w:t>
      </w:r>
      <w:r>
        <w:rPr>
          <w:rStyle w:val="Ninguno"/>
          <w:outline w:val="0"/>
          <w:color w:val="82bc00"/>
          <w:sz w:val="30"/>
          <w:szCs w:val="30"/>
          <w:u w:color="82bc00"/>
          <w:rtl w:val="0"/>
          <w:lang w:val="es-ES_tradnl"/>
          <w14:textFill>
            <w14:solidFill>
              <w14:srgbClr w14:val="82BC00"/>
            </w14:solidFill>
          </w14:textFill>
        </w:rPr>
        <w:t>a, evoluci</w:t>
      </w:r>
      <w:r>
        <w:rPr>
          <w:rStyle w:val="Ninguno"/>
          <w:outline w:val="0"/>
          <w:color w:val="82bc00"/>
          <w:sz w:val="30"/>
          <w:szCs w:val="30"/>
          <w:u w:color="82bc00"/>
          <w:rtl w:val="0"/>
          <w:lang w:val="es-ES_tradnl"/>
          <w14:textFill>
            <w14:solidFill>
              <w14:srgbClr w14:val="82BC00"/>
            </w14:solidFill>
          </w14:textFill>
        </w:rPr>
        <w:t>ó</w:t>
      </w:r>
      <w:r>
        <w:rPr>
          <w:rStyle w:val="Ninguno"/>
          <w:outline w:val="0"/>
          <w:color w:val="82bc00"/>
          <w:sz w:val="30"/>
          <w:szCs w:val="30"/>
          <w:u w:color="82bc00"/>
          <w:rtl w:val="0"/>
          <w:lang w:val="es-ES_tradnl"/>
          <w14:textFill>
            <w14:solidFill>
              <w14:srgbClr w14:val="82BC00"/>
            </w14:solidFill>
          </w14:textFill>
        </w:rPr>
        <w:t>n e integraci</w:t>
      </w:r>
      <w:r>
        <w:rPr>
          <w:rStyle w:val="Ninguno"/>
          <w:outline w:val="0"/>
          <w:color w:val="82bc00"/>
          <w:sz w:val="30"/>
          <w:szCs w:val="30"/>
          <w:u w:color="82bc00"/>
          <w:rtl w:val="0"/>
          <w:lang w:val="es-ES_tradnl"/>
          <w14:textFill>
            <w14:solidFill>
              <w14:srgbClr w14:val="82BC00"/>
            </w14:solidFill>
          </w14:textFill>
        </w:rPr>
        <w:t>ó</w:t>
      </w:r>
      <w:r>
        <w:rPr>
          <w:rStyle w:val="Ninguno"/>
          <w:outline w:val="0"/>
          <w:color w:val="82bc00"/>
          <w:sz w:val="30"/>
          <w:szCs w:val="30"/>
          <w:u w:color="82bc00"/>
          <w:rtl w:val="0"/>
          <w:lang w:val="es-ES_tradnl"/>
          <w14:textFill>
            <w14:solidFill>
              <w14:srgbClr w14:val="82BC00"/>
            </w14:solidFill>
          </w14:textFill>
        </w:rPr>
        <w:t>n en el Sistema El</w:t>
      </w:r>
      <w:r>
        <w:rPr>
          <w:rStyle w:val="Ninguno"/>
          <w:outline w:val="0"/>
          <w:color w:val="82bc00"/>
          <w:sz w:val="30"/>
          <w:szCs w:val="30"/>
          <w:u w:color="82bc00"/>
          <w:rtl w:val="0"/>
          <w:lang w:val="es-ES_tradnl"/>
          <w14:textFill>
            <w14:solidFill>
              <w14:srgbClr w14:val="82BC00"/>
            </w14:solidFill>
          </w14:textFill>
        </w:rPr>
        <w:t>é</w:t>
      </w:r>
      <w:r>
        <w:rPr>
          <w:rStyle w:val="Ninguno"/>
          <w:outline w:val="0"/>
          <w:color w:val="82bc00"/>
          <w:sz w:val="30"/>
          <w:szCs w:val="30"/>
          <w:u w:color="82bc00"/>
          <w:rtl w:val="0"/>
          <w:lang w:val="es-ES_tradnl"/>
          <w14:textFill>
            <w14:solidFill>
              <w14:srgbClr w14:val="82BC00"/>
            </w14:solidFill>
          </w14:textFill>
        </w:rPr>
        <w:t>ctrico</w:t>
      </w:r>
    </w:p>
    <w:p>
      <w:pPr>
        <w:pStyle w:val="ME. NORMAL"/>
        <w:ind w:left="349" w:firstLine="0"/>
      </w:pPr>
      <w:r>
        <w:rPr>
          <w:rStyle w:val="Ninguno"/>
          <w:sz w:val="20"/>
          <w:szCs w:val="20"/>
        </w:rPr>
        <mc:AlternateContent>
          <mc:Choice Requires="wps">
            <w:drawing xmlns:a="http://schemas.openxmlformats.org/drawingml/2006/main">
              <wp:anchor distT="57150" distB="57150" distL="57150" distR="57150" simplePos="0" relativeHeight="251669504" behindDoc="0" locked="0" layoutInCell="1" allowOverlap="1">
                <wp:simplePos x="0" y="0"/>
                <wp:positionH relativeFrom="column">
                  <wp:posOffset>3798570</wp:posOffset>
                </wp:positionH>
                <wp:positionV relativeFrom="line">
                  <wp:posOffset>125728</wp:posOffset>
                </wp:positionV>
                <wp:extent cx="2339340" cy="2806700"/>
                <wp:effectExtent l="0" t="0" r="0" b="0"/>
                <wp:wrapSquare wrapText="bothSides" distL="57150" distR="57150" distT="57150" distB="57150"/>
                <wp:docPr id="1073741873" name="officeArt object" descr="Rectangle 18"/>
                <wp:cNvGraphicFramePr/>
                <a:graphic xmlns:a="http://schemas.openxmlformats.org/drawingml/2006/main">
                  <a:graphicData uri="http://schemas.microsoft.com/office/word/2010/wordprocessingShape">
                    <wps:wsp>
                      <wps:cNvSpPr/>
                      <wps:spPr>
                        <a:xfrm>
                          <a:off x="0" y="0"/>
                          <a:ext cx="2339340" cy="2806700"/>
                        </a:xfrm>
                        <a:prstGeom prst="rect">
                          <a:avLst/>
                        </a:prstGeom>
                        <a:solidFill>
                          <a:srgbClr val="FFFFFF"/>
                        </a:solidFill>
                        <a:ln w="9525" cap="flat">
                          <a:solidFill>
                            <a:srgbClr val="FFFFFF"/>
                          </a:solidFill>
                          <a:prstDash val="solid"/>
                          <a:miter lim="800000"/>
                        </a:ln>
                        <a:effectLst/>
                      </wps:spPr>
                      <wps:txbx>
                        <w:txbxContent>
                          <w:p>
                            <w:pPr>
                              <w:pStyle w:val="Cuerpo A"/>
                              <w:jc w:val="right"/>
                            </w:pPr>
                            <w:r>
                              <w:rPr>
                                <w:rStyle w:val="Ninguno"/>
                                <w:outline w:val="0"/>
                                <w:color w:val="00567c"/>
                                <w:sz w:val="28"/>
                                <w:szCs w:val="28"/>
                                <w:u w:color="00567c"/>
                                <w:rtl w:val="0"/>
                                <w:lang w:val="fr-FR"/>
                                <w14:textFill>
                                  <w14:solidFill>
                                    <w14:srgbClr w14:val="00567C"/>
                                  </w14:solidFill>
                                </w14:textFill>
                              </w:rPr>
                              <w:t>En f</w:t>
                            </w:r>
                            <w:r>
                              <w:rPr>
                                <w:rStyle w:val="Ninguno"/>
                                <w:outline w:val="0"/>
                                <w:color w:val="00567c"/>
                                <w:sz w:val="28"/>
                                <w:szCs w:val="28"/>
                                <w:u w:color="00567c"/>
                                <w:rtl w:val="0"/>
                                <w14:textFill>
                                  <w14:solidFill>
                                    <w14:srgbClr w14:val="00567C"/>
                                  </w14:solidFill>
                                </w14:textFill>
                              </w:rPr>
                              <w:t>í</w:t>
                            </w:r>
                            <w:r>
                              <w:rPr>
                                <w:rStyle w:val="Ninguno"/>
                                <w:outline w:val="0"/>
                                <w:color w:val="00567c"/>
                                <w:sz w:val="28"/>
                                <w:szCs w:val="28"/>
                                <w:u w:color="00567c"/>
                                <w:rtl w:val="0"/>
                                <w:lang w:val="es-ES_tradnl"/>
                                <w14:textFill>
                                  <w14:solidFill>
                                    <w14:srgbClr w14:val="00567C"/>
                                  </w14:solidFill>
                                </w14:textFill>
                              </w:rPr>
                              <w:t>sica, la energ</w:t>
                            </w:r>
                            <w:r>
                              <w:rPr>
                                <w:rStyle w:val="Ninguno"/>
                                <w:outline w:val="0"/>
                                <w:color w:val="00567c"/>
                                <w:sz w:val="28"/>
                                <w:szCs w:val="28"/>
                                <w:u w:color="00567c"/>
                                <w:rtl w:val="0"/>
                                <w14:textFill>
                                  <w14:solidFill>
                                    <w14:srgbClr w14:val="00567C"/>
                                  </w14:solidFill>
                                </w14:textFill>
                              </w:rPr>
                              <w:t>í</w:t>
                            </w:r>
                            <w:r>
                              <w:rPr>
                                <w:rStyle w:val="Ninguno"/>
                                <w:outline w:val="0"/>
                                <w:color w:val="00567c"/>
                                <w:sz w:val="28"/>
                                <w:szCs w:val="28"/>
                                <w:u w:color="00567c"/>
                                <w:rtl w:val="0"/>
                                <w:lang w:val="es-ES_tradnl"/>
                                <w14:textFill>
                                  <w14:solidFill>
                                    <w14:srgbClr w14:val="00567C"/>
                                  </w14:solidFill>
                                </w14:textFill>
                              </w:rPr>
                              <w:t>a se define como la capacidad de un cuerpo o sustancia para realizar un trabajo. Atendiendo a aspectos tecnol</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gicos y econ</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micos, la energ</w:t>
                            </w:r>
                            <w:r>
                              <w:rPr>
                                <w:rStyle w:val="Ninguno"/>
                                <w:outline w:val="0"/>
                                <w:color w:val="00567c"/>
                                <w:sz w:val="28"/>
                                <w:szCs w:val="28"/>
                                <w:u w:color="00567c"/>
                                <w:rtl w:val="0"/>
                                <w14:textFill>
                                  <w14:solidFill>
                                    <w14:srgbClr w14:val="00567C"/>
                                  </w14:solidFill>
                                </w14:textFill>
                              </w:rPr>
                              <w:t>í</w:t>
                            </w:r>
                            <w:r>
                              <w:rPr>
                                <w:rStyle w:val="Ninguno"/>
                                <w:outline w:val="0"/>
                                <w:color w:val="00567c"/>
                                <w:sz w:val="28"/>
                                <w:szCs w:val="28"/>
                                <w:u w:color="00567c"/>
                                <w:rtl w:val="0"/>
                                <w:lang w:val="es-ES_tradnl"/>
                                <w14:textFill>
                                  <w14:solidFill>
                                    <w14:srgbClr w14:val="00567C"/>
                                  </w14:solidFill>
                                </w14:textFill>
                              </w:rPr>
                              <w:t>a se refiere a un recurso natural que adecuadamente manipulado y transformado es capaz de realizar un trabajo.</w:t>
                            </w:r>
                          </w:p>
                        </w:txbxContent>
                      </wps:txbx>
                      <wps:bodyPr wrap="square" lIns="45718" tIns="45718" rIns="45718" bIns="45718" numCol="1" anchor="t">
                        <a:noAutofit/>
                      </wps:bodyPr>
                    </wps:wsp>
                  </a:graphicData>
                </a:graphic>
              </wp:anchor>
            </w:drawing>
          </mc:Choice>
          <mc:Fallback>
            <w:pict>
              <v:rect id="_x0000_s1032" style="visibility:visible;position:absolute;margin-left:299.1pt;margin-top:9.9pt;width:184.2pt;height:221.0pt;z-index:251669504;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Cuerpo A"/>
                        <w:jc w:val="right"/>
                      </w:pPr>
                      <w:r>
                        <w:rPr>
                          <w:rStyle w:val="Ninguno"/>
                          <w:outline w:val="0"/>
                          <w:color w:val="00567c"/>
                          <w:sz w:val="28"/>
                          <w:szCs w:val="28"/>
                          <w:u w:color="00567c"/>
                          <w:rtl w:val="0"/>
                          <w:lang w:val="fr-FR"/>
                          <w14:textFill>
                            <w14:solidFill>
                              <w14:srgbClr w14:val="00567C"/>
                            </w14:solidFill>
                          </w14:textFill>
                        </w:rPr>
                        <w:t>En f</w:t>
                      </w:r>
                      <w:r>
                        <w:rPr>
                          <w:rStyle w:val="Ninguno"/>
                          <w:outline w:val="0"/>
                          <w:color w:val="00567c"/>
                          <w:sz w:val="28"/>
                          <w:szCs w:val="28"/>
                          <w:u w:color="00567c"/>
                          <w:rtl w:val="0"/>
                          <w14:textFill>
                            <w14:solidFill>
                              <w14:srgbClr w14:val="00567C"/>
                            </w14:solidFill>
                          </w14:textFill>
                        </w:rPr>
                        <w:t>í</w:t>
                      </w:r>
                      <w:r>
                        <w:rPr>
                          <w:rStyle w:val="Ninguno"/>
                          <w:outline w:val="0"/>
                          <w:color w:val="00567c"/>
                          <w:sz w:val="28"/>
                          <w:szCs w:val="28"/>
                          <w:u w:color="00567c"/>
                          <w:rtl w:val="0"/>
                          <w:lang w:val="es-ES_tradnl"/>
                          <w14:textFill>
                            <w14:solidFill>
                              <w14:srgbClr w14:val="00567C"/>
                            </w14:solidFill>
                          </w14:textFill>
                        </w:rPr>
                        <w:t>sica, la energ</w:t>
                      </w:r>
                      <w:r>
                        <w:rPr>
                          <w:rStyle w:val="Ninguno"/>
                          <w:outline w:val="0"/>
                          <w:color w:val="00567c"/>
                          <w:sz w:val="28"/>
                          <w:szCs w:val="28"/>
                          <w:u w:color="00567c"/>
                          <w:rtl w:val="0"/>
                          <w14:textFill>
                            <w14:solidFill>
                              <w14:srgbClr w14:val="00567C"/>
                            </w14:solidFill>
                          </w14:textFill>
                        </w:rPr>
                        <w:t>í</w:t>
                      </w:r>
                      <w:r>
                        <w:rPr>
                          <w:rStyle w:val="Ninguno"/>
                          <w:outline w:val="0"/>
                          <w:color w:val="00567c"/>
                          <w:sz w:val="28"/>
                          <w:szCs w:val="28"/>
                          <w:u w:color="00567c"/>
                          <w:rtl w:val="0"/>
                          <w:lang w:val="es-ES_tradnl"/>
                          <w14:textFill>
                            <w14:solidFill>
                              <w14:srgbClr w14:val="00567C"/>
                            </w14:solidFill>
                          </w14:textFill>
                        </w:rPr>
                        <w:t>a se define como la capacidad de un cuerpo o sustancia para realizar un trabajo. Atendiendo a aspectos tecnol</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gicos y econ</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micos, la energ</w:t>
                      </w:r>
                      <w:r>
                        <w:rPr>
                          <w:rStyle w:val="Ninguno"/>
                          <w:outline w:val="0"/>
                          <w:color w:val="00567c"/>
                          <w:sz w:val="28"/>
                          <w:szCs w:val="28"/>
                          <w:u w:color="00567c"/>
                          <w:rtl w:val="0"/>
                          <w14:textFill>
                            <w14:solidFill>
                              <w14:srgbClr w14:val="00567C"/>
                            </w14:solidFill>
                          </w14:textFill>
                        </w:rPr>
                        <w:t>í</w:t>
                      </w:r>
                      <w:r>
                        <w:rPr>
                          <w:rStyle w:val="Ninguno"/>
                          <w:outline w:val="0"/>
                          <w:color w:val="00567c"/>
                          <w:sz w:val="28"/>
                          <w:szCs w:val="28"/>
                          <w:u w:color="00567c"/>
                          <w:rtl w:val="0"/>
                          <w:lang w:val="es-ES_tradnl"/>
                          <w14:textFill>
                            <w14:solidFill>
                              <w14:srgbClr w14:val="00567C"/>
                            </w14:solidFill>
                          </w14:textFill>
                        </w:rPr>
                        <w:t>a se refiere a un recurso natural que adecuadamente manipulado y transformado es capaz de realizar un trabajo.</w:t>
                      </w:r>
                    </w:p>
                  </w:txbxContent>
                </v:textbox>
                <w10:wrap type="square" side="bothSides" anchorx="text"/>
              </v:rect>
            </w:pict>
          </mc:Fallback>
        </mc:AlternateContent>
      </w:r>
    </w:p>
    <w:p>
      <w:pPr>
        <w:pStyle w:val="ME. NORMAL"/>
        <w:ind w:left="349" w:firstLine="0"/>
      </w:pPr>
      <w:r>
        <w:rPr>
          <w:rStyle w:val="Hyperlink.16"/>
          <w:rtl w:val="0"/>
          <w:lang w:val="es-ES_tradnl"/>
        </w:rPr>
        <w:t>La energ</w:t>
      </w:r>
      <w:r>
        <w:rPr>
          <w:rStyle w:val="Hyperlink.16"/>
          <w:rtl w:val="0"/>
          <w:lang w:val="es-ES_tradnl"/>
        </w:rPr>
        <w:t>í</w:t>
      </w:r>
      <w:r>
        <w:rPr>
          <w:rStyle w:val="Hyperlink.16"/>
          <w:rtl w:val="0"/>
          <w:lang w:val="es-ES_tradnl"/>
        </w:rPr>
        <w:t>a se clasifica en renovable y no renovable en funci</w:t>
      </w:r>
      <w:r>
        <w:rPr>
          <w:rStyle w:val="Hyperlink.16"/>
          <w:rtl w:val="0"/>
          <w:lang w:val="es-ES_tradnl"/>
        </w:rPr>
        <w:t>ó</w:t>
      </w:r>
      <w:r>
        <w:rPr>
          <w:rStyle w:val="Hyperlink.16"/>
          <w:rtl w:val="0"/>
          <w:lang w:val="es-ES_tradnl"/>
        </w:rPr>
        <w:t>n de su capacidad de renovaci</w:t>
      </w:r>
      <w:r>
        <w:rPr>
          <w:rStyle w:val="Hyperlink.16"/>
          <w:rtl w:val="0"/>
          <w:lang w:val="es-ES_tradnl"/>
        </w:rPr>
        <w:t>ó</w:t>
      </w:r>
      <w:r>
        <w:rPr>
          <w:rStyle w:val="Hyperlink.16"/>
          <w:rtl w:val="0"/>
          <w:lang w:val="es-ES_tradnl"/>
        </w:rPr>
        <w:t xml:space="preserve">n. Se define como </w:t>
      </w:r>
      <w:r>
        <w:rPr>
          <w:rStyle w:val="Hyperlink.16"/>
          <w:rtl w:val="0"/>
          <w:lang w:val="es-ES_tradnl"/>
        </w:rPr>
        <w:t>“</w:t>
      </w:r>
      <w:r>
        <w:rPr>
          <w:rStyle w:val="Hyperlink.16"/>
          <w:rtl w:val="0"/>
          <w:lang w:val="es-ES_tradnl"/>
        </w:rPr>
        <w:t>recurso</w:t>
      </w:r>
      <w:r>
        <w:rPr>
          <w:rStyle w:val="Ninguno"/>
          <w:rFonts w:ascii="Pontano Sans" w:cs="Pontano Sans" w:hAnsi="Pontano Sans" w:eastAsia="Pontano Sans"/>
          <w:i w:val="1"/>
          <w:iCs w:val="1"/>
          <w:rtl w:val="0"/>
          <w:lang w:val="es-ES_tradnl"/>
        </w:rPr>
        <w:t xml:space="preserve"> </w:t>
      </w:r>
      <w:r>
        <w:rPr>
          <w:rStyle w:val="Hyperlink.16"/>
          <w:rtl w:val="0"/>
          <w:lang w:val="es-ES_tradnl"/>
        </w:rPr>
        <w:t>renovable</w:t>
      </w:r>
      <w:r>
        <w:rPr>
          <w:rStyle w:val="Hyperlink.16"/>
          <w:rtl w:val="0"/>
          <w:lang w:val="es-ES_tradnl"/>
        </w:rPr>
        <w:t xml:space="preserve">” </w:t>
      </w:r>
      <w:r>
        <w:rPr>
          <w:rStyle w:val="Hyperlink.16"/>
          <w:rtl w:val="0"/>
          <w:lang w:val="es-ES_tradnl"/>
        </w:rPr>
        <w:t>aquel que no se agota con su utilizaci</w:t>
      </w:r>
      <w:r>
        <w:rPr>
          <w:rStyle w:val="Hyperlink.16"/>
          <w:rtl w:val="0"/>
          <w:lang w:val="es-ES_tradnl"/>
        </w:rPr>
        <w:t>ó</w:t>
      </w:r>
      <w:r>
        <w:rPr>
          <w:rStyle w:val="Hyperlink.16"/>
          <w:rtl w:val="0"/>
          <w:lang w:val="es-ES_tradnl"/>
        </w:rPr>
        <w:t>n, debido a que vuelve a su estado original despu</w:t>
      </w:r>
      <w:r>
        <w:rPr>
          <w:rStyle w:val="Hyperlink.16"/>
          <w:rtl w:val="0"/>
          <w:lang w:val="es-ES_tradnl"/>
        </w:rPr>
        <w:t>é</w:t>
      </w:r>
      <w:r>
        <w:rPr>
          <w:rStyle w:val="Hyperlink.16"/>
          <w:rtl w:val="0"/>
          <w:lang w:val="es-ES_tradnl"/>
        </w:rPr>
        <w:t>s de su uso o se regenera a una tasa mayor o igual a la tasa con que el mismo es disminuido por su utilizaci</w:t>
      </w:r>
      <w:r>
        <w:rPr>
          <w:rStyle w:val="Hyperlink.16"/>
          <w:rtl w:val="0"/>
          <w:lang w:val="es-ES_tradnl"/>
        </w:rPr>
        <w:t>ó</w:t>
      </w:r>
      <w:r>
        <w:rPr>
          <w:rStyle w:val="Hyperlink.16"/>
          <w:rtl w:val="0"/>
          <w:lang w:val="es-ES_tradnl"/>
        </w:rPr>
        <w:t>n. Atendiendo a esta definici</w:t>
      </w:r>
      <w:r>
        <w:rPr>
          <w:rStyle w:val="Hyperlink.16"/>
          <w:rtl w:val="0"/>
          <w:lang w:val="es-ES_tradnl"/>
        </w:rPr>
        <w:t>ó</w:t>
      </w:r>
      <w:r>
        <w:rPr>
          <w:rStyle w:val="Hyperlink.16"/>
          <w:rtl w:val="0"/>
          <w:lang w:val="es-ES_tradnl"/>
        </w:rPr>
        <w:t>n, es cierto que algunos  recursos renovables podr</w:t>
      </w:r>
      <w:r>
        <w:rPr>
          <w:rStyle w:val="Hyperlink.16"/>
          <w:rtl w:val="0"/>
          <w:lang w:val="es-ES_tradnl"/>
        </w:rPr>
        <w:t>í</w:t>
      </w:r>
      <w:r>
        <w:rPr>
          <w:rStyle w:val="Hyperlink.16"/>
          <w:rtl w:val="0"/>
          <w:lang w:val="es-ES_tradnl"/>
        </w:rPr>
        <w:t>an dejar de serlo si su tasa de utilizaci</w:t>
      </w:r>
      <w:r>
        <w:rPr>
          <w:rStyle w:val="Hyperlink.16"/>
          <w:rtl w:val="0"/>
          <w:lang w:val="es-ES_tradnl"/>
        </w:rPr>
        <w:t>ó</w:t>
      </w:r>
      <w:r>
        <w:rPr>
          <w:rStyle w:val="Hyperlink.16"/>
          <w:rtl w:val="0"/>
          <w:lang w:val="es-ES_tradnl"/>
        </w:rPr>
        <w:t>n fuera tan alta que se impidiera su total renovaci</w:t>
      </w:r>
      <w:r>
        <w:rPr>
          <w:rStyle w:val="Hyperlink.16"/>
          <w:rtl w:val="0"/>
          <w:lang w:val="es-ES_tradnl"/>
        </w:rPr>
        <w:t>ó</w:t>
      </w:r>
      <w:r>
        <w:rPr>
          <w:rStyle w:val="Hyperlink.16"/>
          <w:rtl w:val="0"/>
          <w:lang w:val="es-ES_tradnl"/>
        </w:rPr>
        <w:t>n; sin embargo, algunos de esos recursos renovables se pueden clasificar como perpetuos, ya que no es posible su agotamiento por muy intensiva que sea su utilizaci</w:t>
      </w:r>
      <w:r>
        <w:rPr>
          <w:rStyle w:val="Hyperlink.16"/>
          <w:rtl w:val="0"/>
          <w:lang w:val="es-ES_tradnl"/>
        </w:rPr>
        <w:t>ó</w:t>
      </w:r>
      <w:r>
        <w:rPr>
          <w:rStyle w:val="Hyperlink.16"/>
          <w:rtl w:val="0"/>
          <w:lang w:val="es-ES_tradnl"/>
        </w:rPr>
        <w:t>n</w:t>
      </w:r>
      <w:r>
        <w:rPr>
          <w:rStyle w:val="Ninguno"/>
          <w:vertAlign w:val="superscript"/>
        </w:rPr>
        <w:footnoteReference w:id="58"/>
      </w:r>
      <w:r>
        <w:rPr>
          <w:rStyle w:val="Hyperlink.16"/>
          <w:rtl w:val="0"/>
          <w:lang w:val="es-ES_tradnl"/>
        </w:rPr>
        <w:t>. Normalmente, la utilizaci</w:t>
      </w:r>
      <w:r>
        <w:rPr>
          <w:rStyle w:val="Hyperlink.16"/>
          <w:rtl w:val="0"/>
          <w:lang w:val="es-ES_tradnl"/>
        </w:rPr>
        <w:t>ó</w:t>
      </w:r>
      <w:r>
        <w:rPr>
          <w:rStyle w:val="Hyperlink.16"/>
          <w:rtl w:val="0"/>
          <w:lang w:val="es-ES_tradnl"/>
        </w:rPr>
        <w:t>n de un recurso o energ</w:t>
      </w:r>
      <w:r>
        <w:rPr>
          <w:rStyle w:val="Hyperlink.16"/>
          <w:rtl w:val="0"/>
          <w:lang w:val="es-ES_tradnl"/>
        </w:rPr>
        <w:t>í</w:t>
      </w:r>
      <w:r>
        <w:rPr>
          <w:rStyle w:val="Hyperlink.16"/>
          <w:rtl w:val="0"/>
          <w:lang w:val="es-ES_tradnl"/>
        </w:rPr>
        <w:t>a renovable tiene la caracter</w:t>
      </w:r>
      <w:r>
        <w:rPr>
          <w:rStyle w:val="Hyperlink.16"/>
          <w:rtl w:val="0"/>
          <w:lang w:val="es-ES_tradnl"/>
        </w:rPr>
        <w:t>í</w:t>
      </w:r>
      <w:r>
        <w:rPr>
          <w:rStyle w:val="Hyperlink.16"/>
          <w:rtl w:val="0"/>
          <w:lang w:val="es-ES_tradnl"/>
        </w:rPr>
        <w:t>stica intr</w:t>
      </w:r>
      <w:r>
        <w:rPr>
          <w:rStyle w:val="Hyperlink.16"/>
          <w:rtl w:val="0"/>
          <w:lang w:val="es-ES_tradnl"/>
        </w:rPr>
        <w:t>í</w:t>
      </w:r>
      <w:r>
        <w:rPr>
          <w:rStyle w:val="Hyperlink.16"/>
          <w:rtl w:val="0"/>
          <w:lang w:val="es-ES_tradnl"/>
        </w:rPr>
        <w:t>nseca de producir un impacto mucho menor en el medio ambiente respecto a la utilizaci</w:t>
      </w:r>
      <w:r>
        <w:rPr>
          <w:rStyle w:val="Hyperlink.16"/>
          <w:rtl w:val="0"/>
          <w:lang w:val="es-ES_tradnl"/>
        </w:rPr>
        <w:t>ó</w:t>
      </w:r>
      <w:r>
        <w:rPr>
          <w:rStyle w:val="Hyperlink.16"/>
          <w:rtl w:val="0"/>
          <w:lang w:val="es-ES_tradnl"/>
        </w:rPr>
        <w:t>n o transformaci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no renovable.</w:t>
      </w:r>
      <w:r>
        <w:rPr>
          <w:rStyle w:val="Ninguno"/>
          <w:vertAlign w:val="superscript"/>
        </w:rPr>
        <w:footnoteReference w:id="59"/>
      </w:r>
    </w:p>
    <w:p>
      <w:pPr>
        <w:pStyle w:val="ME. NORMAL"/>
        <w:ind w:left="1057" w:hanging="708"/>
        <w:rPr>
          <w:rStyle w:val="Ninguno"/>
          <w:rFonts w:ascii="Times New Roman" w:cs="Times New Roman" w:hAnsi="Times New Roman" w:eastAsia="Times New Roman"/>
          <w:b w:val="1"/>
          <w:bCs w:val="1"/>
          <w:i w:val="1"/>
          <w:iCs w:val="1"/>
          <w:sz w:val="17"/>
          <w:szCs w:val="17"/>
        </w:rPr>
      </w:pPr>
    </w:p>
    <w:p>
      <w:pPr>
        <w:pStyle w:val="Cuerpo A"/>
        <w:ind w:left="349" w:right="566" w:firstLine="0"/>
        <w:rPr>
          <w:rStyle w:val="Hyperlink.39"/>
        </w:rPr>
      </w:pPr>
      <w:r>
        <w:rPr>
          <w:rStyle w:val="Ninguno"/>
          <w:rFonts w:ascii="Pontano Sans" w:cs="Pontano Sans" w:hAnsi="Pontano Sans" w:eastAsia="Pontano Sans"/>
          <w:b w:val="1"/>
          <w:bCs w:val="1"/>
          <w:outline w:val="0"/>
          <w:color w:val="4f882c"/>
          <w:sz w:val="22"/>
          <w:szCs w:val="22"/>
          <w:u w:color="4f882c"/>
          <w:rtl w:val="0"/>
          <w:lang w:val="pt-PT"/>
          <w14:textFill>
            <w14:solidFill>
              <w14:srgbClr w14:val="4F882C"/>
            </w14:solidFill>
          </w14:textFill>
        </w:rPr>
        <w:t>Recursos o energ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a renovable. Caracterizaci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y tecnolog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pt-PT"/>
          <w14:textFill>
            <w14:solidFill>
              <w14:srgbClr w14:val="4F882C"/>
            </w14:solidFill>
          </w14:textFill>
        </w:rPr>
        <w:t xml:space="preserve">as. </w:t>
      </w:r>
      <w:r>
        <w:rPr>
          <w:rStyle w:val="Hyperlink.18"/>
          <w:rtl w:val="0"/>
          <w:lang w:val="es-ES_tradnl"/>
        </w:rPr>
        <w:t>Con fines ilustrativos, se pueden citar algunos de los recursos renovables actualmente utilizados para la producci</w:t>
      </w:r>
      <w:r>
        <w:rPr>
          <w:rStyle w:val="Hyperlink.18"/>
          <w:rtl w:val="0"/>
          <w:lang w:val="es-ES_tradnl"/>
        </w:rPr>
        <w:t>ó</w:t>
      </w:r>
      <w:r>
        <w:rPr>
          <w:rStyle w:val="Ninguno"/>
          <w:sz w:val="22"/>
          <w:szCs w:val="22"/>
          <w:rtl w:val="0"/>
          <w:lang w:val="nl-NL"/>
        </w:rPr>
        <w:t>n de energ</w:t>
      </w:r>
      <w:r>
        <w:rPr>
          <w:rStyle w:val="Hyperlink.10"/>
          <w:rtl w:val="0"/>
        </w:rPr>
        <w:t>í</w:t>
      </w:r>
      <w:r>
        <w:rPr>
          <w:rStyle w:val="Hyperlink.18"/>
          <w:rtl w:val="0"/>
          <w:lang w:val="es-ES_tradnl"/>
        </w:rPr>
        <w:t>a renovable, que son: agua, biomasa, radiaci</w:t>
      </w:r>
      <w:r>
        <w:rPr>
          <w:rStyle w:val="Hyperlink.18"/>
          <w:rtl w:val="0"/>
          <w:lang w:val="es-ES_tradnl"/>
        </w:rPr>
        <w:t>ó</w:t>
      </w:r>
      <w:r>
        <w:rPr>
          <w:rStyle w:val="Hyperlink.18"/>
          <w:rtl w:val="0"/>
          <w:lang w:val="es-ES_tradnl"/>
        </w:rPr>
        <w:t xml:space="preserve">n solar, viento. De esta manera (ver </w:t>
      </w:r>
      <w:r>
        <w:rPr>
          <w:rStyle w:val="Hyperlink.4"/>
        </w:rPr>
        <w:fldChar w:fldCharType="begin" w:fldLock="0"/>
      </w:r>
      <w:r>
        <w:rPr>
          <w:rStyle w:val="Hyperlink.4"/>
        </w:rPr>
        <w:instrText xml:space="preserve"> HYPERLINK "http://www.energiaysociedad.es/ficha/3-1-tecnologias-y-costes-de-la-generacion-electrica"</w:instrText>
      </w:r>
      <w:r>
        <w:rPr>
          <w:rStyle w:val="Hyperlink.4"/>
        </w:rPr>
        <w:fldChar w:fldCharType="separate" w:fldLock="0"/>
      </w:r>
      <w:r>
        <w:rPr>
          <w:rStyle w:val="Hyperlink.4"/>
          <w:rtl w:val="0"/>
          <w:lang w:val="it-IT"/>
        </w:rPr>
        <w:t>Tecnolog</w:t>
      </w:r>
      <w:r>
        <w:rPr>
          <w:rStyle w:val="Hyperlink.1.0"/>
          <w:rtl w:val="0"/>
        </w:rPr>
        <w:t>í</w:t>
      </w:r>
      <w:r>
        <w:rPr>
          <w:rStyle w:val="Hyperlink.7"/>
          <w:rtl w:val="0"/>
          <w:lang w:val="es-ES_tradnl"/>
        </w:rPr>
        <w:t>as y costes de generaci</w:t>
      </w:r>
      <w:r>
        <w:rPr>
          <w:rStyle w:val="Hyperlink.7"/>
          <w:rtl w:val="0"/>
          <w:lang w:val="es-ES_tradnl"/>
        </w:rPr>
        <w:t>ó</w:t>
      </w:r>
      <w:r>
        <w:rPr>
          <w:rStyle w:val="Hyperlink.7"/>
          <w:rtl w:val="0"/>
          <w:lang w:val="es-ES_tradnl"/>
        </w:rPr>
        <w:t>n el</w:t>
      </w:r>
      <w:r>
        <w:rPr>
          <w:rStyle w:val="Ninguno"/>
          <w:outline w:val="0"/>
          <w:color w:val="0000ff"/>
          <w:sz w:val="22"/>
          <w:szCs w:val="22"/>
          <w:u w:val="single" w:color="0000ff"/>
          <w:rtl w:val="0"/>
          <w:lang w:val="fr-FR"/>
          <w14:textFill>
            <w14:solidFill>
              <w14:srgbClr w14:val="0000FF"/>
            </w14:solidFill>
          </w14:textFill>
        </w:rPr>
        <w:t>é</w:t>
      </w:r>
      <w:r>
        <w:rPr>
          <w:rStyle w:val="Hyperlink.7"/>
          <w:rtl w:val="0"/>
          <w:lang w:val="es-ES_tradnl"/>
        </w:rPr>
        <w:t>ctrica</w:t>
      </w:r>
      <w:r>
        <w:rPr/>
        <w:fldChar w:fldCharType="end" w:fldLock="0"/>
      </w:r>
      <w:r>
        <w:rPr>
          <w:rStyle w:val="Hyperlink.10"/>
          <w:rtl w:val="0"/>
        </w:rPr>
        <w:t>):</w:t>
      </w:r>
    </w:p>
    <w:p>
      <w:pPr>
        <w:pStyle w:val="ME. NORMAL"/>
        <w:ind w:left="349" w:firstLine="0"/>
      </w:pPr>
    </w:p>
    <w:p>
      <w:pPr>
        <w:pStyle w:val="ME. BULLETS"/>
        <w:numPr>
          <w:ilvl w:val="0"/>
          <w:numId w:val="68"/>
        </w:numPr>
        <w:bidi w:val="0"/>
        <w:ind w:right="567"/>
        <w:jc w:val="both"/>
        <w:rPr>
          <w:rtl w:val="0"/>
          <w:lang w:val="es-ES_tradnl"/>
        </w:rPr>
      </w:pPr>
      <w:r>
        <w:rPr>
          <w:rStyle w:val="Hyperlink.16"/>
          <w:rtl w:val="0"/>
          <w:lang w:val="es-ES_tradnl"/>
        </w:rPr>
        <w:t>El agua se utiliza para producir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en centrales hidroel</w:t>
      </w:r>
      <w:r>
        <w:rPr>
          <w:rStyle w:val="Hyperlink.16"/>
          <w:rtl w:val="0"/>
          <w:lang w:val="es-ES_tradnl"/>
        </w:rPr>
        <w:t>é</w:t>
      </w:r>
      <w:r>
        <w:rPr>
          <w:rStyle w:val="Hyperlink.16"/>
          <w:rtl w:val="0"/>
          <w:lang w:val="es-ES_tradnl"/>
        </w:rPr>
        <w:t>ctricas. La cantidad de energ</w:t>
      </w:r>
      <w:r>
        <w:rPr>
          <w:rStyle w:val="Hyperlink.16"/>
          <w:rtl w:val="0"/>
          <w:lang w:val="es-ES_tradnl"/>
        </w:rPr>
        <w:t>í</w:t>
      </w:r>
      <w:r>
        <w:rPr>
          <w:rStyle w:val="Hyperlink.16"/>
          <w:rtl w:val="0"/>
          <w:lang w:val="es-ES_tradnl"/>
        </w:rPr>
        <w:t>a que se puede extraer del agua, en una zona geogr</w:t>
      </w:r>
      <w:r>
        <w:rPr>
          <w:rStyle w:val="Hyperlink.16"/>
          <w:rtl w:val="0"/>
          <w:lang w:val="es-ES_tradnl"/>
        </w:rPr>
        <w:t>á</w:t>
      </w:r>
      <w:r>
        <w:rPr>
          <w:rStyle w:val="Hyperlink.16"/>
          <w:rtl w:val="0"/>
          <w:lang w:val="es-ES_tradnl"/>
        </w:rPr>
        <w:t>fica concreta, depende del volumen disponible as</w:t>
      </w:r>
      <w:r>
        <w:rPr>
          <w:rStyle w:val="Hyperlink.16"/>
          <w:rtl w:val="0"/>
          <w:lang w:val="es-ES_tradnl"/>
        </w:rPr>
        <w:t xml:space="preserve">í </w:t>
      </w:r>
      <w:r>
        <w:rPr>
          <w:rStyle w:val="Hyperlink.16"/>
          <w:rtl w:val="0"/>
          <w:lang w:val="es-ES_tradnl"/>
        </w:rPr>
        <w:t>como de las caracter</w:t>
      </w:r>
      <w:r>
        <w:rPr>
          <w:rStyle w:val="Hyperlink.16"/>
          <w:rtl w:val="0"/>
          <w:lang w:val="es-ES_tradnl"/>
        </w:rPr>
        <w:t>í</w:t>
      </w:r>
      <w:r>
        <w:rPr>
          <w:rStyle w:val="Hyperlink.16"/>
          <w:rtl w:val="0"/>
          <w:lang w:val="es-ES_tradnl"/>
        </w:rPr>
        <w:t>sticas orogr</w:t>
      </w:r>
      <w:r>
        <w:rPr>
          <w:rStyle w:val="Hyperlink.16"/>
          <w:rtl w:val="0"/>
          <w:lang w:val="es-ES_tradnl"/>
        </w:rPr>
        <w:t>á</w:t>
      </w:r>
      <w:r>
        <w:rPr>
          <w:rStyle w:val="Hyperlink.16"/>
          <w:rtl w:val="0"/>
          <w:lang w:val="es-ES_tradnl"/>
        </w:rPr>
        <w:t>ficas del terreno por el que transcurre. Las centrales hidr</w:t>
      </w:r>
      <w:r>
        <w:rPr>
          <w:rStyle w:val="Hyperlink.16"/>
          <w:rtl w:val="0"/>
          <w:lang w:val="es-ES_tradnl"/>
        </w:rPr>
        <w:t>á</w:t>
      </w:r>
      <w:r>
        <w:rPr>
          <w:rStyle w:val="Hyperlink.16"/>
          <w:rtl w:val="0"/>
          <w:lang w:val="es-ES_tradnl"/>
        </w:rPr>
        <w:t xml:space="preserve">ulicas se subdividen en: regulables, fluyentes y de bombeo. </w:t>
      </w:r>
    </w:p>
    <w:p>
      <w:pPr>
        <w:pStyle w:val="ME. BULLETS"/>
        <w:ind w:left="1063" w:right="0" w:firstLine="0"/>
      </w:pPr>
    </w:p>
    <w:p>
      <w:pPr>
        <w:pStyle w:val="ME. BULLETS"/>
        <w:numPr>
          <w:ilvl w:val="0"/>
          <w:numId w:val="68"/>
        </w:numPr>
        <w:bidi w:val="0"/>
        <w:ind w:right="567"/>
        <w:jc w:val="both"/>
        <w:rPr>
          <w:rtl w:val="0"/>
          <w:lang w:val="es-ES_tradnl"/>
        </w:rPr>
      </w:pPr>
      <w:r>
        <w:rPr>
          <w:rStyle w:val="Hyperlink.16"/>
          <w:rtl w:val="0"/>
          <w:lang w:val="es-ES_tradnl"/>
        </w:rPr>
        <w:t xml:space="preserve">La biomasa se define como </w:t>
      </w:r>
      <w:r>
        <w:rPr>
          <w:rStyle w:val="Hyperlink.16"/>
          <w:rtl w:val="0"/>
          <w:lang w:val="es-ES_tradnl"/>
        </w:rPr>
        <w:t>“</w:t>
      </w:r>
      <w:r>
        <w:rPr>
          <w:rStyle w:val="Hyperlink.16"/>
          <w:rtl w:val="0"/>
          <w:lang w:val="es-ES_tradnl"/>
        </w:rPr>
        <w:t>todo material de origen biol</w:t>
      </w:r>
      <w:r>
        <w:rPr>
          <w:rStyle w:val="Hyperlink.16"/>
          <w:rtl w:val="0"/>
          <w:lang w:val="es-ES_tradnl"/>
        </w:rPr>
        <w:t>ó</w:t>
      </w:r>
      <w:r>
        <w:rPr>
          <w:rStyle w:val="Hyperlink.16"/>
          <w:rtl w:val="0"/>
          <w:lang w:val="es-ES_tradnl"/>
        </w:rPr>
        <w:t>gico excluyendo aquellos que han sido englobados en formaciones geol</w:t>
      </w:r>
      <w:r>
        <w:rPr>
          <w:rStyle w:val="Hyperlink.16"/>
          <w:rtl w:val="0"/>
          <w:lang w:val="es-ES_tradnl"/>
        </w:rPr>
        <w:t>ó</w:t>
      </w:r>
      <w:r>
        <w:rPr>
          <w:rStyle w:val="Hyperlink.16"/>
          <w:rtl w:val="0"/>
          <w:lang w:val="es-ES_tradnl"/>
        </w:rPr>
        <w:t>gicas sufriendo un proceso de mineralizaci</w:t>
      </w:r>
      <w:r>
        <w:rPr>
          <w:rStyle w:val="Hyperlink.16"/>
          <w:rtl w:val="0"/>
          <w:lang w:val="es-ES_tradnl"/>
        </w:rPr>
        <w:t>ó</w:t>
      </w:r>
      <w:r>
        <w:rPr>
          <w:rStyle w:val="Hyperlink.16"/>
          <w:rtl w:val="0"/>
          <w:lang w:val="es-ES_tradnl"/>
        </w:rPr>
        <w:t>n</w:t>
      </w:r>
      <w:r>
        <w:rPr>
          <w:rStyle w:val="Hyperlink.16"/>
          <w:rtl w:val="0"/>
          <w:lang w:val="es-ES_tradnl"/>
        </w:rPr>
        <w:t>”</w:t>
      </w:r>
      <w:r>
        <w:rPr>
          <w:rStyle w:val="Hyperlink.16"/>
          <w:rtl w:val="0"/>
          <w:lang w:val="es-ES_tradnl"/>
        </w:rPr>
        <w:t>. La caracterizaci</w:t>
      </w:r>
      <w:r>
        <w:rPr>
          <w:rStyle w:val="Hyperlink.16"/>
          <w:rtl w:val="0"/>
          <w:lang w:val="es-ES_tradnl"/>
        </w:rPr>
        <w:t>ó</w:t>
      </w:r>
      <w:r>
        <w:rPr>
          <w:rStyle w:val="Hyperlink.16"/>
          <w:rtl w:val="0"/>
          <w:lang w:val="es-ES_tradnl"/>
        </w:rPr>
        <w:t>n de la biomasa es muy compleja debido a la diversidad de sustancias que se incluyen bajo esta denominaci</w:t>
      </w:r>
      <w:r>
        <w:rPr>
          <w:rStyle w:val="Hyperlink.16"/>
          <w:rtl w:val="0"/>
          <w:lang w:val="es-ES_tradnl"/>
        </w:rPr>
        <w:t>ó</w:t>
      </w:r>
      <w:r>
        <w:rPr>
          <w:rStyle w:val="Hyperlink.16"/>
          <w:rtl w:val="0"/>
          <w:lang w:val="es-ES_tradnl"/>
        </w:rPr>
        <w:t>n: cultivos energ</w:t>
      </w:r>
      <w:r>
        <w:rPr>
          <w:rStyle w:val="Hyperlink.16"/>
          <w:rtl w:val="0"/>
          <w:lang w:val="es-ES_tradnl"/>
        </w:rPr>
        <w:t>é</w:t>
      </w:r>
      <w:r>
        <w:rPr>
          <w:rStyle w:val="Hyperlink.16"/>
          <w:rtl w:val="0"/>
          <w:lang w:val="es-ES_tradnl"/>
        </w:rPr>
        <w:t>ticos (especies le</w:t>
      </w:r>
      <w:r>
        <w:rPr>
          <w:rStyle w:val="Hyperlink.16"/>
          <w:rtl w:val="0"/>
          <w:lang w:val="es-ES_tradnl"/>
        </w:rPr>
        <w:t>ñ</w:t>
      </w:r>
      <w:r>
        <w:rPr>
          <w:rStyle w:val="Hyperlink.16"/>
          <w:rtl w:val="0"/>
          <w:lang w:val="es-ES_tradnl"/>
        </w:rPr>
        <w:t>osas y herb</w:t>
      </w:r>
      <w:r>
        <w:rPr>
          <w:rStyle w:val="Hyperlink.16"/>
          <w:rtl w:val="0"/>
          <w:lang w:val="es-ES_tradnl"/>
        </w:rPr>
        <w:t>á</w:t>
      </w:r>
      <w:r>
        <w:rPr>
          <w:rStyle w:val="Hyperlink.16"/>
          <w:rtl w:val="0"/>
          <w:lang w:val="es-ES_tradnl"/>
        </w:rPr>
        <w:t>ceas), residuos forestales y de la industria forestal, residuos procedentes de la ganader</w:t>
      </w:r>
      <w:r>
        <w:rPr>
          <w:rStyle w:val="Hyperlink.16"/>
          <w:rtl w:val="0"/>
          <w:lang w:val="es-ES_tradnl"/>
        </w:rPr>
        <w:t>í</w:t>
      </w:r>
      <w:r>
        <w:rPr>
          <w:rStyle w:val="Hyperlink.16"/>
          <w:rtl w:val="0"/>
          <w:lang w:val="es-ES_tradnl"/>
        </w:rPr>
        <w:t>a y lodos, etc. La combusti</w:t>
      </w:r>
      <w:r>
        <w:rPr>
          <w:rStyle w:val="Hyperlink.16"/>
          <w:rtl w:val="0"/>
          <w:lang w:val="es-ES_tradnl"/>
        </w:rPr>
        <w:t>ó</w:t>
      </w:r>
      <w:r>
        <w:rPr>
          <w:rStyle w:val="Hyperlink.16"/>
          <w:rtl w:val="0"/>
          <w:lang w:val="es-ES_tradnl"/>
        </w:rPr>
        <w:t>n de la biomasa permite obtener vapor de agua y posteriormente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de forma an</w:t>
      </w:r>
      <w:r>
        <w:rPr>
          <w:rStyle w:val="Hyperlink.16"/>
          <w:rtl w:val="0"/>
          <w:lang w:val="es-ES_tradnl"/>
        </w:rPr>
        <w:t>á</w:t>
      </w:r>
      <w:r>
        <w:rPr>
          <w:rStyle w:val="Hyperlink.16"/>
          <w:rtl w:val="0"/>
          <w:lang w:val="es-ES_tradnl"/>
        </w:rPr>
        <w:t>loga a lo que se hace en las centrales t</w:t>
      </w:r>
      <w:r>
        <w:rPr>
          <w:rStyle w:val="Hyperlink.16"/>
          <w:rtl w:val="0"/>
          <w:lang w:val="es-ES_tradnl"/>
        </w:rPr>
        <w:t>é</w:t>
      </w:r>
      <w:r>
        <w:rPr>
          <w:rStyle w:val="Hyperlink.16"/>
          <w:rtl w:val="0"/>
          <w:lang w:val="es-ES_tradnl"/>
        </w:rPr>
        <w:t>rmicas convencionales. En general, se considera que la emisi</w:t>
      </w:r>
      <w:r>
        <w:rPr>
          <w:rStyle w:val="Hyperlink.16"/>
          <w:rtl w:val="0"/>
          <w:lang w:val="es-ES_tradnl"/>
        </w:rPr>
        <w:t>ó</w:t>
      </w:r>
      <w:r>
        <w:rPr>
          <w:rStyle w:val="Hyperlink.16"/>
          <w:rtl w:val="0"/>
          <w:lang w:val="es-ES_tradnl"/>
        </w:rPr>
        <w:t>n neta de CO</w:t>
      </w:r>
      <w:r>
        <w:rPr>
          <w:rStyle w:val="Ninguno"/>
          <w:vertAlign w:val="subscript"/>
          <w:rtl w:val="0"/>
          <w:lang w:val="es-ES_tradnl"/>
        </w:rPr>
        <w:t>2</w:t>
      </w:r>
      <w:r>
        <w:rPr>
          <w:rStyle w:val="Hyperlink.16"/>
          <w:rtl w:val="0"/>
          <w:lang w:val="es-ES_tradnl"/>
        </w:rPr>
        <w:t xml:space="preserve"> de la energ</w:t>
      </w:r>
      <w:r>
        <w:rPr>
          <w:rStyle w:val="Hyperlink.16"/>
          <w:rtl w:val="0"/>
          <w:lang w:val="es-ES_tradnl"/>
        </w:rPr>
        <w:t>í</w:t>
      </w:r>
      <w:r>
        <w:rPr>
          <w:rStyle w:val="Hyperlink.16"/>
          <w:rtl w:val="0"/>
          <w:lang w:val="es-ES_tradnl"/>
        </w:rPr>
        <w:t>a producida por la biomasa es nula, ya que el CO</w:t>
      </w:r>
      <w:r>
        <w:rPr>
          <w:rStyle w:val="Ninguno"/>
          <w:vertAlign w:val="subscript"/>
          <w:rtl w:val="0"/>
          <w:lang w:val="es-ES_tradnl"/>
        </w:rPr>
        <w:t>2</w:t>
      </w:r>
      <w:r>
        <w:rPr>
          <w:rStyle w:val="Hyperlink.16"/>
          <w:rtl w:val="0"/>
          <w:lang w:val="es-ES_tradnl"/>
        </w:rPr>
        <w:t xml:space="preserve"> emitido (en su combusti</w:t>
      </w:r>
      <w:r>
        <w:rPr>
          <w:rStyle w:val="Hyperlink.16"/>
          <w:rtl w:val="0"/>
          <w:lang w:val="es-ES_tradnl"/>
        </w:rPr>
        <w:t>ó</w:t>
      </w:r>
      <w:r>
        <w:rPr>
          <w:rStyle w:val="Hyperlink.16"/>
          <w:rtl w:val="0"/>
          <w:lang w:val="es-ES_tradnl"/>
        </w:rPr>
        <w:t>n) ha sido previamente captado en la formaci</w:t>
      </w:r>
      <w:r>
        <w:rPr>
          <w:rStyle w:val="Hyperlink.16"/>
          <w:rtl w:val="0"/>
          <w:lang w:val="es-ES_tradnl"/>
        </w:rPr>
        <w:t>ó</w:t>
      </w:r>
      <w:r>
        <w:rPr>
          <w:rStyle w:val="Hyperlink.16"/>
          <w:rtl w:val="0"/>
          <w:lang w:val="es-ES_tradnl"/>
        </w:rPr>
        <w:t>n de la materia org</w:t>
      </w:r>
      <w:r>
        <w:rPr>
          <w:rStyle w:val="Hyperlink.16"/>
          <w:rtl w:val="0"/>
          <w:lang w:val="es-ES_tradnl"/>
        </w:rPr>
        <w:t>á</w:t>
      </w:r>
      <w:r>
        <w:rPr>
          <w:rStyle w:val="Hyperlink.16"/>
          <w:rtl w:val="0"/>
          <w:lang w:val="es-ES_tradnl"/>
        </w:rPr>
        <w:t>nica. Se puede afirmar, por tanto, que la biomasa es un recurso renovable, siempre que los ritmos de explotaci</w:t>
      </w:r>
      <w:r>
        <w:rPr>
          <w:rStyle w:val="Hyperlink.16"/>
          <w:rtl w:val="0"/>
          <w:lang w:val="es-ES_tradnl"/>
        </w:rPr>
        <w:t>ó</w:t>
      </w:r>
      <w:r>
        <w:rPr>
          <w:rStyle w:val="Hyperlink.16"/>
          <w:rtl w:val="0"/>
          <w:lang w:val="es-ES_tradnl"/>
        </w:rPr>
        <w:t>n sean los adecuados para la zona geogr</w:t>
      </w:r>
      <w:r>
        <w:rPr>
          <w:rStyle w:val="Hyperlink.16"/>
          <w:rtl w:val="0"/>
          <w:lang w:val="es-ES_tradnl"/>
        </w:rPr>
        <w:t>á</w:t>
      </w:r>
      <w:r>
        <w:rPr>
          <w:rStyle w:val="Hyperlink.16"/>
          <w:rtl w:val="0"/>
          <w:lang w:val="es-ES_tradnl"/>
        </w:rPr>
        <w:t>fica de la cual se obtiene, evitando un mal uso de este recurso que pueda conducir a su agotamiento.</w:t>
      </w:r>
    </w:p>
    <w:p>
      <w:pPr>
        <w:pStyle w:val="ME. BULLETS"/>
        <w:ind w:left="1063" w:right="0" w:firstLine="0"/>
      </w:pPr>
    </w:p>
    <w:p>
      <w:pPr>
        <w:pStyle w:val="ME. BULLETS"/>
        <w:numPr>
          <w:ilvl w:val="0"/>
          <w:numId w:val="68"/>
        </w:numPr>
        <w:bidi w:val="0"/>
        <w:ind w:right="567"/>
        <w:jc w:val="both"/>
        <w:rPr>
          <w:rtl w:val="0"/>
          <w:lang w:val="es-ES_tradnl"/>
        </w:rPr>
      </w:pPr>
      <w:r>
        <w:rPr>
          <w:rStyle w:val="Hyperlink.16"/>
          <w:rtl w:val="0"/>
          <w:lang w:val="es-ES_tradnl"/>
        </w:rPr>
        <w:t>El aprovechamiento de la energ</w:t>
      </w:r>
      <w:r>
        <w:rPr>
          <w:rStyle w:val="Hyperlink.16"/>
          <w:rtl w:val="0"/>
          <w:lang w:val="es-ES_tradnl"/>
        </w:rPr>
        <w:t>í</w:t>
      </w:r>
      <w:r>
        <w:rPr>
          <w:rStyle w:val="Hyperlink.16"/>
          <w:rtl w:val="0"/>
          <w:lang w:val="es-ES_tradnl"/>
        </w:rPr>
        <w:t>a del viento da lugar a lo que se conoce como energ</w:t>
      </w:r>
      <w:r>
        <w:rPr>
          <w:rStyle w:val="Hyperlink.16"/>
          <w:rtl w:val="0"/>
          <w:lang w:val="es-ES_tradnl"/>
        </w:rPr>
        <w:t>í</w:t>
      </w:r>
      <w:r>
        <w:rPr>
          <w:rStyle w:val="Hyperlink.16"/>
          <w:rtl w:val="0"/>
          <w:lang w:val="es-ES_tradnl"/>
        </w:rPr>
        <w:t>a e</w:t>
      </w:r>
      <w:r>
        <w:rPr>
          <w:rStyle w:val="Hyperlink.16"/>
          <w:rtl w:val="0"/>
          <w:lang w:val="es-ES_tradnl"/>
        </w:rPr>
        <w:t>ó</w:t>
      </w:r>
      <w:r>
        <w:rPr>
          <w:rStyle w:val="Hyperlink.16"/>
          <w:rtl w:val="0"/>
          <w:lang w:val="es-ES_tradnl"/>
        </w:rPr>
        <w:t>lica. La energ</w:t>
      </w:r>
      <w:r>
        <w:rPr>
          <w:rStyle w:val="Hyperlink.16"/>
          <w:rtl w:val="0"/>
          <w:lang w:val="es-ES_tradnl"/>
        </w:rPr>
        <w:t>í</w:t>
      </w:r>
      <w:r>
        <w:rPr>
          <w:rStyle w:val="Hyperlink.16"/>
          <w:rtl w:val="0"/>
          <w:lang w:val="es-ES_tradnl"/>
        </w:rPr>
        <w:t>a se obtiene mediante aerogeneradores que aprovechan la energ</w:t>
      </w:r>
      <w:r>
        <w:rPr>
          <w:rStyle w:val="Hyperlink.16"/>
          <w:rtl w:val="0"/>
          <w:lang w:val="es-ES_tradnl"/>
        </w:rPr>
        <w:t>í</w:t>
      </w:r>
      <w:r>
        <w:rPr>
          <w:rStyle w:val="Hyperlink.16"/>
          <w:rtl w:val="0"/>
          <w:lang w:val="es-ES_tradnl"/>
        </w:rPr>
        <w:t>a cin</w:t>
      </w:r>
      <w:r>
        <w:rPr>
          <w:rStyle w:val="Hyperlink.16"/>
          <w:rtl w:val="0"/>
          <w:lang w:val="es-ES_tradnl"/>
        </w:rPr>
        <w:t>é</w:t>
      </w:r>
      <w:r>
        <w:rPr>
          <w:rStyle w:val="Hyperlink.16"/>
          <w:rtl w:val="0"/>
          <w:lang w:val="es-ES_tradnl"/>
        </w:rPr>
        <w:t>tica del viento transform</w:t>
      </w:r>
      <w:r>
        <w:rPr>
          <w:rStyle w:val="Hyperlink.16"/>
          <w:rtl w:val="0"/>
          <w:lang w:val="es-ES_tradnl"/>
        </w:rPr>
        <w:t>á</w:t>
      </w:r>
      <w:r>
        <w:rPr>
          <w:rStyle w:val="Hyperlink.16"/>
          <w:rtl w:val="0"/>
          <w:lang w:val="es-ES_tradnl"/>
        </w:rPr>
        <w:t>ndola en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Este recurso puede calificarse como perpetuo, y la cantidad potencialmente obtenible en una zona geogr</w:t>
      </w:r>
      <w:r>
        <w:rPr>
          <w:rStyle w:val="Hyperlink.16"/>
          <w:rtl w:val="0"/>
          <w:lang w:val="es-ES_tradnl"/>
        </w:rPr>
        <w:t>á</w:t>
      </w:r>
      <w:r>
        <w:rPr>
          <w:rStyle w:val="Hyperlink.16"/>
          <w:rtl w:val="0"/>
          <w:lang w:val="es-ES_tradnl"/>
        </w:rPr>
        <w:t>fica concreta depende del r</w:t>
      </w:r>
      <w:r>
        <w:rPr>
          <w:rStyle w:val="Hyperlink.16"/>
          <w:rtl w:val="0"/>
          <w:lang w:val="es-ES_tradnl"/>
        </w:rPr>
        <w:t>é</w:t>
      </w:r>
      <w:r>
        <w:rPr>
          <w:rStyle w:val="Hyperlink.16"/>
          <w:rtl w:val="0"/>
          <w:lang w:val="es-ES_tradnl"/>
        </w:rPr>
        <w:t>gimen de vientos y de la orograf</w:t>
      </w:r>
      <w:r>
        <w:rPr>
          <w:rStyle w:val="Hyperlink.16"/>
          <w:rtl w:val="0"/>
          <w:lang w:val="es-ES_tradnl"/>
        </w:rPr>
        <w:t>í</w:t>
      </w:r>
      <w:r>
        <w:rPr>
          <w:rStyle w:val="Hyperlink.16"/>
          <w:rtl w:val="0"/>
          <w:lang w:val="es-ES_tradnl"/>
        </w:rPr>
        <w:t>a del lugar.</w:t>
      </w:r>
    </w:p>
    <w:p>
      <w:pPr>
        <w:pStyle w:val="ME. BULLETS"/>
        <w:ind w:left="1063" w:right="0" w:firstLine="0"/>
      </w:pPr>
    </w:p>
    <w:p>
      <w:pPr>
        <w:pStyle w:val="ME. BULLETS"/>
        <w:numPr>
          <w:ilvl w:val="0"/>
          <w:numId w:val="68"/>
        </w:numPr>
        <w:bidi w:val="0"/>
        <w:ind w:right="567"/>
        <w:jc w:val="both"/>
        <w:rPr>
          <w:rtl w:val="0"/>
          <w:lang w:val="es-ES_tradnl"/>
        </w:rPr>
      </w:pPr>
      <w:r>
        <w:rPr>
          <w:rStyle w:val="Hyperlink.16"/>
          <w:rtl w:val="0"/>
          <w:lang w:val="es-ES_tradnl"/>
        </w:rPr>
        <w:t>El aprovechamiento de la energ</w:t>
      </w:r>
      <w:r>
        <w:rPr>
          <w:rStyle w:val="Hyperlink.16"/>
          <w:rtl w:val="0"/>
          <w:lang w:val="es-ES_tradnl"/>
        </w:rPr>
        <w:t>í</w:t>
      </w:r>
      <w:r>
        <w:rPr>
          <w:rStyle w:val="Hyperlink.16"/>
          <w:rtl w:val="0"/>
          <w:lang w:val="es-ES_tradnl"/>
        </w:rPr>
        <w:t>a de la radiaci</w:t>
      </w:r>
      <w:r>
        <w:rPr>
          <w:rStyle w:val="Hyperlink.16"/>
          <w:rtl w:val="0"/>
          <w:lang w:val="es-ES_tradnl"/>
        </w:rPr>
        <w:t>ó</w:t>
      </w:r>
      <w:r>
        <w:rPr>
          <w:rStyle w:val="Hyperlink.16"/>
          <w:rtl w:val="0"/>
          <w:lang w:val="es-ES_tradnl"/>
        </w:rPr>
        <w:t>n solar para la producci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se concreta en dos tecnolog</w:t>
      </w:r>
      <w:r>
        <w:rPr>
          <w:rStyle w:val="Hyperlink.16"/>
          <w:rtl w:val="0"/>
          <w:lang w:val="es-ES_tradnl"/>
        </w:rPr>
        <w:t>í</w:t>
      </w:r>
      <w:r>
        <w:rPr>
          <w:rStyle w:val="Hyperlink.16"/>
          <w:rtl w:val="0"/>
          <w:lang w:val="es-ES_tradnl"/>
        </w:rPr>
        <w:t>as diferentes: fotovoltaica y solar t</w:t>
      </w:r>
      <w:r>
        <w:rPr>
          <w:rStyle w:val="Hyperlink.16"/>
          <w:rtl w:val="0"/>
          <w:lang w:val="es-ES_tradnl"/>
        </w:rPr>
        <w:t>é</w:t>
      </w:r>
      <w:r>
        <w:rPr>
          <w:rStyle w:val="Hyperlink.16"/>
          <w:rtl w:val="0"/>
          <w:lang w:val="es-ES_tradnl"/>
        </w:rPr>
        <w:t>rmica, y su potencial est</w:t>
      </w:r>
      <w:r>
        <w:rPr>
          <w:rStyle w:val="Hyperlink.16"/>
          <w:rtl w:val="0"/>
          <w:lang w:val="es-ES_tradnl"/>
        </w:rPr>
        <w:t xml:space="preserve">á </w:t>
      </w:r>
      <w:r>
        <w:rPr>
          <w:rStyle w:val="Hyperlink.16"/>
          <w:rtl w:val="0"/>
          <w:lang w:val="es-ES_tradnl"/>
        </w:rPr>
        <w:t>directamente ligado a la latitud geogr</w:t>
      </w:r>
      <w:r>
        <w:rPr>
          <w:rStyle w:val="Hyperlink.16"/>
          <w:rtl w:val="0"/>
          <w:lang w:val="es-ES_tradnl"/>
        </w:rPr>
        <w:t>á</w:t>
      </w:r>
      <w:r>
        <w:rPr>
          <w:rStyle w:val="Hyperlink.16"/>
          <w:rtl w:val="0"/>
          <w:lang w:val="es-ES_tradnl"/>
        </w:rPr>
        <w:t>fica del lugar (horas de luz diaria) as</w:t>
      </w:r>
      <w:r>
        <w:rPr>
          <w:rStyle w:val="Hyperlink.16"/>
          <w:rtl w:val="0"/>
          <w:lang w:val="es-ES_tradnl"/>
        </w:rPr>
        <w:t xml:space="preserve">í </w:t>
      </w:r>
      <w:r>
        <w:rPr>
          <w:rStyle w:val="Hyperlink.16"/>
          <w:rtl w:val="0"/>
          <w:lang w:val="es-ES_tradnl"/>
        </w:rPr>
        <w:t>como al r</w:t>
      </w:r>
      <w:r>
        <w:rPr>
          <w:rStyle w:val="Hyperlink.16"/>
          <w:rtl w:val="0"/>
          <w:lang w:val="es-ES_tradnl"/>
        </w:rPr>
        <w:t>é</w:t>
      </w:r>
      <w:r>
        <w:rPr>
          <w:rStyle w:val="Hyperlink.16"/>
          <w:rtl w:val="0"/>
          <w:lang w:val="es-ES_tradnl"/>
        </w:rPr>
        <w:t xml:space="preserve">gimen de nubosidad y al </w:t>
      </w:r>
      <w:r>
        <w:rPr>
          <w:rStyle w:val="Hyperlink.16"/>
          <w:rtl w:val="0"/>
          <w:lang w:val="es-ES_tradnl"/>
        </w:rPr>
        <w:t>í</w:t>
      </w:r>
      <w:r>
        <w:rPr>
          <w:rStyle w:val="Hyperlink.16"/>
          <w:rtl w:val="0"/>
          <w:lang w:val="es-ES_tradnl"/>
        </w:rPr>
        <w:t xml:space="preserve">ndice de claridad de la zona. </w:t>
      </w:r>
    </w:p>
    <w:p>
      <w:pPr>
        <w:pStyle w:val="ME. BULLETS"/>
        <w:ind w:left="1063" w:right="0" w:firstLine="0"/>
      </w:pPr>
    </w:p>
    <w:p>
      <w:pPr>
        <w:pStyle w:val="ME. BULLETS"/>
        <w:numPr>
          <w:ilvl w:val="0"/>
          <w:numId w:val="73"/>
        </w:numPr>
        <w:bidi w:val="0"/>
        <w:ind w:right="567"/>
        <w:jc w:val="both"/>
        <w:rPr>
          <w:rtl w:val="0"/>
          <w:lang w:val="es-ES_tradnl"/>
        </w:rPr>
      </w:pPr>
      <w:r>
        <w:rPr>
          <w:rStyle w:val="Hyperlink.16"/>
          <w:rtl w:val="0"/>
          <w:lang w:val="es-ES_tradnl"/>
        </w:rPr>
        <w:t>En la tecnolog</w:t>
      </w:r>
      <w:r>
        <w:rPr>
          <w:rStyle w:val="Hyperlink.16"/>
          <w:rtl w:val="0"/>
          <w:lang w:val="es-ES_tradnl"/>
        </w:rPr>
        <w:t>í</w:t>
      </w:r>
      <w:r>
        <w:rPr>
          <w:rStyle w:val="Hyperlink.16"/>
          <w:rtl w:val="0"/>
          <w:lang w:val="es-ES_tradnl"/>
        </w:rPr>
        <w:t>a fotovoltaica se produce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directamente mediante paneles solares, que son unos dispositivos de material semiconductor que transforman la energ</w:t>
      </w:r>
      <w:r>
        <w:rPr>
          <w:rStyle w:val="Hyperlink.16"/>
          <w:rtl w:val="0"/>
          <w:lang w:val="es-ES_tradnl"/>
        </w:rPr>
        <w:t>í</w:t>
      </w:r>
      <w:r>
        <w:rPr>
          <w:rStyle w:val="Hyperlink.16"/>
          <w:rtl w:val="0"/>
          <w:lang w:val="es-ES_tradnl"/>
        </w:rPr>
        <w:t>a de la radiaci</w:t>
      </w:r>
      <w:r>
        <w:rPr>
          <w:rStyle w:val="Hyperlink.16"/>
          <w:rtl w:val="0"/>
          <w:lang w:val="es-ES_tradnl"/>
        </w:rPr>
        <w:t>ó</w:t>
      </w:r>
      <w:r>
        <w:rPr>
          <w:rStyle w:val="Hyperlink.16"/>
          <w:rtl w:val="0"/>
          <w:lang w:val="es-ES_tradnl"/>
        </w:rPr>
        <w:t>n solar en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de corriente continua</w:t>
      </w:r>
      <w:r>
        <w:rPr>
          <w:rStyle w:val="Ninguno"/>
          <w:vertAlign w:val="superscript"/>
        </w:rPr>
        <w:footnoteReference w:id="60"/>
      </w:r>
      <w:r>
        <w:rPr>
          <w:rStyle w:val="Hyperlink.16"/>
          <w:rtl w:val="0"/>
          <w:lang w:val="es-ES_tradnl"/>
        </w:rPr>
        <w:t>.</w:t>
      </w:r>
    </w:p>
    <w:p>
      <w:pPr>
        <w:pStyle w:val="ME. BULLETS"/>
        <w:ind w:left="1783" w:right="0" w:firstLine="0"/>
      </w:pPr>
    </w:p>
    <w:p>
      <w:pPr>
        <w:pStyle w:val="ME. BULLETS"/>
        <w:numPr>
          <w:ilvl w:val="0"/>
          <w:numId w:val="73"/>
        </w:numPr>
        <w:bidi w:val="0"/>
        <w:ind w:right="567"/>
        <w:jc w:val="both"/>
        <w:rPr>
          <w:rtl w:val="0"/>
          <w:lang w:val="es-ES_tradnl"/>
        </w:rPr>
      </w:pPr>
      <w:r>
        <w:rPr>
          <w:rStyle w:val="Hyperlink.16"/>
          <w:rtl w:val="0"/>
          <w:lang w:val="es-ES_tradnl"/>
        </w:rPr>
        <w:t>La tecnolog</w:t>
      </w:r>
      <w:r>
        <w:rPr>
          <w:rStyle w:val="Hyperlink.16"/>
          <w:rtl w:val="0"/>
          <w:lang w:val="es-ES_tradnl"/>
        </w:rPr>
        <w:t>í</w:t>
      </w:r>
      <w:r>
        <w:rPr>
          <w:rStyle w:val="Hyperlink.16"/>
          <w:rtl w:val="0"/>
          <w:lang w:val="es-ES_tradnl"/>
        </w:rPr>
        <w:t>a solar t</w:t>
      </w:r>
      <w:r>
        <w:rPr>
          <w:rStyle w:val="Hyperlink.16"/>
          <w:rtl w:val="0"/>
          <w:lang w:val="es-ES_tradnl"/>
        </w:rPr>
        <w:t>é</w:t>
      </w:r>
      <w:r>
        <w:rPr>
          <w:rStyle w:val="Hyperlink.16"/>
          <w:rtl w:val="0"/>
          <w:lang w:val="es-ES_tradnl"/>
        </w:rPr>
        <w:t>rmica utiliza la energ</w:t>
      </w:r>
      <w:r>
        <w:rPr>
          <w:rStyle w:val="Hyperlink.16"/>
          <w:rtl w:val="0"/>
          <w:lang w:val="es-ES_tradnl"/>
        </w:rPr>
        <w:t>í</w:t>
      </w:r>
      <w:r>
        <w:rPr>
          <w:rStyle w:val="Hyperlink.16"/>
          <w:rtl w:val="0"/>
          <w:lang w:val="es-ES_tradnl"/>
        </w:rPr>
        <w:t>a t</w:t>
      </w:r>
      <w:r>
        <w:rPr>
          <w:rStyle w:val="Hyperlink.16"/>
          <w:rtl w:val="0"/>
          <w:lang w:val="es-ES_tradnl"/>
        </w:rPr>
        <w:t>é</w:t>
      </w:r>
      <w:r>
        <w:rPr>
          <w:rStyle w:val="Hyperlink.16"/>
          <w:rtl w:val="0"/>
          <w:lang w:val="es-ES_tradnl"/>
        </w:rPr>
        <w:t>rmica de la radiaci</w:t>
      </w:r>
      <w:r>
        <w:rPr>
          <w:rStyle w:val="Hyperlink.16"/>
          <w:rtl w:val="0"/>
          <w:lang w:val="es-ES_tradnl"/>
        </w:rPr>
        <w:t>ó</w:t>
      </w:r>
      <w:r>
        <w:rPr>
          <w:rStyle w:val="Hyperlink.16"/>
          <w:rtl w:val="0"/>
          <w:lang w:val="es-ES_tradnl"/>
        </w:rPr>
        <w:t>n solar para producir vapor de agua y a partir del mismo producir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de forma an</w:t>
      </w:r>
      <w:r>
        <w:rPr>
          <w:rStyle w:val="Hyperlink.16"/>
          <w:rtl w:val="0"/>
          <w:lang w:val="es-ES_tradnl"/>
        </w:rPr>
        <w:t>á</w:t>
      </w:r>
      <w:r>
        <w:rPr>
          <w:rStyle w:val="Hyperlink.16"/>
          <w:rtl w:val="0"/>
          <w:lang w:val="es-ES_tradnl"/>
        </w:rPr>
        <w:t>loga a lo que se hace en una central t</w:t>
      </w:r>
      <w:r>
        <w:rPr>
          <w:rStyle w:val="Hyperlink.16"/>
          <w:rtl w:val="0"/>
          <w:lang w:val="es-ES_tradnl"/>
        </w:rPr>
        <w:t>é</w:t>
      </w:r>
      <w:r>
        <w:rPr>
          <w:rStyle w:val="Hyperlink.16"/>
          <w:rtl w:val="0"/>
          <w:lang w:val="es-ES_tradnl"/>
        </w:rPr>
        <w:t>rmica convencional.</w:t>
      </w:r>
    </w:p>
    <w:p>
      <w:pPr>
        <w:pStyle w:val="ME. BULLETS"/>
        <w:ind w:left="1063" w:right="0" w:firstLine="0"/>
      </w:pPr>
    </w:p>
    <w:p>
      <w:pPr>
        <w:pStyle w:val="ME. NORMAL"/>
        <w:ind w:left="349" w:firstLine="0"/>
      </w:pPr>
      <w:r>
        <w:rPr>
          <w:rStyle w:val="Hyperlink.16"/>
          <w:rtl w:val="0"/>
          <w:lang w:val="es-ES_tradnl"/>
        </w:rPr>
        <w:t>Adicionalmente se puede decir que, de los cuatro tipos de recursos renovables descritos, dos de ellos, el e</w:t>
      </w:r>
      <w:r>
        <w:rPr>
          <w:rStyle w:val="Hyperlink.16"/>
          <w:rtl w:val="0"/>
          <w:lang w:val="es-ES_tradnl"/>
        </w:rPr>
        <w:t>ó</w:t>
      </w:r>
      <w:r>
        <w:rPr>
          <w:rStyle w:val="Hyperlink.16"/>
          <w:rtl w:val="0"/>
          <w:lang w:val="es-ES_tradnl"/>
        </w:rPr>
        <w:t>lico y en menor medida el solar, pueden presentar, y de hecho as</w:t>
      </w:r>
      <w:r>
        <w:rPr>
          <w:rStyle w:val="Hyperlink.16"/>
          <w:rtl w:val="0"/>
          <w:lang w:val="es-ES_tradnl"/>
        </w:rPr>
        <w:t xml:space="preserve">í </w:t>
      </w:r>
      <w:r>
        <w:rPr>
          <w:rStyle w:val="Hyperlink.16"/>
          <w:rtl w:val="0"/>
          <w:lang w:val="es-ES_tradnl"/>
        </w:rPr>
        <w:t>lo hacen, un elevado nivel de aleatoriedad e impredictibilidad en su producci</w:t>
      </w:r>
      <w:r>
        <w:rPr>
          <w:rStyle w:val="Hyperlink.16"/>
          <w:rtl w:val="0"/>
          <w:lang w:val="es-ES_tradnl"/>
        </w:rPr>
        <w:t>ó</w:t>
      </w:r>
      <w:r>
        <w:rPr>
          <w:rStyle w:val="Hyperlink.16"/>
          <w:rtl w:val="0"/>
          <w:lang w:val="es-ES_tradnl"/>
        </w:rPr>
        <w:t>n. Adem</w:t>
      </w:r>
      <w:r>
        <w:rPr>
          <w:rStyle w:val="Hyperlink.16"/>
          <w:rtl w:val="0"/>
          <w:lang w:val="es-ES_tradnl"/>
        </w:rPr>
        <w:t>á</w:t>
      </w:r>
      <w:r>
        <w:rPr>
          <w:rStyle w:val="Hyperlink.16"/>
          <w:rtl w:val="0"/>
          <w:lang w:val="es-ES_tradnl"/>
        </w:rPr>
        <w:t>s, estos dos tipos de energ</w:t>
      </w:r>
      <w:r>
        <w:rPr>
          <w:rStyle w:val="Hyperlink.16"/>
          <w:rtl w:val="0"/>
          <w:lang w:val="es-ES_tradnl"/>
        </w:rPr>
        <w:t>í</w:t>
      </w:r>
      <w:r>
        <w:rPr>
          <w:rStyle w:val="Hyperlink.16"/>
          <w:rtl w:val="0"/>
          <w:lang w:val="es-ES_tradnl"/>
        </w:rPr>
        <w:t>a renovable podr</w:t>
      </w:r>
      <w:r>
        <w:rPr>
          <w:rStyle w:val="Hyperlink.16"/>
          <w:rtl w:val="0"/>
          <w:lang w:val="es-ES_tradnl"/>
        </w:rPr>
        <w:t>í</w:t>
      </w:r>
      <w:r>
        <w:rPr>
          <w:rStyle w:val="Hyperlink.16"/>
          <w:rtl w:val="0"/>
          <w:lang w:val="es-ES_tradnl"/>
        </w:rPr>
        <w:t>an clasificarse como intermitentes y de car</w:t>
      </w:r>
      <w:r>
        <w:rPr>
          <w:rStyle w:val="Hyperlink.16"/>
          <w:rtl w:val="0"/>
          <w:lang w:val="es-ES_tradnl"/>
        </w:rPr>
        <w:t>á</w:t>
      </w:r>
      <w:r>
        <w:rPr>
          <w:rStyle w:val="Hyperlink.16"/>
          <w:rtl w:val="0"/>
          <w:lang w:val="es-ES_tradnl"/>
        </w:rPr>
        <w:t>cter poco gestionable, y su papel se limita a disminuir el consumo de combustibles f</w:t>
      </w:r>
      <w:r>
        <w:rPr>
          <w:rStyle w:val="Hyperlink.16"/>
          <w:rtl w:val="0"/>
          <w:lang w:val="es-ES_tradnl"/>
        </w:rPr>
        <w:t>ó</w:t>
      </w:r>
      <w:r>
        <w:rPr>
          <w:rStyle w:val="Hyperlink.16"/>
          <w:rtl w:val="0"/>
          <w:lang w:val="es-ES_tradnl"/>
        </w:rPr>
        <w:t>siles y las emisiones de CO</w:t>
      </w:r>
      <w:r>
        <w:rPr>
          <w:rStyle w:val="Ninguno"/>
          <w:sz w:val="16"/>
          <w:szCs w:val="16"/>
          <w:rtl w:val="0"/>
          <w:lang w:val="es-ES_tradnl"/>
        </w:rPr>
        <w:t>2</w:t>
      </w:r>
      <w:r>
        <w:rPr>
          <w:rStyle w:val="Hyperlink.16"/>
          <w:rtl w:val="0"/>
          <w:lang w:val="es-ES_tradnl"/>
        </w:rPr>
        <w:t>, pero al ser intermitente su producci</w:t>
      </w:r>
      <w:r>
        <w:rPr>
          <w:rStyle w:val="Hyperlink.16"/>
          <w:rtl w:val="0"/>
          <w:lang w:val="es-ES_tradnl"/>
        </w:rPr>
        <w:t>ó</w:t>
      </w:r>
      <w:r>
        <w:rPr>
          <w:rStyle w:val="Hyperlink.16"/>
          <w:rtl w:val="0"/>
          <w:lang w:val="es-ES_tradnl"/>
        </w:rPr>
        <w:t>n no aportan seguridad de suministro al Sistema en un instante concreto por lo que la seguridad de suministro que requiere la demanda no gestionable, debe ser aportada por otras tecnolog</w:t>
      </w:r>
      <w:r>
        <w:rPr>
          <w:rStyle w:val="Hyperlink.16"/>
          <w:rtl w:val="0"/>
          <w:lang w:val="es-ES_tradnl"/>
        </w:rPr>
        <w:t>í</w:t>
      </w:r>
      <w:r>
        <w:rPr>
          <w:rStyle w:val="Hyperlink.16"/>
          <w:rtl w:val="0"/>
          <w:lang w:val="es-ES_tradnl"/>
        </w:rPr>
        <w:t>as. Estas caracter</w:t>
      </w:r>
      <w:r>
        <w:rPr>
          <w:rStyle w:val="Hyperlink.16"/>
          <w:rtl w:val="0"/>
          <w:lang w:val="es-ES_tradnl"/>
        </w:rPr>
        <w:t>í</w:t>
      </w:r>
      <w:r>
        <w:rPr>
          <w:rStyle w:val="Hyperlink.16"/>
          <w:rtl w:val="0"/>
          <w:lang w:val="es-ES_tradnl"/>
        </w:rPr>
        <w:t>sticas intr</w:t>
      </w:r>
      <w:r>
        <w:rPr>
          <w:rStyle w:val="Hyperlink.16"/>
          <w:rtl w:val="0"/>
          <w:lang w:val="es-ES_tradnl"/>
        </w:rPr>
        <w:t>í</w:t>
      </w:r>
      <w:r>
        <w:rPr>
          <w:rStyle w:val="Hyperlink.16"/>
          <w:rtl w:val="0"/>
          <w:lang w:val="es-ES_tradnl"/>
        </w:rPr>
        <w:t>nsecas de estas energ</w:t>
      </w:r>
      <w:r>
        <w:rPr>
          <w:rStyle w:val="Hyperlink.16"/>
          <w:rtl w:val="0"/>
          <w:lang w:val="es-ES_tradnl"/>
        </w:rPr>
        <w:t>í</w:t>
      </w:r>
      <w:r>
        <w:rPr>
          <w:rStyle w:val="Hyperlink.16"/>
          <w:rtl w:val="0"/>
          <w:lang w:val="es-ES_tradnl"/>
        </w:rPr>
        <w:t>as tienen gran importancia a la hora de integrar la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producida a partir de las mismas en el Sistema El</w:t>
      </w:r>
      <w:r>
        <w:rPr>
          <w:rStyle w:val="Hyperlink.16"/>
          <w:rtl w:val="0"/>
          <w:lang w:val="es-ES_tradnl"/>
        </w:rPr>
        <w:t>é</w:t>
      </w:r>
      <w:r>
        <w:rPr>
          <w:rStyle w:val="Hyperlink.16"/>
          <w:rtl w:val="0"/>
          <w:lang w:val="es-ES_tradnl"/>
        </w:rPr>
        <w:t>ctrico, como se ver</w:t>
      </w:r>
      <w:r>
        <w:rPr>
          <w:rStyle w:val="Hyperlink.16"/>
          <w:rtl w:val="0"/>
          <w:lang w:val="es-ES_tradnl"/>
        </w:rPr>
        <w:t xml:space="preserve">á </w:t>
      </w:r>
      <w:r>
        <w:rPr>
          <w:rStyle w:val="Hyperlink.16"/>
          <w:rtl w:val="0"/>
          <w:lang w:val="es-ES_tradnl"/>
        </w:rPr>
        <w:t>m</w:t>
      </w:r>
      <w:r>
        <w:rPr>
          <w:rStyle w:val="Hyperlink.16"/>
          <w:rtl w:val="0"/>
          <w:lang w:val="es-ES_tradnl"/>
        </w:rPr>
        <w:t>á</w:t>
      </w:r>
      <w:r>
        <w:rPr>
          <w:rStyle w:val="Hyperlink.16"/>
          <w:rtl w:val="0"/>
          <w:lang w:val="es-ES_tradnl"/>
        </w:rPr>
        <w:t xml:space="preserve">s adelante (ver </w:t>
      </w:r>
      <w:r>
        <w:rPr>
          <w:rStyle w:val="Hyperlink.35"/>
        </w:rPr>
        <w:fldChar w:fldCharType="begin" w:fldLock="0"/>
      </w:r>
      <w:r>
        <w:rPr>
          <w:rStyle w:val="Hyperlink.35"/>
        </w:rPr>
        <w:instrText xml:space="preserve"> HYPERLINK "http://www.energiaysociedad.es/ficha/seguridad-de-suministro"</w:instrText>
      </w:r>
      <w:r>
        <w:rPr>
          <w:rStyle w:val="Hyperlink.35"/>
        </w:rPr>
        <w:fldChar w:fldCharType="separate" w:fldLock="0"/>
      </w:r>
      <w:r>
        <w:rPr>
          <w:rStyle w:val="Hyperlink.35"/>
          <w:rtl w:val="0"/>
          <w:lang w:val="es-ES_tradnl"/>
        </w:rPr>
        <w:t>Seguridad de suministro</w:t>
      </w:r>
      <w:r>
        <w:rPr/>
        <w:fldChar w:fldCharType="end" w:fldLock="0"/>
      </w:r>
      <w:r>
        <w:rPr>
          <w:rStyle w:val="Hyperlink.16"/>
          <w:rtl w:val="0"/>
          <w:lang w:val="es-ES_tradnl"/>
        </w:rPr>
        <w:t>).</w:t>
      </w:r>
    </w:p>
    <w:p>
      <w:pPr>
        <w:pStyle w:val="ME. NORMAL"/>
        <w:ind w:left="349" w:firstLine="0"/>
      </w:pPr>
    </w:p>
    <w:p>
      <w:pPr>
        <w:pStyle w:val="ME. NORMAL"/>
        <w:ind w:left="349" w:firstLine="0"/>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Econom</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í</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a de las energ</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í</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as renovables</w:t>
      </w:r>
      <w:r>
        <w:rPr>
          <w:rStyle w:val="Hyperlink.16"/>
          <w:rtl w:val="0"/>
          <w:lang w:val="es-ES_tradnl"/>
        </w:rPr>
        <w:t>. De acuerdo con lo anterior, puede decirse que cada tecnolog</w:t>
      </w:r>
      <w:r>
        <w:rPr>
          <w:rStyle w:val="Hyperlink.16"/>
          <w:rtl w:val="0"/>
          <w:lang w:val="es-ES_tradnl"/>
        </w:rPr>
        <w:t>í</w:t>
      </w:r>
      <w:r>
        <w:rPr>
          <w:rStyle w:val="Hyperlink.16"/>
          <w:rtl w:val="0"/>
          <w:lang w:val="es-ES_tradnl"/>
        </w:rPr>
        <w:t>a renovable presenta unas caracter</w:t>
      </w:r>
      <w:r>
        <w:rPr>
          <w:rStyle w:val="Hyperlink.16"/>
          <w:rtl w:val="0"/>
          <w:lang w:val="es-ES_tradnl"/>
        </w:rPr>
        <w:t>í</w:t>
      </w:r>
      <w:r>
        <w:rPr>
          <w:rStyle w:val="Hyperlink.16"/>
          <w:rtl w:val="0"/>
          <w:lang w:val="es-ES_tradnl"/>
        </w:rPr>
        <w:t>sticas propias que condicionan su desarrollo as</w:t>
      </w:r>
      <w:r>
        <w:rPr>
          <w:rStyle w:val="Hyperlink.16"/>
          <w:rtl w:val="0"/>
          <w:lang w:val="es-ES_tradnl"/>
        </w:rPr>
        <w:t xml:space="preserve">í </w:t>
      </w:r>
      <w:r>
        <w:rPr>
          <w:rStyle w:val="Hyperlink.16"/>
          <w:rtl w:val="0"/>
          <w:lang w:val="es-ES_tradnl"/>
        </w:rPr>
        <w:t>como las necesidades de apoyo que le son necesarios. En general, las tecnolog</w:t>
      </w:r>
      <w:r>
        <w:rPr>
          <w:rStyle w:val="Hyperlink.16"/>
          <w:rtl w:val="0"/>
          <w:lang w:val="es-ES_tradnl"/>
        </w:rPr>
        <w:t>í</w:t>
      </w:r>
      <w:r>
        <w:rPr>
          <w:rStyle w:val="Hyperlink.16"/>
          <w:rtl w:val="0"/>
          <w:lang w:val="es-ES_tradnl"/>
        </w:rPr>
        <w:t>as renovables tienen costes de desarrollo m</w:t>
      </w:r>
      <w:r>
        <w:rPr>
          <w:rStyle w:val="Hyperlink.16"/>
          <w:rtl w:val="0"/>
          <w:lang w:val="es-ES_tradnl"/>
        </w:rPr>
        <w:t>á</w:t>
      </w:r>
      <w:r>
        <w:rPr>
          <w:rStyle w:val="Hyperlink.16"/>
          <w:rtl w:val="0"/>
          <w:lang w:val="es-ES_tradnl"/>
        </w:rPr>
        <w:t>s elevados que las tecnolog</w:t>
      </w:r>
      <w:r>
        <w:rPr>
          <w:rStyle w:val="Hyperlink.16"/>
          <w:rtl w:val="0"/>
          <w:lang w:val="es-ES_tradnl"/>
        </w:rPr>
        <w:t>í</w:t>
      </w:r>
      <w:r>
        <w:rPr>
          <w:rStyle w:val="Hyperlink.16"/>
          <w:rtl w:val="0"/>
          <w:lang w:val="es-ES_tradnl"/>
        </w:rPr>
        <w:t>as convencionales y, a su vez, muy diferentes entre s</w:t>
      </w:r>
      <w:r>
        <w:rPr>
          <w:rStyle w:val="Hyperlink.16"/>
          <w:rtl w:val="0"/>
          <w:lang w:val="es-ES_tradnl"/>
        </w:rPr>
        <w:t>í</w:t>
      </w:r>
      <w:r>
        <w:rPr>
          <w:rStyle w:val="Hyperlink.16"/>
          <w:rtl w:val="0"/>
          <w:lang w:val="es-ES_tradnl"/>
        </w:rPr>
        <w:t xml:space="preserve">, como puede verse en la </w:t>
      </w:r>
      <w:r>
        <w:rPr>
          <w:rStyle w:val="Hyperlink.17"/>
        </w:rPr>
        <w:fldChar w:fldCharType="begin" w:fldLock="0"/>
      </w:r>
      <w:r>
        <w:rPr>
          <w:rStyle w:val="Hyperlink.17"/>
        </w:rPr>
        <w:instrText xml:space="preserve"> HYPERLINK \l "bookmark59" </w:instrText>
      </w:r>
      <w:r>
        <w:rPr>
          <w:rStyle w:val="Hyperlink.17"/>
        </w:rPr>
        <w:fldChar w:fldCharType="separate" w:fldLock="0"/>
      </w:r>
      <w:r>
        <w:rPr>
          <w:rStyle w:val="Hyperlink.17"/>
          <w:rtl w:val="0"/>
          <w:lang w:val="es-ES_tradnl"/>
        </w:rPr>
        <w:t>Figura 3-13</w:t>
      </w:r>
      <w:r>
        <w:rPr/>
        <w:fldChar w:fldCharType="end" w:fldLock="0"/>
      </w:r>
      <w:r>
        <w:rPr>
          <w:rStyle w:val="Hyperlink.16"/>
          <w:rtl w:val="0"/>
          <w:lang w:val="es-ES_tradnl"/>
        </w:rPr>
        <w:t>.</w:t>
      </w:r>
    </w:p>
    <w:p>
      <w:pPr>
        <w:pStyle w:val="ME. NORMAL"/>
        <w:ind w:left="349" w:firstLine="0"/>
      </w:pPr>
    </w:p>
    <w:p>
      <w:pPr>
        <w:pStyle w:val="ME. NORMAL"/>
        <w:ind w:left="349" w:firstLine="0"/>
      </w:pPr>
      <w:r>
        <w:rPr>
          <w:rStyle w:val="Hyperlink.16"/>
          <w:rtl w:val="0"/>
          <w:lang w:val="es-ES_tradnl"/>
        </w:rPr>
        <w:t>La tecnolog</w:t>
      </w:r>
      <w:r>
        <w:rPr>
          <w:rStyle w:val="Hyperlink.16"/>
          <w:rtl w:val="0"/>
          <w:lang w:val="es-ES_tradnl"/>
        </w:rPr>
        <w:t>í</w:t>
      </w:r>
      <w:r>
        <w:rPr>
          <w:rStyle w:val="Hyperlink.16"/>
          <w:rtl w:val="0"/>
          <w:lang w:val="es-ES_tradnl"/>
        </w:rPr>
        <w:t>a e</w:t>
      </w:r>
      <w:r>
        <w:rPr>
          <w:rStyle w:val="Hyperlink.16"/>
          <w:rtl w:val="0"/>
          <w:lang w:val="es-ES_tradnl"/>
        </w:rPr>
        <w:t>ó</w:t>
      </w:r>
      <w:r>
        <w:rPr>
          <w:rStyle w:val="Hyperlink.16"/>
          <w:rtl w:val="0"/>
          <w:lang w:val="es-ES_tradnl"/>
        </w:rPr>
        <w:t xml:space="preserve">lica terrestre y la fotovoltaica son las </w:t>
      </w:r>
      <w:r>
        <w:rPr>
          <w:rStyle w:val="Hyperlink.16"/>
          <w:rtl w:val="0"/>
          <w:lang w:val="es-ES_tradnl"/>
        </w:rPr>
        <w:t>ú</w:t>
      </w:r>
      <w:r>
        <w:rPr>
          <w:rStyle w:val="Hyperlink.16"/>
          <w:rtl w:val="0"/>
          <w:lang w:val="es-ES_tradnl"/>
        </w:rPr>
        <w:t>nicas que est</w:t>
      </w:r>
      <w:r>
        <w:rPr>
          <w:rStyle w:val="Hyperlink.16"/>
          <w:rtl w:val="0"/>
          <w:lang w:val="es-ES_tradnl"/>
        </w:rPr>
        <w:t>á</w:t>
      </w:r>
      <w:r>
        <w:rPr>
          <w:rStyle w:val="Hyperlink.16"/>
          <w:rtl w:val="0"/>
          <w:lang w:val="es-ES_tradnl"/>
        </w:rPr>
        <w:t>n relativamente cerca de la competitividad. Las tecnolog</w:t>
      </w:r>
      <w:r>
        <w:rPr>
          <w:rStyle w:val="Hyperlink.16"/>
          <w:rtl w:val="0"/>
          <w:lang w:val="es-ES_tradnl"/>
        </w:rPr>
        <w:t>í</w:t>
      </w:r>
      <w:r>
        <w:rPr>
          <w:rStyle w:val="Hyperlink.16"/>
          <w:rtl w:val="0"/>
          <w:lang w:val="es-ES_tradnl"/>
        </w:rPr>
        <w:t>as solar termoel</w:t>
      </w:r>
      <w:r>
        <w:rPr>
          <w:rStyle w:val="Hyperlink.16"/>
          <w:rtl w:val="0"/>
          <w:lang w:val="es-ES_tradnl"/>
        </w:rPr>
        <w:t>é</w:t>
      </w:r>
      <w:r>
        <w:rPr>
          <w:rStyle w:val="Hyperlink.16"/>
          <w:rtl w:val="0"/>
          <w:lang w:val="es-ES_tradnl"/>
        </w:rPr>
        <w:t>ctrica y e</w:t>
      </w:r>
      <w:r>
        <w:rPr>
          <w:rStyle w:val="Hyperlink.16"/>
          <w:rtl w:val="0"/>
          <w:lang w:val="es-ES_tradnl"/>
        </w:rPr>
        <w:t>ó</w:t>
      </w:r>
      <w:r>
        <w:rPr>
          <w:rStyle w:val="Hyperlink.16"/>
          <w:rtl w:val="0"/>
          <w:lang w:val="es-ES_tradnl"/>
        </w:rPr>
        <w:t>lica marina se encuentran muy lejos de ser competitivas y todav</w:t>
      </w:r>
      <w:r>
        <w:rPr>
          <w:rStyle w:val="Hyperlink.16"/>
          <w:rtl w:val="0"/>
          <w:lang w:val="es-ES_tradnl"/>
        </w:rPr>
        <w:t>í</w:t>
      </w:r>
      <w:r>
        <w:rPr>
          <w:rStyle w:val="Hyperlink.16"/>
          <w:rtl w:val="0"/>
          <w:lang w:val="es-ES_tradnl"/>
        </w:rPr>
        <w:t>a necesitan elevados apoyos para asegurar su rentabilidad econ</w:t>
      </w:r>
      <w:r>
        <w:rPr>
          <w:rStyle w:val="Hyperlink.16"/>
          <w:rtl w:val="0"/>
          <w:lang w:val="es-ES_tradnl"/>
        </w:rPr>
        <w:t>ó</w:t>
      </w:r>
      <w:r>
        <w:rPr>
          <w:rStyle w:val="Hyperlink.16"/>
          <w:rtl w:val="0"/>
          <w:lang w:val="es-ES_tradnl"/>
        </w:rPr>
        <w:t>mica. A medio camino podr</w:t>
      </w:r>
      <w:r>
        <w:rPr>
          <w:rStyle w:val="Hyperlink.16"/>
          <w:rtl w:val="0"/>
          <w:lang w:val="es-ES_tradnl"/>
        </w:rPr>
        <w:t>í</w:t>
      </w:r>
      <w:r>
        <w:rPr>
          <w:rStyle w:val="Hyperlink.16"/>
          <w:rtl w:val="0"/>
          <w:lang w:val="es-ES_tradnl"/>
        </w:rPr>
        <w:t>a encontrarse la utilizaci</w:t>
      </w:r>
      <w:r>
        <w:rPr>
          <w:rStyle w:val="Hyperlink.16"/>
          <w:rtl w:val="0"/>
          <w:lang w:val="es-ES_tradnl"/>
        </w:rPr>
        <w:t>ó</w:t>
      </w:r>
      <w:r>
        <w:rPr>
          <w:rStyle w:val="Hyperlink.16"/>
          <w:rtl w:val="0"/>
          <w:lang w:val="es-ES_tradnl"/>
        </w:rPr>
        <w:t>n de la biomasa, con una estimaci</w:t>
      </w:r>
      <w:r>
        <w:rPr>
          <w:rStyle w:val="Hyperlink.16"/>
          <w:rtl w:val="0"/>
          <w:lang w:val="es-ES_tradnl"/>
        </w:rPr>
        <w:t>ó</w:t>
      </w:r>
      <w:r>
        <w:rPr>
          <w:rStyle w:val="Hyperlink.16"/>
          <w:rtl w:val="0"/>
          <w:lang w:val="es-ES_tradnl"/>
        </w:rPr>
        <w:t>n del coste medio de producci</w:t>
      </w:r>
      <w:r>
        <w:rPr>
          <w:rStyle w:val="Hyperlink.16"/>
          <w:rtl w:val="0"/>
          <w:lang w:val="es-ES_tradnl"/>
        </w:rPr>
        <w:t>ó</w:t>
      </w:r>
      <w:r>
        <w:rPr>
          <w:rStyle w:val="Hyperlink.16"/>
          <w:rtl w:val="0"/>
          <w:lang w:val="es-ES_tradnl"/>
        </w:rPr>
        <w:t>n en el entorno de los 4,82</w:t>
      </w:r>
      <w:r>
        <w:rPr>
          <w:rStyle w:val="Ninguno"/>
          <w:rFonts w:ascii="Times New Roman" w:hAnsi="Times New Roman" w:hint="default"/>
          <w:rtl w:val="0"/>
          <w:lang w:val="es-ES_tradnl"/>
        </w:rPr>
        <w:t> </w:t>
      </w:r>
      <w:r>
        <w:rPr>
          <w:rStyle w:val="Hyperlink.16"/>
          <w:rtl w:val="0"/>
          <w:lang w:val="es-ES_tradnl"/>
        </w:rPr>
        <w:t>c</w:t>
      </w:r>
      <w:r>
        <w:rPr>
          <w:rStyle w:val="Hyperlink.16"/>
          <w:rtl w:val="0"/>
          <w:lang w:val="es-ES_tradnl"/>
        </w:rPr>
        <w:t>€</w:t>
      </w:r>
      <w:r>
        <w:rPr>
          <w:rStyle w:val="Hyperlink.16"/>
          <w:rtl w:val="0"/>
          <w:lang w:val="es-ES_tradnl"/>
        </w:rPr>
        <w:t>/kWh para 2016 seg</w:t>
      </w:r>
      <w:r>
        <w:rPr>
          <w:rStyle w:val="Hyperlink.16"/>
          <w:rtl w:val="0"/>
          <w:lang w:val="es-ES_tradnl"/>
        </w:rPr>
        <w:t>ú</w:t>
      </w:r>
      <w:r>
        <w:rPr>
          <w:rStyle w:val="Hyperlink.16"/>
          <w:rtl w:val="0"/>
          <w:lang w:val="es-ES_tradnl"/>
        </w:rPr>
        <w:t>n recoge el PER</w:t>
      </w:r>
      <w:r>
        <w:rPr>
          <w:rStyle w:val="Ninguno"/>
          <w:vertAlign w:val="superscript"/>
        </w:rPr>
        <w:footnoteReference w:id="61"/>
      </w:r>
      <w:r>
        <w:rPr>
          <w:rStyle w:val="Hyperlink.16"/>
          <w:rtl w:val="0"/>
          <w:lang w:val="es-ES_tradnl"/>
        </w:rPr>
        <w:t xml:space="preserve"> para biomasa procedente de instalaciones industriales del sector agr</w:t>
      </w:r>
      <w:r>
        <w:rPr>
          <w:rStyle w:val="Hyperlink.16"/>
          <w:rtl w:val="0"/>
          <w:lang w:val="es-ES_tradnl"/>
        </w:rPr>
        <w:t>í</w:t>
      </w:r>
      <w:r>
        <w:rPr>
          <w:rStyle w:val="Hyperlink.16"/>
          <w:rtl w:val="0"/>
          <w:lang w:val="es-ES_tradnl"/>
        </w:rPr>
        <w:t>cola y procedente de cultivos energ</w:t>
      </w:r>
      <w:r>
        <w:rPr>
          <w:rStyle w:val="Hyperlink.16"/>
          <w:rtl w:val="0"/>
          <w:lang w:val="es-ES_tradnl"/>
        </w:rPr>
        <w:t>é</w:t>
      </w:r>
      <w:r>
        <w:rPr>
          <w:rStyle w:val="Hyperlink.16"/>
          <w:rtl w:val="0"/>
          <w:lang w:val="es-ES_tradnl"/>
        </w:rPr>
        <w:t>ticos, que en el pasado fueron las fuentes m</w:t>
      </w:r>
      <w:r>
        <w:rPr>
          <w:rStyle w:val="Hyperlink.16"/>
          <w:rtl w:val="0"/>
          <w:lang w:val="es-ES_tradnl"/>
        </w:rPr>
        <w:t>á</w:t>
      </w:r>
      <w:r>
        <w:rPr>
          <w:rStyle w:val="Hyperlink.16"/>
          <w:rtl w:val="0"/>
          <w:lang w:val="es-ES_tradnl"/>
        </w:rPr>
        <w:t>s consumidas; el coste medio definitivo depender</w:t>
      </w:r>
      <w:r>
        <w:rPr>
          <w:rStyle w:val="Hyperlink.16"/>
          <w:rtl w:val="0"/>
          <w:lang w:val="es-ES_tradnl"/>
        </w:rPr>
        <w:t xml:space="preserve">á </w:t>
      </w:r>
      <w:r>
        <w:rPr>
          <w:rStyle w:val="Hyperlink.16"/>
          <w:rtl w:val="0"/>
          <w:lang w:val="es-ES_tradnl"/>
        </w:rPr>
        <w:t>de la disponibilidad de biomasa y de que se pueda establecer un sistema de recogida y transporte de la misma hasta el lugar de quemado que sea competitivo econ</w:t>
      </w:r>
      <w:r>
        <w:rPr>
          <w:rStyle w:val="Hyperlink.16"/>
          <w:rtl w:val="0"/>
          <w:lang w:val="es-ES_tradnl"/>
        </w:rPr>
        <w:t>ó</w:t>
      </w:r>
      <w:r>
        <w:rPr>
          <w:rStyle w:val="Hyperlink.16"/>
          <w:rtl w:val="0"/>
          <w:lang w:val="es-ES_tradnl"/>
        </w:rPr>
        <w:t>micamente.</w:t>
      </w:r>
    </w:p>
    <w:p>
      <w:pPr>
        <w:pStyle w:val="ME. NORMAL"/>
        <w:ind w:left="349" w:firstLine="0"/>
      </w:pPr>
    </w:p>
    <w:p>
      <w:pPr>
        <w:pStyle w:val="ME. NORMAL"/>
        <w:ind w:left="349" w:firstLine="0"/>
      </w:pPr>
      <w:r>
        <w:rPr>
          <w:rStyle w:val="Hyperlink.16"/>
          <w:rtl w:val="0"/>
          <w:lang w:val="es-ES_tradnl"/>
        </w:rPr>
        <w:t>La situaci</w:t>
      </w:r>
      <w:r>
        <w:rPr>
          <w:rStyle w:val="Hyperlink.16"/>
          <w:rtl w:val="0"/>
          <w:lang w:val="es-ES_tradnl"/>
        </w:rPr>
        <w:t>ó</w:t>
      </w:r>
      <w:r>
        <w:rPr>
          <w:rStyle w:val="Hyperlink.16"/>
          <w:rtl w:val="0"/>
          <w:lang w:val="es-ES_tradnl"/>
        </w:rPr>
        <w:t>n actual de cada una de las energ</w:t>
      </w:r>
      <w:r>
        <w:rPr>
          <w:rStyle w:val="Hyperlink.16"/>
          <w:rtl w:val="0"/>
          <w:lang w:val="es-ES_tradnl"/>
        </w:rPr>
        <w:t>í</w:t>
      </w:r>
      <w:r>
        <w:rPr>
          <w:rStyle w:val="Hyperlink.16"/>
          <w:rtl w:val="0"/>
          <w:lang w:val="es-ES_tradnl"/>
        </w:rPr>
        <w:t>as renovables en Espa</w:t>
      </w:r>
      <w:r>
        <w:rPr>
          <w:rStyle w:val="Hyperlink.16"/>
          <w:rtl w:val="0"/>
          <w:lang w:val="es-ES_tradnl"/>
        </w:rPr>
        <w:t>ñ</w:t>
      </w:r>
      <w:r>
        <w:rPr>
          <w:rStyle w:val="Hyperlink.16"/>
          <w:rtl w:val="0"/>
          <w:lang w:val="es-ES_tradnl"/>
        </w:rPr>
        <w:t>a y sus horas de utilizaci</w:t>
      </w:r>
      <w:r>
        <w:rPr>
          <w:rStyle w:val="Hyperlink.16"/>
          <w:rtl w:val="0"/>
          <w:lang w:val="es-ES_tradnl"/>
        </w:rPr>
        <w:t>ó</w:t>
      </w:r>
      <w:r>
        <w:rPr>
          <w:rStyle w:val="Hyperlink.16"/>
          <w:rtl w:val="0"/>
          <w:lang w:val="es-ES_tradnl"/>
        </w:rPr>
        <w:t>n anual se resume en lo siguiente:</w:t>
      </w:r>
    </w:p>
    <w:p>
      <w:pPr>
        <w:pStyle w:val="ME. NORMAL"/>
        <w:ind w:left="349" w:firstLine="0"/>
      </w:pPr>
    </w:p>
    <w:p>
      <w:pPr>
        <w:pStyle w:val="ME. BULLETS"/>
        <w:numPr>
          <w:ilvl w:val="0"/>
          <w:numId w:val="68"/>
        </w:numPr>
        <w:bidi w:val="0"/>
        <w:ind w:right="567"/>
        <w:jc w:val="both"/>
        <w:rPr>
          <w:rtl w:val="0"/>
          <w:lang w:val="es-ES_tradnl"/>
        </w:rPr>
      </w:pPr>
      <w:r>
        <w:rPr>
          <w:rStyle w:val="Hyperlink.16"/>
          <w:rtl w:val="0"/>
          <w:lang w:val="es-ES_tradnl"/>
        </w:rPr>
        <w:t>Hidr</w:t>
      </w:r>
      <w:r>
        <w:rPr>
          <w:rStyle w:val="Hyperlink.16"/>
          <w:rtl w:val="0"/>
          <w:lang w:val="es-ES_tradnl"/>
        </w:rPr>
        <w:t>á</w:t>
      </w:r>
      <w:r>
        <w:rPr>
          <w:rStyle w:val="Hyperlink.16"/>
          <w:rtl w:val="0"/>
          <w:lang w:val="es-ES_tradnl"/>
        </w:rPr>
        <w:t>ulica: existe potencial para el desarrollo de bombeos y ampliaci</w:t>
      </w:r>
      <w:r>
        <w:rPr>
          <w:rStyle w:val="Hyperlink.16"/>
          <w:rtl w:val="0"/>
          <w:lang w:val="es-ES_tradnl"/>
        </w:rPr>
        <w:t>ó</w:t>
      </w:r>
      <w:r>
        <w:rPr>
          <w:rStyle w:val="Hyperlink.16"/>
          <w:rtl w:val="0"/>
          <w:lang w:val="es-ES_tradnl"/>
        </w:rPr>
        <w:t>n de las centrales existentes, si bien existe una limitaci</w:t>
      </w:r>
      <w:r>
        <w:rPr>
          <w:rStyle w:val="Hyperlink.16"/>
          <w:rtl w:val="0"/>
          <w:lang w:val="es-ES_tradnl"/>
        </w:rPr>
        <w:t>ó</w:t>
      </w:r>
      <w:r>
        <w:rPr>
          <w:rStyle w:val="Hyperlink.16"/>
          <w:rtl w:val="0"/>
          <w:lang w:val="es-ES_tradnl"/>
        </w:rPr>
        <w:t>n importante de nuevos emplazamientos debido a motivos medioambientales. En la actualidad existen proyectos que totalizan 2.040 MW de potencia hidr</w:t>
      </w:r>
      <w:r>
        <w:rPr>
          <w:rStyle w:val="Hyperlink.16"/>
          <w:rtl w:val="0"/>
          <w:lang w:val="es-ES_tradnl"/>
        </w:rPr>
        <w:t>á</w:t>
      </w:r>
      <w:r>
        <w:rPr>
          <w:rStyle w:val="Hyperlink.16"/>
          <w:rtl w:val="0"/>
          <w:lang w:val="es-ES_tradnl"/>
        </w:rPr>
        <w:t>ulica instalada. Las previsiones seg</w:t>
      </w:r>
      <w:r>
        <w:rPr>
          <w:rStyle w:val="Hyperlink.16"/>
          <w:rtl w:val="0"/>
          <w:lang w:val="es-ES_tradnl"/>
        </w:rPr>
        <w:t>ú</w:t>
      </w:r>
      <w:r>
        <w:rPr>
          <w:rStyle w:val="Hyperlink.16"/>
          <w:rtl w:val="0"/>
          <w:lang w:val="es-ES_tradnl"/>
        </w:rPr>
        <w:t>n el PER para el a</w:t>
      </w:r>
      <w:r>
        <w:rPr>
          <w:rStyle w:val="Hyperlink.16"/>
          <w:rtl w:val="0"/>
          <w:lang w:val="es-ES_tradnl"/>
        </w:rPr>
        <w:t>ñ</w:t>
      </w:r>
      <w:r>
        <w:rPr>
          <w:rStyle w:val="Hyperlink.16"/>
          <w:rtl w:val="0"/>
          <w:lang w:val="es-ES_tradnl"/>
        </w:rPr>
        <w:t>o 2020 acerca de la potencia instalada de energ</w:t>
      </w:r>
      <w:r>
        <w:rPr>
          <w:rStyle w:val="Hyperlink.16"/>
          <w:rtl w:val="0"/>
          <w:lang w:val="es-ES_tradnl"/>
        </w:rPr>
        <w:t>í</w:t>
      </w:r>
      <w:r>
        <w:rPr>
          <w:rStyle w:val="Hyperlink.16"/>
          <w:rtl w:val="0"/>
          <w:lang w:val="es-ES_tradnl"/>
        </w:rPr>
        <w:t>a hidr</w:t>
      </w:r>
      <w:r>
        <w:rPr>
          <w:rStyle w:val="Hyperlink.16"/>
          <w:rtl w:val="0"/>
          <w:lang w:val="es-ES_tradnl"/>
        </w:rPr>
        <w:t>á</w:t>
      </w:r>
      <w:r>
        <w:rPr>
          <w:rStyle w:val="Hyperlink.16"/>
          <w:rtl w:val="0"/>
          <w:lang w:val="es-ES_tradnl"/>
        </w:rPr>
        <w:t xml:space="preserve">ulica alcanza los 26.950 MW en un escenario </w:t>
      </w:r>
      <w:r>
        <w:rPr>
          <w:rStyle w:val="Hyperlink.16"/>
          <w:rtl w:val="0"/>
          <w:lang w:val="es-ES_tradnl"/>
        </w:rPr>
        <w:t>ó</w:t>
      </w:r>
      <w:r>
        <w:rPr>
          <w:rStyle w:val="Hyperlink.16"/>
          <w:rtl w:val="0"/>
          <w:lang w:val="es-ES_tradnl"/>
        </w:rPr>
        <w:t>ptimo. Durante el a</w:t>
      </w:r>
      <w:r>
        <w:rPr>
          <w:rStyle w:val="Hyperlink.16"/>
          <w:rtl w:val="0"/>
          <w:lang w:val="es-ES_tradnl"/>
        </w:rPr>
        <w:t>ñ</w:t>
      </w:r>
      <w:r>
        <w:rPr>
          <w:rStyle w:val="Hyperlink.16"/>
          <w:rtl w:val="0"/>
          <w:lang w:val="es-ES_tradnl"/>
        </w:rPr>
        <w:t>o 2016 la producci</w:t>
      </w:r>
      <w:r>
        <w:rPr>
          <w:rStyle w:val="Hyperlink.16"/>
          <w:rtl w:val="0"/>
          <w:lang w:val="es-ES_tradnl"/>
        </w:rPr>
        <w:t>ó</w:t>
      </w:r>
      <w:r>
        <w:rPr>
          <w:rStyle w:val="Hyperlink.16"/>
          <w:rtl w:val="0"/>
          <w:lang w:val="es-ES_tradnl"/>
        </w:rPr>
        <w:t>n hidr</w:t>
      </w:r>
      <w:r>
        <w:rPr>
          <w:rStyle w:val="Hyperlink.16"/>
          <w:rtl w:val="0"/>
          <w:lang w:val="es-ES_tradnl"/>
        </w:rPr>
        <w:t>á</w:t>
      </w:r>
      <w:r>
        <w:rPr>
          <w:rStyle w:val="Hyperlink.16"/>
          <w:rtl w:val="0"/>
          <w:lang w:val="es-ES_tradnl"/>
        </w:rPr>
        <w:t>ulica fue de 39,2 TWh aproximadamente, lo que representa un 15% de la cobertura de la demanda energ</w:t>
      </w:r>
      <w:r>
        <w:rPr>
          <w:rStyle w:val="Hyperlink.16"/>
          <w:rtl w:val="0"/>
          <w:lang w:val="es-ES_tradnl"/>
        </w:rPr>
        <w:t>é</w:t>
      </w:r>
      <w:r>
        <w:rPr>
          <w:rStyle w:val="Hyperlink.16"/>
          <w:rtl w:val="0"/>
          <w:lang w:val="es-ES_tradnl"/>
        </w:rPr>
        <w:t>tica anual (ver</w:t>
      </w:r>
      <w:r>
        <w:rPr>
          <w:rStyle w:val="Ninguno"/>
          <w:outline w:val="0"/>
          <w:color w:val="00567c"/>
          <w:u w:color="00567c"/>
          <w:rtl w:val="0"/>
          <w:lang w:val="es-ES_tradnl"/>
          <w14:textFill>
            <w14:solidFill>
              <w14:srgbClr w14:val="00567C"/>
            </w14:solidFill>
          </w14:textFill>
        </w:rPr>
        <w:t xml:space="preserve"> </w:t>
      </w:r>
      <w:r>
        <w:rPr>
          <w:rStyle w:val="Hyperlink.35"/>
        </w:rPr>
        <w:fldChar w:fldCharType="begin" w:fldLock="0"/>
      </w:r>
      <w:r>
        <w:rPr>
          <w:rStyle w:val="Hyperlink.35"/>
        </w:rPr>
        <w:instrText xml:space="preserve"> HYPERLINK "http://www.energiaysociedad.es/ficha/3-1-tecnologias-y-costes-de-la-generacion-electrica"</w:instrText>
      </w:r>
      <w:r>
        <w:rPr>
          <w:rStyle w:val="Hyperlink.35"/>
        </w:rPr>
        <w:fldChar w:fldCharType="separate" w:fldLock="0"/>
      </w:r>
      <w:r>
        <w:rPr>
          <w:rStyle w:val="Hyperlink.35"/>
          <w:rtl w:val="0"/>
          <w:lang w:val="es-ES_tradnl"/>
        </w:rPr>
        <w:t>Tecnolog</w:t>
      </w:r>
      <w:r>
        <w:rPr>
          <w:rStyle w:val="Hyperlink.35"/>
          <w:rtl w:val="0"/>
          <w:lang w:val="es-ES_tradnl"/>
        </w:rPr>
        <w:t>í</w:t>
      </w:r>
      <w:r>
        <w:rPr>
          <w:rStyle w:val="Hyperlink.35"/>
          <w:rtl w:val="0"/>
          <w:lang w:val="es-ES_tradnl"/>
        </w:rPr>
        <w:t>as y costes de generaci</w:t>
      </w:r>
      <w:r>
        <w:rPr>
          <w:rStyle w:val="Hyperlink.35"/>
          <w:rtl w:val="0"/>
          <w:lang w:val="es-ES_tradnl"/>
        </w:rPr>
        <w:t>ó</w:t>
      </w:r>
      <w:r>
        <w:rPr>
          <w:rStyle w:val="Hyperlink.35"/>
          <w:rtl w:val="0"/>
          <w:lang w:val="es-ES_tradnl"/>
        </w:rPr>
        <w:t>n el</w:t>
      </w:r>
      <w:r>
        <w:rPr>
          <w:rStyle w:val="Hyperlink.35"/>
          <w:rtl w:val="0"/>
          <w:lang w:val="es-ES_tradnl"/>
        </w:rPr>
        <w:t>é</w:t>
      </w:r>
      <w:r>
        <w:rPr>
          <w:rStyle w:val="Hyperlink.35"/>
          <w:rtl w:val="0"/>
          <w:lang w:val="es-ES_tradnl"/>
        </w:rPr>
        <w:t>ctrica</w:t>
      </w:r>
      <w:r>
        <w:rPr/>
        <w:fldChar w:fldCharType="end" w:fldLock="0"/>
      </w:r>
      <w:r>
        <w:rPr>
          <w:rStyle w:val="Hyperlink.16"/>
          <w:rtl w:val="0"/>
          <w:lang w:val="es-ES_tradnl"/>
        </w:rPr>
        <w:t>). Esta cifra es muy matizable ya que hay que destacar la variabilidad anual en la producci</w:t>
      </w:r>
      <w:r>
        <w:rPr>
          <w:rStyle w:val="Hyperlink.16"/>
          <w:rtl w:val="0"/>
          <w:lang w:val="es-ES_tradnl"/>
        </w:rPr>
        <w:t>ó</w:t>
      </w:r>
      <w:r>
        <w:rPr>
          <w:rStyle w:val="Hyperlink.16"/>
          <w:rtl w:val="0"/>
          <w:lang w:val="es-ES_tradnl"/>
        </w:rPr>
        <w:t>n hidr</w:t>
      </w:r>
      <w:r>
        <w:rPr>
          <w:rStyle w:val="Hyperlink.16"/>
          <w:rtl w:val="0"/>
          <w:lang w:val="es-ES_tradnl"/>
        </w:rPr>
        <w:t>á</w:t>
      </w:r>
      <w:r>
        <w:rPr>
          <w:rStyle w:val="Hyperlink.16"/>
          <w:rtl w:val="0"/>
          <w:lang w:val="es-ES_tradnl"/>
        </w:rPr>
        <w:t>ulica debido al r</w:t>
      </w:r>
      <w:r>
        <w:rPr>
          <w:rStyle w:val="Hyperlink.16"/>
          <w:rtl w:val="0"/>
          <w:lang w:val="es-ES_tradnl"/>
        </w:rPr>
        <w:t>é</w:t>
      </w:r>
      <w:r>
        <w:rPr>
          <w:rStyle w:val="Hyperlink.16"/>
          <w:rtl w:val="0"/>
          <w:lang w:val="es-ES_tradnl"/>
        </w:rPr>
        <w:t>gimen de pluviosidad que da una variabilidad tan grande que puede ir desde los 20 TWh hasta los 42 TWh.</w:t>
      </w:r>
    </w:p>
    <w:p>
      <w:pPr>
        <w:pStyle w:val="ME. BULLETS"/>
        <w:ind w:left="1063" w:right="0" w:firstLine="0"/>
      </w:pPr>
    </w:p>
    <w:p>
      <w:pPr>
        <w:pStyle w:val="ME. BULLETS"/>
        <w:numPr>
          <w:ilvl w:val="0"/>
          <w:numId w:val="68"/>
        </w:numPr>
        <w:bidi w:val="0"/>
        <w:ind w:right="567"/>
        <w:jc w:val="both"/>
        <w:rPr>
          <w:rtl w:val="0"/>
          <w:lang w:val="es-ES_tradnl"/>
        </w:rPr>
      </w:pPr>
      <w:r>
        <w:rPr>
          <w:rStyle w:val="Hyperlink.16"/>
          <w:rtl w:val="0"/>
          <w:lang w:val="es-ES_tradnl"/>
        </w:rPr>
        <w:t>E</w:t>
      </w:r>
      <w:r>
        <w:rPr>
          <w:rStyle w:val="Hyperlink.16"/>
          <w:rtl w:val="0"/>
          <w:lang w:val="es-ES_tradnl"/>
        </w:rPr>
        <w:t>ó</w:t>
      </w:r>
      <w:r>
        <w:rPr>
          <w:rStyle w:val="Hyperlink.16"/>
          <w:rtl w:val="0"/>
          <w:lang w:val="es-ES_tradnl"/>
        </w:rPr>
        <w:t>lica: la terrestre est</w:t>
      </w:r>
      <w:r>
        <w:rPr>
          <w:rStyle w:val="Hyperlink.16"/>
          <w:rtl w:val="0"/>
          <w:lang w:val="es-ES_tradnl"/>
        </w:rPr>
        <w:t xml:space="preserve">á </w:t>
      </w:r>
      <w:r>
        <w:rPr>
          <w:rStyle w:val="Hyperlink.16"/>
          <w:rtl w:val="0"/>
          <w:lang w:val="es-ES_tradnl"/>
        </w:rPr>
        <w:t>pr</w:t>
      </w:r>
      <w:r>
        <w:rPr>
          <w:rStyle w:val="Hyperlink.16"/>
          <w:rtl w:val="0"/>
          <w:lang w:val="es-ES_tradnl"/>
        </w:rPr>
        <w:t>ó</w:t>
      </w:r>
      <w:r>
        <w:rPr>
          <w:rStyle w:val="Hyperlink.16"/>
          <w:rtl w:val="0"/>
          <w:lang w:val="es-ES_tradnl"/>
        </w:rPr>
        <w:t>xima a la competitividad (dependiendo siempre del nivel de precios del mercado) y actualmente la media de utilizaci</w:t>
      </w:r>
      <w:r>
        <w:rPr>
          <w:rStyle w:val="Hyperlink.16"/>
          <w:rtl w:val="0"/>
          <w:lang w:val="es-ES_tradnl"/>
        </w:rPr>
        <w:t>ó</w:t>
      </w:r>
      <w:r>
        <w:rPr>
          <w:rStyle w:val="Hyperlink.16"/>
          <w:rtl w:val="0"/>
          <w:lang w:val="es-ES_tradnl"/>
        </w:rPr>
        <w:t xml:space="preserve">n (periodo 2006-2016) de la potencia instalada es de unas 2.103 horas. </w:t>
      </w:r>
    </w:p>
    <w:p>
      <w:pPr>
        <w:pStyle w:val="ME. BULLETS"/>
        <w:ind w:left="1063" w:right="0" w:firstLine="0"/>
      </w:pPr>
    </w:p>
    <w:p>
      <w:pPr>
        <w:pStyle w:val="ME. BULLETS"/>
        <w:numPr>
          <w:ilvl w:val="0"/>
          <w:numId w:val="68"/>
        </w:numPr>
        <w:bidi w:val="0"/>
        <w:ind w:right="567"/>
        <w:jc w:val="both"/>
        <w:rPr>
          <w:rtl w:val="0"/>
          <w:lang w:val="es-ES_tradnl"/>
        </w:rPr>
      </w:pPr>
      <w:r>
        <w:rPr>
          <w:rStyle w:val="Hyperlink.16"/>
          <w:rtl w:val="0"/>
          <w:lang w:val="es-ES_tradnl"/>
        </w:rPr>
        <w:t>Biomasa: en nuestro pa</w:t>
      </w:r>
      <w:r>
        <w:rPr>
          <w:rStyle w:val="Hyperlink.16"/>
          <w:rtl w:val="0"/>
          <w:lang w:val="es-ES_tradnl"/>
        </w:rPr>
        <w:t>í</w:t>
      </w:r>
      <w:r>
        <w:rPr>
          <w:rStyle w:val="Hyperlink.16"/>
          <w:rtl w:val="0"/>
          <w:lang w:val="es-ES_tradnl"/>
        </w:rPr>
        <w:t>s, su desarrollo depender</w:t>
      </w:r>
      <w:r>
        <w:rPr>
          <w:rStyle w:val="Hyperlink.16"/>
          <w:rtl w:val="0"/>
          <w:lang w:val="es-ES_tradnl"/>
        </w:rPr>
        <w:t xml:space="preserve">á </w:t>
      </w:r>
      <w:r>
        <w:rPr>
          <w:rStyle w:val="Hyperlink.16"/>
          <w:rtl w:val="0"/>
          <w:lang w:val="es-ES_tradnl"/>
        </w:rPr>
        <w:t>de si se resuelven de forma satisfactoria las barreras de integraci</w:t>
      </w:r>
      <w:r>
        <w:rPr>
          <w:rStyle w:val="Hyperlink.16"/>
          <w:rtl w:val="0"/>
          <w:lang w:val="es-ES_tradnl"/>
        </w:rPr>
        <w:t>ó</w:t>
      </w:r>
      <w:r>
        <w:rPr>
          <w:rStyle w:val="Hyperlink.16"/>
          <w:rtl w:val="0"/>
          <w:lang w:val="es-ES_tradnl"/>
        </w:rPr>
        <w:t>n existentes para este tipo de energ</w:t>
      </w:r>
      <w:r>
        <w:rPr>
          <w:rStyle w:val="Hyperlink.16"/>
          <w:rtl w:val="0"/>
          <w:lang w:val="es-ES_tradnl"/>
        </w:rPr>
        <w:t>í</w:t>
      </w:r>
      <w:r>
        <w:rPr>
          <w:rStyle w:val="Hyperlink.16"/>
          <w:rtl w:val="0"/>
          <w:lang w:val="es-ES_tradnl"/>
        </w:rPr>
        <w:t xml:space="preserve">a, entre las que se pueden citar: </w:t>
      </w:r>
    </w:p>
    <w:p>
      <w:pPr>
        <w:pStyle w:val="ME. BULLETS"/>
        <w:ind w:left="1063" w:right="0" w:firstLine="0"/>
      </w:pPr>
    </w:p>
    <w:p>
      <w:pPr>
        <w:pStyle w:val="ME. BULLETS"/>
        <w:numPr>
          <w:ilvl w:val="0"/>
          <w:numId w:val="73"/>
        </w:numPr>
        <w:bidi w:val="0"/>
        <w:ind w:right="567"/>
        <w:jc w:val="both"/>
        <w:rPr>
          <w:rtl w:val="0"/>
          <w:lang w:val="es-ES_tradnl"/>
        </w:rPr>
      </w:pPr>
      <w:r>
        <w:rPr>
          <w:rStyle w:val="Hyperlink.16"/>
          <w:rtl w:val="0"/>
          <w:lang w:val="es-ES_tradnl"/>
        </w:rPr>
        <w:t>Falta de continuidad o de seguridad en el suministro de biomasa.</w:t>
      </w:r>
    </w:p>
    <w:p>
      <w:pPr>
        <w:pStyle w:val="ME. BULLETS"/>
        <w:ind w:left="1783" w:right="0" w:hanging="357"/>
      </w:pPr>
    </w:p>
    <w:p>
      <w:pPr>
        <w:pStyle w:val="ME. BULLETS"/>
        <w:numPr>
          <w:ilvl w:val="0"/>
          <w:numId w:val="73"/>
        </w:numPr>
        <w:bidi w:val="0"/>
        <w:ind w:right="567"/>
        <w:jc w:val="both"/>
        <w:rPr>
          <w:rtl w:val="0"/>
          <w:lang w:val="es-ES_tradnl"/>
        </w:rPr>
      </w:pPr>
      <w:r>
        <w:rPr>
          <w:rStyle w:val="Hyperlink.16"/>
          <w:rtl w:val="0"/>
          <w:lang w:val="es-ES_tradnl"/>
        </w:rPr>
        <w:t>Inexistencia de un mercado de log</w:t>
      </w:r>
      <w:r>
        <w:rPr>
          <w:rStyle w:val="Hyperlink.16"/>
          <w:rtl w:val="0"/>
          <w:lang w:val="es-ES_tradnl"/>
        </w:rPr>
        <w:t>í</w:t>
      </w:r>
      <w:r>
        <w:rPr>
          <w:rStyle w:val="Hyperlink.16"/>
          <w:rtl w:val="0"/>
          <w:lang w:val="es-ES_tradnl"/>
        </w:rPr>
        <w:t>stica de suministro de biomasa.</w:t>
      </w:r>
    </w:p>
    <w:p>
      <w:pPr>
        <w:pStyle w:val="ME. BULLETS"/>
        <w:ind w:left="1783" w:right="0" w:hanging="357"/>
      </w:pPr>
    </w:p>
    <w:p>
      <w:pPr>
        <w:pStyle w:val="ME. BULLETS"/>
        <w:numPr>
          <w:ilvl w:val="0"/>
          <w:numId w:val="73"/>
        </w:numPr>
        <w:bidi w:val="0"/>
        <w:ind w:right="567"/>
        <w:jc w:val="both"/>
        <w:rPr>
          <w:rtl w:val="0"/>
          <w:lang w:val="es-ES_tradnl"/>
        </w:rPr>
      </w:pPr>
      <w:r>
        <w:rPr>
          <w:rStyle w:val="Hyperlink.16"/>
          <w:rtl w:val="0"/>
          <w:lang w:val="es-ES_tradnl"/>
        </w:rPr>
        <w:t>Elevados costes del recurso (la biomasa procedente de cultivos energ</w:t>
      </w:r>
      <w:r>
        <w:rPr>
          <w:rStyle w:val="Hyperlink.16"/>
          <w:rtl w:val="0"/>
          <w:lang w:val="es-ES_tradnl"/>
        </w:rPr>
        <w:t>é</w:t>
      </w:r>
      <w:r>
        <w:rPr>
          <w:rStyle w:val="Hyperlink.16"/>
          <w:rtl w:val="0"/>
          <w:lang w:val="es-ES_tradnl"/>
        </w:rPr>
        <w:t>ticos tiene un precio muy superior al coste del carb</w:t>
      </w:r>
      <w:r>
        <w:rPr>
          <w:rStyle w:val="Hyperlink.16"/>
          <w:rtl w:val="0"/>
          <w:lang w:val="es-ES_tradnl"/>
        </w:rPr>
        <w:t>ó</w:t>
      </w:r>
      <w:r>
        <w:rPr>
          <w:rStyle w:val="Hyperlink.16"/>
          <w:rtl w:val="0"/>
          <w:lang w:val="es-ES_tradnl"/>
        </w:rPr>
        <w:t xml:space="preserve">n). </w:t>
      </w:r>
    </w:p>
    <w:p>
      <w:pPr>
        <w:pStyle w:val="ME. BULLETS"/>
        <w:ind w:left="1783" w:right="0" w:hanging="357"/>
      </w:pPr>
    </w:p>
    <w:p>
      <w:pPr>
        <w:pStyle w:val="ME. BULLETS"/>
        <w:numPr>
          <w:ilvl w:val="0"/>
          <w:numId w:val="73"/>
        </w:numPr>
        <w:bidi w:val="0"/>
        <w:ind w:right="567"/>
        <w:jc w:val="both"/>
        <w:rPr>
          <w:rtl w:val="0"/>
          <w:lang w:val="es-ES_tradnl"/>
        </w:rPr>
      </w:pPr>
      <w:r>
        <w:rPr>
          <w:rStyle w:val="Hyperlink.16"/>
          <w:rtl w:val="0"/>
          <w:lang w:val="es-ES_tradnl"/>
        </w:rPr>
        <w:t>Problemas de competencia con el sector agr</w:t>
      </w:r>
      <w:r>
        <w:rPr>
          <w:rStyle w:val="Hyperlink.16"/>
          <w:rtl w:val="0"/>
          <w:lang w:val="es-ES_tradnl"/>
        </w:rPr>
        <w:t>í</w:t>
      </w:r>
      <w:r>
        <w:rPr>
          <w:rStyle w:val="Hyperlink.16"/>
          <w:rtl w:val="0"/>
          <w:lang w:val="es-ES_tradnl"/>
        </w:rPr>
        <w:t xml:space="preserve">cola. </w:t>
      </w:r>
    </w:p>
    <w:p>
      <w:pPr>
        <w:pStyle w:val="ME. BULLETS"/>
        <w:ind w:left="1783" w:right="0" w:hanging="357"/>
      </w:pPr>
    </w:p>
    <w:p>
      <w:pPr>
        <w:pStyle w:val="ME. BULLETS"/>
        <w:numPr>
          <w:ilvl w:val="0"/>
          <w:numId w:val="73"/>
        </w:numPr>
        <w:bidi w:val="0"/>
        <w:ind w:right="567"/>
        <w:jc w:val="both"/>
        <w:rPr>
          <w:rtl w:val="0"/>
          <w:lang w:val="es-ES_tradnl"/>
        </w:rPr>
      </w:pPr>
      <w:r>
        <w:rPr>
          <w:rStyle w:val="Hyperlink.16"/>
          <w:rtl w:val="0"/>
          <w:lang w:val="es-ES_tradnl"/>
        </w:rPr>
        <w:t>Resoluci</w:t>
      </w:r>
      <w:r>
        <w:rPr>
          <w:rStyle w:val="Hyperlink.16"/>
          <w:rtl w:val="0"/>
          <w:lang w:val="es-ES_tradnl"/>
        </w:rPr>
        <w:t>ó</w:t>
      </w:r>
      <w:r>
        <w:rPr>
          <w:rStyle w:val="Hyperlink.16"/>
          <w:rtl w:val="0"/>
          <w:lang w:val="es-ES_tradnl"/>
        </w:rPr>
        <w:t>n de los problemas t</w:t>
      </w:r>
      <w:r>
        <w:rPr>
          <w:rStyle w:val="Hyperlink.16"/>
          <w:rtl w:val="0"/>
          <w:lang w:val="es-ES_tradnl"/>
        </w:rPr>
        <w:t>é</w:t>
      </w:r>
      <w:r>
        <w:rPr>
          <w:rStyle w:val="Hyperlink.16"/>
          <w:rtl w:val="0"/>
          <w:lang w:val="es-ES_tradnl"/>
        </w:rPr>
        <w:t>cnicos existentes para la combusti</w:t>
      </w:r>
      <w:r>
        <w:rPr>
          <w:rStyle w:val="Hyperlink.16"/>
          <w:rtl w:val="0"/>
          <w:lang w:val="es-ES_tradnl"/>
        </w:rPr>
        <w:t>ó</w:t>
      </w:r>
      <w:r>
        <w:rPr>
          <w:rStyle w:val="Hyperlink.16"/>
          <w:rtl w:val="0"/>
          <w:lang w:val="es-ES_tradnl"/>
        </w:rPr>
        <w:t>n de biomasa en las grandes centrales de generaci</w:t>
      </w:r>
      <w:r>
        <w:rPr>
          <w:rStyle w:val="Hyperlink.16"/>
          <w:rtl w:val="0"/>
          <w:lang w:val="es-ES_tradnl"/>
        </w:rPr>
        <w:t>ó</w:t>
      </w:r>
      <w:r>
        <w:rPr>
          <w:rStyle w:val="Hyperlink.16"/>
          <w:rtl w:val="0"/>
          <w:lang w:val="es-ES_tradnl"/>
        </w:rPr>
        <w:t>n el</w:t>
      </w:r>
      <w:r>
        <w:rPr>
          <w:rStyle w:val="Hyperlink.16"/>
          <w:rtl w:val="0"/>
          <w:lang w:val="es-ES_tradnl"/>
        </w:rPr>
        <w:t>é</w:t>
      </w:r>
      <w:r>
        <w:rPr>
          <w:rStyle w:val="Hyperlink.16"/>
          <w:rtl w:val="0"/>
          <w:lang w:val="es-ES_tradnl"/>
        </w:rPr>
        <w:t>ctrica.</w:t>
      </w:r>
    </w:p>
    <w:p>
      <w:pPr>
        <w:pStyle w:val="ME. BULLETS"/>
        <w:ind w:left="1063" w:right="0" w:firstLine="0"/>
      </w:pPr>
    </w:p>
    <w:p>
      <w:pPr>
        <w:pStyle w:val="ME. BULLETS"/>
        <w:ind w:left="1063" w:right="0" w:firstLine="0"/>
      </w:pPr>
      <w:r>
        <w:rPr>
          <w:rStyle w:val="Hyperlink.16"/>
          <w:rtl w:val="0"/>
          <w:lang w:val="es-ES_tradnl"/>
        </w:rPr>
        <w:t>En cualquier caso, el coste de producci</w:t>
      </w:r>
      <w:r>
        <w:rPr>
          <w:rStyle w:val="Hyperlink.16"/>
          <w:rtl w:val="0"/>
          <w:lang w:val="es-ES_tradnl"/>
        </w:rPr>
        <w:t>ó</w:t>
      </w:r>
      <w:r>
        <w:rPr>
          <w:rStyle w:val="Hyperlink.16"/>
          <w:rtl w:val="0"/>
          <w:lang w:val="es-ES_tradnl"/>
        </w:rPr>
        <w:t>n con biomasa, al margen del coste de combustible, sale penalizado respecto al de las grandes plantas de generaci</w:t>
      </w:r>
      <w:r>
        <w:rPr>
          <w:rStyle w:val="Hyperlink.16"/>
          <w:rtl w:val="0"/>
          <w:lang w:val="es-ES_tradnl"/>
        </w:rPr>
        <w:t>ó</w:t>
      </w:r>
      <w:r>
        <w:rPr>
          <w:rStyle w:val="Hyperlink.16"/>
          <w:rtl w:val="0"/>
          <w:lang w:val="es-ES_tradnl"/>
        </w:rPr>
        <w:t>n debido al peque</w:t>
      </w:r>
      <w:r>
        <w:rPr>
          <w:rStyle w:val="Hyperlink.16"/>
          <w:rtl w:val="0"/>
          <w:lang w:val="es-ES_tradnl"/>
        </w:rPr>
        <w:t>ñ</w:t>
      </w:r>
      <w:r>
        <w:rPr>
          <w:rStyle w:val="Hyperlink.16"/>
          <w:rtl w:val="0"/>
          <w:lang w:val="es-ES_tradnl"/>
        </w:rPr>
        <w:t>o tama</w:t>
      </w:r>
      <w:r>
        <w:rPr>
          <w:rStyle w:val="Hyperlink.16"/>
          <w:rtl w:val="0"/>
          <w:lang w:val="es-ES_tradnl"/>
        </w:rPr>
        <w:t>ñ</w:t>
      </w:r>
      <w:r>
        <w:rPr>
          <w:rStyle w:val="Hyperlink.16"/>
          <w:rtl w:val="0"/>
          <w:lang w:val="es-ES_tradnl"/>
        </w:rPr>
        <w:t>o de sus plantas (econom</w:t>
      </w:r>
      <w:r>
        <w:rPr>
          <w:rStyle w:val="Hyperlink.16"/>
          <w:rtl w:val="0"/>
          <w:lang w:val="es-ES_tradnl"/>
        </w:rPr>
        <w:t>í</w:t>
      </w:r>
      <w:r>
        <w:rPr>
          <w:rStyle w:val="Hyperlink.16"/>
          <w:rtl w:val="0"/>
          <w:lang w:val="es-ES_tradnl"/>
        </w:rPr>
        <w:t>a de escala del coste de inversi</w:t>
      </w:r>
      <w:r>
        <w:rPr>
          <w:rStyle w:val="Hyperlink.16"/>
          <w:rtl w:val="0"/>
          <w:lang w:val="es-ES_tradnl"/>
        </w:rPr>
        <w:t>ó</w:t>
      </w:r>
      <w:r>
        <w:rPr>
          <w:rStyle w:val="Hyperlink.16"/>
          <w:rtl w:val="0"/>
          <w:lang w:val="es-ES_tradnl"/>
        </w:rPr>
        <w:t>n) y relativamente bajo rendimiento de su ciclo termodin</w:t>
      </w:r>
      <w:r>
        <w:rPr>
          <w:rStyle w:val="Hyperlink.16"/>
          <w:rtl w:val="0"/>
          <w:lang w:val="es-ES_tradnl"/>
        </w:rPr>
        <w:t>á</w:t>
      </w:r>
      <w:r>
        <w:rPr>
          <w:rStyle w:val="Hyperlink.16"/>
          <w:rtl w:val="0"/>
          <w:lang w:val="es-ES_tradnl"/>
        </w:rPr>
        <w:t>mico. Las horas de utilizaci</w:t>
      </w:r>
      <w:r>
        <w:rPr>
          <w:rStyle w:val="Hyperlink.16"/>
          <w:rtl w:val="0"/>
          <w:lang w:val="es-ES_tradnl"/>
        </w:rPr>
        <w:t>ó</w:t>
      </w:r>
      <w:r>
        <w:rPr>
          <w:rStyle w:val="Hyperlink.16"/>
          <w:rtl w:val="0"/>
          <w:lang w:val="es-ES_tradnl"/>
        </w:rPr>
        <w:t>n de la potencia instalada fueron de 4.597 horas/a</w:t>
      </w:r>
      <w:r>
        <w:rPr>
          <w:rStyle w:val="Hyperlink.16"/>
          <w:rtl w:val="0"/>
          <w:lang w:val="es-ES_tradnl"/>
        </w:rPr>
        <w:t>ñ</w:t>
      </w:r>
      <w:r>
        <w:rPr>
          <w:rStyle w:val="Hyperlink.16"/>
          <w:rtl w:val="0"/>
          <w:lang w:val="es-ES_tradnl"/>
        </w:rPr>
        <w:t>o aproximadamente en 2016.</w:t>
      </w:r>
    </w:p>
    <w:p>
      <w:pPr>
        <w:pStyle w:val="ME. BULLETS"/>
        <w:ind w:left="1063" w:right="0" w:firstLine="0"/>
      </w:pPr>
    </w:p>
    <w:p>
      <w:pPr>
        <w:pStyle w:val="ME. BULLETS"/>
        <w:numPr>
          <w:ilvl w:val="0"/>
          <w:numId w:val="68"/>
        </w:numPr>
        <w:bidi w:val="0"/>
        <w:ind w:right="567"/>
        <w:jc w:val="both"/>
        <w:rPr>
          <w:rtl w:val="0"/>
          <w:lang w:val="es-ES_tradnl"/>
        </w:rPr>
      </w:pPr>
      <w:r>
        <w:rPr>
          <w:rStyle w:val="Hyperlink.16"/>
          <w:rtl w:val="0"/>
          <w:lang w:val="es-ES_tradnl"/>
        </w:rPr>
        <w:t>Solar fotovoltaica: en la actualidad esta tecnolog</w:t>
      </w:r>
      <w:r>
        <w:rPr>
          <w:rStyle w:val="Hyperlink.16"/>
          <w:rtl w:val="0"/>
          <w:lang w:val="es-ES_tradnl"/>
        </w:rPr>
        <w:t>í</w:t>
      </w:r>
      <w:r>
        <w:rPr>
          <w:rStyle w:val="Hyperlink.16"/>
          <w:rtl w:val="0"/>
          <w:lang w:val="es-ES_tradnl"/>
        </w:rPr>
        <w:t>a est</w:t>
      </w:r>
      <w:r>
        <w:rPr>
          <w:rStyle w:val="Hyperlink.16"/>
          <w:rtl w:val="0"/>
          <w:lang w:val="es-ES_tradnl"/>
        </w:rPr>
        <w:t xml:space="preserve">á </w:t>
      </w:r>
      <w:r>
        <w:rPr>
          <w:rStyle w:val="Hyperlink.16"/>
          <w:rtl w:val="0"/>
          <w:lang w:val="es-ES_tradnl"/>
        </w:rPr>
        <w:t>inmersa en un proceso de desarrollo y transformaci</w:t>
      </w:r>
      <w:r>
        <w:rPr>
          <w:rStyle w:val="Hyperlink.16"/>
          <w:rtl w:val="0"/>
          <w:lang w:val="es-ES_tradnl"/>
        </w:rPr>
        <w:t>ó</w:t>
      </w:r>
      <w:r>
        <w:rPr>
          <w:rStyle w:val="Hyperlink.16"/>
          <w:rtl w:val="0"/>
          <w:lang w:val="es-ES_tradnl"/>
        </w:rPr>
        <w:t>n tecnol</w:t>
      </w:r>
      <w:r>
        <w:rPr>
          <w:rStyle w:val="Hyperlink.16"/>
          <w:rtl w:val="0"/>
          <w:lang w:val="es-ES_tradnl"/>
        </w:rPr>
        <w:t>ó</w:t>
      </w:r>
      <w:r>
        <w:rPr>
          <w:rStyle w:val="Hyperlink.16"/>
          <w:rtl w:val="0"/>
          <w:lang w:val="es-ES_tradnl"/>
        </w:rPr>
        <w:t>gica importante, por lo que es previsible que su coste de producci</w:t>
      </w:r>
      <w:r>
        <w:rPr>
          <w:rStyle w:val="Hyperlink.16"/>
          <w:rtl w:val="0"/>
          <w:lang w:val="es-ES_tradnl"/>
        </w:rPr>
        <w:t>ó</w:t>
      </w:r>
      <w:r>
        <w:rPr>
          <w:rStyle w:val="Hyperlink.16"/>
          <w:rtl w:val="0"/>
          <w:lang w:val="es-ES_tradnl"/>
        </w:rPr>
        <w:t>n disminuya a corto plazo las horas de utilizaci</w:t>
      </w:r>
      <w:r>
        <w:rPr>
          <w:rStyle w:val="Hyperlink.16"/>
          <w:rtl w:val="0"/>
          <w:lang w:val="es-ES_tradnl"/>
        </w:rPr>
        <w:t>ó</w:t>
      </w:r>
      <w:r>
        <w:rPr>
          <w:rStyle w:val="Hyperlink.16"/>
          <w:rtl w:val="0"/>
          <w:lang w:val="es-ES_tradnl"/>
        </w:rPr>
        <w:t>n de la potencia instalada 1.708 horas/a</w:t>
      </w:r>
      <w:r>
        <w:rPr>
          <w:rStyle w:val="Hyperlink.16"/>
          <w:rtl w:val="0"/>
          <w:lang w:val="es-ES_tradnl"/>
        </w:rPr>
        <w:t>ñ</w:t>
      </w:r>
      <w:r>
        <w:rPr>
          <w:rStyle w:val="Hyperlink.16"/>
          <w:rtl w:val="0"/>
          <w:lang w:val="es-ES_tradnl"/>
        </w:rPr>
        <w:t>o aproximadamente en 2016.</w:t>
      </w:r>
    </w:p>
    <w:p>
      <w:pPr>
        <w:pStyle w:val="ME. BULLETS"/>
        <w:ind w:left="1063" w:right="0" w:firstLine="0"/>
      </w:pPr>
    </w:p>
    <w:p>
      <w:pPr>
        <w:pStyle w:val="ME. BULLETS"/>
        <w:numPr>
          <w:ilvl w:val="0"/>
          <w:numId w:val="68"/>
        </w:numPr>
        <w:bidi w:val="0"/>
        <w:ind w:right="567"/>
        <w:jc w:val="both"/>
        <w:rPr>
          <w:rtl w:val="0"/>
          <w:lang w:val="es-ES_tradnl"/>
        </w:rPr>
      </w:pPr>
      <w:r>
        <w:rPr>
          <w:rStyle w:val="Hyperlink.16"/>
          <w:rtl w:val="0"/>
          <w:lang w:val="es-ES_tradnl"/>
        </w:rPr>
        <w:t>Solar t</w:t>
      </w:r>
      <w:r>
        <w:rPr>
          <w:rStyle w:val="Hyperlink.16"/>
          <w:rtl w:val="0"/>
          <w:lang w:val="es-ES_tradnl"/>
        </w:rPr>
        <w:t>é</w:t>
      </w:r>
      <w:r>
        <w:rPr>
          <w:rStyle w:val="Hyperlink.16"/>
          <w:rtl w:val="0"/>
          <w:lang w:val="es-ES_tradnl"/>
        </w:rPr>
        <w:t>rmica: en la actualidad est</w:t>
      </w:r>
      <w:r>
        <w:rPr>
          <w:rStyle w:val="Hyperlink.16"/>
          <w:rtl w:val="0"/>
          <w:lang w:val="es-ES_tradnl"/>
        </w:rPr>
        <w:t>á</w:t>
      </w:r>
      <w:r>
        <w:rPr>
          <w:rStyle w:val="Hyperlink.16"/>
          <w:rtl w:val="0"/>
          <w:lang w:val="es-ES_tradnl"/>
        </w:rPr>
        <w:t>n identificadas tres tecnolog</w:t>
      </w:r>
      <w:r>
        <w:rPr>
          <w:rStyle w:val="Hyperlink.16"/>
          <w:rtl w:val="0"/>
          <w:lang w:val="es-ES_tradnl"/>
        </w:rPr>
        <w:t>í</w:t>
      </w:r>
      <w:r>
        <w:rPr>
          <w:rStyle w:val="Hyperlink.16"/>
          <w:rtl w:val="0"/>
          <w:lang w:val="es-ES_tradnl"/>
        </w:rPr>
        <w:t>as de concentraci</w:t>
      </w:r>
      <w:r>
        <w:rPr>
          <w:rStyle w:val="Hyperlink.16"/>
          <w:rtl w:val="0"/>
          <w:lang w:val="es-ES_tradnl"/>
        </w:rPr>
        <w:t>ó</w:t>
      </w:r>
      <w:r>
        <w:rPr>
          <w:rStyle w:val="Hyperlink.16"/>
          <w:rtl w:val="0"/>
          <w:lang w:val="es-ES_tradnl"/>
        </w:rPr>
        <w:t>n solar como las de mayor viabilidad t</w:t>
      </w:r>
      <w:r>
        <w:rPr>
          <w:rStyle w:val="Hyperlink.16"/>
          <w:rtl w:val="0"/>
          <w:lang w:val="es-ES_tradnl"/>
        </w:rPr>
        <w:t>é</w:t>
      </w:r>
      <w:r>
        <w:rPr>
          <w:rStyle w:val="Hyperlink.16"/>
          <w:rtl w:val="0"/>
          <w:lang w:val="es-ES_tradnl"/>
        </w:rPr>
        <w:t>cnica y econ</w:t>
      </w:r>
      <w:r>
        <w:rPr>
          <w:rStyle w:val="Hyperlink.16"/>
          <w:rtl w:val="0"/>
          <w:lang w:val="es-ES_tradnl"/>
        </w:rPr>
        <w:t>ó</w:t>
      </w:r>
      <w:r>
        <w:rPr>
          <w:rStyle w:val="Hyperlink.16"/>
          <w:rtl w:val="0"/>
          <w:lang w:val="es-ES_tradnl"/>
        </w:rPr>
        <w:t>mica. En orden inverso a su posible desarrollo: discos parab</w:t>
      </w:r>
      <w:r>
        <w:rPr>
          <w:rStyle w:val="Hyperlink.16"/>
          <w:rtl w:val="0"/>
          <w:lang w:val="es-ES_tradnl"/>
        </w:rPr>
        <w:t>ó</w:t>
      </w:r>
      <w:r>
        <w:rPr>
          <w:rStyle w:val="Hyperlink.16"/>
          <w:rtl w:val="0"/>
          <w:lang w:val="es-ES_tradnl"/>
        </w:rPr>
        <w:t>licos, sistemas de torre y concentradores cilindro - parab</w:t>
      </w:r>
      <w:r>
        <w:rPr>
          <w:rStyle w:val="Hyperlink.16"/>
          <w:rtl w:val="0"/>
          <w:lang w:val="es-ES_tradnl"/>
        </w:rPr>
        <w:t>ó</w:t>
      </w:r>
      <w:r>
        <w:rPr>
          <w:rStyle w:val="Hyperlink.16"/>
          <w:rtl w:val="0"/>
          <w:lang w:val="es-ES_tradnl"/>
        </w:rPr>
        <w:t>licos, y, como extensi</w:t>
      </w:r>
      <w:r>
        <w:rPr>
          <w:rStyle w:val="Hyperlink.16"/>
          <w:rtl w:val="0"/>
          <w:lang w:val="es-ES_tradnl"/>
        </w:rPr>
        <w:t>ó</w:t>
      </w:r>
      <w:r>
        <w:rPr>
          <w:rStyle w:val="Hyperlink.16"/>
          <w:rtl w:val="0"/>
          <w:lang w:val="es-ES_tradnl"/>
        </w:rPr>
        <w:t xml:space="preserve">n de esta </w:t>
      </w:r>
      <w:r>
        <w:rPr>
          <w:rStyle w:val="Hyperlink.16"/>
          <w:rtl w:val="0"/>
          <w:lang w:val="es-ES_tradnl"/>
        </w:rPr>
        <w:t>ú</w:t>
      </w:r>
      <w:r>
        <w:rPr>
          <w:rStyle w:val="Hyperlink.16"/>
          <w:rtl w:val="0"/>
          <w:lang w:val="es-ES_tradnl"/>
        </w:rPr>
        <w:t>ltima tecnolog</w:t>
      </w:r>
      <w:r>
        <w:rPr>
          <w:rStyle w:val="Hyperlink.16"/>
          <w:rtl w:val="0"/>
          <w:lang w:val="es-ES_tradnl"/>
        </w:rPr>
        <w:t>í</w:t>
      </w:r>
      <w:r>
        <w:rPr>
          <w:rStyle w:val="Hyperlink.16"/>
          <w:rtl w:val="0"/>
          <w:lang w:val="es-ES_tradnl"/>
        </w:rPr>
        <w:t>a, se encuentran los concentradores tipo Fresnel; en la actualidad se espera mejorar la tecnolog</w:t>
      </w:r>
      <w:r>
        <w:rPr>
          <w:rStyle w:val="Hyperlink.16"/>
          <w:rtl w:val="0"/>
          <w:lang w:val="es-ES_tradnl"/>
        </w:rPr>
        <w:t>í</w:t>
      </w:r>
      <w:r>
        <w:rPr>
          <w:rStyle w:val="Hyperlink.16"/>
          <w:rtl w:val="0"/>
          <w:lang w:val="es-ES_tradnl"/>
        </w:rPr>
        <w:t>a de todas ellas. Los aspectos m</w:t>
      </w:r>
      <w:r>
        <w:rPr>
          <w:rStyle w:val="Hyperlink.16"/>
          <w:rtl w:val="0"/>
          <w:lang w:val="es-ES_tradnl"/>
        </w:rPr>
        <w:t>á</w:t>
      </w:r>
      <w:r>
        <w:rPr>
          <w:rStyle w:val="Hyperlink.16"/>
          <w:rtl w:val="0"/>
          <w:lang w:val="es-ES_tradnl"/>
        </w:rPr>
        <w:t>s importantes a mejorar, de cara a mejorar el rendimiento tecnol</w:t>
      </w:r>
      <w:r>
        <w:rPr>
          <w:rStyle w:val="Hyperlink.16"/>
          <w:rtl w:val="0"/>
          <w:lang w:val="es-ES_tradnl"/>
        </w:rPr>
        <w:t>ó</w:t>
      </w:r>
      <w:r>
        <w:rPr>
          <w:rStyle w:val="Hyperlink.16"/>
          <w:rtl w:val="0"/>
          <w:lang w:val="es-ES_tradnl"/>
        </w:rPr>
        <w:t>gico, son la reducci</w:t>
      </w:r>
      <w:r>
        <w:rPr>
          <w:rStyle w:val="Hyperlink.16"/>
          <w:rtl w:val="0"/>
          <w:lang w:val="es-ES_tradnl"/>
        </w:rPr>
        <w:t>ó</w:t>
      </w:r>
      <w:r>
        <w:rPr>
          <w:rStyle w:val="Hyperlink.16"/>
          <w:rtl w:val="0"/>
          <w:lang w:val="es-ES_tradnl"/>
        </w:rPr>
        <w:t>n de los costes en los procesos de fabricaci</w:t>
      </w:r>
      <w:r>
        <w:rPr>
          <w:rStyle w:val="Hyperlink.16"/>
          <w:rtl w:val="0"/>
          <w:lang w:val="es-ES_tradnl"/>
        </w:rPr>
        <w:t>ó</w:t>
      </w:r>
      <w:r>
        <w:rPr>
          <w:rStyle w:val="Hyperlink.16"/>
          <w:rtl w:val="0"/>
          <w:lang w:val="es-ES_tradnl"/>
        </w:rPr>
        <w:t>n, la mejora de los sistemas de limpieza de los concentradores y el desarrollo de nuevos fluidos portadores de calor que permitan el almacenamiento del mismo. Aparte, cada una de las tecnolog</w:t>
      </w:r>
      <w:r>
        <w:rPr>
          <w:rStyle w:val="Hyperlink.16"/>
          <w:rtl w:val="0"/>
          <w:lang w:val="es-ES_tradnl"/>
        </w:rPr>
        <w:t>í</w:t>
      </w:r>
      <w:r>
        <w:rPr>
          <w:rStyle w:val="Hyperlink.16"/>
          <w:rtl w:val="0"/>
          <w:lang w:val="es-ES_tradnl"/>
        </w:rPr>
        <w:t>as presentan sus propios retos; as</w:t>
      </w:r>
      <w:r>
        <w:rPr>
          <w:rStyle w:val="Hyperlink.16"/>
          <w:rtl w:val="0"/>
          <w:lang w:val="es-ES_tradnl"/>
        </w:rPr>
        <w:t>í</w:t>
      </w:r>
      <w:r>
        <w:rPr>
          <w:rStyle w:val="Hyperlink.16"/>
          <w:rtl w:val="0"/>
          <w:lang w:val="es-ES_tradnl"/>
        </w:rPr>
        <w:t>, para los receptores cilindro parab</w:t>
      </w:r>
      <w:r>
        <w:rPr>
          <w:rStyle w:val="Hyperlink.16"/>
          <w:rtl w:val="0"/>
          <w:lang w:val="es-ES_tradnl"/>
        </w:rPr>
        <w:t>ó</w:t>
      </w:r>
      <w:r>
        <w:rPr>
          <w:rStyle w:val="Hyperlink.16"/>
          <w:rtl w:val="0"/>
          <w:lang w:val="es-ES_tradnl"/>
        </w:rPr>
        <w:t>licos es necesario desarrollar receptores m</w:t>
      </w:r>
      <w:r>
        <w:rPr>
          <w:rStyle w:val="Hyperlink.16"/>
          <w:rtl w:val="0"/>
          <w:lang w:val="es-ES_tradnl"/>
        </w:rPr>
        <w:t>á</w:t>
      </w:r>
      <w:r>
        <w:rPr>
          <w:rStyle w:val="Hyperlink.16"/>
          <w:rtl w:val="0"/>
          <w:lang w:val="es-ES_tradnl"/>
        </w:rPr>
        <w:t>s eficientes, de forma que se minimicen las p</w:t>
      </w:r>
      <w:r>
        <w:rPr>
          <w:rStyle w:val="Hyperlink.16"/>
          <w:rtl w:val="0"/>
          <w:lang w:val="es-ES_tradnl"/>
        </w:rPr>
        <w:t>é</w:t>
      </w:r>
      <w:r>
        <w:rPr>
          <w:rStyle w:val="Hyperlink.16"/>
          <w:rtl w:val="0"/>
          <w:lang w:val="es-ES_tradnl"/>
        </w:rPr>
        <w:t xml:space="preserve">rdidas de captura, se aumente su vida </w:t>
      </w:r>
      <w:r>
        <w:rPr>
          <w:rStyle w:val="Hyperlink.16"/>
          <w:rtl w:val="0"/>
          <w:lang w:val="es-ES_tradnl"/>
        </w:rPr>
        <w:t>ú</w:t>
      </w:r>
      <w:r>
        <w:rPr>
          <w:rStyle w:val="Hyperlink.16"/>
          <w:rtl w:val="0"/>
          <w:lang w:val="es-ES_tradnl"/>
        </w:rPr>
        <w:t>til y se generen menos p</w:t>
      </w:r>
      <w:r>
        <w:rPr>
          <w:rStyle w:val="Hyperlink.16"/>
          <w:rtl w:val="0"/>
          <w:lang w:val="es-ES_tradnl"/>
        </w:rPr>
        <w:t>é</w:t>
      </w:r>
      <w:r>
        <w:rPr>
          <w:rStyle w:val="Hyperlink.16"/>
          <w:rtl w:val="0"/>
          <w:lang w:val="es-ES_tradnl"/>
        </w:rPr>
        <w:t xml:space="preserve">rdidas al final de cada lazo, mientras que para las centrales de tipo </w:t>
      </w:r>
      <w:r>
        <w:rPr>
          <w:rStyle w:val="Hyperlink.16"/>
          <w:rtl w:val="0"/>
          <w:lang w:val="es-ES_tradnl"/>
        </w:rPr>
        <w:t>“</w:t>
      </w:r>
      <w:r>
        <w:rPr>
          <w:rStyle w:val="Hyperlink.16"/>
          <w:rtl w:val="0"/>
          <w:lang w:val="es-ES_tradnl"/>
        </w:rPr>
        <w:t>torre</w:t>
      </w:r>
      <w:r>
        <w:rPr>
          <w:rStyle w:val="Hyperlink.16"/>
          <w:rtl w:val="0"/>
          <w:lang w:val="es-ES_tradnl"/>
        </w:rPr>
        <w:t xml:space="preserve">” </w:t>
      </w:r>
      <w:r>
        <w:rPr>
          <w:rStyle w:val="Hyperlink.16"/>
          <w:rtl w:val="0"/>
          <w:lang w:val="es-ES_tradnl"/>
        </w:rPr>
        <w:t>es fundamental encontrar materiales que trabajen a mayores temperaturas. Las horas de utilizaci</w:t>
      </w:r>
      <w:r>
        <w:rPr>
          <w:rStyle w:val="Hyperlink.16"/>
          <w:rtl w:val="0"/>
          <w:lang w:val="es-ES_tradnl"/>
        </w:rPr>
        <w:t>ó</w:t>
      </w:r>
      <w:r>
        <w:rPr>
          <w:rStyle w:val="Hyperlink.16"/>
          <w:rtl w:val="0"/>
          <w:lang w:val="es-ES_tradnl"/>
        </w:rPr>
        <w:t>n de la potencia instalada var</w:t>
      </w:r>
      <w:r>
        <w:rPr>
          <w:rStyle w:val="Hyperlink.16"/>
          <w:rtl w:val="0"/>
          <w:lang w:val="es-ES_tradnl"/>
        </w:rPr>
        <w:t>í</w:t>
      </w:r>
      <w:r>
        <w:rPr>
          <w:rStyle w:val="Hyperlink.16"/>
          <w:rtl w:val="0"/>
          <w:lang w:val="es-ES_tradnl"/>
        </w:rPr>
        <w:t>an en funci</w:t>
      </w:r>
      <w:r>
        <w:rPr>
          <w:rStyle w:val="Hyperlink.16"/>
          <w:rtl w:val="0"/>
          <w:lang w:val="es-ES_tradnl"/>
        </w:rPr>
        <w:t>ó</w:t>
      </w:r>
      <w:r>
        <w:rPr>
          <w:rStyle w:val="Hyperlink.16"/>
          <w:rtl w:val="0"/>
          <w:lang w:val="es-ES_tradnl"/>
        </w:rPr>
        <w:t>n de si la instalaci</w:t>
      </w:r>
      <w:r>
        <w:rPr>
          <w:rStyle w:val="Hyperlink.16"/>
          <w:rtl w:val="0"/>
          <w:lang w:val="es-ES_tradnl"/>
        </w:rPr>
        <w:t>ó</w:t>
      </w:r>
      <w:r>
        <w:rPr>
          <w:rStyle w:val="Hyperlink.16"/>
          <w:rtl w:val="0"/>
          <w:lang w:val="es-ES_tradnl"/>
        </w:rPr>
        <w:t>n dispone o no de almacenamiento t</w:t>
      </w:r>
      <w:r>
        <w:rPr>
          <w:rStyle w:val="Hyperlink.16"/>
          <w:rtl w:val="0"/>
          <w:lang w:val="es-ES_tradnl"/>
        </w:rPr>
        <w:t>é</w:t>
      </w:r>
      <w:r>
        <w:rPr>
          <w:rStyle w:val="Hyperlink.16"/>
          <w:rtl w:val="0"/>
          <w:lang w:val="es-ES_tradnl"/>
        </w:rPr>
        <w:t>rmico, suponiendo en el a</w:t>
      </w:r>
      <w:r>
        <w:rPr>
          <w:rStyle w:val="Hyperlink.16"/>
          <w:rtl w:val="0"/>
          <w:lang w:val="es-ES_tradnl"/>
        </w:rPr>
        <w:t>ñ</w:t>
      </w:r>
      <w:r>
        <w:rPr>
          <w:rStyle w:val="Hyperlink.16"/>
          <w:rtl w:val="0"/>
          <w:lang w:val="es-ES_tradnl"/>
        </w:rPr>
        <w:t>o 2016 una media de 2.201 horas/a</w:t>
      </w:r>
      <w:r>
        <w:rPr>
          <w:rStyle w:val="Hyperlink.16"/>
          <w:rtl w:val="0"/>
          <w:lang w:val="es-ES_tradnl"/>
        </w:rPr>
        <w:t>ñ</w:t>
      </w:r>
      <w:r>
        <w:rPr>
          <w:rStyle w:val="Hyperlink.16"/>
          <w:rtl w:val="0"/>
          <w:lang w:val="es-ES_tradnl"/>
        </w:rPr>
        <w:t>o. En el primero de los casos las horas de utilizaci</w:t>
      </w:r>
      <w:r>
        <w:rPr>
          <w:rStyle w:val="Hyperlink.16"/>
          <w:rtl w:val="0"/>
          <w:lang w:val="es-ES_tradnl"/>
        </w:rPr>
        <w:t>ó</w:t>
      </w:r>
      <w:r>
        <w:rPr>
          <w:rStyle w:val="Hyperlink.16"/>
          <w:rtl w:val="0"/>
          <w:lang w:val="es-ES_tradnl"/>
        </w:rPr>
        <w:t>n podr</w:t>
      </w:r>
      <w:r>
        <w:rPr>
          <w:rStyle w:val="Hyperlink.16"/>
          <w:rtl w:val="0"/>
          <w:lang w:val="es-ES_tradnl"/>
        </w:rPr>
        <w:t>í</w:t>
      </w:r>
      <w:r>
        <w:rPr>
          <w:rStyle w:val="Hyperlink.16"/>
          <w:rtl w:val="0"/>
          <w:lang w:val="es-ES_tradnl"/>
        </w:rPr>
        <w:t>an alcanzar las 3.500 horas/a</w:t>
      </w:r>
      <w:r>
        <w:rPr>
          <w:rStyle w:val="Hyperlink.16"/>
          <w:rtl w:val="0"/>
          <w:lang w:val="es-ES_tradnl"/>
        </w:rPr>
        <w:t>ñ</w:t>
      </w:r>
      <w:r>
        <w:rPr>
          <w:rStyle w:val="Hyperlink.16"/>
          <w:rtl w:val="0"/>
          <w:lang w:val="es-ES_tradnl"/>
        </w:rPr>
        <w:t>o y 2.000 horas/a</w:t>
      </w:r>
      <w:r>
        <w:rPr>
          <w:rStyle w:val="Hyperlink.16"/>
          <w:rtl w:val="0"/>
          <w:lang w:val="es-ES_tradnl"/>
        </w:rPr>
        <w:t>ñ</w:t>
      </w:r>
      <w:r>
        <w:rPr>
          <w:rStyle w:val="Hyperlink.16"/>
          <w:rtl w:val="0"/>
          <w:lang w:val="es-ES_tradnl"/>
        </w:rPr>
        <w:t>o en el caso de no disponer de almacenamiento.</w:t>
      </w:r>
    </w:p>
    <w:p>
      <w:pPr>
        <w:pStyle w:val="ME. BULLETS"/>
        <w:ind w:left="1063" w:right="0" w:firstLine="0"/>
      </w:pPr>
    </w:p>
    <w:p>
      <w:pPr>
        <w:pStyle w:val="ME. NORMAL"/>
        <w:ind w:left="349" w:firstLine="0"/>
      </w:pPr>
      <w:r>
        <w:rPr>
          <w:rStyle w:val="Hyperlink.16"/>
          <w:rtl w:val="0"/>
          <w:lang w:val="es-ES_tradnl"/>
        </w:rPr>
        <w:t>Como resumen, se puede decir que las tres primeras tecnolog</w:t>
      </w:r>
      <w:r>
        <w:rPr>
          <w:rStyle w:val="Hyperlink.16"/>
          <w:rtl w:val="0"/>
          <w:lang w:val="es-ES_tradnl"/>
        </w:rPr>
        <w:t>í</w:t>
      </w:r>
      <w:r>
        <w:rPr>
          <w:rStyle w:val="Hyperlink.16"/>
          <w:rtl w:val="0"/>
          <w:lang w:val="es-ES_tradnl"/>
        </w:rPr>
        <w:t>as han alcanzado un nivel de madurez, por lo que no se esperan cambios importantes ni en su coste de desarrollo ni en sus caracter</w:t>
      </w:r>
      <w:r>
        <w:rPr>
          <w:rStyle w:val="Hyperlink.16"/>
          <w:rtl w:val="0"/>
          <w:lang w:val="es-ES_tradnl"/>
        </w:rPr>
        <w:t>í</w:t>
      </w:r>
      <w:r>
        <w:rPr>
          <w:rStyle w:val="Hyperlink.16"/>
          <w:rtl w:val="0"/>
          <w:lang w:val="es-ES_tradnl"/>
        </w:rPr>
        <w:t>sticas tecnol</w:t>
      </w:r>
      <w:r>
        <w:rPr>
          <w:rStyle w:val="Hyperlink.16"/>
          <w:rtl w:val="0"/>
          <w:lang w:val="es-ES_tradnl"/>
        </w:rPr>
        <w:t>ó</w:t>
      </w:r>
      <w:r>
        <w:rPr>
          <w:rStyle w:val="Hyperlink.16"/>
          <w:rtl w:val="0"/>
          <w:lang w:val="es-ES_tradnl"/>
        </w:rPr>
        <w:t xml:space="preserve">gicas, mientras que las dos </w:t>
      </w:r>
      <w:r>
        <w:rPr>
          <w:rStyle w:val="Hyperlink.16"/>
          <w:rtl w:val="0"/>
          <w:lang w:val="es-ES_tradnl"/>
        </w:rPr>
        <w:t>ú</w:t>
      </w:r>
      <w:r>
        <w:rPr>
          <w:rStyle w:val="Hyperlink.16"/>
          <w:rtl w:val="0"/>
          <w:lang w:val="es-ES_tradnl"/>
        </w:rPr>
        <w:t>ltimas est</w:t>
      </w:r>
      <w:r>
        <w:rPr>
          <w:rStyle w:val="Hyperlink.16"/>
          <w:rtl w:val="0"/>
          <w:lang w:val="es-ES_tradnl"/>
        </w:rPr>
        <w:t>á</w:t>
      </w:r>
      <w:r>
        <w:rPr>
          <w:rStyle w:val="Hyperlink.16"/>
          <w:rtl w:val="0"/>
          <w:lang w:val="es-ES_tradnl"/>
        </w:rPr>
        <w:t xml:space="preserve">n inmersas en un proceso de desarrollo y mejora. Esto se refleja en las curvas de aprendizaje de la </w:t>
      </w:r>
      <w:r>
        <w:rPr>
          <w:rStyle w:val="Hyperlink.17"/>
        </w:rPr>
        <w:fldChar w:fldCharType="begin" w:fldLock="0"/>
      </w:r>
      <w:r>
        <w:rPr>
          <w:rStyle w:val="Hyperlink.17"/>
        </w:rPr>
        <w:instrText xml:space="preserve"> HYPERLINK \l "bookmark60" </w:instrText>
      </w:r>
      <w:r>
        <w:rPr>
          <w:rStyle w:val="Hyperlink.17"/>
        </w:rPr>
        <w:fldChar w:fldCharType="separate" w:fldLock="0"/>
      </w:r>
      <w:r>
        <w:rPr>
          <w:rStyle w:val="Hyperlink.17"/>
          <w:rtl w:val="0"/>
          <w:lang w:val="es-ES_tradnl"/>
        </w:rPr>
        <w:t>Figura 3-13</w:t>
      </w:r>
      <w:r>
        <w:rPr/>
        <w:fldChar w:fldCharType="end" w:fldLock="0"/>
      </w:r>
      <w:r>
        <w:rPr>
          <w:rStyle w:val="Hyperlink.16"/>
          <w:rtl w:val="0"/>
          <w:lang w:val="es-ES_tradnl"/>
        </w:rPr>
        <w:t>, que muestran una reducci</w:t>
      </w:r>
      <w:r>
        <w:rPr>
          <w:rStyle w:val="Hyperlink.16"/>
          <w:rtl w:val="0"/>
          <w:lang w:val="es-ES_tradnl"/>
        </w:rPr>
        <w:t>ó</w:t>
      </w:r>
      <w:r>
        <w:rPr>
          <w:rStyle w:val="Hyperlink.16"/>
          <w:rtl w:val="0"/>
          <w:lang w:val="es-ES_tradnl"/>
        </w:rPr>
        <w:t>n en los costes de estas tecnolog</w:t>
      </w:r>
      <w:r>
        <w:rPr>
          <w:rStyle w:val="Hyperlink.16"/>
          <w:rtl w:val="0"/>
          <w:lang w:val="es-ES_tradnl"/>
        </w:rPr>
        <w:t>í</w:t>
      </w:r>
      <w:r>
        <w:rPr>
          <w:rStyle w:val="Hyperlink.16"/>
          <w:rtl w:val="0"/>
          <w:lang w:val="es-ES_tradnl"/>
        </w:rPr>
        <w:t>as en los pr</w:t>
      </w:r>
      <w:r>
        <w:rPr>
          <w:rStyle w:val="Hyperlink.16"/>
          <w:rtl w:val="0"/>
          <w:lang w:val="es-ES_tradnl"/>
        </w:rPr>
        <w:t>ó</w:t>
      </w:r>
      <w:r>
        <w:rPr>
          <w:rStyle w:val="Hyperlink.16"/>
          <w:rtl w:val="0"/>
          <w:lang w:val="es-ES_tradnl"/>
        </w:rPr>
        <w:t>ximos a</w:t>
      </w:r>
      <w:r>
        <w:rPr>
          <w:rStyle w:val="Hyperlink.16"/>
          <w:rtl w:val="0"/>
          <w:lang w:val="es-ES_tradnl"/>
        </w:rPr>
        <w:t>ñ</w:t>
      </w:r>
      <w:r>
        <w:rPr>
          <w:rStyle w:val="Hyperlink.16"/>
          <w:rtl w:val="0"/>
          <w:lang w:val="es-ES_tradnl"/>
        </w:rPr>
        <w:t>os.</w:t>
      </w:r>
    </w:p>
    <w:tbl>
      <w:tblPr>
        <w:tblW w:w="1163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552"/>
        <w:gridCol w:w="9080"/>
      </w:tblGrid>
      <w:tr>
        <w:tblPrEx>
          <w:shd w:val="clear" w:color="auto" w:fill="ced7e7"/>
        </w:tblPrEx>
        <w:trPr>
          <w:trHeight w:val="4680" w:hRule="atLeast"/>
        </w:trPr>
        <w:tc>
          <w:tcPr>
            <w:tcW w:type="dxa" w:w="2552"/>
            <w:tcBorders>
              <w:top w:val="nil"/>
              <w:left w:val="nil"/>
              <w:bottom w:val="nil"/>
              <w:right w:val="nil"/>
            </w:tcBorders>
            <w:shd w:val="clear" w:color="auto" w:fill="auto"/>
            <w:tcMar>
              <w:top w:type="dxa" w:w="80"/>
              <w:left w:type="dxa" w:w="80"/>
              <w:bottom w:type="dxa" w:w="80"/>
              <w:right w:type="dxa" w:w="80"/>
            </w:tcMar>
            <w:vAlign w:val="center"/>
          </w:tcPr>
          <w:p>
            <w:pPr>
              <w:pStyle w:val="Cuerpo A"/>
              <w:keepNext w:val="1"/>
              <w:spacing w:before="100"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w:t>
            </w:r>
            <w:r>
              <w:rPr>
                <w:rStyle w:val="Ninguno"/>
                <w:outline w:val="0"/>
                <w:color w:val="4f882c"/>
                <w:sz w:val="22"/>
                <w:szCs w:val="22"/>
                <w:u w:color="4f882c"/>
                <w:shd w:val="nil" w:color="auto" w:fill="auto"/>
                <w:rtl w:val="0"/>
                <w:lang w:val="es-ES_tradnl"/>
                <w14:textFill>
                  <w14:solidFill>
                    <w14:srgbClr w14:val="4F882C"/>
                  </w14:solidFill>
                </w14:textFill>
              </w:rPr>
              <w:t>13. Curvas de aprendizaje de tecnolog</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as renovables.</w:t>
            </w:r>
          </w:p>
          <w:p>
            <w:pPr>
              <w:pStyle w:val="Cuerpo A"/>
              <w:keepNext w:val="1"/>
              <w:bidi w:val="0"/>
              <w:spacing w:before="100" w:line="276" w:lineRule="auto"/>
              <w:ind w:left="0" w:right="0" w:firstLine="0"/>
              <w:jc w:val="left"/>
              <w:rPr>
                <w:rtl w:val="0"/>
              </w:rPr>
            </w:pPr>
            <w:r>
              <w:rPr>
                <w:rStyle w:val="Ninguno"/>
                <w:i w:val="1"/>
                <w:iCs w:val="1"/>
                <w:outline w:val="0"/>
                <w:color w:val="4f882c"/>
                <w:u w:color="4f882c"/>
                <w:shd w:val="nil" w:color="auto" w:fill="auto"/>
                <w:rtl w:val="0"/>
                <w:lang w:val="es-ES_tradnl"/>
                <w14:textFill>
                  <w14:solidFill>
                    <w14:srgbClr w14:val="4F882C"/>
                  </w14:solidFill>
                </w14:textFill>
              </w:rPr>
              <w:t>Fuente: Elaboraci</w:t>
            </w:r>
            <w:r>
              <w:rPr>
                <w:rStyle w:val="Ninguno"/>
                <w:i w:val="1"/>
                <w:iCs w:val="1"/>
                <w:outline w:val="0"/>
                <w:color w:val="4f882c"/>
                <w:u w:color="4f882c"/>
                <w:shd w:val="nil" w:color="auto" w:fill="auto"/>
                <w:rtl w:val="0"/>
                <w:lang w:val="es-ES_tradnl"/>
                <w14:textFill>
                  <w14:solidFill>
                    <w14:srgbClr w14:val="4F882C"/>
                  </w14:solidFill>
                </w14:textFill>
              </w:rPr>
              <w:t>ó</w:t>
            </w:r>
            <w:r>
              <w:rPr>
                <w:rStyle w:val="Ninguno"/>
                <w:i w:val="1"/>
                <w:iCs w:val="1"/>
                <w:outline w:val="0"/>
                <w:color w:val="4f882c"/>
                <w:u w:color="4f882c"/>
                <w:shd w:val="nil" w:color="auto" w:fill="auto"/>
                <w:rtl w:val="0"/>
                <w:lang w:val="es-ES_tradnl"/>
                <w14:textFill>
                  <w14:solidFill>
                    <w14:srgbClr w14:val="4F882C"/>
                  </w14:solidFill>
                </w14:textFill>
              </w:rPr>
              <w:t>n propia.</w:t>
            </w:r>
            <w:r>
              <w:rPr>
                <w:rStyle w:val="Ninguno"/>
                <w:i w:val="1"/>
                <w:iCs w:val="1"/>
                <w:outline w:val="0"/>
                <w:color w:val="4f882c"/>
                <w:u w:color="4f882c"/>
                <w:shd w:val="nil" w:color="auto" w:fill="auto"/>
                <w14:textFill>
                  <w14:solidFill>
                    <w14:srgbClr w14:val="4F882C"/>
                  </w14:solidFill>
                </w14:textFill>
              </w:rPr>
            </w:r>
          </w:p>
        </w:tc>
        <w:tc>
          <w:tcPr>
            <w:tcW w:type="dxa" w:w="9080"/>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rPr>
                <w:rStyle w:val="Ninguno"/>
                <w:shd w:val="nil" w:color="auto" w:fill="auto"/>
                <w:lang w:val="es-ES_tradnl"/>
              </w:rPr>
            </w:pPr>
          </w:p>
          <w:p>
            <w:pPr>
              <w:pStyle w:val="Cuerpo A"/>
              <w:keepNext w:val="1"/>
              <w:tabs>
                <w:tab w:val="left" w:pos="8076"/>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020207" cy="2773565"/>
                  <wp:effectExtent l="0" t="0" r="0" b="0"/>
                  <wp:docPr id="1073741874" name="officeArt object" descr="Imagen 19"/>
                  <wp:cNvGraphicFramePr/>
                  <a:graphic xmlns:a="http://schemas.openxmlformats.org/drawingml/2006/main">
                    <a:graphicData uri="http://schemas.openxmlformats.org/drawingml/2006/picture">
                      <pic:pic xmlns:pic="http://schemas.openxmlformats.org/drawingml/2006/picture">
                        <pic:nvPicPr>
                          <pic:cNvPr id="1073741874" name="Imagen 19" descr="Imagen 19"/>
                          <pic:cNvPicPr>
                            <a:picLocks noChangeAspect="1"/>
                          </pic:cNvPicPr>
                        </pic:nvPicPr>
                        <pic:blipFill>
                          <a:blip r:embed="rId38">
                            <a:extLst/>
                          </a:blip>
                          <a:stretch>
                            <a:fillRect/>
                          </a:stretch>
                        </pic:blipFill>
                        <pic:spPr>
                          <a:xfrm>
                            <a:off x="0" y="0"/>
                            <a:ext cx="4020207" cy="2773565"/>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Las energ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as renovables en Espa</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ñ</w:t>
      </w: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 xml:space="preserve">a. </w:t>
      </w:r>
      <w:r>
        <w:rPr>
          <w:rStyle w:val="Hyperlink.25"/>
          <w:rtl w:val="0"/>
          <w:lang w:val="pt-PT"/>
        </w:rPr>
        <w:t>La Directiva 28/CE/2009</w:t>
      </w:r>
      <w:r>
        <w:rPr>
          <w:rStyle w:val="Ninguno"/>
          <w:sz w:val="22"/>
          <w:szCs w:val="22"/>
          <w:vertAlign w:val="superscript"/>
        </w:rPr>
        <w:footnoteReference w:id="62"/>
      </w:r>
      <w:r>
        <w:rPr>
          <w:rStyle w:val="Hyperlink.18"/>
          <w:rtl w:val="0"/>
          <w:lang w:val="es-ES_tradnl"/>
        </w:rPr>
        <w:t xml:space="preserve"> del Parlamento Europeo contempla objetivos obligatorios de energ</w:t>
      </w:r>
      <w:r>
        <w:rPr>
          <w:rStyle w:val="Hyperlink.10"/>
          <w:rtl w:val="0"/>
        </w:rPr>
        <w:t>í</w:t>
      </w:r>
      <w:r>
        <w:rPr>
          <w:rStyle w:val="Hyperlink.18"/>
          <w:rtl w:val="0"/>
          <w:lang w:val="es-ES_tradnl"/>
        </w:rPr>
        <w:t>as renovables para la UE y para cada uno de los Estados miembro en 2020, y la elaboraci</w:t>
      </w:r>
      <w:r>
        <w:rPr>
          <w:rStyle w:val="Hyperlink.18"/>
          <w:rtl w:val="0"/>
          <w:lang w:val="es-ES_tradnl"/>
        </w:rPr>
        <w:t>ó</w:t>
      </w:r>
      <w:r>
        <w:rPr>
          <w:rStyle w:val="Hyperlink.18"/>
          <w:rtl w:val="0"/>
          <w:lang w:val="es-ES_tradnl"/>
        </w:rPr>
        <w:t xml:space="preserve">n por parte de </w:t>
      </w:r>
      <w:r>
        <w:rPr>
          <w:rStyle w:val="Ninguno"/>
          <w:sz w:val="22"/>
          <w:szCs w:val="22"/>
          <w:rtl w:val="0"/>
          <w:lang w:val="fr-FR"/>
        </w:rPr>
        <w:t>é</w:t>
      </w:r>
      <w:r>
        <w:rPr>
          <w:rStyle w:val="Hyperlink.18"/>
          <w:rtl w:val="0"/>
          <w:lang w:val="es-ES_tradnl"/>
        </w:rPr>
        <w:t>stos de planes de acci</w:t>
      </w:r>
      <w:r>
        <w:rPr>
          <w:rStyle w:val="Hyperlink.18"/>
          <w:rtl w:val="0"/>
          <w:lang w:val="es-ES_tradnl"/>
        </w:rPr>
        <w:t>ó</w:t>
      </w:r>
      <w:r>
        <w:rPr>
          <w:rStyle w:val="Hyperlink.18"/>
          <w:rtl w:val="0"/>
          <w:lang w:val="es-ES_tradnl"/>
        </w:rPr>
        <w:t xml:space="preserve">n nacionales para alcanzar dichos objetivos (ver </w:t>
      </w:r>
      <w:r>
        <w:rPr>
          <w:rStyle w:val="Hyperlink.4"/>
        </w:rPr>
        <w:fldChar w:fldCharType="begin" w:fldLock="0"/>
      </w:r>
      <w:r>
        <w:rPr>
          <w:rStyle w:val="Hyperlink.4"/>
        </w:rPr>
        <w:instrText xml:space="preserve"> HYPERLINK "http://www.energiaysociedad.es/ficha/2-1-normativa-basica-comunitaria"</w:instrText>
      </w:r>
      <w:r>
        <w:rPr>
          <w:rStyle w:val="Hyperlink.4"/>
        </w:rPr>
        <w:fldChar w:fldCharType="separate" w:fldLock="0"/>
      </w:r>
      <w:r>
        <w:rPr>
          <w:rStyle w:val="Hyperlink.4"/>
          <w:rtl w:val="0"/>
          <w:lang w:val="it-IT"/>
        </w:rPr>
        <w:t>Normativa b</w:t>
      </w:r>
      <w:r>
        <w:rPr>
          <w:rStyle w:val="Hyperlink.1.0"/>
          <w:rtl w:val="0"/>
        </w:rPr>
        <w:t>á</w:t>
      </w:r>
      <w:r>
        <w:rPr>
          <w:rStyle w:val="Hyperlink.4"/>
          <w:rtl w:val="0"/>
          <w:lang w:val="it-IT"/>
        </w:rPr>
        <w:t>sica comunitaria</w:t>
      </w:r>
      <w:r>
        <w:rPr/>
        <w:fldChar w:fldCharType="end" w:fldLock="0"/>
      </w:r>
      <w:r>
        <w:rPr>
          <w:rStyle w:val="Hyperlink.8.0"/>
          <w:rtl w:val="0"/>
          <w:lang w:val="es-ES_tradnl"/>
        </w:rPr>
        <w:t xml:space="preserve"> y </w:t>
      </w:r>
      <w:r>
        <w:rPr>
          <w:rStyle w:val="Hyperlink.26"/>
        </w:rPr>
        <w:fldChar w:fldCharType="begin" w:fldLock="0"/>
      </w:r>
      <w:r>
        <w:rPr>
          <w:rStyle w:val="Hyperlink.26"/>
        </w:rPr>
        <w:instrText xml:space="preserve"> HYPERLINK "http://www.energiaysociedad.es/ficha/2-2-el-marco-normativo-espanol"</w:instrText>
      </w:r>
      <w:r>
        <w:rPr>
          <w:rStyle w:val="Hyperlink.26"/>
        </w:rPr>
        <w:fldChar w:fldCharType="separate" w:fldLock="0"/>
      </w:r>
      <w:r>
        <w:rPr>
          <w:rStyle w:val="Hyperlink.26"/>
          <w:rtl w:val="0"/>
          <w:lang w:val="pt-PT"/>
        </w:rPr>
        <w:t>marco normativo espa</w:t>
      </w:r>
      <w:r>
        <w:rPr>
          <w:rStyle w:val="Hyperlink.7"/>
          <w:rtl w:val="0"/>
          <w:lang w:val="es-ES_tradnl"/>
        </w:rPr>
        <w:t>ñ</w:t>
      </w:r>
      <w:r>
        <w:rPr>
          <w:rStyle w:val="Hyperlink.1.0"/>
          <w:rtl w:val="0"/>
        </w:rPr>
        <w:t>ol</w:t>
      </w:r>
      <w:r>
        <w:rPr/>
        <w:fldChar w:fldCharType="end" w:fldLock="0"/>
      </w:r>
      <w:r>
        <w:rPr>
          <w:rStyle w:val="Ninguno"/>
          <w:sz w:val="22"/>
          <w:szCs w:val="22"/>
          <w:rtl w:val="0"/>
          <w:lang w:val="it-IT"/>
        </w:rPr>
        <w:t xml:space="preserve"> e </w:t>
      </w:r>
      <w:r>
        <w:rPr>
          <w:rStyle w:val="Hyperlink.7"/>
        </w:rPr>
        <w:fldChar w:fldCharType="begin" w:fldLock="0"/>
      </w:r>
      <w:r>
        <w:rPr>
          <w:rStyle w:val="Hyperlink.7"/>
        </w:rPr>
        <w:instrText xml:space="preserve"> HYPERLINK "http://www.energiaysociedad.es/ficha/1-3-instituciones-energeticas-comunitarias-y-espanolas"</w:instrText>
      </w:r>
      <w:r>
        <w:rPr>
          <w:rStyle w:val="Hyperlink.7"/>
        </w:rPr>
        <w:fldChar w:fldCharType="separate" w:fldLock="0"/>
      </w:r>
      <w:r>
        <w:rPr>
          <w:rStyle w:val="Hyperlink.7"/>
          <w:rtl w:val="0"/>
          <w:lang w:val="es-ES_tradnl"/>
        </w:rPr>
        <w:t>instituciones energ</w:t>
      </w:r>
      <w:r>
        <w:rPr>
          <w:rStyle w:val="Ninguno"/>
          <w:outline w:val="0"/>
          <w:color w:val="0000ff"/>
          <w:sz w:val="22"/>
          <w:szCs w:val="22"/>
          <w:u w:val="single" w:color="0000ff"/>
          <w:rtl w:val="0"/>
          <w:lang w:val="fr-FR"/>
          <w14:textFill>
            <w14:solidFill>
              <w14:srgbClr w14:val="0000FF"/>
            </w14:solidFill>
          </w14:textFill>
        </w:rPr>
        <w:t>é</w:t>
      </w:r>
      <w:r>
        <w:rPr>
          <w:rStyle w:val="Hyperlink.7"/>
          <w:rtl w:val="0"/>
          <w:lang w:val="es-ES_tradnl"/>
        </w:rPr>
        <w:t>ticas comunitarias y espa</w:t>
      </w:r>
      <w:r>
        <w:rPr>
          <w:rStyle w:val="Hyperlink.7"/>
          <w:rtl w:val="0"/>
          <w:lang w:val="es-ES_tradnl"/>
        </w:rPr>
        <w:t>ñ</w:t>
      </w:r>
      <w:r>
        <w:rPr>
          <w:rStyle w:val="Hyperlink.4"/>
          <w:rtl w:val="0"/>
          <w:lang w:val="it-IT"/>
        </w:rPr>
        <w:t>olas</w:t>
      </w:r>
      <w:r>
        <w:rPr/>
        <w:fldChar w:fldCharType="end" w:fldLock="0"/>
      </w:r>
      <w:r>
        <w:rPr>
          <w:rStyle w:val="Ninguno"/>
          <w:outline w:val="0"/>
          <w:color w:val="00567c"/>
          <w:sz w:val="22"/>
          <w:szCs w:val="22"/>
          <w:u w:color="00567c"/>
          <w:rtl w:val="0"/>
          <w14:textFill>
            <w14:solidFill>
              <w14:srgbClr w14:val="00567C"/>
            </w14:solidFill>
          </w14:textFill>
        </w:rPr>
        <w:t xml:space="preserve"> </w:t>
      </w:r>
      <w:r>
        <w:rPr>
          <w:rStyle w:val="Hyperlink.10"/>
          <w:rtl w:val="0"/>
        </w:rPr>
        <w:t xml:space="preserve">y </w:t>
      </w:r>
      <w:r>
        <w:rPr>
          <w:rStyle w:val="Hyperlink.7"/>
        </w:rPr>
        <w:fldChar w:fldCharType="begin" w:fldLock="0"/>
      </w:r>
      <w:r>
        <w:rPr>
          <w:rStyle w:val="Hyperlink.7"/>
        </w:rPr>
        <w:instrText xml:space="preserve"> HYPERLINK "http://www.energiaysociedad.es/ficha/3-3-objetivos-de-produccion-con-fuentes-renovables-en-la-union-europea-y-en-espana"</w:instrText>
      </w:r>
      <w:r>
        <w:rPr>
          <w:rStyle w:val="Hyperlink.7"/>
        </w:rPr>
        <w:fldChar w:fldCharType="separate" w:fldLock="0"/>
      </w:r>
      <w:r>
        <w:rPr>
          <w:rStyle w:val="Hyperlink.7"/>
          <w:rtl w:val="0"/>
          <w:lang w:val="es-ES_tradnl"/>
        </w:rPr>
        <w:t>Objetivos de producci</w:t>
      </w:r>
      <w:r>
        <w:rPr>
          <w:rStyle w:val="Hyperlink.7"/>
          <w:rtl w:val="0"/>
          <w:lang w:val="es-ES_tradnl"/>
        </w:rPr>
        <w:t>ó</w:t>
      </w:r>
      <w:r>
        <w:rPr>
          <w:rStyle w:val="Hyperlink.7"/>
          <w:rtl w:val="0"/>
          <w:lang w:val="es-ES_tradnl"/>
        </w:rPr>
        <w:t>n con fuentes renovables en la EU y en Espa</w:t>
      </w:r>
      <w:r>
        <w:rPr>
          <w:rStyle w:val="Hyperlink.7"/>
          <w:rtl w:val="0"/>
          <w:lang w:val="es-ES_tradnl"/>
        </w:rPr>
        <w:t>ñ</w:t>
      </w:r>
      <w:r>
        <w:rPr>
          <w:rStyle w:val="Hyperlink.1.0"/>
          <w:rtl w:val="0"/>
        </w:rPr>
        <w:t>a</w:t>
      </w:r>
      <w:r>
        <w:rPr/>
        <w:fldChar w:fldCharType="end" w:fldLock="0"/>
      </w:r>
      <w:r>
        <w:rPr>
          <w:rStyle w:val="Hyperlink.10"/>
          <w:rtl w:val="0"/>
        </w:rPr>
        <w:t>).</w:t>
      </w:r>
    </w:p>
    <w:p>
      <w:pPr>
        <w:pStyle w:val="Cuerpo A"/>
        <w:ind w:left="349" w:right="567" w:firstLine="0"/>
        <w:rPr>
          <w:rStyle w:val="Hyperlink.16"/>
          <w:sz w:val="22"/>
          <w:szCs w:val="22"/>
        </w:rPr>
      </w:pPr>
    </w:p>
    <w:p>
      <w:pPr>
        <w:pStyle w:val="ME. NORMAL"/>
        <w:ind w:left="349" w:firstLine="0"/>
      </w:pPr>
      <w:r>
        <w:rPr>
          <w:rStyle w:val="Hyperlink.16"/>
          <w:rtl w:val="0"/>
          <w:lang w:val="es-ES_tradnl"/>
        </w:rPr>
        <w:t>Si bien en este marco Espa</w:t>
      </w:r>
      <w:r>
        <w:rPr>
          <w:rStyle w:val="Hyperlink.16"/>
          <w:rtl w:val="0"/>
          <w:lang w:val="es-ES_tradnl"/>
        </w:rPr>
        <w:t>ñ</w:t>
      </w:r>
      <w:r>
        <w:rPr>
          <w:rStyle w:val="Hyperlink.16"/>
          <w:rtl w:val="0"/>
          <w:lang w:val="es-ES_tradnl"/>
        </w:rPr>
        <w:t>a tiene como objetivo que el 20% de su consumo de energ</w:t>
      </w:r>
      <w:r>
        <w:rPr>
          <w:rStyle w:val="Hyperlink.16"/>
          <w:rtl w:val="0"/>
          <w:lang w:val="es-ES_tradnl"/>
        </w:rPr>
        <w:t>í</w:t>
      </w:r>
      <w:r>
        <w:rPr>
          <w:rStyle w:val="Hyperlink.16"/>
          <w:rtl w:val="0"/>
          <w:lang w:val="es-ES_tradnl"/>
        </w:rPr>
        <w:t>a provenga de fuentes renovables, el Plan de Energ</w:t>
      </w:r>
      <w:r>
        <w:rPr>
          <w:rStyle w:val="Hyperlink.16"/>
          <w:rtl w:val="0"/>
          <w:lang w:val="es-ES_tradnl"/>
        </w:rPr>
        <w:t>í</w:t>
      </w:r>
      <w:r>
        <w:rPr>
          <w:rStyle w:val="Hyperlink.16"/>
          <w:rtl w:val="0"/>
          <w:lang w:val="es-ES_tradnl"/>
        </w:rPr>
        <w:t>as Renovables 2011-2020 recoge que las energ</w:t>
      </w:r>
      <w:r>
        <w:rPr>
          <w:rStyle w:val="Hyperlink.16"/>
          <w:rtl w:val="0"/>
          <w:lang w:val="es-ES_tradnl"/>
        </w:rPr>
        <w:t>í</w:t>
      </w:r>
      <w:r>
        <w:rPr>
          <w:rStyle w:val="Hyperlink.16"/>
          <w:rtl w:val="0"/>
          <w:lang w:val="es-ES_tradnl"/>
        </w:rPr>
        <w:t>as renovables aportar</w:t>
      </w:r>
      <w:r>
        <w:rPr>
          <w:rStyle w:val="Hyperlink.16"/>
          <w:rtl w:val="0"/>
          <w:lang w:val="es-ES_tradnl"/>
        </w:rPr>
        <w:t>á</w:t>
      </w:r>
      <w:r>
        <w:rPr>
          <w:rStyle w:val="Hyperlink.16"/>
          <w:rtl w:val="0"/>
          <w:lang w:val="es-ES_tradnl"/>
        </w:rPr>
        <w:t>n en el a</w:t>
      </w:r>
      <w:r>
        <w:rPr>
          <w:rStyle w:val="Hyperlink.16"/>
          <w:rtl w:val="0"/>
          <w:lang w:val="es-ES_tradnl"/>
        </w:rPr>
        <w:t>ñ</w:t>
      </w:r>
      <w:r>
        <w:rPr>
          <w:rStyle w:val="Hyperlink.16"/>
          <w:rtl w:val="0"/>
          <w:lang w:val="es-ES_tradnl"/>
        </w:rPr>
        <w:t>o 2020 un 20,8% del consumo final bruto de energ</w:t>
      </w:r>
      <w:r>
        <w:rPr>
          <w:rStyle w:val="Hyperlink.16"/>
          <w:rtl w:val="0"/>
          <w:lang w:val="es-ES_tradnl"/>
        </w:rPr>
        <w:t>í</w:t>
      </w:r>
      <w:r>
        <w:rPr>
          <w:rStyle w:val="Hyperlink.16"/>
          <w:rtl w:val="0"/>
          <w:lang w:val="es-ES_tradnl"/>
        </w:rPr>
        <w:t>a en Espa</w:t>
      </w:r>
      <w:r>
        <w:rPr>
          <w:rStyle w:val="Hyperlink.16"/>
          <w:rtl w:val="0"/>
          <w:lang w:val="es-ES_tradnl"/>
        </w:rPr>
        <w:t>ñ</w:t>
      </w:r>
      <w:r>
        <w:rPr>
          <w:rStyle w:val="Hyperlink.16"/>
          <w:rtl w:val="0"/>
          <w:lang w:val="es-ES_tradnl"/>
        </w:rPr>
        <w:t>a, con una contribuci</w:t>
      </w:r>
      <w:r>
        <w:rPr>
          <w:rStyle w:val="Hyperlink.16"/>
          <w:rtl w:val="0"/>
          <w:lang w:val="es-ES_tradnl"/>
        </w:rPr>
        <w:t>ó</w:t>
      </w:r>
      <w:r>
        <w:rPr>
          <w:rStyle w:val="Hyperlink.16"/>
          <w:rtl w:val="0"/>
          <w:lang w:val="es-ES_tradnl"/>
        </w:rPr>
        <w:t>n del 11,3% al sector del transporte, superando as</w:t>
      </w:r>
      <w:r>
        <w:rPr>
          <w:rStyle w:val="Hyperlink.16"/>
          <w:rtl w:val="0"/>
          <w:lang w:val="es-ES_tradnl"/>
        </w:rPr>
        <w:t xml:space="preserve">í </w:t>
      </w:r>
      <w:r>
        <w:rPr>
          <w:rStyle w:val="Hyperlink.16"/>
          <w:rtl w:val="0"/>
          <w:lang w:val="es-ES_tradnl"/>
        </w:rPr>
        <w:t xml:space="preserve">los objetivos que vienen desde los </w:t>
      </w:r>
      <w:r>
        <w:rPr>
          <w:rStyle w:val="Hyperlink.16"/>
          <w:rtl w:val="0"/>
          <w:lang w:val="es-ES_tradnl"/>
        </w:rPr>
        <w:t>ó</w:t>
      </w:r>
      <w:r>
        <w:rPr>
          <w:rStyle w:val="Hyperlink.16"/>
          <w:rtl w:val="0"/>
          <w:lang w:val="es-ES_tradnl"/>
        </w:rPr>
        <w:t>rganos europeos. Este plan propone un aumento del 87% de la potencia renovable instalada y un aumento del 100% de la producci</w:t>
      </w:r>
      <w:r>
        <w:rPr>
          <w:rStyle w:val="Hyperlink.16"/>
          <w:rtl w:val="0"/>
          <w:lang w:val="es-ES_tradnl"/>
        </w:rPr>
        <w:t>ó</w:t>
      </w:r>
      <w:r>
        <w:rPr>
          <w:rStyle w:val="Hyperlink.16"/>
          <w:rtl w:val="0"/>
          <w:lang w:val="es-ES_tradnl"/>
        </w:rPr>
        <w:t>n, pero tan solo un aumento del 20% de los costes. De todas formas, las cifras finalmente alcanzadas podr</w:t>
      </w:r>
      <w:r>
        <w:rPr>
          <w:rStyle w:val="Hyperlink.16"/>
          <w:rtl w:val="0"/>
          <w:lang w:val="es-ES_tradnl"/>
        </w:rPr>
        <w:t>á</w:t>
      </w:r>
      <w:r>
        <w:rPr>
          <w:rStyle w:val="Hyperlink.16"/>
          <w:rtl w:val="0"/>
          <w:lang w:val="es-ES_tradnl"/>
        </w:rPr>
        <w:t xml:space="preserve">n diferir por las recientes medidas regulatorias introducidas desde enero 2012 (ver </w:t>
      </w:r>
      <w:r>
        <w:rPr>
          <w:rStyle w:val="Hyperlink.35"/>
        </w:rPr>
        <w:fldChar w:fldCharType="begin" w:fldLock="0"/>
      </w:r>
      <w:r>
        <w:rPr>
          <w:rStyle w:val="Hyperlink.35"/>
        </w:rPr>
        <w:instrText xml:space="preserve"> HYPERLINK "http://www.energiaysociedad.es/ficha/2-1-normativa-basica-comunitaria"</w:instrText>
      </w:r>
      <w:r>
        <w:rPr>
          <w:rStyle w:val="Hyperlink.35"/>
        </w:rPr>
        <w:fldChar w:fldCharType="separate" w:fldLock="0"/>
      </w:r>
      <w:r>
        <w:rPr>
          <w:rStyle w:val="Hyperlink.35"/>
          <w:rtl w:val="0"/>
          <w:lang w:val="es-ES_tradnl"/>
        </w:rPr>
        <w:t>Normativa b</w:t>
      </w:r>
      <w:r>
        <w:rPr>
          <w:rStyle w:val="Hyperlink.35"/>
          <w:rtl w:val="0"/>
          <w:lang w:val="es-ES_tradnl"/>
        </w:rPr>
        <w:t>á</w:t>
      </w:r>
      <w:r>
        <w:rPr>
          <w:rStyle w:val="Hyperlink.35"/>
          <w:rtl w:val="0"/>
          <w:lang w:val="es-ES_tradnl"/>
        </w:rPr>
        <w:t>sica comunitaria</w:t>
      </w:r>
      <w:r>
        <w:rPr/>
        <w:fldChar w:fldCharType="end" w:fldLock="0"/>
      </w:r>
      <w:r>
        <w:rPr>
          <w:rStyle w:val="Hyperlink.16"/>
          <w:rtl w:val="0"/>
          <w:lang w:val="es-ES_tradnl"/>
        </w:rPr>
        <w:t xml:space="preserve"> y </w:t>
      </w:r>
      <w:r>
        <w:rPr>
          <w:rStyle w:val="Hyperlink.35"/>
        </w:rPr>
        <w:fldChar w:fldCharType="begin" w:fldLock="0"/>
      </w:r>
      <w:r>
        <w:rPr>
          <w:rStyle w:val="Hyperlink.35"/>
        </w:rPr>
        <w:instrText xml:space="preserve"> HYPERLINK "http://www.energiaysociedad.es/ficha/2-2-el-marco-normativo-espanol"</w:instrText>
      </w:r>
      <w:r>
        <w:rPr>
          <w:rStyle w:val="Hyperlink.35"/>
        </w:rPr>
        <w:fldChar w:fldCharType="separate" w:fldLock="0"/>
      </w:r>
      <w:r>
        <w:rPr>
          <w:rStyle w:val="Hyperlink.35"/>
          <w:rtl w:val="0"/>
          <w:lang w:val="es-ES_tradnl"/>
        </w:rPr>
        <w:t>marco normativo espa</w:t>
      </w:r>
      <w:r>
        <w:rPr>
          <w:rStyle w:val="Hyperlink.35"/>
          <w:rtl w:val="0"/>
          <w:lang w:val="es-ES_tradnl"/>
        </w:rPr>
        <w:t>ñ</w:t>
      </w:r>
      <w:r>
        <w:rPr>
          <w:rStyle w:val="Hyperlink.35"/>
          <w:rtl w:val="0"/>
          <w:lang w:val="es-ES_tradnl"/>
        </w:rPr>
        <w:t>ol</w:t>
      </w:r>
      <w:r>
        <w:rPr/>
        <w:fldChar w:fldCharType="end" w:fldLock="0"/>
      </w:r>
      <w:r>
        <w:rPr>
          <w:rStyle w:val="Hyperlink.16"/>
          <w:rtl w:val="0"/>
          <w:lang w:val="es-ES_tradnl"/>
        </w:rPr>
        <w:t>).</w:t>
      </w:r>
      <w:r>
        <w:rPr>
          <w:rStyle w:val="Ninguno"/>
          <w:shd w:val="clear" w:color="auto" w:fill="00ff00"/>
          <w:rtl w:val="0"/>
          <w:lang w:val="es-ES_tradnl"/>
        </w:rPr>
        <w:t xml:space="preserve"> </w:t>
      </w:r>
    </w:p>
    <w:p>
      <w:pPr>
        <w:pStyle w:val="ME. NORMAL"/>
        <w:ind w:left="349" w:firstLine="0"/>
      </w:pPr>
    </w:p>
    <w:p>
      <w:pPr>
        <w:pStyle w:val="ME. NORMAL"/>
        <w:ind w:left="349" w:firstLine="0"/>
      </w:pPr>
      <w:r>
        <w:rPr>
          <w:rStyle w:val="Hyperlink.16"/>
          <w:rtl w:val="0"/>
          <w:lang w:val="es-ES_tradnl"/>
        </w:rPr>
        <w:t>Respecto a la producci</w:t>
      </w:r>
      <w:r>
        <w:rPr>
          <w:rStyle w:val="Hyperlink.16"/>
          <w:rtl w:val="0"/>
          <w:lang w:val="es-ES_tradnl"/>
        </w:rPr>
        <w:t>ó</w:t>
      </w:r>
      <w:r>
        <w:rPr>
          <w:rStyle w:val="Hyperlink.16"/>
          <w:rtl w:val="0"/>
          <w:lang w:val="es-ES_tradnl"/>
        </w:rPr>
        <w:t>n el</w:t>
      </w:r>
      <w:r>
        <w:rPr>
          <w:rStyle w:val="Hyperlink.16"/>
          <w:rtl w:val="0"/>
          <w:lang w:val="es-ES_tradnl"/>
        </w:rPr>
        <w:t>é</w:t>
      </w:r>
      <w:r>
        <w:rPr>
          <w:rStyle w:val="Hyperlink.16"/>
          <w:rtl w:val="0"/>
          <w:lang w:val="es-ES_tradnl"/>
        </w:rPr>
        <w:t>ctrica de origen renovable prevista en Espa</w:t>
      </w:r>
      <w:r>
        <w:rPr>
          <w:rStyle w:val="Hyperlink.16"/>
          <w:rtl w:val="0"/>
          <w:lang w:val="es-ES_tradnl"/>
        </w:rPr>
        <w:t>ñ</w:t>
      </w:r>
      <w:r>
        <w:rPr>
          <w:rStyle w:val="Hyperlink.16"/>
          <w:rtl w:val="0"/>
          <w:lang w:val="es-ES_tradnl"/>
        </w:rPr>
        <w:t xml:space="preserve">a, en la </w:t>
      </w:r>
      <w:r>
        <w:rPr>
          <w:rStyle w:val="Hyperlink.17"/>
        </w:rPr>
        <w:fldChar w:fldCharType="begin" w:fldLock="0"/>
      </w:r>
      <w:r>
        <w:rPr>
          <w:rStyle w:val="Hyperlink.17"/>
        </w:rPr>
        <w:instrText xml:space="preserve"> HYPERLINK \l "bookmark61" </w:instrText>
      </w:r>
      <w:r>
        <w:rPr>
          <w:rStyle w:val="Hyperlink.17"/>
        </w:rPr>
        <w:fldChar w:fldCharType="separate" w:fldLock="0"/>
      </w:r>
      <w:r>
        <w:rPr>
          <w:rStyle w:val="Hyperlink.17"/>
          <w:rtl w:val="0"/>
          <w:lang w:val="es-ES_tradnl"/>
        </w:rPr>
        <w:t>Tabla 34</w:t>
      </w:r>
      <w:r>
        <w:rPr/>
        <w:fldChar w:fldCharType="end" w:fldLock="0"/>
      </w:r>
      <w:r>
        <w:rPr>
          <w:rStyle w:val="Hyperlink.16"/>
          <w:rtl w:val="0"/>
          <w:lang w:val="es-ES_tradnl"/>
        </w:rPr>
        <w:t xml:space="preserve"> se muestra un escenario elaborado a partir del Plan de Energ</w:t>
      </w:r>
      <w:r>
        <w:rPr>
          <w:rStyle w:val="Hyperlink.16"/>
          <w:rtl w:val="0"/>
          <w:lang w:val="es-ES_tradnl"/>
        </w:rPr>
        <w:t>í</w:t>
      </w:r>
      <w:r>
        <w:rPr>
          <w:rStyle w:val="Hyperlink.16"/>
          <w:rtl w:val="0"/>
          <w:lang w:val="es-ES_tradnl"/>
        </w:rPr>
        <w:t>as Renovables 2011-2020. Hay que tener en cuenta que el PER excluye la producci</w:t>
      </w:r>
      <w:r>
        <w:rPr>
          <w:rStyle w:val="Hyperlink.16"/>
          <w:rtl w:val="0"/>
          <w:lang w:val="es-ES_tradnl"/>
        </w:rPr>
        <w:t>ó</w:t>
      </w:r>
      <w:r>
        <w:rPr>
          <w:rStyle w:val="Hyperlink.16"/>
          <w:rtl w:val="0"/>
          <w:lang w:val="es-ES_tradnl"/>
        </w:rPr>
        <w:t>n hidr</w:t>
      </w:r>
      <w:r>
        <w:rPr>
          <w:rStyle w:val="Hyperlink.16"/>
          <w:rtl w:val="0"/>
          <w:lang w:val="es-ES_tradnl"/>
        </w:rPr>
        <w:t>á</w:t>
      </w:r>
      <w:r>
        <w:rPr>
          <w:rStyle w:val="Hyperlink.16"/>
          <w:rtl w:val="0"/>
          <w:lang w:val="es-ES_tradnl"/>
        </w:rPr>
        <w:t>ulica procedente de instalaciones de bombeo a efectos de c</w:t>
      </w:r>
      <w:r>
        <w:rPr>
          <w:rStyle w:val="Hyperlink.16"/>
          <w:rtl w:val="0"/>
          <w:lang w:val="es-ES_tradnl"/>
        </w:rPr>
        <w:t>ó</w:t>
      </w:r>
      <w:r>
        <w:rPr>
          <w:rStyle w:val="Hyperlink.16"/>
          <w:rtl w:val="0"/>
          <w:lang w:val="es-ES_tradnl"/>
        </w:rPr>
        <w:t>mputo para la consecuci</w:t>
      </w:r>
      <w:r>
        <w:rPr>
          <w:rStyle w:val="Hyperlink.16"/>
          <w:rtl w:val="0"/>
          <w:lang w:val="es-ES_tradnl"/>
        </w:rPr>
        <w:t>ó</w:t>
      </w:r>
      <w:r>
        <w:rPr>
          <w:rStyle w:val="Hyperlink.16"/>
          <w:rtl w:val="0"/>
          <w:lang w:val="es-ES_tradnl"/>
        </w:rPr>
        <w:t xml:space="preserve">n de los objetivos de renovables, por lo que </w:t>
      </w:r>
      <w:r>
        <w:rPr>
          <w:rStyle w:val="Hyperlink.16"/>
          <w:rtl w:val="0"/>
          <w:lang w:val="es-ES_tradnl"/>
        </w:rPr>
        <w:t>é</w:t>
      </w:r>
      <w:r>
        <w:rPr>
          <w:rStyle w:val="Hyperlink.16"/>
          <w:rtl w:val="0"/>
          <w:lang w:val="es-ES_tradnl"/>
        </w:rPr>
        <w:t>sta no se refleja en las producciones de la tabla.</w:t>
      </w:r>
    </w:p>
    <w:p>
      <w:pPr>
        <w:pStyle w:val="ME. NORMAL"/>
        <w:ind w:left="349" w:firstLine="0"/>
      </w:pPr>
    </w:p>
    <w:tbl>
      <w:tblPr>
        <w:tblW w:w="11633" w:type="dxa"/>
        <w:jc w:val="left"/>
        <w:tblInd w:w="750"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551"/>
        <w:gridCol w:w="9082"/>
      </w:tblGrid>
      <w:tr>
        <w:tblPrEx>
          <w:shd w:val="clear" w:color="auto" w:fill="ced7e7"/>
        </w:tblPrEx>
        <w:trPr>
          <w:trHeight w:val="2880" w:hRule="atLeast"/>
        </w:trPr>
        <w:tc>
          <w:tcPr>
            <w:tcW w:type="dxa" w:w="2551"/>
            <w:tcBorders>
              <w:top w:val="nil"/>
              <w:left w:val="nil"/>
              <w:bottom w:val="nil"/>
              <w:right w:val="nil"/>
            </w:tcBorders>
            <w:shd w:val="clear" w:color="auto" w:fill="auto"/>
            <w:tcMar>
              <w:top w:type="dxa" w:w="80"/>
              <w:left w:type="dxa" w:w="80"/>
              <w:bottom w:type="dxa" w:w="80"/>
              <w:right w:type="dxa" w:w="80"/>
            </w:tcMar>
            <w:vAlign w:val="center"/>
          </w:tcPr>
          <w:p>
            <w:pPr>
              <w:pStyle w:val="Cuerpo A"/>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Tabla </w:t>
            </w:r>
            <w:r>
              <w:rPr>
                <w:rStyle w:val="Ninguno"/>
                <w:outline w:val="0"/>
                <w:color w:val="4f882c"/>
                <w:sz w:val="22"/>
                <w:szCs w:val="22"/>
                <w:u w:color="4f882c"/>
                <w:shd w:val="nil" w:color="auto" w:fill="auto"/>
                <w:rtl w:val="0"/>
                <w:lang w:val="ru-RU"/>
                <w14:textFill>
                  <w14:solidFill>
                    <w14:srgbClr w14:val="4F882C"/>
                  </w14:solidFill>
                </w14:textFill>
              </w:rPr>
              <w:t>34</w:t>
            </w:r>
            <w:r>
              <w:rPr>
                <w:rStyle w:val="Ninguno"/>
                <w:outline w:val="0"/>
                <w:color w:val="4f882c"/>
                <w:sz w:val="22"/>
                <w:szCs w:val="22"/>
                <w:u w:color="4f882c"/>
                <w:shd w:val="nil" w:color="auto" w:fill="auto"/>
                <w:rtl w:val="0"/>
                <w:lang w:val="es-ES_tradnl"/>
                <w14:textFill>
                  <w14:solidFill>
                    <w14:srgbClr w14:val="4F882C"/>
                  </w14:solidFill>
                </w14:textFill>
              </w:rPr>
              <w:t>. Objetivos 2010 y 2020 del Plan de Energ</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as Renovables 2011-2020 en el sector</w:t>
            </w:r>
          </w:p>
          <w:p>
            <w:pPr>
              <w:pStyle w:val="Cuerpo A"/>
              <w:bidi w:val="0"/>
              <w:ind w:left="0" w:right="0" w:firstLine="0"/>
              <w:jc w:val="left"/>
              <w:rPr>
                <w:rStyle w:val="Ninguno"/>
                <w:outline w:val="0"/>
                <w:color w:val="4f882c"/>
                <w:sz w:val="22"/>
                <w:szCs w:val="22"/>
                <w:u w:color="4f882c"/>
                <w:shd w:val="nil" w:color="auto" w:fill="auto"/>
                <w:rtl w:val="0"/>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El</w:t>
            </w:r>
            <w:r>
              <w:rPr>
                <w:rStyle w:val="Ninguno"/>
                <w:outline w:val="0"/>
                <w:color w:val="4f882c"/>
                <w:sz w:val="22"/>
                <w:szCs w:val="22"/>
                <w:u w:color="4f882c"/>
                <w:shd w:val="nil" w:color="auto" w:fill="auto"/>
                <w:rtl w:val="0"/>
                <w:lang w:val="es-ES_tradnl"/>
                <w14:textFill>
                  <w14:solidFill>
                    <w14:srgbClr w14:val="4F882C"/>
                  </w14:solidFill>
                </w14:textFill>
              </w:rPr>
              <w:t>é</w:t>
            </w:r>
            <w:r>
              <w:rPr>
                <w:rStyle w:val="Ninguno"/>
                <w:outline w:val="0"/>
                <w:color w:val="4f882c"/>
                <w:sz w:val="22"/>
                <w:szCs w:val="22"/>
                <w:u w:color="4f882c"/>
                <w:shd w:val="nil" w:color="auto" w:fill="auto"/>
                <w:rtl w:val="0"/>
                <w:lang w:val="es-ES_tradnl"/>
                <w14:textFill>
                  <w14:solidFill>
                    <w14:srgbClr w14:val="4F882C"/>
                  </w14:solidFill>
                </w14:textFill>
              </w:rPr>
              <w:t>ctrico (Potencia instalada y generaci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w:t>
            </w:r>
          </w:p>
          <w:p>
            <w:pPr>
              <w:pStyle w:val="Cuerpo A"/>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bidi w:val="0"/>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w:t>
            </w:r>
            <w:r>
              <w:rPr>
                <w:rStyle w:val="Ninguno"/>
                <w:rFonts w:ascii="Pontano Sans" w:cs="Pontano Sans" w:hAnsi="Pontano Sans" w:eastAsia="Pontano Sans"/>
                <w:i w:val="1"/>
                <w:iCs w:val="1"/>
                <w:sz w:val="16"/>
                <w:szCs w:val="16"/>
                <w:shd w:val="nil" w:color="auto" w:fill="auto"/>
                <w:rtl w:val="0"/>
                <w:lang w:val="es-ES_tradnl"/>
              </w:rPr>
              <w:t xml:space="preserve"> </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PER 2011-2020</w:t>
            </w:r>
          </w:p>
        </w:tc>
        <w:tc>
          <w:tcPr>
            <w:tcW w:type="dxa" w:w="9082"/>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rPr>
                <w:rStyle w:val="Ninguno"/>
                <w:shd w:val="clear" w:color="auto" w:fill="00ff00"/>
                <w:lang w:val="es-ES_tradnl"/>
              </w:rPr>
            </w:pPr>
          </w:p>
          <w:p>
            <w:pPr>
              <w:pStyle w:val="Cuerpo A"/>
              <w:bidi w:val="0"/>
              <w:spacing w:line="240" w:lineRule="atLeast"/>
              <w:ind w:left="0" w:right="0" w:firstLine="0"/>
              <w:jc w:val="center"/>
              <w:rPr>
                <w:rStyle w:val="Ninguno"/>
                <w:b w:val="1"/>
                <w:bCs w:val="1"/>
                <w:sz w:val="18"/>
                <w:szCs w:val="18"/>
                <w:shd w:val="nil" w:color="auto" w:fill="auto"/>
                <w:rtl w:val="0"/>
              </w:rPr>
            </w:pPr>
            <w:r>
              <w:rPr>
                <w:rStyle w:val="Ninguno"/>
                <w:rFonts w:ascii="Pontano Sans" w:cs="Pontano Sans" w:hAnsi="Pontano Sans" w:eastAsia="Pontano Sans"/>
                <w:b w:val="0"/>
                <w:bCs w:val="0"/>
                <w:sz w:val="20"/>
                <w:szCs w:val="20"/>
                <w:shd w:val="nil" w:color="auto" w:fill="auto"/>
                <w:lang w:val="es-ES_tradnl"/>
              </w:rPr>
              <w:tab/>
            </w:r>
            <w:r>
              <w:rPr>
                <w:rStyle w:val="Ninguno"/>
                <w:b w:val="1"/>
                <w:bCs w:val="1"/>
                <w:sz w:val="18"/>
                <w:szCs w:val="18"/>
                <w:shd w:val="nil" w:color="auto" w:fill="auto"/>
                <w:rtl w:val="0"/>
                <w:lang w:val="es-ES_tradnl"/>
              </w:rPr>
              <w:t>2010</w:t>
              <w:tab/>
              <w:t>2015</w:t>
              <w:tab/>
              <w:t>2020</w:t>
            </w:r>
          </w:p>
          <w:p>
            <w:pPr>
              <w:pStyle w:val="Cuerpo A"/>
              <w:bidi w:val="0"/>
              <w:spacing w:line="240" w:lineRule="atLeast"/>
              <w:ind w:left="0" w:right="0" w:firstLine="0"/>
              <w:jc w:val="center"/>
              <w:rPr>
                <w:rStyle w:val="Ninguno"/>
                <w:sz w:val="18"/>
                <w:szCs w:val="18"/>
                <w:shd w:val="nil" w:color="auto" w:fill="auto"/>
                <w:rtl w:val="0"/>
              </w:rPr>
            </w:pPr>
            <w:r>
              <w:rPr>
                <w:rStyle w:val="Ninguno"/>
                <w:rFonts w:ascii="Pontano Sans" w:cs="Pontano Sans" w:hAnsi="Pontano Sans" w:eastAsia="Pontano Sans"/>
                <w:b w:val="1"/>
                <w:bCs w:val="1"/>
                <w:sz w:val="18"/>
                <w:szCs w:val="18"/>
                <w:shd w:val="nil" w:color="auto" w:fill="auto"/>
                <w:lang w:val="es-ES_tradnl"/>
              </w:rPr>
              <w:tab/>
            </w:r>
            <w:r>
              <w:rPr>
                <w:rStyle w:val="Ninguno"/>
                <w:sz w:val="18"/>
                <w:szCs w:val="18"/>
                <w:shd w:val="nil" w:color="auto" w:fill="auto"/>
                <w:rtl w:val="0"/>
                <w:lang w:val="es-ES_tradnl"/>
              </w:rPr>
              <w:t>MW</w:t>
              <w:tab/>
              <w:t>GWh</w:t>
              <w:tab/>
              <w:t>MW</w:t>
              <w:tab/>
              <w:t>GWh</w:t>
              <w:tab/>
              <w:t>MW</w:t>
              <w:tab/>
              <w:t>GWh</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Hidr</w:t>
            </w:r>
            <w:r>
              <w:rPr>
                <w:rStyle w:val="Ninguno"/>
                <w:sz w:val="18"/>
                <w:szCs w:val="18"/>
                <w:shd w:val="nil" w:color="auto" w:fill="auto"/>
                <w:rtl w:val="0"/>
                <w:lang w:val="es-ES_tradnl"/>
              </w:rPr>
              <w:t>á</w:t>
            </w:r>
            <w:r>
              <w:rPr>
                <w:rStyle w:val="Ninguno"/>
                <w:sz w:val="18"/>
                <w:szCs w:val="18"/>
                <w:shd w:val="nil" w:color="auto" w:fill="auto"/>
                <w:rtl w:val="0"/>
                <w:lang w:val="es-ES_tradnl"/>
              </w:rPr>
              <w:t>ulica sin bombeo</w:t>
              <w:tab/>
              <w:t>13.226</w:t>
              <w:tab/>
              <w:t>31.614</w:t>
              <w:tab/>
              <w:t>13.548</w:t>
              <w:tab/>
              <w:t>32.538</w:t>
              <w:tab/>
              <w:t>13.861</w:t>
              <w:tab/>
              <w:t>32.814</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E</w:t>
            </w:r>
            <w:r>
              <w:rPr>
                <w:rStyle w:val="Ninguno"/>
                <w:sz w:val="18"/>
                <w:szCs w:val="18"/>
                <w:shd w:val="nil" w:color="auto" w:fill="auto"/>
                <w:rtl w:val="0"/>
                <w:lang w:val="es-ES_tradnl"/>
              </w:rPr>
              <w:t>ó</w:t>
            </w:r>
            <w:r>
              <w:rPr>
                <w:rStyle w:val="Ninguno"/>
                <w:sz w:val="18"/>
                <w:szCs w:val="18"/>
                <w:shd w:val="nil" w:color="auto" w:fill="auto"/>
                <w:rtl w:val="0"/>
                <w:lang w:val="es-ES_tradnl"/>
              </w:rPr>
              <w:t>lica terrestre</w:t>
              <w:tab/>
              <w:t>20.744</w:t>
              <w:tab/>
              <w:t>42.337</w:t>
              <w:tab/>
              <w:t>27.847</w:t>
              <w:tab/>
              <w:t>55.703</w:t>
              <w:tab/>
              <w:t>35.000</w:t>
              <w:tab/>
              <w:t>70.734</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E</w:t>
            </w:r>
            <w:r>
              <w:rPr>
                <w:rStyle w:val="Ninguno"/>
                <w:sz w:val="18"/>
                <w:szCs w:val="18"/>
                <w:shd w:val="nil" w:color="auto" w:fill="auto"/>
                <w:rtl w:val="0"/>
                <w:lang w:val="es-ES_tradnl"/>
              </w:rPr>
              <w:t>ó</w:t>
            </w:r>
            <w:r>
              <w:rPr>
                <w:rStyle w:val="Ninguno"/>
                <w:sz w:val="18"/>
                <w:szCs w:val="18"/>
                <w:shd w:val="nil" w:color="auto" w:fill="auto"/>
                <w:rtl w:val="0"/>
                <w:lang w:val="es-ES_tradnl"/>
              </w:rPr>
              <w:t>lica marina</w:t>
              <w:tab/>
              <w:t>0</w:t>
              <w:tab/>
              <w:t>0</w:t>
              <w:tab/>
              <w:t>22</w:t>
              <w:tab/>
              <w:t>66</w:t>
              <w:tab/>
              <w:t>750</w:t>
              <w:tab/>
              <w:t>1.822</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Solar fotovoltaica</w:t>
              <w:tab/>
              <w:t>3.787</w:t>
              <w:tab/>
              <w:t>6.279</w:t>
              <w:tab/>
              <w:t>5.416</w:t>
              <w:tab/>
              <w:t>9.060</w:t>
              <w:tab/>
              <w:t>7.250</w:t>
              <w:tab/>
              <w:t>12.356</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Solar termoel</w:t>
            </w:r>
            <w:r>
              <w:rPr>
                <w:rStyle w:val="Ninguno"/>
                <w:sz w:val="18"/>
                <w:szCs w:val="18"/>
                <w:shd w:val="nil" w:color="auto" w:fill="auto"/>
                <w:rtl w:val="0"/>
                <w:lang w:val="es-ES_tradnl"/>
              </w:rPr>
              <w:t>é</w:t>
            </w:r>
            <w:r>
              <w:rPr>
                <w:rStyle w:val="Ninguno"/>
                <w:sz w:val="18"/>
                <w:szCs w:val="18"/>
                <w:shd w:val="nil" w:color="auto" w:fill="auto"/>
                <w:rtl w:val="0"/>
                <w:lang w:val="es-ES_tradnl"/>
              </w:rPr>
              <w:t>ctrica</w:t>
              <w:tab/>
              <w:t>632</w:t>
              <w:tab/>
              <w:t>691</w:t>
              <w:tab/>
              <w:t>3.001</w:t>
              <w:tab/>
              <w:t>8.287</w:t>
              <w:tab/>
              <w:t>4.800</w:t>
              <w:tab/>
              <w:t>14.379</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Biomasa, residuos, biog</w:t>
            </w:r>
            <w:r>
              <w:rPr>
                <w:rStyle w:val="Ninguno"/>
                <w:sz w:val="18"/>
                <w:szCs w:val="18"/>
                <w:shd w:val="nil" w:color="auto" w:fill="auto"/>
                <w:rtl w:val="0"/>
                <w:lang w:val="es-ES_tradnl"/>
              </w:rPr>
              <w:t>á</w:t>
            </w:r>
            <w:r>
              <w:rPr>
                <w:rStyle w:val="Ninguno"/>
                <w:sz w:val="18"/>
                <w:szCs w:val="18"/>
                <w:shd w:val="nil" w:color="auto" w:fill="auto"/>
                <w:rtl w:val="0"/>
                <w:lang w:val="es-ES_tradnl"/>
              </w:rPr>
              <w:t>s</w:t>
              <w:tab/>
              <w:t>825</w:t>
              <w:tab/>
              <w:t>4.228</w:t>
              <w:tab/>
              <w:t>1.162</w:t>
              <w:tab/>
              <w:t>7.142</w:t>
              <w:tab/>
              <w:t>1.950</w:t>
              <w:tab/>
              <w:t>12.200</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Otras renovables (geot</w:t>
            </w:r>
            <w:r>
              <w:rPr>
                <w:rStyle w:val="Ninguno"/>
                <w:sz w:val="18"/>
                <w:szCs w:val="18"/>
                <w:shd w:val="nil" w:color="auto" w:fill="auto"/>
                <w:rtl w:val="0"/>
                <w:lang w:val="es-ES_tradnl"/>
              </w:rPr>
              <w:t>é</w:t>
            </w:r>
            <w:r>
              <w:rPr>
                <w:rStyle w:val="Ninguno"/>
                <w:sz w:val="18"/>
                <w:szCs w:val="18"/>
                <w:shd w:val="nil" w:color="auto" w:fill="auto"/>
                <w:rtl w:val="0"/>
                <w:lang w:val="es-ES_tradnl"/>
              </w:rPr>
              <w:t>rmica)</w:t>
              <w:tab/>
              <w:t>0</w:t>
              <w:tab/>
              <w:t>0</w:t>
              <w:tab/>
              <w:t>0</w:t>
              <w:tab/>
              <w:t>0</w:t>
              <w:tab/>
              <w:t>150</w:t>
              <w:tab/>
              <w:t>520</w:t>
            </w:r>
          </w:p>
          <w:p>
            <w:pPr>
              <w:pStyle w:val="Cuerpo A"/>
              <w:bidi w:val="0"/>
              <w:spacing w:line="240" w:lineRule="atLeast"/>
              <w:ind w:left="0" w:right="0" w:firstLine="0"/>
              <w:jc w:val="center"/>
              <w:rPr>
                <w:rtl w:val="0"/>
              </w:rPr>
            </w:pPr>
            <w:r>
              <w:rPr>
                <w:rStyle w:val="Ninguno"/>
                <w:rFonts w:ascii="Pontano Sans" w:cs="Pontano Sans" w:hAnsi="Pontano Sans" w:eastAsia="Pontano Sans"/>
                <w:b w:val="1"/>
                <w:bCs w:val="1"/>
                <w:sz w:val="18"/>
                <w:szCs w:val="18"/>
                <w:shd w:val="nil" w:color="auto" w:fill="auto"/>
                <w:rtl w:val="0"/>
                <w:lang w:val="es-ES_tradnl"/>
              </w:rPr>
              <w:t>TOTAL</w:t>
              <w:tab/>
            </w:r>
            <w:r>
              <w:rPr>
                <w:rStyle w:val="Ninguno"/>
                <w:rFonts w:ascii="Pontano Sans" w:cs="Pontano Sans" w:hAnsi="Pontano Sans" w:eastAsia="Pontano Sans"/>
                <w:b w:val="1"/>
                <w:bCs w:val="1"/>
                <w:sz w:val="18"/>
                <w:szCs w:val="18"/>
                <w:shd w:val="nil" w:color="auto" w:fill="auto"/>
                <w:rtl w:val="0"/>
                <w:lang w:val="en-US"/>
              </w:rPr>
              <w:t>39.214</w:t>
              <w:tab/>
              <w:t>85.149</w:t>
              <w:tab/>
              <w:t>50.996</w:t>
              <w:tab/>
              <w:t>111.464</w:t>
              <w:tab/>
              <w:t>63.761</w:t>
              <w:tab/>
              <w:t>144.825</w:t>
            </w:r>
          </w:p>
        </w:tc>
      </w:tr>
    </w:tbl>
    <w:p>
      <w:pPr>
        <w:pStyle w:val="ME. NORMAL"/>
        <w:widowControl w:val="0"/>
        <w:ind w:left="642" w:right="0" w:hanging="642"/>
        <w:jc w:val="left"/>
      </w:pPr>
    </w:p>
    <w:p>
      <w:pPr>
        <w:pStyle w:val="ME. NORMAL"/>
        <w:widowControl w:val="0"/>
        <w:ind w:left="534" w:right="0" w:hanging="534"/>
      </w:pPr>
    </w:p>
    <w:p>
      <w:pPr>
        <w:pStyle w:val="ME. NORMAL"/>
      </w:pPr>
    </w:p>
    <w:p>
      <w:pPr>
        <w:pStyle w:val="ME. NORMAL"/>
        <w:ind w:left="349" w:firstLine="0"/>
      </w:pPr>
      <w:r>
        <w:rPr>
          <w:rStyle w:val="Hyperlink.16"/>
          <w:rtl w:val="0"/>
          <w:lang w:val="es-ES_tradnl"/>
        </w:rPr>
        <w:t>En resumen, las previsiones realizadas a principio de d</w:t>
      </w:r>
      <w:r>
        <w:rPr>
          <w:rStyle w:val="Hyperlink.16"/>
          <w:rtl w:val="0"/>
          <w:lang w:val="es-ES_tradnl"/>
        </w:rPr>
        <w:t>é</w:t>
      </w:r>
      <w:r>
        <w:rPr>
          <w:rStyle w:val="Hyperlink.16"/>
          <w:rtl w:val="0"/>
          <w:lang w:val="es-ES_tradnl"/>
        </w:rPr>
        <w:t>cada para 2020 apuntan a valores de potencia instalada de origen renovable en el entorno de los 64 GW, de los cuales 48 GW corresponder</w:t>
      </w:r>
      <w:r>
        <w:rPr>
          <w:rStyle w:val="Hyperlink.16"/>
          <w:rtl w:val="0"/>
          <w:lang w:val="es-ES_tradnl"/>
        </w:rPr>
        <w:t>í</w:t>
      </w:r>
      <w:r>
        <w:rPr>
          <w:rStyle w:val="Hyperlink.16"/>
          <w:rtl w:val="0"/>
          <w:lang w:val="es-ES_tradnl"/>
        </w:rPr>
        <w:t>an a instalaciones de car</w:t>
      </w:r>
      <w:r>
        <w:rPr>
          <w:rStyle w:val="Hyperlink.16"/>
          <w:rtl w:val="0"/>
          <w:lang w:val="es-ES_tradnl"/>
        </w:rPr>
        <w:t>á</w:t>
      </w:r>
      <w:r>
        <w:rPr>
          <w:rStyle w:val="Hyperlink.16"/>
          <w:rtl w:val="0"/>
          <w:lang w:val="es-ES_tradnl"/>
        </w:rPr>
        <w:t>cter no gestionable (en t</w:t>
      </w:r>
      <w:r>
        <w:rPr>
          <w:rStyle w:val="Hyperlink.16"/>
          <w:rtl w:val="0"/>
          <w:lang w:val="es-ES_tradnl"/>
        </w:rPr>
        <w:t>é</w:t>
      </w:r>
      <w:r>
        <w:rPr>
          <w:rStyle w:val="Hyperlink.16"/>
          <w:rtl w:val="0"/>
          <w:lang w:val="es-ES_tradnl"/>
        </w:rPr>
        <w:t>rminos de energ</w:t>
      </w:r>
      <w:r>
        <w:rPr>
          <w:rStyle w:val="Hyperlink.16"/>
          <w:rtl w:val="0"/>
          <w:lang w:val="es-ES_tradnl"/>
        </w:rPr>
        <w:t>í</w:t>
      </w:r>
      <w:r>
        <w:rPr>
          <w:rStyle w:val="Hyperlink.16"/>
          <w:rtl w:val="0"/>
          <w:lang w:val="es-ES_tradnl"/>
        </w:rPr>
        <w:t>a supondr</w:t>
      </w:r>
      <w:r>
        <w:rPr>
          <w:rStyle w:val="Hyperlink.16"/>
          <w:rtl w:val="0"/>
          <w:lang w:val="es-ES_tradnl"/>
        </w:rPr>
        <w:t>á</w:t>
      </w:r>
      <w:r>
        <w:rPr>
          <w:rStyle w:val="Hyperlink.16"/>
          <w:rtl w:val="0"/>
          <w:lang w:val="es-ES_tradnl"/>
        </w:rPr>
        <w:t>n unos 100 TWh).</w:t>
      </w:r>
    </w:p>
    <w:p>
      <w:pPr>
        <w:pStyle w:val="ME. NORMAL"/>
        <w:ind w:left="349" w:firstLine="0"/>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Integraci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de las energ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as renovables. Alternativas y consecuencias.</w:t>
      </w:r>
      <w:r>
        <w:rPr>
          <w:rStyle w:val="Hyperlink.18"/>
          <w:rtl w:val="0"/>
          <w:lang w:val="es-ES_tradnl"/>
        </w:rPr>
        <w:t xml:space="preserve"> El crecimiento de la energ</w:t>
      </w:r>
      <w:r>
        <w:rPr>
          <w:rStyle w:val="Hyperlink.10"/>
          <w:rtl w:val="0"/>
        </w:rPr>
        <w:t>í</w:t>
      </w:r>
      <w:r>
        <w:rPr>
          <w:rStyle w:val="Hyperlink.18"/>
          <w:rtl w:val="0"/>
          <w:lang w:val="es-ES_tradnl"/>
        </w:rPr>
        <w:t>a inyectada al Sistema El</w:t>
      </w:r>
      <w:r>
        <w:rPr>
          <w:rStyle w:val="Ninguno"/>
          <w:sz w:val="22"/>
          <w:szCs w:val="22"/>
          <w:rtl w:val="0"/>
          <w:lang w:val="fr-FR"/>
        </w:rPr>
        <w:t>é</w:t>
      </w:r>
      <w:r>
        <w:rPr>
          <w:rStyle w:val="Hyperlink.18"/>
          <w:rtl w:val="0"/>
          <w:lang w:val="es-ES_tradnl"/>
        </w:rPr>
        <w:t>ctrico procedente de energ</w:t>
      </w:r>
      <w:r>
        <w:rPr>
          <w:rStyle w:val="Hyperlink.10"/>
          <w:rtl w:val="0"/>
        </w:rPr>
        <w:t>í</w:t>
      </w:r>
      <w:r>
        <w:rPr>
          <w:rStyle w:val="Hyperlink.18"/>
          <w:rtl w:val="0"/>
          <w:lang w:val="es-ES_tradnl"/>
        </w:rPr>
        <w:t>as de origen renovable y, en particular las de origen no gestionable, principalmente la de origen e</w:t>
      </w:r>
      <w:r>
        <w:rPr>
          <w:rStyle w:val="Hyperlink.18"/>
          <w:rtl w:val="0"/>
          <w:lang w:val="es-ES_tradnl"/>
        </w:rPr>
        <w:t>ó</w:t>
      </w:r>
      <w:r>
        <w:rPr>
          <w:rStyle w:val="Hyperlink.18"/>
          <w:rtl w:val="0"/>
          <w:lang w:val="es-ES_tradnl"/>
        </w:rPr>
        <w:t>lico y en menor medida la de origen solar, supondr</w:t>
      </w:r>
      <w:r>
        <w:rPr>
          <w:rStyle w:val="Hyperlink.10"/>
          <w:rtl w:val="0"/>
        </w:rPr>
        <w:t xml:space="preserve">á </w:t>
      </w:r>
      <w:r>
        <w:rPr>
          <w:rStyle w:val="Hyperlink.18"/>
          <w:rtl w:val="0"/>
          <w:lang w:val="es-ES_tradnl"/>
        </w:rPr>
        <w:t>sin duda un reto para los agentes involucrados en la operaci</w:t>
      </w:r>
      <w:r>
        <w:rPr>
          <w:rStyle w:val="Hyperlink.18"/>
          <w:rtl w:val="0"/>
          <w:lang w:val="es-ES_tradnl"/>
        </w:rPr>
        <w:t>ó</w:t>
      </w:r>
      <w:r>
        <w:rPr>
          <w:rStyle w:val="Hyperlink.18"/>
          <w:rtl w:val="0"/>
          <w:lang w:val="es-ES_tradnl"/>
        </w:rPr>
        <w:t>n y desarrollo del Sistema.</w:t>
      </w:r>
    </w:p>
    <w:p>
      <w:pPr>
        <w:pStyle w:val="Cuerpo A"/>
        <w:ind w:left="349" w:right="567" w:firstLine="0"/>
        <w:rPr>
          <w:rStyle w:val="Hyperlink.16"/>
          <w:sz w:val="22"/>
          <w:szCs w:val="22"/>
        </w:rPr>
      </w:pPr>
    </w:p>
    <w:p>
      <w:pPr>
        <w:pStyle w:val="ME. NORMAL"/>
        <w:ind w:left="349" w:firstLine="0"/>
      </w:pPr>
      <w:r>
        <w:rPr>
          <w:rStyle w:val="Hyperlink.16"/>
          <w:rtl w:val="0"/>
          <w:lang w:val="es-ES_tradnl"/>
        </w:rPr>
        <w:t>La necesidad de equilibrar en todo momento la generaci</w:t>
      </w:r>
      <w:r>
        <w:rPr>
          <w:rStyle w:val="Hyperlink.16"/>
          <w:rtl w:val="0"/>
          <w:lang w:val="es-ES_tradnl"/>
        </w:rPr>
        <w:t>ó</w:t>
      </w:r>
      <w:r>
        <w:rPr>
          <w:rStyle w:val="Hyperlink.16"/>
          <w:rtl w:val="0"/>
          <w:lang w:val="es-ES_tradnl"/>
        </w:rPr>
        <w:t>n y la demanda del Sistema, unido a la variabilidad intr</w:t>
      </w:r>
      <w:r>
        <w:rPr>
          <w:rStyle w:val="Hyperlink.16"/>
          <w:rtl w:val="0"/>
          <w:lang w:val="es-ES_tradnl"/>
        </w:rPr>
        <w:t>í</w:t>
      </w:r>
      <w:r>
        <w:rPr>
          <w:rStyle w:val="Hyperlink.16"/>
          <w:rtl w:val="0"/>
          <w:lang w:val="es-ES_tradnl"/>
        </w:rPr>
        <w:t>nseca de las energ</w:t>
      </w:r>
      <w:r>
        <w:rPr>
          <w:rStyle w:val="Hyperlink.16"/>
          <w:rtl w:val="0"/>
          <w:lang w:val="es-ES_tradnl"/>
        </w:rPr>
        <w:t>í</w:t>
      </w:r>
      <w:r>
        <w:rPr>
          <w:rStyle w:val="Hyperlink.16"/>
          <w:rtl w:val="0"/>
          <w:lang w:val="es-ES_tradnl"/>
        </w:rPr>
        <w:t>as no gestionables exigir</w:t>
      </w:r>
      <w:r>
        <w:rPr>
          <w:rStyle w:val="Hyperlink.16"/>
          <w:rtl w:val="0"/>
          <w:lang w:val="es-ES_tradnl"/>
        </w:rPr>
        <w:t xml:space="preserve">á </w:t>
      </w:r>
      <w:r>
        <w:rPr>
          <w:rStyle w:val="Hyperlink.16"/>
          <w:rtl w:val="0"/>
          <w:lang w:val="es-ES_tradnl"/>
        </w:rPr>
        <w:t>disponer de una oferta de generaci</w:t>
      </w:r>
      <w:r>
        <w:rPr>
          <w:rStyle w:val="Hyperlink.16"/>
          <w:rtl w:val="0"/>
          <w:lang w:val="es-ES_tradnl"/>
        </w:rPr>
        <w:t>ó</w:t>
      </w:r>
      <w:r>
        <w:rPr>
          <w:rStyle w:val="Hyperlink.16"/>
          <w:rtl w:val="0"/>
          <w:lang w:val="es-ES_tradnl"/>
        </w:rPr>
        <w:t>n convencional y de una demanda flexibles, lo que supondr</w:t>
      </w:r>
      <w:r>
        <w:rPr>
          <w:rStyle w:val="Hyperlink.16"/>
          <w:rtl w:val="0"/>
          <w:lang w:val="es-ES_tradnl"/>
        </w:rPr>
        <w:t xml:space="preserve">á </w:t>
      </w:r>
      <w:r>
        <w:rPr>
          <w:rStyle w:val="Hyperlink.16"/>
          <w:rtl w:val="0"/>
          <w:lang w:val="es-ES_tradnl"/>
        </w:rPr>
        <w:t>implementar diversas modificaciones en el funcionamiento y operaci</w:t>
      </w:r>
      <w:r>
        <w:rPr>
          <w:rStyle w:val="Hyperlink.16"/>
          <w:rtl w:val="0"/>
          <w:lang w:val="es-ES_tradnl"/>
        </w:rPr>
        <w:t>ó</w:t>
      </w:r>
      <w:r>
        <w:rPr>
          <w:rStyle w:val="Hyperlink.16"/>
          <w:rtl w:val="0"/>
          <w:lang w:val="es-ES_tradnl"/>
        </w:rPr>
        <w:t xml:space="preserve">n del Sistema orientadas a incrementar su flexibilidad y asegurar la calidad de suministro. </w:t>
      </w:r>
    </w:p>
    <w:p>
      <w:pPr>
        <w:pStyle w:val="ME. NORMAL"/>
        <w:ind w:left="349" w:firstLine="0"/>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Integraci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de las energ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as renovables. Alternativas y consecuencias. Impredecibilidad.</w:t>
      </w:r>
      <w:r>
        <w:rPr>
          <w:rStyle w:val="Ninguno"/>
          <w:rFonts w:ascii="Pontano Sans" w:cs="Pontano Sans" w:hAnsi="Pontano Sans" w:eastAsia="Pontano Sans"/>
          <w:b w:val="1"/>
          <w:bCs w:val="1"/>
          <w:i w:val="1"/>
          <w:iCs w:val="1"/>
          <w:rtl w:val="0"/>
        </w:rPr>
        <w:t xml:space="preserve"> </w:t>
      </w:r>
      <w:r>
        <w:rPr>
          <w:rStyle w:val="Hyperlink.18"/>
          <w:rtl w:val="0"/>
          <w:lang w:val="es-ES_tradnl"/>
        </w:rPr>
        <w:t>Como se observa en la tabla anterior, el desarrollo de las instalaciones e</w:t>
      </w:r>
      <w:r>
        <w:rPr>
          <w:rStyle w:val="Hyperlink.18"/>
          <w:rtl w:val="0"/>
          <w:lang w:val="es-ES_tradnl"/>
        </w:rPr>
        <w:t>ó</w:t>
      </w:r>
      <w:r>
        <w:rPr>
          <w:rStyle w:val="Hyperlink.25"/>
          <w:rtl w:val="0"/>
          <w:lang w:val="pt-PT"/>
        </w:rPr>
        <w:t>licas previsto para 2020 podr</w:t>
      </w:r>
      <w:r>
        <w:rPr>
          <w:rStyle w:val="Hyperlink.10"/>
          <w:rtl w:val="0"/>
        </w:rPr>
        <w:t>í</w:t>
      </w:r>
      <w:r>
        <w:rPr>
          <w:rStyle w:val="Hyperlink.18"/>
          <w:rtl w:val="0"/>
          <w:lang w:val="es-ES_tradnl"/>
        </w:rPr>
        <w:t>a suponer un gran impacto en el Sistema El</w:t>
      </w:r>
      <w:r>
        <w:rPr>
          <w:rStyle w:val="Ninguno"/>
          <w:sz w:val="22"/>
          <w:szCs w:val="22"/>
          <w:rtl w:val="0"/>
          <w:lang w:val="fr-FR"/>
        </w:rPr>
        <w:t>é</w:t>
      </w:r>
      <w:r>
        <w:rPr>
          <w:rStyle w:val="Hyperlink.18"/>
          <w:rtl w:val="0"/>
          <w:lang w:val="es-ES_tradnl"/>
        </w:rPr>
        <w:t>ctrico al incrementarse en torno a un 70% la potencia instalada y su consiguiente incremento de producci</w:t>
      </w:r>
      <w:r>
        <w:rPr>
          <w:rStyle w:val="Hyperlink.18"/>
          <w:rtl w:val="0"/>
          <w:lang w:val="es-ES_tradnl"/>
        </w:rPr>
        <w:t>ó</w:t>
      </w:r>
      <w:r>
        <w:rPr>
          <w:rStyle w:val="Hyperlink.10"/>
          <w:rtl w:val="0"/>
        </w:rPr>
        <w:t xml:space="preserve">n.  </w:t>
      </w:r>
    </w:p>
    <w:p>
      <w:pPr>
        <w:pStyle w:val="Cuerpo A"/>
        <w:ind w:left="349" w:right="567" w:firstLine="0"/>
        <w:rPr>
          <w:rStyle w:val="Hyperlink.16"/>
          <w:b w:val="1"/>
          <w:bCs w:val="1"/>
          <w:i w:val="1"/>
          <w:iCs w:val="1"/>
        </w:rPr>
      </w:pPr>
    </w:p>
    <w:p>
      <w:pPr>
        <w:pStyle w:val="ME. NORMAL"/>
        <w:ind w:left="349" w:firstLine="0"/>
      </w:pPr>
      <w:r>
        <w:rPr>
          <w:rStyle w:val="Hyperlink.16"/>
          <w:rtl w:val="0"/>
          <w:lang w:val="es-ES_tradnl"/>
        </w:rPr>
        <w:t>Al considerar las implicaciones que la generaci</w:t>
      </w:r>
      <w:r>
        <w:rPr>
          <w:rStyle w:val="Hyperlink.16"/>
          <w:rtl w:val="0"/>
          <w:lang w:val="es-ES_tradnl"/>
        </w:rPr>
        <w:t>ó</w:t>
      </w:r>
      <w:r>
        <w:rPr>
          <w:rStyle w:val="Hyperlink.16"/>
          <w:rtl w:val="0"/>
          <w:lang w:val="es-ES_tradnl"/>
        </w:rPr>
        <w:t>n e</w:t>
      </w:r>
      <w:r>
        <w:rPr>
          <w:rStyle w:val="Hyperlink.16"/>
          <w:rtl w:val="0"/>
          <w:lang w:val="es-ES_tradnl"/>
        </w:rPr>
        <w:t>ó</w:t>
      </w:r>
      <w:r>
        <w:rPr>
          <w:rStyle w:val="Hyperlink.16"/>
          <w:rtl w:val="0"/>
          <w:lang w:val="es-ES_tradnl"/>
        </w:rPr>
        <w:t>lica u otro tipo de renovables no gestionables, como las solares, tendr</w:t>
      </w:r>
      <w:r>
        <w:rPr>
          <w:rStyle w:val="Hyperlink.16"/>
          <w:rtl w:val="0"/>
          <w:lang w:val="es-ES_tradnl"/>
        </w:rPr>
        <w:t>á</w:t>
      </w:r>
      <w:r>
        <w:rPr>
          <w:rStyle w:val="Hyperlink.16"/>
          <w:rtl w:val="0"/>
          <w:lang w:val="es-ES_tradnl"/>
        </w:rPr>
        <w:t>n en el Sistema El</w:t>
      </w:r>
      <w:r>
        <w:rPr>
          <w:rStyle w:val="Hyperlink.16"/>
          <w:rtl w:val="0"/>
          <w:lang w:val="es-ES_tradnl"/>
        </w:rPr>
        <w:t>é</w:t>
      </w:r>
      <w:r>
        <w:rPr>
          <w:rStyle w:val="Hyperlink.16"/>
          <w:rtl w:val="0"/>
          <w:lang w:val="es-ES_tradnl"/>
        </w:rPr>
        <w:t>ctrico, conviene pensar en que son una fuente de energ</w:t>
      </w:r>
      <w:r>
        <w:rPr>
          <w:rStyle w:val="Hyperlink.16"/>
          <w:rtl w:val="0"/>
          <w:lang w:val="es-ES_tradnl"/>
        </w:rPr>
        <w:t>í</w:t>
      </w:r>
      <w:r>
        <w:rPr>
          <w:rStyle w:val="Hyperlink.16"/>
          <w:rtl w:val="0"/>
          <w:lang w:val="es-ES_tradnl"/>
        </w:rPr>
        <w:t>a y no una fuente de potencia garantizada, ya que no se puede predecir en ning</w:t>
      </w:r>
      <w:r>
        <w:rPr>
          <w:rStyle w:val="Hyperlink.16"/>
          <w:rtl w:val="0"/>
          <w:lang w:val="es-ES_tradnl"/>
        </w:rPr>
        <w:t>ú</w:t>
      </w:r>
      <w:r>
        <w:rPr>
          <w:rStyle w:val="Hyperlink.16"/>
          <w:rtl w:val="0"/>
          <w:lang w:val="es-ES_tradnl"/>
        </w:rPr>
        <w:t>n momento del tiempo concreto cu</w:t>
      </w:r>
      <w:r>
        <w:rPr>
          <w:rStyle w:val="Hyperlink.16"/>
          <w:rtl w:val="0"/>
          <w:lang w:val="es-ES_tradnl"/>
        </w:rPr>
        <w:t>á</w:t>
      </w:r>
      <w:r>
        <w:rPr>
          <w:rStyle w:val="Hyperlink.16"/>
          <w:rtl w:val="0"/>
          <w:lang w:val="es-ES_tradnl"/>
        </w:rPr>
        <w:t>l ser</w:t>
      </w:r>
      <w:r>
        <w:rPr>
          <w:rStyle w:val="Hyperlink.16"/>
          <w:rtl w:val="0"/>
          <w:lang w:val="es-ES_tradnl"/>
        </w:rPr>
        <w:t xml:space="preserve">á </w:t>
      </w:r>
      <w:r>
        <w:rPr>
          <w:rStyle w:val="Hyperlink.16"/>
          <w:rtl w:val="0"/>
          <w:lang w:val="es-ES_tradnl"/>
        </w:rPr>
        <w:t>la potencia inyectada en el Sistema; solamente en t</w:t>
      </w:r>
      <w:r>
        <w:rPr>
          <w:rStyle w:val="Hyperlink.16"/>
          <w:rtl w:val="0"/>
          <w:lang w:val="es-ES_tradnl"/>
        </w:rPr>
        <w:t>é</w:t>
      </w:r>
      <w:r>
        <w:rPr>
          <w:rStyle w:val="Hyperlink.16"/>
          <w:rtl w:val="0"/>
          <w:lang w:val="es-ES_tradnl"/>
        </w:rPr>
        <w:t>rminos estad</w:t>
      </w:r>
      <w:r>
        <w:rPr>
          <w:rStyle w:val="Hyperlink.16"/>
          <w:rtl w:val="0"/>
          <w:lang w:val="es-ES_tradnl"/>
        </w:rPr>
        <w:t>í</w:t>
      </w:r>
      <w:r>
        <w:rPr>
          <w:rStyle w:val="Hyperlink.16"/>
          <w:rtl w:val="0"/>
          <w:lang w:val="es-ES_tradnl"/>
        </w:rPr>
        <w:t>sticos se puede afirmar que la energ</w:t>
      </w:r>
      <w:r>
        <w:rPr>
          <w:rStyle w:val="Hyperlink.16"/>
          <w:rtl w:val="0"/>
          <w:lang w:val="es-ES_tradnl"/>
        </w:rPr>
        <w:t>í</w:t>
      </w:r>
      <w:r>
        <w:rPr>
          <w:rStyle w:val="Hyperlink.16"/>
          <w:rtl w:val="0"/>
          <w:lang w:val="es-ES_tradnl"/>
        </w:rPr>
        <w:t>a producida ser</w:t>
      </w:r>
      <w:r>
        <w:rPr>
          <w:rStyle w:val="Hyperlink.16"/>
          <w:rtl w:val="0"/>
          <w:lang w:val="es-ES_tradnl"/>
        </w:rPr>
        <w:t xml:space="preserve">á </w:t>
      </w:r>
      <w:r>
        <w:rPr>
          <w:rStyle w:val="Hyperlink.16"/>
          <w:rtl w:val="0"/>
          <w:lang w:val="es-ES_tradnl"/>
        </w:rPr>
        <w:t>la correspondiente a un factor de carga</w:t>
      </w:r>
      <w:r>
        <w:rPr>
          <w:rStyle w:val="Ninguno"/>
          <w:vertAlign w:val="superscript"/>
        </w:rPr>
        <w:footnoteReference w:id="63"/>
      </w:r>
      <w:r>
        <w:rPr>
          <w:rStyle w:val="Hyperlink.16"/>
          <w:rtl w:val="0"/>
          <w:lang w:val="es-ES_tradnl"/>
        </w:rPr>
        <w:t xml:space="preserve"> del orden del 25% en el caso, por ejemplo, de la e</w:t>
      </w:r>
      <w:r>
        <w:rPr>
          <w:rStyle w:val="Hyperlink.16"/>
          <w:rtl w:val="0"/>
          <w:lang w:val="es-ES_tradnl"/>
        </w:rPr>
        <w:t>ó</w:t>
      </w:r>
      <w:r>
        <w:rPr>
          <w:rStyle w:val="Hyperlink.16"/>
          <w:rtl w:val="0"/>
          <w:lang w:val="es-ES_tradnl"/>
        </w:rPr>
        <w:t xml:space="preserve">lica. La </w:t>
      </w:r>
      <w:r>
        <w:rPr>
          <w:rStyle w:val="Hyperlink.17"/>
          <w:rtl w:val="0"/>
          <w:lang w:val="es-ES_tradnl"/>
        </w:rPr>
        <w:t xml:space="preserve">Figura 314 </w:t>
      </w:r>
      <w:r>
        <w:rPr>
          <w:rStyle w:val="Hyperlink.16"/>
          <w:rtl w:val="0"/>
          <w:lang w:val="es-ES_tradnl"/>
        </w:rPr>
        <w:t>muestra la evoluci</w:t>
      </w:r>
      <w:r>
        <w:rPr>
          <w:rStyle w:val="Hyperlink.16"/>
          <w:rtl w:val="0"/>
          <w:lang w:val="es-ES_tradnl"/>
        </w:rPr>
        <w:t>ó</w:t>
      </w:r>
      <w:r>
        <w:rPr>
          <w:rStyle w:val="Hyperlink.16"/>
          <w:rtl w:val="0"/>
          <w:lang w:val="es-ES_tradnl"/>
        </w:rPr>
        <w:t>n cronol</w:t>
      </w:r>
      <w:r>
        <w:rPr>
          <w:rStyle w:val="Hyperlink.16"/>
          <w:rtl w:val="0"/>
          <w:lang w:val="es-ES_tradnl"/>
        </w:rPr>
        <w:t>ó</w:t>
      </w:r>
      <w:r>
        <w:rPr>
          <w:rStyle w:val="Hyperlink.16"/>
          <w:rtl w:val="0"/>
          <w:lang w:val="es-ES_tradnl"/>
        </w:rPr>
        <w:t>gica de la inyecci</w:t>
      </w:r>
      <w:r>
        <w:rPr>
          <w:rStyle w:val="Hyperlink.16"/>
          <w:rtl w:val="0"/>
          <w:lang w:val="es-ES_tradnl"/>
        </w:rPr>
        <w:t>ó</w:t>
      </w:r>
      <w:r>
        <w:rPr>
          <w:rStyle w:val="Hyperlink.16"/>
          <w:rtl w:val="0"/>
          <w:lang w:val="es-ES_tradnl"/>
        </w:rPr>
        <w:t xml:space="preserve">n de potencia en el Sistema durante 2016. </w:t>
      </w:r>
    </w:p>
    <w:p>
      <w:pPr>
        <w:pStyle w:val="ME. NORMAL"/>
        <w:ind w:left="349" w:firstLine="0"/>
      </w:pPr>
    </w:p>
    <w:tbl>
      <w:tblPr>
        <w:tblW w:w="1163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552"/>
        <w:gridCol w:w="9080"/>
      </w:tblGrid>
      <w:tr>
        <w:tblPrEx>
          <w:shd w:val="clear" w:color="auto" w:fill="ced7e7"/>
        </w:tblPrEx>
        <w:trPr>
          <w:trHeight w:val="3946" w:hRule="atLeast"/>
        </w:trPr>
        <w:tc>
          <w:tcPr>
            <w:tcW w:type="dxa" w:w="2552"/>
            <w:tcBorders>
              <w:top w:val="nil"/>
              <w:left w:val="nil"/>
              <w:bottom w:val="nil"/>
              <w:right w:val="nil"/>
            </w:tcBorders>
            <w:shd w:val="clear" w:color="auto" w:fill="auto"/>
            <w:tcMar>
              <w:top w:type="dxa" w:w="80"/>
              <w:left w:type="dxa" w:w="398"/>
              <w:bottom w:type="dxa" w:w="80"/>
              <w:right w:type="dxa" w:w="80"/>
            </w:tcMar>
            <w:vAlign w:val="center"/>
          </w:tcPr>
          <w:p>
            <w:pPr>
              <w:pStyle w:val="Cuerpo A"/>
              <w:ind w:left="318"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w:t>
            </w:r>
            <w:r>
              <w:rPr>
                <w:rStyle w:val="Ninguno"/>
                <w:outline w:val="0"/>
                <w:color w:val="4f882c"/>
                <w:sz w:val="22"/>
                <w:szCs w:val="22"/>
                <w:u w:color="4f882c"/>
                <w:shd w:val="nil" w:color="auto" w:fill="auto"/>
                <w:rtl w:val="0"/>
                <w:lang w:val="es-ES_tradnl"/>
                <w14:textFill>
                  <w14:solidFill>
                    <w14:srgbClr w14:val="4F882C"/>
                  </w14:solidFill>
                </w14:textFill>
              </w:rPr>
              <w:t>14. Curva cronol</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gica del factor de carga de las centrales e</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licas en las 8.760 horas del a</w:t>
            </w:r>
            <w:r>
              <w:rPr>
                <w:rStyle w:val="Ninguno"/>
                <w:outline w:val="0"/>
                <w:color w:val="4f882c"/>
                <w:sz w:val="22"/>
                <w:szCs w:val="22"/>
                <w:u w:color="4f882c"/>
                <w:shd w:val="nil" w:color="auto" w:fill="auto"/>
                <w:rtl w:val="0"/>
                <w:lang w:val="es-ES_tradnl"/>
                <w14:textFill>
                  <w14:solidFill>
                    <w14:srgbClr w14:val="4F882C"/>
                  </w14:solidFill>
                </w14:textFill>
              </w:rPr>
              <w:t>ñ</w:t>
            </w:r>
            <w:r>
              <w:rPr>
                <w:rStyle w:val="Ninguno"/>
                <w:outline w:val="0"/>
                <w:color w:val="4f882c"/>
                <w:sz w:val="22"/>
                <w:szCs w:val="22"/>
                <w:u w:color="4f882c"/>
                <w:shd w:val="nil" w:color="auto" w:fill="auto"/>
                <w:rtl w:val="0"/>
                <w:lang w:val="es-ES_tradnl"/>
                <w14:textFill>
                  <w14:solidFill>
                    <w14:srgbClr w14:val="4F882C"/>
                  </w14:solidFill>
                </w14:textFill>
              </w:rPr>
              <w:t>o 2016.</w:t>
            </w:r>
          </w:p>
          <w:p>
            <w:pPr>
              <w:pStyle w:val="Cuerpo A"/>
              <w:jc w:val="left"/>
              <w:rPr>
                <w:rStyle w:val="Ninguno"/>
                <w:b w:val="1"/>
                <w:bCs w:val="1"/>
                <w:shd w:val="nil" w:color="auto" w:fill="auto"/>
                <w:lang w:val="es-ES_tradnl"/>
              </w:rPr>
            </w:pPr>
          </w:p>
          <w:p>
            <w:pPr>
              <w:pStyle w:val="Cuerpo A"/>
              <w:bidi w:val="0"/>
              <w:ind w:left="318"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080"/>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666701" cy="2311401"/>
                  <wp:effectExtent l="0" t="0" r="0" b="0"/>
                  <wp:docPr id="1073741875" name="officeArt object" descr="Picture 50"/>
                  <wp:cNvGraphicFramePr/>
                  <a:graphic xmlns:a="http://schemas.openxmlformats.org/drawingml/2006/main">
                    <a:graphicData uri="http://schemas.openxmlformats.org/drawingml/2006/picture">
                      <pic:pic xmlns:pic="http://schemas.openxmlformats.org/drawingml/2006/picture">
                        <pic:nvPicPr>
                          <pic:cNvPr id="1073741875" name="Picture 50" descr="Picture 50"/>
                          <pic:cNvPicPr>
                            <a:picLocks noChangeAspect="1"/>
                          </pic:cNvPicPr>
                        </pic:nvPicPr>
                        <pic:blipFill>
                          <a:blip r:embed="rId39">
                            <a:extLst/>
                          </a:blip>
                          <a:srcRect l="0" t="7332" r="0" b="0"/>
                          <a:stretch>
                            <a:fillRect/>
                          </a:stretch>
                        </pic:blipFill>
                        <pic:spPr>
                          <a:xfrm>
                            <a:off x="0" y="0"/>
                            <a:ext cx="4666701" cy="2311401"/>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ind w:left="349" w:firstLine="0"/>
      </w:pPr>
      <w:r>
        <w:rPr>
          <w:rStyle w:val="Hyperlink.16"/>
          <w:rtl w:val="0"/>
          <w:lang w:val="es-ES_tradnl"/>
        </w:rPr>
        <w:t>Dado que la energ</w:t>
      </w:r>
      <w:r>
        <w:rPr>
          <w:rStyle w:val="Hyperlink.16"/>
          <w:rtl w:val="0"/>
          <w:lang w:val="es-ES_tradnl"/>
        </w:rPr>
        <w:t>í</w:t>
      </w:r>
      <w:r>
        <w:rPr>
          <w:rStyle w:val="Hyperlink.16"/>
          <w:rtl w:val="0"/>
          <w:lang w:val="es-ES_tradnl"/>
        </w:rPr>
        <w:t xml:space="preserve">a primaria de estas instalaciones es el viento, y </w:t>
      </w:r>
      <w:r>
        <w:rPr>
          <w:rStyle w:val="Hyperlink.16"/>
          <w:rtl w:val="0"/>
          <w:lang w:val="es-ES_tradnl"/>
        </w:rPr>
        <w:t>é</w:t>
      </w:r>
      <w:r>
        <w:rPr>
          <w:rStyle w:val="Hyperlink.16"/>
          <w:rtl w:val="0"/>
          <w:lang w:val="es-ES_tradnl"/>
        </w:rPr>
        <w:t>ste se produce como consecuencia de diferencias en presiones atmosf</w:t>
      </w:r>
      <w:r>
        <w:rPr>
          <w:rStyle w:val="Hyperlink.16"/>
          <w:rtl w:val="0"/>
          <w:lang w:val="es-ES_tradnl"/>
        </w:rPr>
        <w:t>é</w:t>
      </w:r>
      <w:r>
        <w:rPr>
          <w:rStyle w:val="Hyperlink.16"/>
          <w:rtl w:val="0"/>
          <w:lang w:val="es-ES_tradnl"/>
        </w:rPr>
        <w:t>ricas, es muy improbable que pueda haber tales diferencias a lo largo de toda la geograf</w:t>
      </w:r>
      <w:r>
        <w:rPr>
          <w:rStyle w:val="Hyperlink.16"/>
          <w:rtl w:val="0"/>
          <w:lang w:val="es-ES_tradnl"/>
        </w:rPr>
        <w:t>í</w:t>
      </w:r>
      <w:r>
        <w:rPr>
          <w:rStyle w:val="Hyperlink.16"/>
          <w:rtl w:val="0"/>
          <w:lang w:val="es-ES_tradnl"/>
        </w:rPr>
        <w:t>a espa</w:t>
      </w:r>
      <w:r>
        <w:rPr>
          <w:rStyle w:val="Hyperlink.16"/>
          <w:rtl w:val="0"/>
          <w:lang w:val="es-ES_tradnl"/>
        </w:rPr>
        <w:t>ñ</w:t>
      </w:r>
      <w:r>
        <w:rPr>
          <w:rStyle w:val="Hyperlink.16"/>
          <w:rtl w:val="0"/>
          <w:lang w:val="es-ES_tradnl"/>
        </w:rPr>
        <w:t>ola, por lo que no es posible que en un instante concreto est</w:t>
      </w:r>
      <w:r>
        <w:rPr>
          <w:rStyle w:val="Hyperlink.16"/>
          <w:rtl w:val="0"/>
          <w:lang w:val="es-ES_tradnl"/>
        </w:rPr>
        <w:t>é</w:t>
      </w:r>
      <w:r>
        <w:rPr>
          <w:rStyle w:val="Hyperlink.16"/>
          <w:rtl w:val="0"/>
          <w:lang w:val="es-ES_tradnl"/>
        </w:rPr>
        <w:t>n produciendo todas las instalaciones a su potencia nominal. Asimismo, es pr</w:t>
      </w:r>
      <w:r>
        <w:rPr>
          <w:rStyle w:val="Hyperlink.16"/>
          <w:rtl w:val="0"/>
          <w:lang w:val="es-ES_tradnl"/>
        </w:rPr>
        <w:t>á</w:t>
      </w:r>
      <w:r>
        <w:rPr>
          <w:rStyle w:val="Hyperlink.16"/>
          <w:rtl w:val="0"/>
          <w:lang w:val="es-ES_tradnl"/>
        </w:rPr>
        <w:t>cticamente imposible que la cronol</w:t>
      </w:r>
      <w:r>
        <w:rPr>
          <w:rStyle w:val="Hyperlink.16"/>
          <w:rtl w:val="0"/>
          <w:lang w:val="es-ES_tradnl"/>
        </w:rPr>
        <w:t>ó</w:t>
      </w:r>
      <w:r>
        <w:rPr>
          <w:rStyle w:val="Hyperlink.16"/>
          <w:rtl w:val="0"/>
          <w:lang w:val="es-ES_tradnl"/>
        </w:rPr>
        <w:t>gica de un a</w:t>
      </w:r>
      <w:r>
        <w:rPr>
          <w:rStyle w:val="Hyperlink.16"/>
          <w:rtl w:val="0"/>
          <w:lang w:val="es-ES_tradnl"/>
        </w:rPr>
        <w:t>ñ</w:t>
      </w:r>
      <w:r>
        <w:rPr>
          <w:rStyle w:val="Hyperlink.16"/>
          <w:rtl w:val="0"/>
          <w:lang w:val="es-ES_tradnl"/>
        </w:rPr>
        <w:t>o presente similitudes, a nivel horario, con las de otro a</w:t>
      </w:r>
      <w:r>
        <w:rPr>
          <w:rStyle w:val="Hyperlink.16"/>
          <w:rtl w:val="0"/>
          <w:lang w:val="es-ES_tradnl"/>
        </w:rPr>
        <w:t>ñ</w:t>
      </w:r>
      <w:r>
        <w:rPr>
          <w:rStyle w:val="Hyperlink.16"/>
          <w:rtl w:val="0"/>
          <w:lang w:val="es-ES_tradnl"/>
        </w:rPr>
        <w:t>o. Tambi</w:t>
      </w:r>
      <w:r>
        <w:rPr>
          <w:rStyle w:val="Hyperlink.16"/>
          <w:rtl w:val="0"/>
          <w:lang w:val="es-ES_tradnl"/>
        </w:rPr>
        <w:t>é</w:t>
      </w:r>
      <w:r>
        <w:rPr>
          <w:rStyle w:val="Hyperlink.16"/>
          <w:rtl w:val="0"/>
          <w:lang w:val="es-ES_tradnl"/>
        </w:rPr>
        <w:t>n, por otro lado, es pr</w:t>
      </w:r>
      <w:r>
        <w:rPr>
          <w:rStyle w:val="Hyperlink.16"/>
          <w:rtl w:val="0"/>
          <w:lang w:val="es-ES_tradnl"/>
        </w:rPr>
        <w:t>á</w:t>
      </w:r>
      <w:r>
        <w:rPr>
          <w:rStyle w:val="Hyperlink.16"/>
          <w:rtl w:val="0"/>
          <w:lang w:val="es-ES_tradnl"/>
        </w:rPr>
        <w:t>cticamente imposible que no est</w:t>
      </w:r>
      <w:r>
        <w:rPr>
          <w:rStyle w:val="Hyperlink.16"/>
          <w:rtl w:val="0"/>
          <w:lang w:val="es-ES_tradnl"/>
        </w:rPr>
        <w:t xml:space="preserve">é </w:t>
      </w:r>
      <w:r>
        <w:rPr>
          <w:rStyle w:val="Hyperlink.16"/>
          <w:rtl w:val="0"/>
          <w:lang w:val="es-ES_tradnl"/>
        </w:rPr>
        <w:t>produciendo ninguna tecnolog</w:t>
      </w:r>
      <w:r>
        <w:rPr>
          <w:rStyle w:val="Hyperlink.16"/>
          <w:rtl w:val="0"/>
          <w:lang w:val="es-ES_tradnl"/>
        </w:rPr>
        <w:t>í</w:t>
      </w:r>
      <w:r>
        <w:rPr>
          <w:rStyle w:val="Hyperlink.16"/>
          <w:rtl w:val="0"/>
          <w:lang w:val="es-ES_tradnl"/>
        </w:rPr>
        <w:t>a en ning</w:t>
      </w:r>
      <w:r>
        <w:rPr>
          <w:rStyle w:val="Hyperlink.16"/>
          <w:rtl w:val="0"/>
          <w:lang w:val="es-ES_tradnl"/>
        </w:rPr>
        <w:t>ú</w:t>
      </w:r>
      <w:r>
        <w:rPr>
          <w:rStyle w:val="Hyperlink.16"/>
          <w:rtl w:val="0"/>
          <w:lang w:val="es-ES_tradnl"/>
        </w:rPr>
        <w:t>n momento, siempre habr</w:t>
      </w:r>
      <w:r>
        <w:rPr>
          <w:rStyle w:val="Hyperlink.16"/>
          <w:rtl w:val="0"/>
          <w:lang w:val="es-ES_tradnl"/>
        </w:rPr>
        <w:t xml:space="preserve">á </w:t>
      </w:r>
      <w:r>
        <w:rPr>
          <w:rStyle w:val="Hyperlink.16"/>
          <w:rtl w:val="0"/>
          <w:lang w:val="es-ES_tradnl"/>
        </w:rPr>
        <w:t>alguna que est</w:t>
      </w:r>
      <w:r>
        <w:rPr>
          <w:rStyle w:val="Hyperlink.16"/>
          <w:rtl w:val="0"/>
          <w:lang w:val="es-ES_tradnl"/>
        </w:rPr>
        <w:t xml:space="preserve">á </w:t>
      </w:r>
      <w:r>
        <w:rPr>
          <w:rStyle w:val="Hyperlink.16"/>
          <w:rtl w:val="0"/>
          <w:lang w:val="es-ES_tradnl"/>
        </w:rPr>
        <w:t>produciendo algo de electricidad en un momento dado.</w:t>
      </w:r>
    </w:p>
    <w:p>
      <w:pPr>
        <w:pStyle w:val="ME. NORMAL"/>
        <w:ind w:left="349" w:firstLine="0"/>
      </w:pPr>
    </w:p>
    <w:p>
      <w:pPr>
        <w:pStyle w:val="ME. NORMAL"/>
        <w:ind w:left="349" w:firstLine="0"/>
      </w:pPr>
      <w:r>
        <w:rPr>
          <w:rStyle w:val="Hyperlink.16"/>
          <w:rtl w:val="0"/>
          <w:lang w:val="es-ES_tradnl"/>
        </w:rPr>
        <w:t>El Operador del Sistema (OS) es el encargado de equilibrar en todo momento la generaci</w:t>
      </w:r>
      <w:r>
        <w:rPr>
          <w:rStyle w:val="Hyperlink.16"/>
          <w:rtl w:val="0"/>
          <w:lang w:val="es-ES_tradnl"/>
        </w:rPr>
        <w:t>ó</w:t>
      </w:r>
      <w:r>
        <w:rPr>
          <w:rStyle w:val="Hyperlink.16"/>
          <w:rtl w:val="0"/>
          <w:lang w:val="es-ES_tradnl"/>
        </w:rPr>
        <w:t>n y la demanda. Se le podr</w:t>
      </w:r>
      <w:r>
        <w:rPr>
          <w:rStyle w:val="Hyperlink.16"/>
          <w:rtl w:val="0"/>
          <w:lang w:val="es-ES_tradnl"/>
        </w:rPr>
        <w:t>á</w:t>
      </w:r>
      <w:r>
        <w:rPr>
          <w:rStyle w:val="Hyperlink.16"/>
          <w:rtl w:val="0"/>
          <w:lang w:val="es-ES_tradnl"/>
        </w:rPr>
        <w:t>n presentar dos casos:</w:t>
      </w:r>
    </w:p>
    <w:p>
      <w:pPr>
        <w:pStyle w:val="ME. NORMAL"/>
        <w:ind w:left="349" w:firstLine="0"/>
      </w:pPr>
    </w:p>
    <w:p>
      <w:pPr>
        <w:pStyle w:val="ME. BULLETS"/>
        <w:numPr>
          <w:ilvl w:val="0"/>
          <w:numId w:val="68"/>
        </w:numPr>
        <w:bidi w:val="0"/>
        <w:ind w:right="567"/>
        <w:jc w:val="both"/>
        <w:rPr>
          <w:rtl w:val="0"/>
          <w:lang w:val="es-ES_tradnl"/>
        </w:rPr>
      </w:pPr>
      <w:r>
        <w:rPr>
          <w:rStyle w:val="Hyperlink.16"/>
          <w:rtl w:val="0"/>
          <w:lang w:val="es-ES_tradnl"/>
        </w:rPr>
        <w:t>Que se incremente bruscamente la producci</w:t>
      </w:r>
      <w:r>
        <w:rPr>
          <w:rStyle w:val="Hyperlink.16"/>
          <w:rtl w:val="0"/>
          <w:lang w:val="es-ES_tradnl"/>
        </w:rPr>
        <w:t>ó</w:t>
      </w:r>
      <w:r>
        <w:rPr>
          <w:rStyle w:val="Hyperlink.16"/>
          <w:rtl w:val="0"/>
          <w:lang w:val="es-ES_tradnl"/>
        </w:rPr>
        <w:t>n e</w:t>
      </w:r>
      <w:r>
        <w:rPr>
          <w:rStyle w:val="Hyperlink.16"/>
          <w:rtl w:val="0"/>
          <w:lang w:val="es-ES_tradnl"/>
        </w:rPr>
        <w:t>ó</w:t>
      </w:r>
      <w:r>
        <w:rPr>
          <w:rStyle w:val="Hyperlink.16"/>
          <w:rtl w:val="0"/>
          <w:lang w:val="es-ES_tradnl"/>
        </w:rPr>
        <w:t>lica. En este caso el OS puede reducir la producci</w:t>
      </w:r>
      <w:r>
        <w:rPr>
          <w:rStyle w:val="Hyperlink.16"/>
          <w:rtl w:val="0"/>
          <w:lang w:val="es-ES_tradnl"/>
        </w:rPr>
        <w:t>ó</w:t>
      </w:r>
      <w:r>
        <w:rPr>
          <w:rStyle w:val="Hyperlink.16"/>
          <w:rtl w:val="0"/>
          <w:lang w:val="es-ES_tradnl"/>
        </w:rPr>
        <w:t>n de centrales convencionales. Si esto no fuera suficiente dar</w:t>
      </w:r>
      <w:r>
        <w:rPr>
          <w:rStyle w:val="Hyperlink.16"/>
          <w:rtl w:val="0"/>
          <w:lang w:val="es-ES_tradnl"/>
        </w:rPr>
        <w:t>í</w:t>
      </w:r>
      <w:r>
        <w:rPr>
          <w:rStyle w:val="Hyperlink.16"/>
          <w:rtl w:val="0"/>
          <w:lang w:val="es-ES_tradnl"/>
        </w:rPr>
        <w:t>a la orden de desconectar instalaciones renovables</w:t>
      </w:r>
      <w:r>
        <w:rPr>
          <w:rStyle w:val="Ninguno"/>
          <w:vertAlign w:val="superscript"/>
        </w:rPr>
        <w:footnoteReference w:id="64"/>
      </w:r>
      <w:r>
        <w:rPr>
          <w:rStyle w:val="Hyperlink.16"/>
          <w:rtl w:val="0"/>
          <w:lang w:val="es-ES_tradnl"/>
        </w:rPr>
        <w:t>, si bien esto supone desaprovechar la energ</w:t>
      </w:r>
      <w:r>
        <w:rPr>
          <w:rStyle w:val="Hyperlink.16"/>
          <w:rtl w:val="0"/>
          <w:lang w:val="es-ES_tradnl"/>
        </w:rPr>
        <w:t>í</w:t>
      </w:r>
      <w:r>
        <w:rPr>
          <w:rStyle w:val="Hyperlink.16"/>
          <w:rtl w:val="0"/>
          <w:lang w:val="es-ES_tradnl"/>
        </w:rPr>
        <w:t>a renovable producida durante el tiempo que dura la desconexi</w:t>
      </w:r>
      <w:r>
        <w:rPr>
          <w:rStyle w:val="Hyperlink.16"/>
          <w:rtl w:val="0"/>
          <w:lang w:val="es-ES_tradnl"/>
        </w:rPr>
        <w:t>ó</w:t>
      </w:r>
      <w:r>
        <w:rPr>
          <w:rStyle w:val="Hyperlink.16"/>
          <w:rtl w:val="0"/>
          <w:lang w:val="es-ES_tradnl"/>
        </w:rPr>
        <w:t xml:space="preserve">n. </w:t>
      </w:r>
    </w:p>
    <w:p>
      <w:pPr>
        <w:pStyle w:val="ME. BULLETS"/>
        <w:ind w:left="1069" w:right="0" w:firstLine="0"/>
      </w:pPr>
    </w:p>
    <w:p>
      <w:pPr>
        <w:pStyle w:val="ME. BULLETS"/>
        <w:numPr>
          <w:ilvl w:val="0"/>
          <w:numId w:val="68"/>
        </w:numPr>
        <w:bidi w:val="0"/>
        <w:ind w:right="567"/>
        <w:jc w:val="both"/>
        <w:rPr>
          <w:rtl w:val="0"/>
          <w:lang w:val="es-ES_tradnl"/>
        </w:rPr>
      </w:pPr>
      <w:r>
        <w:rPr>
          <w:rStyle w:val="Hyperlink.16"/>
          <w:rtl w:val="0"/>
          <w:lang w:val="es-ES_tradnl"/>
        </w:rPr>
        <w:t>Que disminuya bruscamente la producci</w:t>
      </w:r>
      <w:r>
        <w:rPr>
          <w:rStyle w:val="Hyperlink.16"/>
          <w:rtl w:val="0"/>
          <w:lang w:val="es-ES_tradnl"/>
        </w:rPr>
        <w:t>ó</w:t>
      </w:r>
      <w:r>
        <w:rPr>
          <w:rStyle w:val="Hyperlink.16"/>
          <w:rtl w:val="0"/>
          <w:lang w:val="es-ES_tradnl"/>
        </w:rPr>
        <w:t>n e</w:t>
      </w:r>
      <w:r>
        <w:rPr>
          <w:rStyle w:val="Hyperlink.16"/>
          <w:rtl w:val="0"/>
          <w:lang w:val="es-ES_tradnl"/>
        </w:rPr>
        <w:t>ó</w:t>
      </w:r>
      <w:r>
        <w:rPr>
          <w:rStyle w:val="Hyperlink.16"/>
          <w:rtl w:val="0"/>
          <w:lang w:val="es-ES_tradnl"/>
        </w:rPr>
        <w:t>lica. En este caso el OS puede dar orden de incrementar la producci</w:t>
      </w:r>
      <w:r>
        <w:rPr>
          <w:rStyle w:val="Hyperlink.16"/>
          <w:rtl w:val="0"/>
          <w:lang w:val="es-ES_tradnl"/>
        </w:rPr>
        <w:t>ó</w:t>
      </w:r>
      <w:r>
        <w:rPr>
          <w:rStyle w:val="Hyperlink.16"/>
          <w:rtl w:val="0"/>
          <w:lang w:val="es-ES_tradnl"/>
        </w:rPr>
        <w:t>n de las centrales convencionales y, si ello no fuera posible</w:t>
      </w:r>
      <w:r>
        <w:rPr>
          <w:rStyle w:val="Ninguno"/>
          <w:vertAlign w:val="superscript"/>
        </w:rPr>
        <w:footnoteReference w:id="65"/>
      </w:r>
      <w:r>
        <w:rPr>
          <w:rStyle w:val="Hyperlink.16"/>
          <w:rtl w:val="0"/>
          <w:lang w:val="es-ES_tradnl"/>
        </w:rPr>
        <w:t>, desconectar parte de la demanda del Sistema.</w:t>
      </w:r>
    </w:p>
    <w:p>
      <w:pPr>
        <w:pStyle w:val="ME. BULLETS"/>
        <w:ind w:left="1063" w:right="0" w:firstLine="0"/>
      </w:pPr>
    </w:p>
    <w:p>
      <w:pPr>
        <w:pStyle w:val="ME. NORMAL"/>
        <w:ind w:left="349" w:firstLine="0"/>
      </w:pPr>
      <w:r>
        <w:rPr>
          <w:rStyle w:val="Hyperlink.16"/>
          <w:rtl w:val="0"/>
          <w:lang w:val="es-ES_tradnl"/>
        </w:rPr>
        <w:t>En el Sistema El</w:t>
      </w:r>
      <w:r>
        <w:rPr>
          <w:rStyle w:val="Hyperlink.16"/>
          <w:rtl w:val="0"/>
          <w:lang w:val="es-ES_tradnl"/>
        </w:rPr>
        <w:t>é</w:t>
      </w:r>
      <w:r>
        <w:rPr>
          <w:rStyle w:val="Hyperlink.16"/>
          <w:rtl w:val="0"/>
          <w:lang w:val="es-ES_tradnl"/>
        </w:rPr>
        <w:t>ctrico espa</w:t>
      </w:r>
      <w:r>
        <w:rPr>
          <w:rStyle w:val="Hyperlink.16"/>
          <w:rtl w:val="0"/>
          <w:lang w:val="es-ES_tradnl"/>
        </w:rPr>
        <w:t>ñ</w:t>
      </w:r>
      <w:r>
        <w:rPr>
          <w:rStyle w:val="Hyperlink.16"/>
          <w:rtl w:val="0"/>
          <w:lang w:val="es-ES_tradnl"/>
        </w:rPr>
        <w:t>ol todas las centrales el</w:t>
      </w:r>
      <w:r>
        <w:rPr>
          <w:rStyle w:val="Hyperlink.16"/>
          <w:rtl w:val="0"/>
          <w:lang w:val="es-ES_tradnl"/>
        </w:rPr>
        <w:t>é</w:t>
      </w:r>
      <w:r>
        <w:rPr>
          <w:rStyle w:val="Hyperlink.16"/>
          <w:rtl w:val="0"/>
          <w:lang w:val="es-ES_tradnl"/>
        </w:rPr>
        <w:t>ctricas est</w:t>
      </w:r>
      <w:r>
        <w:rPr>
          <w:rStyle w:val="Hyperlink.16"/>
          <w:rtl w:val="0"/>
          <w:lang w:val="es-ES_tradnl"/>
        </w:rPr>
        <w:t>á</w:t>
      </w:r>
      <w:r>
        <w:rPr>
          <w:rStyle w:val="Hyperlink.16"/>
          <w:rtl w:val="0"/>
          <w:lang w:val="es-ES_tradnl"/>
        </w:rPr>
        <w:t>n obligadas a presentar ofertas en el mercado por su energ</w:t>
      </w:r>
      <w:r>
        <w:rPr>
          <w:rStyle w:val="Hyperlink.16"/>
          <w:rtl w:val="0"/>
          <w:lang w:val="es-ES_tradnl"/>
        </w:rPr>
        <w:t>í</w:t>
      </w:r>
      <w:r>
        <w:rPr>
          <w:rStyle w:val="Hyperlink.16"/>
          <w:rtl w:val="0"/>
          <w:lang w:val="es-ES_tradnl"/>
        </w:rPr>
        <w:t>a. Ciertamente, para una instalaci</w:t>
      </w:r>
      <w:r>
        <w:rPr>
          <w:rStyle w:val="Hyperlink.16"/>
          <w:rtl w:val="0"/>
          <w:lang w:val="es-ES_tradnl"/>
        </w:rPr>
        <w:t>ó</w:t>
      </w:r>
      <w:r>
        <w:rPr>
          <w:rStyle w:val="Hyperlink.16"/>
          <w:rtl w:val="0"/>
          <w:lang w:val="es-ES_tradnl"/>
        </w:rPr>
        <w:t>n e</w:t>
      </w:r>
      <w:r>
        <w:rPr>
          <w:rStyle w:val="Hyperlink.16"/>
          <w:rtl w:val="0"/>
          <w:lang w:val="es-ES_tradnl"/>
        </w:rPr>
        <w:t>ó</w:t>
      </w:r>
      <w:r>
        <w:rPr>
          <w:rStyle w:val="Hyperlink.16"/>
          <w:rtl w:val="0"/>
          <w:lang w:val="es-ES_tradnl"/>
        </w:rPr>
        <w:t>lica resulta muy dif</w:t>
      </w:r>
      <w:r>
        <w:rPr>
          <w:rStyle w:val="Hyperlink.16"/>
          <w:rtl w:val="0"/>
          <w:lang w:val="es-ES_tradnl"/>
        </w:rPr>
        <w:t>í</w:t>
      </w:r>
      <w:r>
        <w:rPr>
          <w:rStyle w:val="Hyperlink.16"/>
          <w:rtl w:val="0"/>
          <w:lang w:val="es-ES_tradnl"/>
        </w:rPr>
        <w:t>cil predecir cu</w:t>
      </w:r>
      <w:r>
        <w:rPr>
          <w:rStyle w:val="Hyperlink.16"/>
          <w:rtl w:val="0"/>
          <w:lang w:val="es-ES_tradnl"/>
        </w:rPr>
        <w:t>á</w:t>
      </w:r>
      <w:r>
        <w:rPr>
          <w:rStyle w:val="Hyperlink.16"/>
          <w:rtl w:val="0"/>
          <w:lang w:val="es-ES_tradnl"/>
        </w:rPr>
        <w:t>l ser</w:t>
      </w:r>
      <w:r>
        <w:rPr>
          <w:rStyle w:val="Hyperlink.16"/>
          <w:rtl w:val="0"/>
          <w:lang w:val="es-ES_tradnl"/>
        </w:rPr>
        <w:t xml:space="preserve">á </w:t>
      </w:r>
      <w:r>
        <w:rPr>
          <w:rStyle w:val="Hyperlink.16"/>
          <w:rtl w:val="0"/>
          <w:lang w:val="es-ES_tradnl"/>
        </w:rPr>
        <w:t>su producci</w:t>
      </w:r>
      <w:r>
        <w:rPr>
          <w:rStyle w:val="Hyperlink.16"/>
          <w:rtl w:val="0"/>
          <w:lang w:val="es-ES_tradnl"/>
        </w:rPr>
        <w:t>ó</w:t>
      </w:r>
      <w:r>
        <w:rPr>
          <w:rStyle w:val="Hyperlink.16"/>
          <w:rtl w:val="0"/>
          <w:lang w:val="es-ES_tradnl"/>
        </w:rPr>
        <w:t>n en un instante concreto, si bien presentando ofertas de forma agrupada se disminuye la incertidumbre asociada a la predicci</w:t>
      </w:r>
      <w:r>
        <w:rPr>
          <w:rStyle w:val="Hyperlink.16"/>
          <w:rtl w:val="0"/>
          <w:lang w:val="es-ES_tradnl"/>
        </w:rPr>
        <w:t>ó</w:t>
      </w:r>
      <w:r>
        <w:rPr>
          <w:rStyle w:val="Hyperlink.16"/>
          <w:rtl w:val="0"/>
          <w:lang w:val="es-ES_tradnl"/>
        </w:rPr>
        <w:t>n del conjunto. Posteriormente, se compara la producci</w:t>
      </w:r>
      <w:r>
        <w:rPr>
          <w:rStyle w:val="Hyperlink.16"/>
          <w:rtl w:val="0"/>
          <w:lang w:val="es-ES_tradnl"/>
        </w:rPr>
        <w:t>ó</w:t>
      </w:r>
      <w:r>
        <w:rPr>
          <w:rStyle w:val="Hyperlink.16"/>
          <w:rtl w:val="0"/>
          <w:lang w:val="es-ES_tradnl"/>
        </w:rPr>
        <w:t>n real con la previsi</w:t>
      </w:r>
      <w:r>
        <w:rPr>
          <w:rStyle w:val="Hyperlink.16"/>
          <w:rtl w:val="0"/>
          <w:lang w:val="es-ES_tradnl"/>
        </w:rPr>
        <w:t>ó</w:t>
      </w:r>
      <w:r>
        <w:rPr>
          <w:rStyle w:val="Hyperlink.16"/>
          <w:rtl w:val="0"/>
          <w:lang w:val="es-ES_tradnl"/>
        </w:rPr>
        <w:t>n (desv</w:t>
      </w:r>
      <w:r>
        <w:rPr>
          <w:rStyle w:val="Hyperlink.16"/>
          <w:rtl w:val="0"/>
          <w:lang w:val="es-ES_tradnl"/>
        </w:rPr>
        <w:t>í</w:t>
      </w:r>
      <w:r>
        <w:rPr>
          <w:rStyle w:val="Hyperlink.16"/>
          <w:rtl w:val="0"/>
          <w:lang w:val="es-ES_tradnl"/>
        </w:rPr>
        <w:t>os) y se imputan los costes que dicha diferencia ha producido en el Sistema.</w:t>
      </w:r>
    </w:p>
    <w:p>
      <w:pPr>
        <w:pStyle w:val="ME. NORMAL"/>
        <w:ind w:left="349" w:firstLine="0"/>
      </w:pPr>
    </w:p>
    <w:p>
      <w:pPr>
        <w:pStyle w:val="ME. NORMAL"/>
        <w:ind w:left="349" w:firstLine="0"/>
      </w:pPr>
      <w:r>
        <w:rPr>
          <w:rStyle w:val="Hyperlink.16"/>
          <w:rtl w:val="0"/>
          <w:lang w:val="es-ES_tradnl"/>
        </w:rPr>
        <w:t>Actualmente se ha mejorado mucho en las herramientas de predicci</w:t>
      </w:r>
      <w:r>
        <w:rPr>
          <w:rStyle w:val="Hyperlink.16"/>
          <w:rtl w:val="0"/>
          <w:lang w:val="es-ES_tradnl"/>
        </w:rPr>
        <w:t>ó</w:t>
      </w:r>
      <w:r>
        <w:rPr>
          <w:rStyle w:val="Hyperlink.16"/>
          <w:rtl w:val="0"/>
          <w:lang w:val="es-ES_tradnl"/>
        </w:rPr>
        <w:t>n de las horas de funcionamiento de la energ</w:t>
      </w:r>
      <w:r>
        <w:rPr>
          <w:rStyle w:val="Hyperlink.16"/>
          <w:rtl w:val="0"/>
          <w:lang w:val="es-ES_tradnl"/>
        </w:rPr>
        <w:t>í</w:t>
      </w:r>
      <w:r>
        <w:rPr>
          <w:rStyle w:val="Hyperlink.16"/>
          <w:rtl w:val="0"/>
          <w:lang w:val="es-ES_tradnl"/>
        </w:rPr>
        <w:t>a e</w:t>
      </w:r>
      <w:r>
        <w:rPr>
          <w:rStyle w:val="Hyperlink.16"/>
          <w:rtl w:val="0"/>
          <w:lang w:val="es-ES_tradnl"/>
        </w:rPr>
        <w:t>ó</w:t>
      </w:r>
      <w:r>
        <w:rPr>
          <w:rStyle w:val="Hyperlink.16"/>
          <w:rtl w:val="0"/>
          <w:lang w:val="es-ES_tradnl"/>
        </w:rPr>
        <w:t>lica. Por ejemplo, Red El</w:t>
      </w:r>
      <w:r>
        <w:rPr>
          <w:rStyle w:val="Hyperlink.16"/>
          <w:rtl w:val="0"/>
          <w:lang w:val="es-ES_tradnl"/>
        </w:rPr>
        <w:t>é</w:t>
      </w:r>
      <w:r>
        <w:rPr>
          <w:rStyle w:val="Hyperlink.16"/>
          <w:rtl w:val="0"/>
          <w:lang w:val="es-ES_tradnl"/>
        </w:rPr>
        <w:t>ctrica de Espa</w:t>
      </w:r>
      <w:r>
        <w:rPr>
          <w:rStyle w:val="Hyperlink.16"/>
          <w:rtl w:val="0"/>
          <w:lang w:val="es-ES_tradnl"/>
        </w:rPr>
        <w:t>ñ</w:t>
      </w:r>
      <w:r>
        <w:rPr>
          <w:rStyle w:val="Hyperlink.16"/>
          <w:rtl w:val="0"/>
          <w:lang w:val="es-ES_tradnl"/>
        </w:rPr>
        <w:t>a posee una herramienta propia para la estimaci</w:t>
      </w:r>
      <w:r>
        <w:rPr>
          <w:rStyle w:val="Hyperlink.16"/>
          <w:rtl w:val="0"/>
          <w:lang w:val="es-ES_tradnl"/>
        </w:rPr>
        <w:t>ó</w:t>
      </w:r>
      <w:r>
        <w:rPr>
          <w:rStyle w:val="Hyperlink.16"/>
          <w:rtl w:val="0"/>
          <w:lang w:val="es-ES_tradnl"/>
        </w:rPr>
        <w:t>n de la producci</w:t>
      </w:r>
      <w:r>
        <w:rPr>
          <w:rStyle w:val="Hyperlink.16"/>
          <w:rtl w:val="0"/>
          <w:lang w:val="es-ES_tradnl"/>
        </w:rPr>
        <w:t>ó</w:t>
      </w:r>
      <w:r>
        <w:rPr>
          <w:rStyle w:val="Hyperlink.16"/>
          <w:rtl w:val="0"/>
          <w:lang w:val="es-ES_tradnl"/>
        </w:rPr>
        <w:t>n del parque de generaci</w:t>
      </w:r>
      <w:r>
        <w:rPr>
          <w:rStyle w:val="Hyperlink.16"/>
          <w:rtl w:val="0"/>
          <w:lang w:val="es-ES_tradnl"/>
        </w:rPr>
        <w:t>ó</w:t>
      </w:r>
      <w:r>
        <w:rPr>
          <w:rStyle w:val="Hyperlink.16"/>
          <w:rtl w:val="0"/>
          <w:lang w:val="es-ES_tradnl"/>
        </w:rPr>
        <w:t>n e</w:t>
      </w:r>
      <w:r>
        <w:rPr>
          <w:rStyle w:val="Hyperlink.16"/>
          <w:rtl w:val="0"/>
          <w:lang w:val="es-ES_tradnl"/>
        </w:rPr>
        <w:t>ó</w:t>
      </w:r>
      <w:r>
        <w:rPr>
          <w:rStyle w:val="Hyperlink.16"/>
          <w:rtl w:val="0"/>
          <w:lang w:val="es-ES_tradnl"/>
        </w:rPr>
        <w:t>lico llamado Sipre</w:t>
      </w:r>
      <w:r>
        <w:rPr>
          <w:rStyle w:val="Hyperlink.16"/>
          <w:rtl w:val="0"/>
          <w:lang w:val="es-ES_tradnl"/>
        </w:rPr>
        <w:t>ó</w:t>
      </w:r>
      <w:r>
        <w:rPr>
          <w:rStyle w:val="Hyperlink.16"/>
          <w:rtl w:val="0"/>
          <w:lang w:val="es-ES_tradnl"/>
        </w:rPr>
        <w:t>lico</w:t>
      </w:r>
      <w:r>
        <w:rPr>
          <w:rStyle w:val="Ninguno"/>
          <w:vertAlign w:val="superscript"/>
        </w:rPr>
        <w:footnoteReference w:id="66"/>
      </w:r>
      <w:r>
        <w:rPr>
          <w:rStyle w:val="Hyperlink.16"/>
          <w:rtl w:val="0"/>
          <w:lang w:val="es-ES_tradnl"/>
        </w:rPr>
        <w:t xml:space="preserve"> (</w:t>
      </w:r>
      <w:r>
        <w:rPr>
          <w:rStyle w:val="Hyperlink.17"/>
        </w:rPr>
        <w:fldChar w:fldCharType="begin" w:fldLock="0"/>
      </w:r>
      <w:r>
        <w:rPr>
          <w:rStyle w:val="Hyperlink.17"/>
        </w:rPr>
        <w:instrText xml:space="preserve"> HYPERLINK \l "bookmark62" </w:instrText>
      </w:r>
      <w:r>
        <w:rPr>
          <w:rStyle w:val="Hyperlink.17"/>
        </w:rPr>
        <w:fldChar w:fldCharType="separate" w:fldLock="0"/>
      </w:r>
      <w:r>
        <w:rPr>
          <w:rStyle w:val="Hyperlink.17"/>
          <w:rtl w:val="0"/>
          <w:lang w:val="es-ES_tradnl"/>
        </w:rPr>
        <w:t>Figura 3-15</w:t>
      </w:r>
      <w:r>
        <w:rPr/>
        <w:fldChar w:fldCharType="end" w:fldLock="0"/>
      </w:r>
      <w:r>
        <w:rPr>
          <w:rStyle w:val="Hyperlink.16"/>
          <w:rtl w:val="0"/>
          <w:lang w:val="es-ES_tradnl"/>
        </w:rPr>
        <w:t>) en donde puede predecir la producci</w:t>
      </w:r>
      <w:r>
        <w:rPr>
          <w:rStyle w:val="Hyperlink.16"/>
          <w:rtl w:val="0"/>
          <w:lang w:val="es-ES_tradnl"/>
        </w:rPr>
        <w:t>ó</w:t>
      </w:r>
      <w:r>
        <w:rPr>
          <w:rStyle w:val="Hyperlink.16"/>
          <w:rtl w:val="0"/>
          <w:lang w:val="es-ES_tradnl"/>
        </w:rPr>
        <w:t>n con un horizonte de 48 horas. El error en la predicci</w:t>
      </w:r>
      <w:r>
        <w:rPr>
          <w:rStyle w:val="Hyperlink.16"/>
          <w:rtl w:val="0"/>
          <w:lang w:val="es-ES_tradnl"/>
        </w:rPr>
        <w:t>ó</w:t>
      </w:r>
      <w:r>
        <w:rPr>
          <w:rStyle w:val="Hyperlink.16"/>
          <w:rtl w:val="0"/>
          <w:lang w:val="es-ES_tradnl"/>
        </w:rPr>
        <w:t>n disminuye a medida que la misma se acerca al momento en tiempo real.</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3544"/>
        <w:gridCol w:w="8089"/>
      </w:tblGrid>
      <w:tr>
        <w:tblPrEx>
          <w:shd w:val="clear" w:color="auto" w:fill="ced7e7"/>
        </w:tblPrEx>
        <w:trPr>
          <w:trHeight w:val="4875" w:hRule="atLeast"/>
        </w:trPr>
        <w:tc>
          <w:tcPr>
            <w:tcW w:type="dxa" w:w="3544"/>
            <w:tcBorders>
              <w:top w:val="nil"/>
              <w:left w:val="nil"/>
              <w:bottom w:val="nil"/>
              <w:right w:val="nil"/>
            </w:tcBorders>
            <w:shd w:val="clear" w:color="auto" w:fill="auto"/>
            <w:tcMar>
              <w:top w:type="dxa" w:w="80"/>
              <w:left w:type="dxa" w:w="398"/>
              <w:bottom w:type="dxa" w:w="80"/>
              <w:right w:type="dxa" w:w="80"/>
            </w:tcMar>
            <w:vAlign w:val="center"/>
          </w:tcPr>
          <w:p>
            <w:pPr>
              <w:pStyle w:val="Cuerpo A"/>
              <w:ind w:left="318"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w:t>
            </w:r>
            <w:r>
              <w:rPr>
                <w:rStyle w:val="Ninguno"/>
                <w:outline w:val="0"/>
                <w:color w:val="4f882c"/>
                <w:sz w:val="22"/>
                <w:szCs w:val="22"/>
                <w:u w:color="4f882c"/>
                <w:shd w:val="nil" w:color="auto" w:fill="auto"/>
                <w:rtl w:val="0"/>
                <w:lang w:val="es-ES_tradnl"/>
                <w14:textFill>
                  <w14:solidFill>
                    <w14:srgbClr w14:val="4F882C"/>
                  </w14:solidFill>
                </w14:textFill>
              </w:rPr>
              <w:t>15. Ejemplo de predicci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en la herramienta Sipre</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 xml:space="preserve">lico. </w:t>
            </w:r>
          </w:p>
          <w:p>
            <w:pPr>
              <w:pStyle w:val="Cuerpo A"/>
              <w:ind w:left="318" w:firstLine="0"/>
              <w:jc w:val="left"/>
              <w:rPr>
                <w:rStyle w:val="Ninguno"/>
                <w:b w:val="1"/>
                <w:bCs w:val="1"/>
                <w:shd w:val="nil" w:color="auto" w:fill="auto"/>
                <w:lang w:val="es-ES_tradnl"/>
              </w:rPr>
            </w:pPr>
          </w:p>
          <w:p>
            <w:pPr>
              <w:pStyle w:val="Cuerpo A"/>
              <w:bidi w:val="0"/>
              <w:ind w:left="318"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Red El</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é</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ctrica de Espa</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ñ</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a.</w:t>
            </w:r>
          </w:p>
        </w:tc>
        <w:tc>
          <w:tcPr>
            <w:tcW w:type="dxa" w:w="8089"/>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3712979" cy="2901720"/>
                  <wp:effectExtent l="0" t="0" r="0" b="0"/>
                  <wp:docPr id="1073741876" name="officeArt object" descr="Imagen 2"/>
                  <wp:cNvGraphicFramePr/>
                  <a:graphic xmlns:a="http://schemas.openxmlformats.org/drawingml/2006/main">
                    <a:graphicData uri="http://schemas.openxmlformats.org/drawingml/2006/picture">
                      <pic:pic xmlns:pic="http://schemas.openxmlformats.org/drawingml/2006/picture">
                        <pic:nvPicPr>
                          <pic:cNvPr id="1073741876" name="Imagen 2" descr="Imagen 2"/>
                          <pic:cNvPicPr>
                            <a:picLocks noChangeAspect="1"/>
                          </pic:cNvPicPr>
                        </pic:nvPicPr>
                        <pic:blipFill>
                          <a:blip r:embed="rId40">
                            <a:extLst/>
                          </a:blip>
                          <a:srcRect l="13028" t="9343" r="38293" b="24564"/>
                          <a:stretch>
                            <a:fillRect/>
                          </a:stretch>
                        </pic:blipFill>
                        <pic:spPr>
                          <a:xfrm>
                            <a:off x="0" y="0"/>
                            <a:ext cx="3712979" cy="2901720"/>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ind w:left="349" w:firstLine="0"/>
      </w:pPr>
      <w:r>
        <w:rPr>
          <w:rStyle w:val="Hyperlink.16"/>
          <w:rtl w:val="0"/>
          <w:lang w:val="es-ES_tradnl"/>
        </w:rPr>
        <w:t>Aunque la energ</w:t>
      </w:r>
      <w:r>
        <w:rPr>
          <w:rStyle w:val="Hyperlink.16"/>
          <w:rtl w:val="0"/>
          <w:lang w:val="es-ES_tradnl"/>
        </w:rPr>
        <w:t>í</w:t>
      </w:r>
      <w:r>
        <w:rPr>
          <w:rStyle w:val="Hyperlink.16"/>
          <w:rtl w:val="0"/>
          <w:lang w:val="es-ES_tradnl"/>
        </w:rPr>
        <w:t>a e</w:t>
      </w:r>
      <w:r>
        <w:rPr>
          <w:rStyle w:val="Hyperlink.16"/>
          <w:rtl w:val="0"/>
          <w:lang w:val="es-ES_tradnl"/>
        </w:rPr>
        <w:t>ó</w:t>
      </w:r>
      <w:r>
        <w:rPr>
          <w:rStyle w:val="Hyperlink.16"/>
          <w:rtl w:val="0"/>
          <w:lang w:val="es-ES_tradnl"/>
        </w:rPr>
        <w:t>lica puede contribuir de forma relevante en t</w:t>
      </w:r>
      <w:r>
        <w:rPr>
          <w:rStyle w:val="Hyperlink.16"/>
          <w:rtl w:val="0"/>
          <w:lang w:val="es-ES_tradnl"/>
        </w:rPr>
        <w:t>é</w:t>
      </w:r>
      <w:r>
        <w:rPr>
          <w:rStyle w:val="Hyperlink.16"/>
          <w:rtl w:val="0"/>
          <w:lang w:val="es-ES_tradnl"/>
        </w:rPr>
        <w:t>rminos de energ</w:t>
      </w:r>
      <w:r>
        <w:rPr>
          <w:rStyle w:val="Hyperlink.16"/>
          <w:rtl w:val="0"/>
          <w:lang w:val="es-ES_tradnl"/>
        </w:rPr>
        <w:t>í</w:t>
      </w:r>
      <w:r>
        <w:rPr>
          <w:rStyle w:val="Hyperlink.16"/>
          <w:rtl w:val="0"/>
          <w:lang w:val="es-ES_tradnl"/>
        </w:rPr>
        <w:t>a anual suministrada, no se puede garantizar cu</w:t>
      </w:r>
      <w:r>
        <w:rPr>
          <w:rStyle w:val="Hyperlink.16"/>
          <w:rtl w:val="0"/>
          <w:lang w:val="es-ES_tradnl"/>
        </w:rPr>
        <w:t>á</w:t>
      </w:r>
      <w:r>
        <w:rPr>
          <w:rStyle w:val="Hyperlink.16"/>
          <w:rtl w:val="0"/>
          <w:lang w:val="es-ES_tradnl"/>
        </w:rPr>
        <w:t>l ser</w:t>
      </w:r>
      <w:r>
        <w:rPr>
          <w:rStyle w:val="Hyperlink.16"/>
          <w:rtl w:val="0"/>
          <w:lang w:val="es-ES_tradnl"/>
        </w:rPr>
        <w:t xml:space="preserve">á </w:t>
      </w:r>
      <w:r>
        <w:rPr>
          <w:rStyle w:val="Hyperlink.16"/>
          <w:rtl w:val="0"/>
          <w:lang w:val="es-ES_tradnl"/>
        </w:rPr>
        <w:t>su producci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en una hora concreta (potencia) ni cu</w:t>
      </w:r>
      <w:r>
        <w:rPr>
          <w:rStyle w:val="Hyperlink.16"/>
          <w:rtl w:val="0"/>
          <w:lang w:val="es-ES_tradnl"/>
        </w:rPr>
        <w:t>á</w:t>
      </w:r>
      <w:r>
        <w:rPr>
          <w:rStyle w:val="Hyperlink.16"/>
          <w:rtl w:val="0"/>
          <w:lang w:val="es-ES_tradnl"/>
        </w:rPr>
        <w:t>nto tiempo ser</w:t>
      </w:r>
      <w:r>
        <w:rPr>
          <w:rStyle w:val="Hyperlink.16"/>
          <w:rtl w:val="0"/>
          <w:lang w:val="es-ES_tradnl"/>
        </w:rPr>
        <w:t xml:space="preserve">á </w:t>
      </w:r>
      <w:r>
        <w:rPr>
          <w:rStyle w:val="Hyperlink.16"/>
          <w:rtl w:val="0"/>
          <w:lang w:val="es-ES_tradnl"/>
        </w:rPr>
        <w:t>capaz de mantener dicha producci</w:t>
      </w:r>
      <w:r>
        <w:rPr>
          <w:rStyle w:val="Hyperlink.16"/>
          <w:rtl w:val="0"/>
          <w:lang w:val="es-ES_tradnl"/>
        </w:rPr>
        <w:t>ó</w:t>
      </w:r>
      <w:r>
        <w:rPr>
          <w:rStyle w:val="Hyperlink.16"/>
          <w:rtl w:val="0"/>
          <w:lang w:val="es-ES_tradnl"/>
        </w:rPr>
        <w:t xml:space="preserve">n. Esto se pone de manifiesto en la </w:t>
      </w:r>
      <w:r>
        <w:rPr>
          <w:rStyle w:val="Hyperlink.17"/>
        </w:rPr>
        <w:fldChar w:fldCharType="begin" w:fldLock="0"/>
      </w:r>
      <w:r>
        <w:rPr>
          <w:rStyle w:val="Hyperlink.17"/>
        </w:rPr>
        <w:instrText xml:space="preserve"> HYPERLINK \l "bookmark63" </w:instrText>
      </w:r>
      <w:r>
        <w:rPr>
          <w:rStyle w:val="Hyperlink.17"/>
        </w:rPr>
        <w:fldChar w:fldCharType="separate" w:fldLock="0"/>
      </w:r>
      <w:r>
        <w:rPr>
          <w:rStyle w:val="Hyperlink.17"/>
          <w:rtl w:val="0"/>
          <w:lang w:val="es-ES_tradnl"/>
        </w:rPr>
        <w:t>Figura 3-16</w:t>
      </w:r>
      <w:r>
        <w:rPr/>
        <w:fldChar w:fldCharType="end" w:fldLock="0"/>
      </w:r>
      <w:r>
        <w:rPr>
          <w:rStyle w:val="Hyperlink.16"/>
          <w:rtl w:val="0"/>
          <w:lang w:val="es-ES_tradnl"/>
        </w:rPr>
        <w:t xml:space="preserve"> (previsi</w:t>
      </w:r>
      <w:r>
        <w:rPr>
          <w:rStyle w:val="Hyperlink.16"/>
          <w:rtl w:val="0"/>
          <w:lang w:val="es-ES_tradnl"/>
        </w:rPr>
        <w:t>ó</w:t>
      </w:r>
      <w:r>
        <w:rPr>
          <w:rStyle w:val="Hyperlink.16"/>
          <w:rtl w:val="0"/>
          <w:lang w:val="es-ES_tradnl"/>
        </w:rPr>
        <w:t>n para 2020), donde en ordenadas se representa la relaci</w:t>
      </w:r>
      <w:r>
        <w:rPr>
          <w:rStyle w:val="Hyperlink.16"/>
          <w:rtl w:val="0"/>
          <w:lang w:val="es-ES_tradnl"/>
        </w:rPr>
        <w:t>ó</w:t>
      </w:r>
      <w:r>
        <w:rPr>
          <w:rStyle w:val="Hyperlink.16"/>
          <w:rtl w:val="0"/>
          <w:lang w:val="es-ES_tradnl"/>
        </w:rPr>
        <w:t>n de la potencia inyectada en una hora y la potencia instalada; en abscisas se indican horas, pero puede trasladarse de forma r</w:t>
      </w:r>
      <w:r>
        <w:rPr>
          <w:rStyle w:val="Hyperlink.16"/>
          <w:rtl w:val="0"/>
          <w:lang w:val="es-ES_tradnl"/>
        </w:rPr>
        <w:t>á</w:t>
      </w:r>
      <w:r>
        <w:rPr>
          <w:rStyle w:val="Hyperlink.16"/>
          <w:rtl w:val="0"/>
          <w:lang w:val="es-ES_tradnl"/>
        </w:rPr>
        <w:t>pida a probabilidad dividiendo entre 8.760.</w:t>
      </w:r>
    </w:p>
    <w:p>
      <w:pPr>
        <w:pStyle w:val="ME. NORMAL"/>
        <w:ind w:left="349" w:firstLine="0"/>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268"/>
        <w:gridCol w:w="9365"/>
      </w:tblGrid>
      <w:tr>
        <w:tblPrEx>
          <w:shd w:val="clear" w:color="auto" w:fill="ced7e7"/>
        </w:tblPrEx>
        <w:trPr>
          <w:trHeight w:val="4482" w:hRule="atLeast"/>
        </w:trPr>
        <w:tc>
          <w:tcPr>
            <w:tcW w:type="dxa" w:w="2268"/>
            <w:tcBorders>
              <w:top w:val="nil"/>
              <w:left w:val="nil"/>
              <w:bottom w:val="nil"/>
              <w:right w:val="nil"/>
            </w:tcBorders>
            <w:shd w:val="clear" w:color="auto" w:fill="auto"/>
            <w:tcMar>
              <w:top w:type="dxa" w:w="80"/>
              <w:left w:type="dxa" w:w="398"/>
              <w:bottom w:type="dxa" w:w="80"/>
              <w:right w:type="dxa" w:w="80"/>
            </w:tcMar>
            <w:vAlign w:val="center"/>
          </w:tcPr>
          <w:p>
            <w:pPr>
              <w:pStyle w:val="Cuerpo A"/>
              <w:ind w:left="318"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316</w:t>
            </w:r>
            <w:r>
              <w:rPr>
                <w:rStyle w:val="Ninguno"/>
                <w:outline w:val="0"/>
                <w:color w:val="4f882c"/>
                <w:sz w:val="22"/>
                <w:szCs w:val="22"/>
                <w:u w:color="4f882c"/>
                <w:shd w:val="nil" w:color="auto" w:fill="auto"/>
                <w:rtl w:val="0"/>
                <w:lang w:val="es-ES_tradnl"/>
                <w14:textFill>
                  <w14:solidFill>
                    <w14:srgbClr w14:val="4F882C"/>
                  </w14:solidFill>
                </w14:textFill>
              </w:rPr>
              <w:t>. Horas de funcionamiento de la energ</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a e</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lica 2016.</w:t>
            </w:r>
          </w:p>
          <w:p>
            <w:pPr>
              <w:pStyle w:val="Cuerpo A"/>
              <w:ind w:left="318" w:firstLine="0"/>
              <w:jc w:val="left"/>
              <w:rPr>
                <w:rStyle w:val="Ninguno"/>
                <w:i w:val="1"/>
                <w:iCs w:val="1"/>
                <w:outline w:val="0"/>
                <w:color w:val="4f882c"/>
                <w:u w:color="4f882c"/>
                <w:shd w:val="nil" w:color="auto" w:fill="auto"/>
                <w:lang w:val="es-ES_tradnl"/>
                <w14:textFill>
                  <w14:solidFill>
                    <w14:srgbClr w14:val="4F882C"/>
                  </w14:solidFill>
                </w14:textFill>
              </w:rPr>
            </w:pPr>
          </w:p>
          <w:p>
            <w:pPr>
              <w:pStyle w:val="Cuerpo A"/>
              <w:bidi w:val="0"/>
              <w:ind w:left="318"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ESIOS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365"/>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pPr>
            <w:r>
              <w:rPr>
                <w:rStyle w:val="Ninguno"/>
                <w:shd w:val="nil" w:color="auto" w:fill="auto"/>
                <w:rtl w:val="0"/>
              </w:rPr>
              <w:t xml:space="preserve"> </w:t>
            </w: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616450" cy="2651696"/>
                  <wp:effectExtent l="0" t="0" r="0" b="0"/>
                  <wp:docPr id="1073741877" name="officeArt object" descr="Picture 191"/>
                  <wp:cNvGraphicFramePr/>
                  <a:graphic xmlns:a="http://schemas.openxmlformats.org/drawingml/2006/main">
                    <a:graphicData uri="http://schemas.openxmlformats.org/drawingml/2006/picture">
                      <pic:pic xmlns:pic="http://schemas.openxmlformats.org/drawingml/2006/picture">
                        <pic:nvPicPr>
                          <pic:cNvPr id="1073741877" name="Picture 191" descr="Picture 191"/>
                          <pic:cNvPicPr>
                            <a:picLocks noChangeAspect="1"/>
                          </pic:cNvPicPr>
                        </pic:nvPicPr>
                        <pic:blipFill>
                          <a:blip r:embed="rId41">
                            <a:extLst/>
                          </a:blip>
                          <a:stretch>
                            <a:fillRect/>
                          </a:stretch>
                        </pic:blipFill>
                        <pic:spPr>
                          <a:xfrm>
                            <a:off x="0" y="0"/>
                            <a:ext cx="4616450" cy="2651696"/>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ind w:left="349" w:firstLine="0"/>
        <w:rPr>
          <w:rStyle w:val="Hyperlink.16"/>
        </w:rPr>
      </w:pPr>
      <w:r>
        <w:rPr>
          <w:rStyle w:val="Hyperlink.16"/>
          <w:rtl w:val="0"/>
          <w:lang w:val="es-ES_tradnl"/>
        </w:rPr>
        <w:t>De la informaci</w:t>
      </w:r>
      <w:r>
        <w:rPr>
          <w:rStyle w:val="Hyperlink.16"/>
          <w:rtl w:val="0"/>
          <w:lang w:val="es-ES_tradnl"/>
        </w:rPr>
        <w:t>ó</w:t>
      </w:r>
      <w:r>
        <w:rPr>
          <w:rStyle w:val="Hyperlink.16"/>
          <w:rtl w:val="0"/>
          <w:lang w:val="es-ES_tradnl"/>
        </w:rPr>
        <w:t>n mostrada en el gr</w:t>
      </w:r>
      <w:r>
        <w:rPr>
          <w:rStyle w:val="Hyperlink.16"/>
          <w:rtl w:val="0"/>
          <w:lang w:val="es-ES_tradnl"/>
        </w:rPr>
        <w:t>á</w:t>
      </w:r>
      <w:r>
        <w:rPr>
          <w:rStyle w:val="Hyperlink.16"/>
          <w:rtl w:val="0"/>
          <w:lang w:val="es-ES_tradnl"/>
        </w:rPr>
        <w:t>fico, se deduce que no es posible garantizar una producci</w:t>
      </w:r>
      <w:r>
        <w:rPr>
          <w:rStyle w:val="Hyperlink.16"/>
          <w:rtl w:val="0"/>
          <w:lang w:val="es-ES_tradnl"/>
        </w:rPr>
        <w:t>ó</w:t>
      </w:r>
      <w:r>
        <w:rPr>
          <w:rStyle w:val="Hyperlink.16"/>
          <w:rtl w:val="0"/>
          <w:lang w:val="es-ES_tradnl"/>
        </w:rPr>
        <w:t>n superior al 7,5% de la potencia instalada con una probabilidad de ser superada del 95% .</w:t>
      </w:r>
    </w:p>
    <w:p>
      <w:pPr>
        <w:pStyle w:val="ME. NORMAL"/>
        <w:ind w:left="349" w:firstLine="0"/>
        <w:rPr>
          <w:rStyle w:val="Hyperlink.16"/>
        </w:rPr>
      </w:pPr>
    </w:p>
    <w:p>
      <w:pPr>
        <w:pStyle w:val="ME. NORMAL"/>
        <w:ind w:left="349" w:firstLine="0"/>
        <w:rPr>
          <w:rStyle w:val="Hyperlink.16"/>
        </w:rPr>
      </w:pPr>
      <w:r>
        <w:rPr>
          <w:rStyle w:val="Hyperlink.16"/>
          <w:rtl w:val="0"/>
          <w:lang w:val="es-ES_tradnl"/>
        </w:rPr>
        <w:t>Esto quiere decir, como se ha indicado anteriormente, que la energia e</w:t>
      </w:r>
      <w:r>
        <w:rPr>
          <w:rStyle w:val="Hyperlink.16"/>
          <w:rtl w:val="0"/>
          <w:lang w:val="es-ES_tradnl"/>
        </w:rPr>
        <w:t>ó</w:t>
      </w:r>
      <w:r>
        <w:rPr>
          <w:rStyle w:val="Hyperlink.16"/>
          <w:rtl w:val="0"/>
          <w:lang w:val="es-ES_tradnl"/>
        </w:rPr>
        <w:t xml:space="preserve">lica no aporta fiabilidad al sistema, sino que </w:t>
      </w:r>
      <w:r>
        <w:rPr>
          <w:rStyle w:val="Hyperlink.16"/>
          <w:rtl w:val="0"/>
          <w:lang w:val="es-ES_tradnl"/>
        </w:rPr>
        <w:t>ú</w:t>
      </w:r>
      <w:r>
        <w:rPr>
          <w:rStyle w:val="Hyperlink.16"/>
          <w:rtl w:val="0"/>
          <w:lang w:val="es-ES_tradnl"/>
        </w:rPr>
        <w:t>nicamente aporta energ</w:t>
      </w:r>
      <w:r>
        <w:rPr>
          <w:rStyle w:val="Hyperlink.16"/>
          <w:rtl w:val="0"/>
          <w:lang w:val="es-ES_tradnl"/>
        </w:rPr>
        <w:t>í</w:t>
      </w:r>
      <w:r>
        <w:rPr>
          <w:rStyle w:val="Hyperlink.16"/>
          <w:rtl w:val="0"/>
          <w:lang w:val="es-ES_tradnl"/>
        </w:rPr>
        <w:t>a de bajo coste variable y sin emisiones, que debe poder reemplazar a energ</w:t>
      </w:r>
      <w:r>
        <w:rPr>
          <w:rStyle w:val="Hyperlink.16"/>
          <w:rtl w:val="0"/>
          <w:lang w:val="es-ES_tradnl"/>
        </w:rPr>
        <w:t>í</w:t>
      </w:r>
      <w:r>
        <w:rPr>
          <w:rStyle w:val="Hyperlink.16"/>
          <w:rtl w:val="0"/>
          <w:lang w:val="es-ES_tradnl"/>
        </w:rPr>
        <w:t>as m</w:t>
      </w:r>
      <w:r>
        <w:rPr>
          <w:rStyle w:val="Hyperlink.16"/>
          <w:rtl w:val="0"/>
          <w:lang w:val="es-ES_tradnl"/>
        </w:rPr>
        <w:t>á</w:t>
      </w:r>
      <w:r>
        <w:rPr>
          <w:rStyle w:val="Hyperlink.16"/>
          <w:rtl w:val="0"/>
          <w:lang w:val="es-ES_tradnl"/>
        </w:rPr>
        <w:t>s caras y m</w:t>
      </w:r>
      <w:r>
        <w:rPr>
          <w:rStyle w:val="Hyperlink.16"/>
          <w:rtl w:val="0"/>
          <w:lang w:val="es-ES_tradnl"/>
        </w:rPr>
        <w:t>á</w:t>
      </w:r>
      <w:r>
        <w:rPr>
          <w:rStyle w:val="Hyperlink.16"/>
          <w:rtl w:val="0"/>
          <w:lang w:val="es-ES_tradnl"/>
        </w:rPr>
        <w:t>s contaminantes. La firmeza que la demanda exija al suministro, deber</w:t>
      </w:r>
      <w:r>
        <w:rPr>
          <w:rStyle w:val="Hyperlink.16"/>
          <w:rtl w:val="0"/>
          <w:lang w:val="es-ES_tradnl"/>
        </w:rPr>
        <w:t xml:space="preserve">á </w:t>
      </w:r>
      <w:r>
        <w:rPr>
          <w:rStyle w:val="Hyperlink.16"/>
          <w:rtl w:val="0"/>
          <w:lang w:val="es-ES_tradnl"/>
        </w:rPr>
        <w:t>ser aportada por otras tecnolog</w:t>
      </w:r>
      <w:r>
        <w:rPr>
          <w:rStyle w:val="Hyperlink.16"/>
          <w:rtl w:val="0"/>
          <w:lang w:val="es-ES_tradnl"/>
        </w:rPr>
        <w:t>í</w:t>
      </w:r>
      <w:r>
        <w:rPr>
          <w:rStyle w:val="Hyperlink.16"/>
          <w:rtl w:val="0"/>
          <w:lang w:val="es-ES_tradnl"/>
        </w:rPr>
        <w:t xml:space="preserve">as (ver </w:t>
      </w:r>
      <w:r>
        <w:rPr>
          <w:rStyle w:val="Hyperlink.35"/>
        </w:rPr>
        <w:fldChar w:fldCharType="begin" w:fldLock="0"/>
      </w:r>
      <w:r>
        <w:rPr>
          <w:rStyle w:val="Hyperlink.35"/>
        </w:rPr>
        <w:instrText xml:space="preserve"> HYPERLINK "http://www.energiaysociedad.es/ficha/3-2-energias-renovables-tecnologia-economia-evolucion-e-integracion-en-el-sistema-electrico"</w:instrText>
      </w:r>
      <w:r>
        <w:rPr>
          <w:rStyle w:val="Hyperlink.35"/>
        </w:rPr>
        <w:fldChar w:fldCharType="separate" w:fldLock="0"/>
      </w:r>
      <w:r>
        <w:rPr>
          <w:rStyle w:val="Hyperlink.35"/>
          <w:rtl w:val="0"/>
          <w:lang w:val="es-ES_tradnl"/>
        </w:rPr>
        <w:t>Energ</w:t>
      </w:r>
      <w:r>
        <w:rPr>
          <w:rStyle w:val="Hyperlink.35"/>
          <w:rtl w:val="0"/>
          <w:lang w:val="es-ES_tradnl"/>
        </w:rPr>
        <w:t>í</w:t>
      </w:r>
      <w:r>
        <w:rPr>
          <w:rStyle w:val="Hyperlink.35"/>
          <w:rtl w:val="0"/>
          <w:lang w:val="es-ES_tradnl"/>
        </w:rPr>
        <w:t>as renovables: tecnolog</w:t>
      </w:r>
      <w:r>
        <w:rPr>
          <w:rStyle w:val="Hyperlink.35"/>
          <w:rtl w:val="0"/>
          <w:lang w:val="es-ES_tradnl"/>
        </w:rPr>
        <w:t>í</w:t>
      </w:r>
      <w:r>
        <w:rPr>
          <w:rStyle w:val="Hyperlink.35"/>
          <w:rtl w:val="0"/>
          <w:lang w:val="es-ES_tradnl"/>
        </w:rPr>
        <w:t>a, econom</w:t>
      </w:r>
      <w:r>
        <w:rPr>
          <w:rStyle w:val="Hyperlink.35"/>
          <w:rtl w:val="0"/>
          <w:lang w:val="es-ES_tradnl"/>
        </w:rPr>
        <w:t>í</w:t>
      </w:r>
      <w:r>
        <w:rPr>
          <w:rStyle w:val="Hyperlink.35"/>
          <w:rtl w:val="0"/>
          <w:lang w:val="es-ES_tradnl"/>
        </w:rPr>
        <w:t>a, evoluci</w:t>
      </w:r>
      <w:r>
        <w:rPr>
          <w:rStyle w:val="Hyperlink.35"/>
          <w:rtl w:val="0"/>
          <w:lang w:val="es-ES_tradnl"/>
        </w:rPr>
        <w:t>ó</w:t>
      </w:r>
      <w:r>
        <w:rPr>
          <w:rStyle w:val="Hyperlink.35"/>
          <w:rtl w:val="0"/>
          <w:lang w:val="es-ES_tradnl"/>
        </w:rPr>
        <w:t>n e integraci</w:t>
      </w:r>
      <w:r>
        <w:rPr>
          <w:rStyle w:val="Hyperlink.35"/>
          <w:rtl w:val="0"/>
          <w:lang w:val="es-ES_tradnl"/>
        </w:rPr>
        <w:t>ó</w:t>
      </w:r>
      <w:r>
        <w:rPr>
          <w:rStyle w:val="Hyperlink.35"/>
          <w:rtl w:val="0"/>
          <w:lang w:val="es-ES_tradnl"/>
        </w:rPr>
        <w:t>n en el sistema el</w:t>
      </w:r>
      <w:r>
        <w:rPr>
          <w:rStyle w:val="Hyperlink.35"/>
          <w:rtl w:val="0"/>
          <w:lang w:val="es-ES_tradnl"/>
        </w:rPr>
        <w:t>é</w:t>
      </w:r>
      <w:r>
        <w:rPr>
          <w:rStyle w:val="Hyperlink.35"/>
          <w:rtl w:val="0"/>
          <w:lang w:val="es-ES_tradnl"/>
        </w:rPr>
        <w:t>ctrico</w:t>
      </w:r>
      <w:r>
        <w:rPr/>
        <w:fldChar w:fldCharType="end" w:fldLock="0"/>
      </w:r>
      <w:r>
        <w:rPr>
          <w:rStyle w:val="Hyperlink.16"/>
          <w:rtl w:val="0"/>
          <w:lang w:val="es-ES_tradnl"/>
        </w:rPr>
        <w:t>).</w:t>
      </w:r>
    </w:p>
    <w:p>
      <w:pPr>
        <w:pStyle w:val="ME. NORMAL"/>
        <w:ind w:left="349" w:firstLine="0"/>
        <w:rPr>
          <w:rStyle w:val="Hyperlink.16"/>
        </w:rPr>
      </w:pPr>
    </w:p>
    <w:p>
      <w:pPr>
        <w:pStyle w:val="ME. NORMAL"/>
        <w:ind w:left="349" w:firstLine="0"/>
        <w:rPr>
          <w:rStyle w:val="Hyperlink.16"/>
        </w:rPr>
      </w:pPr>
      <w:r>
        <w:rPr>
          <w:rStyle w:val="Hyperlink.16"/>
          <w:rtl w:val="0"/>
          <w:lang w:val="es-ES_tradnl"/>
        </w:rPr>
        <w:t>Esto no quiere decir, como a veces se indica, que cada vez que se construya un MW e</w:t>
      </w:r>
      <w:r>
        <w:rPr>
          <w:rStyle w:val="Hyperlink.16"/>
          <w:rtl w:val="0"/>
          <w:lang w:val="es-ES_tradnl"/>
        </w:rPr>
        <w:t>ó</w:t>
      </w:r>
      <w:r>
        <w:rPr>
          <w:rStyle w:val="Hyperlink.16"/>
          <w:rtl w:val="0"/>
          <w:lang w:val="es-ES_tradnl"/>
        </w:rPr>
        <w:t>lico se debe construir un MW t</w:t>
      </w:r>
      <w:r>
        <w:rPr>
          <w:rStyle w:val="Hyperlink.16"/>
          <w:rtl w:val="0"/>
          <w:lang w:val="es-ES_tradnl"/>
        </w:rPr>
        <w:t>é</w:t>
      </w:r>
      <w:r>
        <w:rPr>
          <w:rStyle w:val="Hyperlink.16"/>
          <w:rtl w:val="0"/>
          <w:lang w:val="es-ES_tradnl"/>
        </w:rPr>
        <w:t>rmico. Los MW t</w:t>
      </w:r>
      <w:r>
        <w:rPr>
          <w:rStyle w:val="Hyperlink.16"/>
          <w:rtl w:val="0"/>
          <w:lang w:val="es-ES_tradnl"/>
        </w:rPr>
        <w:t>é</w:t>
      </w:r>
      <w:r>
        <w:rPr>
          <w:rStyle w:val="Hyperlink.16"/>
          <w:rtl w:val="0"/>
          <w:lang w:val="es-ES_tradnl"/>
        </w:rPr>
        <w:t>rmicos se construir</w:t>
      </w:r>
      <w:r>
        <w:rPr>
          <w:rStyle w:val="Hyperlink.16"/>
          <w:rtl w:val="0"/>
          <w:lang w:val="es-ES_tradnl"/>
        </w:rPr>
        <w:t>á</w:t>
      </w:r>
      <w:r>
        <w:rPr>
          <w:rStyle w:val="Hyperlink.16"/>
          <w:rtl w:val="0"/>
          <w:lang w:val="es-ES_tradnl"/>
        </w:rPr>
        <w:t>n con independencia de si hay o va a haber e</w:t>
      </w:r>
      <w:r>
        <w:rPr>
          <w:rStyle w:val="Hyperlink.16"/>
          <w:rtl w:val="0"/>
          <w:lang w:val="es-ES_tradnl"/>
        </w:rPr>
        <w:t>ó</w:t>
      </w:r>
      <w:r>
        <w:rPr>
          <w:rStyle w:val="Hyperlink.16"/>
          <w:rtl w:val="0"/>
          <w:lang w:val="es-ES_tradnl"/>
        </w:rPr>
        <w:t xml:space="preserve">lica, ya que es la demanda la que requiere dicha potencia. </w:t>
      </w:r>
    </w:p>
    <w:p>
      <w:pPr>
        <w:pStyle w:val="ME. NORMAL"/>
        <w:ind w:left="349" w:firstLine="0"/>
        <w:rPr>
          <w:rStyle w:val="Hyperlink.16"/>
        </w:rPr>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3119"/>
        <w:gridCol w:w="8514"/>
      </w:tblGrid>
      <w:tr>
        <w:tblPrEx>
          <w:shd w:val="clear" w:color="auto" w:fill="ced7e7"/>
        </w:tblPrEx>
        <w:trPr>
          <w:trHeight w:val="4219" w:hRule="atLeast"/>
        </w:trPr>
        <w:tc>
          <w:tcPr>
            <w:tcW w:type="dxa" w:w="3119"/>
            <w:tcBorders>
              <w:top w:val="nil"/>
              <w:left w:val="nil"/>
              <w:bottom w:val="nil"/>
              <w:right w:val="nil"/>
            </w:tcBorders>
            <w:shd w:val="clear" w:color="auto" w:fill="auto"/>
            <w:tcMar>
              <w:top w:type="dxa" w:w="80"/>
              <w:left w:type="dxa" w:w="398"/>
              <w:bottom w:type="dxa" w:w="80"/>
              <w:right w:type="dxa" w:w="80"/>
            </w:tcMar>
            <w:vAlign w:val="center"/>
          </w:tcPr>
          <w:p>
            <w:pPr>
              <w:pStyle w:val="Cuerpo A"/>
              <w:ind w:left="318"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31</w:t>
            </w:r>
            <w:r>
              <w:rPr>
                <w:rStyle w:val="Ninguno"/>
                <w:outline w:val="0"/>
                <w:color w:val="4f882c"/>
                <w:sz w:val="22"/>
                <w:szCs w:val="22"/>
                <w:u w:color="4f882c"/>
                <w:shd w:val="nil" w:color="auto" w:fill="auto"/>
                <w:rtl w:val="0"/>
                <w:lang w:val="es-ES_tradnl"/>
                <w14:textFill>
                  <w14:solidFill>
                    <w14:srgbClr w14:val="4F882C"/>
                  </w14:solidFill>
                </w14:textFill>
              </w:rPr>
              <w:t>7. Curvas de demanda del Sistema. Impacto de la energ</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a e</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lica al sistema.</w:t>
            </w:r>
          </w:p>
          <w:p>
            <w:pPr>
              <w:pStyle w:val="Cuerpo A"/>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bidi w:val="0"/>
              <w:ind w:left="318"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ESIOS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8514"/>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3810000" cy="2484784"/>
                  <wp:effectExtent l="0" t="0" r="0" b="0"/>
                  <wp:docPr id="1073741878" name="officeArt object" descr="Picture 320"/>
                  <wp:cNvGraphicFramePr/>
                  <a:graphic xmlns:a="http://schemas.openxmlformats.org/drawingml/2006/main">
                    <a:graphicData uri="http://schemas.openxmlformats.org/drawingml/2006/picture">
                      <pic:pic xmlns:pic="http://schemas.openxmlformats.org/drawingml/2006/picture">
                        <pic:nvPicPr>
                          <pic:cNvPr id="1073741878" name="Picture 320" descr="Picture 320"/>
                          <pic:cNvPicPr>
                            <a:picLocks noChangeAspect="1"/>
                          </pic:cNvPicPr>
                        </pic:nvPicPr>
                        <pic:blipFill>
                          <a:blip r:embed="rId42">
                            <a:extLst/>
                          </a:blip>
                          <a:stretch>
                            <a:fillRect/>
                          </a:stretch>
                        </pic:blipFill>
                        <pic:spPr>
                          <a:xfrm>
                            <a:off x="0" y="0"/>
                            <a:ext cx="3810000" cy="2484784"/>
                          </a:xfrm>
                          <a:prstGeom prst="rect">
                            <a:avLst/>
                          </a:prstGeom>
                          <a:ln w="12700" cap="flat">
                            <a:noFill/>
                            <a:miter lim="400000"/>
                          </a:ln>
                          <a:effectLst/>
                        </pic:spPr>
                      </pic:pic>
                    </a:graphicData>
                  </a:graphic>
                </wp:inline>
              </w:drawing>
            </w:r>
          </w:p>
        </w:tc>
      </w:tr>
    </w:tbl>
    <w:p>
      <w:pPr>
        <w:pStyle w:val="ME. NORMAL"/>
        <w:widowControl w:val="0"/>
        <w:ind w:left="216" w:right="0" w:hanging="216"/>
        <w:jc w:val="left"/>
        <w:rPr>
          <w:rStyle w:val="Hyperlink.16"/>
        </w:rPr>
      </w:pPr>
    </w:p>
    <w:p>
      <w:pPr>
        <w:pStyle w:val="ME. NORMAL"/>
        <w:widowControl w:val="0"/>
        <w:ind w:left="108" w:right="0" w:hanging="108"/>
        <w:rPr>
          <w:rStyle w:val="Hyperlink.16"/>
        </w:rPr>
      </w:pPr>
    </w:p>
    <w:p>
      <w:pPr>
        <w:pStyle w:val="ME. NORMAL"/>
        <w:ind w:left="349" w:firstLine="0"/>
      </w:pPr>
      <w:r>
        <w:rPr>
          <w:rStyle w:val="Hyperlink.16"/>
          <w:rtl w:val="0"/>
          <w:lang w:val="es-ES_tradnl"/>
        </w:rPr>
        <w:t xml:space="preserve">En la </w:t>
      </w:r>
      <w:r>
        <w:rPr>
          <w:rStyle w:val="Hyperlink.17"/>
        </w:rPr>
        <w:fldChar w:fldCharType="begin" w:fldLock="0"/>
      </w:r>
      <w:r>
        <w:rPr>
          <w:rStyle w:val="Hyperlink.17"/>
        </w:rPr>
        <w:instrText xml:space="preserve"> HYPERLINK \l "bookmark64" </w:instrText>
      </w:r>
      <w:r>
        <w:rPr>
          <w:rStyle w:val="Hyperlink.17"/>
        </w:rPr>
        <w:fldChar w:fldCharType="separate" w:fldLock="0"/>
      </w:r>
      <w:r>
        <w:rPr>
          <w:rStyle w:val="Hyperlink.17"/>
          <w:rtl w:val="0"/>
          <w:lang w:val="es-ES_tradnl"/>
        </w:rPr>
        <w:t>Figura 3-17</w:t>
      </w:r>
      <w:r>
        <w:rPr/>
        <w:fldChar w:fldCharType="end" w:fldLock="0"/>
      </w:r>
      <w:r>
        <w:rPr>
          <w:rStyle w:val="Hyperlink.16"/>
          <w:rtl w:val="0"/>
          <w:lang w:val="es-ES_tradnl"/>
        </w:rPr>
        <w:t xml:space="preserve"> se aprecia c</w:t>
      </w:r>
      <w:r>
        <w:rPr>
          <w:rStyle w:val="Hyperlink.16"/>
          <w:rtl w:val="0"/>
          <w:lang w:val="es-ES_tradnl"/>
        </w:rPr>
        <w:t>ó</w:t>
      </w:r>
      <w:r>
        <w:rPr>
          <w:rStyle w:val="Hyperlink.16"/>
          <w:rtl w:val="0"/>
          <w:lang w:val="es-ES_tradnl"/>
        </w:rPr>
        <w:t>mo las curvas convergen para valores altos de la demanda, o lo que es igual, la aportaci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w:t>
      </w:r>
      <w:r>
        <w:rPr>
          <w:rStyle w:val="Hyperlink.16"/>
          <w:rtl w:val="0"/>
          <w:lang w:val="es-ES_tradnl"/>
        </w:rPr>
        <w:t>ó</w:t>
      </w:r>
      <w:r>
        <w:rPr>
          <w:rStyle w:val="Hyperlink.16"/>
          <w:rtl w:val="0"/>
          <w:lang w:val="es-ES_tradnl"/>
        </w:rPr>
        <w:t>lica al Sistema apenas reduce su punta de potencia. Estad</w:t>
      </w:r>
      <w:r>
        <w:rPr>
          <w:rStyle w:val="Hyperlink.16"/>
          <w:rtl w:val="0"/>
          <w:lang w:val="es-ES_tradnl"/>
        </w:rPr>
        <w:t>í</w:t>
      </w:r>
      <w:r>
        <w:rPr>
          <w:rStyle w:val="Hyperlink.16"/>
          <w:rtl w:val="0"/>
          <w:lang w:val="es-ES_tradnl"/>
        </w:rPr>
        <w:t>sticamente, este fen</w:t>
      </w:r>
      <w:r>
        <w:rPr>
          <w:rStyle w:val="Hyperlink.16"/>
          <w:rtl w:val="0"/>
          <w:lang w:val="es-ES_tradnl"/>
        </w:rPr>
        <w:t>ó</w:t>
      </w:r>
      <w:r>
        <w:rPr>
          <w:rStyle w:val="Hyperlink.16"/>
          <w:rtl w:val="0"/>
          <w:lang w:val="es-ES_tradnl"/>
        </w:rPr>
        <w:t>meno se explica porque no est</w:t>
      </w:r>
      <w:r>
        <w:rPr>
          <w:rStyle w:val="Hyperlink.16"/>
          <w:rtl w:val="0"/>
          <w:lang w:val="es-ES_tradnl"/>
        </w:rPr>
        <w:t>á</w:t>
      </w:r>
      <w:r>
        <w:rPr>
          <w:rStyle w:val="Hyperlink.16"/>
          <w:rtl w:val="0"/>
          <w:lang w:val="es-ES_tradnl"/>
        </w:rPr>
        <w:t>n correlacionados los valores de demanda y producci</w:t>
      </w:r>
      <w:r>
        <w:rPr>
          <w:rStyle w:val="Hyperlink.16"/>
          <w:rtl w:val="0"/>
          <w:lang w:val="es-ES_tradnl"/>
        </w:rPr>
        <w:t>ó</w:t>
      </w:r>
      <w:r>
        <w:rPr>
          <w:rStyle w:val="Hyperlink.16"/>
          <w:rtl w:val="0"/>
          <w:lang w:val="es-ES_tradnl"/>
        </w:rPr>
        <w:t>n e</w:t>
      </w:r>
      <w:r>
        <w:rPr>
          <w:rStyle w:val="Hyperlink.16"/>
          <w:rtl w:val="0"/>
          <w:lang w:val="es-ES_tradnl"/>
        </w:rPr>
        <w:t>ó</w:t>
      </w:r>
      <w:r>
        <w:rPr>
          <w:rStyle w:val="Hyperlink.16"/>
          <w:rtl w:val="0"/>
          <w:lang w:val="es-ES_tradnl"/>
        </w:rPr>
        <w:t>lica. El parque t</w:t>
      </w:r>
      <w:r>
        <w:rPr>
          <w:rStyle w:val="Hyperlink.16"/>
          <w:rtl w:val="0"/>
          <w:lang w:val="es-ES_tradnl"/>
        </w:rPr>
        <w:t>é</w:t>
      </w:r>
      <w:r>
        <w:rPr>
          <w:rStyle w:val="Hyperlink.16"/>
          <w:rtl w:val="0"/>
          <w:lang w:val="es-ES_tradnl"/>
        </w:rPr>
        <w:t>rmico se deber</w:t>
      </w:r>
      <w:r>
        <w:rPr>
          <w:rStyle w:val="Hyperlink.16"/>
          <w:rtl w:val="0"/>
          <w:lang w:val="es-ES_tradnl"/>
        </w:rPr>
        <w:t>í</w:t>
      </w:r>
      <w:r>
        <w:rPr>
          <w:rStyle w:val="Hyperlink.16"/>
          <w:rtl w:val="0"/>
          <w:lang w:val="es-ES_tradnl"/>
        </w:rPr>
        <w:t xml:space="preserve">a optimizar para cubrir la demanda </w:t>
      </w:r>
      <w:r>
        <w:rPr>
          <w:rStyle w:val="Hyperlink.16"/>
          <w:rtl w:val="0"/>
          <w:lang w:val="es-ES_tradnl"/>
        </w:rPr>
        <w:t>“</w:t>
      </w:r>
      <w:r>
        <w:rPr>
          <w:rStyle w:val="Hyperlink.16"/>
          <w:rtl w:val="0"/>
          <w:lang w:val="es-ES_tradnl"/>
        </w:rPr>
        <w:t>residual</w:t>
      </w:r>
      <w:r>
        <w:rPr>
          <w:rStyle w:val="Hyperlink.16"/>
          <w:rtl w:val="0"/>
          <w:lang w:val="es-ES_tradnl"/>
        </w:rPr>
        <w:t xml:space="preserve">” </w:t>
      </w:r>
      <w:r>
        <w:rPr>
          <w:rStyle w:val="Hyperlink.16"/>
          <w:rtl w:val="0"/>
          <w:lang w:val="es-ES_tradnl"/>
        </w:rPr>
        <w:t xml:space="preserve">o </w:t>
      </w:r>
      <w:r>
        <w:rPr>
          <w:rStyle w:val="Hyperlink.16"/>
          <w:rtl w:val="0"/>
          <w:lang w:val="es-ES_tradnl"/>
        </w:rPr>
        <w:t>“</w:t>
      </w:r>
      <w:r>
        <w:rPr>
          <w:rStyle w:val="Hyperlink.16"/>
          <w:rtl w:val="0"/>
          <w:lang w:val="es-ES_tradnl"/>
        </w:rPr>
        <w:t>neta</w:t>
      </w:r>
      <w:r>
        <w:rPr>
          <w:rStyle w:val="Hyperlink.16"/>
          <w:rtl w:val="0"/>
          <w:lang w:val="es-ES_tradnl"/>
        </w:rPr>
        <w:t>”</w:t>
      </w:r>
      <w:r>
        <w:rPr>
          <w:rStyle w:val="Hyperlink.16"/>
          <w:rtl w:val="0"/>
          <w:lang w:val="es-ES_tradnl"/>
        </w:rPr>
        <w:t>, es decir, la demanda de los consumidores menos la aportaci</w:t>
      </w:r>
      <w:r>
        <w:rPr>
          <w:rStyle w:val="Hyperlink.16"/>
          <w:rtl w:val="0"/>
          <w:lang w:val="es-ES_tradnl"/>
        </w:rPr>
        <w:t>ó</w:t>
      </w:r>
      <w:r>
        <w:rPr>
          <w:rStyle w:val="Hyperlink.16"/>
          <w:rtl w:val="0"/>
          <w:lang w:val="es-ES_tradnl"/>
        </w:rPr>
        <w:t>n e</w:t>
      </w:r>
      <w:r>
        <w:rPr>
          <w:rStyle w:val="Hyperlink.16"/>
          <w:rtl w:val="0"/>
          <w:lang w:val="es-ES_tradnl"/>
        </w:rPr>
        <w:t>ó</w:t>
      </w:r>
      <w:r>
        <w:rPr>
          <w:rStyle w:val="Hyperlink.16"/>
          <w:rtl w:val="0"/>
          <w:lang w:val="es-ES_tradnl"/>
        </w:rPr>
        <w:t xml:space="preserve">lica. </w:t>
      </w:r>
    </w:p>
    <w:p>
      <w:pPr>
        <w:pStyle w:val="ME. NORMAL"/>
        <w:ind w:left="349" w:firstLine="0"/>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Integraci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de las energ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as renovables. Alternativas y consecuencias. Vertidos de las energ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pt-PT"/>
          <w14:textFill>
            <w14:solidFill>
              <w14:srgbClr w14:val="4F882C"/>
            </w14:solidFill>
          </w14:textFill>
        </w:rPr>
        <w:t xml:space="preserve">as renovables. </w:t>
      </w:r>
      <w:r>
        <w:rPr>
          <w:rStyle w:val="Hyperlink.18"/>
          <w:rtl w:val="0"/>
          <w:lang w:val="es-ES_tradnl"/>
        </w:rPr>
        <w:t>En la actualidad, el Sistema El</w:t>
      </w:r>
      <w:r>
        <w:rPr>
          <w:rStyle w:val="Ninguno"/>
          <w:sz w:val="22"/>
          <w:szCs w:val="22"/>
          <w:rtl w:val="0"/>
          <w:lang w:val="fr-FR"/>
        </w:rPr>
        <w:t>é</w:t>
      </w:r>
      <w:r>
        <w:rPr>
          <w:rStyle w:val="Hyperlink.18"/>
          <w:rtl w:val="0"/>
          <w:lang w:val="es-ES_tradnl"/>
        </w:rPr>
        <w:t>ctrico peninsular tiene una potencia instalada de 7.573 MW de origen nuclear; la previsi</w:t>
      </w:r>
      <w:r>
        <w:rPr>
          <w:rStyle w:val="Hyperlink.18"/>
          <w:rtl w:val="0"/>
          <w:lang w:val="es-ES_tradnl"/>
        </w:rPr>
        <w:t>ó</w:t>
      </w:r>
      <w:r>
        <w:rPr>
          <w:rStyle w:val="Hyperlink.18"/>
          <w:rtl w:val="0"/>
          <w:lang w:val="es-ES_tradnl"/>
        </w:rPr>
        <w:t>n para 2020 es que contin</w:t>
      </w:r>
      <w:r>
        <w:rPr>
          <w:rStyle w:val="Hyperlink.10"/>
          <w:rtl w:val="0"/>
        </w:rPr>
        <w:t>ú</w:t>
      </w:r>
      <w:r>
        <w:rPr>
          <w:rStyle w:val="Hyperlink.18"/>
          <w:rtl w:val="0"/>
          <w:lang w:val="es-ES_tradnl"/>
        </w:rPr>
        <w:t>en en servicio las mismas centrales, por lo que se mantendr</w:t>
      </w:r>
      <w:r>
        <w:rPr>
          <w:rStyle w:val="Hyperlink.10"/>
          <w:rtl w:val="0"/>
        </w:rPr>
        <w:t>í</w:t>
      </w:r>
      <w:r>
        <w:rPr>
          <w:rStyle w:val="Hyperlink.18"/>
          <w:rtl w:val="0"/>
          <w:lang w:val="es-ES_tradnl"/>
        </w:rPr>
        <w:t>a esta potencia instalada, a excepci</w:t>
      </w:r>
      <w:r>
        <w:rPr>
          <w:rStyle w:val="Hyperlink.18"/>
          <w:rtl w:val="0"/>
          <w:lang w:val="es-ES_tradnl"/>
        </w:rPr>
        <w:t>ó</w:t>
      </w:r>
      <w:r>
        <w:rPr>
          <w:rStyle w:val="Hyperlink.18"/>
          <w:rtl w:val="0"/>
          <w:lang w:val="es-ES_tradnl"/>
        </w:rPr>
        <w:t>n de la central nuclear de Garo</w:t>
      </w:r>
      <w:r>
        <w:rPr>
          <w:rStyle w:val="Hyperlink.18"/>
          <w:rtl w:val="0"/>
          <w:lang w:val="es-ES_tradnl"/>
        </w:rPr>
        <w:t>ñ</w:t>
      </w:r>
      <w:r>
        <w:rPr>
          <w:rStyle w:val="Hyperlink.18"/>
          <w:rtl w:val="0"/>
          <w:lang w:val="es-ES_tradnl"/>
        </w:rPr>
        <w:t>a (460 MW), la cual no pudo renovar su licencia de actividad, reduci</w:t>
      </w:r>
      <w:r>
        <w:rPr>
          <w:rStyle w:val="Ninguno"/>
          <w:sz w:val="22"/>
          <w:szCs w:val="22"/>
          <w:rtl w:val="0"/>
          <w:lang w:val="fr-FR"/>
        </w:rPr>
        <w:t>é</w:t>
      </w:r>
      <w:r>
        <w:rPr>
          <w:rStyle w:val="Hyperlink.18"/>
          <w:rtl w:val="0"/>
          <w:lang w:val="es-ES_tradnl"/>
        </w:rPr>
        <w:t>ndose por tanto la potencia instalada total de energ</w:t>
      </w:r>
      <w:r>
        <w:rPr>
          <w:rStyle w:val="Hyperlink.10"/>
          <w:rtl w:val="0"/>
        </w:rPr>
        <w:t>í</w:t>
      </w:r>
      <w:r>
        <w:rPr>
          <w:rStyle w:val="Hyperlink.18"/>
          <w:rtl w:val="0"/>
          <w:lang w:val="es-ES_tradnl"/>
        </w:rPr>
        <w:t>a nuclear en Espa</w:t>
      </w:r>
      <w:r>
        <w:rPr>
          <w:rStyle w:val="Hyperlink.18"/>
          <w:rtl w:val="0"/>
          <w:lang w:val="es-ES_tradnl"/>
        </w:rPr>
        <w:t>ñ</w:t>
      </w:r>
      <w:r>
        <w:rPr>
          <w:rStyle w:val="Ninguno"/>
          <w:sz w:val="22"/>
          <w:szCs w:val="22"/>
          <w:rtl w:val="0"/>
          <w:lang w:val="it-IT"/>
        </w:rPr>
        <w:t>a a 7.113 MW.  La reserva caliente</w:t>
      </w:r>
      <w:r>
        <w:rPr>
          <w:rStyle w:val="Ninguno"/>
          <w:sz w:val="22"/>
          <w:szCs w:val="22"/>
          <w:vertAlign w:val="superscript"/>
        </w:rPr>
        <w:footnoteReference w:id="67"/>
      </w:r>
      <w:r>
        <w:rPr>
          <w:rStyle w:val="Hyperlink.18"/>
          <w:rtl w:val="0"/>
          <w:lang w:val="es-ES_tradnl"/>
        </w:rPr>
        <w:t xml:space="preserve"> estimada para 2020 se estima en otros 7.000 MW. </w:t>
      </w:r>
    </w:p>
    <w:p>
      <w:pPr>
        <w:pStyle w:val="Cuerpo A"/>
        <w:ind w:left="349" w:right="567" w:firstLine="0"/>
        <w:rPr>
          <w:rStyle w:val="Hyperlink.16"/>
          <w:b w:val="1"/>
          <w:bCs w:val="1"/>
          <w:i w:val="1"/>
          <w:iCs w:val="1"/>
          <w:sz w:val="22"/>
          <w:szCs w:val="22"/>
        </w:rPr>
      </w:pPr>
    </w:p>
    <w:p>
      <w:pPr>
        <w:pStyle w:val="ME. NORMAL"/>
        <w:ind w:left="349" w:firstLine="0"/>
      </w:pPr>
      <w:r>
        <w:rPr>
          <w:rStyle w:val="Hyperlink.16"/>
          <w:rtl w:val="0"/>
          <w:lang w:val="es-ES_tradnl"/>
        </w:rPr>
        <w:t>La inspecci</w:t>
      </w:r>
      <w:r>
        <w:rPr>
          <w:rStyle w:val="Hyperlink.16"/>
          <w:rtl w:val="0"/>
          <w:lang w:val="es-ES_tradnl"/>
        </w:rPr>
        <w:t>ó</w:t>
      </w:r>
      <w:r>
        <w:rPr>
          <w:rStyle w:val="Hyperlink.16"/>
          <w:rtl w:val="0"/>
          <w:lang w:val="es-ES_tradnl"/>
        </w:rPr>
        <w:t>n visual de la figura anterior pone de manifiesto que en las horas de valle (demanda baja) la necesidad de generaci</w:t>
      </w:r>
      <w:r>
        <w:rPr>
          <w:rStyle w:val="Hyperlink.16"/>
          <w:rtl w:val="0"/>
          <w:lang w:val="es-ES_tradnl"/>
        </w:rPr>
        <w:t>ó</w:t>
      </w:r>
      <w:r>
        <w:rPr>
          <w:rStyle w:val="Hyperlink.16"/>
          <w:rtl w:val="0"/>
          <w:lang w:val="es-ES_tradnl"/>
        </w:rPr>
        <w:t>n disminuye hasta tal extremo que no se puede garantizar el funcionamiento continuo de las instalaciones nucleares</w:t>
      </w:r>
      <w:r>
        <w:rPr>
          <w:rStyle w:val="Ninguno"/>
          <w:vertAlign w:val="superscript"/>
        </w:rPr>
        <w:footnoteReference w:id="68"/>
      </w:r>
      <w:r>
        <w:rPr>
          <w:rStyle w:val="Hyperlink.16"/>
          <w:rtl w:val="0"/>
          <w:lang w:val="es-ES_tradnl"/>
        </w:rPr>
        <w:t xml:space="preserve"> m</w:t>
      </w:r>
      <w:r>
        <w:rPr>
          <w:rStyle w:val="Hyperlink.16"/>
          <w:rtl w:val="0"/>
          <w:lang w:val="es-ES_tradnl"/>
        </w:rPr>
        <w:t>á</w:t>
      </w:r>
      <w:r>
        <w:rPr>
          <w:rStyle w:val="Hyperlink.16"/>
          <w:rtl w:val="0"/>
          <w:lang w:val="es-ES_tradnl"/>
        </w:rPr>
        <w:t>s el equipo que est</w:t>
      </w:r>
      <w:r>
        <w:rPr>
          <w:rStyle w:val="Hyperlink.16"/>
          <w:rtl w:val="0"/>
          <w:lang w:val="es-ES_tradnl"/>
        </w:rPr>
        <w:t xml:space="preserve">á </w:t>
      </w:r>
      <w:r>
        <w:rPr>
          <w:rStyle w:val="Hyperlink.16"/>
          <w:rtl w:val="0"/>
          <w:lang w:val="es-ES_tradnl"/>
        </w:rPr>
        <w:t>funcionando en reserva caliente. As</w:t>
      </w:r>
      <w:r>
        <w:rPr>
          <w:rStyle w:val="Hyperlink.16"/>
          <w:rtl w:val="0"/>
          <w:lang w:val="es-ES_tradnl"/>
        </w:rPr>
        <w:t xml:space="preserve">í </w:t>
      </w:r>
      <w:r>
        <w:rPr>
          <w:rStyle w:val="Hyperlink.16"/>
          <w:rtl w:val="0"/>
          <w:lang w:val="es-ES_tradnl"/>
        </w:rPr>
        <w:t>pues, durante un periodo determinado de horas al a</w:t>
      </w:r>
      <w:r>
        <w:rPr>
          <w:rStyle w:val="Hyperlink.16"/>
          <w:rtl w:val="0"/>
          <w:lang w:val="es-ES_tradnl"/>
        </w:rPr>
        <w:t>ñ</w:t>
      </w:r>
      <w:r>
        <w:rPr>
          <w:rStyle w:val="Hyperlink.16"/>
          <w:rtl w:val="0"/>
          <w:lang w:val="es-ES_tradnl"/>
        </w:rPr>
        <w:t>o (suma de las horas valle) la generaci</w:t>
      </w:r>
      <w:r>
        <w:rPr>
          <w:rStyle w:val="Hyperlink.16"/>
          <w:rtl w:val="0"/>
          <w:lang w:val="es-ES_tradnl"/>
        </w:rPr>
        <w:t>ó</w:t>
      </w:r>
      <w:r>
        <w:rPr>
          <w:rStyle w:val="Hyperlink.16"/>
          <w:rtl w:val="0"/>
          <w:lang w:val="es-ES_tradnl"/>
        </w:rPr>
        <w:t>n podr</w:t>
      </w:r>
      <w:r>
        <w:rPr>
          <w:rStyle w:val="Hyperlink.16"/>
          <w:rtl w:val="0"/>
          <w:lang w:val="es-ES_tradnl"/>
        </w:rPr>
        <w:t>í</w:t>
      </w:r>
      <w:r>
        <w:rPr>
          <w:rStyle w:val="Hyperlink.16"/>
          <w:rtl w:val="0"/>
          <w:lang w:val="es-ES_tradnl"/>
        </w:rPr>
        <w:t>a ser mayor que la demanda, lo que es imposible dado que en un sistema el</w:t>
      </w:r>
      <w:r>
        <w:rPr>
          <w:rStyle w:val="Hyperlink.16"/>
          <w:rtl w:val="0"/>
          <w:lang w:val="es-ES_tradnl"/>
        </w:rPr>
        <w:t>é</w:t>
      </w:r>
      <w:r>
        <w:rPr>
          <w:rStyle w:val="Hyperlink.16"/>
          <w:rtl w:val="0"/>
          <w:lang w:val="es-ES_tradnl"/>
        </w:rPr>
        <w:t>ctrico se debe cumplir siempre la igualdad generaci</w:t>
      </w:r>
      <w:r>
        <w:rPr>
          <w:rStyle w:val="Hyperlink.16"/>
          <w:rtl w:val="0"/>
          <w:lang w:val="es-ES_tradnl"/>
        </w:rPr>
        <w:t>ó</w:t>
      </w:r>
      <w:r>
        <w:rPr>
          <w:rStyle w:val="Hyperlink.16"/>
          <w:rtl w:val="0"/>
          <w:lang w:val="es-ES_tradnl"/>
        </w:rPr>
        <w:t xml:space="preserve">n igual a demanda. </w:t>
      </w:r>
    </w:p>
    <w:p>
      <w:pPr>
        <w:pStyle w:val="ME. NORMAL"/>
        <w:ind w:left="349" w:firstLine="0"/>
      </w:pPr>
    </w:p>
    <w:p>
      <w:pPr>
        <w:pStyle w:val="ME. NORMAL"/>
        <w:ind w:left="349" w:firstLine="0"/>
      </w:pPr>
      <w:r>
        <w:rPr>
          <w:rStyle w:val="Hyperlink.16"/>
          <w:rtl w:val="0"/>
          <w:lang w:val="es-ES_tradnl"/>
        </w:rPr>
        <w:t>En el caso de que la energ</w:t>
      </w:r>
      <w:r>
        <w:rPr>
          <w:rStyle w:val="Hyperlink.16"/>
          <w:rtl w:val="0"/>
          <w:lang w:val="es-ES_tradnl"/>
        </w:rPr>
        <w:t>í</w:t>
      </w:r>
      <w:r>
        <w:rPr>
          <w:rStyle w:val="Hyperlink.16"/>
          <w:rtl w:val="0"/>
          <w:lang w:val="es-ES_tradnl"/>
        </w:rPr>
        <w:t>a producida sea superior a la demanda, y las medidas tomadas a cabo no fueran suficientes como para corregir este desequilibrio, causar</w:t>
      </w:r>
      <w:r>
        <w:rPr>
          <w:rStyle w:val="Hyperlink.16"/>
          <w:rtl w:val="0"/>
          <w:lang w:val="es-ES_tradnl"/>
        </w:rPr>
        <w:t>í</w:t>
      </w:r>
      <w:r>
        <w:rPr>
          <w:rStyle w:val="Hyperlink.16"/>
          <w:rtl w:val="0"/>
          <w:lang w:val="es-ES_tradnl"/>
        </w:rPr>
        <w:t>a un excedente de energ</w:t>
      </w:r>
      <w:r>
        <w:rPr>
          <w:rStyle w:val="Hyperlink.16"/>
          <w:rtl w:val="0"/>
          <w:lang w:val="es-ES_tradnl"/>
        </w:rPr>
        <w:t>í</w:t>
      </w:r>
      <w:r>
        <w:rPr>
          <w:rStyle w:val="Hyperlink.16"/>
          <w:rtl w:val="0"/>
          <w:lang w:val="es-ES_tradnl"/>
        </w:rPr>
        <w:t xml:space="preserve">a desaprovechada, denominado </w:t>
      </w:r>
      <w:r>
        <w:rPr>
          <w:rStyle w:val="Hyperlink.16"/>
          <w:rtl w:val="0"/>
          <w:lang w:val="es-ES_tradnl"/>
        </w:rPr>
        <w:t>“</w:t>
      </w:r>
      <w:r>
        <w:rPr>
          <w:rStyle w:val="Hyperlink.16"/>
          <w:rtl w:val="0"/>
          <w:lang w:val="es-ES_tradnl"/>
        </w:rPr>
        <w:t>vertido</w:t>
      </w:r>
      <w:r>
        <w:rPr>
          <w:rStyle w:val="Hyperlink.16"/>
          <w:rtl w:val="0"/>
          <w:lang w:val="es-ES_tradnl"/>
        </w:rPr>
        <w:t>”</w:t>
      </w:r>
      <w:r>
        <w:rPr>
          <w:rStyle w:val="Hyperlink.16"/>
          <w:rtl w:val="0"/>
          <w:lang w:val="es-ES_tradnl"/>
        </w:rPr>
        <w:t>. Este t</w:t>
      </w:r>
      <w:r>
        <w:rPr>
          <w:rStyle w:val="Hyperlink.16"/>
          <w:rtl w:val="0"/>
          <w:lang w:val="es-ES_tradnl"/>
        </w:rPr>
        <w:t>é</w:t>
      </w:r>
      <w:r>
        <w:rPr>
          <w:rStyle w:val="Hyperlink.16"/>
          <w:rtl w:val="0"/>
          <w:lang w:val="es-ES_tradnl"/>
        </w:rPr>
        <w:t>rmino solo hace referencia a excedentes de energ</w:t>
      </w:r>
      <w:r>
        <w:rPr>
          <w:rStyle w:val="Hyperlink.16"/>
          <w:rtl w:val="0"/>
          <w:lang w:val="es-ES_tradnl"/>
        </w:rPr>
        <w:t>í</w:t>
      </w:r>
      <w:r>
        <w:rPr>
          <w:rStyle w:val="Hyperlink.16"/>
          <w:rtl w:val="0"/>
          <w:lang w:val="es-ES_tradnl"/>
        </w:rPr>
        <w:t>a de origen renovable. La capacidad del Sistema El</w:t>
      </w:r>
      <w:r>
        <w:rPr>
          <w:rStyle w:val="Hyperlink.16"/>
          <w:rtl w:val="0"/>
          <w:lang w:val="es-ES_tradnl"/>
        </w:rPr>
        <w:t>é</w:t>
      </w:r>
      <w:r>
        <w:rPr>
          <w:rStyle w:val="Hyperlink.16"/>
          <w:rtl w:val="0"/>
          <w:lang w:val="es-ES_tradnl"/>
        </w:rPr>
        <w:t>ctrico es limitada a la hora de integrar este tipo de energ</w:t>
      </w:r>
      <w:r>
        <w:rPr>
          <w:rStyle w:val="Hyperlink.16"/>
          <w:rtl w:val="0"/>
          <w:lang w:val="es-ES_tradnl"/>
        </w:rPr>
        <w:t>í</w:t>
      </w:r>
      <w:r>
        <w:rPr>
          <w:rStyle w:val="Hyperlink.16"/>
          <w:rtl w:val="0"/>
          <w:lang w:val="es-ES_tradnl"/>
        </w:rPr>
        <w:t>as de r</w:t>
      </w:r>
      <w:r>
        <w:rPr>
          <w:rStyle w:val="Hyperlink.16"/>
          <w:rtl w:val="0"/>
          <w:lang w:val="es-ES_tradnl"/>
        </w:rPr>
        <w:t>é</w:t>
      </w:r>
      <w:r>
        <w:rPr>
          <w:rStyle w:val="Hyperlink.16"/>
          <w:rtl w:val="0"/>
          <w:lang w:val="es-ES_tradnl"/>
        </w:rPr>
        <w:t>gimen especial en funci</w:t>
      </w:r>
      <w:r>
        <w:rPr>
          <w:rStyle w:val="Hyperlink.16"/>
          <w:rtl w:val="0"/>
          <w:lang w:val="es-ES_tradnl"/>
        </w:rPr>
        <w:t>ó</w:t>
      </w:r>
      <w:r>
        <w:rPr>
          <w:rStyle w:val="Hyperlink.16"/>
          <w:rtl w:val="0"/>
          <w:lang w:val="es-ES_tradnl"/>
        </w:rPr>
        <w:t>n de las condiciones del sistema y de diversos otros factores. Por tanto, los vertidos en Espa</w:t>
      </w:r>
      <w:r>
        <w:rPr>
          <w:rStyle w:val="Hyperlink.16"/>
          <w:rtl w:val="0"/>
          <w:lang w:val="es-ES_tradnl"/>
        </w:rPr>
        <w:t>ñ</w:t>
      </w:r>
      <w:r>
        <w:rPr>
          <w:rStyle w:val="Hyperlink.16"/>
          <w:rtl w:val="0"/>
          <w:lang w:val="es-ES_tradnl"/>
        </w:rPr>
        <w:t>a suelen ocurrir cuando la producci</w:t>
      </w:r>
      <w:r>
        <w:rPr>
          <w:rStyle w:val="Hyperlink.16"/>
          <w:rtl w:val="0"/>
          <w:lang w:val="es-ES_tradnl"/>
        </w:rPr>
        <w:t>ó</w:t>
      </w:r>
      <w:r>
        <w:rPr>
          <w:rStyle w:val="Hyperlink.16"/>
          <w:rtl w:val="0"/>
          <w:lang w:val="es-ES_tradnl"/>
        </w:rPr>
        <w:t>n energ</w:t>
      </w:r>
      <w:r>
        <w:rPr>
          <w:rStyle w:val="Hyperlink.16"/>
          <w:rtl w:val="0"/>
          <w:lang w:val="es-ES_tradnl"/>
        </w:rPr>
        <w:t>é</w:t>
      </w:r>
      <w:r>
        <w:rPr>
          <w:rStyle w:val="Hyperlink.16"/>
          <w:rtl w:val="0"/>
          <w:lang w:val="es-ES_tradnl"/>
        </w:rPr>
        <w:t>tica es muy alta, fundamentalmente en horas valle, donde la energ</w:t>
      </w:r>
      <w:r>
        <w:rPr>
          <w:rStyle w:val="Hyperlink.16"/>
          <w:rtl w:val="0"/>
          <w:lang w:val="es-ES_tradnl"/>
        </w:rPr>
        <w:t>í</w:t>
      </w:r>
      <w:r>
        <w:rPr>
          <w:rStyle w:val="Hyperlink.16"/>
          <w:rtl w:val="0"/>
          <w:lang w:val="es-ES_tradnl"/>
        </w:rPr>
        <w:t>a demandada es muy reducida y no hay otros medios disponibles, distintos a los renovables, que puedan reducir su producci</w:t>
      </w:r>
      <w:r>
        <w:rPr>
          <w:rStyle w:val="Hyperlink.16"/>
          <w:rtl w:val="0"/>
          <w:lang w:val="es-ES_tradnl"/>
        </w:rPr>
        <w:t>ó</w:t>
      </w:r>
      <w:r>
        <w:rPr>
          <w:rStyle w:val="Hyperlink.16"/>
          <w:rtl w:val="0"/>
          <w:lang w:val="es-ES_tradnl"/>
        </w:rPr>
        <w:t>n. Se estima que en los a</w:t>
      </w:r>
      <w:r>
        <w:rPr>
          <w:rStyle w:val="Hyperlink.16"/>
          <w:rtl w:val="0"/>
          <w:lang w:val="es-ES_tradnl"/>
        </w:rPr>
        <w:t>ñ</w:t>
      </w:r>
      <w:r>
        <w:rPr>
          <w:rStyle w:val="Hyperlink.16"/>
          <w:rtl w:val="0"/>
          <w:lang w:val="es-ES_tradnl"/>
        </w:rPr>
        <w:t>os venideros se incrementar</w:t>
      </w:r>
      <w:r>
        <w:rPr>
          <w:rStyle w:val="Hyperlink.16"/>
          <w:rtl w:val="0"/>
          <w:lang w:val="es-ES_tradnl"/>
        </w:rPr>
        <w:t>á</w:t>
      </w:r>
      <w:r>
        <w:rPr>
          <w:rStyle w:val="Hyperlink.16"/>
          <w:rtl w:val="0"/>
          <w:lang w:val="es-ES_tradnl"/>
        </w:rPr>
        <w:t>n los vertidos, debido principalmente a la imposibilidad de integrar todo el recurso primario en todas las horas del a</w:t>
      </w:r>
      <w:r>
        <w:rPr>
          <w:rStyle w:val="Hyperlink.16"/>
          <w:rtl w:val="0"/>
          <w:lang w:val="es-ES_tradnl"/>
        </w:rPr>
        <w:t>ñ</w:t>
      </w:r>
      <w:r>
        <w:rPr>
          <w:rStyle w:val="Hyperlink.16"/>
          <w:rtl w:val="0"/>
          <w:lang w:val="es-ES_tradnl"/>
        </w:rPr>
        <w:t>o, a la posible inflexibilidad del parque as</w:t>
      </w:r>
      <w:r>
        <w:rPr>
          <w:rStyle w:val="Hyperlink.16"/>
          <w:rtl w:val="0"/>
          <w:lang w:val="es-ES_tradnl"/>
        </w:rPr>
        <w:t xml:space="preserve">í </w:t>
      </w:r>
      <w:r>
        <w:rPr>
          <w:rStyle w:val="Hyperlink.16"/>
          <w:rtl w:val="0"/>
          <w:lang w:val="es-ES_tradnl"/>
        </w:rPr>
        <w:t>como a la falta de interconexiones. Un desarrollo de la gesti</w:t>
      </w:r>
      <w:r>
        <w:rPr>
          <w:rStyle w:val="Hyperlink.16"/>
          <w:rtl w:val="0"/>
          <w:lang w:val="es-ES_tradnl"/>
        </w:rPr>
        <w:t>ó</w:t>
      </w:r>
      <w:r>
        <w:rPr>
          <w:rStyle w:val="Hyperlink.16"/>
          <w:rtl w:val="0"/>
          <w:lang w:val="es-ES_tradnl"/>
        </w:rPr>
        <w:t>n de la demanda y de las tecnolog</w:t>
      </w:r>
      <w:r>
        <w:rPr>
          <w:rStyle w:val="Hyperlink.16"/>
          <w:rtl w:val="0"/>
          <w:lang w:val="es-ES_tradnl"/>
        </w:rPr>
        <w:t>í</w:t>
      </w:r>
      <w:r>
        <w:rPr>
          <w:rStyle w:val="Hyperlink.16"/>
          <w:rtl w:val="0"/>
          <w:lang w:val="es-ES_tradnl"/>
        </w:rPr>
        <w:t>as de almacenamiento reducir</w:t>
      </w:r>
      <w:r>
        <w:rPr>
          <w:rStyle w:val="Hyperlink.16"/>
          <w:rtl w:val="0"/>
          <w:lang w:val="es-ES_tradnl"/>
        </w:rPr>
        <w:t>í</w:t>
      </w:r>
      <w:r>
        <w:rPr>
          <w:rStyle w:val="Hyperlink.16"/>
          <w:rtl w:val="0"/>
          <w:lang w:val="es-ES_tradnl"/>
        </w:rPr>
        <w:t>an estos vertidos (</w:t>
      </w:r>
      <w:r>
        <w:rPr>
          <w:rStyle w:val="Hyperlink.17"/>
        </w:rPr>
        <w:fldChar w:fldCharType="begin" w:fldLock="0"/>
      </w:r>
      <w:r>
        <w:rPr>
          <w:rStyle w:val="Hyperlink.17"/>
        </w:rPr>
        <w:instrText xml:space="preserve"> HYPERLINK \l "bookmark65" </w:instrText>
      </w:r>
      <w:r>
        <w:rPr>
          <w:rStyle w:val="Hyperlink.17"/>
        </w:rPr>
        <w:fldChar w:fldCharType="separate" w:fldLock="0"/>
      </w:r>
      <w:r>
        <w:rPr>
          <w:rStyle w:val="Hyperlink.17"/>
          <w:rtl w:val="0"/>
          <w:lang w:val="es-ES_tradnl"/>
        </w:rPr>
        <w:t>Figura 3-18</w:t>
      </w:r>
      <w:r>
        <w:rPr/>
        <w:fldChar w:fldCharType="end" w:fldLock="0"/>
      </w:r>
      <w:r>
        <w:rPr>
          <w:rStyle w:val="Hyperlink.16"/>
          <w:rtl w:val="0"/>
          <w:lang w:val="es-ES_tradnl"/>
        </w:rPr>
        <w:t xml:space="preserve">). </w:t>
      </w:r>
    </w:p>
    <w:p>
      <w:pPr>
        <w:pStyle w:val="ME. NORMAL"/>
        <w:ind w:left="349" w:firstLine="0"/>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977"/>
        <w:gridCol w:w="8656"/>
      </w:tblGrid>
      <w:tr>
        <w:tblPrEx>
          <w:shd w:val="clear" w:color="auto" w:fill="ced7e7"/>
        </w:tblPrEx>
        <w:trPr>
          <w:trHeight w:val="3644" w:hRule="atLeast"/>
        </w:trPr>
        <w:tc>
          <w:tcPr>
            <w:tcW w:type="dxa" w:w="2977"/>
            <w:tcBorders>
              <w:top w:val="nil"/>
              <w:left w:val="nil"/>
              <w:bottom w:val="nil"/>
              <w:right w:val="nil"/>
            </w:tcBorders>
            <w:shd w:val="clear" w:color="auto" w:fill="auto"/>
            <w:tcMar>
              <w:top w:type="dxa" w:w="80"/>
              <w:left w:type="dxa" w:w="256"/>
              <w:bottom w:type="dxa" w:w="80"/>
              <w:right w:type="dxa" w:w="80"/>
            </w:tcMar>
            <w:vAlign w:val="center"/>
          </w:tcPr>
          <w:p>
            <w:pPr>
              <w:pStyle w:val="Cuerpo A"/>
              <w:ind w:left="176"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318</w:t>
            </w:r>
            <w:r>
              <w:rPr>
                <w:rStyle w:val="Ninguno"/>
                <w:outline w:val="0"/>
                <w:color w:val="4f882c"/>
                <w:sz w:val="22"/>
                <w:szCs w:val="22"/>
                <w:u w:color="4f882c"/>
                <w:shd w:val="nil" w:color="auto" w:fill="auto"/>
                <w:rtl w:val="0"/>
                <w:lang w:val="es-ES_tradnl"/>
                <w14:textFill>
                  <w14:solidFill>
                    <w14:srgbClr w14:val="4F882C"/>
                  </w14:solidFill>
                </w14:textFill>
              </w:rPr>
              <w:t>. Ejemplo ilustrativo de vertido e</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lico.</w:t>
            </w:r>
          </w:p>
          <w:p>
            <w:pPr>
              <w:pStyle w:val="Cuerpo A"/>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bidi w:val="0"/>
              <w:ind w:left="176"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8656"/>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098564" cy="2268187"/>
                  <wp:effectExtent l="0" t="0" r="0" b="0"/>
                  <wp:docPr id="1073741879" name="officeArt object" descr="Imagen 15"/>
                  <wp:cNvGraphicFramePr/>
                  <a:graphic xmlns:a="http://schemas.openxmlformats.org/drawingml/2006/main">
                    <a:graphicData uri="http://schemas.openxmlformats.org/drawingml/2006/picture">
                      <pic:pic xmlns:pic="http://schemas.openxmlformats.org/drawingml/2006/picture">
                        <pic:nvPicPr>
                          <pic:cNvPr id="1073741879" name="Imagen 15" descr="Imagen 15"/>
                          <pic:cNvPicPr>
                            <a:picLocks noChangeAspect="1"/>
                          </pic:cNvPicPr>
                        </pic:nvPicPr>
                        <pic:blipFill>
                          <a:blip r:embed="rId43">
                            <a:extLst/>
                          </a:blip>
                          <a:stretch>
                            <a:fillRect/>
                          </a:stretch>
                        </pic:blipFill>
                        <pic:spPr>
                          <a:xfrm>
                            <a:off x="0" y="0"/>
                            <a:ext cx="4098564" cy="2268187"/>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ind w:left="349" w:firstLine="0"/>
      </w:pPr>
      <w:r>
        <w:rPr>
          <w:rStyle w:val="Hyperlink.16"/>
          <w:rtl w:val="0"/>
          <w:lang w:val="es-ES_tradnl"/>
        </w:rPr>
        <w:t>La soluci</w:t>
      </w:r>
      <w:r>
        <w:rPr>
          <w:rStyle w:val="Hyperlink.16"/>
          <w:rtl w:val="0"/>
          <w:lang w:val="es-ES_tradnl"/>
        </w:rPr>
        <w:t>ó</w:t>
      </w:r>
      <w:r>
        <w:rPr>
          <w:rStyle w:val="Hyperlink.16"/>
          <w:rtl w:val="0"/>
          <w:lang w:val="es-ES_tradnl"/>
        </w:rPr>
        <w:t>n al problema planteado pasa por asegurar, en los momentos necesarios, el equilibrio del binomio generaci</w:t>
      </w:r>
      <w:r>
        <w:rPr>
          <w:rStyle w:val="Hyperlink.16"/>
          <w:rtl w:val="0"/>
          <w:lang w:val="es-ES_tradnl"/>
        </w:rPr>
        <w:t>ó</w:t>
      </w:r>
      <w:r>
        <w:rPr>
          <w:rStyle w:val="Hyperlink.16"/>
          <w:rtl w:val="0"/>
          <w:lang w:val="es-ES_tradnl"/>
        </w:rPr>
        <w:t xml:space="preserve">n-demanda mediante alguna o varias de las actuaciones siguientes: </w:t>
      </w:r>
    </w:p>
    <w:p>
      <w:pPr>
        <w:pStyle w:val="ME. NORMAL"/>
        <w:ind w:left="349" w:firstLine="0"/>
      </w:pPr>
    </w:p>
    <w:p>
      <w:pPr>
        <w:pStyle w:val="ME. BULLETS"/>
        <w:numPr>
          <w:ilvl w:val="0"/>
          <w:numId w:val="68"/>
        </w:numPr>
        <w:bidi w:val="0"/>
        <w:ind w:right="567"/>
        <w:jc w:val="both"/>
        <w:rPr>
          <w:rtl w:val="0"/>
          <w:lang w:val="es-ES_tradnl"/>
        </w:rPr>
      </w:pPr>
      <w:r>
        <w:rPr>
          <w:rStyle w:val="Hyperlink.16"/>
          <w:rtl w:val="0"/>
          <w:lang w:val="es-ES_tradnl"/>
        </w:rPr>
        <w:t>Desconectar la generaci</w:t>
      </w:r>
      <w:r>
        <w:rPr>
          <w:rStyle w:val="Hyperlink.16"/>
          <w:rtl w:val="0"/>
          <w:lang w:val="es-ES_tradnl"/>
        </w:rPr>
        <w:t>ó</w:t>
      </w:r>
      <w:r>
        <w:rPr>
          <w:rStyle w:val="Hyperlink.16"/>
          <w:rtl w:val="0"/>
          <w:lang w:val="es-ES_tradnl"/>
        </w:rPr>
        <w:t>n renovable necesaria para equilibrar el sistema.</w:t>
      </w:r>
    </w:p>
    <w:p>
      <w:pPr>
        <w:pStyle w:val="ME. BULLETS"/>
        <w:ind w:left="1063" w:right="0" w:firstLine="0"/>
      </w:pPr>
    </w:p>
    <w:p>
      <w:pPr>
        <w:pStyle w:val="ME. BULLETS"/>
        <w:numPr>
          <w:ilvl w:val="0"/>
          <w:numId w:val="68"/>
        </w:numPr>
        <w:bidi w:val="0"/>
        <w:ind w:right="567"/>
        <w:jc w:val="both"/>
        <w:rPr>
          <w:rtl w:val="0"/>
          <w:lang w:val="es-ES_tradnl"/>
        </w:rPr>
      </w:pPr>
      <w:r>
        <w:rPr>
          <w:rStyle w:val="Hyperlink.16"/>
          <w:rtl w:val="0"/>
          <w:lang w:val="es-ES_tradnl"/>
        </w:rPr>
        <w:t>Introducir en el sistema tecnolog</w:t>
      </w:r>
      <w:r>
        <w:rPr>
          <w:rStyle w:val="Hyperlink.16"/>
          <w:rtl w:val="0"/>
          <w:lang w:val="es-ES_tradnl"/>
        </w:rPr>
        <w:t>í</w:t>
      </w:r>
      <w:r>
        <w:rPr>
          <w:rStyle w:val="Hyperlink.16"/>
          <w:rtl w:val="0"/>
          <w:lang w:val="es-ES_tradnl"/>
        </w:rPr>
        <w:t>as de almacenamiento que permitan almacenar el excedente de energ</w:t>
      </w:r>
      <w:r>
        <w:rPr>
          <w:rStyle w:val="Hyperlink.16"/>
          <w:rtl w:val="0"/>
          <w:lang w:val="es-ES_tradnl"/>
        </w:rPr>
        <w:t>í</w:t>
      </w:r>
      <w:r>
        <w:rPr>
          <w:rStyle w:val="Hyperlink.16"/>
          <w:rtl w:val="0"/>
          <w:lang w:val="es-ES_tradnl"/>
        </w:rPr>
        <w:t xml:space="preserve">a para su consumo en horas de mayor demanda. </w:t>
      </w:r>
    </w:p>
    <w:p>
      <w:pPr>
        <w:pStyle w:val="ME. BULLETS"/>
        <w:ind w:left="706" w:right="0" w:firstLine="0"/>
      </w:pPr>
    </w:p>
    <w:p>
      <w:pPr>
        <w:pStyle w:val="ME. BULLETS"/>
        <w:numPr>
          <w:ilvl w:val="0"/>
          <w:numId w:val="68"/>
        </w:numPr>
        <w:bidi w:val="0"/>
        <w:ind w:right="567"/>
        <w:jc w:val="both"/>
        <w:rPr>
          <w:rtl w:val="0"/>
          <w:lang w:val="es-ES_tradnl"/>
        </w:rPr>
      </w:pPr>
      <w:r>
        <w:rPr>
          <w:rStyle w:val="Hyperlink.16"/>
          <w:rtl w:val="0"/>
          <w:lang w:val="es-ES_tradnl"/>
        </w:rPr>
        <w:t>Aumentar la potencia instalada en bombeo.</w:t>
      </w:r>
    </w:p>
    <w:p>
      <w:pPr>
        <w:pStyle w:val="ME. BULLETS"/>
        <w:ind w:left="1063" w:right="0" w:firstLine="0"/>
      </w:pPr>
    </w:p>
    <w:p>
      <w:pPr>
        <w:pStyle w:val="ME. BULLETS"/>
        <w:numPr>
          <w:ilvl w:val="0"/>
          <w:numId w:val="68"/>
        </w:numPr>
        <w:bidi w:val="0"/>
        <w:ind w:right="567"/>
        <w:jc w:val="both"/>
        <w:rPr>
          <w:rtl w:val="0"/>
          <w:lang w:val="es-ES_tradnl"/>
        </w:rPr>
      </w:pPr>
      <w:r>
        <w:rPr>
          <w:rStyle w:val="Hyperlink.16"/>
          <w:rtl w:val="0"/>
          <w:lang w:val="es-ES_tradnl"/>
        </w:rPr>
        <w:t>Promover la utilizaci</w:t>
      </w:r>
      <w:r>
        <w:rPr>
          <w:rStyle w:val="Hyperlink.16"/>
          <w:rtl w:val="0"/>
          <w:lang w:val="es-ES_tradnl"/>
        </w:rPr>
        <w:t>ó</w:t>
      </w:r>
      <w:r>
        <w:rPr>
          <w:rStyle w:val="Hyperlink.16"/>
          <w:rtl w:val="0"/>
          <w:lang w:val="es-ES_tradnl"/>
        </w:rPr>
        <w:t>n del veh</w:t>
      </w:r>
      <w:r>
        <w:rPr>
          <w:rStyle w:val="Hyperlink.16"/>
          <w:rtl w:val="0"/>
          <w:lang w:val="es-ES_tradnl"/>
        </w:rPr>
        <w:t>í</w:t>
      </w:r>
      <w:r>
        <w:rPr>
          <w:rStyle w:val="Hyperlink.16"/>
          <w:rtl w:val="0"/>
          <w:lang w:val="es-ES_tradnl"/>
        </w:rPr>
        <w:t>culo el</w:t>
      </w:r>
      <w:r>
        <w:rPr>
          <w:rStyle w:val="Hyperlink.16"/>
          <w:rtl w:val="0"/>
          <w:lang w:val="es-ES_tradnl"/>
        </w:rPr>
        <w:t>é</w:t>
      </w:r>
      <w:r>
        <w:rPr>
          <w:rStyle w:val="Hyperlink.16"/>
          <w:rtl w:val="0"/>
          <w:lang w:val="es-ES_tradnl"/>
        </w:rPr>
        <w:t xml:space="preserve">ctrico (ver </w:t>
      </w:r>
      <w:r>
        <w:rPr>
          <w:rStyle w:val="Hyperlink.35"/>
        </w:rPr>
        <w:fldChar w:fldCharType="begin" w:fldLock="0"/>
      </w:r>
      <w:r>
        <w:rPr>
          <w:rStyle w:val="Hyperlink.35"/>
        </w:rPr>
        <w:instrText xml:space="preserve"> HYPERLINK "http://www.energiaysociedad.es/ficha/el-vehiculo-electrico"</w:instrText>
      </w:r>
      <w:r>
        <w:rPr>
          <w:rStyle w:val="Hyperlink.35"/>
        </w:rPr>
        <w:fldChar w:fldCharType="separate" w:fldLock="0"/>
      </w:r>
      <w:r>
        <w:rPr>
          <w:rStyle w:val="Hyperlink.35"/>
          <w:rtl w:val="0"/>
          <w:lang w:val="es-ES_tradnl"/>
        </w:rPr>
        <w:t>veh</w:t>
      </w:r>
      <w:r>
        <w:rPr>
          <w:rStyle w:val="Hyperlink.35"/>
          <w:rtl w:val="0"/>
          <w:lang w:val="es-ES_tradnl"/>
        </w:rPr>
        <w:t>í</w:t>
      </w:r>
      <w:r>
        <w:rPr>
          <w:rStyle w:val="Hyperlink.35"/>
          <w:rtl w:val="0"/>
          <w:lang w:val="es-ES_tradnl"/>
        </w:rPr>
        <w:t>culo el</w:t>
      </w:r>
      <w:r>
        <w:rPr>
          <w:rStyle w:val="Hyperlink.35"/>
          <w:rtl w:val="0"/>
          <w:lang w:val="es-ES_tradnl"/>
        </w:rPr>
        <w:t>é</w:t>
      </w:r>
      <w:r>
        <w:rPr>
          <w:rStyle w:val="Hyperlink.35"/>
          <w:rtl w:val="0"/>
          <w:lang w:val="es-ES_tradnl"/>
        </w:rPr>
        <w:t>ctrico</w:t>
      </w:r>
      <w:r>
        <w:rPr/>
        <w:fldChar w:fldCharType="end" w:fldLock="0"/>
      </w:r>
      <w:r>
        <w:rPr>
          <w:rStyle w:val="Hyperlink.16"/>
          <w:rtl w:val="0"/>
          <w:lang w:val="es-ES_tradnl"/>
        </w:rPr>
        <w:t xml:space="preserve">). </w:t>
      </w:r>
    </w:p>
    <w:p>
      <w:pPr>
        <w:pStyle w:val="ME. BULLETS"/>
        <w:ind w:left="1063" w:right="0" w:firstLine="0"/>
      </w:pPr>
    </w:p>
    <w:p>
      <w:pPr>
        <w:pStyle w:val="ME. BULLETS"/>
        <w:numPr>
          <w:ilvl w:val="0"/>
          <w:numId w:val="68"/>
        </w:numPr>
        <w:bidi w:val="0"/>
        <w:ind w:right="567"/>
        <w:jc w:val="both"/>
        <w:rPr>
          <w:rtl w:val="0"/>
          <w:lang w:val="es-ES_tradnl"/>
        </w:rPr>
      </w:pPr>
      <w:r>
        <w:rPr>
          <w:rStyle w:val="Hyperlink.16"/>
          <w:rtl w:val="0"/>
          <w:lang w:val="es-ES_tradnl"/>
        </w:rPr>
        <w:t xml:space="preserve"> Promover la gesti</w:t>
      </w:r>
      <w:r>
        <w:rPr>
          <w:rStyle w:val="Hyperlink.16"/>
          <w:rtl w:val="0"/>
          <w:lang w:val="es-ES_tradnl"/>
        </w:rPr>
        <w:t>ó</w:t>
      </w:r>
      <w:r>
        <w:rPr>
          <w:rStyle w:val="Hyperlink.16"/>
          <w:rtl w:val="0"/>
          <w:lang w:val="es-ES_tradnl"/>
        </w:rPr>
        <w:t>n activa de la demanda.</w:t>
      </w:r>
    </w:p>
    <w:p>
      <w:pPr>
        <w:pStyle w:val="ME. BULLETS"/>
        <w:ind w:left="1063" w:right="0" w:firstLine="0"/>
      </w:pPr>
    </w:p>
    <w:p>
      <w:pPr>
        <w:pStyle w:val="ME. BULLETS"/>
        <w:numPr>
          <w:ilvl w:val="0"/>
          <w:numId w:val="68"/>
        </w:numPr>
        <w:bidi w:val="0"/>
        <w:ind w:right="567"/>
        <w:jc w:val="both"/>
        <w:rPr>
          <w:rtl w:val="0"/>
          <w:lang w:val="es-ES_tradnl"/>
        </w:rPr>
      </w:pPr>
      <w:r>
        <w:rPr>
          <w:rStyle w:val="Hyperlink.16"/>
          <w:rtl w:val="0"/>
          <w:lang w:val="es-ES_tradnl"/>
        </w:rPr>
        <w:t>Incrementar de las interconexiones de modo que la energ</w:t>
      </w:r>
      <w:r>
        <w:rPr>
          <w:rStyle w:val="Hyperlink.16"/>
          <w:rtl w:val="0"/>
          <w:lang w:val="es-ES_tradnl"/>
        </w:rPr>
        <w:t>í</w:t>
      </w:r>
      <w:r>
        <w:rPr>
          <w:rStyle w:val="Hyperlink.16"/>
          <w:rtl w:val="0"/>
          <w:lang w:val="es-ES_tradnl"/>
        </w:rPr>
        <w:t>a sobrante pueda ser exportada.</w:t>
      </w:r>
    </w:p>
    <w:p>
      <w:pPr>
        <w:pStyle w:val="ME. BULLETS"/>
        <w:ind w:left="1063" w:right="0" w:firstLine="0"/>
      </w:pPr>
    </w:p>
    <w:p>
      <w:pPr>
        <w:pStyle w:val="ME. NORMAL"/>
        <w:ind w:left="349" w:firstLine="0"/>
      </w:pPr>
      <w:r>
        <w:rPr>
          <w:rStyle w:val="Hyperlink.16"/>
          <w:rtl w:val="0"/>
          <w:lang w:val="es-ES_tradnl"/>
        </w:rPr>
        <w:t>Cualquiera que sea la alternativa o alternativas que finalmente se desarrollen vendr</w:t>
      </w:r>
      <w:r>
        <w:rPr>
          <w:rStyle w:val="Hyperlink.16"/>
          <w:rtl w:val="0"/>
          <w:lang w:val="es-ES_tradnl"/>
        </w:rPr>
        <w:t>á</w:t>
      </w:r>
      <w:r>
        <w:rPr>
          <w:rStyle w:val="Hyperlink.16"/>
          <w:rtl w:val="0"/>
          <w:lang w:val="es-ES_tradnl"/>
        </w:rPr>
        <w:t>n condicionadas por su viabilidad, tanto t</w:t>
      </w:r>
      <w:r>
        <w:rPr>
          <w:rStyle w:val="Hyperlink.16"/>
          <w:rtl w:val="0"/>
          <w:lang w:val="es-ES_tradnl"/>
        </w:rPr>
        <w:t>é</w:t>
      </w:r>
      <w:r>
        <w:rPr>
          <w:rStyle w:val="Hyperlink.16"/>
          <w:rtl w:val="0"/>
          <w:lang w:val="es-ES_tradnl"/>
        </w:rPr>
        <w:t>cnica como econ</w:t>
      </w:r>
      <w:r>
        <w:rPr>
          <w:rStyle w:val="Hyperlink.16"/>
          <w:rtl w:val="0"/>
          <w:lang w:val="es-ES_tradnl"/>
        </w:rPr>
        <w:t>ó</w:t>
      </w:r>
      <w:r>
        <w:rPr>
          <w:rStyle w:val="Hyperlink.16"/>
          <w:rtl w:val="0"/>
          <w:lang w:val="es-ES_tradnl"/>
        </w:rPr>
        <w:t xml:space="preserve">mica. </w:t>
      </w:r>
    </w:p>
    <w:p>
      <w:pPr>
        <w:pStyle w:val="ME. NORMAL"/>
        <w:ind w:left="349" w:firstLine="0"/>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Integraci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de las energ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as renovables. Alternativas y consecuencias. Gradientes de demanda.</w:t>
      </w:r>
      <w:r>
        <w:rPr>
          <w:rStyle w:val="Ninguno"/>
          <w:rFonts w:ascii="Pontano Sans" w:cs="Pontano Sans" w:hAnsi="Pontano Sans" w:eastAsia="Pontano Sans"/>
          <w:b w:val="1"/>
          <w:bCs w:val="1"/>
          <w:i w:val="1"/>
          <w:iCs w:val="1"/>
          <w:rtl w:val="0"/>
        </w:rPr>
        <w:t xml:space="preserve"> </w:t>
      </w:r>
      <w:r>
        <w:rPr>
          <w:rStyle w:val="Hyperlink.18"/>
          <w:rtl w:val="0"/>
          <w:lang w:val="es-ES_tradnl"/>
        </w:rPr>
        <w:t>La volatilidad del r</w:t>
      </w:r>
      <w:r>
        <w:rPr>
          <w:rStyle w:val="Ninguno"/>
          <w:sz w:val="22"/>
          <w:szCs w:val="22"/>
          <w:rtl w:val="0"/>
          <w:lang w:val="fr-FR"/>
        </w:rPr>
        <w:t>é</w:t>
      </w:r>
      <w:r>
        <w:rPr>
          <w:rStyle w:val="Hyperlink.18"/>
          <w:rtl w:val="0"/>
          <w:lang w:val="es-ES_tradnl"/>
        </w:rPr>
        <w:t>gimen de vientos y, en consecuencia, de la producci</w:t>
      </w:r>
      <w:r>
        <w:rPr>
          <w:rStyle w:val="Hyperlink.18"/>
          <w:rtl w:val="0"/>
          <w:lang w:val="es-ES_tradnl"/>
        </w:rPr>
        <w:t>ó</w:t>
      </w:r>
      <w:r>
        <w:rPr>
          <w:rStyle w:val="Hyperlink.10"/>
          <w:rtl w:val="0"/>
        </w:rPr>
        <w:t>n e</w:t>
      </w:r>
      <w:r>
        <w:rPr>
          <w:rStyle w:val="Hyperlink.18"/>
          <w:rtl w:val="0"/>
          <w:lang w:val="es-ES_tradnl"/>
        </w:rPr>
        <w:t>ó</w:t>
      </w:r>
      <w:r>
        <w:rPr>
          <w:rStyle w:val="Hyperlink.18"/>
          <w:rtl w:val="0"/>
          <w:lang w:val="es-ES_tradnl"/>
        </w:rPr>
        <w:t>lica resultante implica que de una hora para otra pueden producirse elevados gradientes de demanda neta en el sistema.</w:t>
      </w:r>
    </w:p>
    <w:p>
      <w:pPr>
        <w:pStyle w:val="Cuerpo A"/>
        <w:ind w:left="349" w:right="567" w:firstLine="0"/>
        <w:rPr>
          <w:rStyle w:val="Hyperlink.16"/>
          <w:b w:val="1"/>
          <w:bCs w:val="1"/>
          <w:i w:val="1"/>
          <w:iCs w:val="1"/>
        </w:rPr>
      </w:pPr>
    </w:p>
    <w:p>
      <w:pPr>
        <w:pStyle w:val="ME. NORMAL"/>
        <w:ind w:left="349" w:firstLine="0"/>
      </w:pPr>
      <w:r>
        <w:rPr>
          <w:rStyle w:val="Hyperlink.16"/>
          <w:rtl w:val="0"/>
          <w:lang w:val="es-ES_tradnl"/>
        </w:rPr>
        <w:t xml:space="preserve">En la </w:t>
      </w:r>
      <w:r>
        <w:rPr>
          <w:rStyle w:val="Hyperlink.17"/>
        </w:rPr>
        <w:fldChar w:fldCharType="begin" w:fldLock="0"/>
      </w:r>
      <w:r>
        <w:rPr>
          <w:rStyle w:val="Hyperlink.17"/>
        </w:rPr>
        <w:instrText xml:space="preserve"> HYPERLINK \l "bookmark66" </w:instrText>
      </w:r>
      <w:r>
        <w:rPr>
          <w:rStyle w:val="Hyperlink.17"/>
        </w:rPr>
        <w:fldChar w:fldCharType="separate" w:fldLock="0"/>
      </w:r>
      <w:r>
        <w:rPr>
          <w:rStyle w:val="Hyperlink.17"/>
          <w:rtl w:val="0"/>
          <w:lang w:val="es-ES_tradnl"/>
        </w:rPr>
        <w:t>Figura 3-19</w:t>
      </w:r>
      <w:r>
        <w:rPr/>
        <w:fldChar w:fldCharType="end" w:fldLock="0"/>
      </w:r>
      <w:r>
        <w:rPr>
          <w:rStyle w:val="Hyperlink.16"/>
          <w:rtl w:val="0"/>
          <w:lang w:val="es-ES_tradnl"/>
        </w:rPr>
        <w:t xml:space="preserve"> se muestra una estimaci</w:t>
      </w:r>
      <w:r>
        <w:rPr>
          <w:rStyle w:val="Hyperlink.16"/>
          <w:rtl w:val="0"/>
          <w:lang w:val="es-ES_tradnl"/>
        </w:rPr>
        <w:t>ó</w:t>
      </w:r>
      <w:r>
        <w:rPr>
          <w:rStyle w:val="Hyperlink.16"/>
          <w:rtl w:val="0"/>
          <w:lang w:val="es-ES_tradnl"/>
        </w:rPr>
        <w:t>n, realizada con el perfil de producci</w:t>
      </w:r>
      <w:r>
        <w:rPr>
          <w:rStyle w:val="Hyperlink.16"/>
          <w:rtl w:val="0"/>
          <w:lang w:val="es-ES_tradnl"/>
        </w:rPr>
        <w:t>ó</w:t>
      </w:r>
      <w:r>
        <w:rPr>
          <w:rStyle w:val="Hyperlink.16"/>
          <w:rtl w:val="0"/>
          <w:lang w:val="es-ES_tradnl"/>
        </w:rPr>
        <w:t>n e</w:t>
      </w:r>
      <w:r>
        <w:rPr>
          <w:rStyle w:val="Hyperlink.16"/>
          <w:rtl w:val="0"/>
          <w:lang w:val="es-ES_tradnl"/>
        </w:rPr>
        <w:t>ó</w:t>
      </w:r>
      <w:r>
        <w:rPr>
          <w:rStyle w:val="Hyperlink.16"/>
          <w:rtl w:val="0"/>
          <w:lang w:val="es-ES_tradnl"/>
        </w:rPr>
        <w:t>lica de 2008 escalada a 2020, de la magnitud de las rampas que podr</w:t>
      </w:r>
      <w:r>
        <w:rPr>
          <w:rStyle w:val="Hyperlink.16"/>
          <w:rtl w:val="0"/>
          <w:lang w:val="es-ES_tradnl"/>
        </w:rPr>
        <w:t>á</w:t>
      </w:r>
      <w:r>
        <w:rPr>
          <w:rStyle w:val="Hyperlink.16"/>
          <w:rtl w:val="0"/>
          <w:lang w:val="es-ES_tradnl"/>
        </w:rPr>
        <w:t>n presentarse en ese horizonte. Se han tabulado los saltos de generaci</w:t>
      </w:r>
      <w:r>
        <w:rPr>
          <w:rStyle w:val="Hyperlink.16"/>
          <w:rtl w:val="0"/>
          <w:lang w:val="es-ES_tradnl"/>
        </w:rPr>
        <w:t>ó</w:t>
      </w:r>
      <w:r>
        <w:rPr>
          <w:rStyle w:val="Hyperlink.16"/>
          <w:rtl w:val="0"/>
          <w:lang w:val="es-ES_tradnl"/>
        </w:rPr>
        <w:t>n e</w:t>
      </w:r>
      <w:r>
        <w:rPr>
          <w:rStyle w:val="Hyperlink.16"/>
          <w:rtl w:val="0"/>
          <w:lang w:val="es-ES_tradnl"/>
        </w:rPr>
        <w:t>ó</w:t>
      </w:r>
      <w:r>
        <w:rPr>
          <w:rStyle w:val="Hyperlink.16"/>
          <w:rtl w:val="0"/>
          <w:lang w:val="es-ES_tradnl"/>
        </w:rPr>
        <w:t xml:space="preserve">lica que resultan de considerar 1, 2 </w:t>
      </w:r>
      <w:r>
        <w:rPr>
          <w:rStyle w:val="Hyperlink.16"/>
          <w:rtl w:val="0"/>
          <w:lang w:val="es-ES_tradnl"/>
        </w:rPr>
        <w:t xml:space="preserve">ó </w:t>
      </w:r>
      <w:r>
        <w:rPr>
          <w:rStyle w:val="Hyperlink.16"/>
          <w:rtl w:val="0"/>
          <w:lang w:val="es-ES_tradnl"/>
        </w:rPr>
        <w:t>3 horas consecutivas.</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3544"/>
        <w:gridCol w:w="8089"/>
      </w:tblGrid>
      <w:tr>
        <w:tblPrEx>
          <w:shd w:val="clear" w:color="auto" w:fill="ced7e7"/>
        </w:tblPrEx>
        <w:trPr>
          <w:trHeight w:val="4566" w:hRule="atLeast"/>
        </w:trPr>
        <w:tc>
          <w:tcPr>
            <w:tcW w:type="dxa" w:w="3544"/>
            <w:tcBorders>
              <w:top w:val="nil"/>
              <w:left w:val="nil"/>
              <w:bottom w:val="nil"/>
              <w:right w:val="nil"/>
            </w:tcBorders>
            <w:shd w:val="clear" w:color="auto" w:fill="auto"/>
            <w:tcMar>
              <w:top w:type="dxa" w:w="80"/>
              <w:left w:type="dxa" w:w="398"/>
              <w:bottom w:type="dxa" w:w="80"/>
              <w:right w:type="dxa" w:w="80"/>
            </w:tcMar>
            <w:vAlign w:val="center"/>
          </w:tcPr>
          <w:p>
            <w:pPr>
              <w:pStyle w:val="Cuerpo A"/>
              <w:ind w:left="318" w:firstLine="0"/>
              <w:jc w:val="left"/>
              <w:rPr>
                <w:rStyle w:val="Ninguno"/>
                <w:outline w:val="0"/>
                <w:color w:val="4f882c"/>
                <w:u w:color="4f882c"/>
                <w:shd w:val="nil" w:color="auto" w:fill="auto"/>
                <w14:textFill>
                  <w14:solidFill>
                    <w14:srgbClr w14:val="4F882C"/>
                  </w14:solidFill>
                </w14:textFill>
              </w:rPr>
            </w:pPr>
            <w:r>
              <w:rPr>
                <w:rStyle w:val="Ninguno"/>
                <w:outline w:val="0"/>
                <w:color w:val="4f882c"/>
                <w:u w:color="4f882c"/>
                <w:shd w:val="nil" w:color="auto" w:fill="auto"/>
                <w:rtl w:val="0"/>
                <w:lang w:val="es-ES_tradnl"/>
                <w14:textFill>
                  <w14:solidFill>
                    <w14:srgbClr w14:val="4F882C"/>
                  </w14:solidFill>
                </w14:textFill>
              </w:rPr>
              <w:t xml:space="preserve">Figura </w:t>
            </w:r>
            <w:r>
              <w:rPr>
                <w:rStyle w:val="Ninguno"/>
                <w:outline w:val="0"/>
                <w:color w:val="4f882c"/>
                <w:u w:color="4f882c"/>
                <w:shd w:val="nil" w:color="auto" w:fill="auto"/>
                <w:rtl w:val="0"/>
                <w14:textFill>
                  <w14:solidFill>
                    <w14:srgbClr w14:val="4F882C"/>
                  </w14:solidFill>
                </w14:textFill>
              </w:rPr>
              <w:t>31</w:t>
            </w:r>
            <w:r>
              <w:rPr>
                <w:rStyle w:val="Ninguno"/>
                <w:outline w:val="0"/>
                <w:color w:val="4f882c"/>
                <w:u w:color="4f882c"/>
                <w:shd w:val="nil" w:color="auto" w:fill="auto"/>
                <w:rtl w:val="0"/>
                <w:lang w:val="es-ES_tradnl"/>
                <w14:textFill>
                  <w14:solidFill>
                    <w14:srgbClr w14:val="4F882C"/>
                  </w14:solidFill>
                </w14:textFill>
              </w:rPr>
              <w:t>9. Rampas en la producci</w:t>
            </w:r>
            <w:r>
              <w:rPr>
                <w:rStyle w:val="Ninguno"/>
                <w:outline w:val="0"/>
                <w:color w:val="4f882c"/>
                <w:u w:color="4f882c"/>
                <w:shd w:val="nil" w:color="auto" w:fill="auto"/>
                <w:rtl w:val="0"/>
                <w:lang w:val="es-ES_tradnl"/>
                <w14:textFill>
                  <w14:solidFill>
                    <w14:srgbClr w14:val="4F882C"/>
                  </w14:solidFill>
                </w14:textFill>
              </w:rPr>
              <w:t>ó</w:t>
            </w:r>
            <w:r>
              <w:rPr>
                <w:rStyle w:val="Ninguno"/>
                <w:outline w:val="0"/>
                <w:color w:val="4f882c"/>
                <w:u w:color="4f882c"/>
                <w:shd w:val="nil" w:color="auto" w:fill="auto"/>
                <w:rtl w:val="0"/>
                <w:lang w:val="es-ES_tradnl"/>
                <w14:textFill>
                  <w14:solidFill>
                    <w14:srgbClr w14:val="4F882C"/>
                  </w14:solidFill>
                </w14:textFill>
              </w:rPr>
              <w:t>n e</w:t>
            </w:r>
            <w:r>
              <w:rPr>
                <w:rStyle w:val="Ninguno"/>
                <w:outline w:val="0"/>
                <w:color w:val="4f882c"/>
                <w:u w:color="4f882c"/>
                <w:shd w:val="nil" w:color="auto" w:fill="auto"/>
                <w:rtl w:val="0"/>
                <w:lang w:val="es-ES_tradnl"/>
                <w14:textFill>
                  <w14:solidFill>
                    <w14:srgbClr w14:val="4F882C"/>
                  </w14:solidFill>
                </w14:textFill>
              </w:rPr>
              <w:t>ó</w:t>
            </w:r>
            <w:r>
              <w:rPr>
                <w:rStyle w:val="Ninguno"/>
                <w:outline w:val="0"/>
                <w:color w:val="4f882c"/>
                <w:u w:color="4f882c"/>
                <w:shd w:val="nil" w:color="auto" w:fill="auto"/>
                <w:rtl w:val="0"/>
                <w:lang w:val="es-ES_tradnl"/>
                <w14:textFill>
                  <w14:solidFill>
                    <w14:srgbClr w14:val="4F882C"/>
                  </w14:solidFill>
                </w14:textFill>
              </w:rPr>
              <w:t>lica.</w:t>
            </w:r>
          </w:p>
          <w:p>
            <w:pPr>
              <w:pStyle w:val="Cuerpo A"/>
              <w:jc w:val="left"/>
              <w:rPr>
                <w:rStyle w:val="Ninguno"/>
                <w:i w:val="1"/>
                <w:iCs w:val="1"/>
                <w:outline w:val="0"/>
                <w:color w:val="4f882c"/>
                <w:u w:color="4f882c"/>
                <w:shd w:val="nil" w:color="auto" w:fill="auto"/>
                <w:lang w:val="es-ES_tradnl"/>
                <w14:textFill>
                  <w14:solidFill>
                    <w14:srgbClr w14:val="4F882C"/>
                  </w14:solidFill>
                </w14:textFill>
              </w:rPr>
            </w:pPr>
          </w:p>
          <w:p>
            <w:pPr>
              <w:pStyle w:val="Cuerpo A"/>
              <w:bidi w:val="0"/>
              <w:ind w:left="318"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r>
              <w:rPr>
                <w:rStyle w:val="Ninguno"/>
                <w:rFonts w:ascii="Pontano Sans" w:cs="Pontano Sans" w:hAnsi="Pontano Sans" w:eastAsia="Pontano Sans"/>
                <w:b w:val="1"/>
                <w:bCs w:val="1"/>
                <w:shd w:val="nil" w:color="auto" w:fill="auto"/>
                <w:rtl w:val="0"/>
                <w:lang w:val="es-ES_tradnl"/>
              </w:rPr>
              <w:t xml:space="preserve"> </w:t>
            </w:r>
          </w:p>
        </w:tc>
        <w:tc>
          <w:tcPr>
            <w:tcW w:type="dxa" w:w="8089"/>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rPr>
                <w:rStyle w:val="Ninguno"/>
                <w:shd w:val="nil" w:color="auto" w:fill="auto"/>
                <w:lang w:val="es-ES_tradnl"/>
              </w:rPr>
            </w:pPr>
          </w:p>
          <w:p>
            <w:pPr>
              <w:pStyle w:val="Cuerpo A"/>
              <w:keepNext w:val="1"/>
              <w:tabs>
                <w:tab w:val="left" w:pos="8076"/>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284705" cy="2633888"/>
                  <wp:effectExtent l="0" t="0" r="0" b="0"/>
                  <wp:docPr id="1073741880" name="officeArt object" descr="Imagen 25"/>
                  <wp:cNvGraphicFramePr/>
                  <a:graphic xmlns:a="http://schemas.openxmlformats.org/drawingml/2006/main">
                    <a:graphicData uri="http://schemas.openxmlformats.org/drawingml/2006/picture">
                      <pic:pic xmlns:pic="http://schemas.openxmlformats.org/drawingml/2006/picture">
                        <pic:nvPicPr>
                          <pic:cNvPr id="1073741880" name="Imagen 25" descr="Imagen 25"/>
                          <pic:cNvPicPr>
                            <a:picLocks noChangeAspect="1"/>
                          </pic:cNvPicPr>
                        </pic:nvPicPr>
                        <pic:blipFill>
                          <a:blip r:embed="rId44">
                            <a:extLst/>
                          </a:blip>
                          <a:stretch>
                            <a:fillRect/>
                          </a:stretch>
                        </pic:blipFill>
                        <pic:spPr>
                          <a:xfrm>
                            <a:off x="0" y="0"/>
                            <a:ext cx="4284705" cy="2633888"/>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ind w:left="349" w:firstLine="0"/>
      </w:pPr>
      <w:r>
        <w:rPr>
          <w:rStyle w:val="Hyperlink.16"/>
          <w:rtl w:val="0"/>
          <w:lang w:val="es-ES_tradnl"/>
        </w:rPr>
        <w:t>Como conclusi</w:t>
      </w:r>
      <w:r>
        <w:rPr>
          <w:rStyle w:val="Hyperlink.16"/>
          <w:rtl w:val="0"/>
          <w:lang w:val="es-ES_tradnl"/>
        </w:rPr>
        <w:t>ó</w:t>
      </w:r>
      <w:r>
        <w:rPr>
          <w:rStyle w:val="Hyperlink.16"/>
          <w:rtl w:val="0"/>
          <w:lang w:val="es-ES_tradnl"/>
        </w:rPr>
        <w:t>n importante se puede observar que, en el caso de considerar la rampa de una hora pueden presentarse valores a subir/bajar del orden de los 4.500/-3.200 MW respectivamente. Estos valores podr</w:t>
      </w:r>
      <w:r>
        <w:rPr>
          <w:rStyle w:val="Hyperlink.16"/>
          <w:rtl w:val="0"/>
          <w:lang w:val="es-ES_tradnl"/>
        </w:rPr>
        <w:t>í</w:t>
      </w:r>
      <w:r>
        <w:rPr>
          <w:rStyle w:val="Hyperlink.16"/>
          <w:rtl w:val="0"/>
          <w:lang w:val="es-ES_tradnl"/>
        </w:rPr>
        <w:t>an alcanzar los 8.000/-6.000 MW en el caso de las tres horas.</w:t>
      </w:r>
    </w:p>
    <w:p>
      <w:pPr>
        <w:pStyle w:val="ME. NORMAL"/>
        <w:ind w:left="349" w:firstLine="0"/>
      </w:pPr>
    </w:p>
    <w:p>
      <w:pPr>
        <w:pStyle w:val="ME. NORMAL"/>
        <w:ind w:left="349" w:firstLine="0"/>
      </w:pPr>
      <w:r>
        <w:rPr>
          <w:rStyle w:val="Hyperlink.16"/>
          <w:rtl w:val="0"/>
          <w:lang w:val="es-ES_tradnl"/>
        </w:rPr>
        <w:t>Es importante resaltar que las rampas resultantes en la demanda horaria son mucho m</w:t>
      </w:r>
      <w:r>
        <w:rPr>
          <w:rStyle w:val="Hyperlink.16"/>
          <w:rtl w:val="0"/>
          <w:lang w:val="es-ES_tradnl"/>
        </w:rPr>
        <w:t>á</w:t>
      </w:r>
      <w:r>
        <w:rPr>
          <w:rStyle w:val="Hyperlink.16"/>
          <w:rtl w:val="0"/>
          <w:lang w:val="es-ES_tradnl"/>
        </w:rPr>
        <w:t>s suaves que las anteriores, por lo que no es correcto extrapolar los resultados de los an</w:t>
      </w:r>
      <w:r>
        <w:rPr>
          <w:rStyle w:val="Hyperlink.16"/>
          <w:rtl w:val="0"/>
          <w:lang w:val="es-ES_tradnl"/>
        </w:rPr>
        <w:t>á</w:t>
      </w:r>
      <w:r>
        <w:rPr>
          <w:rStyle w:val="Hyperlink.16"/>
          <w:rtl w:val="0"/>
          <w:lang w:val="es-ES_tradnl"/>
        </w:rPr>
        <w:t>lisis de rampas realizados hoy d</w:t>
      </w:r>
      <w:r>
        <w:rPr>
          <w:rStyle w:val="Hyperlink.16"/>
          <w:rtl w:val="0"/>
          <w:lang w:val="es-ES_tradnl"/>
        </w:rPr>
        <w:t>í</w:t>
      </w:r>
      <w:r>
        <w:rPr>
          <w:rStyle w:val="Hyperlink.16"/>
          <w:rtl w:val="0"/>
          <w:lang w:val="es-ES_tradnl"/>
        </w:rPr>
        <w:t>a al escenario de 2020. Sin embargo, hay que se</w:t>
      </w:r>
      <w:r>
        <w:rPr>
          <w:rStyle w:val="Hyperlink.16"/>
          <w:rtl w:val="0"/>
          <w:lang w:val="es-ES_tradnl"/>
        </w:rPr>
        <w:t>ñ</w:t>
      </w:r>
      <w:r>
        <w:rPr>
          <w:rStyle w:val="Hyperlink.16"/>
          <w:rtl w:val="0"/>
          <w:lang w:val="es-ES_tradnl"/>
        </w:rPr>
        <w:t>alar que se ha comprobado, con la experiencia de los parques existentes, que las rampas resultantes de la demanda neta (demanda de consumo menos aportaci</w:t>
      </w:r>
      <w:r>
        <w:rPr>
          <w:rStyle w:val="Hyperlink.16"/>
          <w:rtl w:val="0"/>
          <w:lang w:val="es-ES_tradnl"/>
        </w:rPr>
        <w:t>ó</w:t>
      </w:r>
      <w:r>
        <w:rPr>
          <w:rStyle w:val="Hyperlink.16"/>
          <w:rtl w:val="0"/>
          <w:lang w:val="es-ES_tradnl"/>
        </w:rPr>
        <w:t>n e</w:t>
      </w:r>
      <w:r>
        <w:rPr>
          <w:rStyle w:val="Hyperlink.16"/>
          <w:rtl w:val="0"/>
          <w:lang w:val="es-ES_tradnl"/>
        </w:rPr>
        <w:t>ó</w:t>
      </w:r>
      <w:r>
        <w:rPr>
          <w:rStyle w:val="Hyperlink.16"/>
          <w:rtl w:val="0"/>
          <w:lang w:val="es-ES_tradnl"/>
        </w:rPr>
        <w:t>lica) son del mismo orden de magnitud que las existentes sin incorporar la e</w:t>
      </w:r>
      <w:r>
        <w:rPr>
          <w:rStyle w:val="Hyperlink.16"/>
          <w:rtl w:val="0"/>
          <w:lang w:val="es-ES_tradnl"/>
        </w:rPr>
        <w:t>ó</w:t>
      </w:r>
      <w:r>
        <w:rPr>
          <w:rStyle w:val="Hyperlink.16"/>
          <w:rtl w:val="0"/>
          <w:lang w:val="es-ES_tradnl"/>
        </w:rPr>
        <w:t>lica. Esto quiere decir que, aunque cuando se producen es m</w:t>
      </w:r>
      <w:r>
        <w:rPr>
          <w:rStyle w:val="Hyperlink.16"/>
          <w:rtl w:val="0"/>
          <w:lang w:val="es-ES_tradnl"/>
        </w:rPr>
        <w:t>á</w:t>
      </w:r>
      <w:r>
        <w:rPr>
          <w:rStyle w:val="Hyperlink.16"/>
          <w:rtl w:val="0"/>
          <w:lang w:val="es-ES_tradnl"/>
        </w:rPr>
        <w:t>s impredecible que sin e</w:t>
      </w:r>
      <w:r>
        <w:rPr>
          <w:rStyle w:val="Hyperlink.16"/>
          <w:rtl w:val="0"/>
          <w:lang w:val="es-ES_tradnl"/>
        </w:rPr>
        <w:t>ó</w:t>
      </w:r>
      <w:r>
        <w:rPr>
          <w:rStyle w:val="Hyperlink.16"/>
          <w:rtl w:val="0"/>
          <w:lang w:val="es-ES_tradnl"/>
        </w:rPr>
        <w:t>lica, lo que har</w:t>
      </w:r>
      <w:r>
        <w:rPr>
          <w:rStyle w:val="Hyperlink.16"/>
          <w:rtl w:val="0"/>
          <w:lang w:val="es-ES_tradnl"/>
        </w:rPr>
        <w:t xml:space="preserve">á </w:t>
      </w:r>
      <w:r>
        <w:rPr>
          <w:rStyle w:val="Hyperlink.16"/>
          <w:rtl w:val="0"/>
          <w:lang w:val="es-ES_tradnl"/>
        </w:rPr>
        <w:t>que se tenga que disponer de potencia de reserva con m</w:t>
      </w:r>
      <w:r>
        <w:rPr>
          <w:rStyle w:val="Hyperlink.16"/>
          <w:rtl w:val="0"/>
          <w:lang w:val="es-ES_tradnl"/>
        </w:rPr>
        <w:t>á</w:t>
      </w:r>
      <w:r>
        <w:rPr>
          <w:rStyle w:val="Hyperlink.16"/>
          <w:rtl w:val="0"/>
          <w:lang w:val="es-ES_tradnl"/>
        </w:rPr>
        <w:t>s frecuencia, la potencia requerida no ser</w:t>
      </w:r>
      <w:r>
        <w:rPr>
          <w:rStyle w:val="Hyperlink.16"/>
          <w:rtl w:val="0"/>
          <w:lang w:val="es-ES_tradnl"/>
        </w:rPr>
        <w:t xml:space="preserve">á </w:t>
      </w:r>
      <w:r>
        <w:rPr>
          <w:rStyle w:val="Hyperlink.16"/>
          <w:rtl w:val="0"/>
          <w:lang w:val="es-ES_tradnl"/>
        </w:rPr>
        <w:t>mayor.</w:t>
      </w:r>
    </w:p>
    <w:p>
      <w:pPr>
        <w:pStyle w:val="ME. NORMAL"/>
        <w:ind w:left="349" w:firstLine="0"/>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Integraci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de las energ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 xml:space="preserve">as renovables. Alternativas y consecuencias. Efecto sobre las redes de transporte. </w:t>
      </w:r>
      <w:r>
        <w:rPr>
          <w:rStyle w:val="Hyperlink.18"/>
          <w:rtl w:val="0"/>
          <w:lang w:val="es-ES_tradnl"/>
        </w:rPr>
        <w:t>El desarrollo futuro de la red de transporte se deber</w:t>
      </w:r>
      <w:r>
        <w:rPr>
          <w:rStyle w:val="Hyperlink.10"/>
          <w:rtl w:val="0"/>
        </w:rPr>
        <w:t xml:space="preserve">á </w:t>
      </w:r>
      <w:r>
        <w:rPr>
          <w:rStyle w:val="Hyperlink.18"/>
          <w:rtl w:val="0"/>
          <w:lang w:val="es-ES_tradnl"/>
        </w:rPr>
        <w:t>realizar de forma que sea posible evacuar la energ</w:t>
      </w:r>
      <w:r>
        <w:rPr>
          <w:rStyle w:val="Hyperlink.10"/>
          <w:rtl w:val="0"/>
        </w:rPr>
        <w:t>í</w:t>
      </w:r>
      <w:r>
        <w:rPr>
          <w:rStyle w:val="Hyperlink.18"/>
          <w:rtl w:val="0"/>
          <w:lang w:val="es-ES_tradnl"/>
        </w:rPr>
        <w:t>a de todos los parques en condiciones normales.</w:t>
      </w:r>
    </w:p>
    <w:p>
      <w:pPr>
        <w:pStyle w:val="Cuerpo A"/>
        <w:ind w:left="349" w:right="567" w:firstLine="0"/>
        <w:rPr>
          <w:rStyle w:val="Hyperlink.16"/>
          <w:b w:val="1"/>
          <w:bCs w:val="1"/>
          <w:i w:val="1"/>
          <w:iCs w:val="1"/>
          <w:sz w:val="22"/>
          <w:szCs w:val="22"/>
        </w:rPr>
      </w:pPr>
    </w:p>
    <w:p>
      <w:pPr>
        <w:pStyle w:val="Cuerpo A"/>
        <w:ind w:left="349" w:right="567" w:firstLine="0"/>
        <w:rPr>
          <w:rStyle w:val="Hyperlink.10"/>
        </w:rPr>
      </w:pPr>
      <w:r>
        <w:rPr>
          <w:rStyle w:val="Hyperlink.18"/>
          <w:rtl w:val="0"/>
          <w:lang w:val="es-ES_tradnl"/>
        </w:rPr>
        <w:t>Como ya se ha dicho, la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de origen e</w:t>
      </w:r>
      <w:r>
        <w:rPr>
          <w:rStyle w:val="Hyperlink.18"/>
          <w:rtl w:val="0"/>
          <w:lang w:val="es-ES_tradnl"/>
        </w:rPr>
        <w:t>ó</w:t>
      </w:r>
      <w:r>
        <w:rPr>
          <w:rStyle w:val="Hyperlink.18"/>
          <w:rtl w:val="0"/>
          <w:lang w:val="es-ES_tradnl"/>
        </w:rPr>
        <w:t>lico, por si sola, nunca podr</w:t>
      </w:r>
      <w:r>
        <w:rPr>
          <w:rStyle w:val="Hyperlink.10"/>
          <w:rtl w:val="0"/>
        </w:rPr>
        <w:t xml:space="preserve">á </w:t>
      </w:r>
      <w:r>
        <w:rPr>
          <w:rStyle w:val="Hyperlink.18"/>
          <w:rtl w:val="0"/>
          <w:lang w:val="es-ES_tradnl"/>
        </w:rPr>
        <w:t>asegurar el suministro ya que su producci</w:t>
      </w:r>
      <w:r>
        <w:rPr>
          <w:rStyle w:val="Hyperlink.18"/>
          <w:rtl w:val="0"/>
          <w:lang w:val="es-ES_tradnl"/>
        </w:rPr>
        <w:t>ó</w:t>
      </w:r>
      <w:r>
        <w:rPr>
          <w:rStyle w:val="Hyperlink.18"/>
          <w:rtl w:val="0"/>
          <w:lang w:val="es-ES_tradnl"/>
        </w:rPr>
        <w:t>n es muy vol</w:t>
      </w:r>
      <w:r>
        <w:rPr>
          <w:rStyle w:val="Hyperlink.10"/>
          <w:rtl w:val="0"/>
        </w:rPr>
        <w:t>á</w:t>
      </w:r>
      <w:r>
        <w:rPr>
          <w:rStyle w:val="Hyperlink.18"/>
          <w:rtl w:val="0"/>
          <w:lang w:val="es-ES_tradnl"/>
        </w:rPr>
        <w:t>til. El impacto de la producci</w:t>
      </w:r>
      <w:r>
        <w:rPr>
          <w:rStyle w:val="Hyperlink.18"/>
          <w:rtl w:val="0"/>
          <w:lang w:val="es-ES_tradnl"/>
        </w:rPr>
        <w:t>ó</w:t>
      </w:r>
      <w:r>
        <w:rPr>
          <w:rStyle w:val="Hyperlink.10"/>
          <w:rtl w:val="0"/>
        </w:rPr>
        <w:t>n e</w:t>
      </w:r>
      <w:r>
        <w:rPr>
          <w:rStyle w:val="Hyperlink.18"/>
          <w:rtl w:val="0"/>
          <w:lang w:val="es-ES_tradnl"/>
        </w:rPr>
        <w:t>ó</w:t>
      </w:r>
      <w:r>
        <w:rPr>
          <w:rStyle w:val="Hyperlink.18"/>
          <w:rtl w:val="0"/>
          <w:lang w:val="es-ES_tradnl"/>
        </w:rPr>
        <w:t>lica no se reducir</w:t>
      </w:r>
      <w:r>
        <w:rPr>
          <w:rStyle w:val="Hyperlink.10"/>
          <w:rtl w:val="0"/>
        </w:rPr>
        <w:t xml:space="preserve">á </w:t>
      </w:r>
      <w:r>
        <w:rPr>
          <w:rStyle w:val="Hyperlink.18"/>
          <w:rtl w:val="0"/>
          <w:lang w:val="es-ES_tradnl"/>
        </w:rPr>
        <w:t>con el paso del tiempo ya que los nuevos parques se construir</w:t>
      </w:r>
      <w:r>
        <w:rPr>
          <w:rStyle w:val="Hyperlink.10"/>
          <w:rtl w:val="0"/>
        </w:rPr>
        <w:t>á</w:t>
      </w:r>
      <w:r>
        <w:rPr>
          <w:rStyle w:val="Hyperlink.18"/>
          <w:rtl w:val="0"/>
          <w:lang w:val="es-ES_tradnl"/>
        </w:rPr>
        <w:t>n siguiendo una distribuci</w:t>
      </w:r>
      <w:r>
        <w:rPr>
          <w:rStyle w:val="Hyperlink.18"/>
          <w:rtl w:val="0"/>
          <w:lang w:val="es-ES_tradnl"/>
        </w:rPr>
        <w:t>ó</w:t>
      </w:r>
      <w:r>
        <w:rPr>
          <w:rStyle w:val="Ninguno"/>
          <w:sz w:val="22"/>
          <w:szCs w:val="22"/>
          <w:rtl w:val="0"/>
          <w:lang w:val="de-DE"/>
        </w:rPr>
        <w:t>n geogr</w:t>
      </w:r>
      <w:r>
        <w:rPr>
          <w:rStyle w:val="Hyperlink.10"/>
          <w:rtl w:val="0"/>
        </w:rPr>
        <w:t>á</w:t>
      </w:r>
      <w:r>
        <w:rPr>
          <w:rStyle w:val="Hyperlink.18"/>
          <w:rtl w:val="0"/>
          <w:lang w:val="es-ES_tradnl"/>
        </w:rPr>
        <w:t xml:space="preserve">fica similar a los existentes. </w:t>
      </w:r>
    </w:p>
    <w:p>
      <w:pPr>
        <w:pStyle w:val="Cuerpo A"/>
        <w:ind w:left="349" w:right="567" w:firstLine="0"/>
        <w:rPr>
          <w:rStyle w:val="Hyperlink.16"/>
          <w:sz w:val="22"/>
          <w:szCs w:val="22"/>
        </w:rPr>
      </w:pPr>
    </w:p>
    <w:p>
      <w:pPr>
        <w:pStyle w:val="ME. NORMAL"/>
        <w:ind w:left="349" w:firstLine="0"/>
      </w:pPr>
      <w:r>
        <w:rPr>
          <w:rStyle w:val="Hyperlink.16"/>
          <w:rtl w:val="0"/>
          <w:lang w:val="es-ES_tradnl"/>
        </w:rPr>
        <w:t>As</w:t>
      </w:r>
      <w:r>
        <w:rPr>
          <w:rStyle w:val="Hyperlink.16"/>
          <w:rtl w:val="0"/>
          <w:lang w:val="es-ES_tradnl"/>
        </w:rPr>
        <w:t xml:space="preserve">í </w:t>
      </w:r>
      <w:r>
        <w:rPr>
          <w:rStyle w:val="Hyperlink.16"/>
          <w:rtl w:val="0"/>
          <w:lang w:val="es-ES_tradnl"/>
        </w:rPr>
        <w:t>pues, ser</w:t>
      </w:r>
      <w:r>
        <w:rPr>
          <w:rStyle w:val="Hyperlink.16"/>
          <w:rtl w:val="0"/>
          <w:lang w:val="es-ES_tradnl"/>
        </w:rPr>
        <w:t xml:space="preserve">á </w:t>
      </w:r>
      <w:r>
        <w:rPr>
          <w:rStyle w:val="Hyperlink.16"/>
          <w:rtl w:val="0"/>
          <w:lang w:val="es-ES_tradnl"/>
        </w:rPr>
        <w:t>necesario dise</w:t>
      </w:r>
      <w:r>
        <w:rPr>
          <w:rStyle w:val="Hyperlink.16"/>
          <w:rtl w:val="0"/>
          <w:lang w:val="es-ES_tradnl"/>
        </w:rPr>
        <w:t>ñ</w:t>
      </w:r>
      <w:r>
        <w:rPr>
          <w:rStyle w:val="Hyperlink.16"/>
          <w:rtl w:val="0"/>
          <w:lang w:val="es-ES_tradnl"/>
        </w:rPr>
        <w:t>ar y ampliar la red de transporte para conectar las nuevas instalaciones de origen renovable, as</w:t>
      </w:r>
      <w:r>
        <w:rPr>
          <w:rStyle w:val="Hyperlink.16"/>
          <w:rtl w:val="0"/>
          <w:lang w:val="es-ES_tradnl"/>
        </w:rPr>
        <w:t xml:space="preserve">í </w:t>
      </w:r>
      <w:r>
        <w:rPr>
          <w:rStyle w:val="Hyperlink.16"/>
          <w:rtl w:val="0"/>
          <w:lang w:val="es-ES_tradnl"/>
        </w:rPr>
        <w:t>como el nuevo parque t</w:t>
      </w:r>
      <w:r>
        <w:rPr>
          <w:rStyle w:val="Hyperlink.16"/>
          <w:rtl w:val="0"/>
          <w:lang w:val="es-ES_tradnl"/>
        </w:rPr>
        <w:t>é</w:t>
      </w:r>
      <w:r>
        <w:rPr>
          <w:rStyle w:val="Hyperlink.16"/>
          <w:rtl w:val="0"/>
          <w:lang w:val="es-ES_tradnl"/>
        </w:rPr>
        <w:t>rmico necesario para cubrir la demanda y satisfacer los nuevos requerimientos de cobertura de la punta de potencia del Sistema, asegurando su operatividad en los momentos en los que la energ</w:t>
      </w:r>
      <w:r>
        <w:rPr>
          <w:rStyle w:val="Hyperlink.16"/>
          <w:rtl w:val="0"/>
          <w:lang w:val="es-ES_tradnl"/>
        </w:rPr>
        <w:t>í</w:t>
      </w:r>
      <w:r>
        <w:rPr>
          <w:rStyle w:val="Hyperlink.16"/>
          <w:rtl w:val="0"/>
          <w:lang w:val="es-ES_tradnl"/>
        </w:rPr>
        <w:t>a e</w:t>
      </w:r>
      <w:r>
        <w:rPr>
          <w:rStyle w:val="Hyperlink.16"/>
          <w:rtl w:val="0"/>
          <w:lang w:val="es-ES_tradnl"/>
        </w:rPr>
        <w:t>ó</w:t>
      </w:r>
      <w:r>
        <w:rPr>
          <w:rStyle w:val="Hyperlink.16"/>
          <w:rtl w:val="0"/>
          <w:lang w:val="es-ES_tradnl"/>
        </w:rPr>
        <w:t>lica sea residual y sea necesario suplir su carencia con las instalaciones de generaci</w:t>
      </w:r>
      <w:r>
        <w:rPr>
          <w:rStyle w:val="Hyperlink.16"/>
          <w:rtl w:val="0"/>
          <w:lang w:val="es-ES_tradnl"/>
        </w:rPr>
        <w:t>ó</w:t>
      </w:r>
      <w:r>
        <w:rPr>
          <w:rStyle w:val="Hyperlink.16"/>
          <w:rtl w:val="0"/>
          <w:lang w:val="es-ES_tradnl"/>
        </w:rPr>
        <w:t>n convencionales. Ello supondr</w:t>
      </w:r>
      <w:r>
        <w:rPr>
          <w:rStyle w:val="Hyperlink.16"/>
          <w:rtl w:val="0"/>
          <w:lang w:val="es-ES_tradnl"/>
        </w:rPr>
        <w:t>á</w:t>
      </w:r>
      <w:r>
        <w:rPr>
          <w:rStyle w:val="Hyperlink.16"/>
          <w:rtl w:val="0"/>
          <w:lang w:val="es-ES_tradnl"/>
        </w:rPr>
        <w:t>, sin duda, un mayor coste de desarrollo de la red de transporte. La volatilidad de la energ</w:t>
      </w:r>
      <w:r>
        <w:rPr>
          <w:rStyle w:val="Hyperlink.16"/>
          <w:rtl w:val="0"/>
          <w:lang w:val="es-ES_tradnl"/>
        </w:rPr>
        <w:t>í</w:t>
      </w:r>
      <w:r>
        <w:rPr>
          <w:rStyle w:val="Hyperlink.16"/>
          <w:rtl w:val="0"/>
          <w:lang w:val="es-ES_tradnl"/>
        </w:rPr>
        <w:t>a e</w:t>
      </w:r>
      <w:r>
        <w:rPr>
          <w:rStyle w:val="Hyperlink.16"/>
          <w:rtl w:val="0"/>
          <w:lang w:val="es-ES_tradnl"/>
        </w:rPr>
        <w:t>ó</w:t>
      </w:r>
      <w:r>
        <w:rPr>
          <w:rStyle w:val="Hyperlink.16"/>
          <w:rtl w:val="0"/>
          <w:lang w:val="es-ES_tradnl"/>
        </w:rPr>
        <w:t>lica podr</w:t>
      </w:r>
      <w:r>
        <w:rPr>
          <w:rStyle w:val="Hyperlink.16"/>
          <w:rtl w:val="0"/>
          <w:lang w:val="es-ES_tradnl"/>
        </w:rPr>
        <w:t xml:space="preserve">á </w:t>
      </w:r>
      <w:r>
        <w:rPr>
          <w:rStyle w:val="Hyperlink.16"/>
          <w:rtl w:val="0"/>
          <w:lang w:val="es-ES_tradnl"/>
        </w:rPr>
        <w:t>ser mitigada por diversos m</w:t>
      </w:r>
      <w:r>
        <w:rPr>
          <w:rStyle w:val="Hyperlink.16"/>
          <w:rtl w:val="0"/>
          <w:lang w:val="es-ES_tradnl"/>
        </w:rPr>
        <w:t>é</w:t>
      </w:r>
      <w:r>
        <w:rPr>
          <w:rStyle w:val="Hyperlink.16"/>
          <w:rtl w:val="0"/>
          <w:lang w:val="es-ES_tradnl"/>
        </w:rPr>
        <w:t>todos, entre los que sin duda se encuentra el reforzamiento de las interconexiones con Francia y Portugal.</w:t>
      </w:r>
    </w:p>
    <w:p>
      <w:pPr>
        <w:pStyle w:val="ME. NORMAL"/>
        <w:ind w:left="349" w:firstLine="0"/>
      </w:pPr>
    </w:p>
    <w:p>
      <w:pPr>
        <w:pStyle w:val="ME. NORMAL"/>
        <w:ind w:left="349" w:firstLine="0"/>
      </w:pPr>
    </w:p>
    <w:p>
      <w:pPr>
        <w:pStyle w:val="Cuerpo A"/>
        <w:ind w:left="349" w:right="567" w:firstLine="0"/>
        <w:rPr>
          <w:rStyle w:val="Hyperlink.17"/>
          <w:b w:val="1"/>
          <w:bCs w:val="1"/>
          <w:outline w:val="0"/>
          <w:color w:val="4f882c"/>
          <w:sz w:val="22"/>
          <w:szCs w:val="22"/>
          <w:u w:color="4f882c"/>
          <w14:textFill>
            <w14:solidFill>
              <w14:srgbClr w14:val="4F882C"/>
            </w14:solidFill>
          </w14:textFill>
        </w:rPr>
      </w:pPr>
    </w:p>
    <w:p>
      <w:pPr>
        <w:pStyle w:val="Cuerpo A"/>
        <w:ind w:left="349" w:right="567" w:firstLine="0"/>
        <w:rPr>
          <w:rStyle w:val="Ninguno"/>
          <w:rFonts w:ascii="Pontano Sans" w:cs="Pontano Sans" w:hAnsi="Pontano Sans" w:eastAsia="Pontano Sans"/>
          <w:b w:val="1"/>
          <w:bCs w:val="1"/>
          <w:i w:val="1"/>
          <w:iCs w:val="1"/>
          <w:sz w:val="22"/>
          <w:szCs w:val="22"/>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Integraci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de las energ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 xml:space="preserve">as renovables. Alternativas y consecuencias. Efecto en el precio de mercado. </w:t>
      </w:r>
    </w:p>
    <w:p>
      <w:pPr>
        <w:pStyle w:val="ME. NORMAL"/>
        <w:ind w:left="349" w:firstLine="0"/>
      </w:pPr>
    </w:p>
    <w:p>
      <w:pPr>
        <w:pStyle w:val="ME. NORMAL"/>
        <w:ind w:left="349" w:firstLine="0"/>
      </w:pPr>
      <w:r>
        <w:rPr>
          <w:rStyle w:val="Hyperlink.16"/>
          <w:rtl w:val="0"/>
          <w:lang w:val="es-ES_tradnl"/>
        </w:rPr>
        <w:t>En la actualidad, las energ</w:t>
      </w:r>
      <w:r>
        <w:rPr>
          <w:rStyle w:val="Hyperlink.16"/>
          <w:rtl w:val="0"/>
          <w:lang w:val="es-ES_tradnl"/>
        </w:rPr>
        <w:t>í</w:t>
      </w:r>
      <w:r>
        <w:rPr>
          <w:rStyle w:val="Hyperlink.16"/>
          <w:rtl w:val="0"/>
          <w:lang w:val="es-ES_tradnl"/>
        </w:rPr>
        <w:t>as renovables tienen un efecto importante en el precio de mercado al desplazar la curva de oferta y hacer que el precio de mercado quede fijado por tecnolog</w:t>
      </w:r>
      <w:r>
        <w:rPr>
          <w:rStyle w:val="Hyperlink.16"/>
          <w:rtl w:val="0"/>
          <w:lang w:val="es-ES_tradnl"/>
        </w:rPr>
        <w:t>í</w:t>
      </w:r>
      <w:r>
        <w:rPr>
          <w:rStyle w:val="Hyperlink.16"/>
          <w:rtl w:val="0"/>
          <w:lang w:val="es-ES_tradnl"/>
        </w:rPr>
        <w:t>as m</w:t>
      </w:r>
      <w:r>
        <w:rPr>
          <w:rStyle w:val="Hyperlink.16"/>
          <w:rtl w:val="0"/>
          <w:lang w:val="es-ES_tradnl"/>
        </w:rPr>
        <w:t>á</w:t>
      </w:r>
      <w:r>
        <w:rPr>
          <w:rStyle w:val="Hyperlink.16"/>
          <w:rtl w:val="0"/>
          <w:lang w:val="es-ES_tradnl"/>
        </w:rPr>
        <w:t>s baratas</w:t>
      </w:r>
      <w:r>
        <w:rPr>
          <w:rStyle w:val="Ninguno"/>
          <w:vertAlign w:val="superscript"/>
        </w:rPr>
        <w:footnoteReference w:id="69"/>
      </w:r>
      <w:r>
        <w:rPr>
          <w:rStyle w:val="Hyperlink.16"/>
          <w:rtl w:val="0"/>
          <w:lang w:val="es-ES_tradnl"/>
        </w:rPr>
        <w:t xml:space="preserve">, tal como se pone de manifiesto en la </w:t>
      </w:r>
      <w:r>
        <w:rPr>
          <w:rStyle w:val="Hyperlink.17"/>
        </w:rPr>
        <w:fldChar w:fldCharType="begin" w:fldLock="0"/>
      </w:r>
      <w:r>
        <w:rPr>
          <w:rStyle w:val="Hyperlink.17"/>
        </w:rPr>
        <w:instrText xml:space="preserve"> HYPERLINK \l "bookmark67" </w:instrText>
      </w:r>
      <w:r>
        <w:rPr>
          <w:rStyle w:val="Hyperlink.17"/>
        </w:rPr>
        <w:fldChar w:fldCharType="separate" w:fldLock="0"/>
      </w:r>
      <w:r>
        <w:rPr>
          <w:rStyle w:val="Hyperlink.17"/>
          <w:rtl w:val="0"/>
          <w:lang w:val="es-ES_tradnl"/>
        </w:rPr>
        <w:t>Figura 3-20</w:t>
      </w:r>
      <w:r>
        <w:rPr/>
        <w:fldChar w:fldCharType="end" w:fldLock="0"/>
      </w:r>
      <w:r>
        <w:rPr>
          <w:rStyle w:val="Hyperlink.16"/>
          <w:rtl w:val="0"/>
          <w:lang w:val="es-ES_tradnl"/>
        </w:rPr>
        <w:t>. En el caso en el cual la demanda se cubra en su totalidad con energ</w:t>
      </w:r>
      <w:r>
        <w:rPr>
          <w:rStyle w:val="Hyperlink.16"/>
          <w:rtl w:val="0"/>
          <w:lang w:val="es-ES_tradnl"/>
        </w:rPr>
        <w:t>í</w:t>
      </w:r>
      <w:r>
        <w:rPr>
          <w:rStyle w:val="Hyperlink.16"/>
          <w:rtl w:val="0"/>
          <w:lang w:val="es-ES_tradnl"/>
        </w:rPr>
        <w:t>a nuclear y renovable, el precio entonces del mercado mayorista de la electricidad ser</w:t>
      </w:r>
      <w:r>
        <w:rPr>
          <w:rStyle w:val="Hyperlink.16"/>
          <w:rtl w:val="0"/>
          <w:lang w:val="es-ES_tradnl"/>
        </w:rPr>
        <w:t xml:space="preserve">á </w:t>
      </w:r>
      <w:r>
        <w:rPr>
          <w:rStyle w:val="Hyperlink.16"/>
          <w:rtl w:val="0"/>
          <w:lang w:val="es-ES_tradnl"/>
        </w:rPr>
        <w:t xml:space="preserve">de 0 </w:t>
      </w:r>
      <w:r>
        <w:rPr>
          <w:rStyle w:val="Hyperlink.16"/>
          <w:rtl w:val="0"/>
          <w:lang w:val="es-ES_tradnl"/>
        </w:rPr>
        <w:t>€</w:t>
      </w:r>
      <w:r>
        <w:rPr>
          <w:rStyle w:val="Hyperlink.16"/>
          <w:rtl w:val="0"/>
          <w:lang w:val="es-ES_tradnl"/>
        </w:rPr>
        <w:t>/MWh. Esto puede llegar a ocurrir en situaciones de alta disponibilidad de energ</w:t>
      </w:r>
      <w:r>
        <w:rPr>
          <w:rStyle w:val="Hyperlink.16"/>
          <w:rtl w:val="0"/>
          <w:lang w:val="es-ES_tradnl"/>
        </w:rPr>
        <w:t>í</w:t>
      </w:r>
      <w:r>
        <w:rPr>
          <w:rStyle w:val="Hyperlink.16"/>
          <w:rtl w:val="0"/>
          <w:lang w:val="es-ES_tradnl"/>
        </w:rPr>
        <w:t>a renovable y bajo consumo, como ocurri</w:t>
      </w:r>
      <w:r>
        <w:rPr>
          <w:rStyle w:val="Hyperlink.16"/>
          <w:rtl w:val="0"/>
          <w:lang w:val="es-ES_tradnl"/>
        </w:rPr>
        <w:t xml:space="preserve">ó </w:t>
      </w:r>
      <w:r>
        <w:rPr>
          <w:rStyle w:val="Hyperlink.16"/>
          <w:rtl w:val="0"/>
          <w:lang w:val="es-ES_tradnl"/>
        </w:rPr>
        <w:t xml:space="preserve">en marzo de 2013, donde las lluvias intensas junto con elevado porcentaje de viento y una reducida demanda consiguieron que el precio de la electricidad fuera 0 </w:t>
      </w:r>
      <w:r>
        <w:rPr>
          <w:rStyle w:val="Hyperlink.16"/>
          <w:rtl w:val="0"/>
          <w:lang w:val="es-ES_tradnl"/>
        </w:rPr>
        <w:t>€</w:t>
      </w:r>
      <w:r>
        <w:rPr>
          <w:rStyle w:val="Hyperlink.16"/>
          <w:rtl w:val="0"/>
          <w:lang w:val="es-ES_tradnl"/>
        </w:rPr>
        <w:t xml:space="preserve">/MWh o valores muy por debajo a los precios habituales (ver </w:t>
      </w:r>
      <w:r>
        <w:rPr>
          <w:rStyle w:val="Hyperlink.35"/>
        </w:rPr>
        <w:fldChar w:fldCharType="begin" w:fldLock="0"/>
      </w:r>
      <w:r>
        <w:rPr>
          <w:rStyle w:val="Hyperlink.35"/>
        </w:rPr>
        <w:instrText xml:space="preserve"> HYPERLINK "http://www.energiaysociedad.es/ficha/el-mercado-mayorista"</w:instrText>
      </w:r>
      <w:r>
        <w:rPr>
          <w:rStyle w:val="Hyperlink.35"/>
        </w:rPr>
        <w:fldChar w:fldCharType="separate" w:fldLock="0"/>
      </w:r>
      <w:r>
        <w:rPr>
          <w:rStyle w:val="Hyperlink.35"/>
          <w:rtl w:val="0"/>
          <w:lang w:val="es-ES_tradnl"/>
        </w:rPr>
        <w:t>El mercado mayorista</w:t>
      </w:r>
      <w:r>
        <w:rPr/>
        <w:fldChar w:fldCharType="end" w:fldLock="0"/>
      </w:r>
      <w:r>
        <w:rPr>
          <w:rStyle w:val="Hyperlink.16"/>
          <w:rtl w:val="0"/>
          <w:lang w:val="es-ES_tradnl"/>
        </w:rPr>
        <w:t>).</w:t>
      </w:r>
    </w:p>
    <w:p>
      <w:pPr>
        <w:pStyle w:val="ME. NORMAL"/>
        <w:ind w:left="349" w:firstLine="0"/>
      </w:pPr>
    </w:p>
    <w:p>
      <w:pPr>
        <w:pStyle w:val="ME. NORMAL"/>
        <w:ind w:left="349" w:firstLine="0"/>
      </w:pPr>
    </w:p>
    <w:p>
      <w:pPr>
        <w:pStyle w:val="ME. NORMAL"/>
        <w:ind w:left="349" w:firstLine="0"/>
      </w:pPr>
    </w:p>
    <w:p>
      <w:pPr>
        <w:pStyle w:val="ME. NORMAL"/>
        <w:ind w:left="349" w:firstLine="0"/>
      </w:pPr>
    </w:p>
    <w:p>
      <w:pPr>
        <w:pStyle w:val="ME. NORMAL"/>
        <w:ind w:left="349" w:firstLine="0"/>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835"/>
        <w:gridCol w:w="8798"/>
      </w:tblGrid>
      <w:tr>
        <w:tblPrEx>
          <w:shd w:val="clear" w:color="auto" w:fill="ced7e7"/>
        </w:tblPrEx>
        <w:trPr>
          <w:trHeight w:val="5313" w:hRule="atLeast"/>
        </w:trPr>
        <w:tc>
          <w:tcPr>
            <w:tcW w:type="dxa" w:w="2835"/>
            <w:tcBorders>
              <w:top w:val="nil"/>
              <w:left w:val="nil"/>
              <w:bottom w:val="nil"/>
              <w:right w:val="nil"/>
            </w:tcBorders>
            <w:shd w:val="clear" w:color="auto" w:fill="auto"/>
            <w:tcMar>
              <w:top w:type="dxa" w:w="80"/>
              <w:left w:type="dxa" w:w="80"/>
              <w:bottom w:type="dxa" w:w="80"/>
              <w:right w:type="dxa" w:w="80"/>
            </w:tcMar>
            <w:vAlign w:val="center"/>
          </w:tcPr>
          <w:p>
            <w:pPr>
              <w:pStyle w:val="Cuerpo A"/>
              <w:jc w:val="left"/>
              <w:rPr>
                <w:rStyle w:val="Ninguno"/>
                <w:sz w:val="22"/>
                <w:szCs w:val="22"/>
                <w:shd w:val="nil" w:color="auto" w:fill="auto"/>
              </w:rPr>
            </w:pPr>
            <w:r>
              <w:rPr>
                <w:rStyle w:val="Ninguno"/>
                <w:outline w:val="0"/>
                <w:color w:val="4f882c"/>
                <w:sz w:val="20"/>
                <w:szCs w:val="20"/>
                <w:u w:color="4f882c"/>
                <w:shd w:val="nil" w:color="auto" w:fill="auto"/>
                <w:rtl w:val="0"/>
                <w:lang w:val="es-ES_tradnl"/>
                <w14:textFill>
                  <w14:solidFill>
                    <w14:srgbClr w14:val="4F882C"/>
                  </w14:solidFill>
                </w14:textFill>
              </w:rPr>
              <w:t xml:space="preserve">Figura </w:t>
            </w:r>
            <w:r>
              <w:rPr>
                <w:rStyle w:val="Ninguno"/>
                <w:outline w:val="0"/>
                <w:color w:val="4f882c"/>
                <w:sz w:val="20"/>
                <w:szCs w:val="20"/>
                <w:u w:color="4f882c"/>
                <w:shd w:val="nil" w:color="auto" w:fill="auto"/>
                <w:rtl w:val="0"/>
                <w14:textFill>
                  <w14:solidFill>
                    <w14:srgbClr w14:val="4F882C"/>
                  </w14:solidFill>
                </w14:textFill>
              </w:rPr>
              <w:t>31</w:t>
            </w:r>
            <w:r>
              <w:rPr>
                <w:rStyle w:val="Ninguno"/>
                <w:outline w:val="0"/>
                <w:color w:val="4f882c"/>
                <w:sz w:val="20"/>
                <w:szCs w:val="20"/>
                <w:u w:color="4f882c"/>
                <w:shd w:val="nil" w:color="auto" w:fill="auto"/>
                <w:rtl w:val="0"/>
                <w:lang w:val="es-ES_tradnl"/>
                <w14:textFill>
                  <w14:solidFill>
                    <w14:srgbClr w14:val="4F882C"/>
                  </w14:solidFill>
                </w14:textFill>
              </w:rPr>
              <w:t>9. Efecto en el precio de la entrada de energ</w:t>
            </w:r>
            <w:r>
              <w:rPr>
                <w:rStyle w:val="Ninguno"/>
                <w:outline w:val="0"/>
                <w:color w:val="4f882c"/>
                <w:sz w:val="20"/>
                <w:szCs w:val="20"/>
                <w:u w:color="4f882c"/>
                <w:shd w:val="nil" w:color="auto" w:fill="auto"/>
                <w:rtl w:val="0"/>
                <w:lang w:val="es-ES_tradnl"/>
                <w14:textFill>
                  <w14:solidFill>
                    <w14:srgbClr w14:val="4F882C"/>
                  </w14:solidFill>
                </w14:textFill>
              </w:rPr>
              <w:t>í</w:t>
            </w:r>
            <w:r>
              <w:rPr>
                <w:rStyle w:val="Ninguno"/>
                <w:outline w:val="0"/>
                <w:color w:val="4f882c"/>
                <w:sz w:val="20"/>
                <w:szCs w:val="20"/>
                <w:u w:color="4f882c"/>
                <w:shd w:val="nil" w:color="auto" w:fill="auto"/>
                <w:rtl w:val="0"/>
                <w:lang w:val="es-ES_tradnl"/>
                <w14:textFill>
                  <w14:solidFill>
                    <w14:srgbClr w14:val="4F882C"/>
                  </w14:solidFill>
                </w14:textFill>
              </w:rPr>
              <w:t>as renovables</w:t>
            </w:r>
            <w:r>
              <w:rPr>
                <w:rStyle w:val="Ninguno"/>
                <w:sz w:val="22"/>
                <w:szCs w:val="22"/>
                <w:shd w:val="nil" w:color="auto" w:fill="auto"/>
                <w:rtl w:val="0"/>
                <w:lang w:val="es-ES_tradnl"/>
              </w:rPr>
              <w:t>.</w:t>
            </w:r>
          </w:p>
          <w:p>
            <w:pPr>
              <w:pStyle w:val="Cuerpo A"/>
              <w:jc w:val="left"/>
              <w:rPr>
                <w:rStyle w:val="Ninguno"/>
                <w:sz w:val="22"/>
                <w:szCs w:val="22"/>
                <w:shd w:val="nil" w:color="auto" w:fill="auto"/>
                <w:lang w:val="es-ES_tradnl"/>
              </w:rPr>
            </w:pPr>
          </w:p>
          <w:p>
            <w:pPr>
              <w:pStyle w:val="Cuerpo A"/>
              <w:bidi w:val="0"/>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8798"/>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rPr>
                <w:rStyle w:val="Ninguno"/>
                <w:shd w:val="nil" w:color="auto" w:fill="auto"/>
                <w:lang w:val="es-ES_tradnl"/>
              </w:rPr>
            </w:pPr>
          </w:p>
          <w:p>
            <w:pPr>
              <w:pStyle w:val="Cuerpo A"/>
              <w:keepNext w:val="1"/>
              <w:tabs>
                <w:tab w:val="left" w:pos="8076"/>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099036" cy="3175793"/>
                  <wp:effectExtent l="0" t="0" r="0" b="0"/>
                  <wp:docPr id="1073741881" name="officeArt object" descr="Imagen 28"/>
                  <wp:cNvGraphicFramePr/>
                  <a:graphic xmlns:a="http://schemas.openxmlformats.org/drawingml/2006/main">
                    <a:graphicData uri="http://schemas.openxmlformats.org/drawingml/2006/picture">
                      <pic:pic xmlns:pic="http://schemas.openxmlformats.org/drawingml/2006/picture">
                        <pic:nvPicPr>
                          <pic:cNvPr id="1073741881" name="Imagen 28" descr="Imagen 28"/>
                          <pic:cNvPicPr>
                            <a:picLocks noChangeAspect="1"/>
                          </pic:cNvPicPr>
                        </pic:nvPicPr>
                        <pic:blipFill>
                          <a:blip r:embed="rId45">
                            <a:extLst/>
                          </a:blip>
                          <a:stretch>
                            <a:fillRect/>
                          </a:stretch>
                        </pic:blipFill>
                        <pic:spPr>
                          <a:xfrm>
                            <a:off x="0" y="0"/>
                            <a:ext cx="4099036" cy="3175793"/>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ind w:left="349" w:firstLine="0"/>
      </w:pPr>
    </w:p>
    <w:p>
      <w:pPr>
        <w:pStyle w:val="ME. NORMAL"/>
        <w:ind w:left="349" w:firstLine="0"/>
      </w:pPr>
      <w:r>
        <w:rPr>
          <w:rStyle w:val="Hyperlink.16"/>
          <w:rtl w:val="0"/>
          <w:lang w:val="es-ES_tradnl"/>
        </w:rPr>
        <w:t>Este hecho, est</w:t>
      </w:r>
      <w:r>
        <w:rPr>
          <w:rStyle w:val="Hyperlink.16"/>
          <w:rtl w:val="0"/>
          <w:lang w:val="es-ES_tradnl"/>
        </w:rPr>
        <w:t xml:space="preserve">á </w:t>
      </w:r>
      <w:r>
        <w:rPr>
          <w:rStyle w:val="Hyperlink.16"/>
          <w:rtl w:val="0"/>
          <w:lang w:val="es-ES_tradnl"/>
        </w:rPr>
        <w:t>ocasionando que centrales t</w:t>
      </w:r>
      <w:r>
        <w:rPr>
          <w:rStyle w:val="Hyperlink.16"/>
          <w:rtl w:val="0"/>
          <w:lang w:val="es-ES_tradnl"/>
        </w:rPr>
        <w:t>é</w:t>
      </w:r>
      <w:r>
        <w:rPr>
          <w:rStyle w:val="Hyperlink.16"/>
          <w:rtl w:val="0"/>
          <w:lang w:val="es-ES_tradnl"/>
        </w:rPr>
        <w:t>rmicas que se construyeron sin considerar la alta penetraci</w:t>
      </w:r>
      <w:r>
        <w:rPr>
          <w:rStyle w:val="Hyperlink.16"/>
          <w:rtl w:val="0"/>
          <w:lang w:val="es-ES_tradnl"/>
        </w:rPr>
        <w:t>ó</w:t>
      </w:r>
      <w:r>
        <w:rPr>
          <w:rStyle w:val="Hyperlink.16"/>
          <w:rtl w:val="0"/>
          <w:lang w:val="es-ES_tradnl"/>
        </w:rPr>
        <w:t>n actual de plantas renovables y con unos factores de utilizaci</w:t>
      </w:r>
      <w:r>
        <w:rPr>
          <w:rStyle w:val="Hyperlink.16"/>
          <w:rtl w:val="0"/>
          <w:lang w:val="es-ES_tradnl"/>
        </w:rPr>
        <w:t>ó</w:t>
      </w:r>
      <w:r>
        <w:rPr>
          <w:rStyle w:val="Hyperlink.16"/>
          <w:rtl w:val="0"/>
          <w:lang w:val="es-ES_tradnl"/>
        </w:rPr>
        <w:t>n de m</w:t>
      </w:r>
      <w:r>
        <w:rPr>
          <w:rStyle w:val="Hyperlink.16"/>
          <w:rtl w:val="0"/>
          <w:lang w:val="es-ES_tradnl"/>
        </w:rPr>
        <w:t>á</w:t>
      </w:r>
      <w:r>
        <w:rPr>
          <w:rStyle w:val="Hyperlink.16"/>
          <w:rtl w:val="0"/>
          <w:lang w:val="es-ES_tradnl"/>
        </w:rPr>
        <w:t>s de 5.000 horas, actualmente funcionen muy pocas horas y tengan dificultades para recuperar sus costes. Este problema no s</w:t>
      </w:r>
      <w:r>
        <w:rPr>
          <w:rStyle w:val="Hyperlink.16"/>
          <w:rtl w:val="0"/>
          <w:lang w:val="es-ES_tradnl"/>
        </w:rPr>
        <w:t>ó</w:t>
      </w:r>
      <w:r>
        <w:rPr>
          <w:rStyle w:val="Hyperlink.16"/>
          <w:rtl w:val="0"/>
          <w:lang w:val="es-ES_tradnl"/>
        </w:rPr>
        <w:t>lo afecta a las instalaciones actuales sino tambi</w:t>
      </w:r>
      <w:r>
        <w:rPr>
          <w:rStyle w:val="Hyperlink.16"/>
          <w:rtl w:val="0"/>
          <w:lang w:val="es-ES_tradnl"/>
        </w:rPr>
        <w:t>é</w:t>
      </w:r>
      <w:r>
        <w:rPr>
          <w:rStyle w:val="Hyperlink.16"/>
          <w:rtl w:val="0"/>
          <w:lang w:val="es-ES_tradnl"/>
        </w:rPr>
        <w:t>n a las futuras. Cuando sea necesario incorporar nuevo parque t</w:t>
      </w:r>
      <w:r>
        <w:rPr>
          <w:rStyle w:val="Hyperlink.16"/>
          <w:rtl w:val="0"/>
          <w:lang w:val="es-ES_tradnl"/>
        </w:rPr>
        <w:t>é</w:t>
      </w:r>
      <w:r>
        <w:rPr>
          <w:rStyle w:val="Hyperlink.16"/>
          <w:rtl w:val="0"/>
          <w:lang w:val="es-ES_tradnl"/>
        </w:rPr>
        <w:t>rmico, los promotores tendr</w:t>
      </w:r>
      <w:r>
        <w:rPr>
          <w:rStyle w:val="Hyperlink.16"/>
          <w:rtl w:val="0"/>
          <w:lang w:val="es-ES_tradnl"/>
        </w:rPr>
        <w:t>á</w:t>
      </w:r>
      <w:r>
        <w:rPr>
          <w:rStyle w:val="Hyperlink.16"/>
          <w:rtl w:val="0"/>
          <w:lang w:val="es-ES_tradnl"/>
        </w:rPr>
        <w:t>n miedo de que esas centrales tengan un funcionamiento diferente al que puedan prever, si no se establece un esquema que de una certeza razonable a las previsiones. Por ello, se est</w:t>
      </w:r>
      <w:r>
        <w:rPr>
          <w:rStyle w:val="Hyperlink.16"/>
          <w:rtl w:val="0"/>
          <w:lang w:val="es-ES_tradnl"/>
        </w:rPr>
        <w:t xml:space="preserve">á </w:t>
      </w:r>
      <w:r>
        <w:rPr>
          <w:rStyle w:val="Hyperlink.16"/>
          <w:rtl w:val="0"/>
          <w:lang w:val="es-ES_tradnl"/>
        </w:rPr>
        <w:t>planteando en muchos pa</w:t>
      </w:r>
      <w:r>
        <w:rPr>
          <w:rStyle w:val="Hyperlink.16"/>
          <w:rtl w:val="0"/>
          <w:lang w:val="es-ES_tradnl"/>
        </w:rPr>
        <w:t>í</w:t>
      </w:r>
      <w:r>
        <w:rPr>
          <w:rStyle w:val="Hyperlink.16"/>
          <w:rtl w:val="0"/>
          <w:lang w:val="es-ES_tradnl"/>
        </w:rPr>
        <w:t>ses, establecer unos sistemas de incentivaci</w:t>
      </w:r>
      <w:r>
        <w:rPr>
          <w:rStyle w:val="Hyperlink.16"/>
          <w:rtl w:val="0"/>
          <w:lang w:val="es-ES_tradnl"/>
        </w:rPr>
        <w:t>ó</w:t>
      </w:r>
      <w:r>
        <w:rPr>
          <w:rStyle w:val="Hyperlink.16"/>
          <w:rtl w:val="0"/>
          <w:lang w:val="es-ES_tradnl"/>
        </w:rPr>
        <w:t>n a la inversi</w:t>
      </w:r>
      <w:r>
        <w:rPr>
          <w:rStyle w:val="Hyperlink.16"/>
          <w:rtl w:val="0"/>
          <w:lang w:val="es-ES_tradnl"/>
        </w:rPr>
        <w:t>ó</w:t>
      </w:r>
      <w:r>
        <w:rPr>
          <w:rStyle w:val="Hyperlink.16"/>
          <w:rtl w:val="0"/>
          <w:lang w:val="es-ES_tradnl"/>
        </w:rPr>
        <w:t xml:space="preserve">n (ver </w:t>
      </w:r>
      <w:r>
        <w:rPr>
          <w:rStyle w:val="Hyperlink.35"/>
        </w:rPr>
        <w:fldChar w:fldCharType="begin" w:fldLock="0"/>
      </w:r>
      <w:r>
        <w:rPr>
          <w:rStyle w:val="Hyperlink.35"/>
        </w:rPr>
        <w:instrText xml:space="preserve"> HYPERLINK "http://www.energiaysociedad.es/ficha/seguridad-de-suministro"</w:instrText>
      </w:r>
      <w:r>
        <w:rPr>
          <w:rStyle w:val="Hyperlink.35"/>
        </w:rPr>
        <w:fldChar w:fldCharType="separate" w:fldLock="0"/>
      </w:r>
      <w:r>
        <w:rPr>
          <w:rStyle w:val="Hyperlink.35"/>
          <w:rtl w:val="0"/>
          <w:lang w:val="es-ES_tradnl"/>
        </w:rPr>
        <w:t>Seguridad de suministro</w:t>
      </w:r>
      <w:r>
        <w:rPr/>
        <w:fldChar w:fldCharType="end" w:fldLock="0"/>
      </w:r>
      <w:r>
        <w:rPr>
          <w:rStyle w:val="Hyperlink.16"/>
          <w:rtl w:val="0"/>
          <w:lang w:val="es-ES_tradnl"/>
        </w:rPr>
        <w:t>).</w:t>
      </w:r>
    </w:p>
    <w:p>
      <w:pPr>
        <w:pStyle w:val="ME. NORMAL"/>
        <w:ind w:left="1057" w:hanging="708"/>
      </w:pPr>
    </w:p>
    <w:p>
      <w:pPr>
        <w:pStyle w:val="ME. NORMAL"/>
        <w:ind w:left="349" w:firstLine="0"/>
        <w:rPr>
          <w:rStyle w:val="Hyperlink.16"/>
        </w:rPr>
      </w:pPr>
      <w:r>
        <w:rPr>
          <w:rStyle w:val="Hyperlink.16"/>
          <w:rtl w:val="0"/>
          <w:lang w:val="es-ES_tradnl"/>
        </w:rPr>
        <w:t>A largo plazo, cuando se requiera nuevas inversiones para garantizar el suministro, el precio de mercado necesariamente tendr</w:t>
      </w:r>
      <w:r>
        <w:rPr>
          <w:rStyle w:val="Hyperlink.16"/>
          <w:rtl w:val="0"/>
          <w:lang w:val="es-ES_tradnl"/>
        </w:rPr>
        <w:t xml:space="preserve">á </w:t>
      </w:r>
      <w:r>
        <w:rPr>
          <w:rStyle w:val="Hyperlink.16"/>
          <w:rtl w:val="0"/>
          <w:lang w:val="es-ES_tradnl"/>
        </w:rPr>
        <w:t>que tender al coste de dichas incorporaciones, con independencia de que algunas tecnolog</w:t>
      </w:r>
      <w:r>
        <w:rPr>
          <w:rStyle w:val="Hyperlink.16"/>
          <w:rtl w:val="0"/>
          <w:lang w:val="es-ES_tradnl"/>
        </w:rPr>
        <w:t>í</w:t>
      </w:r>
      <w:r>
        <w:rPr>
          <w:rStyle w:val="Hyperlink.16"/>
          <w:rtl w:val="0"/>
          <w:lang w:val="es-ES_tradnl"/>
        </w:rPr>
        <w:t>as renovables tengan costes variables cercanos a cero. Si no fuese as</w:t>
      </w:r>
      <w:r>
        <w:rPr>
          <w:rStyle w:val="Hyperlink.16"/>
          <w:rtl w:val="0"/>
          <w:lang w:val="es-ES_tradnl"/>
        </w:rPr>
        <w:t>í</w:t>
      </w:r>
      <w:r>
        <w:rPr>
          <w:rStyle w:val="Hyperlink.16"/>
          <w:rtl w:val="0"/>
          <w:lang w:val="es-ES_tradnl"/>
        </w:rPr>
        <w:t>, no habr</w:t>
      </w:r>
      <w:r>
        <w:rPr>
          <w:rStyle w:val="Hyperlink.16"/>
          <w:rtl w:val="0"/>
          <w:lang w:val="es-ES_tradnl"/>
        </w:rPr>
        <w:t>í</w:t>
      </w:r>
      <w:r>
        <w:rPr>
          <w:rStyle w:val="Hyperlink.16"/>
          <w:rtl w:val="0"/>
          <w:lang w:val="es-ES_tradnl"/>
        </w:rPr>
        <w:t>a nuevas inversiones.</w:t>
      </w:r>
    </w:p>
    <w:p>
      <w:pPr>
        <w:pStyle w:val="ME. NORMAL"/>
        <w:ind w:left="349" w:firstLine="0"/>
        <w:rPr>
          <w:rStyle w:val="Hyperlink.16"/>
        </w:rPr>
      </w:pPr>
    </w:p>
    <w:p>
      <w:pPr>
        <w:pStyle w:val="ME. NORMAL"/>
        <w:ind w:left="349" w:firstLine="0"/>
        <w:rPr>
          <w:rStyle w:val="Hyperlink.16"/>
        </w:rPr>
      </w:pPr>
      <w:r>
        <w:rPr>
          <w:rStyle w:val="Hyperlink.16"/>
          <w:rtl w:val="0"/>
          <w:lang w:val="es-ES_tradnl"/>
        </w:rPr>
        <w:t>Es conveniente se</w:t>
      </w:r>
      <w:r>
        <w:rPr>
          <w:rStyle w:val="Hyperlink.16"/>
          <w:rtl w:val="0"/>
          <w:lang w:val="es-ES_tradnl"/>
        </w:rPr>
        <w:t>ñ</w:t>
      </w:r>
      <w:r>
        <w:rPr>
          <w:rStyle w:val="Hyperlink.16"/>
          <w:rtl w:val="0"/>
          <w:lang w:val="es-ES_tradnl"/>
        </w:rPr>
        <w:t>alar que las tecnolog</w:t>
      </w:r>
      <w:r>
        <w:rPr>
          <w:rStyle w:val="Hyperlink.16"/>
          <w:rtl w:val="0"/>
          <w:lang w:val="es-ES_tradnl"/>
        </w:rPr>
        <w:t>í</w:t>
      </w:r>
      <w:r>
        <w:rPr>
          <w:rStyle w:val="Hyperlink.16"/>
          <w:rtl w:val="0"/>
          <w:lang w:val="es-ES_tradnl"/>
        </w:rPr>
        <w:t>as renovables tienen un patr</w:t>
      </w:r>
      <w:r>
        <w:rPr>
          <w:rStyle w:val="Hyperlink.16"/>
          <w:rtl w:val="0"/>
          <w:lang w:val="es-ES_tradnl"/>
        </w:rPr>
        <w:t>ó</w:t>
      </w:r>
      <w:r>
        <w:rPr>
          <w:rStyle w:val="Hyperlink.16"/>
          <w:rtl w:val="0"/>
          <w:lang w:val="es-ES_tradnl"/>
        </w:rPr>
        <w:t>n de funcionamiento que no es acorde con los precios del mercado. Es decir, no pueden elegir cu</w:t>
      </w:r>
      <w:r>
        <w:rPr>
          <w:rStyle w:val="Hyperlink.16"/>
          <w:rtl w:val="0"/>
          <w:lang w:val="es-ES_tradnl"/>
        </w:rPr>
        <w:t>á</w:t>
      </w:r>
      <w:r>
        <w:rPr>
          <w:rStyle w:val="Hyperlink.16"/>
          <w:rtl w:val="0"/>
          <w:lang w:val="es-ES_tradnl"/>
        </w:rPr>
        <w:t>ndo funcionar. Por tanto, el precio que perciben del mercado es funci</w:t>
      </w:r>
      <w:r>
        <w:rPr>
          <w:rStyle w:val="Hyperlink.16"/>
          <w:rtl w:val="0"/>
          <w:lang w:val="es-ES_tradnl"/>
        </w:rPr>
        <w:t>ó</w:t>
      </w:r>
      <w:r>
        <w:rPr>
          <w:rStyle w:val="Hyperlink.16"/>
          <w:rtl w:val="0"/>
          <w:lang w:val="es-ES_tradnl"/>
        </w:rPr>
        <w:t>n de la correlaci</w:t>
      </w:r>
      <w:r>
        <w:rPr>
          <w:rStyle w:val="Hyperlink.16"/>
          <w:rtl w:val="0"/>
          <w:lang w:val="es-ES_tradnl"/>
        </w:rPr>
        <w:t>ó</w:t>
      </w:r>
      <w:r>
        <w:rPr>
          <w:rStyle w:val="Hyperlink.16"/>
          <w:rtl w:val="0"/>
          <w:lang w:val="es-ES_tradnl"/>
        </w:rPr>
        <w:t>n que existe entre su perfil de producci</w:t>
      </w:r>
      <w:r>
        <w:rPr>
          <w:rStyle w:val="Hyperlink.16"/>
          <w:rtl w:val="0"/>
          <w:lang w:val="es-ES_tradnl"/>
        </w:rPr>
        <w:t>ó</w:t>
      </w:r>
      <w:r>
        <w:rPr>
          <w:rStyle w:val="Hyperlink.16"/>
          <w:rtl w:val="0"/>
          <w:lang w:val="es-ES_tradnl"/>
        </w:rPr>
        <w:t>n y el perfil de precios del mercado. Por ejemplo, en el caso de la tecnolog</w:t>
      </w:r>
      <w:r>
        <w:rPr>
          <w:rStyle w:val="Hyperlink.16"/>
          <w:rtl w:val="0"/>
          <w:lang w:val="es-ES_tradnl"/>
        </w:rPr>
        <w:t>í</w:t>
      </w:r>
      <w:r>
        <w:rPr>
          <w:rStyle w:val="Hyperlink.16"/>
          <w:rtl w:val="0"/>
          <w:lang w:val="es-ES_tradnl"/>
        </w:rPr>
        <w:t>a e</w:t>
      </w:r>
      <w:r>
        <w:rPr>
          <w:rStyle w:val="Hyperlink.16"/>
          <w:rtl w:val="0"/>
          <w:lang w:val="es-ES_tradnl"/>
        </w:rPr>
        <w:t>ó</w:t>
      </w:r>
      <w:r>
        <w:rPr>
          <w:rStyle w:val="Hyperlink.16"/>
          <w:rtl w:val="0"/>
          <w:lang w:val="es-ES_tradnl"/>
        </w:rPr>
        <w:t>lica, esta correlaci</w:t>
      </w:r>
      <w:r>
        <w:rPr>
          <w:rStyle w:val="Hyperlink.16"/>
          <w:rtl w:val="0"/>
          <w:lang w:val="es-ES_tradnl"/>
        </w:rPr>
        <w:t>ó</w:t>
      </w:r>
      <w:r>
        <w:rPr>
          <w:rStyle w:val="Hyperlink.16"/>
          <w:rtl w:val="0"/>
          <w:lang w:val="es-ES_tradnl"/>
        </w:rPr>
        <w:t>n implica que esta tecnolog</w:t>
      </w:r>
      <w:r>
        <w:rPr>
          <w:rStyle w:val="Hyperlink.16"/>
          <w:rtl w:val="0"/>
          <w:lang w:val="es-ES_tradnl"/>
        </w:rPr>
        <w:t>í</w:t>
      </w:r>
      <w:r>
        <w:rPr>
          <w:rStyle w:val="Hyperlink.16"/>
          <w:rtl w:val="0"/>
          <w:lang w:val="es-ES_tradnl"/>
        </w:rPr>
        <w:t>a percibe del mercado del orden de un 7-8% menos que el precio medio en t</w:t>
      </w:r>
      <w:r>
        <w:rPr>
          <w:rStyle w:val="Hyperlink.16"/>
          <w:rtl w:val="0"/>
          <w:lang w:val="es-ES_tradnl"/>
        </w:rPr>
        <w:t>é</w:t>
      </w:r>
      <w:r>
        <w:rPr>
          <w:rStyle w:val="Hyperlink.16"/>
          <w:rtl w:val="0"/>
          <w:lang w:val="es-ES_tradnl"/>
        </w:rPr>
        <w:t>rminos anuales (si bien este porcentaje depende de cada a</w:t>
      </w:r>
      <w:r>
        <w:rPr>
          <w:rStyle w:val="Hyperlink.16"/>
          <w:rtl w:val="0"/>
          <w:lang w:val="es-ES_tradnl"/>
        </w:rPr>
        <w:t>ñ</w:t>
      </w:r>
      <w:r>
        <w:rPr>
          <w:rStyle w:val="Hyperlink.16"/>
          <w:rtl w:val="0"/>
          <w:lang w:val="es-ES_tradnl"/>
        </w:rPr>
        <w:t>o, siempre es positivo, es decir, la e</w:t>
      </w:r>
      <w:r>
        <w:rPr>
          <w:rStyle w:val="Hyperlink.16"/>
          <w:rtl w:val="0"/>
          <w:lang w:val="es-ES_tradnl"/>
        </w:rPr>
        <w:t>ó</w:t>
      </w:r>
      <w:r>
        <w:rPr>
          <w:rStyle w:val="Hyperlink.16"/>
          <w:rtl w:val="0"/>
          <w:lang w:val="es-ES_tradnl"/>
        </w:rPr>
        <w:t xml:space="preserve">lica </w:t>
      </w:r>
      <w:r>
        <w:rPr>
          <w:rStyle w:val="Hyperlink.16"/>
          <w:rtl w:val="0"/>
          <w:lang w:val="es-ES_tradnl"/>
        </w:rPr>
        <w:t>“</w:t>
      </w:r>
      <w:r>
        <w:rPr>
          <w:rStyle w:val="Hyperlink.16"/>
          <w:rtl w:val="0"/>
          <w:lang w:val="es-ES_tradnl"/>
        </w:rPr>
        <w:t>ve</w:t>
      </w:r>
      <w:r>
        <w:rPr>
          <w:rStyle w:val="Hyperlink.16"/>
          <w:rtl w:val="0"/>
          <w:lang w:val="es-ES_tradnl"/>
        </w:rPr>
        <w:t xml:space="preserve">” </w:t>
      </w:r>
      <w:r>
        <w:rPr>
          <w:rStyle w:val="Hyperlink.16"/>
          <w:rtl w:val="0"/>
          <w:lang w:val="es-ES_tradnl"/>
        </w:rPr>
        <w:t xml:space="preserve">un precio de mercado inferior al medio) (ver </w:t>
      </w:r>
      <w:r>
        <w:rPr>
          <w:rStyle w:val="Hyperlink.35"/>
        </w:rPr>
        <w:fldChar w:fldCharType="begin" w:fldLock="0"/>
      </w:r>
      <w:r>
        <w:rPr>
          <w:rStyle w:val="Hyperlink.35"/>
        </w:rPr>
        <w:instrText xml:space="preserve"> HYPERLINK "http://www.energiaysociedad.es/ficha/seguridad-de-suministro"</w:instrText>
      </w:r>
      <w:r>
        <w:rPr>
          <w:rStyle w:val="Hyperlink.35"/>
        </w:rPr>
        <w:fldChar w:fldCharType="separate" w:fldLock="0"/>
      </w:r>
      <w:r>
        <w:rPr>
          <w:rStyle w:val="Hyperlink.35"/>
          <w:rtl w:val="0"/>
          <w:lang w:val="es-ES_tradnl"/>
        </w:rPr>
        <w:t>Seguridad de suministro</w:t>
      </w:r>
      <w:r>
        <w:rPr/>
        <w:fldChar w:fldCharType="end" w:fldLock="0"/>
      </w:r>
      <w:r>
        <w:rPr>
          <w:rStyle w:val="Hyperlink.16"/>
          <w:rtl w:val="0"/>
          <w:lang w:val="es-ES_tradnl"/>
        </w:rPr>
        <w:t>).</w:t>
      </w:r>
    </w:p>
    <w:p>
      <w:pPr>
        <w:pStyle w:val="ME. NORMAL"/>
        <w:ind w:left="349" w:firstLine="0"/>
        <w:rPr>
          <w:rStyle w:val="Hyperlink.16"/>
        </w:rPr>
      </w:pPr>
    </w:p>
    <w:p>
      <w:pPr>
        <w:pStyle w:val="Cuerpo A"/>
        <w:ind w:left="349" w:right="567" w:firstLine="0"/>
        <w:rPr>
          <w:rStyle w:val="Hyperlink.16"/>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Integraci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de las energ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as renovables. Alternativas y consecuencias. Implicaciones de la integraci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de la energ</w:t>
      </w:r>
      <w:r>
        <w:rPr>
          <w:rStyle w:val="Hyperlink.39"/>
          <w:rtl w:val="0"/>
        </w:rPr>
        <w:t>í</w:t>
      </w:r>
      <w:r>
        <w:rPr>
          <w:rStyle w:val="Hyperlink.39"/>
          <w:rtl w:val="0"/>
        </w:rPr>
        <w:t xml:space="preserve">a solar. </w:t>
      </w:r>
      <w:r>
        <w:rPr>
          <w:rStyle w:val="Hyperlink.18"/>
          <w:rtl w:val="0"/>
          <w:lang w:val="es-ES_tradnl"/>
        </w:rPr>
        <w:t>La integraci</w:t>
      </w:r>
      <w:r>
        <w:rPr>
          <w:rStyle w:val="Hyperlink.18"/>
          <w:rtl w:val="0"/>
          <w:lang w:val="es-ES_tradnl"/>
        </w:rPr>
        <w:t>ó</w:t>
      </w:r>
      <w:r>
        <w:rPr>
          <w:rStyle w:val="Hyperlink.18"/>
          <w:rtl w:val="0"/>
          <w:lang w:val="es-ES_tradnl"/>
        </w:rPr>
        <w:t>n de la energ</w:t>
      </w:r>
      <w:r>
        <w:rPr>
          <w:rStyle w:val="Hyperlink.10"/>
          <w:rtl w:val="0"/>
        </w:rPr>
        <w:t>í</w:t>
      </w:r>
      <w:r>
        <w:rPr>
          <w:rStyle w:val="Hyperlink.18"/>
          <w:rtl w:val="0"/>
          <w:lang w:val="es-ES_tradnl"/>
        </w:rPr>
        <w:t>a solar presenta tambi</w:t>
      </w:r>
      <w:r>
        <w:rPr>
          <w:rStyle w:val="Ninguno"/>
          <w:sz w:val="22"/>
          <w:szCs w:val="22"/>
          <w:rtl w:val="0"/>
          <w:lang w:val="fr-FR"/>
        </w:rPr>
        <w:t>é</w:t>
      </w:r>
      <w:r>
        <w:rPr>
          <w:rStyle w:val="Hyperlink.18"/>
          <w:rtl w:val="0"/>
          <w:lang w:val="es-ES_tradnl"/>
        </w:rPr>
        <w:t>n problemas de integraci</w:t>
      </w:r>
      <w:r>
        <w:rPr>
          <w:rStyle w:val="Hyperlink.18"/>
          <w:rtl w:val="0"/>
          <w:lang w:val="es-ES_tradnl"/>
        </w:rPr>
        <w:t>ó</w:t>
      </w:r>
      <w:r>
        <w:rPr>
          <w:rStyle w:val="Hyperlink.18"/>
          <w:rtl w:val="0"/>
          <w:lang w:val="es-ES_tradnl"/>
        </w:rPr>
        <w:t>n en el Sistema El</w:t>
      </w:r>
      <w:r>
        <w:rPr>
          <w:rStyle w:val="Ninguno"/>
          <w:sz w:val="22"/>
          <w:szCs w:val="22"/>
          <w:rtl w:val="0"/>
          <w:lang w:val="fr-FR"/>
        </w:rPr>
        <w:t>é</w:t>
      </w:r>
      <w:r>
        <w:rPr>
          <w:rStyle w:val="Hyperlink.18"/>
          <w:rtl w:val="0"/>
          <w:lang w:val="es-ES_tradnl"/>
        </w:rPr>
        <w:t>ctrico, si bien presenta diferencias respecto a la energ</w:t>
      </w:r>
      <w:r>
        <w:rPr>
          <w:rStyle w:val="Hyperlink.10"/>
          <w:rtl w:val="0"/>
        </w:rPr>
        <w:t>í</w:t>
      </w:r>
      <w:r>
        <w:rPr>
          <w:rStyle w:val="Hyperlink.18"/>
          <w:rtl w:val="0"/>
          <w:lang w:val="es-ES_tradnl"/>
        </w:rPr>
        <w:t>a e</w:t>
      </w:r>
      <w:r>
        <w:rPr>
          <w:rStyle w:val="Hyperlink.18"/>
          <w:rtl w:val="0"/>
          <w:lang w:val="es-ES_tradnl"/>
        </w:rPr>
        <w:t>ó</w:t>
      </w:r>
      <w:r>
        <w:rPr>
          <w:rStyle w:val="Ninguno"/>
          <w:sz w:val="22"/>
          <w:szCs w:val="22"/>
          <w:rtl w:val="0"/>
          <w:lang w:val="it-IT"/>
        </w:rPr>
        <w:t>lica. As</w:t>
      </w:r>
      <w:r>
        <w:rPr>
          <w:rStyle w:val="Hyperlink.10"/>
          <w:rtl w:val="0"/>
        </w:rPr>
        <w:t xml:space="preserve">í </w:t>
      </w:r>
      <w:r>
        <w:rPr>
          <w:rStyle w:val="Hyperlink.18"/>
          <w:rtl w:val="0"/>
          <w:lang w:val="es-ES_tradnl"/>
        </w:rPr>
        <w:t>pues:</w:t>
      </w:r>
    </w:p>
    <w:p>
      <w:pPr>
        <w:pStyle w:val="Cuerpo A"/>
        <w:ind w:left="349" w:right="567" w:firstLine="0"/>
        <w:rPr>
          <w:rStyle w:val="Hyperlink.16"/>
        </w:rPr>
      </w:pPr>
    </w:p>
    <w:p>
      <w:pPr>
        <w:pStyle w:val="ME. BULLETS"/>
        <w:numPr>
          <w:ilvl w:val="0"/>
          <w:numId w:val="68"/>
        </w:numPr>
        <w:bidi w:val="0"/>
        <w:ind w:right="567"/>
        <w:jc w:val="both"/>
        <w:rPr>
          <w:rtl w:val="0"/>
          <w:lang w:val="es-ES_tradnl"/>
        </w:rPr>
      </w:pPr>
      <w:r>
        <w:rPr>
          <w:rStyle w:val="Hyperlink.16"/>
          <w:rtl w:val="0"/>
          <w:lang w:val="es-ES_tradnl"/>
        </w:rPr>
        <w:t>Es m</w:t>
      </w:r>
      <w:r>
        <w:rPr>
          <w:rStyle w:val="Hyperlink.16"/>
          <w:rtl w:val="0"/>
          <w:lang w:val="es-ES_tradnl"/>
        </w:rPr>
        <w:t>á</w:t>
      </w:r>
      <w:r>
        <w:rPr>
          <w:rStyle w:val="Hyperlink.16"/>
          <w:rtl w:val="0"/>
          <w:lang w:val="es-ES_tradnl"/>
        </w:rPr>
        <w:t>s predecible que la energ</w:t>
      </w:r>
      <w:r>
        <w:rPr>
          <w:rStyle w:val="Hyperlink.16"/>
          <w:rtl w:val="0"/>
          <w:lang w:val="es-ES_tradnl"/>
        </w:rPr>
        <w:t>í</w:t>
      </w:r>
      <w:r>
        <w:rPr>
          <w:rStyle w:val="Hyperlink.16"/>
          <w:rtl w:val="0"/>
          <w:lang w:val="es-ES_tradnl"/>
        </w:rPr>
        <w:t>a e</w:t>
      </w:r>
      <w:r>
        <w:rPr>
          <w:rStyle w:val="Hyperlink.16"/>
          <w:rtl w:val="0"/>
          <w:lang w:val="es-ES_tradnl"/>
        </w:rPr>
        <w:t>ó</w:t>
      </w:r>
      <w:r>
        <w:rPr>
          <w:rStyle w:val="Hyperlink.16"/>
          <w:rtl w:val="0"/>
          <w:lang w:val="es-ES_tradnl"/>
        </w:rPr>
        <w:t>lica. A nivel extraterrestre la energ</w:t>
      </w:r>
      <w:r>
        <w:rPr>
          <w:rStyle w:val="Hyperlink.16"/>
          <w:rtl w:val="0"/>
          <w:lang w:val="es-ES_tradnl"/>
        </w:rPr>
        <w:t>í</w:t>
      </w:r>
      <w:r>
        <w:rPr>
          <w:rStyle w:val="Hyperlink.16"/>
          <w:rtl w:val="0"/>
          <w:lang w:val="es-ES_tradnl"/>
        </w:rPr>
        <w:t>a solar est</w:t>
      </w:r>
      <w:r>
        <w:rPr>
          <w:rStyle w:val="Hyperlink.16"/>
          <w:rtl w:val="0"/>
          <w:lang w:val="es-ES_tradnl"/>
        </w:rPr>
        <w:t xml:space="preserve">á </w:t>
      </w:r>
      <w:r>
        <w:rPr>
          <w:rStyle w:val="Hyperlink.16"/>
          <w:rtl w:val="0"/>
          <w:lang w:val="es-ES_tradnl"/>
        </w:rPr>
        <w:t>totalmente determinada para cada instante de tiempo en funci</w:t>
      </w:r>
      <w:r>
        <w:rPr>
          <w:rStyle w:val="Hyperlink.16"/>
          <w:rtl w:val="0"/>
          <w:lang w:val="es-ES_tradnl"/>
        </w:rPr>
        <w:t>ó</w:t>
      </w:r>
      <w:r>
        <w:rPr>
          <w:rStyle w:val="Hyperlink.16"/>
          <w:rtl w:val="0"/>
          <w:lang w:val="es-ES_tradnl"/>
        </w:rPr>
        <w:t>n de la latitud geogr</w:t>
      </w:r>
      <w:r>
        <w:rPr>
          <w:rStyle w:val="Hyperlink.16"/>
          <w:rtl w:val="0"/>
          <w:lang w:val="es-ES_tradnl"/>
        </w:rPr>
        <w:t>á</w:t>
      </w:r>
      <w:r>
        <w:rPr>
          <w:rStyle w:val="Hyperlink.16"/>
          <w:rtl w:val="0"/>
          <w:lang w:val="es-ES_tradnl"/>
        </w:rPr>
        <w:t xml:space="preserve">fica. El </w:t>
      </w:r>
      <w:r>
        <w:rPr>
          <w:rStyle w:val="Hyperlink.16"/>
          <w:rtl w:val="0"/>
          <w:lang w:val="es-ES_tradnl"/>
        </w:rPr>
        <w:t>í</w:t>
      </w:r>
      <w:r>
        <w:rPr>
          <w:rStyle w:val="Hyperlink.16"/>
          <w:rtl w:val="0"/>
          <w:lang w:val="es-ES_tradnl"/>
        </w:rPr>
        <w:t>ndice de claridad asociado a cada localizaci</w:t>
      </w:r>
      <w:r>
        <w:rPr>
          <w:rStyle w:val="Hyperlink.16"/>
          <w:rtl w:val="0"/>
          <w:lang w:val="es-ES_tradnl"/>
        </w:rPr>
        <w:t>ó</w:t>
      </w:r>
      <w:r>
        <w:rPr>
          <w:rStyle w:val="Hyperlink.16"/>
          <w:rtl w:val="0"/>
          <w:lang w:val="es-ES_tradnl"/>
        </w:rPr>
        <w:t>n concreta as</w:t>
      </w:r>
      <w:r>
        <w:rPr>
          <w:rStyle w:val="Hyperlink.16"/>
          <w:rtl w:val="0"/>
          <w:lang w:val="es-ES_tradnl"/>
        </w:rPr>
        <w:t xml:space="preserve">í </w:t>
      </w:r>
      <w:r>
        <w:rPr>
          <w:rStyle w:val="Hyperlink.16"/>
          <w:rtl w:val="0"/>
          <w:lang w:val="es-ES_tradnl"/>
        </w:rPr>
        <w:t>como la nubosidad introducen cierta aleatoriedad en su predicci</w:t>
      </w:r>
      <w:r>
        <w:rPr>
          <w:rStyle w:val="Hyperlink.16"/>
          <w:rtl w:val="0"/>
          <w:lang w:val="es-ES_tradnl"/>
        </w:rPr>
        <w:t>ó</w:t>
      </w:r>
      <w:r>
        <w:rPr>
          <w:rStyle w:val="Hyperlink.16"/>
          <w:rtl w:val="0"/>
          <w:lang w:val="es-ES_tradnl"/>
        </w:rPr>
        <w:t>n, si bien mucho menor que la asociada al r</w:t>
      </w:r>
      <w:r>
        <w:rPr>
          <w:rStyle w:val="Hyperlink.16"/>
          <w:rtl w:val="0"/>
          <w:lang w:val="es-ES_tradnl"/>
        </w:rPr>
        <w:t>é</w:t>
      </w:r>
      <w:r>
        <w:rPr>
          <w:rStyle w:val="Hyperlink.16"/>
          <w:rtl w:val="0"/>
          <w:lang w:val="es-ES_tradnl"/>
        </w:rPr>
        <w:t xml:space="preserve">gimen de vientos. </w:t>
      </w:r>
    </w:p>
    <w:p>
      <w:pPr>
        <w:pStyle w:val="ME. BULLETS"/>
        <w:ind w:left="1063" w:right="0" w:firstLine="0"/>
      </w:pPr>
    </w:p>
    <w:p>
      <w:pPr>
        <w:pStyle w:val="ME. BULLETS"/>
        <w:numPr>
          <w:ilvl w:val="0"/>
          <w:numId w:val="68"/>
        </w:numPr>
        <w:bidi w:val="0"/>
        <w:ind w:right="567"/>
        <w:jc w:val="both"/>
        <w:rPr>
          <w:rtl w:val="0"/>
          <w:lang w:val="es-ES_tradnl"/>
        </w:rPr>
      </w:pPr>
      <w:r>
        <w:rPr>
          <w:rStyle w:val="Hyperlink.16"/>
          <w:rtl w:val="0"/>
          <w:lang w:val="es-ES_tradnl"/>
        </w:rPr>
        <w:t>De las dos tecnolog</w:t>
      </w:r>
      <w:r>
        <w:rPr>
          <w:rStyle w:val="Hyperlink.16"/>
          <w:rtl w:val="0"/>
          <w:lang w:val="es-ES_tradnl"/>
        </w:rPr>
        <w:t>í</w:t>
      </w:r>
      <w:r>
        <w:rPr>
          <w:rStyle w:val="Hyperlink.16"/>
          <w:rtl w:val="0"/>
          <w:lang w:val="es-ES_tradnl"/>
        </w:rPr>
        <w:t>as existentes, fotovoltaica y t</w:t>
      </w:r>
      <w:r>
        <w:rPr>
          <w:rStyle w:val="Hyperlink.16"/>
          <w:rtl w:val="0"/>
          <w:lang w:val="es-ES_tradnl"/>
        </w:rPr>
        <w:t>é</w:t>
      </w:r>
      <w:r>
        <w:rPr>
          <w:rStyle w:val="Hyperlink.16"/>
          <w:rtl w:val="0"/>
          <w:lang w:val="es-ES_tradnl"/>
        </w:rPr>
        <w:t>rmica la primera es menos sensible al efecto de las nubes dispersas (que ocultan el sol moment</w:t>
      </w:r>
      <w:r>
        <w:rPr>
          <w:rStyle w:val="Hyperlink.16"/>
          <w:rtl w:val="0"/>
          <w:lang w:val="es-ES_tradnl"/>
        </w:rPr>
        <w:t>á</w:t>
      </w:r>
      <w:r>
        <w:rPr>
          <w:rStyle w:val="Hyperlink.16"/>
          <w:rtl w:val="0"/>
          <w:lang w:val="es-ES_tradnl"/>
        </w:rPr>
        <w:t>neamente) dado que aprovecha la energ</w:t>
      </w:r>
      <w:r>
        <w:rPr>
          <w:rStyle w:val="Hyperlink.16"/>
          <w:rtl w:val="0"/>
          <w:lang w:val="es-ES_tradnl"/>
        </w:rPr>
        <w:t>í</w:t>
      </w:r>
      <w:r>
        <w:rPr>
          <w:rStyle w:val="Hyperlink.16"/>
          <w:rtl w:val="0"/>
          <w:lang w:val="es-ES_tradnl"/>
        </w:rPr>
        <w:t>a del albedo. Por el contrario, la solar t</w:t>
      </w:r>
      <w:r>
        <w:rPr>
          <w:rStyle w:val="Hyperlink.16"/>
          <w:rtl w:val="0"/>
          <w:lang w:val="es-ES_tradnl"/>
        </w:rPr>
        <w:t>é</w:t>
      </w:r>
      <w:r>
        <w:rPr>
          <w:rStyle w:val="Hyperlink.16"/>
          <w:rtl w:val="0"/>
          <w:lang w:val="es-ES_tradnl"/>
        </w:rPr>
        <w:t>rmica es m</w:t>
      </w:r>
      <w:r>
        <w:rPr>
          <w:rStyle w:val="Hyperlink.16"/>
          <w:rtl w:val="0"/>
          <w:lang w:val="es-ES_tradnl"/>
        </w:rPr>
        <w:t>á</w:t>
      </w:r>
      <w:r>
        <w:rPr>
          <w:rStyle w:val="Hyperlink.16"/>
          <w:rtl w:val="0"/>
          <w:lang w:val="es-ES_tradnl"/>
        </w:rPr>
        <w:t>s sensible a este fen</w:t>
      </w:r>
      <w:r>
        <w:rPr>
          <w:rStyle w:val="Hyperlink.16"/>
          <w:rtl w:val="0"/>
          <w:lang w:val="es-ES_tradnl"/>
        </w:rPr>
        <w:t>ó</w:t>
      </w:r>
      <w:r>
        <w:rPr>
          <w:rStyle w:val="Hyperlink.16"/>
          <w:rtl w:val="0"/>
          <w:lang w:val="es-ES_tradnl"/>
        </w:rPr>
        <w:t>meno, si bien en la actualidad existen dise</w:t>
      </w:r>
      <w:r>
        <w:rPr>
          <w:rStyle w:val="Hyperlink.16"/>
          <w:rtl w:val="0"/>
          <w:lang w:val="es-ES_tradnl"/>
        </w:rPr>
        <w:t>ñ</w:t>
      </w:r>
      <w:r>
        <w:rPr>
          <w:rStyle w:val="Hyperlink.16"/>
          <w:rtl w:val="0"/>
          <w:lang w:val="es-ES_tradnl"/>
        </w:rPr>
        <w:t>os con cierto grado de almacenamiento de energ</w:t>
      </w:r>
      <w:r>
        <w:rPr>
          <w:rStyle w:val="Hyperlink.16"/>
          <w:rtl w:val="0"/>
          <w:lang w:val="es-ES_tradnl"/>
        </w:rPr>
        <w:t>í</w:t>
      </w:r>
      <w:r>
        <w:rPr>
          <w:rStyle w:val="Hyperlink.16"/>
          <w:rtl w:val="0"/>
          <w:lang w:val="es-ES_tradnl"/>
        </w:rPr>
        <w:t>a t</w:t>
      </w:r>
      <w:r>
        <w:rPr>
          <w:rStyle w:val="Hyperlink.16"/>
          <w:rtl w:val="0"/>
          <w:lang w:val="es-ES_tradnl"/>
        </w:rPr>
        <w:t>é</w:t>
      </w:r>
      <w:r>
        <w:rPr>
          <w:rStyle w:val="Hyperlink.16"/>
          <w:rtl w:val="0"/>
          <w:lang w:val="es-ES_tradnl"/>
        </w:rPr>
        <w:t>rmica, lo que permite a estas instalaciones suministrar energ</w:t>
      </w:r>
      <w:r>
        <w:rPr>
          <w:rStyle w:val="Hyperlink.16"/>
          <w:rtl w:val="0"/>
          <w:lang w:val="es-ES_tradnl"/>
        </w:rPr>
        <w:t>í</w:t>
      </w:r>
      <w:r>
        <w:rPr>
          <w:rStyle w:val="Hyperlink.16"/>
          <w:rtl w:val="0"/>
          <w:lang w:val="es-ES_tradnl"/>
        </w:rPr>
        <w:t>a incluso en aquellas horas en las que no hay radiaci</w:t>
      </w:r>
      <w:r>
        <w:rPr>
          <w:rStyle w:val="Hyperlink.16"/>
          <w:rtl w:val="0"/>
          <w:lang w:val="es-ES_tradnl"/>
        </w:rPr>
        <w:t>ó</w:t>
      </w:r>
      <w:r>
        <w:rPr>
          <w:rStyle w:val="Hyperlink.16"/>
          <w:rtl w:val="0"/>
          <w:lang w:val="es-ES_tradnl"/>
        </w:rPr>
        <w:t>n solar. En definitiva, se puede decir que estas tecnolog</w:t>
      </w:r>
      <w:r>
        <w:rPr>
          <w:rStyle w:val="Hyperlink.16"/>
          <w:rtl w:val="0"/>
          <w:lang w:val="es-ES_tradnl"/>
        </w:rPr>
        <w:t>í</w:t>
      </w:r>
      <w:r>
        <w:rPr>
          <w:rStyle w:val="Hyperlink.16"/>
          <w:rtl w:val="0"/>
          <w:lang w:val="es-ES_tradnl"/>
        </w:rPr>
        <w:t>as presentan una mayor garant</w:t>
      </w:r>
      <w:r>
        <w:rPr>
          <w:rStyle w:val="Hyperlink.16"/>
          <w:rtl w:val="0"/>
          <w:lang w:val="es-ES_tradnl"/>
        </w:rPr>
        <w:t>í</w:t>
      </w:r>
      <w:r>
        <w:rPr>
          <w:rStyle w:val="Hyperlink.16"/>
          <w:rtl w:val="0"/>
          <w:lang w:val="es-ES_tradnl"/>
        </w:rPr>
        <w:t>a de potencia, desde el punto de vista de la cobertura de potencia del Sistema, que la energ</w:t>
      </w:r>
      <w:r>
        <w:rPr>
          <w:rStyle w:val="Hyperlink.16"/>
          <w:rtl w:val="0"/>
          <w:lang w:val="es-ES_tradnl"/>
        </w:rPr>
        <w:t>í</w:t>
      </w:r>
      <w:r>
        <w:rPr>
          <w:rStyle w:val="Hyperlink.16"/>
          <w:rtl w:val="0"/>
          <w:lang w:val="es-ES_tradnl"/>
        </w:rPr>
        <w:t>a e</w:t>
      </w:r>
      <w:r>
        <w:rPr>
          <w:rStyle w:val="Hyperlink.16"/>
          <w:rtl w:val="0"/>
          <w:lang w:val="es-ES_tradnl"/>
        </w:rPr>
        <w:t>ó</w:t>
      </w:r>
      <w:r>
        <w:rPr>
          <w:rStyle w:val="Hyperlink.16"/>
          <w:rtl w:val="0"/>
          <w:lang w:val="es-ES_tradnl"/>
        </w:rPr>
        <w:t>lica. Tambi</w:t>
      </w:r>
      <w:r>
        <w:rPr>
          <w:rStyle w:val="Hyperlink.16"/>
          <w:rtl w:val="0"/>
          <w:lang w:val="es-ES_tradnl"/>
        </w:rPr>
        <w:t>é</w:t>
      </w:r>
      <w:r>
        <w:rPr>
          <w:rStyle w:val="Hyperlink.16"/>
          <w:rtl w:val="0"/>
          <w:lang w:val="es-ES_tradnl"/>
        </w:rPr>
        <w:t>n son menores los gradientes de producci</w:t>
      </w:r>
      <w:r>
        <w:rPr>
          <w:rStyle w:val="Hyperlink.16"/>
          <w:rtl w:val="0"/>
          <w:lang w:val="es-ES_tradnl"/>
        </w:rPr>
        <w:t>ó</w:t>
      </w:r>
      <w:r>
        <w:rPr>
          <w:rStyle w:val="Hyperlink.16"/>
          <w:rtl w:val="0"/>
          <w:lang w:val="es-ES_tradnl"/>
        </w:rPr>
        <w:t>n.</w:t>
      </w:r>
    </w:p>
    <w:p>
      <w:pPr>
        <w:pStyle w:val="List Paragraph"/>
        <w:ind w:left="1069" w:firstLine="0"/>
      </w:pPr>
    </w:p>
    <w:p>
      <w:pPr>
        <w:pStyle w:val="ME. BULLETS"/>
        <w:ind w:left="1063" w:right="0" w:firstLine="0"/>
      </w:pPr>
      <w:r>
        <w:rPr>
          <w:rStyle w:val="Hyperlink.16"/>
          <w:rtl w:val="0"/>
          <w:lang w:val="es-ES_tradnl"/>
        </w:rPr>
        <w:t>Estas tecnolog</w:t>
      </w:r>
      <w:r>
        <w:rPr>
          <w:rStyle w:val="Hyperlink.16"/>
          <w:rtl w:val="0"/>
          <w:lang w:val="es-ES_tradnl"/>
        </w:rPr>
        <w:t>í</w:t>
      </w:r>
      <w:r>
        <w:rPr>
          <w:rStyle w:val="Hyperlink.16"/>
          <w:rtl w:val="0"/>
          <w:lang w:val="es-ES_tradnl"/>
        </w:rPr>
        <w:t>as no est</w:t>
      </w:r>
      <w:r>
        <w:rPr>
          <w:rStyle w:val="Hyperlink.16"/>
          <w:rtl w:val="0"/>
          <w:lang w:val="es-ES_tradnl"/>
        </w:rPr>
        <w:t>á</w:t>
      </w:r>
      <w:r>
        <w:rPr>
          <w:rStyle w:val="Hyperlink.16"/>
          <w:rtl w:val="0"/>
          <w:lang w:val="es-ES_tradnl"/>
        </w:rPr>
        <w:t>n disponibles en los momentos de m</w:t>
      </w:r>
      <w:r>
        <w:rPr>
          <w:rStyle w:val="Hyperlink.16"/>
          <w:rtl w:val="0"/>
          <w:lang w:val="es-ES_tradnl"/>
        </w:rPr>
        <w:t>á</w:t>
      </w:r>
      <w:r>
        <w:rPr>
          <w:rStyle w:val="Hyperlink.16"/>
          <w:rtl w:val="0"/>
          <w:lang w:val="es-ES_tradnl"/>
        </w:rPr>
        <w:t>xima demanda, que suelen presentarse entre las 8 y las 10 de la noche (podr</w:t>
      </w:r>
      <w:r>
        <w:rPr>
          <w:rStyle w:val="Hyperlink.16"/>
          <w:rtl w:val="0"/>
          <w:lang w:val="es-ES_tradnl"/>
        </w:rPr>
        <w:t>í</w:t>
      </w:r>
      <w:r>
        <w:rPr>
          <w:rStyle w:val="Hyperlink.16"/>
          <w:rtl w:val="0"/>
          <w:lang w:val="es-ES_tradnl"/>
        </w:rPr>
        <w:t>an participar en la cobertura de la m</w:t>
      </w:r>
      <w:r>
        <w:rPr>
          <w:rStyle w:val="Hyperlink.16"/>
          <w:rtl w:val="0"/>
          <w:lang w:val="es-ES_tradnl"/>
        </w:rPr>
        <w:t>á</w:t>
      </w:r>
      <w:r>
        <w:rPr>
          <w:rStyle w:val="Hyperlink.16"/>
          <w:rtl w:val="0"/>
          <w:lang w:val="es-ES_tradnl"/>
        </w:rPr>
        <w:t>xima demanda aquellas instalaciones que dispongan de almacenamiento t</w:t>
      </w:r>
      <w:r>
        <w:rPr>
          <w:rStyle w:val="Hyperlink.16"/>
          <w:rtl w:val="0"/>
          <w:lang w:val="es-ES_tradnl"/>
        </w:rPr>
        <w:t>é</w:t>
      </w:r>
      <w:r>
        <w:rPr>
          <w:rStyle w:val="Hyperlink.16"/>
          <w:rtl w:val="0"/>
          <w:lang w:val="es-ES_tradnl"/>
        </w:rPr>
        <w:t>rmico), si bien pueden participar de manera importante en la cobertura de la punta de demanda de la ma</w:t>
      </w:r>
      <w:r>
        <w:rPr>
          <w:rStyle w:val="Hyperlink.16"/>
          <w:rtl w:val="0"/>
          <w:lang w:val="es-ES_tradnl"/>
        </w:rPr>
        <w:t>ñ</w:t>
      </w:r>
      <w:r>
        <w:rPr>
          <w:rStyle w:val="Hyperlink.16"/>
          <w:rtl w:val="0"/>
          <w:lang w:val="es-ES_tradnl"/>
        </w:rPr>
        <w:t>ana.</w:t>
      </w:r>
    </w:p>
    <w:p>
      <w:pPr>
        <w:pStyle w:val="ME. BULLETS"/>
        <w:ind w:left="1063" w:right="0" w:firstLine="0"/>
      </w:pPr>
    </w:p>
    <w:p>
      <w:pPr>
        <w:pStyle w:val="ME. BULLETS"/>
        <w:numPr>
          <w:ilvl w:val="0"/>
          <w:numId w:val="68"/>
        </w:numPr>
        <w:bidi w:val="0"/>
        <w:ind w:right="567"/>
        <w:jc w:val="both"/>
        <w:rPr>
          <w:rtl w:val="0"/>
          <w:lang w:val="es-ES_tradnl"/>
        </w:rPr>
      </w:pPr>
      <w:r>
        <w:rPr>
          <w:rStyle w:val="Hyperlink.16"/>
          <w:rtl w:val="0"/>
          <w:lang w:val="es-ES_tradnl"/>
        </w:rPr>
        <w:t>Otro tema es su impacto econ</w:t>
      </w:r>
      <w:r>
        <w:rPr>
          <w:rStyle w:val="Hyperlink.16"/>
          <w:rtl w:val="0"/>
          <w:lang w:val="es-ES_tradnl"/>
        </w:rPr>
        <w:t>ó</w:t>
      </w:r>
      <w:r>
        <w:rPr>
          <w:rStyle w:val="Hyperlink.16"/>
          <w:rtl w:val="0"/>
          <w:lang w:val="es-ES_tradnl"/>
        </w:rPr>
        <w:t>mico en el Sistema. Como todas las renovables presentan dos efectos econ</w:t>
      </w:r>
      <w:r>
        <w:rPr>
          <w:rStyle w:val="Hyperlink.16"/>
          <w:rtl w:val="0"/>
          <w:lang w:val="es-ES_tradnl"/>
        </w:rPr>
        <w:t>ó</w:t>
      </w:r>
      <w:r>
        <w:rPr>
          <w:rStyle w:val="Hyperlink.16"/>
          <w:rtl w:val="0"/>
          <w:lang w:val="es-ES_tradnl"/>
        </w:rPr>
        <w:t>micos, el primero sobre el precio de mercado, que disminuye como consecuencia de su penetraci</w:t>
      </w:r>
      <w:r>
        <w:rPr>
          <w:rStyle w:val="Hyperlink.16"/>
          <w:rtl w:val="0"/>
          <w:lang w:val="es-ES_tradnl"/>
        </w:rPr>
        <w:t>ó</w:t>
      </w:r>
      <w:r>
        <w:rPr>
          <w:rStyle w:val="Hyperlink.16"/>
          <w:rtl w:val="0"/>
          <w:lang w:val="es-ES_tradnl"/>
        </w:rPr>
        <w:t>n en el Sistema al desplazar a las tecnolog</w:t>
      </w:r>
      <w:r>
        <w:rPr>
          <w:rStyle w:val="Hyperlink.16"/>
          <w:rtl w:val="0"/>
          <w:lang w:val="es-ES_tradnl"/>
        </w:rPr>
        <w:t>í</w:t>
      </w:r>
      <w:r>
        <w:rPr>
          <w:rStyle w:val="Hyperlink.16"/>
          <w:rtl w:val="0"/>
          <w:lang w:val="es-ES_tradnl"/>
        </w:rPr>
        <w:t>as m</w:t>
      </w:r>
      <w:r>
        <w:rPr>
          <w:rStyle w:val="Hyperlink.16"/>
          <w:rtl w:val="0"/>
          <w:lang w:val="es-ES_tradnl"/>
        </w:rPr>
        <w:t>á</w:t>
      </w:r>
      <w:r>
        <w:rPr>
          <w:rStyle w:val="Hyperlink.16"/>
          <w:rtl w:val="0"/>
          <w:lang w:val="es-ES_tradnl"/>
        </w:rPr>
        <w:t>s caras de las actividades de producci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por otra parte, al ser unas tecnolog</w:t>
      </w:r>
      <w:r>
        <w:rPr>
          <w:rStyle w:val="Hyperlink.16"/>
          <w:rtl w:val="0"/>
          <w:lang w:val="es-ES_tradnl"/>
        </w:rPr>
        <w:t>í</w:t>
      </w:r>
      <w:r>
        <w:rPr>
          <w:rStyle w:val="Hyperlink.16"/>
          <w:rtl w:val="0"/>
          <w:lang w:val="es-ES_tradnl"/>
        </w:rPr>
        <w:t>as con elevados costes de inversi</w:t>
      </w:r>
      <w:r>
        <w:rPr>
          <w:rStyle w:val="Hyperlink.16"/>
          <w:rtl w:val="0"/>
          <w:lang w:val="es-ES_tradnl"/>
        </w:rPr>
        <w:t>ó</w:t>
      </w:r>
      <w:r>
        <w:rPr>
          <w:rStyle w:val="Hyperlink.16"/>
          <w:rtl w:val="0"/>
          <w:lang w:val="es-ES_tradnl"/>
        </w:rPr>
        <w:t>n, elevan el coste de suministro del Sistema en una cantidad mucho mayor que la energ</w:t>
      </w:r>
      <w:r>
        <w:rPr>
          <w:rStyle w:val="Hyperlink.16"/>
          <w:rtl w:val="0"/>
          <w:lang w:val="es-ES_tradnl"/>
        </w:rPr>
        <w:t>í</w:t>
      </w:r>
      <w:r>
        <w:rPr>
          <w:rStyle w:val="Hyperlink.16"/>
          <w:rtl w:val="0"/>
          <w:lang w:val="es-ES_tradnl"/>
        </w:rPr>
        <w:t>a e</w:t>
      </w:r>
      <w:r>
        <w:rPr>
          <w:rStyle w:val="Hyperlink.16"/>
          <w:rtl w:val="0"/>
          <w:lang w:val="es-ES_tradnl"/>
        </w:rPr>
        <w:t>ó</w:t>
      </w:r>
      <w:r>
        <w:rPr>
          <w:rStyle w:val="Hyperlink.16"/>
          <w:rtl w:val="0"/>
          <w:lang w:val="es-ES_tradnl"/>
        </w:rPr>
        <w:t>lica (en t</w:t>
      </w:r>
      <w:r>
        <w:rPr>
          <w:rStyle w:val="Hyperlink.16"/>
          <w:rtl w:val="0"/>
          <w:lang w:val="es-ES_tradnl"/>
        </w:rPr>
        <w:t>é</w:t>
      </w:r>
      <w:r>
        <w:rPr>
          <w:rStyle w:val="Hyperlink.16"/>
          <w:rtl w:val="0"/>
          <w:lang w:val="es-ES_tradnl"/>
        </w:rPr>
        <w:t xml:space="preserve">rminos unitarios). </w:t>
      </w:r>
    </w:p>
    <w:p>
      <w:pPr>
        <w:pStyle w:val="ME. BULLETS"/>
        <w:ind w:left="1063" w:right="0" w:firstLine="0"/>
      </w:pPr>
    </w:p>
    <w:p>
      <w:pPr>
        <w:pStyle w:val="ME. BULLETS"/>
        <w:ind w:left="426" w:right="0" w:firstLine="0"/>
        <w:rPr>
          <w:rStyle w:val="Hyperlink.16"/>
        </w:rPr>
      </w:pPr>
      <w:r>
        <w:rPr>
          <w:rStyle w:val="Hyperlink.16"/>
          <w:rtl w:val="0"/>
          <w:lang w:val="es-ES_tradnl"/>
        </w:rPr>
        <w:t>En la actualidad el coste de producci</w:t>
      </w:r>
      <w:r>
        <w:rPr>
          <w:rStyle w:val="Hyperlink.16"/>
          <w:rtl w:val="0"/>
          <w:lang w:val="es-ES_tradnl"/>
        </w:rPr>
        <w:t>ó</w:t>
      </w:r>
      <w:r>
        <w:rPr>
          <w:rStyle w:val="Hyperlink.16"/>
          <w:rtl w:val="0"/>
          <w:lang w:val="es-ES_tradnl"/>
        </w:rPr>
        <w:t>n de estas tecnolog</w:t>
      </w:r>
      <w:r>
        <w:rPr>
          <w:rStyle w:val="Hyperlink.16"/>
          <w:rtl w:val="0"/>
          <w:lang w:val="es-ES_tradnl"/>
        </w:rPr>
        <w:t>í</w:t>
      </w:r>
      <w:r>
        <w:rPr>
          <w:rStyle w:val="Hyperlink.16"/>
          <w:rtl w:val="0"/>
          <w:lang w:val="es-ES_tradnl"/>
        </w:rPr>
        <w:t>as en el mercado mayorista espa</w:t>
      </w:r>
      <w:r>
        <w:rPr>
          <w:rStyle w:val="Hyperlink.16"/>
          <w:rtl w:val="0"/>
          <w:lang w:val="es-ES_tradnl"/>
        </w:rPr>
        <w:t>ñ</w:t>
      </w:r>
      <w:r>
        <w:rPr>
          <w:rStyle w:val="Hyperlink.16"/>
          <w:rtl w:val="0"/>
          <w:lang w:val="es-ES_tradnl"/>
        </w:rPr>
        <w:t>ol se encuentra entre los 40 y 50</w:t>
      </w:r>
      <w:r>
        <w:rPr>
          <w:rStyle w:val="Ninguno"/>
          <w:rFonts w:ascii="Times New Roman" w:hAnsi="Times New Roman" w:hint="default"/>
          <w:rtl w:val="0"/>
          <w:lang w:val="es-ES_tradnl"/>
        </w:rPr>
        <w:t> </w:t>
      </w:r>
      <w:r>
        <w:rPr>
          <w:rStyle w:val="Hyperlink.16"/>
          <w:rtl w:val="0"/>
          <w:lang w:val="es-ES_tradnl"/>
        </w:rPr>
        <w:t>€</w:t>
      </w:r>
      <w:r>
        <w:rPr>
          <w:rStyle w:val="Hyperlink.16"/>
          <w:rtl w:val="0"/>
          <w:lang w:val="es-ES_tradnl"/>
        </w:rPr>
        <w:t xml:space="preserve">/MWh para la fotovoltaica y entre 85 y 120 </w:t>
      </w:r>
      <w:r>
        <w:rPr>
          <w:rStyle w:val="Hyperlink.16"/>
          <w:rtl w:val="0"/>
          <w:lang w:val="es-ES_tradnl"/>
        </w:rPr>
        <w:t>€</w:t>
      </w:r>
      <w:r>
        <w:rPr>
          <w:rStyle w:val="Hyperlink.16"/>
          <w:rtl w:val="0"/>
          <w:lang w:val="es-ES_tradnl"/>
        </w:rPr>
        <w:t>/MWh para la termosolar. Sin embargo, los precios de la energ</w:t>
      </w:r>
      <w:r>
        <w:rPr>
          <w:rStyle w:val="Hyperlink.16"/>
          <w:rtl w:val="0"/>
          <w:lang w:val="es-ES_tradnl"/>
        </w:rPr>
        <w:t>í</w:t>
      </w:r>
      <w:r>
        <w:rPr>
          <w:rStyle w:val="Hyperlink.16"/>
          <w:rtl w:val="0"/>
          <w:lang w:val="es-ES_tradnl"/>
        </w:rPr>
        <w:t>a fotovoltaica est</w:t>
      </w:r>
      <w:r>
        <w:rPr>
          <w:rStyle w:val="Hyperlink.16"/>
          <w:rtl w:val="0"/>
          <w:lang w:val="es-ES_tradnl"/>
        </w:rPr>
        <w:t>á</w:t>
      </w:r>
      <w:r>
        <w:rPr>
          <w:rStyle w:val="Hyperlink.16"/>
          <w:rtl w:val="0"/>
          <w:lang w:val="es-ES_tradnl"/>
        </w:rPr>
        <w:t>n bajando r</w:t>
      </w:r>
      <w:r>
        <w:rPr>
          <w:rStyle w:val="Hyperlink.16"/>
          <w:rtl w:val="0"/>
          <w:lang w:val="es-ES_tradnl"/>
        </w:rPr>
        <w:t>á</w:t>
      </w:r>
      <w:r>
        <w:rPr>
          <w:rStyle w:val="Hyperlink.16"/>
          <w:rtl w:val="0"/>
          <w:lang w:val="es-ES_tradnl"/>
        </w:rPr>
        <w:t>pidamente y prueba de ello son las subasta realizadas en Dubai en el a</w:t>
      </w:r>
      <w:r>
        <w:rPr>
          <w:rStyle w:val="Hyperlink.16"/>
          <w:rtl w:val="0"/>
          <w:lang w:val="es-ES_tradnl"/>
        </w:rPr>
        <w:t>ñ</w:t>
      </w:r>
      <w:r>
        <w:rPr>
          <w:rStyle w:val="Hyperlink.16"/>
          <w:rtl w:val="0"/>
          <w:lang w:val="es-ES_tradnl"/>
        </w:rPr>
        <w:t>o 2016 donde las Autoridades informaron que la puja m</w:t>
      </w:r>
      <w:r>
        <w:rPr>
          <w:rStyle w:val="Hyperlink.16"/>
          <w:rtl w:val="0"/>
          <w:lang w:val="es-ES_tradnl"/>
        </w:rPr>
        <w:t>á</w:t>
      </w:r>
      <w:r>
        <w:rPr>
          <w:rStyle w:val="Hyperlink.16"/>
          <w:rtl w:val="0"/>
          <w:lang w:val="es-ES_tradnl"/>
        </w:rPr>
        <w:t xml:space="preserve">s barata de las cinco preseleccionadas fue de 29,9 $/MWh, o lo que es lo mismo, 26 </w:t>
      </w:r>
      <w:r>
        <w:rPr>
          <w:rStyle w:val="Hyperlink.16"/>
          <w:rtl w:val="0"/>
          <w:lang w:val="es-ES_tradnl"/>
        </w:rPr>
        <w:t>€</w:t>
      </w:r>
      <w:r>
        <w:rPr>
          <w:rStyle w:val="Hyperlink.16"/>
          <w:rtl w:val="0"/>
          <w:lang w:val="es-ES_tradnl"/>
        </w:rPr>
        <w:t>/MWh.  (</w:t>
      </w:r>
      <w:r>
        <w:rPr>
          <w:rStyle w:val="Hyperlink.17"/>
          <w:rtl w:val="0"/>
          <w:lang w:val="es-ES_tradnl"/>
        </w:rPr>
        <w:t>Figura 321</w:t>
      </w:r>
      <w:r>
        <w:rPr>
          <w:rStyle w:val="Hyperlink.16"/>
          <w:rtl w:val="0"/>
          <w:lang w:val="es-ES_tradnl"/>
        </w:rPr>
        <w:t>)</w:t>
      </w:r>
    </w:p>
    <w:p>
      <w:pPr>
        <w:pStyle w:val="Cuerpo A"/>
        <w:rPr>
          <w:rStyle w:val="Hyperlink.16"/>
          <w:lang w:val="es-ES_tradnl"/>
        </w:rPr>
      </w:pPr>
    </w:p>
    <w:p>
      <w:pPr>
        <w:pStyle w:val="Cuerpo A"/>
        <w:ind w:left="426" w:firstLine="0"/>
        <w:jc w:val="left"/>
        <w:rPr>
          <w:rStyle w:val="Hyperlink.16"/>
          <w:lang w:val="es-ES_tradnl"/>
        </w:rPr>
      </w:pPr>
    </w:p>
    <w:tbl>
      <w:tblPr>
        <w:tblW w:w="9995" w:type="dxa"/>
        <w:jc w:val="left"/>
        <w:tblInd w:w="642"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667"/>
        <w:gridCol w:w="8328"/>
      </w:tblGrid>
      <w:tr>
        <w:tblPrEx>
          <w:shd w:val="clear" w:color="auto" w:fill="ced7e7"/>
        </w:tblPrEx>
        <w:trPr>
          <w:trHeight w:val="3855" w:hRule="atLeast"/>
        </w:trPr>
        <w:tc>
          <w:tcPr>
            <w:tcW w:type="dxa" w:w="1667"/>
            <w:tcBorders>
              <w:top w:val="nil"/>
              <w:left w:val="nil"/>
              <w:bottom w:val="nil"/>
              <w:right w:val="nil"/>
            </w:tcBorders>
            <w:shd w:val="clear" w:color="auto" w:fill="auto"/>
            <w:tcMar>
              <w:top w:type="dxa" w:w="80"/>
              <w:left w:type="dxa" w:w="80"/>
              <w:bottom w:type="dxa" w:w="80"/>
              <w:right w:type="dxa" w:w="80"/>
            </w:tcMar>
            <w:vAlign w:val="top"/>
          </w:tcPr>
          <w:p>
            <w:pPr>
              <w:pStyle w:val="Cuerpo A"/>
              <w:jc w:val="left"/>
              <w:rPr>
                <w:rStyle w:val="Ninguno"/>
                <w:outline w:val="0"/>
                <w:color w:val="4f882c"/>
                <w:u w:color="4f882c"/>
                <w:shd w:val="nil" w:color="auto" w:fill="auto"/>
                <w:lang w:val="es-ES_tradnl"/>
                <w14:textFill>
                  <w14:solidFill>
                    <w14:srgbClr w14:val="4F882C"/>
                  </w14:solidFill>
                </w14:textFill>
              </w:rPr>
            </w:pPr>
          </w:p>
          <w:p>
            <w:pPr>
              <w:pStyle w:val="Cuerpo A"/>
              <w:jc w:val="left"/>
              <w:rPr>
                <w:rStyle w:val="Ninguno"/>
                <w:outline w:val="0"/>
                <w:color w:val="4f882c"/>
                <w:u w:color="4f882c"/>
                <w:shd w:val="nil" w:color="auto" w:fill="auto"/>
                <w:lang w:val="es-ES_tradnl"/>
                <w14:textFill>
                  <w14:solidFill>
                    <w14:srgbClr w14:val="4F882C"/>
                  </w14:solidFill>
                </w14:textFill>
              </w:rPr>
            </w:pPr>
          </w:p>
          <w:p>
            <w:pPr>
              <w:pStyle w:val="Cuerpo A"/>
              <w:bidi w:val="0"/>
              <w:ind w:left="0" w:right="0" w:firstLine="0"/>
              <w:jc w:val="left"/>
              <w:rPr>
                <w:rStyle w:val="Ninguno"/>
                <w:outline w:val="0"/>
                <w:color w:val="4f882c"/>
                <w:u w:color="4f882c"/>
                <w:shd w:val="nil" w:color="auto" w:fill="auto"/>
                <w:rtl w:val="0"/>
                <w14:textFill>
                  <w14:solidFill>
                    <w14:srgbClr w14:val="4F882C"/>
                  </w14:solidFill>
                </w14:textFill>
              </w:rPr>
            </w:pPr>
            <w:r>
              <w:rPr>
                <w:rStyle w:val="Ninguno"/>
                <w:outline w:val="0"/>
                <w:color w:val="4f882c"/>
                <w:u w:color="4f882c"/>
                <w:shd w:val="nil" w:color="auto" w:fill="auto"/>
                <w:rtl w:val="0"/>
                <w:lang w:val="es-ES_tradnl"/>
                <w14:textFill>
                  <w14:solidFill>
                    <w14:srgbClr w14:val="4F882C"/>
                  </w14:solidFill>
                </w14:textFill>
              </w:rPr>
              <w:t xml:space="preserve">Figura </w:t>
            </w:r>
            <w:r>
              <w:rPr>
                <w:rStyle w:val="Ninguno"/>
                <w:outline w:val="0"/>
                <w:color w:val="4f882c"/>
                <w:u w:color="4f882c"/>
                <w:shd w:val="nil" w:color="auto" w:fill="auto"/>
                <w:rtl w:val="0"/>
                <w14:textFill>
                  <w14:solidFill>
                    <w14:srgbClr w14:val="4F882C"/>
                  </w14:solidFill>
                </w14:textFill>
              </w:rPr>
              <w:t>3</w:t>
            </w:r>
            <w:r>
              <w:rPr>
                <w:rStyle w:val="Ninguno"/>
                <w:outline w:val="0"/>
                <w:color w:val="4f882c"/>
                <w:u w:color="4f882c"/>
                <w:shd w:val="nil" w:color="auto" w:fill="auto"/>
                <w:rtl w:val="0"/>
                <w:lang w:val="es-ES_tradnl"/>
                <w14:textFill>
                  <w14:solidFill>
                    <w14:srgbClr w14:val="4F882C"/>
                  </w14:solidFill>
                </w14:textFill>
              </w:rPr>
              <w:t>21 Evoluci</w:t>
            </w:r>
            <w:r>
              <w:rPr>
                <w:rStyle w:val="Ninguno"/>
                <w:outline w:val="0"/>
                <w:color w:val="4f882c"/>
                <w:u w:color="4f882c"/>
                <w:shd w:val="nil" w:color="auto" w:fill="auto"/>
                <w:rtl w:val="0"/>
                <w:lang w:val="es-ES_tradnl"/>
                <w14:textFill>
                  <w14:solidFill>
                    <w14:srgbClr w14:val="4F882C"/>
                  </w14:solidFill>
                </w14:textFill>
              </w:rPr>
              <w:t>ó</w:t>
            </w:r>
            <w:r>
              <w:rPr>
                <w:rStyle w:val="Ninguno"/>
                <w:outline w:val="0"/>
                <w:color w:val="4f882c"/>
                <w:u w:color="4f882c"/>
                <w:shd w:val="nil" w:color="auto" w:fill="auto"/>
                <w:rtl w:val="0"/>
                <w:lang w:val="es-ES_tradnl"/>
                <w14:textFill>
                  <w14:solidFill>
                    <w14:srgbClr w14:val="4F882C"/>
                  </w14:solidFill>
                </w14:textFill>
              </w:rPr>
              <w:t>n de los costes de energ</w:t>
            </w:r>
            <w:r>
              <w:rPr>
                <w:rStyle w:val="Ninguno"/>
                <w:outline w:val="0"/>
                <w:color w:val="4f882c"/>
                <w:u w:color="4f882c"/>
                <w:shd w:val="nil" w:color="auto" w:fill="auto"/>
                <w:rtl w:val="0"/>
                <w:lang w:val="es-ES_tradnl"/>
                <w14:textFill>
                  <w14:solidFill>
                    <w14:srgbClr w14:val="4F882C"/>
                  </w14:solidFill>
                </w14:textFill>
              </w:rPr>
              <w:t>í</w:t>
            </w:r>
            <w:r>
              <w:rPr>
                <w:rStyle w:val="Ninguno"/>
                <w:outline w:val="0"/>
                <w:color w:val="4f882c"/>
                <w:u w:color="4f882c"/>
                <w:shd w:val="nil" w:color="auto" w:fill="auto"/>
                <w:rtl w:val="0"/>
                <w:lang w:val="es-ES_tradnl"/>
                <w14:textFill>
                  <w14:solidFill>
                    <w14:srgbClr w14:val="4F882C"/>
                  </w14:solidFill>
                </w14:textFill>
              </w:rPr>
              <w:t>a fotovoltaica pujados en diferentes proyectos mundiales.</w:t>
            </w:r>
          </w:p>
          <w:p>
            <w:pPr>
              <w:pStyle w:val="Cuerpo A"/>
              <w:jc w:val="left"/>
              <w:rPr>
                <w:rStyle w:val="Ninguno"/>
                <w:outline w:val="0"/>
                <w:color w:val="4f882c"/>
                <w:u w:color="4f882c"/>
                <w:shd w:val="nil" w:color="auto" w:fill="auto"/>
                <w:lang w:val="es-ES_tradnl"/>
                <w14:textFill>
                  <w14:solidFill>
                    <w14:srgbClr w14:val="4F882C"/>
                  </w14:solidFill>
                </w14:textFill>
              </w:rPr>
            </w:pPr>
          </w:p>
          <w:p>
            <w:pPr>
              <w:pStyle w:val="Cuerpo A"/>
              <w:bidi w:val="0"/>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8328"/>
            <w:tcBorders>
              <w:top w:val="nil"/>
              <w:left w:val="nil"/>
              <w:bottom w:val="nil"/>
              <w:right w:val="nil"/>
            </w:tcBorders>
            <w:shd w:val="clear" w:color="auto" w:fill="auto"/>
            <w:tcMar>
              <w:top w:type="dxa" w:w="80"/>
              <w:left w:type="dxa" w:w="80"/>
              <w:bottom w:type="dxa" w:w="80"/>
              <w:right w:type="dxa" w:w="80"/>
            </w:tcMar>
            <w:vAlign w:val="top"/>
          </w:tcPr>
          <w:p>
            <w:pPr>
              <w:pStyle w:val="Cuerpo A"/>
              <w:jc w:val="left"/>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861560" cy="2402184"/>
                  <wp:effectExtent l="0" t="0" r="0" b="0"/>
                  <wp:docPr id="1073741882" name="officeArt object" descr="Picture 321"/>
                  <wp:cNvGraphicFramePr/>
                  <a:graphic xmlns:a="http://schemas.openxmlformats.org/drawingml/2006/main">
                    <a:graphicData uri="http://schemas.openxmlformats.org/drawingml/2006/picture">
                      <pic:pic xmlns:pic="http://schemas.openxmlformats.org/drawingml/2006/picture">
                        <pic:nvPicPr>
                          <pic:cNvPr id="1073741882" name="Picture 321" descr="Picture 321"/>
                          <pic:cNvPicPr>
                            <a:picLocks noChangeAspect="1"/>
                          </pic:cNvPicPr>
                        </pic:nvPicPr>
                        <pic:blipFill>
                          <a:blip r:embed="rId46">
                            <a:extLst/>
                          </a:blip>
                          <a:stretch>
                            <a:fillRect/>
                          </a:stretch>
                        </pic:blipFill>
                        <pic:spPr>
                          <a:xfrm>
                            <a:off x="0" y="0"/>
                            <a:ext cx="4861560" cy="2402184"/>
                          </a:xfrm>
                          <a:prstGeom prst="rect">
                            <a:avLst/>
                          </a:prstGeom>
                          <a:ln w="12700" cap="flat">
                            <a:noFill/>
                            <a:miter lim="400000"/>
                          </a:ln>
                          <a:effectLst/>
                        </pic:spPr>
                      </pic:pic>
                    </a:graphicData>
                  </a:graphic>
                </wp:inline>
              </w:drawing>
            </w:r>
          </w:p>
        </w:tc>
      </w:tr>
    </w:tbl>
    <w:p>
      <w:pPr>
        <w:pStyle w:val="Cuerpo A"/>
        <w:widowControl w:val="0"/>
        <w:ind w:left="534" w:hanging="534"/>
        <w:jc w:val="left"/>
        <w:rPr>
          <w:rStyle w:val="Hyperlink.16"/>
          <w:lang w:val="es-ES_tradnl"/>
        </w:rPr>
      </w:pPr>
    </w:p>
    <w:p>
      <w:pPr>
        <w:pStyle w:val="Cuerpo A"/>
        <w:widowControl w:val="0"/>
        <w:ind w:left="426" w:hanging="426"/>
        <w:jc w:val="left"/>
        <w:rPr>
          <w:rStyle w:val="Hyperlink.16"/>
          <w:lang w:val="es-ES_tradnl"/>
        </w:rPr>
      </w:pPr>
    </w:p>
    <w:p>
      <w:pPr>
        <w:pStyle w:val="Cuerpo A"/>
        <w:rPr>
          <w:rStyle w:val="Hyperlink.16"/>
        </w:rPr>
        <w:sectPr>
          <w:type w:val="continuous"/>
          <w:pgSz w:w="11900" w:h="16840" w:orient="portrait"/>
          <w:pgMar w:top="567" w:right="567" w:bottom="1701" w:left="1134" w:header="227" w:footer="567"/>
          <w:bidi w:val="0"/>
        </w:sectPr>
      </w:pPr>
      <w:r>
        <w:rPr>
          <w:rStyle w:val="Hyperlink.16"/>
        </w:rPr>
      </w:r>
    </w:p>
    <w:p>
      <w:pPr>
        <w:pStyle w:val="Cuerpo A"/>
        <w:ind w:left="426" w:firstLine="0"/>
        <w:rPr>
          <w:rStyle w:val="Hyperlink.16"/>
          <w:lang w:val="es-ES_tradnl"/>
        </w:rPr>
      </w:pPr>
    </w:p>
    <w:p>
      <w:pPr>
        <w:pStyle w:val="Cuerpo A"/>
        <w:ind w:left="349" w:firstLine="0"/>
        <w:jc w:val="left"/>
      </w:pPr>
      <w:r>
        <w:rPr>
          <w:rStyle w:val="Ninguno"/>
          <w:lang w:val="es-ES_tradnl"/>
        </w:rPr>
        <w:br w:type="page"/>
      </w:r>
    </w:p>
    <w:p>
      <w:pPr>
        <w:pStyle w:val="List Number 2"/>
        <w:numPr>
          <w:ilvl w:val="1"/>
          <w:numId w:val="74"/>
        </w:numPr>
        <w:bidi w:val="0"/>
        <w:ind w:right="0"/>
        <w:jc w:val="both"/>
        <w:outlineLvl w:val="1"/>
        <w:rPr>
          <w:outline w:val="0"/>
          <w:color w:val="82bc00"/>
          <w:sz w:val="30"/>
          <w:szCs w:val="30"/>
          <w:rtl w:val="0"/>
          <w:lang w:val="es-ES_tradnl"/>
          <w14:textFill>
            <w14:solidFill>
              <w14:srgbClr w14:val="82BC00"/>
            </w14:solidFill>
          </w14:textFill>
        </w:rPr>
      </w:pPr>
      <w:r>
        <w:rPr>
          <w:rStyle w:val="Ninguno"/>
          <w:outline w:val="0"/>
          <w:color w:val="82bc00"/>
          <w:sz w:val="30"/>
          <w:szCs w:val="30"/>
          <w:u w:color="82bc00"/>
          <w:rtl w:val="0"/>
          <w:lang w:val="es-ES_tradnl"/>
          <w14:textFill>
            <w14:solidFill>
              <w14:srgbClr w14:val="82BC00"/>
            </w14:solidFill>
          </w14:textFill>
        </w:rPr>
        <w:t xml:space="preserve"> Objetivos de producci</w:t>
      </w:r>
      <w:r>
        <w:rPr>
          <w:rStyle w:val="Ninguno"/>
          <w:outline w:val="0"/>
          <w:color w:val="82bc00"/>
          <w:sz w:val="30"/>
          <w:szCs w:val="30"/>
          <w:u w:color="82bc00"/>
          <w:rtl w:val="0"/>
          <w:lang w:val="es-ES_tradnl"/>
          <w14:textFill>
            <w14:solidFill>
              <w14:srgbClr w14:val="82BC00"/>
            </w14:solidFill>
          </w14:textFill>
        </w:rPr>
        <w:t>ó</w:t>
      </w:r>
      <w:r>
        <w:rPr>
          <w:rStyle w:val="Ninguno"/>
          <w:outline w:val="0"/>
          <w:color w:val="82bc00"/>
          <w:sz w:val="30"/>
          <w:szCs w:val="30"/>
          <w:u w:color="82bc00"/>
          <w:rtl w:val="0"/>
          <w:lang w:val="es-ES_tradnl"/>
          <w14:textFill>
            <w14:solidFill>
              <w14:srgbClr w14:val="82BC00"/>
            </w14:solidFill>
          </w14:textFill>
        </w:rPr>
        <w:t>n con fuentes renovables en la Uni</w:t>
      </w:r>
      <w:r>
        <w:rPr>
          <w:rStyle w:val="Ninguno"/>
          <w:outline w:val="0"/>
          <w:color w:val="82bc00"/>
          <w:sz w:val="30"/>
          <w:szCs w:val="30"/>
          <w:u w:color="82bc00"/>
          <w:rtl w:val="0"/>
          <w:lang w:val="es-ES_tradnl"/>
          <w14:textFill>
            <w14:solidFill>
              <w14:srgbClr w14:val="82BC00"/>
            </w14:solidFill>
          </w14:textFill>
        </w:rPr>
        <w:t>ó</w:t>
      </w:r>
      <w:r>
        <w:rPr>
          <w:rStyle w:val="Ninguno"/>
          <w:outline w:val="0"/>
          <w:color w:val="82bc00"/>
          <w:sz w:val="30"/>
          <w:szCs w:val="30"/>
          <w:u w:color="82bc00"/>
          <w:rtl w:val="0"/>
          <w:lang w:val="es-ES_tradnl"/>
          <w14:textFill>
            <w14:solidFill>
              <w14:srgbClr w14:val="82BC00"/>
            </w14:solidFill>
          </w14:textFill>
        </w:rPr>
        <w:t>n Europea y en Espa</w:t>
      </w:r>
      <w:r>
        <w:rPr>
          <w:rStyle w:val="Ninguno"/>
          <w:outline w:val="0"/>
          <w:color w:val="82bc00"/>
          <w:sz w:val="30"/>
          <w:szCs w:val="30"/>
          <w:u w:color="82bc00"/>
          <w:rtl w:val="0"/>
          <w:lang w:val="es-ES_tradnl"/>
          <w14:textFill>
            <w14:solidFill>
              <w14:srgbClr w14:val="82BC00"/>
            </w14:solidFill>
          </w14:textFill>
        </w:rPr>
        <w:t>ñ</w:t>
      </w:r>
      <w:r>
        <w:rPr>
          <w:rStyle w:val="Ninguno"/>
          <w:outline w:val="0"/>
          <w:color w:val="82bc00"/>
          <w:sz w:val="30"/>
          <w:szCs w:val="30"/>
          <w:u w:color="82bc00"/>
          <w:rtl w:val="0"/>
          <w:lang w:val="es-ES_tradnl"/>
          <w14:textFill>
            <w14:solidFill>
              <w14:srgbClr w14:val="82BC00"/>
            </w14:solidFill>
          </w14:textFill>
        </w:rPr>
        <w:t>a</w:t>
      </w:r>
    </w:p>
    <w:p>
      <w:pPr>
        <w:pStyle w:val="List Paragraph"/>
        <w:ind w:left="349" w:right="567" w:firstLine="0"/>
        <w:rPr>
          <w:rStyle w:val="Ninguno"/>
          <w:outline w:val="0"/>
          <w:color w:val="82bc00"/>
          <w:sz w:val="22"/>
          <w:szCs w:val="22"/>
          <w:u w:color="82bc00"/>
          <w14:textFill>
            <w14:solidFill>
              <w14:srgbClr w14:val="82BC00"/>
            </w14:solidFill>
          </w14:textFill>
        </w:rPr>
      </w:pPr>
    </w:p>
    <w:p>
      <w:pPr>
        <w:pStyle w:val="Cuerpo A"/>
        <w:ind w:left="349" w:right="567" w:firstLine="0"/>
        <w:rPr>
          <w:rStyle w:val="Hyperlink.16"/>
        </w:rPr>
      </w:pPr>
      <w:r>
        <w:rPr>
          <w:rStyle w:val="Ninguno"/>
          <w:rFonts w:ascii="Pontano Sans" w:cs="Pontano Sans" w:hAnsi="Pontano Sans" w:eastAsia="Pontano Sans"/>
          <w:b w:val="1"/>
          <w:bCs w:val="1"/>
          <w:outline w:val="0"/>
          <w:color w:val="4f882c"/>
          <w:sz w:val="22"/>
          <w:szCs w:val="22"/>
          <w:u w:color="4f882c"/>
          <w:rtl w:val="0"/>
          <w:lang w:val="pt-PT"/>
          <w14:textFill>
            <w14:solidFill>
              <w14:srgbClr w14:val="4F882C"/>
            </w14:solidFill>
          </w14:textFill>
        </w:rPr>
        <w:t>Objetivo de energ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as renovables de la UE en 2020.</w:t>
      </w:r>
      <w:r>
        <w:rPr>
          <w:rStyle w:val="Hyperlink.16"/>
          <w:rtl w:val="0"/>
        </w:rPr>
        <w:t xml:space="preserve"> </w:t>
      </w:r>
      <w:r>
        <w:rPr>
          <w:rStyle w:val="Hyperlink.18"/>
          <w:rtl w:val="0"/>
          <w:lang w:val="es-ES_tradnl"/>
        </w:rPr>
        <w:t>El Protocolo de Kioto de la Convenci</w:t>
      </w:r>
      <w:r>
        <w:rPr>
          <w:rStyle w:val="Hyperlink.18"/>
          <w:rtl w:val="0"/>
          <w:lang w:val="es-ES_tradnl"/>
        </w:rPr>
        <w:t>ó</w:t>
      </w:r>
      <w:r>
        <w:rPr>
          <w:rStyle w:val="Hyperlink.18"/>
          <w:rtl w:val="0"/>
          <w:lang w:val="es-ES_tradnl"/>
        </w:rPr>
        <w:t>n Marco de las Naciones Unidas sobre Cambio Clim</w:t>
      </w:r>
      <w:r>
        <w:rPr>
          <w:rStyle w:val="Hyperlink.10"/>
          <w:rtl w:val="0"/>
        </w:rPr>
        <w:t>á</w:t>
      </w:r>
      <w:r>
        <w:rPr>
          <w:rStyle w:val="Hyperlink.18"/>
          <w:rtl w:val="0"/>
          <w:lang w:val="es-ES_tradnl"/>
        </w:rPr>
        <w:t>tico, estableci</w:t>
      </w:r>
      <w:r>
        <w:rPr>
          <w:rStyle w:val="Hyperlink.10"/>
          <w:rtl w:val="0"/>
        </w:rPr>
        <w:t xml:space="preserve">ó </w:t>
      </w:r>
      <w:r>
        <w:rPr>
          <w:rStyle w:val="Hyperlink.18"/>
          <w:rtl w:val="0"/>
          <w:lang w:val="es-ES_tradnl"/>
        </w:rPr>
        <w:t>una serie de acciones y medidas (control del consumo de energ</w:t>
      </w:r>
      <w:r>
        <w:rPr>
          <w:rStyle w:val="Hyperlink.10"/>
          <w:rtl w:val="0"/>
        </w:rPr>
        <w:t>í</w:t>
      </w:r>
      <w:r>
        <w:rPr>
          <w:rStyle w:val="Hyperlink.18"/>
          <w:rtl w:val="0"/>
          <w:lang w:val="es-ES_tradnl"/>
        </w:rPr>
        <w:t>a en Europa, mayor utilizaci</w:t>
      </w:r>
      <w:r>
        <w:rPr>
          <w:rStyle w:val="Hyperlink.18"/>
          <w:rtl w:val="0"/>
          <w:lang w:val="es-ES_tradnl"/>
        </w:rPr>
        <w:t>ó</w:t>
      </w:r>
      <w:r>
        <w:rPr>
          <w:rStyle w:val="Hyperlink.18"/>
          <w:rtl w:val="0"/>
          <w:lang w:val="es-ES_tradnl"/>
        </w:rPr>
        <w:t>n de las energ</w:t>
      </w:r>
      <w:r>
        <w:rPr>
          <w:rStyle w:val="Hyperlink.10"/>
          <w:rtl w:val="0"/>
        </w:rPr>
        <w:t>í</w:t>
      </w:r>
      <w:r>
        <w:rPr>
          <w:rStyle w:val="Hyperlink.18"/>
          <w:rtl w:val="0"/>
          <w:lang w:val="es-ES_tradnl"/>
        </w:rPr>
        <w:t>as renovables, ahorro energ</w:t>
      </w:r>
      <w:r>
        <w:rPr>
          <w:rStyle w:val="Ninguno"/>
          <w:sz w:val="22"/>
          <w:szCs w:val="22"/>
          <w:rtl w:val="0"/>
          <w:lang w:val="fr-FR"/>
        </w:rPr>
        <w:t>é</w:t>
      </w:r>
      <w:r>
        <w:rPr>
          <w:rStyle w:val="Hyperlink.18"/>
          <w:rtl w:val="0"/>
          <w:lang w:val="es-ES_tradnl"/>
        </w:rPr>
        <w:t>tico y mayor eficiencia energ</w:t>
      </w:r>
      <w:r>
        <w:rPr>
          <w:rStyle w:val="Ninguno"/>
          <w:sz w:val="22"/>
          <w:szCs w:val="22"/>
          <w:rtl w:val="0"/>
          <w:lang w:val="fr-FR"/>
        </w:rPr>
        <w:t>é</w:t>
      </w:r>
      <w:r>
        <w:rPr>
          <w:rStyle w:val="Hyperlink.18"/>
          <w:rtl w:val="0"/>
          <w:lang w:val="es-ES_tradnl"/>
        </w:rPr>
        <w:t>tica), que fueron el punto inicial para el desarrollo de las Directivas Europeas que se presentan a continuaci</w:t>
      </w:r>
      <w:r>
        <w:rPr>
          <w:rStyle w:val="Hyperlink.18"/>
          <w:rtl w:val="0"/>
          <w:lang w:val="es-ES_tradnl"/>
        </w:rPr>
        <w:t>ó</w:t>
      </w:r>
      <w:r>
        <w:rPr>
          <w:rStyle w:val="Hyperlink.10"/>
          <w:rtl w:val="0"/>
        </w:rPr>
        <w:t xml:space="preserve">n (ver </w:t>
      </w:r>
      <w:r>
        <w:rPr>
          <w:rStyle w:val="Hyperlink.7"/>
        </w:rPr>
        <w:fldChar w:fldCharType="begin" w:fldLock="0"/>
      </w:r>
      <w:r>
        <w:rPr>
          <w:rStyle w:val="Hyperlink.7"/>
        </w:rPr>
        <w:instrText xml:space="preserve"> HYPERLINK "http://www.energiaysociedad.es/ficha/3-1-el-cambio-climatico-y-los-acuerdos-internacionales"</w:instrText>
      </w:r>
      <w:r>
        <w:rPr>
          <w:rStyle w:val="Hyperlink.7"/>
        </w:rPr>
        <w:fldChar w:fldCharType="separate" w:fldLock="0"/>
      </w:r>
      <w:r>
        <w:rPr>
          <w:rStyle w:val="Hyperlink.7"/>
          <w:rtl w:val="0"/>
          <w:lang w:val="es-ES_tradnl"/>
        </w:rPr>
        <w:t>El cambio clim</w:t>
      </w:r>
      <w:r>
        <w:rPr>
          <w:rStyle w:val="Hyperlink.1.0"/>
          <w:rtl w:val="0"/>
        </w:rPr>
        <w:t>á</w:t>
      </w:r>
      <w:r>
        <w:rPr>
          <w:rStyle w:val="Hyperlink.7"/>
          <w:rtl w:val="0"/>
          <w:lang w:val="es-ES_tradnl"/>
        </w:rPr>
        <w:t>tico y los acuerdos internacionales</w:t>
      </w:r>
      <w:r>
        <w:rPr/>
        <w:fldChar w:fldCharType="end" w:fldLock="0"/>
      </w:r>
      <w:r>
        <w:rPr>
          <w:rStyle w:val="Hyperlink.10"/>
          <w:rtl w:val="0"/>
        </w:rPr>
        <w:t>).</w:t>
      </w:r>
    </w:p>
    <w:p>
      <w:pPr>
        <w:pStyle w:val="Cuerpo A"/>
        <w:ind w:left="349" w:right="567" w:firstLine="0"/>
        <w:rPr>
          <w:rStyle w:val="Ninguno"/>
          <w:outline w:val="0"/>
          <w:color w:val="000000"/>
          <w:u w:color="000000"/>
          <w14:textFill>
            <w14:solidFill>
              <w14:srgbClr w14:val="000000"/>
            </w14:solidFill>
          </w14:textFill>
        </w:rPr>
      </w:pPr>
    </w:p>
    <w:p>
      <w:pPr>
        <w:pStyle w:val="ME. NORMAL"/>
        <w:ind w:left="349" w:firstLine="0"/>
        <w:rPr>
          <w:rStyle w:val="Hyperlink.16"/>
        </w:rPr>
      </w:pPr>
      <w:r>
        <w:rPr>
          <w:rStyle w:val="Hyperlink.16"/>
          <w:rtl w:val="0"/>
          <w:lang w:val="es-ES_tradnl"/>
        </w:rPr>
        <w:t>La primera Revisi</w:t>
      </w:r>
      <w:r>
        <w:rPr>
          <w:rStyle w:val="Hyperlink.16"/>
          <w:rtl w:val="0"/>
          <w:lang w:val="es-ES_tradnl"/>
        </w:rPr>
        <w:t>ó</w:t>
      </w:r>
      <w:r>
        <w:rPr>
          <w:rStyle w:val="Hyperlink.16"/>
          <w:rtl w:val="0"/>
          <w:lang w:val="es-ES_tradnl"/>
        </w:rPr>
        <w:t>n Estrat</w:t>
      </w:r>
      <w:r>
        <w:rPr>
          <w:rStyle w:val="Hyperlink.16"/>
          <w:rtl w:val="0"/>
          <w:lang w:val="es-ES_tradnl"/>
        </w:rPr>
        <w:t>é</w:t>
      </w:r>
      <w:r>
        <w:rPr>
          <w:rStyle w:val="Hyperlink.16"/>
          <w:rtl w:val="0"/>
          <w:lang w:val="es-ES_tradnl"/>
        </w:rPr>
        <w:t>gica de la energ</w:t>
      </w:r>
      <w:r>
        <w:rPr>
          <w:rStyle w:val="Hyperlink.16"/>
          <w:rtl w:val="0"/>
          <w:lang w:val="es-ES_tradnl"/>
        </w:rPr>
        <w:t>í</w:t>
      </w:r>
      <w:r>
        <w:rPr>
          <w:rStyle w:val="Hyperlink.16"/>
          <w:rtl w:val="0"/>
          <w:lang w:val="es-ES_tradnl"/>
        </w:rPr>
        <w:t>a en la UE se centr</w:t>
      </w:r>
      <w:r>
        <w:rPr>
          <w:rStyle w:val="Hyperlink.16"/>
          <w:rtl w:val="0"/>
          <w:lang w:val="es-ES_tradnl"/>
        </w:rPr>
        <w:t xml:space="preserve">ó </w:t>
      </w:r>
      <w:r>
        <w:rPr>
          <w:rStyle w:val="Hyperlink.16"/>
          <w:rtl w:val="0"/>
          <w:lang w:val="es-ES_tradnl"/>
        </w:rPr>
        <w:t xml:space="preserve">fundamentalmente en los aspectos de </w:t>
      </w:r>
      <w:r>
        <w:rPr>
          <w:rStyle w:val="Hyperlink.16"/>
          <w:rtl w:val="0"/>
          <w:lang w:val="es-ES_tradnl"/>
        </w:rPr>
        <w:t>“</w:t>
      </w:r>
      <w:r>
        <w:rPr>
          <w:rStyle w:val="Hyperlink.16"/>
          <w:rtl w:val="0"/>
          <w:lang w:val="es-ES_tradnl"/>
        </w:rPr>
        <w:t>competitividad</w:t>
      </w:r>
      <w:r>
        <w:rPr>
          <w:rStyle w:val="Hyperlink.16"/>
          <w:rtl w:val="0"/>
          <w:lang w:val="es-ES_tradnl"/>
        </w:rPr>
        <w:t xml:space="preserve">” </w:t>
      </w:r>
      <w:r>
        <w:rPr>
          <w:rStyle w:val="Hyperlink.16"/>
          <w:rtl w:val="0"/>
          <w:lang w:val="es-ES_tradnl"/>
        </w:rPr>
        <w:t xml:space="preserve">y </w:t>
      </w:r>
      <w:r>
        <w:rPr>
          <w:rStyle w:val="Hyperlink.16"/>
          <w:rtl w:val="0"/>
          <w:lang w:val="es-ES_tradnl"/>
        </w:rPr>
        <w:t>“</w:t>
      </w:r>
      <w:r>
        <w:rPr>
          <w:rStyle w:val="Hyperlink.16"/>
          <w:rtl w:val="0"/>
          <w:lang w:val="es-ES_tradnl"/>
        </w:rPr>
        <w:t>sostenibilidad</w:t>
      </w:r>
      <w:r>
        <w:rPr>
          <w:rStyle w:val="Hyperlink.16"/>
          <w:rtl w:val="0"/>
          <w:lang w:val="es-ES_tradnl"/>
        </w:rPr>
        <w:t xml:space="preserve">” </w:t>
      </w:r>
      <w:r>
        <w:rPr>
          <w:rStyle w:val="Hyperlink.16"/>
          <w:rtl w:val="0"/>
          <w:lang w:val="es-ES_tradnl"/>
        </w:rPr>
        <w:t>de la energ</w:t>
      </w:r>
      <w:r>
        <w:rPr>
          <w:rStyle w:val="Hyperlink.16"/>
          <w:rtl w:val="0"/>
          <w:lang w:val="es-ES_tradnl"/>
        </w:rPr>
        <w:t>í</w:t>
      </w:r>
      <w:r>
        <w:rPr>
          <w:rStyle w:val="Hyperlink.16"/>
          <w:rtl w:val="0"/>
          <w:lang w:val="es-ES_tradnl"/>
        </w:rPr>
        <w:t>a, y desemboc</w:t>
      </w:r>
      <w:r>
        <w:rPr>
          <w:rStyle w:val="Hyperlink.16"/>
          <w:rtl w:val="0"/>
          <w:lang w:val="es-ES_tradnl"/>
        </w:rPr>
        <w:t xml:space="preserve">ó </w:t>
      </w:r>
      <w:r>
        <w:rPr>
          <w:rStyle w:val="Hyperlink.16"/>
          <w:rtl w:val="0"/>
          <w:lang w:val="es-ES_tradnl"/>
        </w:rPr>
        <w:t>en el acuerdo alcanzado en el Consejo Europeo de marzo de 2007 sobre los objetivos en materia energ</w:t>
      </w:r>
      <w:r>
        <w:rPr>
          <w:rStyle w:val="Hyperlink.16"/>
          <w:rtl w:val="0"/>
          <w:lang w:val="es-ES_tradnl"/>
        </w:rPr>
        <w:t>é</w:t>
      </w:r>
      <w:r>
        <w:rPr>
          <w:rStyle w:val="Hyperlink.16"/>
          <w:rtl w:val="0"/>
          <w:lang w:val="es-ES_tradnl"/>
        </w:rPr>
        <w:t>tica y ambiental denominados 20/20/20 para 2020, es decir, que ese a</w:t>
      </w:r>
      <w:r>
        <w:rPr>
          <w:rStyle w:val="Hyperlink.16"/>
          <w:rtl w:val="0"/>
          <w:lang w:val="es-ES_tradnl"/>
        </w:rPr>
        <w:t>ñ</w:t>
      </w:r>
      <w:r>
        <w:rPr>
          <w:rStyle w:val="Hyperlink.16"/>
          <w:rtl w:val="0"/>
          <w:lang w:val="es-ES_tradnl"/>
        </w:rPr>
        <w:t>o el 20% de la energ</w:t>
      </w:r>
      <w:r>
        <w:rPr>
          <w:rStyle w:val="Hyperlink.16"/>
          <w:rtl w:val="0"/>
          <w:lang w:val="es-ES_tradnl"/>
        </w:rPr>
        <w:t>í</w:t>
      </w:r>
      <w:r>
        <w:rPr>
          <w:rStyle w:val="Hyperlink.16"/>
          <w:rtl w:val="0"/>
          <w:lang w:val="es-ES_tradnl"/>
        </w:rPr>
        <w:t>a final provenga de fuentes renovables, mejorar la eficiencia energ</w:t>
      </w:r>
      <w:r>
        <w:rPr>
          <w:rStyle w:val="Hyperlink.16"/>
          <w:rtl w:val="0"/>
          <w:lang w:val="es-ES_tradnl"/>
        </w:rPr>
        <w:t>é</w:t>
      </w:r>
      <w:r>
        <w:rPr>
          <w:rStyle w:val="Hyperlink.16"/>
          <w:rtl w:val="0"/>
          <w:lang w:val="es-ES_tradnl"/>
        </w:rPr>
        <w:t xml:space="preserve">tica en un 20% en la UE frente al escenario tendencial y reducir las emisiones de gases de efecto invernadero en un 20% (ver </w:t>
      </w:r>
      <w:r>
        <w:rPr>
          <w:rStyle w:val="Hyperlink.35"/>
        </w:rPr>
        <w:fldChar w:fldCharType="begin" w:fldLock="0"/>
      </w:r>
      <w:r>
        <w:rPr>
          <w:rStyle w:val="Hyperlink.35"/>
        </w:rPr>
        <w:instrText xml:space="preserve"> HYPERLINK "http://www.energiaysociedad.es/ficha/2-1-normativa-basica-comunitaria"</w:instrText>
      </w:r>
      <w:r>
        <w:rPr>
          <w:rStyle w:val="Hyperlink.35"/>
        </w:rPr>
        <w:fldChar w:fldCharType="separate" w:fldLock="0"/>
      </w:r>
      <w:r>
        <w:rPr>
          <w:rStyle w:val="Hyperlink.35"/>
          <w:rtl w:val="0"/>
          <w:lang w:val="es-ES_tradnl"/>
        </w:rPr>
        <w:t>Normativa b</w:t>
      </w:r>
      <w:r>
        <w:rPr>
          <w:rStyle w:val="Hyperlink.35"/>
          <w:rtl w:val="0"/>
          <w:lang w:val="es-ES_tradnl"/>
        </w:rPr>
        <w:t>á</w:t>
      </w:r>
      <w:r>
        <w:rPr>
          <w:rStyle w:val="Hyperlink.35"/>
          <w:rtl w:val="0"/>
          <w:lang w:val="es-ES_tradnl"/>
        </w:rPr>
        <w:t>sica comunitaria</w:t>
      </w:r>
      <w:r>
        <w:rPr/>
        <w:fldChar w:fldCharType="end" w:fldLock="0"/>
      </w:r>
      <w:r>
        <w:rPr>
          <w:rStyle w:val="Hyperlink.16"/>
          <w:rtl w:val="0"/>
          <w:lang w:val="es-ES_tradnl"/>
        </w:rPr>
        <w:t xml:space="preserve"> y </w:t>
      </w:r>
      <w:r>
        <w:rPr>
          <w:rStyle w:val="Hyperlink.35"/>
        </w:rPr>
        <w:fldChar w:fldCharType="begin" w:fldLock="0"/>
      </w:r>
      <w:r>
        <w:rPr>
          <w:rStyle w:val="Hyperlink.35"/>
        </w:rPr>
        <w:instrText xml:space="preserve"> HYPERLINK "http://www.energiaysociedad.es/ficha/2-2-el-marco-normativo-espanol"</w:instrText>
      </w:r>
      <w:r>
        <w:rPr>
          <w:rStyle w:val="Hyperlink.35"/>
        </w:rPr>
        <w:fldChar w:fldCharType="separate" w:fldLock="0"/>
      </w:r>
      <w:r>
        <w:rPr>
          <w:rStyle w:val="Hyperlink.35"/>
          <w:rtl w:val="0"/>
          <w:lang w:val="es-ES_tradnl"/>
        </w:rPr>
        <w:t>marco normativo espa</w:t>
      </w:r>
      <w:r>
        <w:rPr>
          <w:rStyle w:val="Hyperlink.35"/>
          <w:rtl w:val="0"/>
          <w:lang w:val="es-ES_tradnl"/>
        </w:rPr>
        <w:t>ñ</w:t>
      </w:r>
      <w:r>
        <w:rPr>
          <w:rStyle w:val="Hyperlink.35"/>
          <w:rtl w:val="0"/>
          <w:lang w:val="es-ES_tradnl"/>
        </w:rPr>
        <w:t>ol</w:t>
      </w:r>
      <w:r>
        <w:rPr/>
        <w:fldChar w:fldCharType="end" w:fldLock="0"/>
      </w:r>
      <w:r>
        <w:rPr>
          <w:rStyle w:val="Hyperlink.16"/>
          <w:rtl w:val="0"/>
          <w:lang w:val="es-ES_tradnl"/>
        </w:rPr>
        <w:t>).</w:t>
      </w:r>
    </w:p>
    <w:p>
      <w:pPr>
        <w:pStyle w:val="ME. NORMAL"/>
        <w:ind w:left="349" w:firstLine="0"/>
        <w:rPr>
          <w:rStyle w:val="Hyperlink.16"/>
        </w:rPr>
      </w:pPr>
    </w:p>
    <w:p>
      <w:pPr>
        <w:pStyle w:val="ME. NORMAL"/>
        <w:ind w:left="349" w:firstLine="0"/>
        <w:rPr>
          <w:rStyle w:val="Hyperlink.35"/>
        </w:rPr>
      </w:pPr>
      <w:r>
        <w:rPr>
          <w:rStyle w:val="Hyperlink.16"/>
          <w:rtl w:val="0"/>
          <w:lang w:val="es-ES_tradnl"/>
        </w:rPr>
        <w:t>En el marco de estos objetivos se aprob</w:t>
      </w:r>
      <w:r>
        <w:rPr>
          <w:rStyle w:val="Hyperlink.16"/>
          <w:rtl w:val="0"/>
          <w:lang w:val="es-ES_tradnl"/>
        </w:rPr>
        <w:t xml:space="preserve">ó </w:t>
      </w:r>
      <w:r>
        <w:rPr>
          <w:rStyle w:val="Hyperlink.16"/>
          <w:rtl w:val="0"/>
          <w:lang w:val="es-ES_tradnl"/>
        </w:rPr>
        <w:t>el llamado Paquete Verde, que inclu</w:t>
      </w:r>
      <w:r>
        <w:rPr>
          <w:rStyle w:val="Hyperlink.16"/>
          <w:rtl w:val="0"/>
          <w:lang w:val="es-ES_tradnl"/>
        </w:rPr>
        <w:t>í</w:t>
      </w:r>
      <w:r>
        <w:rPr>
          <w:rStyle w:val="Hyperlink.16"/>
          <w:rtl w:val="0"/>
          <w:lang w:val="es-ES_tradnl"/>
        </w:rPr>
        <w:t>a la Directiva de Energ</w:t>
      </w:r>
      <w:r>
        <w:rPr>
          <w:rStyle w:val="Hyperlink.16"/>
          <w:rtl w:val="0"/>
          <w:lang w:val="es-ES_tradnl"/>
        </w:rPr>
        <w:t>í</w:t>
      </w:r>
      <w:r>
        <w:rPr>
          <w:rStyle w:val="Hyperlink.16"/>
          <w:rtl w:val="0"/>
          <w:lang w:val="es-ES_tradnl"/>
        </w:rPr>
        <w:t>as Renovables (Directiva 2009/28), la Directiva por la que se modifica la Directiva 2003/87/CE para perfeccionar y ampliar el r</w:t>
      </w:r>
      <w:r>
        <w:rPr>
          <w:rStyle w:val="Hyperlink.16"/>
          <w:rtl w:val="0"/>
          <w:lang w:val="es-ES_tradnl"/>
        </w:rPr>
        <w:t>é</w:t>
      </w:r>
      <w:r>
        <w:rPr>
          <w:rStyle w:val="Hyperlink.16"/>
          <w:rtl w:val="0"/>
          <w:lang w:val="es-ES_tradnl"/>
        </w:rPr>
        <w:t>gimen comunitario de comercio de derechos de emisi</w:t>
      </w:r>
      <w:r>
        <w:rPr>
          <w:rStyle w:val="Hyperlink.16"/>
          <w:rtl w:val="0"/>
          <w:lang w:val="es-ES_tradnl"/>
        </w:rPr>
        <w:t>ó</w:t>
      </w:r>
      <w:r>
        <w:rPr>
          <w:rStyle w:val="Hyperlink.16"/>
          <w:rtl w:val="0"/>
          <w:lang w:val="es-ES_tradnl"/>
        </w:rPr>
        <w:t xml:space="preserve">n de gases de efecto invernadero </w:t>
      </w:r>
      <w:r>
        <w:rPr>
          <w:rStyle w:val="Ninguno"/>
          <w:vertAlign w:val="subscript"/>
          <w:rtl w:val="0"/>
          <w:lang w:val="es-ES_tradnl"/>
        </w:rPr>
        <w:t>(</w:t>
      </w:r>
      <w:r>
        <w:rPr>
          <w:rStyle w:val="Hyperlink.16"/>
          <w:rtl w:val="0"/>
          <w:lang w:val="es-ES_tradnl"/>
        </w:rPr>
        <w:t>Directiva 2009/29) y la Decisi</w:t>
      </w:r>
      <w:r>
        <w:rPr>
          <w:rStyle w:val="Hyperlink.16"/>
          <w:rtl w:val="0"/>
          <w:lang w:val="es-ES_tradnl"/>
        </w:rPr>
        <w:t>ó</w:t>
      </w:r>
      <w:r>
        <w:rPr>
          <w:rStyle w:val="Hyperlink.16"/>
          <w:rtl w:val="0"/>
          <w:lang w:val="es-ES_tradnl"/>
        </w:rPr>
        <w:t>n sobre el esfuerzo de los Estados miembro para reducir sus emisiones de gases de efecto invernadero (Decisi</w:t>
      </w:r>
      <w:r>
        <w:rPr>
          <w:rStyle w:val="Hyperlink.16"/>
          <w:rtl w:val="0"/>
          <w:lang w:val="es-ES_tradnl"/>
        </w:rPr>
        <w:t>ó</w:t>
      </w:r>
      <w:r>
        <w:rPr>
          <w:rStyle w:val="Hyperlink.16"/>
          <w:rtl w:val="0"/>
          <w:lang w:val="es-ES_tradnl"/>
        </w:rPr>
        <w:t xml:space="preserve">n 406/2009) </w:t>
      </w:r>
    </w:p>
    <w:p>
      <w:pPr>
        <w:pStyle w:val="ME. NORMAL"/>
        <w:ind w:left="349" w:firstLine="0"/>
        <w:rPr>
          <w:rStyle w:val="Hyperlink.35"/>
          <w:outline w:val="0"/>
          <w:color w:val="0000ff"/>
          <w:u w:val="single" w:color="0000ff"/>
          <w14:textFill>
            <w14:solidFill>
              <w14:srgbClr w14:val="0000FF"/>
            </w14:solidFill>
          </w14:textFill>
        </w:rPr>
      </w:pPr>
    </w:p>
    <w:p>
      <w:pPr>
        <w:pStyle w:val="ME. NORMAL"/>
        <w:ind w:left="349" w:firstLine="0"/>
      </w:pPr>
      <w:r>
        <w:rPr>
          <w:rStyle w:val="Hyperlink.16"/>
          <w:rtl w:val="0"/>
          <w:lang w:val="es-ES_tradnl"/>
        </w:rPr>
        <w:t>Centr</w:t>
      </w:r>
      <w:r>
        <w:rPr>
          <w:rStyle w:val="Hyperlink.16"/>
          <w:rtl w:val="0"/>
          <w:lang w:val="es-ES_tradnl"/>
        </w:rPr>
        <w:t>á</w:t>
      </w:r>
      <w:r>
        <w:rPr>
          <w:rStyle w:val="Hyperlink.16"/>
          <w:rtl w:val="0"/>
          <w:lang w:val="es-ES_tradnl"/>
        </w:rPr>
        <w:t>ndonos en la Directiva 2009/28/CE del Parlamento Europeo y del Consejo de 23 de abril de 2009 relativa al fomento y uso de energ</w:t>
      </w:r>
      <w:r>
        <w:rPr>
          <w:rStyle w:val="Hyperlink.16"/>
          <w:rtl w:val="0"/>
          <w:lang w:val="es-ES_tradnl"/>
        </w:rPr>
        <w:t>í</w:t>
      </w:r>
      <w:r>
        <w:rPr>
          <w:rStyle w:val="Hyperlink.16"/>
          <w:rtl w:val="0"/>
          <w:lang w:val="es-ES_tradnl"/>
        </w:rPr>
        <w:t>a procedente de fuentes renovables</w:t>
      </w:r>
      <w:r>
        <w:rPr>
          <w:rStyle w:val="Ninguno"/>
          <w:vertAlign w:val="superscript"/>
        </w:rPr>
        <w:footnoteReference w:id="70"/>
      </w:r>
      <w:r>
        <w:rPr>
          <w:rStyle w:val="Hyperlink.16"/>
          <w:rtl w:val="0"/>
          <w:lang w:val="es-ES_tradnl"/>
        </w:rPr>
        <w:t>, los objetivos globales y vinculantes son alcanzar una cuota del 20% de energ</w:t>
      </w:r>
      <w:r>
        <w:rPr>
          <w:rStyle w:val="Hyperlink.16"/>
          <w:rtl w:val="0"/>
          <w:lang w:val="es-ES_tradnl"/>
        </w:rPr>
        <w:t>í</w:t>
      </w:r>
      <w:r>
        <w:rPr>
          <w:rStyle w:val="Hyperlink.16"/>
          <w:rtl w:val="0"/>
          <w:lang w:val="es-ES_tradnl"/>
        </w:rPr>
        <w:t>as renovables sobre el consumo de energ</w:t>
      </w:r>
      <w:r>
        <w:rPr>
          <w:rStyle w:val="Hyperlink.16"/>
          <w:rtl w:val="0"/>
          <w:lang w:val="es-ES_tradnl"/>
        </w:rPr>
        <w:t>í</w:t>
      </w:r>
      <w:r>
        <w:rPr>
          <w:rStyle w:val="Hyperlink.16"/>
          <w:rtl w:val="0"/>
          <w:lang w:val="es-ES_tradnl"/>
        </w:rPr>
        <w:t>a final total y del 10% sobre el consumo de energ</w:t>
      </w:r>
      <w:r>
        <w:rPr>
          <w:rStyle w:val="Hyperlink.16"/>
          <w:rtl w:val="0"/>
          <w:lang w:val="es-ES_tradnl"/>
        </w:rPr>
        <w:t>í</w:t>
      </w:r>
      <w:r>
        <w:rPr>
          <w:rStyle w:val="Hyperlink.16"/>
          <w:rtl w:val="0"/>
          <w:lang w:val="es-ES_tradnl"/>
        </w:rPr>
        <w:t xml:space="preserve">a renovable para el transporte. </w:t>
      </w:r>
    </w:p>
    <w:p>
      <w:pPr>
        <w:pStyle w:val="ME. NORMAL"/>
        <w:ind w:left="349" w:firstLine="0"/>
      </w:pPr>
    </w:p>
    <w:p>
      <w:pPr>
        <w:pStyle w:val="ME. NORMAL"/>
        <w:ind w:left="349" w:firstLine="0"/>
      </w:pPr>
      <w:r>
        <w:rPr>
          <w:rStyle w:val="Hyperlink.16"/>
          <w:rtl w:val="0"/>
          <w:lang w:val="es-ES_tradnl"/>
        </w:rPr>
        <w:t>Este objetivo global del 20% se ha distribuido en objetivos individuales por Estado miembro basados en criterios que tienen en cuenta las diferentes situaciones de partida, potencial de energ</w:t>
      </w:r>
      <w:r>
        <w:rPr>
          <w:rStyle w:val="Hyperlink.16"/>
          <w:rtl w:val="0"/>
          <w:lang w:val="es-ES_tradnl"/>
        </w:rPr>
        <w:t>í</w:t>
      </w:r>
      <w:r>
        <w:rPr>
          <w:rStyle w:val="Hyperlink.16"/>
          <w:rtl w:val="0"/>
          <w:lang w:val="es-ES_tradnl"/>
        </w:rPr>
        <w:t>as renovables y combinaciones energ</w:t>
      </w:r>
      <w:r>
        <w:rPr>
          <w:rStyle w:val="Hyperlink.16"/>
          <w:rtl w:val="0"/>
          <w:lang w:val="es-ES_tradnl"/>
        </w:rPr>
        <w:t>é</w:t>
      </w:r>
      <w:r>
        <w:rPr>
          <w:rStyle w:val="Hyperlink.16"/>
          <w:rtl w:val="0"/>
          <w:lang w:val="es-ES_tradnl"/>
        </w:rPr>
        <w:t>ticas posibles de cada uno, adem</w:t>
      </w:r>
      <w:r>
        <w:rPr>
          <w:rStyle w:val="Hyperlink.16"/>
          <w:rtl w:val="0"/>
          <w:lang w:val="es-ES_tradnl"/>
        </w:rPr>
        <w:t>á</w:t>
      </w:r>
      <w:r>
        <w:rPr>
          <w:rStyle w:val="Hyperlink.16"/>
          <w:rtl w:val="0"/>
          <w:lang w:val="es-ES_tradnl"/>
        </w:rPr>
        <w:t>s de ponderar el esfuerzo en funci</w:t>
      </w:r>
      <w:r>
        <w:rPr>
          <w:rStyle w:val="Hyperlink.16"/>
          <w:rtl w:val="0"/>
          <w:lang w:val="es-ES_tradnl"/>
        </w:rPr>
        <w:t>ó</w:t>
      </w:r>
      <w:r>
        <w:rPr>
          <w:rStyle w:val="Hyperlink.16"/>
          <w:rtl w:val="0"/>
          <w:lang w:val="es-ES_tradnl"/>
        </w:rPr>
        <w:t>n del PIB de cada uno de los pa</w:t>
      </w:r>
      <w:r>
        <w:rPr>
          <w:rStyle w:val="Hyperlink.16"/>
          <w:rtl w:val="0"/>
          <w:lang w:val="es-ES_tradnl"/>
        </w:rPr>
        <w:t>í</w:t>
      </w:r>
      <w:r>
        <w:rPr>
          <w:rStyle w:val="Hyperlink.16"/>
          <w:rtl w:val="0"/>
          <w:lang w:val="es-ES_tradnl"/>
        </w:rPr>
        <w:t xml:space="preserve">ses. </w:t>
      </w:r>
    </w:p>
    <w:p>
      <w:pPr>
        <w:pStyle w:val="ME. NORMAL"/>
        <w:ind w:left="349" w:firstLine="0"/>
      </w:pPr>
    </w:p>
    <w:p>
      <w:pPr>
        <w:pStyle w:val="ME. NORMAL"/>
        <w:ind w:left="349" w:firstLine="0"/>
      </w:pPr>
      <w:r>
        <w:rPr>
          <w:rStyle w:val="Hyperlink.16"/>
          <w:rtl w:val="0"/>
          <w:lang w:val="es-ES_tradnl"/>
        </w:rPr>
        <w:t xml:space="preserve">En la </w:t>
      </w:r>
      <w:r>
        <w:rPr>
          <w:rStyle w:val="Hyperlink.17"/>
        </w:rPr>
        <w:fldChar w:fldCharType="begin" w:fldLock="0"/>
      </w:r>
      <w:r>
        <w:rPr>
          <w:rStyle w:val="Hyperlink.17"/>
        </w:rPr>
        <w:instrText xml:space="preserve"> HYPERLINK \l "bookmark68" </w:instrText>
      </w:r>
      <w:r>
        <w:rPr>
          <w:rStyle w:val="Hyperlink.17"/>
        </w:rPr>
        <w:fldChar w:fldCharType="separate" w:fldLock="0"/>
      </w:r>
      <w:r>
        <w:rPr>
          <w:rStyle w:val="Hyperlink.17"/>
          <w:rtl w:val="0"/>
          <w:lang w:val="es-ES_tradnl"/>
        </w:rPr>
        <w:t>Figura 322</w:t>
      </w:r>
      <w:r>
        <w:rPr/>
        <w:fldChar w:fldCharType="end" w:fldLock="0"/>
      </w:r>
      <w:r>
        <w:rPr>
          <w:rStyle w:val="Hyperlink.16"/>
          <w:rtl w:val="0"/>
          <w:lang w:val="es-ES_tradnl"/>
        </w:rPr>
        <w:t>, se presenta la situaci</w:t>
      </w:r>
      <w:r>
        <w:rPr>
          <w:rStyle w:val="Hyperlink.16"/>
          <w:rtl w:val="0"/>
          <w:lang w:val="es-ES_tradnl"/>
        </w:rPr>
        <w:t>ó</w:t>
      </w:r>
      <w:r>
        <w:rPr>
          <w:rStyle w:val="Hyperlink.16"/>
          <w:rtl w:val="0"/>
          <w:lang w:val="es-ES_tradnl"/>
        </w:rPr>
        <w:t>n de la que part</w:t>
      </w:r>
      <w:r>
        <w:rPr>
          <w:rStyle w:val="Hyperlink.16"/>
          <w:rtl w:val="0"/>
          <w:lang w:val="es-ES_tradnl"/>
        </w:rPr>
        <w:t>í</w:t>
      </w:r>
      <w:r>
        <w:rPr>
          <w:rStyle w:val="Hyperlink.16"/>
          <w:rtl w:val="0"/>
          <w:lang w:val="es-ES_tradnl"/>
        </w:rPr>
        <w:t>a cada pa</w:t>
      </w:r>
      <w:r>
        <w:rPr>
          <w:rStyle w:val="Hyperlink.16"/>
          <w:rtl w:val="0"/>
          <w:lang w:val="es-ES_tradnl"/>
        </w:rPr>
        <w:t>í</w:t>
      </w:r>
      <w:r>
        <w:rPr>
          <w:rStyle w:val="Hyperlink.16"/>
          <w:rtl w:val="0"/>
          <w:lang w:val="es-ES_tradnl"/>
        </w:rPr>
        <w:t>s en 2005 en cuanto a cuota de energ</w:t>
      </w:r>
      <w:r>
        <w:rPr>
          <w:rStyle w:val="Hyperlink.16"/>
          <w:rtl w:val="0"/>
          <w:lang w:val="es-ES_tradnl"/>
        </w:rPr>
        <w:t>í</w:t>
      </w:r>
      <w:r>
        <w:rPr>
          <w:rStyle w:val="Hyperlink.16"/>
          <w:rtl w:val="0"/>
          <w:lang w:val="es-ES_tradnl"/>
        </w:rPr>
        <w:t>a renovable, la cuota de renovables en el a</w:t>
      </w:r>
      <w:r>
        <w:rPr>
          <w:rStyle w:val="Hyperlink.16"/>
          <w:rtl w:val="0"/>
          <w:lang w:val="es-ES_tradnl"/>
        </w:rPr>
        <w:t>ñ</w:t>
      </w:r>
      <w:r>
        <w:rPr>
          <w:rStyle w:val="Hyperlink.16"/>
          <w:rtl w:val="0"/>
          <w:lang w:val="es-ES_tradnl"/>
        </w:rPr>
        <w:t>o 2015 y el objetivo individual vinculante para 2020:</w:t>
      </w:r>
    </w:p>
    <w:p>
      <w:pPr>
        <w:pStyle w:val="ME. NORMAL"/>
        <w:ind w:left="349" w:firstLine="0"/>
      </w:pPr>
    </w:p>
    <w:p>
      <w:pPr>
        <w:pStyle w:val="ME. NORMAL"/>
        <w:ind w:left="349" w:firstLine="0"/>
      </w:pPr>
    </w:p>
    <w:p>
      <w:pPr>
        <w:pStyle w:val="ME. NORMAL"/>
        <w:ind w:left="349" w:firstLine="0"/>
      </w:pPr>
    </w:p>
    <w:p>
      <w:pPr>
        <w:pStyle w:val="ME. NORMAL"/>
        <w:ind w:left="349" w:firstLine="0"/>
      </w:pPr>
    </w:p>
    <w:p>
      <w:pPr>
        <w:pStyle w:val="ME. NORMAL"/>
        <w:ind w:left="349" w:firstLine="0"/>
      </w:pPr>
    </w:p>
    <w:p>
      <w:pPr>
        <w:pStyle w:val="ME. NORMAL"/>
        <w:ind w:left="349" w:firstLine="0"/>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418"/>
        <w:gridCol w:w="10215"/>
      </w:tblGrid>
      <w:tr>
        <w:tblPrEx>
          <w:shd w:val="clear" w:color="auto" w:fill="ced7e7"/>
        </w:tblPrEx>
        <w:trPr>
          <w:trHeight w:val="7056" w:hRule="atLeast"/>
        </w:trPr>
        <w:tc>
          <w:tcPr>
            <w:tcW w:type="dxa" w:w="1418"/>
            <w:tcBorders>
              <w:top w:val="nil"/>
              <w:left w:val="nil"/>
              <w:bottom w:val="nil"/>
              <w:right w:val="nil"/>
            </w:tcBorders>
            <w:shd w:val="clear" w:color="auto" w:fill="auto"/>
            <w:tcMar>
              <w:top w:type="dxa" w:w="80"/>
              <w:left w:type="dxa" w:w="80"/>
              <w:bottom w:type="dxa" w:w="80"/>
              <w:right w:type="dxa" w:w="80"/>
            </w:tcMar>
            <w:vAlign w:val="center"/>
          </w:tcPr>
          <w:p>
            <w:pPr>
              <w:pStyle w:val="Cuerpo A"/>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w:t>
            </w:r>
            <w:r>
              <w:rPr>
                <w:rStyle w:val="Ninguno"/>
                <w:outline w:val="0"/>
                <w:color w:val="4f882c"/>
                <w:sz w:val="22"/>
                <w:szCs w:val="22"/>
                <w:u w:color="4f882c"/>
                <w:shd w:val="nil" w:color="auto" w:fill="auto"/>
                <w:rtl w:val="0"/>
                <w:lang w:val="es-ES_tradnl"/>
                <w14:textFill>
                  <w14:solidFill>
                    <w14:srgbClr w14:val="4F882C"/>
                  </w14:solidFill>
                </w14:textFill>
              </w:rPr>
              <w:t>22. Cuota de energ</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as renovables para 2020.</w:t>
            </w:r>
          </w:p>
          <w:p>
            <w:pPr>
              <w:pStyle w:val="Cuerpo A"/>
              <w:jc w:val="left"/>
              <w:rPr>
                <w:rStyle w:val="Ninguno"/>
                <w:i w:val="1"/>
                <w:iCs w:val="1"/>
                <w:outline w:val="0"/>
                <w:color w:val="4f882c"/>
                <w:u w:color="4f882c"/>
                <w:shd w:val="nil" w:color="auto" w:fill="auto"/>
                <w:lang w:val="es-ES_tradnl"/>
                <w14:textFill>
                  <w14:solidFill>
                    <w14:srgbClr w14:val="4F882C"/>
                  </w14:solidFill>
                </w14:textFill>
              </w:rPr>
            </w:pPr>
          </w:p>
          <w:p>
            <w:pPr>
              <w:pStyle w:val="Cuerpo A"/>
              <w:bidi w:val="0"/>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n propia. </w:t>
            </w:r>
          </w:p>
        </w:tc>
        <w:tc>
          <w:tcPr>
            <w:tcW w:type="dxa" w:w="10215"/>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rPr>
                <w:rStyle w:val="Ninguno"/>
                <w:shd w:val="nil" w:color="auto" w:fill="auto"/>
                <w:lang w:val="es-ES_tradnl"/>
              </w:rPr>
            </w:pPr>
          </w:p>
          <w:p>
            <w:pPr>
              <w:pStyle w:val="Cuerpo A"/>
              <w:keepNext w:val="1"/>
              <w:tabs>
                <w:tab w:val="left" w:pos="8076"/>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5348236" cy="4282440"/>
                  <wp:effectExtent l="0" t="0" r="0" b="0"/>
                  <wp:docPr id="1073741883" name="officeArt object" descr="Picture 324"/>
                  <wp:cNvGraphicFramePr/>
                  <a:graphic xmlns:a="http://schemas.openxmlformats.org/drawingml/2006/main">
                    <a:graphicData uri="http://schemas.openxmlformats.org/drawingml/2006/picture">
                      <pic:pic xmlns:pic="http://schemas.openxmlformats.org/drawingml/2006/picture">
                        <pic:nvPicPr>
                          <pic:cNvPr id="1073741883" name="Picture 324" descr="Picture 324"/>
                          <pic:cNvPicPr>
                            <a:picLocks noChangeAspect="1"/>
                          </pic:cNvPicPr>
                        </pic:nvPicPr>
                        <pic:blipFill>
                          <a:blip r:embed="rId47">
                            <a:extLst/>
                          </a:blip>
                          <a:stretch>
                            <a:fillRect/>
                          </a:stretch>
                        </pic:blipFill>
                        <pic:spPr>
                          <a:xfrm>
                            <a:off x="0" y="0"/>
                            <a:ext cx="5348236" cy="4282440"/>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ind w:left="349" w:firstLine="0"/>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Medidas flexibles de colaboraci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 xml:space="preserve">n entre Estados miembro. </w:t>
      </w:r>
      <w:r>
        <w:rPr>
          <w:rStyle w:val="Hyperlink.18"/>
          <w:rtl w:val="0"/>
          <w:lang w:val="es-ES_tradnl"/>
        </w:rPr>
        <w:t>Teniendo en cuenta las diferencias mencionadas entre los Estados miembro, en cuanto a potenciales, puntos de partida y situaci</w:t>
      </w:r>
      <w:r>
        <w:rPr>
          <w:rStyle w:val="Hyperlink.18"/>
          <w:rtl w:val="0"/>
          <w:lang w:val="es-ES_tradnl"/>
        </w:rPr>
        <w:t>ó</w:t>
      </w:r>
      <w:r>
        <w:rPr>
          <w:rStyle w:val="Ninguno"/>
          <w:sz w:val="22"/>
          <w:szCs w:val="22"/>
          <w:rtl w:val="0"/>
          <w:lang w:val="it-IT"/>
        </w:rPr>
        <w:t>n econ</w:t>
      </w:r>
      <w:r>
        <w:rPr>
          <w:rStyle w:val="Hyperlink.18"/>
          <w:rtl w:val="0"/>
          <w:lang w:val="es-ES_tradnl"/>
        </w:rPr>
        <w:t>ó</w:t>
      </w:r>
      <w:r>
        <w:rPr>
          <w:rStyle w:val="Hyperlink.18"/>
          <w:rtl w:val="0"/>
          <w:lang w:val="es-ES_tradnl"/>
        </w:rPr>
        <w:t>mica, la UE permite las siguientes medidas flexibles para alcanzar los objetivos individuales y as</w:t>
      </w:r>
      <w:r>
        <w:rPr>
          <w:rStyle w:val="Hyperlink.10"/>
          <w:rtl w:val="0"/>
        </w:rPr>
        <w:t xml:space="preserve">í </w:t>
      </w:r>
      <w:r>
        <w:rPr>
          <w:rStyle w:val="Hyperlink.18"/>
          <w:rtl w:val="0"/>
          <w:lang w:val="es-ES_tradnl"/>
        </w:rPr>
        <w:t>facilitar la consecuci</w:t>
      </w:r>
      <w:r>
        <w:rPr>
          <w:rStyle w:val="Hyperlink.18"/>
          <w:rtl w:val="0"/>
          <w:lang w:val="es-ES_tradnl"/>
        </w:rPr>
        <w:t>ó</w:t>
      </w:r>
      <w:r>
        <w:rPr>
          <w:rStyle w:val="Hyperlink.18"/>
          <w:rtl w:val="0"/>
          <w:lang w:val="es-ES_tradnl"/>
        </w:rPr>
        <w:t>n del objetivo global de la forma m</w:t>
      </w:r>
      <w:r>
        <w:rPr>
          <w:rStyle w:val="Hyperlink.10"/>
          <w:rtl w:val="0"/>
        </w:rPr>
        <w:t>á</w:t>
      </w:r>
      <w:r>
        <w:rPr>
          <w:rStyle w:val="Hyperlink.18"/>
          <w:rtl w:val="0"/>
          <w:lang w:val="es-ES_tradnl"/>
        </w:rPr>
        <w:t>s eficiente:</w:t>
      </w:r>
    </w:p>
    <w:p>
      <w:pPr>
        <w:pStyle w:val="Cuerpo A"/>
        <w:ind w:left="349" w:right="567" w:firstLine="0"/>
        <w:rPr>
          <w:rStyle w:val="Hyperlink.16"/>
          <w:sz w:val="22"/>
          <w:szCs w:val="22"/>
        </w:rPr>
      </w:pPr>
    </w:p>
    <w:p>
      <w:pPr>
        <w:pStyle w:val="ME. BULLETS"/>
        <w:numPr>
          <w:ilvl w:val="0"/>
          <w:numId w:val="68"/>
        </w:numPr>
        <w:bidi w:val="0"/>
        <w:ind w:right="567"/>
        <w:jc w:val="both"/>
        <w:rPr>
          <w:rtl w:val="0"/>
          <w:lang w:val="es-ES_tradnl"/>
        </w:rPr>
      </w:pPr>
      <w:r>
        <w:rPr>
          <w:rStyle w:val="Hyperlink.16"/>
          <w:rtl w:val="0"/>
          <w:lang w:val="es-ES_tradnl"/>
        </w:rPr>
        <w:t>Transferencias estad</w:t>
      </w:r>
      <w:r>
        <w:rPr>
          <w:rStyle w:val="Hyperlink.16"/>
          <w:rtl w:val="0"/>
          <w:lang w:val="es-ES_tradnl"/>
        </w:rPr>
        <w:t>í</w:t>
      </w:r>
      <w:r>
        <w:rPr>
          <w:rStyle w:val="Hyperlink.16"/>
          <w:rtl w:val="0"/>
          <w:lang w:val="es-ES_tradnl"/>
        </w:rPr>
        <w:t>sticas: acordada entre dos Estados miembro, de manera que aquellos Estados que cedan energ</w:t>
      </w:r>
      <w:r>
        <w:rPr>
          <w:rStyle w:val="Hyperlink.16"/>
          <w:rtl w:val="0"/>
          <w:lang w:val="es-ES_tradnl"/>
        </w:rPr>
        <w:t>í</w:t>
      </w:r>
      <w:r>
        <w:rPr>
          <w:rStyle w:val="Hyperlink.16"/>
          <w:rtl w:val="0"/>
          <w:lang w:val="es-ES_tradnl"/>
        </w:rPr>
        <w:t>a renovable restar</w:t>
      </w:r>
      <w:r>
        <w:rPr>
          <w:rStyle w:val="Hyperlink.16"/>
          <w:rtl w:val="0"/>
          <w:lang w:val="es-ES_tradnl"/>
        </w:rPr>
        <w:t>á</w:t>
      </w:r>
      <w:r>
        <w:rPr>
          <w:rStyle w:val="Hyperlink.16"/>
          <w:rtl w:val="0"/>
          <w:lang w:val="es-ES_tradnl"/>
        </w:rPr>
        <w:t>n la cantidad de su saldo, y los que reciban la agregar</w:t>
      </w:r>
      <w:r>
        <w:rPr>
          <w:rStyle w:val="Hyperlink.16"/>
          <w:rtl w:val="0"/>
          <w:lang w:val="es-ES_tradnl"/>
        </w:rPr>
        <w:t>á</w:t>
      </w:r>
      <w:r>
        <w:rPr>
          <w:rStyle w:val="Hyperlink.16"/>
          <w:rtl w:val="0"/>
          <w:lang w:val="es-ES_tradnl"/>
        </w:rPr>
        <w:t xml:space="preserve">n a los suyos. </w:t>
      </w:r>
    </w:p>
    <w:p>
      <w:pPr>
        <w:pStyle w:val="ME. BULLETS"/>
        <w:ind w:left="1063" w:right="0" w:firstLine="0"/>
        <w:rPr>
          <w:rStyle w:val="Hyperlink.16"/>
        </w:rPr>
      </w:pPr>
    </w:p>
    <w:p>
      <w:pPr>
        <w:pStyle w:val="ME. BULLETS"/>
        <w:numPr>
          <w:ilvl w:val="0"/>
          <w:numId w:val="68"/>
        </w:numPr>
        <w:bidi w:val="0"/>
        <w:ind w:right="567"/>
        <w:jc w:val="both"/>
        <w:rPr>
          <w:rtl w:val="0"/>
          <w:lang w:val="es-ES_tradnl"/>
        </w:rPr>
      </w:pPr>
      <w:r>
        <w:rPr>
          <w:rStyle w:val="Hyperlink.16"/>
          <w:rtl w:val="0"/>
          <w:lang w:val="es-ES_tradnl"/>
        </w:rPr>
        <w:t>Proyectos conjuntos: entre Estados miembro o con terceros pa</w:t>
      </w:r>
      <w:r>
        <w:rPr>
          <w:rStyle w:val="Hyperlink.16"/>
          <w:rtl w:val="0"/>
          <w:lang w:val="es-ES_tradnl"/>
        </w:rPr>
        <w:t>í</w:t>
      </w:r>
      <w:r>
        <w:rPr>
          <w:rStyle w:val="Hyperlink.16"/>
          <w:rtl w:val="0"/>
          <w:lang w:val="es-ES_tradnl"/>
        </w:rPr>
        <w:t>ses, son proyectos relacionados con la producci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 xml:space="preserve">a procedente de fuentes renovables, pudiendo participar en los mismos operadores privados. </w:t>
      </w:r>
    </w:p>
    <w:p>
      <w:pPr>
        <w:pStyle w:val="ME. BULLETS"/>
        <w:ind w:left="1063" w:right="0" w:firstLine="0"/>
        <w:rPr>
          <w:rStyle w:val="Hyperlink.16"/>
        </w:rPr>
      </w:pPr>
    </w:p>
    <w:p>
      <w:pPr>
        <w:pStyle w:val="ME. BULLETS"/>
        <w:numPr>
          <w:ilvl w:val="0"/>
          <w:numId w:val="68"/>
        </w:numPr>
        <w:bidi w:val="0"/>
        <w:ind w:right="567"/>
        <w:jc w:val="both"/>
        <w:rPr>
          <w:rtl w:val="0"/>
          <w:lang w:val="es-ES_tradnl"/>
        </w:rPr>
      </w:pPr>
      <w:r>
        <w:rPr>
          <w:rStyle w:val="Hyperlink.16"/>
          <w:rtl w:val="0"/>
          <w:lang w:val="es-ES_tradnl"/>
        </w:rPr>
        <w:t>Sistemas de apoyo conjuntos: de forma que dos o m</w:t>
      </w:r>
      <w:r>
        <w:rPr>
          <w:rStyle w:val="Hyperlink.16"/>
          <w:rtl w:val="0"/>
          <w:lang w:val="es-ES_tradnl"/>
        </w:rPr>
        <w:t>á</w:t>
      </w:r>
      <w:r>
        <w:rPr>
          <w:rStyle w:val="Hyperlink.16"/>
          <w:rtl w:val="0"/>
          <w:lang w:val="es-ES_tradnl"/>
        </w:rPr>
        <w:t>s Estados podr</w:t>
      </w:r>
      <w:r>
        <w:rPr>
          <w:rStyle w:val="Hyperlink.16"/>
          <w:rtl w:val="0"/>
          <w:lang w:val="es-ES_tradnl"/>
        </w:rPr>
        <w:t>á</w:t>
      </w:r>
      <w:r>
        <w:rPr>
          <w:rStyle w:val="Hyperlink.16"/>
          <w:rtl w:val="0"/>
          <w:lang w:val="es-ES_tradnl"/>
        </w:rPr>
        <w:t>n coordinar sus sistemas de apoyo nacionales. De esta manera, una cantidad determinada de energ</w:t>
      </w:r>
      <w:r>
        <w:rPr>
          <w:rStyle w:val="Hyperlink.16"/>
          <w:rtl w:val="0"/>
          <w:lang w:val="es-ES_tradnl"/>
        </w:rPr>
        <w:t>í</w:t>
      </w:r>
      <w:r>
        <w:rPr>
          <w:rStyle w:val="Hyperlink.16"/>
          <w:rtl w:val="0"/>
          <w:lang w:val="es-ES_tradnl"/>
        </w:rPr>
        <w:t>a procedente de fuentes renovables producida en un Estado podr</w:t>
      </w:r>
      <w:r>
        <w:rPr>
          <w:rStyle w:val="Hyperlink.16"/>
          <w:rtl w:val="0"/>
          <w:lang w:val="es-ES_tradnl"/>
        </w:rPr>
        <w:t xml:space="preserve">á </w:t>
      </w:r>
      <w:r>
        <w:rPr>
          <w:rStyle w:val="Hyperlink.16"/>
          <w:rtl w:val="0"/>
          <w:lang w:val="es-ES_tradnl"/>
        </w:rPr>
        <w:t>tenerse en cuenta de cara al cumplimiento del objetivo nacional del otro con el que est</w:t>
      </w:r>
      <w:r>
        <w:rPr>
          <w:rStyle w:val="Hyperlink.16"/>
          <w:rtl w:val="0"/>
          <w:lang w:val="es-ES_tradnl"/>
        </w:rPr>
        <w:t xml:space="preserve">á </w:t>
      </w:r>
      <w:r>
        <w:rPr>
          <w:rStyle w:val="Hyperlink.16"/>
          <w:rtl w:val="0"/>
          <w:lang w:val="es-ES_tradnl"/>
        </w:rPr>
        <w:t xml:space="preserve">coordinado. </w:t>
        <w:tab/>
      </w:r>
    </w:p>
    <w:p>
      <w:pPr>
        <w:pStyle w:val="List Paragraph"/>
        <w:ind w:left="349" w:right="567" w:firstLine="0"/>
        <w:rPr>
          <w:rStyle w:val="Hyperlink.17"/>
          <w:b w:val="1"/>
          <w:bCs w:val="1"/>
          <w:outline w:val="0"/>
          <w:color w:val="4f882c"/>
          <w:sz w:val="22"/>
          <w:szCs w:val="22"/>
          <w:u w:color="4f882c"/>
          <w14:textFill>
            <w14:solidFill>
              <w14:srgbClr w14:val="4F882C"/>
            </w14:solidFill>
          </w14:textFill>
        </w:rPr>
      </w:pPr>
    </w:p>
    <w:p>
      <w:pPr>
        <w:pStyle w:val="Cuerpo A"/>
        <w:ind w:left="349" w:right="567" w:firstLine="0"/>
        <w:rPr>
          <w:rStyle w:val="Hyperlink.16"/>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Trayectoria indicativa.</w:t>
      </w:r>
      <w:r>
        <w:rPr>
          <w:rStyle w:val="Hyperlink.16"/>
          <w:rtl w:val="0"/>
        </w:rPr>
        <w:t xml:space="preserve"> </w:t>
      </w:r>
      <w:r>
        <w:rPr>
          <w:rStyle w:val="Hyperlink.18"/>
          <w:rtl w:val="0"/>
          <w:lang w:val="es-ES_tradnl"/>
        </w:rPr>
        <w:t>Para alcanzar sus objetivos individuales en 2020, los Estados miembro procurar</w:t>
      </w:r>
      <w:r>
        <w:rPr>
          <w:rStyle w:val="Hyperlink.10"/>
          <w:rtl w:val="0"/>
        </w:rPr>
        <w:t>á</w:t>
      </w:r>
      <w:r>
        <w:rPr>
          <w:rStyle w:val="Hyperlink.18"/>
          <w:rtl w:val="0"/>
          <w:lang w:val="es-ES_tradnl"/>
        </w:rPr>
        <w:t>n seguir una trayectoria indicativa con el a</w:t>
      </w:r>
      <w:r>
        <w:rPr>
          <w:rStyle w:val="Hyperlink.18"/>
          <w:rtl w:val="0"/>
          <w:lang w:val="es-ES_tradnl"/>
        </w:rPr>
        <w:t>ñ</w:t>
      </w:r>
      <w:r>
        <w:rPr>
          <w:rStyle w:val="Hyperlink.18"/>
          <w:rtl w:val="0"/>
          <w:lang w:val="es-ES_tradnl"/>
        </w:rPr>
        <w:t>o 2005 como punto de partida. Las trayectorias indicativas (%) vienen dadas por la Directiva 2009/28/CE a trav</w:t>
      </w:r>
      <w:r>
        <w:rPr>
          <w:rStyle w:val="Ninguno"/>
          <w:sz w:val="22"/>
          <w:szCs w:val="22"/>
          <w:rtl w:val="0"/>
          <w:lang w:val="fr-FR"/>
        </w:rPr>
        <w:t>é</w:t>
      </w:r>
      <w:r>
        <w:rPr>
          <w:rStyle w:val="Hyperlink.25"/>
          <w:rtl w:val="0"/>
          <w:lang w:val="pt-PT"/>
        </w:rPr>
        <w:t>s de f</w:t>
      </w:r>
      <w:r>
        <w:rPr>
          <w:rStyle w:val="Hyperlink.18"/>
          <w:rtl w:val="0"/>
          <w:lang w:val="es-ES_tradnl"/>
        </w:rPr>
        <w:t>ó</w:t>
      </w:r>
      <w:r>
        <w:rPr>
          <w:rStyle w:val="Hyperlink.18"/>
          <w:rtl w:val="0"/>
          <w:lang w:val="es-ES_tradnl"/>
        </w:rPr>
        <w:t xml:space="preserve">rmulas por las que se obtienen medias bienales como se puede ver en la </w:t>
      </w:r>
      <w:r>
        <w:rPr>
          <w:rStyle w:val="Hyperlink.6"/>
        </w:rPr>
        <w:fldChar w:fldCharType="begin" w:fldLock="0"/>
      </w:r>
      <w:r>
        <w:rPr>
          <w:rStyle w:val="Hyperlink.6"/>
        </w:rPr>
        <w:instrText xml:space="preserve"> HYPERLINK \l "bookmark69" </w:instrText>
      </w:r>
      <w:r>
        <w:rPr>
          <w:rStyle w:val="Hyperlink.6"/>
        </w:rPr>
        <w:fldChar w:fldCharType="separate" w:fldLock="0"/>
      </w:r>
      <w:r>
        <w:rPr>
          <w:rStyle w:val="Hyperlink.6"/>
          <w:rtl w:val="0"/>
          <w:lang w:val="pt-PT"/>
        </w:rPr>
        <w:t>Figura 323</w:t>
      </w:r>
      <w:r>
        <w:rPr/>
        <w:fldChar w:fldCharType="end" w:fldLock="0"/>
      </w:r>
      <w:r>
        <w:rPr>
          <w:rStyle w:val="Hyperlink.10"/>
          <w:rtl w:val="0"/>
        </w:rPr>
        <w:t xml:space="preserve">.   </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3261"/>
        <w:gridCol w:w="8372"/>
      </w:tblGrid>
      <w:tr>
        <w:tblPrEx>
          <w:shd w:val="clear" w:color="auto" w:fill="ced7e7"/>
        </w:tblPrEx>
        <w:trPr>
          <w:trHeight w:val="7181" w:hRule="atLeast"/>
        </w:trPr>
        <w:tc>
          <w:tcPr>
            <w:tcW w:type="dxa" w:w="3261"/>
            <w:tcBorders>
              <w:top w:val="nil"/>
              <w:left w:val="nil"/>
              <w:bottom w:val="nil"/>
              <w:right w:val="nil"/>
            </w:tcBorders>
            <w:shd w:val="clear" w:color="auto" w:fill="auto"/>
            <w:tcMar>
              <w:top w:type="dxa" w:w="80"/>
              <w:left w:type="dxa" w:w="80"/>
              <w:bottom w:type="dxa" w:w="80"/>
              <w:right w:type="dxa" w:w="80"/>
            </w:tcMar>
            <w:vAlign w:val="center"/>
          </w:tcPr>
          <w:p>
            <w:pPr>
              <w:pStyle w:val="Cuerpo A"/>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w:t>
            </w:r>
            <w:r>
              <w:rPr>
                <w:rStyle w:val="Ninguno"/>
                <w:outline w:val="0"/>
                <w:color w:val="4f882c"/>
                <w:sz w:val="22"/>
                <w:szCs w:val="22"/>
                <w:u w:color="4f882c"/>
                <w:shd w:val="nil" w:color="auto" w:fill="auto"/>
                <w:rtl w:val="0"/>
                <w:lang w:val="es-ES_tradnl"/>
                <w14:textFill>
                  <w14:solidFill>
                    <w14:srgbClr w14:val="4F882C"/>
                  </w14:solidFill>
                </w14:textFill>
              </w:rPr>
              <w:t>23.  Cuota de energ</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a renovable en Espa</w:t>
            </w:r>
            <w:r>
              <w:rPr>
                <w:rStyle w:val="Ninguno"/>
                <w:outline w:val="0"/>
                <w:color w:val="4f882c"/>
                <w:sz w:val="22"/>
                <w:szCs w:val="22"/>
                <w:u w:color="4f882c"/>
                <w:shd w:val="nil" w:color="auto" w:fill="auto"/>
                <w:rtl w:val="0"/>
                <w:lang w:val="es-ES_tradnl"/>
                <w14:textFill>
                  <w14:solidFill>
                    <w14:srgbClr w14:val="4F882C"/>
                  </w14:solidFill>
                </w14:textFill>
              </w:rPr>
              <w:t>ñ</w:t>
            </w:r>
            <w:r>
              <w:rPr>
                <w:rStyle w:val="Ninguno"/>
                <w:outline w:val="0"/>
                <w:color w:val="4f882c"/>
                <w:sz w:val="22"/>
                <w:szCs w:val="22"/>
                <w:u w:color="4f882c"/>
                <w:shd w:val="nil" w:color="auto" w:fill="auto"/>
                <w:rtl w:val="0"/>
                <w:lang w:val="es-ES_tradnl"/>
                <w14:textFill>
                  <w14:solidFill>
                    <w14:srgbClr w14:val="4F882C"/>
                  </w14:solidFill>
                </w14:textFill>
              </w:rPr>
              <w:t>a y Trayectoria indicativa.</w:t>
            </w:r>
          </w:p>
          <w:p>
            <w:pPr>
              <w:pStyle w:val="Cuerpo A"/>
              <w:jc w:val="left"/>
              <w:rPr>
                <w:rStyle w:val="Ninguno"/>
                <w:b w:val="1"/>
                <w:bCs w:val="1"/>
                <w:shd w:val="nil" w:color="auto" w:fill="auto"/>
                <w:lang w:val="es-ES_tradnl"/>
              </w:rPr>
            </w:pPr>
          </w:p>
          <w:p>
            <w:pPr>
              <w:pStyle w:val="Cuerpo A"/>
              <w:bidi w:val="0"/>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Informe de situaci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en materia de energ</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í</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as renovables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8372"/>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rPr>
                <w:rStyle w:val="Ninguno"/>
                <w:shd w:val="nil" w:color="auto" w:fill="auto"/>
                <w:lang w:val="es-ES_tradnl"/>
              </w:rPr>
            </w:pPr>
          </w:p>
          <w:p>
            <w:pPr>
              <w:pStyle w:val="Cuerpo A"/>
              <w:keepNext w:val="1"/>
              <w:tabs>
                <w:tab w:val="left" w:pos="8076"/>
              </w:tabs>
              <w:bidi w:val="0"/>
              <w:ind w:left="0" w:right="645" w:firstLine="33"/>
              <w:jc w:val="both"/>
              <w:rPr>
                <w:rStyle w:val="Ninguno"/>
                <w:shd w:val="nil" w:color="auto" w:fill="auto"/>
                <w:rtl w:val="0"/>
              </w:rPr>
            </w:pPr>
            <w:r>
              <w:rPr>
                <w:rStyle w:val="Ninguno"/>
                <w:shd w:val="nil" w:color="auto" w:fill="auto"/>
                <w:rtl w:val="0"/>
                <w:lang w:val="es-ES_tradnl"/>
              </w:rPr>
              <w:t xml:space="preserve"> </w:t>
            </w: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097786" cy="3006717"/>
                  <wp:effectExtent l="0" t="0" r="0" b="0"/>
                  <wp:docPr id="1073741884" name="officeArt object" descr="Picture 186"/>
                  <wp:cNvGraphicFramePr/>
                  <a:graphic xmlns:a="http://schemas.openxmlformats.org/drawingml/2006/main">
                    <a:graphicData uri="http://schemas.openxmlformats.org/drawingml/2006/picture">
                      <pic:pic xmlns:pic="http://schemas.openxmlformats.org/drawingml/2006/picture">
                        <pic:nvPicPr>
                          <pic:cNvPr id="1073741884" name="Picture 186" descr="Picture 186"/>
                          <pic:cNvPicPr>
                            <a:picLocks noChangeAspect="1"/>
                          </pic:cNvPicPr>
                        </pic:nvPicPr>
                        <pic:blipFill>
                          <a:blip r:embed="rId48">
                            <a:extLst/>
                          </a:blip>
                          <a:stretch>
                            <a:fillRect/>
                          </a:stretch>
                        </pic:blipFill>
                        <pic:spPr>
                          <a:xfrm>
                            <a:off x="0" y="0"/>
                            <a:ext cx="4097786" cy="3006717"/>
                          </a:xfrm>
                          <a:prstGeom prst="rect">
                            <a:avLst/>
                          </a:prstGeom>
                          <a:ln w="12700" cap="flat">
                            <a:noFill/>
                            <a:miter lim="400000"/>
                          </a:ln>
                          <a:effectLst/>
                        </pic:spPr>
                      </pic:pic>
                    </a:graphicData>
                  </a:graphic>
                </wp:inline>
              </w:drawing>
            </w:r>
          </w:p>
          <w:p>
            <w:pPr>
              <w:pStyle w:val="Cuerpo A"/>
              <w:keepNext w:val="1"/>
              <w:tabs>
                <w:tab w:val="left" w:pos="8076"/>
              </w:tabs>
              <w:ind w:right="645" w:firstLine="33"/>
              <w:rPr>
                <w:rStyle w:val="Ninguno"/>
                <w:shd w:val="nil" w:color="auto" w:fill="auto"/>
                <w:lang w:val="es-ES_tradnl"/>
              </w:rPr>
            </w:pP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En virtud de la parte B del anexo I de la Directiva 2009/28CE, Trayectoria Indicativa por Estado Miembro</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2011-2012</w:t>
              <w:tab/>
              <w:t>S</w:t>
            </w:r>
            <w:r>
              <w:rPr>
                <w:rStyle w:val="Ninguno"/>
                <w:sz w:val="18"/>
                <w:szCs w:val="18"/>
                <w:shd w:val="nil" w:color="auto" w:fill="auto"/>
                <w:vertAlign w:val="subscript"/>
                <w:rtl w:val="0"/>
                <w:lang w:val="es-ES_tradnl"/>
              </w:rPr>
              <w:t xml:space="preserve">2005 </w:t>
            </w:r>
            <w:r>
              <w:rPr>
                <w:rStyle w:val="Ninguno"/>
                <w:sz w:val="18"/>
                <w:szCs w:val="18"/>
                <w:shd w:val="nil" w:color="auto" w:fill="auto"/>
                <w:rtl w:val="0"/>
                <w:lang w:val="es-ES_tradnl"/>
              </w:rPr>
              <w:t>+ 20% (S</w:t>
            </w:r>
            <w:r>
              <w:rPr>
                <w:rStyle w:val="Ninguno"/>
                <w:sz w:val="18"/>
                <w:szCs w:val="18"/>
                <w:shd w:val="nil" w:color="auto" w:fill="auto"/>
                <w:vertAlign w:val="subscript"/>
                <w:rtl w:val="0"/>
                <w:lang w:val="es-ES_tradnl"/>
              </w:rPr>
              <w:t>2020</w:t>
            </w:r>
            <w:r>
              <w:rPr>
                <w:rStyle w:val="Ninguno"/>
                <w:sz w:val="18"/>
                <w:szCs w:val="18"/>
                <w:shd w:val="nil" w:color="auto" w:fill="auto"/>
                <w:rtl w:val="0"/>
                <w:lang w:val="es-ES_tradnl"/>
              </w:rPr>
              <w:t xml:space="preserve"> – </w:t>
            </w:r>
            <w:r>
              <w:rPr>
                <w:rStyle w:val="Ninguno"/>
                <w:sz w:val="18"/>
                <w:szCs w:val="18"/>
                <w:shd w:val="nil" w:color="auto" w:fill="auto"/>
                <w:rtl w:val="0"/>
                <w:lang w:val="es-ES_tradnl"/>
              </w:rPr>
              <w:t>S</w:t>
            </w:r>
            <w:r>
              <w:rPr>
                <w:rStyle w:val="Ninguno"/>
                <w:sz w:val="18"/>
                <w:szCs w:val="18"/>
                <w:shd w:val="nil" w:color="auto" w:fill="auto"/>
                <w:vertAlign w:val="subscript"/>
                <w:rtl w:val="0"/>
                <w:lang w:val="es-ES_tradnl"/>
              </w:rPr>
              <w:t>2005</w:t>
            </w:r>
            <w:r>
              <w:rPr>
                <w:rStyle w:val="Ninguno"/>
                <w:sz w:val="18"/>
                <w:szCs w:val="18"/>
                <w:shd w:val="nil" w:color="auto" w:fill="auto"/>
                <w:rtl w:val="0"/>
                <w:lang w:val="es-ES_tradnl"/>
              </w:rPr>
              <w:t>)</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2013-2014</w:t>
              <w:tab/>
              <w:t>S</w:t>
            </w:r>
            <w:r>
              <w:rPr>
                <w:rStyle w:val="Ninguno"/>
                <w:sz w:val="18"/>
                <w:szCs w:val="18"/>
                <w:shd w:val="nil" w:color="auto" w:fill="auto"/>
                <w:vertAlign w:val="subscript"/>
                <w:rtl w:val="0"/>
                <w:lang w:val="es-ES_tradnl"/>
              </w:rPr>
              <w:t xml:space="preserve">2005 </w:t>
            </w:r>
            <w:r>
              <w:rPr>
                <w:rStyle w:val="Ninguno"/>
                <w:sz w:val="18"/>
                <w:szCs w:val="18"/>
                <w:shd w:val="nil" w:color="auto" w:fill="auto"/>
                <w:rtl w:val="0"/>
                <w:lang w:val="es-ES_tradnl"/>
              </w:rPr>
              <w:t>+ 30% (S</w:t>
            </w:r>
            <w:r>
              <w:rPr>
                <w:rStyle w:val="Ninguno"/>
                <w:sz w:val="18"/>
                <w:szCs w:val="18"/>
                <w:shd w:val="nil" w:color="auto" w:fill="auto"/>
                <w:vertAlign w:val="subscript"/>
                <w:rtl w:val="0"/>
                <w:lang w:val="es-ES_tradnl"/>
              </w:rPr>
              <w:t>2020</w:t>
            </w:r>
            <w:r>
              <w:rPr>
                <w:rStyle w:val="Ninguno"/>
                <w:sz w:val="18"/>
                <w:szCs w:val="18"/>
                <w:shd w:val="nil" w:color="auto" w:fill="auto"/>
                <w:rtl w:val="0"/>
                <w:lang w:val="es-ES_tradnl"/>
              </w:rPr>
              <w:t xml:space="preserve"> – </w:t>
            </w:r>
            <w:r>
              <w:rPr>
                <w:rStyle w:val="Ninguno"/>
                <w:sz w:val="18"/>
                <w:szCs w:val="18"/>
                <w:shd w:val="nil" w:color="auto" w:fill="auto"/>
                <w:rtl w:val="0"/>
                <w:lang w:val="es-ES_tradnl"/>
              </w:rPr>
              <w:t>S</w:t>
            </w:r>
            <w:r>
              <w:rPr>
                <w:rStyle w:val="Ninguno"/>
                <w:sz w:val="18"/>
                <w:szCs w:val="18"/>
                <w:shd w:val="nil" w:color="auto" w:fill="auto"/>
                <w:vertAlign w:val="subscript"/>
                <w:rtl w:val="0"/>
                <w:lang w:val="es-ES_tradnl"/>
              </w:rPr>
              <w:t>2005</w:t>
            </w:r>
            <w:r>
              <w:rPr>
                <w:rStyle w:val="Ninguno"/>
                <w:sz w:val="18"/>
                <w:szCs w:val="18"/>
                <w:shd w:val="nil" w:color="auto" w:fill="auto"/>
                <w:rtl w:val="0"/>
                <w:lang w:val="es-ES_tradnl"/>
              </w:rPr>
              <w:t>)</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2015-2016</w:t>
              <w:tab/>
              <w:t>S</w:t>
            </w:r>
            <w:r>
              <w:rPr>
                <w:rStyle w:val="Ninguno"/>
                <w:sz w:val="18"/>
                <w:szCs w:val="18"/>
                <w:shd w:val="nil" w:color="auto" w:fill="auto"/>
                <w:vertAlign w:val="subscript"/>
                <w:rtl w:val="0"/>
                <w:lang w:val="es-ES_tradnl"/>
              </w:rPr>
              <w:t xml:space="preserve">2005 </w:t>
            </w:r>
            <w:r>
              <w:rPr>
                <w:rStyle w:val="Ninguno"/>
                <w:sz w:val="18"/>
                <w:szCs w:val="18"/>
                <w:shd w:val="nil" w:color="auto" w:fill="auto"/>
                <w:rtl w:val="0"/>
                <w:lang w:val="es-ES_tradnl"/>
              </w:rPr>
              <w:t>+ 20% (S</w:t>
            </w:r>
            <w:r>
              <w:rPr>
                <w:rStyle w:val="Ninguno"/>
                <w:sz w:val="18"/>
                <w:szCs w:val="18"/>
                <w:shd w:val="nil" w:color="auto" w:fill="auto"/>
                <w:vertAlign w:val="subscript"/>
                <w:rtl w:val="0"/>
                <w:lang w:val="es-ES_tradnl"/>
              </w:rPr>
              <w:t>2020</w:t>
            </w:r>
            <w:r>
              <w:rPr>
                <w:rStyle w:val="Ninguno"/>
                <w:sz w:val="18"/>
                <w:szCs w:val="18"/>
                <w:shd w:val="nil" w:color="auto" w:fill="auto"/>
                <w:rtl w:val="0"/>
                <w:lang w:val="es-ES_tradnl"/>
              </w:rPr>
              <w:t xml:space="preserve"> – </w:t>
            </w:r>
            <w:r>
              <w:rPr>
                <w:rStyle w:val="Ninguno"/>
                <w:sz w:val="18"/>
                <w:szCs w:val="18"/>
                <w:shd w:val="nil" w:color="auto" w:fill="auto"/>
                <w:rtl w:val="0"/>
                <w:lang w:val="es-ES_tradnl"/>
              </w:rPr>
              <w:t>S</w:t>
            </w:r>
            <w:r>
              <w:rPr>
                <w:rStyle w:val="Ninguno"/>
                <w:sz w:val="18"/>
                <w:szCs w:val="18"/>
                <w:shd w:val="nil" w:color="auto" w:fill="auto"/>
                <w:vertAlign w:val="subscript"/>
                <w:rtl w:val="0"/>
                <w:lang w:val="es-ES_tradnl"/>
              </w:rPr>
              <w:t>2005</w:t>
            </w:r>
            <w:r>
              <w:rPr>
                <w:rStyle w:val="Ninguno"/>
                <w:sz w:val="18"/>
                <w:szCs w:val="18"/>
                <w:shd w:val="nil" w:color="auto" w:fill="auto"/>
                <w:rtl w:val="0"/>
                <w:lang w:val="es-ES_tradnl"/>
              </w:rPr>
              <w:t>)</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2017-2018</w:t>
              <w:tab/>
              <w:t>S</w:t>
            </w:r>
            <w:r>
              <w:rPr>
                <w:rStyle w:val="Ninguno"/>
                <w:sz w:val="18"/>
                <w:szCs w:val="18"/>
                <w:shd w:val="nil" w:color="auto" w:fill="auto"/>
                <w:vertAlign w:val="subscript"/>
                <w:rtl w:val="0"/>
                <w:lang w:val="es-ES_tradnl"/>
              </w:rPr>
              <w:t xml:space="preserve">2005 </w:t>
            </w:r>
            <w:r>
              <w:rPr>
                <w:rStyle w:val="Ninguno"/>
                <w:sz w:val="18"/>
                <w:szCs w:val="18"/>
                <w:shd w:val="nil" w:color="auto" w:fill="auto"/>
                <w:rtl w:val="0"/>
                <w:lang w:val="es-ES_tradnl"/>
              </w:rPr>
              <w:t>+ 20% (S</w:t>
            </w:r>
            <w:r>
              <w:rPr>
                <w:rStyle w:val="Ninguno"/>
                <w:sz w:val="18"/>
                <w:szCs w:val="18"/>
                <w:shd w:val="nil" w:color="auto" w:fill="auto"/>
                <w:vertAlign w:val="subscript"/>
                <w:rtl w:val="0"/>
                <w:lang w:val="es-ES_tradnl"/>
              </w:rPr>
              <w:t>2020</w:t>
            </w:r>
            <w:r>
              <w:rPr>
                <w:rStyle w:val="Ninguno"/>
                <w:sz w:val="18"/>
                <w:szCs w:val="18"/>
                <w:shd w:val="nil" w:color="auto" w:fill="auto"/>
                <w:rtl w:val="0"/>
                <w:lang w:val="es-ES_tradnl"/>
              </w:rPr>
              <w:t xml:space="preserve"> – </w:t>
            </w:r>
            <w:r>
              <w:rPr>
                <w:rStyle w:val="Ninguno"/>
                <w:sz w:val="18"/>
                <w:szCs w:val="18"/>
                <w:shd w:val="nil" w:color="auto" w:fill="auto"/>
                <w:rtl w:val="0"/>
                <w:lang w:val="es-ES_tradnl"/>
              </w:rPr>
              <w:t>S</w:t>
            </w:r>
            <w:r>
              <w:rPr>
                <w:rStyle w:val="Ninguno"/>
                <w:sz w:val="18"/>
                <w:szCs w:val="18"/>
                <w:shd w:val="nil" w:color="auto" w:fill="auto"/>
                <w:vertAlign w:val="subscript"/>
                <w:rtl w:val="0"/>
                <w:lang w:val="es-ES_tradnl"/>
              </w:rPr>
              <w:t>2005</w:t>
            </w:r>
            <w:r>
              <w:rPr>
                <w:rStyle w:val="Ninguno"/>
                <w:sz w:val="18"/>
                <w:szCs w:val="18"/>
                <w:shd w:val="nil" w:color="auto" w:fill="auto"/>
                <w:rtl w:val="0"/>
                <w:lang w:val="es-ES_tradnl"/>
              </w:rPr>
              <w:t>)</w:t>
            </w:r>
          </w:p>
          <w:p>
            <w:pPr>
              <w:pStyle w:val="Cuerpo A"/>
              <w:bidi w:val="0"/>
              <w:spacing w:line="240" w:lineRule="atLeast"/>
              <w:ind w:left="0" w:right="0" w:firstLine="0"/>
              <w:jc w:val="center"/>
              <w:rPr>
                <w:rtl w:val="0"/>
              </w:rPr>
            </w:pPr>
            <w:r>
              <w:rPr>
                <w:rStyle w:val="Ninguno"/>
                <w:sz w:val="18"/>
                <w:szCs w:val="18"/>
                <w:shd w:val="nil" w:color="auto" w:fill="auto"/>
                <w:rtl w:val="0"/>
                <w:lang w:val="es-ES_tradnl"/>
              </w:rPr>
              <w:t>2020</w:t>
              <w:tab/>
              <w:t>S</w:t>
            </w:r>
            <w:r>
              <w:rPr>
                <w:rStyle w:val="Ninguno"/>
                <w:sz w:val="18"/>
                <w:szCs w:val="18"/>
                <w:shd w:val="nil" w:color="auto" w:fill="auto"/>
                <w:vertAlign w:val="subscript"/>
                <w:rtl w:val="0"/>
                <w:lang w:val="es-ES_tradnl"/>
              </w:rPr>
              <w:t>2020</w:t>
            </w:r>
          </w:p>
        </w:tc>
      </w:tr>
    </w:tbl>
    <w:p>
      <w:pPr>
        <w:pStyle w:val="Cuerpo A"/>
        <w:widowControl w:val="0"/>
        <w:ind w:left="216" w:hanging="216"/>
        <w:jc w:val="left"/>
        <w:rPr>
          <w:rStyle w:val="Hyperlink.16"/>
        </w:rPr>
      </w:pPr>
    </w:p>
    <w:p>
      <w:pPr>
        <w:pStyle w:val="Cuerpo A"/>
        <w:widowControl w:val="0"/>
        <w:ind w:left="108" w:hanging="108"/>
        <w:rPr>
          <w:rStyle w:val="Hyperlink.16"/>
        </w:rPr>
      </w:pPr>
    </w:p>
    <w:p>
      <w:pPr>
        <w:pStyle w:val="ME. NORMAL"/>
        <w:ind w:left="349" w:firstLine="0"/>
        <w:jc w:val="left"/>
        <w:rPr>
          <w:rStyle w:val="Ninguno"/>
          <w:sz w:val="16"/>
          <w:szCs w:val="16"/>
        </w:rPr>
      </w:pPr>
      <w:r>
        <w:rPr>
          <w:rStyle w:val="Ninguno"/>
          <w:sz w:val="16"/>
          <w:szCs w:val="16"/>
          <w:rtl w:val="0"/>
          <w:lang w:val="es-ES_tradnl"/>
        </w:rPr>
        <w:t>Siendo,</w:t>
      </w:r>
    </w:p>
    <w:p>
      <w:pPr>
        <w:pStyle w:val="ME. NORMAL"/>
        <w:ind w:left="349" w:firstLine="0"/>
        <w:jc w:val="left"/>
        <w:rPr>
          <w:rStyle w:val="Ninguno"/>
          <w:sz w:val="16"/>
          <w:szCs w:val="16"/>
        </w:rPr>
      </w:pPr>
      <w:r>
        <w:rPr>
          <w:rStyle w:val="Ninguno"/>
          <w:outline w:val="0"/>
          <w:color w:val="00567c"/>
          <w:sz w:val="16"/>
          <w:szCs w:val="16"/>
          <w:u w:color="00567c"/>
          <w:rtl w:val="0"/>
          <w:lang w:val="es-ES_tradnl"/>
          <w14:textFill>
            <w14:solidFill>
              <w14:srgbClr w14:val="00567C"/>
            </w14:solidFill>
          </w14:textFill>
        </w:rPr>
        <w:t>S</w:t>
      </w:r>
      <w:r>
        <w:rPr>
          <w:rStyle w:val="Ninguno"/>
          <w:outline w:val="0"/>
          <w:color w:val="00567c"/>
          <w:sz w:val="16"/>
          <w:szCs w:val="16"/>
          <w:u w:color="00567c"/>
          <w:vertAlign w:val="subscript"/>
          <w:rtl w:val="0"/>
          <w:lang w:val="es-ES_tradnl"/>
          <w14:textFill>
            <w14:solidFill>
              <w14:srgbClr w14:val="00567C"/>
            </w14:solidFill>
          </w14:textFill>
        </w:rPr>
        <w:t>2005</w:t>
      </w:r>
      <w:r>
        <w:rPr>
          <w:rStyle w:val="Ninguno"/>
          <w:sz w:val="16"/>
          <w:szCs w:val="16"/>
          <w:rtl w:val="0"/>
          <w:lang w:val="es-ES_tradnl"/>
        </w:rPr>
        <w:t xml:space="preserve"> la cuota correspondiente a ese estado miembro en 2005;</w:t>
      </w:r>
    </w:p>
    <w:p>
      <w:pPr>
        <w:pStyle w:val="ME. NORMAL"/>
        <w:ind w:left="349" w:firstLine="0"/>
        <w:jc w:val="left"/>
        <w:rPr>
          <w:rStyle w:val="Ninguno"/>
          <w:sz w:val="16"/>
          <w:szCs w:val="16"/>
        </w:rPr>
      </w:pPr>
      <w:r>
        <w:rPr>
          <w:rStyle w:val="Ninguno"/>
          <w:outline w:val="0"/>
          <w:color w:val="00567c"/>
          <w:sz w:val="16"/>
          <w:szCs w:val="16"/>
          <w:u w:color="00567c"/>
          <w:rtl w:val="0"/>
          <w:lang w:val="es-ES_tradnl"/>
          <w14:textFill>
            <w14:solidFill>
              <w14:srgbClr w14:val="00567C"/>
            </w14:solidFill>
          </w14:textFill>
        </w:rPr>
        <w:t>S</w:t>
      </w:r>
      <w:r>
        <w:rPr>
          <w:rStyle w:val="Ninguno"/>
          <w:outline w:val="0"/>
          <w:color w:val="00567c"/>
          <w:sz w:val="16"/>
          <w:szCs w:val="16"/>
          <w:u w:color="00567c"/>
          <w:vertAlign w:val="subscript"/>
          <w:rtl w:val="0"/>
          <w:lang w:val="es-ES_tradnl"/>
          <w14:textFill>
            <w14:solidFill>
              <w14:srgbClr w14:val="00567C"/>
            </w14:solidFill>
          </w14:textFill>
        </w:rPr>
        <w:t>2020</w:t>
      </w:r>
      <w:r>
        <w:rPr>
          <w:rStyle w:val="Ninguno"/>
          <w:sz w:val="16"/>
          <w:szCs w:val="16"/>
          <w:rtl w:val="0"/>
          <w:lang w:val="es-ES_tradnl"/>
        </w:rPr>
        <w:t xml:space="preserve"> la cuota-objetivo correspondiente a ese estado miembro en 2020.</w:t>
      </w:r>
    </w:p>
    <w:p>
      <w:pPr>
        <w:pStyle w:val="ME. NORMAL"/>
        <w:ind w:left="349" w:firstLine="0"/>
        <w:rPr>
          <w:rStyle w:val="Hyperlink.16"/>
          <w:sz w:val="16"/>
          <w:szCs w:val="16"/>
        </w:rPr>
      </w:pPr>
    </w:p>
    <w:p>
      <w:pPr>
        <w:pStyle w:val="ME. NORMAL"/>
        <w:ind w:left="349" w:firstLine="0"/>
      </w:pPr>
    </w:p>
    <w:p>
      <w:pPr>
        <w:pStyle w:val="ME. NORMAL"/>
        <w:ind w:left="349" w:firstLine="0"/>
      </w:pPr>
    </w:p>
    <w:p>
      <w:pPr>
        <w:pStyle w:val="ME. NORMAL"/>
        <w:ind w:left="349" w:firstLine="0"/>
      </w:pPr>
    </w:p>
    <w:p>
      <w:pPr>
        <w:pStyle w:val="ME. NORMAL"/>
        <w:ind w:left="349" w:firstLine="0"/>
      </w:pPr>
    </w:p>
    <w:p>
      <w:pPr>
        <w:pStyle w:val="ME. NORMAL"/>
        <w:ind w:left="349" w:firstLine="0"/>
      </w:pPr>
    </w:p>
    <w:p>
      <w:pPr>
        <w:pStyle w:val="ME. NORMAL"/>
        <w:ind w:left="349" w:firstLine="0"/>
      </w:pPr>
    </w:p>
    <w:p>
      <w:pPr>
        <w:pStyle w:val="ME. NORMAL"/>
        <w:ind w:left="349" w:firstLine="0"/>
      </w:pPr>
    </w:p>
    <w:p>
      <w:pPr>
        <w:pStyle w:val="ME. NORMAL"/>
        <w:ind w:left="349" w:firstLine="0"/>
      </w:pPr>
    </w:p>
    <w:p>
      <w:pPr>
        <w:pStyle w:val="ME. NORMAL"/>
        <w:ind w:left="349" w:firstLine="0"/>
      </w:pPr>
    </w:p>
    <w:p>
      <w:pPr>
        <w:pStyle w:val="ME. NORMAL"/>
        <w:ind w:left="349" w:firstLine="0"/>
      </w:pPr>
    </w:p>
    <w:p>
      <w:pPr>
        <w:pStyle w:val="ME. NORMAL"/>
        <w:ind w:left="349" w:firstLine="0"/>
      </w:pPr>
    </w:p>
    <w:p>
      <w:pPr>
        <w:pStyle w:val="ME. NORMAL"/>
        <w:ind w:left="349" w:firstLine="0"/>
      </w:pPr>
    </w:p>
    <w:p>
      <w:pPr>
        <w:pStyle w:val="ME. NORMAL"/>
        <w:ind w:left="349" w:firstLine="0"/>
      </w:pPr>
    </w:p>
    <w:p>
      <w:pPr>
        <w:pStyle w:val="ME. NORMAL"/>
        <w:ind w:left="349" w:firstLine="0"/>
      </w:pPr>
    </w:p>
    <w:p>
      <w:pPr>
        <w:pStyle w:val="ME. NORMAL"/>
        <w:ind w:left="349" w:firstLine="0"/>
      </w:pPr>
    </w:p>
    <w:p>
      <w:pPr>
        <w:pStyle w:val="ME. NORMAL"/>
        <w:ind w:left="349" w:firstLine="0"/>
      </w:pPr>
      <w:r>
        <w:rPr>
          <w:rStyle w:val="Hyperlink.16"/>
          <w:rtl w:val="0"/>
          <w:lang w:val="es-ES_tradnl"/>
        </w:rPr>
        <w:t xml:space="preserve">En la </w:t>
      </w:r>
      <w:r>
        <w:rPr>
          <w:rStyle w:val="Hyperlink.17"/>
        </w:rPr>
        <w:fldChar w:fldCharType="begin" w:fldLock="0"/>
      </w:r>
      <w:r>
        <w:rPr>
          <w:rStyle w:val="Hyperlink.17"/>
        </w:rPr>
        <w:instrText xml:space="preserve"> HYPERLINK \l "bookmark70" </w:instrText>
      </w:r>
      <w:r>
        <w:rPr>
          <w:rStyle w:val="Hyperlink.17"/>
        </w:rPr>
        <w:fldChar w:fldCharType="separate" w:fldLock="0"/>
      </w:r>
      <w:r>
        <w:rPr>
          <w:rStyle w:val="Hyperlink.17"/>
          <w:rtl w:val="0"/>
          <w:lang w:val="es-ES_tradnl"/>
        </w:rPr>
        <w:t>Tabla 35</w:t>
      </w:r>
      <w:r>
        <w:rPr/>
        <w:fldChar w:fldCharType="end" w:fldLock="0"/>
      </w:r>
      <w:r>
        <w:rPr>
          <w:rStyle w:val="Hyperlink.16"/>
          <w:rtl w:val="0"/>
          <w:lang w:val="es-ES_tradnl"/>
        </w:rPr>
        <w:t xml:space="preserve"> se presentan los resultados de la trayectoria indicativa, media por bienios:</w:t>
      </w:r>
    </w:p>
    <w:p>
      <w:pPr>
        <w:pStyle w:val="ME. NORMAL"/>
        <w:ind w:left="349" w:firstLine="0"/>
        <w:rPr>
          <w:rStyle w:val="Hyperlink.16"/>
          <w:sz w:val="16"/>
          <w:szCs w:val="16"/>
        </w:rPr>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694"/>
        <w:gridCol w:w="8939"/>
      </w:tblGrid>
      <w:tr>
        <w:tblPrEx>
          <w:shd w:val="clear" w:color="auto" w:fill="ced7e7"/>
        </w:tblPrEx>
        <w:trPr>
          <w:trHeight w:val="7860" w:hRule="atLeast"/>
        </w:trPr>
        <w:tc>
          <w:tcPr>
            <w:tcW w:type="dxa" w:w="2694"/>
            <w:tcBorders>
              <w:top w:val="nil"/>
              <w:left w:val="nil"/>
              <w:bottom w:val="nil"/>
              <w:right w:val="nil"/>
            </w:tcBorders>
            <w:shd w:val="clear" w:color="auto" w:fill="auto"/>
            <w:tcMar>
              <w:top w:type="dxa" w:w="80"/>
              <w:left w:type="dxa" w:w="80"/>
              <w:bottom w:type="dxa" w:w="80"/>
              <w:right w:type="dxa" w:w="80"/>
            </w:tcMar>
            <w:vAlign w:val="center"/>
          </w:tcPr>
          <w:p>
            <w:pPr>
              <w:pStyle w:val="Cuerpo A"/>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Tabla </w:t>
            </w:r>
            <w:r>
              <w:rPr>
                <w:rStyle w:val="Ninguno"/>
                <w:outline w:val="0"/>
                <w:color w:val="4f882c"/>
                <w:sz w:val="22"/>
                <w:szCs w:val="22"/>
                <w:u w:color="4f882c"/>
                <w:shd w:val="nil" w:color="auto" w:fill="auto"/>
                <w:rtl w:val="0"/>
                <w14:textFill>
                  <w14:solidFill>
                    <w14:srgbClr w14:val="4F882C"/>
                  </w14:solidFill>
                </w14:textFill>
              </w:rPr>
              <w:t>35</w:t>
            </w:r>
            <w:r>
              <w:rPr>
                <w:rStyle w:val="Ninguno"/>
                <w:outline w:val="0"/>
                <w:color w:val="4f882c"/>
                <w:sz w:val="22"/>
                <w:szCs w:val="22"/>
                <w:u w:color="4f882c"/>
                <w:shd w:val="nil" w:color="auto" w:fill="auto"/>
                <w:rtl w:val="0"/>
                <w:lang w:val="es-ES_tradnl"/>
                <w14:textFill>
                  <w14:solidFill>
                    <w14:srgbClr w14:val="4F882C"/>
                  </w14:solidFill>
                </w14:textFill>
              </w:rPr>
              <w:t>.  Resultados de la trayectoria indicativa.</w:t>
            </w:r>
          </w:p>
          <w:p>
            <w:pPr>
              <w:pStyle w:val="Cuerpo A"/>
              <w:jc w:val="left"/>
              <w:rPr>
                <w:rStyle w:val="Ninguno"/>
                <w:i w:val="1"/>
                <w:iCs w:val="1"/>
                <w:outline w:val="0"/>
                <w:color w:val="4f882c"/>
                <w:u w:color="4f882c"/>
                <w:shd w:val="nil" w:color="auto" w:fill="auto"/>
                <w:lang w:val="es-ES_tradnl"/>
                <w14:textFill>
                  <w14:solidFill>
                    <w14:srgbClr w14:val="4F882C"/>
                  </w14:solidFill>
                </w14:textFill>
              </w:rPr>
            </w:pPr>
          </w:p>
          <w:p>
            <w:pPr>
              <w:pStyle w:val="Cuerpo A"/>
              <w:keepNext w:val="1"/>
              <w:keepLines w:val="1"/>
              <w:bidi w:val="0"/>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Directiva 2009/28/CE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8939"/>
            <w:tcBorders>
              <w:top w:val="nil"/>
              <w:left w:val="nil"/>
              <w:bottom w:val="nil"/>
              <w:right w:val="nil"/>
            </w:tcBorders>
            <w:shd w:val="clear" w:color="auto" w:fill="auto"/>
            <w:tcMar>
              <w:top w:type="dxa" w:w="80"/>
              <w:left w:type="dxa" w:w="80"/>
              <w:bottom w:type="dxa" w:w="80"/>
              <w:right w:type="dxa" w:w="80"/>
            </w:tcMar>
            <w:vAlign w:val="top"/>
          </w:tcPr>
          <w:p>
            <w:pPr>
              <w:pStyle w:val="Cuerpo A"/>
              <w:spacing w:line="240" w:lineRule="atLeast"/>
              <w:jc w:val="center"/>
              <w:rPr>
                <w:rStyle w:val="Ninguno"/>
                <w:sz w:val="18"/>
                <w:szCs w:val="18"/>
                <w:shd w:val="nil" w:color="auto" w:fill="auto"/>
              </w:rPr>
            </w:pPr>
            <w:r>
              <w:rPr>
                <w:rStyle w:val="Ninguno"/>
                <w:sz w:val="18"/>
                <w:szCs w:val="18"/>
                <w:shd w:val="nil" w:color="auto" w:fill="auto"/>
                <w:rtl w:val="0"/>
                <w:lang w:val="es-ES_tradnl"/>
              </w:rPr>
              <w:t>Pa</w:t>
            </w:r>
            <w:r>
              <w:rPr>
                <w:rStyle w:val="Ninguno"/>
                <w:sz w:val="18"/>
                <w:szCs w:val="18"/>
                <w:shd w:val="nil" w:color="auto" w:fill="auto"/>
                <w:rtl w:val="0"/>
                <w:lang w:val="es-ES_tradnl"/>
              </w:rPr>
              <w:t>í</w:t>
            </w:r>
            <w:r>
              <w:rPr>
                <w:rStyle w:val="Ninguno"/>
                <w:sz w:val="18"/>
                <w:szCs w:val="18"/>
                <w:shd w:val="nil" w:color="auto" w:fill="auto"/>
                <w:rtl w:val="0"/>
                <w:lang w:val="es-ES_tradnl"/>
              </w:rPr>
              <w:t>s</w:t>
              <w:tab/>
              <w:t>2011-2012</w:t>
              <w:tab/>
              <w:t>2013-2014</w:t>
              <w:tab/>
              <w:t>2015-2016</w:t>
              <w:tab/>
              <w:t>2017-2018</w:t>
              <w:tab/>
              <w:t>2020</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Alemania</w:t>
              <w:tab/>
              <w:t>8,24%</w:t>
              <w:tab/>
              <w:t>9,46%</w:t>
              <w:tab/>
              <w:t>11,29%</w:t>
              <w:tab/>
              <w:t>13,73%</w:t>
              <w:tab/>
              <w:t>18%</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Austria</w:t>
              <w:tab/>
              <w:t>25,44%</w:t>
              <w:tab/>
              <w:t>26,51%</w:t>
              <w:tab/>
              <w:t>28,12%</w:t>
              <w:tab/>
              <w:t>30,26%</w:t>
              <w:tab/>
              <w:t>34%</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B</w:t>
            </w:r>
            <w:r>
              <w:rPr>
                <w:rStyle w:val="Ninguno"/>
                <w:sz w:val="18"/>
                <w:szCs w:val="18"/>
                <w:shd w:val="nil" w:color="auto" w:fill="auto"/>
                <w:rtl w:val="0"/>
                <w:lang w:val="es-ES_tradnl"/>
              </w:rPr>
              <w:t>é</w:t>
            </w:r>
            <w:r>
              <w:rPr>
                <w:rStyle w:val="Ninguno"/>
                <w:sz w:val="18"/>
                <w:szCs w:val="18"/>
                <w:shd w:val="nil" w:color="auto" w:fill="auto"/>
                <w:rtl w:val="0"/>
                <w:lang w:val="es-ES_tradnl"/>
              </w:rPr>
              <w:t>lgica</w:t>
              <w:tab/>
              <w:t>4,36%</w:t>
              <w:tab/>
              <w:t>5,44%</w:t>
              <w:tab/>
              <w:t>7.06%</w:t>
              <w:tab/>
              <w:t>9,22%</w:t>
              <w:tab/>
              <w:t>13%</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Bulgaria</w:t>
              <w:tab/>
              <w:t>10,72%</w:t>
              <w:tab/>
              <w:t>11,38%</w:t>
              <w:tab/>
              <w:t>12,37%</w:t>
              <w:tab/>
              <w:t>13,69%</w:t>
              <w:tab/>
              <w:t>16%</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Chipre</w:t>
              <w:tab/>
              <w:t>4,92%</w:t>
              <w:tab/>
              <w:t>5,93%</w:t>
              <w:tab/>
              <w:t>7,45%</w:t>
              <w:tab/>
              <w:t>9,47%</w:t>
              <w:tab/>
              <w:t>13%</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Dinamarca</w:t>
              <w:tab/>
              <w:t>19,60%</w:t>
              <w:tab/>
              <w:t>20,90%</w:t>
              <w:tab/>
              <w:t>22,85%</w:t>
              <w:tab/>
              <w:t>25,45%</w:t>
              <w:tab/>
              <w:t>30</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Eslovaquia</w:t>
              <w:tab/>
              <w:t>8,16%</w:t>
              <w:tab/>
              <w:t>8,89%</w:t>
              <w:tab/>
              <w:t>9,99%</w:t>
              <w:tab/>
              <w:t>11,45%</w:t>
              <w:tab/>
              <w:t>14%</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Eslovenia</w:t>
              <w:tab/>
              <w:t>17,80%</w:t>
              <w:tab/>
              <w:t>18,70%</w:t>
              <w:tab/>
              <w:t>20,05%</w:t>
              <w:tab/>
              <w:t>21,85%</w:t>
              <w:tab/>
              <w:t>25%</w:t>
            </w:r>
          </w:p>
          <w:p>
            <w:pPr>
              <w:pStyle w:val="Cuerpo A"/>
              <w:bidi w:val="0"/>
              <w:spacing w:line="240" w:lineRule="atLeast"/>
              <w:ind w:left="0" w:right="0" w:firstLine="0"/>
              <w:jc w:val="center"/>
              <w:rPr>
                <w:rStyle w:val="Ninguno"/>
                <w:b w:val="1"/>
                <w:bCs w:val="1"/>
                <w:sz w:val="18"/>
                <w:szCs w:val="18"/>
                <w:shd w:val="nil" w:color="auto" w:fill="auto"/>
                <w:rtl w:val="0"/>
              </w:rPr>
            </w:pPr>
            <w:r>
              <w:rPr>
                <w:rStyle w:val="Ninguno"/>
                <w:b w:val="1"/>
                <w:bCs w:val="1"/>
                <w:sz w:val="18"/>
                <w:szCs w:val="18"/>
                <w:shd w:val="nil" w:color="auto" w:fill="auto"/>
                <w:rtl w:val="0"/>
                <w:lang w:val="es-ES_tradnl"/>
              </w:rPr>
              <w:t>Espa</w:t>
            </w:r>
            <w:r>
              <w:rPr>
                <w:rStyle w:val="Ninguno"/>
                <w:b w:val="1"/>
                <w:bCs w:val="1"/>
                <w:sz w:val="18"/>
                <w:szCs w:val="18"/>
                <w:shd w:val="nil" w:color="auto" w:fill="auto"/>
                <w:rtl w:val="0"/>
                <w:lang w:val="es-ES_tradnl"/>
              </w:rPr>
              <w:t>ñ</w:t>
            </w:r>
            <w:r>
              <w:rPr>
                <w:rStyle w:val="Ninguno"/>
                <w:b w:val="1"/>
                <w:bCs w:val="1"/>
                <w:sz w:val="18"/>
                <w:szCs w:val="18"/>
                <w:shd w:val="nil" w:color="auto" w:fill="auto"/>
                <w:rtl w:val="0"/>
                <w:lang w:val="es-ES_tradnl"/>
              </w:rPr>
              <w:t>a</w:t>
              <w:tab/>
              <w:t>10,96%</w:t>
              <w:tab/>
              <w:t>12,09%</w:t>
              <w:tab/>
              <w:t>13,79%</w:t>
              <w:tab/>
              <w:t>16,05%</w:t>
              <w:tab/>
              <w:t>20%</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Estonia</w:t>
              <w:tab/>
              <w:t>19,40%</w:t>
              <w:tab/>
              <w:t>20,10%</w:t>
              <w:tab/>
              <w:t>21,15%</w:t>
              <w:tab/>
              <w:t>22,55%</w:t>
              <w:tab/>
              <w:t>25%</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Finlandia</w:t>
              <w:tab/>
              <w:t>30,40%</w:t>
              <w:tab/>
              <w:t>31,35%</w:t>
              <w:tab/>
              <w:t>32,78%</w:t>
              <w:tab/>
              <w:t>34,68%</w:t>
              <w:tab/>
              <w:t>38%</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Francia</w:t>
              <w:tab/>
              <w:t>12,84%</w:t>
              <w:tab/>
              <w:t>14,11%</w:t>
              <w:tab/>
              <w:t>16,02%</w:t>
              <w:tab/>
              <w:t>18,56%</w:t>
              <w:tab/>
              <w:t>23%</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Grecia</w:t>
              <w:tab/>
              <w:t>9,12%</w:t>
              <w:tab/>
              <w:t>10,23%</w:t>
              <w:tab/>
              <w:t>11,90%</w:t>
              <w:tab/>
              <w:t>14,12%</w:t>
              <w:tab/>
              <w:t>18%</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Holanda</w:t>
              <w:tab/>
              <w:t>4,72%</w:t>
              <w:tab/>
              <w:t>5,88%</w:t>
              <w:tab/>
              <w:t>7,62%</w:t>
              <w:tab/>
              <w:t>9,94%</w:t>
              <w:tab/>
              <w:t>14%</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Hungr</w:t>
            </w:r>
            <w:r>
              <w:rPr>
                <w:rStyle w:val="Ninguno"/>
                <w:sz w:val="18"/>
                <w:szCs w:val="18"/>
                <w:shd w:val="nil" w:color="auto" w:fill="auto"/>
                <w:rtl w:val="0"/>
                <w:lang w:val="es-ES_tradnl"/>
              </w:rPr>
              <w:t>í</w:t>
            </w:r>
            <w:r>
              <w:rPr>
                <w:rStyle w:val="Ninguno"/>
                <w:sz w:val="18"/>
                <w:szCs w:val="18"/>
                <w:shd w:val="nil" w:color="auto" w:fill="auto"/>
                <w:rtl w:val="0"/>
                <w:lang w:val="es-ES_tradnl"/>
              </w:rPr>
              <w:t>a</w:t>
              <w:tab/>
              <w:t>6,04%</w:t>
              <w:tab/>
              <w:t>6,91%</w:t>
              <w:tab/>
              <w:t>8,22%</w:t>
              <w:tab/>
              <w:t>9,96%</w:t>
              <w:tab/>
              <w:t>13%</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Irlanda</w:t>
              <w:tab/>
              <w:t>5,68%</w:t>
              <w:tab/>
              <w:t>6,97%</w:t>
              <w:tab/>
              <w:t>8,91%</w:t>
              <w:tab/>
              <w:t>11,49%</w:t>
              <w:tab/>
              <w:t>16%</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Italia</w:t>
              <w:tab/>
              <w:t>7,56%</w:t>
              <w:tab/>
              <w:t>8,74%</w:t>
              <w:tab/>
              <w:t>10,51%</w:t>
              <w:tab/>
              <w:t>12,87%</w:t>
              <w:tab/>
              <w:t>17%</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Letonia</w:t>
              <w:tab/>
              <w:t>34,08%</w:t>
              <w:tab/>
              <w:t>34,82%</w:t>
              <w:tab/>
              <w:t>35,93%</w:t>
              <w:tab/>
              <w:t>37,41%</w:t>
              <w:tab/>
              <w:t>40%</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Lituania</w:t>
              <w:tab/>
              <w:t>16,60%</w:t>
              <w:tab/>
              <w:t>17,40%</w:t>
              <w:tab/>
              <w:t>18,60%</w:t>
              <w:tab/>
              <w:t>20,20%</w:t>
              <w:tab/>
              <w:t>23%</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Luxemburgo</w:t>
              <w:tab/>
              <w:t>2,92%</w:t>
              <w:tab/>
              <w:t>3,93%</w:t>
              <w:tab/>
              <w:t>5,45%</w:t>
              <w:tab/>
              <w:t>7,47%</w:t>
              <w:tab/>
              <w:t>11%</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Malta</w:t>
              <w:tab/>
              <w:t>2,00%</w:t>
              <w:tab/>
              <w:t>3,00%</w:t>
              <w:tab/>
              <w:t>4,50%</w:t>
              <w:tab/>
              <w:t>6,50%</w:t>
              <w:tab/>
              <w:t>10%</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Polonia</w:t>
              <w:tab/>
              <w:t>8,76%</w:t>
              <w:tab/>
              <w:t>9,54%</w:t>
              <w:tab/>
              <w:t>10,71%</w:t>
              <w:tab/>
              <w:t>12,27%</w:t>
              <w:tab/>
              <w:t>15%</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Portugal</w:t>
              <w:tab/>
              <w:t>22,60%</w:t>
              <w:tab/>
              <w:t>23,65%</w:t>
              <w:tab/>
              <w:t>25,23%</w:t>
              <w:tab/>
              <w:t>27,33%</w:t>
              <w:tab/>
              <w:t>31%</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Reino Unido</w:t>
              <w:tab/>
              <w:t>4,04%</w:t>
              <w:tab/>
              <w:t>5,41%</w:t>
              <w:tab/>
              <w:t>7,47%</w:t>
              <w:tab/>
              <w:t>10,21%</w:t>
              <w:tab/>
              <w:t>15%</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Rep</w:t>
            </w:r>
            <w:r>
              <w:rPr>
                <w:rStyle w:val="Ninguno"/>
                <w:sz w:val="18"/>
                <w:szCs w:val="18"/>
                <w:shd w:val="nil" w:color="auto" w:fill="auto"/>
                <w:rtl w:val="0"/>
                <w:lang w:val="es-ES_tradnl"/>
              </w:rPr>
              <w:t>ú</w:t>
            </w:r>
            <w:r>
              <w:rPr>
                <w:rStyle w:val="Ninguno"/>
                <w:sz w:val="18"/>
                <w:szCs w:val="18"/>
                <w:shd w:val="nil" w:color="auto" w:fill="auto"/>
                <w:rtl w:val="0"/>
                <w:lang w:val="es-ES_tradnl"/>
              </w:rPr>
              <w:t>blica Checa</w:t>
              <w:tab/>
              <w:t>7,48%</w:t>
              <w:tab/>
              <w:t>8,17%</w:t>
              <w:tab/>
              <w:t>9,21%</w:t>
              <w:tab/>
              <w:t>10,59%</w:t>
              <w:tab/>
              <w:t>13%</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Ruman</w:t>
            </w:r>
            <w:r>
              <w:rPr>
                <w:rStyle w:val="Ninguno"/>
                <w:sz w:val="18"/>
                <w:szCs w:val="18"/>
                <w:shd w:val="nil" w:color="auto" w:fill="auto"/>
                <w:rtl w:val="0"/>
                <w:lang w:val="es-ES_tradnl"/>
              </w:rPr>
              <w:t>í</w:t>
            </w:r>
            <w:r>
              <w:rPr>
                <w:rStyle w:val="Ninguno"/>
                <w:sz w:val="18"/>
                <w:szCs w:val="18"/>
                <w:shd w:val="nil" w:color="auto" w:fill="auto"/>
                <w:rtl w:val="0"/>
                <w:lang w:val="es-ES_tradnl"/>
              </w:rPr>
              <w:t>a</w:t>
              <w:tab/>
              <w:t>19,04%</w:t>
              <w:tab/>
              <w:t>19,66%</w:t>
              <w:tab/>
              <w:t>20,59%</w:t>
              <w:tab/>
              <w:t>21,83%</w:t>
              <w:tab/>
              <w:t>24%</w:t>
            </w:r>
          </w:p>
          <w:p>
            <w:pPr>
              <w:pStyle w:val="Cuerpo A"/>
              <w:bidi w:val="0"/>
              <w:spacing w:line="240" w:lineRule="atLeast"/>
              <w:ind w:left="0" w:right="0" w:firstLine="0"/>
              <w:jc w:val="center"/>
              <w:rPr>
                <w:rtl w:val="0"/>
              </w:rPr>
            </w:pPr>
            <w:r>
              <w:rPr>
                <w:rStyle w:val="Ninguno"/>
                <w:sz w:val="18"/>
                <w:szCs w:val="18"/>
                <w:shd w:val="nil" w:color="auto" w:fill="auto"/>
                <w:rtl w:val="0"/>
                <w:lang w:val="es-ES_tradnl"/>
              </w:rPr>
              <w:t>Suecia</w:t>
              <w:tab/>
              <w:t>41,64%</w:t>
              <w:tab/>
              <w:t>42,56%</w:t>
              <w:tab/>
              <w:t>43,94%</w:t>
              <w:tab/>
              <w:t>45,78%</w:t>
              <w:tab/>
              <w:t>49%</w:t>
            </w:r>
            <w:r>
              <w:rPr>
                <w:rStyle w:val="Ninguno"/>
                <w:sz w:val="18"/>
                <w:szCs w:val="18"/>
                <w:shd w:val="nil" w:color="auto" w:fill="auto"/>
              </w:rPr>
            </w:r>
          </w:p>
        </w:tc>
      </w:tr>
    </w:tbl>
    <w:p>
      <w:pPr>
        <w:pStyle w:val="ME. NORMAL"/>
        <w:widowControl w:val="0"/>
        <w:ind w:left="216" w:right="0" w:hanging="216"/>
        <w:jc w:val="left"/>
        <w:rPr>
          <w:rStyle w:val="Hyperlink.16"/>
          <w:sz w:val="16"/>
          <w:szCs w:val="16"/>
        </w:rPr>
      </w:pPr>
    </w:p>
    <w:p>
      <w:pPr>
        <w:pStyle w:val="ME. NORMAL"/>
        <w:widowControl w:val="0"/>
        <w:ind w:left="108" w:right="0" w:hanging="108"/>
        <w:rPr>
          <w:rStyle w:val="Hyperlink.16"/>
          <w:sz w:val="16"/>
          <w:szCs w:val="16"/>
        </w:rPr>
      </w:pPr>
    </w:p>
    <w:p>
      <w:pPr>
        <w:pStyle w:val="Cuerpo A"/>
        <w:keepNext w:val="1"/>
        <w:keepLines w:val="1"/>
        <w:ind w:left="349" w:firstLine="0"/>
        <w:rPr>
          <w:rStyle w:val="Hyperlink.16"/>
        </w:rPr>
      </w:pPr>
    </w:p>
    <w:p>
      <w:pPr>
        <w:pStyle w:val="ME. NORMAL"/>
        <w:ind w:left="349" w:firstLine="0"/>
      </w:pPr>
    </w:p>
    <w:p>
      <w:pPr>
        <w:pStyle w:val="ME. NORMAL"/>
        <w:ind w:left="349" w:firstLine="0"/>
        <w:rPr>
          <w:rStyle w:val="Ninguno"/>
          <w:rFonts w:ascii="Pontano Sans" w:cs="Pontano Sans" w:hAnsi="Pontano Sans" w:eastAsia="Pontano Sans"/>
          <w:i w:val="1"/>
          <w:iCs w:val="1"/>
          <w:sz w:val="18"/>
          <w:szCs w:val="18"/>
        </w:rPr>
      </w:pPr>
      <w:r>
        <w:rPr>
          <w:rStyle w:val="Hyperlink.16"/>
          <w:rtl w:val="0"/>
          <w:lang w:val="es-ES_tradnl"/>
        </w:rPr>
        <w:t>Si la cuota de energ</w:t>
      </w:r>
      <w:r>
        <w:rPr>
          <w:rStyle w:val="Hyperlink.16"/>
          <w:rtl w:val="0"/>
          <w:lang w:val="es-ES_tradnl"/>
        </w:rPr>
        <w:t>í</w:t>
      </w:r>
      <w:r>
        <w:rPr>
          <w:rStyle w:val="Hyperlink.16"/>
          <w:rtl w:val="0"/>
          <w:lang w:val="es-ES_tradnl"/>
        </w:rPr>
        <w:t>a renovable de un Estado miembro est</w:t>
      </w:r>
      <w:r>
        <w:rPr>
          <w:rStyle w:val="Hyperlink.16"/>
          <w:rtl w:val="0"/>
          <w:lang w:val="es-ES_tradnl"/>
        </w:rPr>
        <w:t xml:space="preserve">á </w:t>
      </w:r>
      <w:r>
        <w:rPr>
          <w:rStyle w:val="Hyperlink.16"/>
          <w:rtl w:val="0"/>
          <w:lang w:val="es-ES_tradnl"/>
        </w:rPr>
        <w:t>por debajo de la trayectoria indicativa en el periodo de 2 a</w:t>
      </w:r>
      <w:r>
        <w:rPr>
          <w:rStyle w:val="Hyperlink.16"/>
          <w:rtl w:val="0"/>
          <w:lang w:val="es-ES_tradnl"/>
        </w:rPr>
        <w:t>ñ</w:t>
      </w:r>
      <w:r>
        <w:rPr>
          <w:rStyle w:val="Hyperlink.16"/>
          <w:rtl w:val="0"/>
          <w:lang w:val="es-ES_tradnl"/>
        </w:rPr>
        <w:t>os inmediatamente anterior, tendr</w:t>
      </w:r>
      <w:r>
        <w:rPr>
          <w:rStyle w:val="Hyperlink.16"/>
          <w:rtl w:val="0"/>
          <w:lang w:val="es-ES_tradnl"/>
        </w:rPr>
        <w:t xml:space="preserve">á </w:t>
      </w:r>
      <w:r>
        <w:rPr>
          <w:rStyle w:val="Hyperlink.16"/>
          <w:rtl w:val="0"/>
          <w:lang w:val="es-ES_tradnl"/>
        </w:rPr>
        <w:t>hasta el 30 de junio del a</w:t>
      </w:r>
      <w:r>
        <w:rPr>
          <w:rStyle w:val="Hyperlink.16"/>
          <w:rtl w:val="0"/>
          <w:lang w:val="es-ES_tradnl"/>
        </w:rPr>
        <w:t>ñ</w:t>
      </w:r>
      <w:r>
        <w:rPr>
          <w:rStyle w:val="Hyperlink.16"/>
          <w:rtl w:val="0"/>
          <w:lang w:val="es-ES_tradnl"/>
        </w:rPr>
        <w:t>o siguiente para presentar un Plan Modificado de Acci</w:t>
      </w:r>
      <w:r>
        <w:rPr>
          <w:rStyle w:val="Hyperlink.16"/>
          <w:rtl w:val="0"/>
          <w:lang w:val="es-ES_tradnl"/>
        </w:rPr>
        <w:t>ó</w:t>
      </w:r>
      <w:r>
        <w:rPr>
          <w:rStyle w:val="Hyperlink.16"/>
          <w:rtl w:val="0"/>
          <w:lang w:val="es-ES_tradnl"/>
        </w:rPr>
        <w:t>n Nacional a la Comisi</w:t>
      </w:r>
      <w:r>
        <w:rPr>
          <w:rStyle w:val="Hyperlink.16"/>
          <w:rtl w:val="0"/>
          <w:lang w:val="es-ES_tradnl"/>
        </w:rPr>
        <w:t>ó</w:t>
      </w:r>
      <w:r>
        <w:rPr>
          <w:rStyle w:val="Hyperlink.16"/>
          <w:rtl w:val="0"/>
          <w:lang w:val="es-ES_tradnl"/>
        </w:rPr>
        <w:t>n Europea indicando las medidas adecuadas para cumplir en un calendario razonable la trayectoria indicativa. Si el incumplimiento es por un margen limitado, la Comisi</w:t>
      </w:r>
      <w:r>
        <w:rPr>
          <w:rStyle w:val="Hyperlink.16"/>
          <w:rtl w:val="0"/>
          <w:lang w:val="es-ES_tradnl"/>
        </w:rPr>
        <w:t>ó</w:t>
      </w:r>
      <w:r>
        <w:rPr>
          <w:rStyle w:val="Hyperlink.16"/>
          <w:rtl w:val="0"/>
          <w:lang w:val="es-ES_tradnl"/>
        </w:rPr>
        <w:t>n Europea podr</w:t>
      </w:r>
      <w:r>
        <w:rPr>
          <w:rStyle w:val="Hyperlink.16"/>
          <w:rtl w:val="0"/>
          <w:lang w:val="es-ES_tradnl"/>
        </w:rPr>
        <w:t xml:space="preserve">á </w:t>
      </w:r>
      <w:r>
        <w:rPr>
          <w:rStyle w:val="Hyperlink.16"/>
          <w:rtl w:val="0"/>
          <w:lang w:val="es-ES_tradnl"/>
        </w:rPr>
        <w:t>liberar al Estado miembro de presentar el Plan Modificado.</w:t>
      </w:r>
    </w:p>
    <w:p>
      <w:pPr>
        <w:pStyle w:val="List Paragraph"/>
        <w:ind w:left="349" w:right="567" w:firstLine="0"/>
        <w:rPr>
          <w:rStyle w:val="Hyperlink.17"/>
          <w:b w:val="1"/>
          <w:bCs w:val="1"/>
          <w:outline w:val="0"/>
          <w:color w:val="4f882c"/>
          <w:sz w:val="22"/>
          <w:szCs w:val="22"/>
          <w:u w:color="4f882c"/>
          <w14:textFill>
            <w14:solidFill>
              <w14:srgbClr w14:val="4F882C"/>
            </w14:solidFill>
          </w14:textFill>
        </w:rPr>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nl-NL"/>
          <w14:textFill>
            <w14:solidFill>
              <w14:srgbClr w14:val="4F882C"/>
            </w14:solidFill>
          </w14:textFill>
        </w:rPr>
        <w:t>Plan de Acci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Nacional de Energ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de-DE"/>
          <w14:textFill>
            <w14:solidFill>
              <w14:srgbClr w14:val="4F882C"/>
            </w14:solidFill>
          </w14:textFill>
        </w:rPr>
        <w:t>as Renovables (PANER).</w:t>
      </w:r>
      <w:r>
        <w:rPr>
          <w:rStyle w:val="Hyperlink.16"/>
          <w:rtl w:val="0"/>
        </w:rPr>
        <w:t xml:space="preserve"> </w:t>
      </w:r>
      <w:r>
        <w:rPr>
          <w:rStyle w:val="Hyperlink.18"/>
          <w:rtl w:val="0"/>
          <w:lang w:val="es-ES_tradnl"/>
        </w:rPr>
        <w:t>Cada Estado miembro elabor</w:t>
      </w:r>
      <w:r>
        <w:rPr>
          <w:rStyle w:val="Hyperlink.10"/>
          <w:rtl w:val="0"/>
        </w:rPr>
        <w:t xml:space="preserve">ó </w:t>
      </w:r>
      <w:r>
        <w:rPr>
          <w:rStyle w:val="Ninguno"/>
          <w:sz w:val="22"/>
          <w:szCs w:val="22"/>
          <w:rtl w:val="0"/>
          <w:lang w:val="nl-NL"/>
        </w:rPr>
        <w:t>un Plan de Acci</w:t>
      </w:r>
      <w:r>
        <w:rPr>
          <w:rStyle w:val="Hyperlink.18"/>
          <w:rtl w:val="0"/>
          <w:lang w:val="es-ES_tradnl"/>
        </w:rPr>
        <w:t>ó</w:t>
      </w:r>
      <w:r>
        <w:rPr>
          <w:rStyle w:val="Hyperlink.18"/>
          <w:rtl w:val="0"/>
          <w:lang w:val="es-ES_tradnl"/>
        </w:rPr>
        <w:t>n Nacional en materia de Energ</w:t>
      </w:r>
      <w:r>
        <w:rPr>
          <w:rStyle w:val="Hyperlink.10"/>
          <w:rtl w:val="0"/>
        </w:rPr>
        <w:t>í</w:t>
      </w:r>
      <w:r>
        <w:rPr>
          <w:rStyle w:val="Hyperlink.18"/>
          <w:rtl w:val="0"/>
          <w:lang w:val="es-ES_tradnl"/>
        </w:rPr>
        <w:t xml:space="preserve">a Renovable </w:t>
      </w:r>
      <w:r>
        <w:rPr>
          <w:rStyle w:val="Ninguno"/>
          <w:sz w:val="22"/>
          <w:szCs w:val="22"/>
          <w:rtl w:val="1"/>
          <w:lang w:val="ar-SA" w:bidi="ar-SA"/>
        </w:rPr>
        <w:t>“</w:t>
      </w:r>
      <w:r>
        <w:rPr>
          <w:rStyle w:val="Ninguno"/>
          <w:sz w:val="22"/>
          <w:szCs w:val="22"/>
          <w:rtl w:val="0"/>
          <w:lang w:val="de-DE"/>
        </w:rPr>
        <w:t>PANER</w:t>
      </w:r>
      <w:r>
        <w:rPr>
          <w:rStyle w:val="Hyperlink.10"/>
          <w:rtl w:val="0"/>
        </w:rPr>
        <w:t>”</w:t>
      </w:r>
      <w:r>
        <w:rPr>
          <w:rStyle w:val="Ninguno"/>
          <w:sz w:val="22"/>
          <w:szCs w:val="22"/>
          <w:vertAlign w:val="superscript"/>
        </w:rPr>
        <w:footnoteReference w:id="71"/>
      </w:r>
      <w:r>
        <w:rPr>
          <w:rStyle w:val="Hyperlink.18"/>
          <w:rtl w:val="0"/>
          <w:lang w:val="es-ES_tradnl"/>
        </w:rPr>
        <w:t xml:space="preserve"> antes de junio de 2010, en el que se determinaron los objetivos nacionales en relaci</w:t>
      </w:r>
      <w:r>
        <w:rPr>
          <w:rStyle w:val="Hyperlink.18"/>
          <w:rtl w:val="0"/>
          <w:lang w:val="es-ES_tradnl"/>
        </w:rPr>
        <w:t>ó</w:t>
      </w:r>
      <w:r>
        <w:rPr>
          <w:rStyle w:val="Hyperlink.18"/>
          <w:rtl w:val="0"/>
          <w:lang w:val="es-ES_tradnl"/>
        </w:rPr>
        <w:t>n a las cuotas de energ</w:t>
      </w:r>
      <w:r>
        <w:rPr>
          <w:rStyle w:val="Hyperlink.10"/>
          <w:rtl w:val="0"/>
        </w:rPr>
        <w:t>í</w:t>
      </w:r>
      <w:r>
        <w:rPr>
          <w:rStyle w:val="Hyperlink.18"/>
          <w:rtl w:val="0"/>
          <w:lang w:val="es-ES_tradnl"/>
        </w:rPr>
        <w:t>as renovables consumidas en transporte, electricidad y producci</w:t>
      </w:r>
      <w:r>
        <w:rPr>
          <w:rStyle w:val="Hyperlink.18"/>
          <w:rtl w:val="0"/>
          <w:lang w:val="es-ES_tradnl"/>
        </w:rPr>
        <w:t>ó</w:t>
      </w:r>
      <w:r>
        <w:rPr>
          <w:rStyle w:val="Hyperlink.18"/>
          <w:rtl w:val="0"/>
          <w:lang w:val="es-ES_tradnl"/>
        </w:rPr>
        <w:t xml:space="preserve">n de calor y frio para 2020.  </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Espa</w:t>
      </w:r>
      <w:r>
        <w:rPr>
          <w:rStyle w:val="Hyperlink.18"/>
          <w:rtl w:val="0"/>
          <w:lang w:val="es-ES_tradnl"/>
        </w:rPr>
        <w:t>ñ</w:t>
      </w:r>
      <w:r>
        <w:rPr>
          <w:rStyle w:val="Hyperlink.10"/>
          <w:rtl w:val="0"/>
        </w:rPr>
        <w:t>a aprob</w:t>
      </w:r>
      <w:r>
        <w:rPr>
          <w:rStyle w:val="Hyperlink.10"/>
          <w:rtl w:val="0"/>
        </w:rPr>
        <w:t xml:space="preserve">ó </w:t>
      </w:r>
      <w:r>
        <w:rPr>
          <w:rStyle w:val="Hyperlink.18"/>
          <w:rtl w:val="0"/>
          <w:lang w:val="es-ES_tradnl"/>
        </w:rPr>
        <w:t>en noviembre 2011 un Plan de Energ</w:t>
      </w:r>
      <w:r>
        <w:rPr>
          <w:rStyle w:val="Hyperlink.10"/>
          <w:rtl w:val="0"/>
        </w:rPr>
        <w:t>í</w:t>
      </w:r>
      <w:r>
        <w:rPr>
          <w:rStyle w:val="Hyperlink.18"/>
          <w:rtl w:val="0"/>
          <w:lang w:val="es-ES_tradnl"/>
        </w:rPr>
        <w:t>as Renovables</w:t>
      </w:r>
      <w:r>
        <w:rPr>
          <w:rStyle w:val="Ninguno"/>
          <w:sz w:val="22"/>
          <w:szCs w:val="22"/>
          <w:vertAlign w:val="superscript"/>
        </w:rPr>
        <w:footnoteReference w:id="72"/>
      </w:r>
      <w:r>
        <w:rPr>
          <w:rStyle w:val="Hyperlink.18"/>
          <w:rtl w:val="0"/>
          <w:lang w:val="es-ES_tradnl"/>
        </w:rPr>
        <w:t xml:space="preserve"> (PER) para el periodo 2011-2020 que sustituy</w:t>
      </w:r>
      <w:r>
        <w:rPr>
          <w:rStyle w:val="Hyperlink.10"/>
          <w:rtl w:val="0"/>
        </w:rPr>
        <w:t xml:space="preserve">ó </w:t>
      </w:r>
      <w:r>
        <w:rPr>
          <w:rStyle w:val="Hyperlink.18"/>
          <w:rtl w:val="0"/>
          <w:lang w:val="es-ES_tradnl"/>
        </w:rPr>
        <w:t>tanto al Plan de Energ</w:t>
      </w:r>
      <w:r>
        <w:rPr>
          <w:rStyle w:val="Hyperlink.10"/>
          <w:rtl w:val="0"/>
        </w:rPr>
        <w:t>í</w:t>
      </w:r>
      <w:r>
        <w:rPr>
          <w:rStyle w:val="Hyperlink.18"/>
          <w:rtl w:val="0"/>
          <w:lang w:val="es-ES_tradnl"/>
        </w:rPr>
        <w:t>as Renovables de 2005-2010 del pa</w:t>
      </w:r>
      <w:r>
        <w:rPr>
          <w:rStyle w:val="Hyperlink.10"/>
          <w:rtl w:val="0"/>
        </w:rPr>
        <w:t>í</w:t>
      </w:r>
      <w:r>
        <w:rPr>
          <w:rStyle w:val="Hyperlink.18"/>
          <w:rtl w:val="0"/>
          <w:lang w:val="es-ES_tradnl"/>
        </w:rPr>
        <w:t>s, como al PANER enviado a la Comisi</w:t>
      </w:r>
      <w:r>
        <w:rPr>
          <w:rStyle w:val="Hyperlink.18"/>
          <w:rtl w:val="0"/>
          <w:lang w:val="es-ES_tradnl"/>
        </w:rPr>
        <w:t>ó</w:t>
      </w:r>
      <w:r>
        <w:rPr>
          <w:rStyle w:val="Hyperlink.18"/>
          <w:rtl w:val="0"/>
          <w:lang w:val="es-ES_tradnl"/>
        </w:rPr>
        <w:t>n Europea en 2010.</w:t>
      </w:r>
    </w:p>
    <w:p>
      <w:pPr>
        <w:pStyle w:val="Cuerpo A"/>
        <w:ind w:left="349" w:right="567" w:firstLine="0"/>
        <w:rPr>
          <w:rStyle w:val="Hyperlink.16"/>
          <w:sz w:val="22"/>
          <w:szCs w:val="22"/>
        </w:rPr>
      </w:pPr>
    </w:p>
    <w:p>
      <w:pPr>
        <w:pStyle w:val="ME. NORMAL"/>
        <w:ind w:left="349" w:firstLine="0"/>
      </w:pPr>
      <w:r>
        <w:rPr>
          <w:rStyle w:val="Hyperlink.16"/>
          <w:rtl w:val="0"/>
          <w:lang w:val="es-ES_tradnl"/>
        </w:rPr>
        <w:t>El modelo PANER es est</w:t>
      </w:r>
      <w:r>
        <w:rPr>
          <w:rStyle w:val="Hyperlink.16"/>
          <w:rtl w:val="0"/>
          <w:lang w:val="es-ES_tradnl"/>
        </w:rPr>
        <w:t>á</w:t>
      </w:r>
      <w:r>
        <w:rPr>
          <w:rStyle w:val="Hyperlink.16"/>
          <w:rtl w:val="0"/>
          <w:lang w:val="es-ES_tradnl"/>
        </w:rPr>
        <w:t>ndar y obligatorio para todos los Estados miembro y recoge:</w:t>
      </w:r>
    </w:p>
    <w:p>
      <w:pPr>
        <w:pStyle w:val="ME. NORMAL"/>
        <w:ind w:left="349" w:firstLine="0"/>
      </w:pPr>
    </w:p>
    <w:p>
      <w:pPr>
        <w:pStyle w:val="ME. BULLETS"/>
        <w:numPr>
          <w:ilvl w:val="0"/>
          <w:numId w:val="68"/>
        </w:numPr>
        <w:bidi w:val="0"/>
        <w:ind w:right="567"/>
        <w:jc w:val="both"/>
        <w:rPr>
          <w:rtl w:val="0"/>
          <w:lang w:val="es-ES_tradnl"/>
        </w:rPr>
      </w:pPr>
      <w:r>
        <w:rPr>
          <w:rStyle w:val="Hyperlink.16"/>
          <w:rtl w:val="0"/>
          <w:lang w:val="es-ES_tradnl"/>
        </w:rPr>
        <w:t>El consumo final bruto previsto de energ</w:t>
      </w:r>
      <w:r>
        <w:rPr>
          <w:rStyle w:val="Hyperlink.16"/>
          <w:rtl w:val="0"/>
          <w:lang w:val="es-ES_tradnl"/>
        </w:rPr>
        <w:t>í</w:t>
      </w:r>
      <w:r>
        <w:rPr>
          <w:rStyle w:val="Hyperlink.16"/>
          <w:rtl w:val="0"/>
          <w:lang w:val="es-ES_tradnl"/>
        </w:rPr>
        <w:t>a en electricidad, transporte y calefacci</w:t>
      </w:r>
      <w:r>
        <w:rPr>
          <w:rStyle w:val="Hyperlink.16"/>
          <w:rtl w:val="0"/>
          <w:lang w:val="es-ES_tradnl"/>
        </w:rPr>
        <w:t>ó</w:t>
      </w:r>
      <w:r>
        <w:rPr>
          <w:rStyle w:val="Hyperlink.16"/>
          <w:rtl w:val="0"/>
          <w:lang w:val="es-ES_tradnl"/>
        </w:rPr>
        <w:t>n y refrigeraci</w:t>
      </w:r>
      <w:r>
        <w:rPr>
          <w:rStyle w:val="Hyperlink.16"/>
          <w:rtl w:val="0"/>
          <w:lang w:val="es-ES_tradnl"/>
        </w:rPr>
        <w:t>ó</w:t>
      </w:r>
      <w:r>
        <w:rPr>
          <w:rStyle w:val="Hyperlink.16"/>
          <w:rtl w:val="0"/>
          <w:lang w:val="es-ES_tradnl"/>
        </w:rPr>
        <w:t>n para 2020, teniendo en cuenta las medidas pol</w:t>
      </w:r>
      <w:r>
        <w:rPr>
          <w:rStyle w:val="Hyperlink.16"/>
          <w:rtl w:val="0"/>
          <w:lang w:val="es-ES_tradnl"/>
        </w:rPr>
        <w:t>í</w:t>
      </w:r>
      <w:r>
        <w:rPr>
          <w:rStyle w:val="Hyperlink.16"/>
          <w:rtl w:val="0"/>
          <w:lang w:val="es-ES_tradnl"/>
        </w:rPr>
        <w:t>ticas de eficiencia energ</w:t>
      </w:r>
      <w:r>
        <w:rPr>
          <w:rStyle w:val="Hyperlink.16"/>
          <w:rtl w:val="0"/>
          <w:lang w:val="es-ES_tradnl"/>
        </w:rPr>
        <w:t>é</w:t>
      </w:r>
      <w:r>
        <w:rPr>
          <w:rStyle w:val="Hyperlink.16"/>
          <w:rtl w:val="0"/>
          <w:lang w:val="es-ES_tradnl"/>
        </w:rPr>
        <w:t>tica.</w:t>
      </w:r>
    </w:p>
    <w:p>
      <w:pPr>
        <w:pStyle w:val="ME. BULLETS"/>
        <w:ind w:left="1063" w:right="0" w:firstLine="0"/>
        <w:rPr>
          <w:rStyle w:val="Hyperlink.16"/>
        </w:rPr>
      </w:pPr>
    </w:p>
    <w:p>
      <w:pPr>
        <w:pStyle w:val="ME. BULLETS"/>
        <w:numPr>
          <w:ilvl w:val="0"/>
          <w:numId w:val="68"/>
        </w:numPr>
        <w:bidi w:val="0"/>
        <w:ind w:right="567"/>
        <w:jc w:val="both"/>
        <w:rPr>
          <w:rtl w:val="0"/>
          <w:lang w:val="es-ES_tradnl"/>
        </w:rPr>
      </w:pPr>
      <w:r>
        <w:rPr>
          <w:rStyle w:val="Hyperlink.16"/>
          <w:rtl w:val="0"/>
          <w:lang w:val="es-ES_tradnl"/>
        </w:rPr>
        <w:t>Los objetivos nacionales sectoriales para 2020 y estimaci</w:t>
      </w:r>
      <w:r>
        <w:rPr>
          <w:rStyle w:val="Hyperlink.16"/>
          <w:rtl w:val="0"/>
          <w:lang w:val="es-ES_tradnl"/>
        </w:rPr>
        <w:t>ó</w:t>
      </w:r>
      <w:r>
        <w:rPr>
          <w:rStyle w:val="Hyperlink.16"/>
          <w:rtl w:val="0"/>
          <w:lang w:val="es-ES_tradnl"/>
        </w:rPr>
        <w:t>n de cuotas de energ</w:t>
      </w:r>
      <w:r>
        <w:rPr>
          <w:rStyle w:val="Hyperlink.16"/>
          <w:rtl w:val="0"/>
          <w:lang w:val="es-ES_tradnl"/>
        </w:rPr>
        <w:t>í</w:t>
      </w:r>
      <w:r>
        <w:rPr>
          <w:rStyle w:val="Hyperlink.16"/>
          <w:rtl w:val="0"/>
          <w:lang w:val="es-ES_tradnl"/>
        </w:rPr>
        <w:t>a renovable en electricidad, transporte, calefacci</w:t>
      </w:r>
      <w:r>
        <w:rPr>
          <w:rStyle w:val="Hyperlink.16"/>
          <w:rtl w:val="0"/>
          <w:lang w:val="es-ES_tradnl"/>
        </w:rPr>
        <w:t>ó</w:t>
      </w:r>
      <w:r>
        <w:rPr>
          <w:rStyle w:val="Hyperlink.16"/>
          <w:rtl w:val="0"/>
          <w:lang w:val="es-ES_tradnl"/>
        </w:rPr>
        <w:t>n y refrigeraci</w:t>
      </w:r>
      <w:r>
        <w:rPr>
          <w:rStyle w:val="Hyperlink.16"/>
          <w:rtl w:val="0"/>
          <w:lang w:val="es-ES_tradnl"/>
        </w:rPr>
        <w:t>ó</w:t>
      </w:r>
      <w:r>
        <w:rPr>
          <w:rStyle w:val="Hyperlink.16"/>
          <w:rtl w:val="0"/>
          <w:lang w:val="es-ES_tradnl"/>
        </w:rPr>
        <w:t>n.</w:t>
      </w:r>
    </w:p>
    <w:p>
      <w:pPr>
        <w:pStyle w:val="ME. BULLETS"/>
        <w:ind w:left="1063" w:right="0" w:firstLine="0"/>
        <w:rPr>
          <w:rStyle w:val="Hyperlink.16"/>
        </w:rPr>
      </w:pPr>
    </w:p>
    <w:p>
      <w:pPr>
        <w:pStyle w:val="ME. BULLETS"/>
        <w:numPr>
          <w:ilvl w:val="0"/>
          <w:numId w:val="68"/>
        </w:numPr>
        <w:bidi w:val="0"/>
        <w:ind w:right="567"/>
        <w:jc w:val="both"/>
        <w:rPr>
          <w:rtl w:val="0"/>
          <w:lang w:val="es-ES_tradnl"/>
        </w:rPr>
      </w:pPr>
      <w:r>
        <w:rPr>
          <w:rStyle w:val="Hyperlink.16"/>
          <w:rtl w:val="0"/>
          <w:lang w:val="es-ES_tradnl"/>
        </w:rPr>
        <w:t>Las medidas para alcanzar los objetivos como pol</w:t>
      </w:r>
      <w:r>
        <w:rPr>
          <w:rStyle w:val="Hyperlink.16"/>
          <w:rtl w:val="0"/>
          <w:lang w:val="es-ES_tradnl"/>
        </w:rPr>
        <w:t>í</w:t>
      </w:r>
      <w:r>
        <w:rPr>
          <w:rStyle w:val="Hyperlink.16"/>
          <w:rtl w:val="0"/>
          <w:lang w:val="es-ES_tradnl"/>
        </w:rPr>
        <w:t>ticas y medidas para el fomento del uso de energ</w:t>
      </w:r>
      <w:r>
        <w:rPr>
          <w:rStyle w:val="Hyperlink.16"/>
          <w:rtl w:val="0"/>
          <w:lang w:val="es-ES_tradnl"/>
        </w:rPr>
        <w:t>í</w:t>
      </w:r>
      <w:r>
        <w:rPr>
          <w:rStyle w:val="Hyperlink.16"/>
          <w:rtl w:val="0"/>
          <w:lang w:val="es-ES_tradnl"/>
        </w:rPr>
        <w:t>as renovables, sistemas de apoyo y uso previsto de transferencias estad</w:t>
      </w:r>
      <w:r>
        <w:rPr>
          <w:rStyle w:val="Hyperlink.16"/>
          <w:rtl w:val="0"/>
          <w:lang w:val="es-ES_tradnl"/>
        </w:rPr>
        <w:t>í</w:t>
      </w:r>
      <w:r>
        <w:rPr>
          <w:rStyle w:val="Hyperlink.16"/>
          <w:rtl w:val="0"/>
          <w:lang w:val="es-ES_tradnl"/>
        </w:rPr>
        <w:t>sticas entre Estados miembro y proyectos conjuntos con otros Estados miembro y terceros pa</w:t>
      </w:r>
      <w:r>
        <w:rPr>
          <w:rStyle w:val="Hyperlink.16"/>
          <w:rtl w:val="0"/>
          <w:lang w:val="es-ES_tradnl"/>
        </w:rPr>
        <w:t>í</w:t>
      </w:r>
      <w:r>
        <w:rPr>
          <w:rStyle w:val="Hyperlink.16"/>
          <w:rtl w:val="0"/>
          <w:lang w:val="es-ES_tradnl"/>
        </w:rPr>
        <w:t>ses.</w:t>
      </w:r>
    </w:p>
    <w:p>
      <w:pPr>
        <w:pStyle w:val="ME. BULLETS"/>
        <w:ind w:left="1063" w:right="0" w:firstLine="0"/>
        <w:rPr>
          <w:rStyle w:val="Hyperlink.16"/>
        </w:rPr>
      </w:pPr>
    </w:p>
    <w:p>
      <w:pPr>
        <w:pStyle w:val="ME. BULLETS"/>
        <w:numPr>
          <w:ilvl w:val="0"/>
          <w:numId w:val="68"/>
        </w:numPr>
        <w:bidi w:val="0"/>
        <w:ind w:right="567"/>
        <w:jc w:val="both"/>
        <w:rPr>
          <w:rtl w:val="0"/>
          <w:lang w:val="es-ES_tradnl"/>
        </w:rPr>
      </w:pPr>
      <w:r>
        <w:rPr>
          <w:rStyle w:val="Hyperlink.16"/>
          <w:rtl w:val="0"/>
          <w:lang w:val="es-ES_tradnl"/>
        </w:rPr>
        <w:t>Las evaluaciones de la contribuci</w:t>
      </w:r>
      <w:r>
        <w:rPr>
          <w:rStyle w:val="Hyperlink.16"/>
          <w:rtl w:val="0"/>
          <w:lang w:val="es-ES_tradnl"/>
        </w:rPr>
        <w:t>ó</w:t>
      </w:r>
      <w:r>
        <w:rPr>
          <w:rStyle w:val="Hyperlink.16"/>
          <w:rtl w:val="0"/>
          <w:lang w:val="es-ES_tradnl"/>
        </w:rPr>
        <w:t>n de cada tecnolog</w:t>
      </w:r>
      <w:r>
        <w:rPr>
          <w:rStyle w:val="Hyperlink.16"/>
          <w:rtl w:val="0"/>
          <w:lang w:val="es-ES_tradnl"/>
        </w:rPr>
        <w:t>í</w:t>
      </w:r>
      <w:r>
        <w:rPr>
          <w:rStyle w:val="Hyperlink.16"/>
          <w:rtl w:val="0"/>
          <w:lang w:val="es-ES_tradnl"/>
        </w:rPr>
        <w:t>a de energ</w:t>
      </w:r>
      <w:r>
        <w:rPr>
          <w:rStyle w:val="Hyperlink.16"/>
          <w:rtl w:val="0"/>
          <w:lang w:val="es-ES_tradnl"/>
        </w:rPr>
        <w:t>í</w:t>
      </w:r>
      <w:r>
        <w:rPr>
          <w:rStyle w:val="Hyperlink.16"/>
          <w:rtl w:val="0"/>
          <w:lang w:val="es-ES_tradnl"/>
        </w:rPr>
        <w:t>a renovable para el cumplimiento del objetivo 2020 y la trayectoria indicativa de cuotas de energ</w:t>
      </w:r>
      <w:r>
        <w:rPr>
          <w:rStyle w:val="Hyperlink.16"/>
          <w:rtl w:val="0"/>
          <w:lang w:val="es-ES_tradnl"/>
        </w:rPr>
        <w:t>í</w:t>
      </w:r>
      <w:r>
        <w:rPr>
          <w:rStyle w:val="Hyperlink.16"/>
          <w:rtl w:val="0"/>
          <w:lang w:val="es-ES_tradnl"/>
        </w:rPr>
        <w:t>a renovable para electricidad, transporte, calefacci</w:t>
      </w:r>
      <w:r>
        <w:rPr>
          <w:rStyle w:val="Hyperlink.16"/>
          <w:rtl w:val="0"/>
          <w:lang w:val="es-ES_tradnl"/>
        </w:rPr>
        <w:t>ó</w:t>
      </w:r>
      <w:r>
        <w:rPr>
          <w:rStyle w:val="Hyperlink.16"/>
          <w:rtl w:val="0"/>
          <w:lang w:val="es-ES_tradnl"/>
        </w:rPr>
        <w:t>n y refrigeraci</w:t>
      </w:r>
      <w:r>
        <w:rPr>
          <w:rStyle w:val="Hyperlink.16"/>
          <w:rtl w:val="0"/>
          <w:lang w:val="es-ES_tradnl"/>
        </w:rPr>
        <w:t>ó</w:t>
      </w:r>
      <w:r>
        <w:rPr>
          <w:rStyle w:val="Hyperlink.16"/>
          <w:rtl w:val="0"/>
          <w:lang w:val="es-ES_tradnl"/>
        </w:rPr>
        <w:t>n.</w:t>
      </w:r>
    </w:p>
    <w:p>
      <w:pPr>
        <w:pStyle w:val="ME. BULLETS"/>
        <w:ind w:left="1063" w:right="0" w:firstLine="0"/>
        <w:rPr>
          <w:rStyle w:val="Hyperlink.16"/>
        </w:rPr>
      </w:pPr>
    </w:p>
    <w:p>
      <w:pPr>
        <w:pStyle w:val="ME. NORMAL"/>
        <w:ind w:left="349" w:firstLine="0"/>
      </w:pPr>
      <w:r>
        <w:rPr>
          <w:rStyle w:val="Hyperlink.16"/>
          <w:rtl w:val="0"/>
          <w:lang w:val="es-ES_tradnl"/>
        </w:rPr>
        <w:t>Para manejar e intercambiar la informaci</w:t>
      </w:r>
      <w:r>
        <w:rPr>
          <w:rStyle w:val="Hyperlink.16"/>
          <w:rtl w:val="0"/>
          <w:lang w:val="es-ES_tradnl"/>
        </w:rPr>
        <w:t>ó</w:t>
      </w:r>
      <w:r>
        <w:rPr>
          <w:rStyle w:val="Hyperlink.16"/>
          <w:rtl w:val="0"/>
          <w:lang w:val="es-ES_tradnl"/>
        </w:rPr>
        <w:t xml:space="preserve">n se ha creado una </w:t>
      </w:r>
      <w:r>
        <w:rPr>
          <w:rStyle w:val="Hyperlink.16"/>
        </w:rPr>
        <w:fldChar w:fldCharType="begin" w:fldLock="0"/>
      </w:r>
      <w:r>
        <w:rPr>
          <w:rStyle w:val="Hyperlink.16"/>
        </w:rPr>
        <w:instrText xml:space="preserve"> HYPERLINK "http://ec.europa.eu/energy/renewables/transparency_platform/transparency_platform_en.htm"</w:instrText>
      </w:r>
      <w:r>
        <w:rPr>
          <w:rStyle w:val="Hyperlink.16"/>
        </w:rPr>
        <w:fldChar w:fldCharType="separate" w:fldLock="0"/>
      </w:r>
      <w:r>
        <w:rPr>
          <w:rStyle w:val="Hyperlink.16"/>
          <w:rtl w:val="0"/>
          <w:lang w:val="es-ES_tradnl"/>
        </w:rPr>
        <w:t>Plataforma de Transparencia</w:t>
      </w:r>
      <w:r>
        <w:rPr/>
        <w:fldChar w:fldCharType="end" w:fldLock="0"/>
      </w:r>
      <w:r>
        <w:rPr>
          <w:rStyle w:val="Ninguno"/>
          <w:vertAlign w:val="superscript"/>
        </w:rPr>
        <w:footnoteReference w:id="73"/>
      </w:r>
      <w:r>
        <w:rPr>
          <w:rStyle w:val="Hyperlink.16"/>
          <w:rtl w:val="0"/>
          <w:lang w:val="es-ES_tradnl"/>
        </w:rPr>
        <w:t>, que ayudar</w:t>
      </w:r>
      <w:r>
        <w:rPr>
          <w:rStyle w:val="Hyperlink.16"/>
          <w:rtl w:val="0"/>
          <w:lang w:val="es-ES_tradnl"/>
        </w:rPr>
        <w:t xml:space="preserve">á </w:t>
      </w:r>
      <w:r>
        <w:rPr>
          <w:rStyle w:val="Hyperlink.16"/>
          <w:rtl w:val="0"/>
          <w:lang w:val="es-ES_tradnl"/>
        </w:rPr>
        <w:t>a aumentar la transparencia, fomentar y facilitar la cooperaci</w:t>
      </w:r>
      <w:r>
        <w:rPr>
          <w:rStyle w:val="Hyperlink.16"/>
          <w:rtl w:val="0"/>
          <w:lang w:val="es-ES_tradnl"/>
        </w:rPr>
        <w:t>ó</w:t>
      </w:r>
      <w:r>
        <w:rPr>
          <w:rStyle w:val="Hyperlink.16"/>
          <w:rtl w:val="0"/>
          <w:lang w:val="es-ES_tradnl"/>
        </w:rPr>
        <w:t>n entre los Estados miembro, y publicar la informaci</w:t>
      </w:r>
      <w:r>
        <w:rPr>
          <w:rStyle w:val="Hyperlink.16"/>
          <w:rtl w:val="0"/>
          <w:lang w:val="es-ES_tradnl"/>
        </w:rPr>
        <w:t>ó</w:t>
      </w:r>
      <w:r>
        <w:rPr>
          <w:rStyle w:val="Hyperlink.16"/>
          <w:rtl w:val="0"/>
          <w:lang w:val="es-ES_tradnl"/>
        </w:rPr>
        <w:t>n de la Comisi</w:t>
      </w:r>
      <w:r>
        <w:rPr>
          <w:rStyle w:val="Hyperlink.16"/>
          <w:rtl w:val="0"/>
          <w:lang w:val="es-ES_tradnl"/>
        </w:rPr>
        <w:t>ó</w:t>
      </w:r>
      <w:r>
        <w:rPr>
          <w:rStyle w:val="Hyperlink.16"/>
          <w:rtl w:val="0"/>
          <w:lang w:val="es-ES_tradnl"/>
        </w:rPr>
        <w:t>n Europea o de un estado relevante para esta Directiva.</w:t>
      </w:r>
    </w:p>
    <w:p>
      <w:pPr>
        <w:pStyle w:val="ME. NORMAL"/>
        <w:ind w:left="349" w:firstLine="0"/>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 xml:space="preserve">Previsiones del grado de cumplimiento del objetivo 2020. </w:t>
      </w:r>
      <w:r>
        <w:rPr>
          <w:rStyle w:val="Hyperlink.18"/>
          <w:rtl w:val="0"/>
          <w:lang w:val="es-ES_tradnl"/>
        </w:rPr>
        <w:t>En los PANER enviados a la Comisi</w:t>
      </w:r>
      <w:r>
        <w:rPr>
          <w:rStyle w:val="Hyperlink.18"/>
          <w:rtl w:val="0"/>
          <w:lang w:val="es-ES_tradnl"/>
        </w:rPr>
        <w:t>ó</w:t>
      </w:r>
      <w:r>
        <w:rPr>
          <w:rStyle w:val="Hyperlink.18"/>
          <w:rtl w:val="0"/>
          <w:lang w:val="es-ES_tradnl"/>
        </w:rPr>
        <w:t>n Europea en 2010, los Estados miembro incluyeron las previsiones no vinculantes del grado</w:t>
      </w:r>
      <w:r>
        <w:rPr>
          <w:rStyle w:val="Ninguno"/>
          <w:outline w:val="0"/>
          <w:color w:val="002060"/>
          <w:sz w:val="22"/>
          <w:szCs w:val="22"/>
          <w:u w:color="002060"/>
          <w:rtl w:val="0"/>
          <w14:textFill>
            <w14:solidFill>
              <w14:srgbClr w14:val="002060"/>
            </w14:solidFill>
          </w14:textFill>
        </w:rPr>
        <w:t xml:space="preserve"> </w:t>
      </w:r>
      <w:r>
        <w:rPr>
          <w:rStyle w:val="Hyperlink.18"/>
          <w:rtl w:val="0"/>
          <w:lang w:val="es-ES_tradnl"/>
        </w:rPr>
        <w:t>de cumplimiento de los objetivos que cada uno ten</w:t>
      </w:r>
      <w:r>
        <w:rPr>
          <w:rStyle w:val="Hyperlink.10"/>
          <w:rtl w:val="0"/>
        </w:rPr>
        <w:t>í</w:t>
      </w:r>
      <w:r>
        <w:rPr>
          <w:rStyle w:val="Ninguno"/>
          <w:sz w:val="22"/>
          <w:szCs w:val="22"/>
          <w:rtl w:val="0"/>
          <w:lang w:val="it-IT"/>
        </w:rPr>
        <w:t xml:space="preserve">a. La </w:t>
      </w:r>
      <w:r>
        <w:rPr>
          <w:rStyle w:val="Hyperlink.21"/>
        </w:rPr>
        <w:fldChar w:fldCharType="begin" w:fldLock="0"/>
      </w:r>
      <w:r>
        <w:rPr>
          <w:rStyle w:val="Hyperlink.21"/>
        </w:rPr>
        <w:instrText xml:space="preserve"> HYPERLINK \l "bookmark71" </w:instrText>
      </w:r>
      <w:r>
        <w:rPr>
          <w:rStyle w:val="Hyperlink.21"/>
        </w:rPr>
        <w:fldChar w:fldCharType="separate" w:fldLock="0"/>
      </w:r>
      <w:r>
        <w:rPr>
          <w:rStyle w:val="Hyperlink.21"/>
          <w:rtl w:val="0"/>
          <w:lang w:val="es-ES_tradnl"/>
        </w:rPr>
        <w:t>Tabla 36</w:t>
      </w:r>
      <w:r>
        <w:rPr/>
        <w:fldChar w:fldCharType="end" w:fldLock="0"/>
      </w:r>
      <w:r>
        <w:rPr>
          <w:rStyle w:val="Hyperlink.18"/>
          <w:rtl w:val="0"/>
          <w:lang w:val="es-ES_tradnl"/>
        </w:rPr>
        <w:t xml:space="preserve"> muestra los excesos y d</w:t>
      </w:r>
      <w:r>
        <w:rPr>
          <w:rStyle w:val="Ninguno"/>
          <w:sz w:val="22"/>
          <w:szCs w:val="22"/>
          <w:rtl w:val="0"/>
          <w:lang w:val="fr-FR"/>
        </w:rPr>
        <w:t>é</w:t>
      </w:r>
      <w:r>
        <w:rPr>
          <w:rStyle w:val="Hyperlink.18"/>
          <w:rtl w:val="0"/>
          <w:lang w:val="es-ES_tradnl"/>
        </w:rPr>
        <w:t>ficits comparando el consumo final bruto de energ</w:t>
      </w:r>
      <w:r>
        <w:rPr>
          <w:rStyle w:val="Hyperlink.10"/>
          <w:rtl w:val="0"/>
        </w:rPr>
        <w:t>í</w:t>
      </w:r>
      <w:r>
        <w:rPr>
          <w:rStyle w:val="Hyperlink.18"/>
          <w:rtl w:val="0"/>
          <w:lang w:val="es-ES_tradnl"/>
        </w:rPr>
        <w:t>a renovable con la trayectoria indicativa de cada Estado miembro (se ha actualizado con la informaci</w:t>
      </w:r>
      <w:r>
        <w:rPr>
          <w:rStyle w:val="Hyperlink.18"/>
          <w:rtl w:val="0"/>
          <w:lang w:val="es-ES_tradnl"/>
        </w:rPr>
        <w:t>ó</w:t>
      </w:r>
      <w:r>
        <w:rPr>
          <w:rStyle w:val="Hyperlink.25"/>
          <w:rtl w:val="0"/>
          <w:lang w:val="pt-PT"/>
        </w:rPr>
        <w:t>n enviada por Espa</w:t>
      </w:r>
      <w:r>
        <w:rPr>
          <w:rStyle w:val="Hyperlink.18"/>
          <w:rtl w:val="0"/>
          <w:lang w:val="es-ES_tradnl"/>
        </w:rPr>
        <w:t>ñ</w:t>
      </w:r>
      <w:r>
        <w:rPr>
          <w:rStyle w:val="Hyperlink.18"/>
          <w:rtl w:val="0"/>
          <w:lang w:val="es-ES_tradnl"/>
        </w:rPr>
        <w:t>a en el PER 2011).</w:t>
      </w:r>
    </w:p>
    <w:p>
      <w:pPr>
        <w:pStyle w:val="Cuerpo A"/>
        <w:ind w:left="349" w:right="567" w:firstLine="0"/>
        <w:rPr>
          <w:rStyle w:val="Hyperlink.16"/>
          <w:sz w:val="22"/>
          <w:szCs w:val="22"/>
        </w:rPr>
      </w:pPr>
    </w:p>
    <w:p>
      <w:pPr>
        <w:pStyle w:val="Cuerpo A"/>
        <w:ind w:left="349" w:right="567" w:firstLine="0"/>
        <w:rPr>
          <w:rStyle w:val="Hyperlink.16"/>
          <w:sz w:val="22"/>
          <w:szCs w:val="22"/>
        </w:rPr>
      </w:pPr>
    </w:p>
    <w:p>
      <w:pPr>
        <w:pStyle w:val="Cuerpo A"/>
        <w:ind w:left="349" w:right="567" w:firstLine="0"/>
        <w:rPr>
          <w:rStyle w:val="Hyperlink.16"/>
          <w:sz w:val="22"/>
          <w:szCs w:val="22"/>
        </w:rPr>
      </w:pPr>
    </w:p>
    <w:p>
      <w:pPr>
        <w:pStyle w:val="Cuerpo A"/>
        <w:ind w:left="349" w:right="567" w:firstLine="0"/>
        <w:rPr>
          <w:rStyle w:val="Hyperlink.16"/>
          <w:sz w:val="22"/>
          <w:szCs w:val="22"/>
        </w:rPr>
      </w:pPr>
    </w:p>
    <w:p>
      <w:pPr>
        <w:pStyle w:val="Cuerpo A"/>
        <w:ind w:left="349" w:right="567" w:firstLine="0"/>
        <w:rPr>
          <w:rStyle w:val="Hyperlink.16"/>
          <w:sz w:val="22"/>
          <w:szCs w:val="22"/>
        </w:rPr>
      </w:pPr>
    </w:p>
    <w:p>
      <w:pPr>
        <w:pStyle w:val="Cuerpo A"/>
        <w:ind w:left="349" w:right="567" w:firstLine="0"/>
        <w:rPr>
          <w:rStyle w:val="Hyperlink.16"/>
          <w:sz w:val="22"/>
          <w:szCs w:val="22"/>
        </w:rPr>
      </w:pPr>
    </w:p>
    <w:p>
      <w:pPr>
        <w:pStyle w:val="Cuerpo A"/>
        <w:ind w:left="349" w:right="567" w:firstLine="0"/>
        <w:rPr>
          <w:rStyle w:val="Hyperlink.16"/>
          <w:sz w:val="22"/>
          <w:szCs w:val="22"/>
        </w:rPr>
      </w:pPr>
    </w:p>
    <w:p>
      <w:pPr>
        <w:pStyle w:val="Cuerpo A"/>
        <w:ind w:left="349" w:right="567" w:firstLine="0"/>
        <w:rPr>
          <w:rStyle w:val="Hyperlink.16"/>
          <w:sz w:val="22"/>
          <w:szCs w:val="22"/>
        </w:rPr>
      </w:pPr>
    </w:p>
    <w:p>
      <w:pPr>
        <w:pStyle w:val="Cuerpo A"/>
        <w:ind w:left="349" w:right="567" w:firstLine="0"/>
        <w:rPr>
          <w:rStyle w:val="Hyperlink.16"/>
          <w:sz w:val="22"/>
          <w:szCs w:val="22"/>
        </w:rPr>
      </w:pPr>
    </w:p>
    <w:p>
      <w:pPr>
        <w:pStyle w:val="Cuerpo A"/>
        <w:ind w:left="349" w:right="567" w:firstLine="0"/>
        <w:rPr>
          <w:rStyle w:val="Hyperlink.16"/>
          <w:sz w:val="22"/>
          <w:szCs w:val="22"/>
        </w:rPr>
      </w:pPr>
    </w:p>
    <w:p>
      <w:pPr>
        <w:pStyle w:val="Cuerpo A"/>
        <w:ind w:left="349" w:right="567" w:firstLine="0"/>
        <w:rPr>
          <w:rStyle w:val="Hyperlink.16"/>
          <w:sz w:val="22"/>
          <w:szCs w:val="22"/>
        </w:rPr>
      </w:pPr>
    </w:p>
    <w:p>
      <w:pPr>
        <w:pStyle w:val="Cuerpo A"/>
        <w:ind w:left="349" w:right="567" w:firstLine="0"/>
        <w:rPr>
          <w:rStyle w:val="Hyperlink.16"/>
          <w:sz w:val="22"/>
          <w:szCs w:val="22"/>
        </w:rPr>
      </w:pPr>
    </w:p>
    <w:p>
      <w:pPr>
        <w:pStyle w:val="Cuerpo A"/>
        <w:ind w:left="349" w:right="567" w:firstLine="0"/>
        <w:rPr>
          <w:rStyle w:val="Hyperlink.16"/>
          <w:b w:val="1"/>
          <w:bCs w:val="1"/>
        </w:rPr>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268"/>
        <w:gridCol w:w="9365"/>
      </w:tblGrid>
      <w:tr>
        <w:tblPrEx>
          <w:shd w:val="clear" w:color="auto" w:fill="ced7e7"/>
        </w:tblPrEx>
        <w:trPr>
          <w:trHeight w:val="7220" w:hRule="atLeast"/>
        </w:trPr>
        <w:tc>
          <w:tcPr>
            <w:tcW w:type="dxa" w:w="2268"/>
            <w:tcBorders>
              <w:top w:val="nil"/>
              <w:left w:val="nil"/>
              <w:bottom w:val="nil"/>
              <w:right w:val="nil"/>
            </w:tcBorders>
            <w:shd w:val="clear" w:color="auto" w:fill="auto"/>
            <w:tcMar>
              <w:top w:type="dxa" w:w="80"/>
              <w:left w:type="dxa" w:w="80"/>
              <w:bottom w:type="dxa" w:w="80"/>
              <w:right w:type="dxa" w:w="80"/>
            </w:tcMar>
            <w:vAlign w:val="center"/>
          </w:tcPr>
          <w:p>
            <w:pPr>
              <w:pStyle w:val="Cuerpo A"/>
              <w:keepNext w:val="1"/>
              <w:keepLines w:val="1"/>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Tabla </w:t>
            </w:r>
            <w:r>
              <w:rPr>
                <w:rStyle w:val="Ninguno"/>
                <w:outline w:val="0"/>
                <w:color w:val="4f882c"/>
                <w:sz w:val="22"/>
                <w:szCs w:val="22"/>
                <w:u w:color="4f882c"/>
                <w:shd w:val="nil" w:color="auto" w:fill="auto"/>
                <w:rtl w:val="0"/>
                <w14:textFill>
                  <w14:solidFill>
                    <w14:srgbClr w14:val="4F882C"/>
                  </w14:solidFill>
                </w14:textFill>
              </w:rPr>
              <w:t>36</w:t>
            </w:r>
            <w:r>
              <w:rPr>
                <w:rStyle w:val="Ninguno"/>
                <w:outline w:val="0"/>
                <w:color w:val="4f882c"/>
                <w:sz w:val="22"/>
                <w:szCs w:val="22"/>
                <w:u w:color="4f882c"/>
                <w:shd w:val="nil" w:color="auto" w:fill="auto"/>
                <w:rtl w:val="0"/>
                <w:lang w:val="es-ES_tradnl"/>
                <w14:textFill>
                  <w14:solidFill>
                    <w14:srgbClr w14:val="4F882C"/>
                  </w14:solidFill>
                </w14:textFill>
              </w:rPr>
              <w:t>. Comparativa por pa</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ses entre consumo final de energ</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a renovable y la trayectoria indicativa.</w:t>
            </w:r>
          </w:p>
          <w:p>
            <w:pPr>
              <w:pStyle w:val="Cuerpo A"/>
              <w:keepNext w:val="1"/>
              <w:keepLines w:val="1"/>
              <w:jc w:val="left"/>
              <w:rPr>
                <w:rStyle w:val="Ninguno"/>
                <w:b w:val="1"/>
                <w:bCs w:val="1"/>
                <w:shd w:val="nil" w:color="auto" w:fill="auto"/>
                <w:lang w:val="es-ES_tradnl"/>
              </w:rPr>
            </w:pPr>
          </w:p>
          <w:p>
            <w:pPr>
              <w:pStyle w:val="Cuerpo A"/>
              <w:keepNext w:val="1"/>
              <w:keepLines w:val="1"/>
              <w:bidi w:val="0"/>
              <w:ind w:left="0" w:right="0" w:firstLine="0"/>
              <w:jc w:val="left"/>
              <w:rPr>
                <w:rtl w:val="0"/>
              </w:rPr>
            </w:pPr>
            <w:r>
              <w:rPr>
                <w:rStyle w:val="Ninguno"/>
                <w:rFonts w:ascii="Pontano Sans" w:cs="Pontano Sans" w:hAnsi="Pontano Sans" w:eastAsia="Pontano Sans"/>
                <w:i w:val="1"/>
                <w:iCs w:val="1"/>
                <w:outline w:val="0"/>
                <w:color w:val="4f882c"/>
                <w:sz w:val="22"/>
                <w:szCs w:val="22"/>
                <w:u w:color="4f882c"/>
                <w:shd w:val="nil" w:color="auto" w:fill="auto"/>
                <w:rtl w:val="0"/>
                <w:lang w:val="es-ES_tradnl"/>
                <w14:textFill>
                  <w14:solidFill>
                    <w14:srgbClr w14:val="4F882C"/>
                  </w14:solidFill>
                </w14:textFill>
              </w:rPr>
              <w:t>Fuente: Comisi</w:t>
            </w:r>
            <w:r>
              <w:rPr>
                <w:rStyle w:val="Ninguno"/>
                <w:rFonts w:ascii="Pontano Sans" w:cs="Pontano Sans" w:hAnsi="Pontano Sans" w:eastAsia="Pontano Sans"/>
                <w:i w:val="1"/>
                <w:iCs w:val="1"/>
                <w:outline w:val="0"/>
                <w:color w:val="4f882c"/>
                <w:sz w:val="22"/>
                <w:szCs w:val="22"/>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sz w:val="22"/>
                <w:szCs w:val="22"/>
                <w:u w:color="4f882c"/>
                <w:shd w:val="nil" w:color="auto" w:fill="auto"/>
                <w:rtl w:val="0"/>
                <w:lang w:val="es-ES_tradnl"/>
                <w14:textFill>
                  <w14:solidFill>
                    <w14:srgbClr w14:val="4F882C"/>
                  </w14:solidFill>
                </w14:textFill>
              </w:rPr>
              <w:t>n Europea</w:t>
            </w:r>
            <w:r>
              <w:rPr>
                <w:rStyle w:val="Ninguno"/>
                <w:rFonts w:ascii="Pontano Sans" w:cs="Pontano Sans" w:hAnsi="Pontano Sans" w:eastAsia="Pontano Sans"/>
                <w:i w:val="1"/>
                <w:iCs w:val="1"/>
                <w:outline w:val="0"/>
                <w:color w:val="4f882c"/>
                <w:sz w:val="22"/>
                <w:szCs w:val="22"/>
                <w:u w:color="4f882c"/>
                <w:shd w:val="nil" w:color="auto" w:fill="auto"/>
                <w:vertAlign w:val="superscript"/>
                <w:rtl w:val="0"/>
                <w:lang w:val="es-ES_tradnl"/>
                <w14:textFill>
                  <w14:solidFill>
                    <w14:srgbClr w14:val="4F882C"/>
                  </w14:solidFill>
                </w14:textFill>
              </w:rPr>
              <w:t xml:space="preserve"> </w:t>
            </w:r>
            <w:r>
              <w:rPr>
                <w:rStyle w:val="Ninguno"/>
                <w:rFonts w:ascii="Pontano Sans" w:cs="Pontano Sans" w:hAnsi="Pontano Sans" w:eastAsia="Pontano Sans"/>
                <w:i w:val="1"/>
                <w:iCs w:val="1"/>
                <w:outline w:val="0"/>
                <w:color w:val="4f882c"/>
                <w:sz w:val="22"/>
                <w:szCs w:val="22"/>
                <w:u w:color="4f882c"/>
                <w:shd w:val="nil" w:color="auto" w:fill="auto"/>
                <w:rtl w:val="0"/>
                <w:lang w:val="es-ES_tradnl"/>
                <w14:textFill>
                  <w14:solidFill>
                    <w14:srgbClr w14:val="4F882C"/>
                  </w14:solidFill>
                </w14:textFill>
              </w:rPr>
              <w:t>y elaboraci</w:t>
            </w:r>
            <w:r>
              <w:rPr>
                <w:rStyle w:val="Ninguno"/>
                <w:rFonts w:ascii="Pontano Sans" w:cs="Pontano Sans" w:hAnsi="Pontano Sans" w:eastAsia="Pontano Sans"/>
                <w:i w:val="1"/>
                <w:iCs w:val="1"/>
                <w:outline w:val="0"/>
                <w:color w:val="4f882c"/>
                <w:sz w:val="22"/>
                <w:szCs w:val="22"/>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sz w:val="22"/>
                <w:szCs w:val="22"/>
                <w:u w:color="4f882c"/>
                <w:shd w:val="nil" w:color="auto" w:fill="auto"/>
                <w:rtl w:val="0"/>
                <w:lang w:val="es-ES_tradnl"/>
                <w14:textFill>
                  <w14:solidFill>
                    <w14:srgbClr w14:val="4F882C"/>
                  </w14:solidFill>
                </w14:textFill>
              </w:rPr>
              <w:t xml:space="preserve">n propia. </w:t>
            </w:r>
          </w:p>
        </w:tc>
        <w:tc>
          <w:tcPr>
            <w:tcW w:type="dxa" w:w="9365"/>
            <w:tcBorders>
              <w:top w:val="nil"/>
              <w:left w:val="nil"/>
              <w:bottom w:val="nil"/>
              <w:right w:val="nil"/>
            </w:tcBorders>
            <w:shd w:val="clear" w:color="auto" w:fill="auto"/>
            <w:tcMar>
              <w:top w:type="dxa" w:w="80"/>
              <w:left w:type="dxa" w:w="80"/>
              <w:bottom w:type="dxa" w:w="80"/>
              <w:right w:type="dxa" w:w="80"/>
            </w:tcMar>
            <w:vAlign w:val="top"/>
          </w:tcPr>
          <w:p>
            <w:pPr>
              <w:pStyle w:val="Cuerpo A"/>
              <w:spacing w:line="240" w:lineRule="atLeast"/>
              <w:jc w:val="center"/>
              <w:rPr>
                <w:rStyle w:val="Ninguno"/>
                <w:sz w:val="18"/>
                <w:szCs w:val="18"/>
                <w:shd w:val="nil" w:color="auto" w:fill="auto"/>
              </w:rPr>
            </w:pPr>
            <w:r>
              <w:rPr>
                <w:rStyle w:val="Ninguno"/>
                <w:sz w:val="18"/>
                <w:szCs w:val="18"/>
                <w:shd w:val="nil" w:color="auto" w:fill="auto"/>
                <w:rtl w:val="0"/>
                <w:lang w:val="es-ES_tradnl"/>
              </w:rPr>
              <w:t>Pa</w:t>
            </w:r>
            <w:r>
              <w:rPr>
                <w:rStyle w:val="Ninguno"/>
                <w:sz w:val="18"/>
                <w:szCs w:val="18"/>
                <w:shd w:val="nil" w:color="auto" w:fill="auto"/>
                <w:rtl w:val="0"/>
                <w:lang w:val="es-ES_tradnl"/>
              </w:rPr>
              <w:t>í</w:t>
            </w:r>
            <w:r>
              <w:rPr>
                <w:rStyle w:val="Ninguno"/>
                <w:sz w:val="18"/>
                <w:szCs w:val="18"/>
                <w:shd w:val="nil" w:color="auto" w:fill="auto"/>
                <w:rtl w:val="0"/>
                <w:lang w:val="es-ES_tradnl"/>
              </w:rPr>
              <w:t>s</w:t>
              <w:tab/>
              <w:t>2011-2012</w:t>
              <w:tab/>
              <w:t>2013-2014</w:t>
              <w:tab/>
              <w:t>2015-2016</w:t>
              <w:tab/>
              <w:t>2017-2018</w:t>
              <w:tab/>
              <w:t>2020</w:t>
              <w:tab/>
              <w:t>S2020</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Alemania</w:t>
              <w:tab/>
            </w:r>
            <w:r>
              <w:rPr>
                <w:rStyle w:val="Ninguno"/>
                <w:rFonts w:ascii="Pontano Sans" w:cs="Pontano Sans" w:hAnsi="Pontano Sans" w:eastAsia="Pontano Sans"/>
                <w:b w:val="1"/>
                <w:bCs w:val="1"/>
                <w:sz w:val="18"/>
                <w:szCs w:val="18"/>
                <w:shd w:val="nil" w:color="auto" w:fill="auto"/>
                <w:rtl w:val="0"/>
                <w:lang w:val="es-ES_tradnl"/>
              </w:rPr>
              <w:t>11,10%</w:t>
              <w:tab/>
              <w:t>12,40%</w:t>
              <w:tab/>
              <w:t>13,95%</w:t>
              <w:tab/>
              <w:t>16,20%</w:t>
              <w:tab/>
              <w:t>19,60%</w:t>
              <w:tab/>
            </w:r>
            <w:r>
              <w:rPr>
                <w:rStyle w:val="Ninguno"/>
                <w:sz w:val="18"/>
                <w:szCs w:val="18"/>
                <w:shd w:val="nil" w:color="auto" w:fill="auto"/>
                <w:rtl w:val="0"/>
                <w:lang w:val="es-ES_tradnl"/>
              </w:rPr>
              <w:t>18%</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Austria</w:t>
              <w:tab/>
            </w:r>
            <w:r>
              <w:rPr>
                <w:rStyle w:val="Ninguno"/>
                <w:rFonts w:ascii="Pontano Sans" w:cs="Pontano Sans" w:hAnsi="Pontano Sans" w:eastAsia="Pontano Sans"/>
                <w:b w:val="1"/>
                <w:bCs w:val="1"/>
                <w:sz w:val="18"/>
                <w:szCs w:val="18"/>
                <w:shd w:val="nil" w:color="auto" w:fill="auto"/>
                <w:rtl w:val="0"/>
                <w:lang w:val="es-ES_tradnl"/>
              </w:rPr>
              <w:t>31,25%</w:t>
              <w:tab/>
              <w:t>31,75%</w:t>
              <w:tab/>
              <w:t>32,25%</w:t>
              <w:tab/>
              <w:t>33,00%</w:t>
              <w:tab/>
              <w:t>34,20%</w:t>
              <w:tab/>
            </w:r>
            <w:r>
              <w:rPr>
                <w:rStyle w:val="Ninguno"/>
                <w:sz w:val="18"/>
                <w:szCs w:val="18"/>
                <w:shd w:val="nil" w:color="auto" w:fill="auto"/>
                <w:rtl w:val="0"/>
                <w:lang w:val="es-ES_tradnl"/>
              </w:rPr>
              <w:t>34%</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B</w:t>
            </w:r>
            <w:r>
              <w:rPr>
                <w:rStyle w:val="Ninguno"/>
                <w:sz w:val="18"/>
                <w:szCs w:val="18"/>
                <w:shd w:val="nil" w:color="auto" w:fill="auto"/>
                <w:rtl w:val="0"/>
                <w:lang w:val="es-ES_tradnl"/>
              </w:rPr>
              <w:t>é</w:t>
            </w:r>
            <w:r>
              <w:rPr>
                <w:rStyle w:val="Ninguno"/>
                <w:sz w:val="18"/>
                <w:szCs w:val="18"/>
                <w:shd w:val="nil" w:color="auto" w:fill="auto"/>
                <w:rtl w:val="0"/>
                <w:lang w:val="es-ES_tradnl"/>
              </w:rPr>
              <w:t>lgica</w:t>
              <w:tab/>
            </w:r>
            <w:r>
              <w:rPr>
                <w:rStyle w:val="Ninguno"/>
                <w:rFonts w:ascii="Pontano Sans" w:cs="Pontano Sans" w:hAnsi="Pontano Sans" w:eastAsia="Pontano Sans"/>
                <w:b w:val="1"/>
                <w:bCs w:val="1"/>
                <w:sz w:val="18"/>
                <w:szCs w:val="18"/>
                <w:shd w:val="nil" w:color="auto" w:fill="auto"/>
                <w:rtl w:val="0"/>
                <w:lang w:val="es-ES_tradnl"/>
              </w:rPr>
              <w:t>4,80%</w:t>
              <w:tab/>
              <w:t>6,30%</w:t>
              <w:tab/>
              <w:t>8,05%</w:t>
              <w:tab/>
              <w:t>10,10%</w:t>
              <w:tab/>
              <w:t>13,00%</w:t>
              <w:tab/>
            </w:r>
            <w:r>
              <w:rPr>
                <w:rStyle w:val="Ninguno"/>
                <w:sz w:val="18"/>
                <w:szCs w:val="18"/>
                <w:shd w:val="nil" w:color="auto" w:fill="auto"/>
                <w:rtl w:val="0"/>
                <w:lang w:val="es-ES_tradnl"/>
              </w:rPr>
              <w:t>13%</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Bulgaria</w:t>
              <w:tab/>
            </w:r>
            <w:r>
              <w:rPr>
                <w:rStyle w:val="Ninguno"/>
                <w:rFonts w:ascii="Pontano Sans" w:cs="Pontano Sans" w:hAnsi="Pontano Sans" w:eastAsia="Pontano Sans"/>
                <w:b w:val="1"/>
                <w:bCs w:val="1"/>
                <w:sz w:val="18"/>
                <w:szCs w:val="18"/>
                <w:shd w:val="nil" w:color="auto" w:fill="auto"/>
                <w:rtl w:val="0"/>
                <w:lang w:val="es-ES_tradnl"/>
              </w:rPr>
              <w:t>10,72%</w:t>
              <w:tab/>
              <w:t>11,38%</w:t>
              <w:tab/>
              <w:t>12,37%</w:t>
              <w:tab/>
              <w:t>13,69%</w:t>
              <w:tab/>
              <w:t>16,00%</w:t>
              <w:tab/>
            </w:r>
            <w:r>
              <w:rPr>
                <w:rStyle w:val="Ninguno"/>
                <w:sz w:val="18"/>
                <w:szCs w:val="18"/>
                <w:shd w:val="nil" w:color="auto" w:fill="auto"/>
                <w:rtl w:val="0"/>
                <w:lang w:val="es-ES_tradnl"/>
              </w:rPr>
              <w:t>16%</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Chipre</w:t>
              <w:tab/>
            </w:r>
            <w:r>
              <w:rPr>
                <w:rStyle w:val="Ninguno"/>
                <w:rFonts w:ascii="Pontano Sans" w:cs="Pontano Sans" w:hAnsi="Pontano Sans" w:eastAsia="Pontano Sans"/>
                <w:b w:val="1"/>
                <w:bCs w:val="1"/>
                <w:sz w:val="18"/>
                <w:szCs w:val="18"/>
                <w:shd w:val="nil" w:color="auto" w:fill="auto"/>
                <w:rtl w:val="0"/>
                <w:lang w:val="es-ES_tradnl"/>
              </w:rPr>
              <w:t>6,95%</w:t>
              <w:tab/>
              <w:t>8,10%</w:t>
              <w:tab/>
              <w:t>9,35%</w:t>
              <w:tab/>
              <w:t>10,80%</w:t>
              <w:tab/>
              <w:t>13,00%</w:t>
              <w:tab/>
            </w:r>
            <w:r>
              <w:rPr>
                <w:rStyle w:val="Ninguno"/>
                <w:sz w:val="18"/>
                <w:szCs w:val="18"/>
                <w:shd w:val="nil" w:color="auto" w:fill="auto"/>
                <w:rtl w:val="0"/>
                <w:lang w:val="es-ES_tradnl"/>
              </w:rPr>
              <w:t>13%</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Dinamarca</w:t>
              <w:tab/>
            </w:r>
            <w:r>
              <w:rPr>
                <w:rStyle w:val="Ninguno"/>
                <w:rFonts w:ascii="Pontano Sans" w:cs="Pontano Sans" w:hAnsi="Pontano Sans" w:eastAsia="Pontano Sans"/>
                <w:b w:val="1"/>
                <w:bCs w:val="1"/>
                <w:sz w:val="18"/>
                <w:szCs w:val="18"/>
                <w:shd w:val="nil" w:color="auto" w:fill="auto"/>
                <w:rtl w:val="0"/>
                <w:lang w:val="es-ES_tradnl"/>
              </w:rPr>
              <w:t>19,20%</w:t>
              <w:tab/>
              <w:t>20,50%</w:t>
              <w:tab/>
              <w:t>22,60%</w:t>
              <w:tab/>
              <w:t>25,30%</w:t>
              <w:tab/>
              <w:t>30,00%</w:t>
              <w:tab/>
            </w:r>
            <w:r>
              <w:rPr>
                <w:rStyle w:val="Ninguno"/>
                <w:sz w:val="18"/>
                <w:szCs w:val="18"/>
                <w:shd w:val="nil" w:color="auto" w:fill="auto"/>
                <w:rtl w:val="0"/>
                <w:lang w:val="es-ES_tradnl"/>
              </w:rPr>
              <w:t>30%</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Eslovaquia</w:t>
              <w:tab/>
            </w:r>
            <w:r>
              <w:rPr>
                <w:rStyle w:val="Ninguno"/>
                <w:rFonts w:ascii="Pontano Sans" w:cs="Pontano Sans" w:hAnsi="Pontano Sans" w:eastAsia="Pontano Sans"/>
                <w:b w:val="1"/>
                <w:bCs w:val="1"/>
                <w:sz w:val="18"/>
                <w:szCs w:val="18"/>
                <w:shd w:val="nil" w:color="auto" w:fill="auto"/>
                <w:rtl w:val="0"/>
                <w:lang w:val="es-ES_tradnl"/>
              </w:rPr>
              <w:t>8,20%</w:t>
              <w:tab/>
              <w:t>8,90%</w:t>
              <w:tab/>
              <w:t>10,00%</w:t>
              <w:tab/>
              <w:t>11,40%</w:t>
              <w:tab/>
              <w:t>14,00%</w:t>
              <w:tab/>
            </w:r>
            <w:r>
              <w:rPr>
                <w:rStyle w:val="Ninguno"/>
                <w:sz w:val="18"/>
                <w:szCs w:val="18"/>
                <w:shd w:val="nil" w:color="auto" w:fill="auto"/>
                <w:rtl w:val="0"/>
                <w:lang w:val="es-ES_tradnl"/>
              </w:rPr>
              <w:t>14%</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Eslovenia</w:t>
              <w:tab/>
            </w:r>
            <w:r>
              <w:rPr>
                <w:rStyle w:val="Ninguno"/>
                <w:rFonts w:ascii="Pontano Sans" w:cs="Pontano Sans" w:hAnsi="Pontano Sans" w:eastAsia="Pontano Sans"/>
                <w:b w:val="1"/>
                <w:bCs w:val="1"/>
                <w:sz w:val="18"/>
                <w:szCs w:val="18"/>
                <w:shd w:val="nil" w:color="auto" w:fill="auto"/>
                <w:rtl w:val="0"/>
                <w:lang w:val="es-ES_tradnl"/>
              </w:rPr>
              <w:t>18,45%</w:t>
              <w:tab/>
              <w:t>19,80%</w:t>
              <w:tab/>
              <w:t>21,50%</w:t>
              <w:tab/>
              <w:t>23,00%</w:t>
              <w:tab/>
              <w:t>25,30%</w:t>
              <w:tab/>
            </w:r>
            <w:r>
              <w:rPr>
                <w:rStyle w:val="Ninguno"/>
                <w:sz w:val="18"/>
                <w:szCs w:val="18"/>
                <w:shd w:val="nil" w:color="auto" w:fill="auto"/>
                <w:rtl w:val="0"/>
                <w:lang w:val="es-ES_tradnl"/>
              </w:rPr>
              <w:t>25%</w:t>
            </w:r>
          </w:p>
          <w:p>
            <w:pPr>
              <w:pStyle w:val="Cuerpo A"/>
              <w:bidi w:val="0"/>
              <w:spacing w:line="240" w:lineRule="atLeast"/>
              <w:ind w:left="0" w:right="0" w:firstLine="0"/>
              <w:jc w:val="center"/>
              <w:rPr>
                <w:rStyle w:val="Ninguno"/>
                <w:b w:val="1"/>
                <w:bCs w:val="1"/>
                <w:sz w:val="18"/>
                <w:szCs w:val="18"/>
                <w:shd w:val="nil" w:color="auto" w:fill="auto"/>
                <w:rtl w:val="0"/>
              </w:rPr>
            </w:pPr>
            <w:r>
              <w:rPr>
                <w:rStyle w:val="Ninguno"/>
                <w:b w:val="1"/>
                <w:bCs w:val="1"/>
                <w:sz w:val="18"/>
                <w:szCs w:val="18"/>
                <w:shd w:val="nil" w:color="auto" w:fill="auto"/>
                <w:rtl w:val="0"/>
                <w:lang w:val="es-ES_tradnl"/>
              </w:rPr>
              <w:t>Espa</w:t>
            </w:r>
            <w:r>
              <w:rPr>
                <w:rStyle w:val="Ninguno"/>
                <w:b w:val="1"/>
                <w:bCs w:val="1"/>
                <w:sz w:val="18"/>
                <w:szCs w:val="18"/>
                <w:shd w:val="nil" w:color="auto" w:fill="auto"/>
                <w:rtl w:val="0"/>
                <w:lang w:val="es-ES_tradnl"/>
              </w:rPr>
              <w:t>ñ</w:t>
            </w:r>
            <w:r>
              <w:rPr>
                <w:rStyle w:val="Ninguno"/>
                <w:b w:val="1"/>
                <w:bCs w:val="1"/>
                <w:sz w:val="18"/>
                <w:szCs w:val="18"/>
                <w:shd w:val="nil" w:color="auto" w:fill="auto"/>
                <w:rtl w:val="0"/>
                <w:lang w:val="es-ES_tradnl"/>
              </w:rPr>
              <w:t>a  (PER)</w:t>
              <w:tab/>
              <w:t>14,75%</w:t>
              <w:tab/>
              <w:t>15,85%</w:t>
              <w:tab/>
              <w:t>17,00%</w:t>
              <w:tab/>
              <w:t>18,50%</w:t>
              <w:tab/>
              <w:t>20,80%</w:t>
              <w:tab/>
              <w:t>20%</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Estonia</w:t>
              <w:tab/>
            </w:r>
            <w:r>
              <w:rPr>
                <w:rStyle w:val="Ninguno"/>
                <w:rFonts w:ascii="Pontano Sans" w:cs="Pontano Sans" w:hAnsi="Pontano Sans" w:eastAsia="Pontano Sans"/>
                <w:b w:val="1"/>
                <w:bCs w:val="1"/>
                <w:sz w:val="18"/>
                <w:szCs w:val="18"/>
                <w:shd w:val="nil" w:color="auto" w:fill="auto"/>
                <w:rtl w:val="0"/>
                <w:lang w:val="es-ES_tradnl"/>
              </w:rPr>
              <w:t>21,60%</w:t>
              <w:tab/>
              <w:t>23,35%</w:t>
              <w:tab/>
              <w:t>23,65%</w:t>
              <w:tab/>
              <w:t>24,35%</w:t>
              <w:tab/>
              <w:t>25,00%</w:t>
              <w:tab/>
            </w:r>
            <w:r>
              <w:rPr>
                <w:rStyle w:val="Ninguno"/>
                <w:sz w:val="18"/>
                <w:szCs w:val="18"/>
                <w:shd w:val="nil" w:color="auto" w:fill="auto"/>
                <w:rtl w:val="0"/>
                <w:lang w:val="es-ES_tradnl"/>
              </w:rPr>
              <w:t>25%</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Finlandia</w:t>
              <w:tab/>
            </w:r>
            <w:r>
              <w:rPr>
                <w:rStyle w:val="Ninguno"/>
                <w:rFonts w:ascii="Pontano Sans" w:cs="Pontano Sans" w:hAnsi="Pontano Sans" w:eastAsia="Pontano Sans"/>
                <w:b w:val="1"/>
                <w:bCs w:val="1"/>
                <w:sz w:val="18"/>
                <w:szCs w:val="18"/>
                <w:shd w:val="nil" w:color="auto" w:fill="auto"/>
                <w:rtl w:val="0"/>
                <w:lang w:val="es-ES_tradnl"/>
              </w:rPr>
              <w:t>30,55%</w:t>
              <w:tab/>
              <w:t>31,90%</w:t>
              <w:tab/>
              <w:t>33,10%</w:t>
              <w:tab/>
              <w:t>35,20%</w:t>
              <w:tab/>
              <w:t>38,00%</w:t>
              <w:tab/>
            </w:r>
            <w:r>
              <w:rPr>
                <w:rStyle w:val="Ninguno"/>
                <w:sz w:val="18"/>
                <w:szCs w:val="18"/>
                <w:shd w:val="nil" w:color="auto" w:fill="auto"/>
                <w:rtl w:val="0"/>
                <w:lang w:val="es-ES_tradnl"/>
              </w:rPr>
              <w:t>38%</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Francia</w:t>
              <w:tab/>
            </w:r>
            <w:r>
              <w:rPr>
                <w:rStyle w:val="Ninguno"/>
                <w:rFonts w:ascii="Pontano Sans" w:cs="Pontano Sans" w:hAnsi="Pontano Sans" w:eastAsia="Pontano Sans"/>
                <w:b w:val="1"/>
                <w:bCs w:val="1"/>
                <w:sz w:val="18"/>
                <w:szCs w:val="18"/>
                <w:shd w:val="nil" w:color="auto" w:fill="auto"/>
                <w:rtl w:val="0"/>
                <w:lang w:val="es-ES_tradnl"/>
              </w:rPr>
              <w:t>13,75%</w:t>
              <w:tab/>
              <w:t>15,50%</w:t>
              <w:tab/>
              <w:t>17,50%</w:t>
              <w:tab/>
              <w:t>20,00%</w:t>
              <w:tab/>
              <w:t>23,00%</w:t>
              <w:tab/>
            </w:r>
            <w:r>
              <w:rPr>
                <w:rStyle w:val="Ninguno"/>
                <w:sz w:val="18"/>
                <w:szCs w:val="18"/>
                <w:shd w:val="nil" w:color="auto" w:fill="auto"/>
                <w:rtl w:val="0"/>
                <w:lang w:val="es-ES_tradnl"/>
              </w:rPr>
              <w:t>23%</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Grecia</w:t>
              <w:tab/>
            </w:r>
            <w:r>
              <w:rPr>
                <w:rStyle w:val="Ninguno"/>
                <w:rFonts w:ascii="Pontano Sans" w:cs="Pontano Sans" w:hAnsi="Pontano Sans" w:eastAsia="Pontano Sans"/>
                <w:b w:val="1"/>
                <w:bCs w:val="1"/>
                <w:sz w:val="18"/>
                <w:szCs w:val="18"/>
                <w:shd w:val="nil" w:color="auto" w:fill="auto"/>
                <w:rtl w:val="0"/>
                <w:lang w:val="es-ES_tradnl"/>
              </w:rPr>
              <w:t>9,15%</w:t>
              <w:tab/>
              <w:t>10,20%</w:t>
              <w:tab/>
              <w:t>11,90%</w:t>
              <w:tab/>
              <w:t>14,15%</w:t>
              <w:tab/>
              <w:t>18,00%</w:t>
              <w:tab/>
            </w:r>
            <w:r>
              <w:rPr>
                <w:rStyle w:val="Ninguno"/>
                <w:sz w:val="18"/>
                <w:szCs w:val="18"/>
                <w:shd w:val="nil" w:color="auto" w:fill="auto"/>
                <w:rtl w:val="0"/>
                <w:lang w:val="es-ES_tradnl"/>
              </w:rPr>
              <w:t>18%</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Holanda</w:t>
              <w:tab/>
            </w:r>
            <w:r>
              <w:rPr>
                <w:rStyle w:val="Ninguno"/>
                <w:rFonts w:ascii="Pontano Sans" w:cs="Pontano Sans" w:hAnsi="Pontano Sans" w:eastAsia="Pontano Sans"/>
                <w:b w:val="1"/>
                <w:bCs w:val="1"/>
                <w:sz w:val="18"/>
                <w:szCs w:val="18"/>
                <w:shd w:val="nil" w:color="auto" w:fill="auto"/>
                <w:rtl w:val="0"/>
                <w:lang w:val="es-ES_tradnl"/>
              </w:rPr>
              <w:t>5,10%</w:t>
              <w:tab/>
              <w:t>7,15%</w:t>
              <w:tab/>
              <w:t>9,10%</w:t>
              <w:tab/>
              <w:t>11,50%</w:t>
              <w:tab/>
              <w:t>14,50%</w:t>
              <w:tab/>
            </w:r>
            <w:r>
              <w:rPr>
                <w:rStyle w:val="Ninguno"/>
                <w:sz w:val="18"/>
                <w:szCs w:val="18"/>
                <w:shd w:val="nil" w:color="auto" w:fill="auto"/>
                <w:rtl w:val="0"/>
                <w:lang w:val="es-ES_tradnl"/>
              </w:rPr>
              <w:t>14%</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Hungr</w:t>
            </w:r>
            <w:r>
              <w:rPr>
                <w:rStyle w:val="Ninguno"/>
                <w:sz w:val="18"/>
                <w:szCs w:val="18"/>
                <w:shd w:val="nil" w:color="auto" w:fill="auto"/>
                <w:rtl w:val="0"/>
                <w:lang w:val="es-ES_tradnl"/>
              </w:rPr>
              <w:t>í</w:t>
            </w:r>
            <w:r>
              <w:rPr>
                <w:rStyle w:val="Ninguno"/>
                <w:sz w:val="18"/>
                <w:szCs w:val="18"/>
                <w:shd w:val="nil" w:color="auto" w:fill="auto"/>
                <w:rtl w:val="0"/>
                <w:lang w:val="es-ES_tradnl"/>
              </w:rPr>
              <w:t>a</w:t>
              <w:tab/>
            </w:r>
            <w:r>
              <w:rPr>
                <w:rStyle w:val="Ninguno"/>
                <w:rFonts w:ascii="Pontano Sans" w:cs="Pontano Sans" w:hAnsi="Pontano Sans" w:eastAsia="Pontano Sans"/>
                <w:b w:val="1"/>
                <w:bCs w:val="1"/>
                <w:sz w:val="18"/>
                <w:szCs w:val="18"/>
                <w:shd w:val="nil" w:color="auto" w:fill="auto"/>
                <w:rtl w:val="0"/>
                <w:lang w:val="es-ES_tradnl"/>
              </w:rPr>
              <w:t>7,35%</w:t>
              <w:tab/>
              <w:t>7,75%</w:t>
              <w:tab/>
              <w:t>8,80%</w:t>
              <w:tab/>
              <w:t>11,50%</w:t>
              <w:tab/>
              <w:t>14,65%</w:t>
              <w:tab/>
            </w:r>
            <w:r>
              <w:rPr>
                <w:rStyle w:val="Ninguno"/>
                <w:sz w:val="18"/>
                <w:szCs w:val="18"/>
                <w:shd w:val="nil" w:color="auto" w:fill="auto"/>
                <w:rtl w:val="0"/>
                <w:lang w:val="es-ES_tradnl"/>
              </w:rPr>
              <w:t>13%</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Irlanda</w:t>
              <w:tab/>
            </w:r>
            <w:r>
              <w:rPr>
                <w:rStyle w:val="Ninguno"/>
                <w:rFonts w:ascii="Pontano Sans" w:cs="Pontano Sans" w:hAnsi="Pontano Sans" w:eastAsia="Pontano Sans"/>
                <w:b w:val="1"/>
                <w:bCs w:val="1"/>
                <w:sz w:val="18"/>
                <w:szCs w:val="18"/>
                <w:shd w:val="nil" w:color="auto" w:fill="auto"/>
                <w:rtl w:val="0"/>
                <w:lang w:val="es-ES_tradnl"/>
              </w:rPr>
              <w:t>8,55%</w:t>
              <w:tab/>
              <w:t>10,75%</w:t>
              <w:tab/>
              <w:t>12,00%</w:t>
              <w:tab/>
              <w:t>13,45%</w:t>
              <w:tab/>
              <w:t>16,00%</w:t>
              <w:tab/>
            </w:r>
            <w:r>
              <w:rPr>
                <w:rStyle w:val="Ninguno"/>
                <w:sz w:val="18"/>
                <w:szCs w:val="18"/>
                <w:shd w:val="nil" w:color="auto" w:fill="auto"/>
                <w:rtl w:val="0"/>
                <w:lang w:val="es-ES_tradnl"/>
              </w:rPr>
              <w:t>16%</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Italia</w:t>
              <w:tab/>
            </w:r>
            <w:r>
              <w:rPr>
                <w:rStyle w:val="Ninguno"/>
                <w:rFonts w:ascii="Pontano Sans" w:cs="Pontano Sans" w:hAnsi="Pontano Sans" w:eastAsia="Pontano Sans"/>
                <w:b w:val="1"/>
                <w:bCs w:val="1"/>
                <w:sz w:val="18"/>
                <w:szCs w:val="18"/>
                <w:shd w:val="nil" w:color="auto" w:fill="auto"/>
                <w:rtl w:val="0"/>
                <w:lang w:val="es-ES_tradnl"/>
              </w:rPr>
              <w:t>8,94%</w:t>
              <w:tab/>
              <w:t>9,69%</w:t>
              <w:tab/>
              <w:t>11,63%</w:t>
              <w:tab/>
              <w:t>13,36%</w:t>
              <w:tab/>
              <w:t>17,00%</w:t>
              <w:tab/>
            </w:r>
            <w:r>
              <w:rPr>
                <w:rStyle w:val="Ninguno"/>
                <w:sz w:val="18"/>
                <w:szCs w:val="18"/>
                <w:shd w:val="nil" w:color="auto" w:fill="auto"/>
                <w:rtl w:val="0"/>
                <w:lang w:val="es-ES_tradnl"/>
              </w:rPr>
              <w:t>17%</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Letonia</w:t>
              <w:tab/>
            </w:r>
            <w:r>
              <w:rPr>
                <w:rStyle w:val="Ninguno"/>
                <w:rFonts w:ascii="Pontano Sans" w:cs="Pontano Sans" w:hAnsi="Pontano Sans" w:eastAsia="Pontano Sans"/>
                <w:b w:val="1"/>
                <w:bCs w:val="1"/>
                <w:sz w:val="18"/>
                <w:szCs w:val="18"/>
                <w:shd w:val="nil" w:color="auto" w:fill="auto"/>
                <w:rtl w:val="0"/>
                <w:lang w:val="es-ES_tradnl"/>
              </w:rPr>
              <w:t>34,10%</w:t>
              <w:tab/>
              <w:t>34,85%</w:t>
              <w:tab/>
              <w:t>35,95%</w:t>
              <w:tab/>
              <w:t>37,25%</w:t>
              <w:tab/>
              <w:t>40,00%</w:t>
              <w:tab/>
            </w:r>
            <w:r>
              <w:rPr>
                <w:rStyle w:val="Ninguno"/>
                <w:sz w:val="18"/>
                <w:szCs w:val="18"/>
                <w:shd w:val="nil" w:color="auto" w:fill="auto"/>
                <w:rtl w:val="0"/>
                <w:lang w:val="es-ES_tradnl"/>
              </w:rPr>
              <w:t>40%</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Lituania</w:t>
              <w:tab/>
            </w:r>
            <w:r>
              <w:rPr>
                <w:rStyle w:val="Ninguno"/>
                <w:rFonts w:ascii="Pontano Sans" w:cs="Pontano Sans" w:hAnsi="Pontano Sans" w:eastAsia="Pontano Sans"/>
                <w:b w:val="1"/>
                <w:bCs w:val="1"/>
                <w:sz w:val="18"/>
                <w:szCs w:val="18"/>
                <w:shd w:val="nil" w:color="auto" w:fill="auto"/>
                <w:rtl w:val="0"/>
                <w:lang w:val="es-ES_tradnl"/>
              </w:rPr>
              <w:t>17,50%</w:t>
              <w:tab/>
              <w:t>19,50%</w:t>
              <w:tab/>
              <w:t>21,50%</w:t>
              <w:tab/>
              <w:t>24,00%</w:t>
              <w:tab/>
              <w:t>24,00%</w:t>
              <w:tab/>
            </w:r>
            <w:r>
              <w:rPr>
                <w:rStyle w:val="Ninguno"/>
                <w:sz w:val="18"/>
                <w:szCs w:val="18"/>
                <w:shd w:val="nil" w:color="auto" w:fill="auto"/>
                <w:rtl w:val="0"/>
                <w:lang w:val="es-ES_tradnl"/>
              </w:rPr>
              <w:t>23%</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Luxemburgo</w:t>
              <w:tab/>
            </w:r>
            <w:r>
              <w:rPr>
                <w:rStyle w:val="Ninguno"/>
                <w:rFonts w:ascii="Pontano Sans" w:cs="Pontano Sans" w:hAnsi="Pontano Sans" w:eastAsia="Pontano Sans"/>
                <w:b w:val="1"/>
                <w:bCs w:val="1"/>
                <w:sz w:val="18"/>
                <w:szCs w:val="18"/>
                <w:shd w:val="nil" w:color="auto" w:fill="auto"/>
                <w:rtl w:val="0"/>
                <w:lang w:val="es-ES_tradnl"/>
              </w:rPr>
              <w:t>2,90%</w:t>
              <w:tab/>
              <w:t>3,90%</w:t>
              <w:tab/>
              <w:t>5,40%</w:t>
              <w:tab/>
              <w:t>7,50%</w:t>
              <w:tab/>
              <w:t>11,00%</w:t>
              <w:tab/>
            </w:r>
            <w:r>
              <w:rPr>
                <w:rStyle w:val="Ninguno"/>
                <w:sz w:val="18"/>
                <w:szCs w:val="18"/>
                <w:shd w:val="nil" w:color="auto" w:fill="auto"/>
                <w:rtl w:val="0"/>
                <w:lang w:val="es-ES_tradnl"/>
              </w:rPr>
              <w:t>11%</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Malta</w:t>
              <w:tab/>
            </w:r>
            <w:r>
              <w:rPr>
                <w:rStyle w:val="Ninguno"/>
                <w:rFonts w:ascii="Pontano Sans" w:cs="Pontano Sans" w:hAnsi="Pontano Sans" w:eastAsia="Pontano Sans"/>
                <w:b w:val="1"/>
                <w:bCs w:val="1"/>
                <w:sz w:val="18"/>
                <w:szCs w:val="18"/>
                <w:shd w:val="nil" w:color="auto" w:fill="auto"/>
                <w:rtl w:val="0"/>
                <w:lang w:val="es-ES_tradnl"/>
              </w:rPr>
              <w:t>2,45%</w:t>
              <w:tab/>
              <w:t>4,60%</w:t>
              <w:tab/>
              <w:t>6,15%</w:t>
              <w:tab/>
              <w:t>9,65%</w:t>
              <w:tab/>
              <w:t>10,20%</w:t>
              <w:tab/>
            </w:r>
            <w:r>
              <w:rPr>
                <w:rStyle w:val="Ninguno"/>
                <w:sz w:val="18"/>
                <w:szCs w:val="18"/>
                <w:shd w:val="nil" w:color="auto" w:fill="auto"/>
                <w:rtl w:val="0"/>
                <w:lang w:val="es-ES_tradnl"/>
              </w:rPr>
              <w:t>10%</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Polonia</w:t>
              <w:tab/>
            </w:r>
            <w:r>
              <w:rPr>
                <w:rStyle w:val="Ninguno"/>
                <w:rFonts w:ascii="Pontano Sans" w:cs="Pontano Sans" w:hAnsi="Pontano Sans" w:eastAsia="Pontano Sans"/>
                <w:b w:val="1"/>
                <w:bCs w:val="1"/>
                <w:sz w:val="18"/>
                <w:szCs w:val="18"/>
                <w:shd w:val="nil" w:color="auto" w:fill="auto"/>
                <w:rtl w:val="0"/>
                <w:lang w:val="es-ES_tradnl"/>
              </w:rPr>
              <w:t>10,35%</w:t>
              <w:tab/>
              <w:t>11,25%</w:t>
              <w:tab/>
              <w:t>12,20%</w:t>
              <w:tab/>
              <w:t>13,45%</w:t>
              <w:tab/>
              <w:t>15,50%</w:t>
              <w:tab/>
            </w:r>
            <w:r>
              <w:rPr>
                <w:rStyle w:val="Ninguno"/>
                <w:sz w:val="18"/>
                <w:szCs w:val="18"/>
                <w:shd w:val="nil" w:color="auto" w:fill="auto"/>
                <w:rtl w:val="0"/>
                <w:lang w:val="es-ES_tradnl"/>
              </w:rPr>
              <w:t>15%</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Portugal</w:t>
              <w:tab/>
            </w:r>
            <w:r>
              <w:rPr>
                <w:rStyle w:val="Ninguno"/>
                <w:rFonts w:ascii="Pontano Sans" w:cs="Pontano Sans" w:hAnsi="Pontano Sans" w:eastAsia="Pontano Sans"/>
                <w:b w:val="1"/>
                <w:bCs w:val="1"/>
                <w:sz w:val="18"/>
                <w:szCs w:val="18"/>
                <w:shd w:val="nil" w:color="auto" w:fill="auto"/>
                <w:rtl w:val="0"/>
                <w:lang w:val="es-ES_tradnl"/>
              </w:rPr>
              <w:t>26,05%</w:t>
              <w:tab/>
              <w:t>27,25%</w:t>
              <w:tab/>
              <w:t>28,65%</w:t>
              <w:tab/>
              <w:t>30,15%</w:t>
              <w:tab/>
              <w:t>31,00%</w:t>
              <w:tab/>
            </w:r>
            <w:r>
              <w:rPr>
                <w:rStyle w:val="Ninguno"/>
                <w:sz w:val="18"/>
                <w:szCs w:val="18"/>
                <w:shd w:val="nil" w:color="auto" w:fill="auto"/>
                <w:rtl w:val="0"/>
                <w:lang w:val="es-ES_tradnl"/>
              </w:rPr>
              <w:t>31%</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Reino Unido</w:t>
              <w:tab/>
            </w:r>
            <w:r>
              <w:rPr>
                <w:rStyle w:val="Ninguno"/>
                <w:rFonts w:ascii="Pontano Sans" w:cs="Pontano Sans" w:hAnsi="Pontano Sans" w:eastAsia="Pontano Sans"/>
                <w:b w:val="1"/>
                <w:bCs w:val="1"/>
                <w:sz w:val="18"/>
                <w:szCs w:val="18"/>
                <w:shd w:val="nil" w:color="auto" w:fill="auto"/>
                <w:rtl w:val="0"/>
                <w:lang w:val="es-ES_tradnl"/>
              </w:rPr>
              <w:t>4,00%</w:t>
              <w:tab/>
              <w:t>5,50%</w:t>
              <w:tab/>
              <w:t>7,50%</w:t>
              <w:tab/>
              <w:t>10,00%</w:t>
              <w:tab/>
              <w:t>15,00%</w:t>
              <w:tab/>
            </w:r>
            <w:r>
              <w:rPr>
                <w:rStyle w:val="Ninguno"/>
                <w:sz w:val="18"/>
                <w:szCs w:val="18"/>
                <w:shd w:val="nil" w:color="auto" w:fill="auto"/>
                <w:rtl w:val="0"/>
                <w:lang w:val="es-ES_tradnl"/>
              </w:rPr>
              <w:t>15%</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Rep</w:t>
            </w:r>
            <w:r>
              <w:rPr>
                <w:rStyle w:val="Ninguno"/>
                <w:sz w:val="18"/>
                <w:szCs w:val="18"/>
                <w:shd w:val="nil" w:color="auto" w:fill="auto"/>
                <w:rtl w:val="0"/>
                <w:lang w:val="es-ES_tradnl"/>
              </w:rPr>
              <w:t>ú</w:t>
            </w:r>
            <w:r>
              <w:rPr>
                <w:rStyle w:val="Ninguno"/>
                <w:sz w:val="18"/>
                <w:szCs w:val="18"/>
                <w:shd w:val="nil" w:color="auto" w:fill="auto"/>
                <w:rtl w:val="0"/>
                <w:lang w:val="es-ES_tradnl"/>
              </w:rPr>
              <w:t>blica Checa</w:t>
              <w:tab/>
            </w:r>
            <w:r>
              <w:rPr>
                <w:rStyle w:val="Ninguno"/>
                <w:rFonts w:ascii="Pontano Sans" w:cs="Pontano Sans" w:hAnsi="Pontano Sans" w:eastAsia="Pontano Sans"/>
                <w:b w:val="1"/>
                <w:bCs w:val="1"/>
                <w:sz w:val="18"/>
                <w:szCs w:val="18"/>
                <w:shd w:val="nil" w:color="auto" w:fill="auto"/>
                <w:rtl w:val="0"/>
                <w:lang w:val="es-ES_tradnl"/>
              </w:rPr>
              <w:t>9,75%</w:t>
              <w:tab/>
              <w:t>11,05%</w:t>
              <w:tab/>
              <w:t>11,95%</w:t>
              <w:tab/>
              <w:t>12,70%</w:t>
              <w:tab/>
              <w:t>13,50%</w:t>
              <w:tab/>
            </w:r>
            <w:r>
              <w:rPr>
                <w:rStyle w:val="Ninguno"/>
                <w:sz w:val="18"/>
                <w:szCs w:val="18"/>
                <w:shd w:val="nil" w:color="auto" w:fill="auto"/>
                <w:rtl w:val="0"/>
                <w:lang w:val="es-ES_tradnl"/>
              </w:rPr>
              <w:t>13%</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Ruman</w:t>
            </w:r>
            <w:r>
              <w:rPr>
                <w:rStyle w:val="Ninguno"/>
                <w:sz w:val="18"/>
                <w:szCs w:val="18"/>
                <w:shd w:val="nil" w:color="auto" w:fill="auto"/>
                <w:rtl w:val="0"/>
                <w:lang w:val="es-ES_tradnl"/>
              </w:rPr>
              <w:t>í</w:t>
            </w:r>
            <w:r>
              <w:rPr>
                <w:rStyle w:val="Ninguno"/>
                <w:sz w:val="18"/>
                <w:szCs w:val="18"/>
                <w:shd w:val="nil" w:color="auto" w:fill="auto"/>
                <w:rtl w:val="0"/>
                <w:lang w:val="es-ES_tradnl"/>
              </w:rPr>
              <w:t>a</w:t>
              <w:tab/>
            </w:r>
            <w:r>
              <w:rPr>
                <w:rStyle w:val="Ninguno"/>
                <w:rFonts w:ascii="Pontano Sans" w:cs="Pontano Sans" w:hAnsi="Pontano Sans" w:eastAsia="Pontano Sans"/>
                <w:b w:val="1"/>
                <w:bCs w:val="1"/>
                <w:sz w:val="18"/>
                <w:szCs w:val="18"/>
                <w:shd w:val="nil" w:color="auto" w:fill="auto"/>
                <w:rtl w:val="0"/>
                <w:lang w:val="es-ES_tradnl"/>
              </w:rPr>
              <w:t>18,52%</w:t>
              <w:tab/>
              <w:t>19,51%</w:t>
              <w:tab/>
              <w:t>20,36%</w:t>
              <w:tab/>
              <w:t>21,52%</w:t>
              <w:tab/>
              <w:t>24,00%</w:t>
              <w:tab/>
            </w:r>
            <w:r>
              <w:rPr>
                <w:rStyle w:val="Ninguno"/>
                <w:sz w:val="18"/>
                <w:szCs w:val="18"/>
                <w:shd w:val="nil" w:color="auto" w:fill="auto"/>
                <w:rtl w:val="0"/>
                <w:lang w:val="es-ES_tradnl"/>
              </w:rPr>
              <w:t>24%</w:t>
            </w:r>
          </w:p>
          <w:p>
            <w:pPr>
              <w:pStyle w:val="Cuerpo A"/>
              <w:bidi w:val="0"/>
              <w:spacing w:line="240" w:lineRule="atLeast"/>
              <w:ind w:left="0" w:right="0" w:firstLine="0"/>
              <w:jc w:val="center"/>
              <w:rPr>
                <w:rtl w:val="0"/>
              </w:rPr>
            </w:pPr>
            <w:r>
              <w:rPr>
                <w:rStyle w:val="Ninguno"/>
                <w:sz w:val="18"/>
                <w:szCs w:val="18"/>
                <w:shd w:val="nil" w:color="auto" w:fill="auto"/>
                <w:rtl w:val="0"/>
                <w:lang w:val="es-ES_tradnl"/>
              </w:rPr>
              <w:t>Suecia</w:t>
              <w:tab/>
            </w:r>
            <w:r>
              <w:rPr>
                <w:rStyle w:val="Ninguno"/>
                <w:rFonts w:ascii="Pontano Sans" w:cs="Pontano Sans" w:hAnsi="Pontano Sans" w:eastAsia="Pontano Sans"/>
                <w:b w:val="1"/>
                <w:bCs w:val="1"/>
                <w:sz w:val="18"/>
                <w:szCs w:val="18"/>
                <w:shd w:val="nil" w:color="auto" w:fill="auto"/>
                <w:rtl w:val="0"/>
                <w:lang w:val="es-ES_tradnl"/>
              </w:rPr>
              <w:t>44,55%</w:t>
              <w:tab/>
              <w:t>45,95%</w:t>
              <w:tab/>
              <w:t>47,35%</w:t>
              <w:tab/>
              <w:t>48,65%</w:t>
              <w:tab/>
              <w:t>50,20%</w:t>
              <w:tab/>
            </w:r>
            <w:r>
              <w:rPr>
                <w:rStyle w:val="Ninguno"/>
                <w:sz w:val="18"/>
                <w:szCs w:val="18"/>
                <w:shd w:val="nil" w:color="auto" w:fill="auto"/>
                <w:rtl w:val="0"/>
                <w:lang w:val="es-ES_tradnl"/>
              </w:rPr>
              <w:t>49%</w:t>
            </w:r>
            <w:r>
              <w:rPr>
                <w:rStyle w:val="Ninguno"/>
                <w:sz w:val="18"/>
                <w:szCs w:val="18"/>
                <w:shd w:val="nil" w:color="auto" w:fill="auto"/>
              </w:rPr>
            </w:r>
          </w:p>
        </w:tc>
      </w:tr>
    </w:tbl>
    <w:p>
      <w:pPr>
        <w:pStyle w:val="Cuerpo A"/>
        <w:widowControl w:val="0"/>
        <w:ind w:left="216" w:hanging="216"/>
        <w:jc w:val="left"/>
        <w:rPr>
          <w:rStyle w:val="Hyperlink.16"/>
          <w:b w:val="1"/>
          <w:bCs w:val="1"/>
        </w:rPr>
      </w:pPr>
    </w:p>
    <w:p>
      <w:pPr>
        <w:pStyle w:val="Cuerpo A"/>
        <w:widowControl w:val="0"/>
        <w:ind w:left="108" w:hanging="108"/>
        <w:rPr>
          <w:rStyle w:val="Hyperlink.16"/>
          <w:b w:val="1"/>
          <w:bCs w:val="1"/>
        </w:rPr>
      </w:pPr>
    </w:p>
    <w:p>
      <w:pPr>
        <w:pStyle w:val="ME. NORMAL"/>
        <w:ind w:left="349" w:firstLine="0"/>
      </w:pPr>
      <w:r>
        <w:rPr>
          <w:rStyle w:val="Hyperlink.16"/>
        </w:rPr>
        <w:tab/>
        <w:tab/>
        <w:tab/>
        <w:tab/>
        <w:tab/>
        <w:tab/>
        <w:tab/>
        <w:tab/>
        <w:tab/>
        <w:tab/>
        <w:tab/>
      </w:r>
    </w:p>
    <w:p>
      <w:pPr>
        <w:pStyle w:val="ME. NORMAL"/>
        <w:ind w:left="349" w:firstLine="0"/>
      </w:pPr>
      <w:r>
        <w:rPr>
          <w:rStyle w:val="Hyperlink.16"/>
        </w:rPr>
        <mc:AlternateContent>
          <mc:Choice Requires="wps">
            <w:drawing xmlns:a="http://schemas.openxmlformats.org/drawingml/2006/main">
              <wp:anchor distT="0" distB="0" distL="0" distR="0" simplePos="0" relativeHeight="251676672" behindDoc="0" locked="0" layoutInCell="1" allowOverlap="1">
                <wp:simplePos x="0" y="0"/>
                <wp:positionH relativeFrom="column">
                  <wp:posOffset>4131309</wp:posOffset>
                </wp:positionH>
                <wp:positionV relativeFrom="line">
                  <wp:posOffset>77166</wp:posOffset>
                </wp:positionV>
                <wp:extent cx="1522095" cy="549168"/>
                <wp:effectExtent l="0" t="0" r="0" b="0"/>
                <wp:wrapNone/>
                <wp:docPr id="1073741885" name="officeArt object" descr="Text Box 27"/>
                <wp:cNvGraphicFramePr/>
                <a:graphic xmlns:a="http://schemas.openxmlformats.org/drawingml/2006/main">
                  <a:graphicData uri="http://schemas.microsoft.com/office/word/2010/wordprocessingShape">
                    <wps:wsp>
                      <wps:cNvSpPr txBox="1"/>
                      <wps:spPr>
                        <a:xfrm>
                          <a:off x="0" y="0"/>
                          <a:ext cx="1522095" cy="549168"/>
                        </a:xfrm>
                        <a:prstGeom prst="rect">
                          <a:avLst/>
                        </a:prstGeom>
                        <a:solidFill>
                          <a:srgbClr val="FFFFFF"/>
                        </a:solidFill>
                        <a:ln w="9525" cap="flat">
                          <a:solidFill>
                            <a:srgbClr val="00567C"/>
                          </a:solidFill>
                          <a:prstDash val="solid"/>
                          <a:miter lim="800000"/>
                        </a:ln>
                        <a:effectLst/>
                      </wps:spPr>
                      <wps:txbx>
                        <w:txbxContent>
                          <w:p>
                            <w:pPr>
                              <w:pStyle w:val="Cuerpo A"/>
                              <w:rPr>
                                <w:rStyle w:val="Ninguno"/>
                                <w:rFonts w:ascii="Pontano Sans" w:cs="Pontano Sans" w:hAnsi="Pontano Sans" w:eastAsia="Pontano Sans"/>
                                <w:b w:val="1"/>
                                <w:bCs w:val="1"/>
                                <w:outline w:val="0"/>
                                <w:color w:val="a2d683"/>
                                <w:sz w:val="18"/>
                                <w:szCs w:val="18"/>
                                <w:u w:color="a2d683"/>
                                <w14:textFill>
                                  <w14:solidFill>
                                    <w14:srgbClr w14:val="A2D683"/>
                                  </w14:solidFill>
                                </w14:textFill>
                              </w:rPr>
                            </w:pPr>
                            <w:r>
                              <w:rPr>
                                <w:rStyle w:val="Ninguno"/>
                                <w:rFonts w:ascii="Calibri" w:hAnsi="Calibri"/>
                                <w:b w:val="1"/>
                                <w:bCs w:val="1"/>
                                <w:outline w:val="0"/>
                                <w:color w:val="a2d683"/>
                                <w:sz w:val="18"/>
                                <w:szCs w:val="18"/>
                                <w:u w:color="a2d683"/>
                                <w:rtl w:val="0"/>
                                <w:lang w:val="en-US"/>
                                <w14:textFill>
                                  <w14:solidFill>
                                    <w14:srgbClr w14:val="A2D683"/>
                                  </w14:solidFill>
                                </w14:textFill>
                              </w:rPr>
                              <w:t>&gt;</w:t>
                            </w:r>
                            <w:r>
                              <w:rPr>
                                <w:rStyle w:val="Ninguno"/>
                                <w:rFonts w:ascii="Pontano Sans" w:cs="Pontano Sans" w:hAnsi="Pontano Sans" w:eastAsia="Pontano Sans"/>
                                <w:b w:val="1"/>
                                <w:bCs w:val="1"/>
                                <w:outline w:val="0"/>
                                <w:color w:val="a2d683"/>
                                <w:sz w:val="18"/>
                                <w:szCs w:val="18"/>
                                <w:u w:color="a2d683"/>
                                <w:rtl w:val="0"/>
                                <w:lang w:val="es-ES_tradnl"/>
                                <w14:textFill>
                                  <w14:solidFill>
                                    <w14:srgbClr w14:val="A2D683"/>
                                  </w14:solidFill>
                                </w14:textFill>
                              </w:rPr>
                              <w:t xml:space="preserve"> que TI de la Directiva</w:t>
                            </w:r>
                          </w:p>
                          <w:p>
                            <w:pPr>
                              <w:pStyle w:val="Cuerpo A"/>
                              <w:rPr>
                                <w:rStyle w:val="Ninguno"/>
                                <w:rFonts w:ascii="Calibri" w:cs="Calibri" w:hAnsi="Calibri" w:eastAsia="Calibri"/>
                                <w:b w:val="1"/>
                                <w:bCs w:val="1"/>
                                <w:outline w:val="0"/>
                                <w:color w:val="8a8a8d"/>
                                <w:sz w:val="18"/>
                                <w:szCs w:val="18"/>
                                <w:u w:color="8a8a8d"/>
                                <w14:textFill>
                                  <w14:solidFill>
                                    <w14:srgbClr w14:val="8A8A8D"/>
                                  </w14:solidFill>
                                </w14:textFill>
                              </w:rPr>
                            </w:pPr>
                            <w:r>
                              <w:rPr>
                                <w:rStyle w:val="Ninguno"/>
                                <w:rFonts w:ascii="Calibri" w:hAnsi="Calibri"/>
                                <w:b w:val="1"/>
                                <w:bCs w:val="1"/>
                                <w:outline w:val="0"/>
                                <w:color w:val="8a8a8d"/>
                                <w:sz w:val="18"/>
                                <w:szCs w:val="18"/>
                                <w:u w:color="8a8a8d"/>
                                <w:rtl w:val="0"/>
                                <w14:textFill>
                                  <w14:solidFill>
                                    <w14:srgbClr w14:val="8A8A8D"/>
                                  </w14:solidFill>
                                </w14:textFill>
                              </w:rPr>
                              <w:t xml:space="preserve">&lt; </w:t>
                            </w:r>
                            <w:r>
                              <w:rPr>
                                <w:rStyle w:val="Ninguno"/>
                                <w:rFonts w:ascii="Pontano Sans" w:cs="Pontano Sans" w:hAnsi="Pontano Sans" w:eastAsia="Pontano Sans"/>
                                <w:b w:val="1"/>
                                <w:bCs w:val="1"/>
                                <w:outline w:val="0"/>
                                <w:color w:val="8a8a8d"/>
                                <w:sz w:val="18"/>
                                <w:szCs w:val="18"/>
                                <w:u w:color="8a8a8d"/>
                                <w:rtl w:val="0"/>
                                <w:lang w:val="es-ES_tradnl"/>
                                <w14:textFill>
                                  <w14:solidFill>
                                    <w14:srgbClr w14:val="8A8A8D"/>
                                  </w14:solidFill>
                                </w14:textFill>
                              </w:rPr>
                              <w:t>que TI de la Directiva</w:t>
                            </w:r>
                          </w:p>
                          <w:p>
                            <w:pPr>
                              <w:pStyle w:val="Cuerpo A"/>
                            </w:pPr>
                            <w:r>
                              <w:rPr>
                                <w:rStyle w:val="Ninguno"/>
                                <w:rFonts w:ascii="Calibri" w:hAnsi="Calibri"/>
                                <w:b w:val="1"/>
                                <w:bCs w:val="1"/>
                                <w:outline w:val="0"/>
                                <w:color w:val="009abe"/>
                                <w:sz w:val="18"/>
                                <w:szCs w:val="18"/>
                                <w:u w:color="009abe"/>
                                <w:rtl w:val="0"/>
                                <w14:textFill>
                                  <w14:solidFill>
                                    <w14:srgbClr w14:val="009ABE"/>
                                  </w14:solidFill>
                                </w14:textFill>
                              </w:rPr>
                              <w:t xml:space="preserve">= </w:t>
                            </w:r>
                            <w:r>
                              <w:rPr>
                                <w:rStyle w:val="Ninguno"/>
                                <w:rFonts w:ascii="Pontano Sans" w:cs="Pontano Sans" w:hAnsi="Pontano Sans" w:eastAsia="Pontano Sans"/>
                                <w:b w:val="1"/>
                                <w:bCs w:val="1"/>
                                <w:outline w:val="0"/>
                                <w:color w:val="009abe"/>
                                <w:sz w:val="18"/>
                                <w:szCs w:val="18"/>
                                <w:u w:color="009abe"/>
                                <w:rtl w:val="0"/>
                                <w:lang w:val="es-ES_tradnl"/>
                                <w14:textFill>
                                  <w14:solidFill>
                                    <w14:srgbClr w14:val="009ABE"/>
                                  </w14:solidFill>
                                </w14:textFill>
                              </w:rPr>
                              <w:t>que TI de la Directiva</w:t>
                            </w:r>
                          </w:p>
                        </w:txbxContent>
                      </wps:txbx>
                      <wps:bodyPr wrap="square" lIns="45718" tIns="45718" rIns="45718" bIns="45718" numCol="1" anchor="t">
                        <a:noAutofit/>
                      </wps:bodyPr>
                    </wps:wsp>
                  </a:graphicData>
                </a:graphic>
              </wp:anchor>
            </w:drawing>
          </mc:Choice>
          <mc:Fallback>
            <w:pict>
              <v:shape id="_x0000_s1033" type="#_x0000_t202" style="visibility:visible;position:absolute;margin-left:325.3pt;margin-top:6.1pt;width:119.8pt;height:43.2pt;z-index:251676672;mso-position-horizontal:absolute;mso-position-horizontal-relative:text;mso-position-vertical:absolute;mso-position-vertical-relative:line;mso-wrap-distance-left:0.0pt;mso-wrap-distance-top:0.0pt;mso-wrap-distance-right:0.0pt;mso-wrap-distance-bottom:0.0pt;">
                <v:fill color="#FFFFFF" opacity="100.0%" type="solid"/>
                <v:stroke filltype="solid" color="#00567C" opacity="100.0%" weight="0.8pt" dashstyle="solid" endcap="flat" miterlimit="800.0%" joinstyle="miter" linestyle="single" startarrow="none" startarrowwidth="medium" startarrowlength="medium" endarrow="none" endarrowwidth="medium" endarrowlength="medium"/>
                <v:textbox>
                  <w:txbxContent>
                    <w:p>
                      <w:pPr>
                        <w:pStyle w:val="Cuerpo A"/>
                        <w:rPr>
                          <w:rStyle w:val="Ninguno"/>
                          <w:rFonts w:ascii="Pontano Sans" w:cs="Pontano Sans" w:hAnsi="Pontano Sans" w:eastAsia="Pontano Sans"/>
                          <w:b w:val="1"/>
                          <w:bCs w:val="1"/>
                          <w:outline w:val="0"/>
                          <w:color w:val="a2d683"/>
                          <w:sz w:val="18"/>
                          <w:szCs w:val="18"/>
                          <w:u w:color="a2d683"/>
                          <w14:textFill>
                            <w14:solidFill>
                              <w14:srgbClr w14:val="A2D683"/>
                            </w14:solidFill>
                          </w14:textFill>
                        </w:rPr>
                      </w:pPr>
                      <w:r>
                        <w:rPr>
                          <w:rStyle w:val="Ninguno"/>
                          <w:rFonts w:ascii="Calibri" w:hAnsi="Calibri"/>
                          <w:b w:val="1"/>
                          <w:bCs w:val="1"/>
                          <w:outline w:val="0"/>
                          <w:color w:val="a2d683"/>
                          <w:sz w:val="18"/>
                          <w:szCs w:val="18"/>
                          <w:u w:color="a2d683"/>
                          <w:rtl w:val="0"/>
                          <w:lang w:val="en-US"/>
                          <w14:textFill>
                            <w14:solidFill>
                              <w14:srgbClr w14:val="A2D683"/>
                            </w14:solidFill>
                          </w14:textFill>
                        </w:rPr>
                        <w:t>&gt;</w:t>
                      </w:r>
                      <w:r>
                        <w:rPr>
                          <w:rStyle w:val="Ninguno"/>
                          <w:rFonts w:ascii="Pontano Sans" w:cs="Pontano Sans" w:hAnsi="Pontano Sans" w:eastAsia="Pontano Sans"/>
                          <w:b w:val="1"/>
                          <w:bCs w:val="1"/>
                          <w:outline w:val="0"/>
                          <w:color w:val="a2d683"/>
                          <w:sz w:val="18"/>
                          <w:szCs w:val="18"/>
                          <w:u w:color="a2d683"/>
                          <w:rtl w:val="0"/>
                          <w:lang w:val="es-ES_tradnl"/>
                          <w14:textFill>
                            <w14:solidFill>
                              <w14:srgbClr w14:val="A2D683"/>
                            </w14:solidFill>
                          </w14:textFill>
                        </w:rPr>
                        <w:t xml:space="preserve"> que TI de la Directiva</w:t>
                      </w:r>
                    </w:p>
                    <w:p>
                      <w:pPr>
                        <w:pStyle w:val="Cuerpo A"/>
                        <w:rPr>
                          <w:rStyle w:val="Ninguno"/>
                          <w:rFonts w:ascii="Calibri" w:cs="Calibri" w:hAnsi="Calibri" w:eastAsia="Calibri"/>
                          <w:b w:val="1"/>
                          <w:bCs w:val="1"/>
                          <w:outline w:val="0"/>
                          <w:color w:val="8a8a8d"/>
                          <w:sz w:val="18"/>
                          <w:szCs w:val="18"/>
                          <w:u w:color="8a8a8d"/>
                          <w14:textFill>
                            <w14:solidFill>
                              <w14:srgbClr w14:val="8A8A8D"/>
                            </w14:solidFill>
                          </w14:textFill>
                        </w:rPr>
                      </w:pPr>
                      <w:r>
                        <w:rPr>
                          <w:rStyle w:val="Ninguno"/>
                          <w:rFonts w:ascii="Calibri" w:hAnsi="Calibri"/>
                          <w:b w:val="1"/>
                          <w:bCs w:val="1"/>
                          <w:outline w:val="0"/>
                          <w:color w:val="8a8a8d"/>
                          <w:sz w:val="18"/>
                          <w:szCs w:val="18"/>
                          <w:u w:color="8a8a8d"/>
                          <w:rtl w:val="0"/>
                          <w14:textFill>
                            <w14:solidFill>
                              <w14:srgbClr w14:val="8A8A8D"/>
                            </w14:solidFill>
                          </w14:textFill>
                        </w:rPr>
                        <w:t xml:space="preserve">&lt; </w:t>
                      </w:r>
                      <w:r>
                        <w:rPr>
                          <w:rStyle w:val="Ninguno"/>
                          <w:rFonts w:ascii="Pontano Sans" w:cs="Pontano Sans" w:hAnsi="Pontano Sans" w:eastAsia="Pontano Sans"/>
                          <w:b w:val="1"/>
                          <w:bCs w:val="1"/>
                          <w:outline w:val="0"/>
                          <w:color w:val="8a8a8d"/>
                          <w:sz w:val="18"/>
                          <w:szCs w:val="18"/>
                          <w:u w:color="8a8a8d"/>
                          <w:rtl w:val="0"/>
                          <w:lang w:val="es-ES_tradnl"/>
                          <w14:textFill>
                            <w14:solidFill>
                              <w14:srgbClr w14:val="8A8A8D"/>
                            </w14:solidFill>
                          </w14:textFill>
                        </w:rPr>
                        <w:t>que TI de la Directiva</w:t>
                      </w:r>
                    </w:p>
                    <w:p>
                      <w:pPr>
                        <w:pStyle w:val="Cuerpo A"/>
                      </w:pPr>
                      <w:r>
                        <w:rPr>
                          <w:rStyle w:val="Ninguno"/>
                          <w:rFonts w:ascii="Calibri" w:hAnsi="Calibri"/>
                          <w:b w:val="1"/>
                          <w:bCs w:val="1"/>
                          <w:outline w:val="0"/>
                          <w:color w:val="009abe"/>
                          <w:sz w:val="18"/>
                          <w:szCs w:val="18"/>
                          <w:u w:color="009abe"/>
                          <w:rtl w:val="0"/>
                          <w14:textFill>
                            <w14:solidFill>
                              <w14:srgbClr w14:val="009ABE"/>
                            </w14:solidFill>
                          </w14:textFill>
                        </w:rPr>
                        <w:t xml:space="preserve">= </w:t>
                      </w:r>
                      <w:r>
                        <w:rPr>
                          <w:rStyle w:val="Ninguno"/>
                          <w:rFonts w:ascii="Pontano Sans" w:cs="Pontano Sans" w:hAnsi="Pontano Sans" w:eastAsia="Pontano Sans"/>
                          <w:b w:val="1"/>
                          <w:bCs w:val="1"/>
                          <w:outline w:val="0"/>
                          <w:color w:val="009abe"/>
                          <w:sz w:val="18"/>
                          <w:szCs w:val="18"/>
                          <w:u w:color="009abe"/>
                          <w:rtl w:val="0"/>
                          <w:lang w:val="es-ES_tradnl"/>
                          <w14:textFill>
                            <w14:solidFill>
                              <w14:srgbClr w14:val="009ABE"/>
                            </w14:solidFill>
                          </w14:textFill>
                        </w:rPr>
                        <w:t>que TI de la Directiva</w:t>
                      </w:r>
                    </w:p>
                  </w:txbxContent>
                </v:textbox>
                <w10:wrap type="none" side="bothSides" anchorx="text"/>
              </v:shape>
            </w:pict>
          </mc:Fallback>
        </mc:AlternateContent>
      </w:r>
    </w:p>
    <w:p>
      <w:pPr>
        <w:pStyle w:val="ME. NORMAL"/>
        <w:ind w:left="349" w:firstLine="0"/>
      </w:pPr>
    </w:p>
    <w:p>
      <w:pPr>
        <w:pStyle w:val="ME. NORMAL"/>
        <w:ind w:left="349" w:firstLine="0"/>
      </w:pPr>
    </w:p>
    <w:p>
      <w:pPr>
        <w:pStyle w:val="ME. NORMAL"/>
        <w:ind w:left="349" w:firstLine="0"/>
      </w:pPr>
    </w:p>
    <w:p>
      <w:pPr>
        <w:pStyle w:val="ME. NORMAL"/>
      </w:pPr>
    </w:p>
    <w:p>
      <w:pPr>
        <w:pStyle w:val="ME. NORMAL"/>
        <w:ind w:left="349" w:firstLine="0"/>
      </w:pPr>
      <w:r>
        <w:rPr>
          <w:rStyle w:val="Hyperlink.16"/>
          <w:rtl w:val="0"/>
          <w:lang w:val="es-ES_tradnl"/>
        </w:rPr>
        <w:t xml:space="preserve">Luxemburgo e Italia fueron los </w:t>
      </w:r>
      <w:r>
        <w:rPr>
          <w:rStyle w:val="Hyperlink.16"/>
          <w:rtl w:val="0"/>
          <w:lang w:val="es-ES_tradnl"/>
        </w:rPr>
        <w:t>ú</w:t>
      </w:r>
      <w:r>
        <w:rPr>
          <w:rStyle w:val="Hyperlink.16"/>
          <w:rtl w:val="0"/>
          <w:lang w:val="es-ES_tradnl"/>
        </w:rPr>
        <w:t>nicos Estados miembro que reconocieron que por sus propios medios no ser</w:t>
      </w:r>
      <w:r>
        <w:rPr>
          <w:rStyle w:val="Hyperlink.16"/>
          <w:rtl w:val="0"/>
          <w:lang w:val="es-ES_tradnl"/>
        </w:rPr>
        <w:t>í</w:t>
      </w:r>
      <w:r>
        <w:rPr>
          <w:rStyle w:val="Hyperlink.16"/>
          <w:rtl w:val="0"/>
          <w:lang w:val="es-ES_tradnl"/>
        </w:rPr>
        <w:t>an capaces de lograr su objetivo vinculante, pero previeron la utilizaci</w:t>
      </w:r>
      <w:r>
        <w:rPr>
          <w:rStyle w:val="Hyperlink.16"/>
          <w:rtl w:val="0"/>
          <w:lang w:val="es-ES_tradnl"/>
        </w:rPr>
        <w:t>ó</w:t>
      </w:r>
      <w:r>
        <w:rPr>
          <w:rStyle w:val="Hyperlink.16"/>
          <w:rtl w:val="0"/>
          <w:lang w:val="es-ES_tradnl"/>
        </w:rPr>
        <w:t xml:space="preserve">n de los mecanismos flexibles para alcanzarlos (por ello en esta tabla aparecen como si lograran su objetivo 2020). </w:t>
      </w:r>
    </w:p>
    <w:p>
      <w:pPr>
        <w:pStyle w:val="ME. NORMAL"/>
        <w:ind w:left="349" w:firstLine="0"/>
      </w:pPr>
    </w:p>
    <w:p>
      <w:pPr>
        <w:pStyle w:val="ME. NORMAL"/>
        <w:ind w:left="349" w:firstLine="0"/>
      </w:pPr>
      <w:r>
        <w:rPr>
          <w:rStyle w:val="Hyperlink.16"/>
          <w:rtl w:val="0"/>
          <w:lang w:val="es-ES_tradnl"/>
        </w:rPr>
        <w:t>El resto de los pa</w:t>
      </w:r>
      <w:r>
        <w:rPr>
          <w:rStyle w:val="Hyperlink.16"/>
          <w:rtl w:val="0"/>
          <w:lang w:val="es-ES_tradnl"/>
        </w:rPr>
        <w:t>í</w:t>
      </w:r>
      <w:r>
        <w:rPr>
          <w:rStyle w:val="Hyperlink.16"/>
          <w:rtl w:val="0"/>
          <w:lang w:val="es-ES_tradnl"/>
        </w:rPr>
        <w:t>ses, a pesar de que algunos no esperaban alcanzar sus trayectorias indicativas intermedias (en gris), en general consiguen cumplir con su objetivo en 2020 (en azul) o incluso superarlo (en verde), siendo los excesos totales alrededor de 102 TWh, y los d</w:t>
      </w:r>
      <w:r>
        <w:rPr>
          <w:rStyle w:val="Hyperlink.16"/>
          <w:rtl w:val="0"/>
          <w:lang w:val="es-ES_tradnl"/>
        </w:rPr>
        <w:t>é</w:t>
      </w:r>
      <w:r>
        <w:rPr>
          <w:rStyle w:val="Hyperlink.16"/>
          <w:rtl w:val="0"/>
          <w:lang w:val="es-ES_tradnl"/>
        </w:rPr>
        <w:t>ficits de Italia y Luxemburgo de unos 14 TWh, alcanzando en conjunto alrededor del 0,6% de super</w:t>
      </w:r>
      <w:r>
        <w:rPr>
          <w:rStyle w:val="Hyperlink.16"/>
          <w:rtl w:val="0"/>
          <w:lang w:val="es-ES_tradnl"/>
        </w:rPr>
        <w:t>á</w:t>
      </w:r>
      <w:r>
        <w:rPr>
          <w:rStyle w:val="Hyperlink.16"/>
          <w:rtl w:val="0"/>
          <w:lang w:val="es-ES_tradnl"/>
        </w:rPr>
        <w:t>vit sobre el objetivo del 20%</w:t>
      </w:r>
      <w:r>
        <w:rPr>
          <w:rStyle w:val="Ninguno"/>
          <w:vertAlign w:val="superscript"/>
        </w:rPr>
        <w:footnoteReference w:id="74"/>
      </w:r>
      <w:r>
        <w:rPr>
          <w:rStyle w:val="Hyperlink.16"/>
          <w:rtl w:val="0"/>
          <w:lang w:val="es-ES_tradnl"/>
        </w:rPr>
        <w:t>.</w:t>
      </w:r>
    </w:p>
    <w:p>
      <w:pPr>
        <w:pStyle w:val="List Paragraph"/>
        <w:ind w:left="349" w:right="567" w:firstLine="0"/>
        <w:rPr>
          <w:rStyle w:val="Hyperlink.17"/>
          <w:b w:val="1"/>
          <w:bCs w:val="1"/>
          <w:outline w:val="0"/>
          <w:color w:val="4f882c"/>
          <w:sz w:val="22"/>
          <w:szCs w:val="22"/>
          <w:u w:color="4f882c"/>
          <w14:textFill>
            <w14:solidFill>
              <w14:srgbClr w14:val="4F882C"/>
            </w14:solidFill>
          </w14:textFill>
        </w:rPr>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Informe de progreso 2012 para los a</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ñ</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 xml:space="preserve">os 2009 y 2010. </w:t>
      </w:r>
      <w:r>
        <w:rPr>
          <w:rStyle w:val="Hyperlink.18"/>
          <w:rtl w:val="0"/>
          <w:lang w:val="es-ES_tradnl"/>
        </w:rPr>
        <w:t>A mediados de 2012, todos los Estados miembro enviaron a la CE un Informe de Progreso</w:t>
      </w:r>
      <w:r>
        <w:rPr>
          <w:rStyle w:val="Ninguno"/>
          <w:sz w:val="22"/>
          <w:szCs w:val="22"/>
          <w:vertAlign w:val="superscript"/>
        </w:rPr>
        <w:footnoteReference w:id="75"/>
      </w:r>
      <w:r>
        <w:rPr>
          <w:rStyle w:val="Hyperlink.18"/>
          <w:rtl w:val="0"/>
          <w:lang w:val="es-ES_tradnl"/>
        </w:rPr>
        <w:t xml:space="preserve"> donde analizaban el grado de avance de implantaci</w:t>
      </w:r>
      <w:r>
        <w:rPr>
          <w:rStyle w:val="Hyperlink.18"/>
          <w:rtl w:val="0"/>
          <w:lang w:val="es-ES_tradnl"/>
        </w:rPr>
        <w:t>ó</w:t>
      </w:r>
      <w:r>
        <w:rPr>
          <w:rStyle w:val="Hyperlink.18"/>
          <w:rtl w:val="0"/>
          <w:lang w:val="es-ES_tradnl"/>
        </w:rPr>
        <w:t>n de las tecnolog</w:t>
      </w:r>
      <w:r>
        <w:rPr>
          <w:rStyle w:val="Hyperlink.10"/>
          <w:rtl w:val="0"/>
        </w:rPr>
        <w:t>í</w:t>
      </w:r>
      <w:r>
        <w:rPr>
          <w:rStyle w:val="Hyperlink.18"/>
          <w:rtl w:val="0"/>
          <w:lang w:val="es-ES_tradnl"/>
        </w:rPr>
        <w:t>as renovables en los a</w:t>
      </w:r>
      <w:r>
        <w:rPr>
          <w:rStyle w:val="Hyperlink.18"/>
          <w:rtl w:val="0"/>
          <w:lang w:val="es-ES_tradnl"/>
        </w:rPr>
        <w:t>ñ</w:t>
      </w:r>
      <w:r>
        <w:rPr>
          <w:rStyle w:val="Hyperlink.18"/>
          <w:rtl w:val="0"/>
          <w:lang w:val="es-ES_tradnl"/>
        </w:rPr>
        <w:t>os 2009 y 2010 con respecto a la previsi</w:t>
      </w:r>
      <w:r>
        <w:rPr>
          <w:rStyle w:val="Hyperlink.18"/>
          <w:rtl w:val="0"/>
          <w:lang w:val="es-ES_tradnl"/>
        </w:rPr>
        <w:t>ó</w:t>
      </w:r>
      <w:r>
        <w:rPr>
          <w:rStyle w:val="Hyperlink.18"/>
          <w:rtl w:val="0"/>
          <w:lang w:val="es-ES_tradnl"/>
        </w:rPr>
        <w:t>n de los PANER 2010 y los objetivos fijados para 2020, siguiendo lo establecido en el art</w:t>
      </w:r>
      <w:r>
        <w:rPr>
          <w:rStyle w:val="Hyperlink.10"/>
          <w:rtl w:val="0"/>
        </w:rPr>
        <w:t>í</w:t>
      </w:r>
      <w:r>
        <w:rPr>
          <w:rStyle w:val="Hyperlink.18"/>
          <w:rtl w:val="0"/>
          <w:lang w:val="es-ES_tradnl"/>
        </w:rPr>
        <w:t xml:space="preserve">culo 22 de la Directiva 2009/28/CE. </w:t>
      </w:r>
    </w:p>
    <w:p>
      <w:pPr>
        <w:pStyle w:val="Cuerpo A"/>
        <w:ind w:left="349" w:right="567" w:firstLine="0"/>
        <w:rPr>
          <w:rStyle w:val="Hyperlink.16"/>
          <w:sz w:val="22"/>
          <w:szCs w:val="22"/>
        </w:rPr>
      </w:pPr>
    </w:p>
    <w:p>
      <w:pPr>
        <w:pStyle w:val="List Paragraph"/>
        <w:ind w:left="349" w:right="567" w:firstLine="0"/>
        <w:rPr>
          <w:rStyle w:val="Hyperlink.10"/>
        </w:rPr>
      </w:pPr>
      <w:r>
        <w:rPr>
          <w:rStyle w:val="Hyperlink.10"/>
          <w:rtl w:val="0"/>
          <w:lang w:val="es-ES_tradnl"/>
        </w:rPr>
        <w:t>Centr</w:t>
      </w:r>
      <w:r>
        <w:rPr>
          <w:rStyle w:val="Hyperlink.10"/>
          <w:rtl w:val="0"/>
          <w:lang w:val="es-ES_tradnl"/>
        </w:rPr>
        <w:t>á</w:t>
      </w:r>
      <w:r>
        <w:rPr>
          <w:rStyle w:val="Hyperlink.10"/>
          <w:rtl w:val="0"/>
          <w:lang w:val="es-ES_tradnl"/>
        </w:rPr>
        <w:t>ndonos en Espa</w:t>
      </w:r>
      <w:r>
        <w:rPr>
          <w:rStyle w:val="Hyperlink.10"/>
          <w:rtl w:val="0"/>
          <w:lang w:val="es-ES_tradnl"/>
        </w:rPr>
        <w:t>ñ</w:t>
      </w:r>
      <w:r>
        <w:rPr>
          <w:rStyle w:val="Hyperlink.10"/>
          <w:rtl w:val="0"/>
          <w:lang w:val="es-ES_tradnl"/>
        </w:rPr>
        <w:t xml:space="preserve">a, la </w:t>
      </w:r>
      <w:r>
        <w:rPr>
          <w:rStyle w:val="Hyperlink.2.0"/>
        </w:rPr>
        <w:fldChar w:fldCharType="begin" w:fldLock="0"/>
      </w:r>
      <w:r>
        <w:rPr>
          <w:rStyle w:val="Hyperlink.2.0"/>
        </w:rPr>
        <w:instrText xml:space="preserve"> HYPERLINK \l "bookmark72" </w:instrText>
      </w:r>
      <w:r>
        <w:rPr>
          <w:rStyle w:val="Hyperlink.2.0"/>
        </w:rPr>
        <w:fldChar w:fldCharType="separate" w:fldLock="0"/>
      </w:r>
      <w:r>
        <w:rPr>
          <w:rStyle w:val="Hyperlink.2.0"/>
          <w:rtl w:val="0"/>
          <w:lang w:val="es-ES_tradnl"/>
        </w:rPr>
        <w:t>Tabla 37</w:t>
      </w:r>
      <w:r>
        <w:rPr/>
        <w:fldChar w:fldCharType="end" w:fldLock="0"/>
      </w:r>
      <w:r>
        <w:rPr>
          <w:rStyle w:val="Hyperlink.10"/>
          <w:rtl w:val="0"/>
          <w:lang w:val="es-ES_tradnl"/>
        </w:rPr>
        <w:t xml:space="preserve"> compara las previsiones tanto del PANER 2010 como del PER 2011 para el a</w:t>
      </w:r>
      <w:r>
        <w:rPr>
          <w:rStyle w:val="Hyperlink.10"/>
          <w:rtl w:val="0"/>
          <w:lang w:val="es-ES_tradnl"/>
        </w:rPr>
        <w:t>ñ</w:t>
      </w:r>
      <w:r>
        <w:rPr>
          <w:rStyle w:val="Hyperlink.10"/>
          <w:rtl w:val="0"/>
          <w:lang w:val="es-ES_tradnl"/>
        </w:rPr>
        <w:t>o 2010, con el dato real para 2015 enviado por el Instituto de Ahorro y Diversificaci</w:t>
      </w:r>
      <w:r>
        <w:rPr>
          <w:rStyle w:val="Hyperlink.10"/>
          <w:rtl w:val="0"/>
          <w:lang w:val="es-ES_tradnl"/>
        </w:rPr>
        <w:t>ó</w:t>
      </w:r>
      <w:r>
        <w:rPr>
          <w:rStyle w:val="Hyperlink.10"/>
          <w:rtl w:val="0"/>
          <w:lang w:val="es-ES_tradnl"/>
        </w:rPr>
        <w:t>n Energ</w:t>
      </w:r>
      <w:r>
        <w:rPr>
          <w:rStyle w:val="Hyperlink.10"/>
          <w:rtl w:val="0"/>
          <w:lang w:val="es-ES_tradnl"/>
        </w:rPr>
        <w:t>é</w:t>
      </w:r>
      <w:r>
        <w:rPr>
          <w:rStyle w:val="Hyperlink.10"/>
          <w:rtl w:val="0"/>
          <w:lang w:val="es-ES_tradnl"/>
        </w:rPr>
        <w:t>tica (</w:t>
      </w:r>
      <w:r>
        <w:rPr>
          <w:rStyle w:val="Hyperlink.3.0"/>
        </w:rPr>
        <w:fldChar w:fldCharType="begin" w:fldLock="0"/>
      </w:r>
      <w:r>
        <w:rPr>
          <w:rStyle w:val="Hyperlink.3.0"/>
        </w:rPr>
        <w:instrText xml:space="preserve"> HYPERLINK "http://www.idae.es"</w:instrText>
      </w:r>
      <w:r>
        <w:rPr>
          <w:rStyle w:val="Hyperlink.3.0"/>
        </w:rPr>
        <w:fldChar w:fldCharType="separate" w:fldLock="0"/>
      </w:r>
      <w:r>
        <w:rPr>
          <w:rStyle w:val="Hyperlink.3.0"/>
          <w:rtl w:val="0"/>
          <w:lang w:val="es-ES_tradnl"/>
        </w:rPr>
        <w:t>IDAE</w:t>
      </w:r>
      <w:r>
        <w:rPr/>
        <w:fldChar w:fldCharType="end" w:fldLock="0"/>
      </w:r>
      <w:r>
        <w:rPr>
          <w:rStyle w:val="Hyperlink.10"/>
          <w:rtl w:val="0"/>
          <w:lang w:val="es-ES_tradnl"/>
        </w:rPr>
        <w:t>) a la Comisi</w:t>
      </w:r>
      <w:r>
        <w:rPr>
          <w:rStyle w:val="Hyperlink.10"/>
          <w:rtl w:val="0"/>
          <w:lang w:val="es-ES_tradnl"/>
        </w:rPr>
        <w:t>ó</w:t>
      </w:r>
      <w:r>
        <w:rPr>
          <w:rStyle w:val="Hyperlink.10"/>
          <w:rtl w:val="0"/>
          <w:lang w:val="es-ES_tradnl"/>
        </w:rPr>
        <w:t>n Europea en el Informe de Progreso</w:t>
      </w:r>
      <w:r>
        <w:rPr>
          <w:rStyle w:val="Ninguno"/>
          <w:sz w:val="22"/>
          <w:szCs w:val="22"/>
          <w:vertAlign w:val="superscript"/>
        </w:rPr>
        <w:footnoteReference w:id="76"/>
      </w:r>
      <w:r>
        <w:rPr>
          <w:rStyle w:val="Hyperlink.10"/>
          <w:rtl w:val="0"/>
          <w:lang w:val="es-ES_tradnl"/>
        </w:rPr>
        <w:t>.</w:t>
      </w:r>
    </w:p>
    <w:p>
      <w:pPr>
        <w:pStyle w:val="List Paragraph"/>
        <w:ind w:left="349" w:right="567" w:firstLine="0"/>
        <w:rPr>
          <w:rStyle w:val="Hyperlink.16"/>
          <w:sz w:val="22"/>
          <w:szCs w:val="22"/>
        </w:rPr>
      </w:pPr>
    </w:p>
    <w:p>
      <w:pPr>
        <w:pStyle w:val="List Paragraph"/>
        <w:ind w:left="349" w:right="567" w:firstLine="0"/>
        <w:rPr>
          <w:rStyle w:val="Hyperlink.16"/>
          <w:sz w:val="22"/>
          <w:szCs w:val="22"/>
        </w:rPr>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410"/>
        <w:gridCol w:w="9223"/>
      </w:tblGrid>
      <w:tr>
        <w:tblPrEx>
          <w:shd w:val="clear" w:color="auto" w:fill="ced7e7"/>
        </w:tblPrEx>
        <w:trPr>
          <w:trHeight w:val="3600" w:hRule="atLeast"/>
        </w:trPr>
        <w:tc>
          <w:tcPr>
            <w:tcW w:type="dxa" w:w="2410"/>
            <w:tcBorders>
              <w:top w:val="nil"/>
              <w:left w:val="nil"/>
              <w:bottom w:val="nil"/>
              <w:right w:val="nil"/>
            </w:tcBorders>
            <w:shd w:val="clear" w:color="auto" w:fill="auto"/>
            <w:tcMar>
              <w:top w:type="dxa" w:w="80"/>
              <w:left w:type="dxa" w:w="80"/>
              <w:bottom w:type="dxa" w:w="80"/>
              <w:right w:type="dxa" w:w="80"/>
            </w:tcMar>
            <w:vAlign w:val="center"/>
          </w:tcPr>
          <w:p>
            <w:pPr>
              <w:pStyle w:val="Cuerpo A"/>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Tabla </w:t>
            </w:r>
            <w:r>
              <w:rPr>
                <w:rStyle w:val="Ninguno"/>
                <w:outline w:val="0"/>
                <w:color w:val="4f882c"/>
                <w:sz w:val="22"/>
                <w:szCs w:val="22"/>
                <w:u w:color="4f882c"/>
                <w:shd w:val="nil" w:color="auto" w:fill="auto"/>
                <w:rtl w:val="0"/>
                <w14:textFill>
                  <w14:solidFill>
                    <w14:srgbClr w14:val="4F882C"/>
                  </w14:solidFill>
                </w14:textFill>
              </w:rPr>
              <w:t>37</w:t>
            </w:r>
            <w:r>
              <w:rPr>
                <w:rStyle w:val="Ninguno"/>
                <w:outline w:val="0"/>
                <w:color w:val="4f882c"/>
                <w:sz w:val="22"/>
                <w:szCs w:val="22"/>
                <w:u w:color="4f882c"/>
                <w:shd w:val="nil" w:color="auto" w:fill="auto"/>
                <w:rtl w:val="0"/>
                <w:lang w:val="es-ES_tradnl"/>
                <w14:textFill>
                  <w14:solidFill>
                    <w14:srgbClr w14:val="4F882C"/>
                  </w14:solidFill>
                </w14:textFill>
              </w:rPr>
              <w:t>. Cuotas sectoriales (electricidad, calefacci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y refrigeraci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y transporte) y cuotas globales de energ</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a procedente de fuentes renovables en Espa</w:t>
            </w:r>
            <w:r>
              <w:rPr>
                <w:rStyle w:val="Ninguno"/>
                <w:outline w:val="0"/>
                <w:color w:val="4f882c"/>
                <w:sz w:val="22"/>
                <w:szCs w:val="22"/>
                <w:u w:color="4f882c"/>
                <w:shd w:val="nil" w:color="auto" w:fill="auto"/>
                <w:rtl w:val="0"/>
                <w:lang w:val="es-ES_tradnl"/>
                <w14:textFill>
                  <w14:solidFill>
                    <w14:srgbClr w14:val="4F882C"/>
                  </w14:solidFill>
                </w14:textFill>
              </w:rPr>
              <w:t>ñ</w:t>
            </w:r>
            <w:r>
              <w:rPr>
                <w:rStyle w:val="Ninguno"/>
                <w:outline w:val="0"/>
                <w:color w:val="4f882c"/>
                <w:sz w:val="22"/>
                <w:szCs w:val="22"/>
                <w:u w:color="4f882c"/>
                <w:shd w:val="nil" w:color="auto" w:fill="auto"/>
                <w:rtl w:val="0"/>
                <w:lang w:val="es-ES_tradnl"/>
                <w14:textFill>
                  <w14:solidFill>
                    <w14:srgbClr w14:val="4F882C"/>
                  </w14:solidFill>
                </w14:textFill>
              </w:rPr>
              <w:t xml:space="preserve">a para 2015. </w:t>
            </w:r>
          </w:p>
          <w:p>
            <w:pPr>
              <w:pStyle w:val="Cuerpo A"/>
              <w:jc w:val="left"/>
              <w:rPr>
                <w:rStyle w:val="Ninguno"/>
                <w:i w:val="1"/>
                <w:iCs w:val="1"/>
                <w:outline w:val="0"/>
                <w:color w:val="4f882c"/>
                <w:sz w:val="22"/>
                <w:szCs w:val="22"/>
                <w:u w:color="4f882c"/>
                <w:shd w:val="nil" w:color="auto" w:fill="auto"/>
                <w:lang w:val="es-ES_tradnl"/>
                <w14:textFill>
                  <w14:solidFill>
                    <w14:srgbClr w14:val="4F882C"/>
                  </w14:solidFill>
                </w14:textFill>
              </w:rPr>
            </w:pPr>
          </w:p>
          <w:p>
            <w:pPr>
              <w:pStyle w:val="Cuerpo A"/>
              <w:bidi w:val="0"/>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Comisi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europea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n propia. </w:t>
            </w:r>
          </w:p>
        </w:tc>
        <w:tc>
          <w:tcPr>
            <w:tcW w:type="dxa" w:w="9223"/>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rPr>
                <w:rStyle w:val="Ninguno"/>
                <w:shd w:val="nil" w:color="auto" w:fill="auto"/>
                <w:lang w:val="es-ES_tradnl"/>
              </w:rPr>
            </w:pP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2010</w:t>
              <w:tab/>
              <w:t>PANER 2010 (previsi</w:t>
            </w:r>
            <w:r>
              <w:rPr>
                <w:rStyle w:val="Ninguno"/>
                <w:sz w:val="18"/>
                <w:szCs w:val="18"/>
                <w:shd w:val="nil" w:color="auto" w:fill="auto"/>
                <w:rtl w:val="0"/>
                <w:lang w:val="es-ES_tradnl"/>
              </w:rPr>
              <w:t>ó</w:t>
            </w:r>
            <w:r>
              <w:rPr>
                <w:rStyle w:val="Ninguno"/>
                <w:sz w:val="18"/>
                <w:szCs w:val="18"/>
                <w:shd w:val="nil" w:color="auto" w:fill="auto"/>
                <w:rtl w:val="0"/>
                <w:lang w:val="es-ES_tradnl"/>
              </w:rPr>
              <w:t>n)</w:t>
              <w:tab/>
              <w:t>PER 2011 (previsi</w:t>
            </w:r>
            <w:r>
              <w:rPr>
                <w:rStyle w:val="Ninguno"/>
                <w:sz w:val="18"/>
                <w:szCs w:val="18"/>
                <w:shd w:val="nil" w:color="auto" w:fill="auto"/>
                <w:rtl w:val="0"/>
                <w:lang w:val="es-ES_tradnl"/>
              </w:rPr>
              <w:t>ó</w:t>
            </w:r>
            <w:r>
              <w:rPr>
                <w:rStyle w:val="Ninguno"/>
                <w:sz w:val="18"/>
                <w:szCs w:val="18"/>
                <w:shd w:val="nil" w:color="auto" w:fill="auto"/>
                <w:rtl w:val="0"/>
                <w:lang w:val="es-ES_tradnl"/>
              </w:rPr>
              <w:t>n)</w:t>
              <w:tab/>
            </w:r>
            <w:r>
              <w:rPr>
                <w:rStyle w:val="Ninguno"/>
                <w:sz w:val="18"/>
                <w:szCs w:val="18"/>
                <w:shd w:val="nil" w:color="auto" w:fill="auto"/>
                <w:rtl w:val="0"/>
                <w:lang w:val="en-US"/>
              </w:rPr>
              <w:t>Progress Report</w:t>
            </w:r>
            <w:r>
              <w:rPr>
                <w:rStyle w:val="Ninguno"/>
                <w:sz w:val="18"/>
                <w:szCs w:val="18"/>
                <w:shd w:val="nil" w:color="auto" w:fill="auto"/>
                <w:rtl w:val="0"/>
                <w:lang w:val="es-ES_tradnl"/>
              </w:rPr>
              <w:t xml:space="preserve"> 2012 (reales)</w:t>
              <w:tab/>
            </w:r>
            <w:r>
              <w:rPr>
                <w:rStyle w:val="Ninguno"/>
                <w:sz w:val="18"/>
                <w:szCs w:val="18"/>
                <w:shd w:val="nil" w:color="auto" w:fill="auto"/>
                <w:rtl w:val="0"/>
                <w:lang w:val="en-US"/>
              </w:rPr>
              <w:t>Progress Report</w:t>
            </w:r>
            <w:r>
              <w:rPr>
                <w:rStyle w:val="Ninguno"/>
                <w:sz w:val="18"/>
                <w:szCs w:val="18"/>
                <w:shd w:val="nil" w:color="auto" w:fill="auto"/>
                <w:rtl w:val="0"/>
                <w:lang w:val="es-ES_tradnl"/>
              </w:rPr>
              <w:t xml:space="preserve"> 2015 (reales)</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Cuota de energ</w:t>
            </w:r>
            <w:r>
              <w:rPr>
                <w:rStyle w:val="Ninguno"/>
                <w:sz w:val="18"/>
                <w:szCs w:val="18"/>
                <w:shd w:val="nil" w:color="auto" w:fill="auto"/>
                <w:rtl w:val="0"/>
                <w:lang w:val="es-ES_tradnl"/>
              </w:rPr>
              <w:t>í</w:t>
            </w:r>
            <w:r>
              <w:rPr>
                <w:rStyle w:val="Ninguno"/>
                <w:sz w:val="18"/>
                <w:szCs w:val="18"/>
                <w:shd w:val="nil" w:color="auto" w:fill="auto"/>
                <w:rtl w:val="0"/>
                <w:lang w:val="es-ES_tradnl"/>
              </w:rPr>
              <w:t>as renovables en calefacci</w:t>
            </w:r>
            <w:r>
              <w:rPr>
                <w:rStyle w:val="Ninguno"/>
                <w:sz w:val="18"/>
                <w:szCs w:val="18"/>
                <w:shd w:val="nil" w:color="auto" w:fill="auto"/>
                <w:rtl w:val="0"/>
                <w:lang w:val="es-ES_tradnl"/>
              </w:rPr>
              <w:t>ó</w:t>
            </w:r>
            <w:r>
              <w:rPr>
                <w:rStyle w:val="Ninguno"/>
                <w:sz w:val="18"/>
                <w:szCs w:val="18"/>
                <w:shd w:val="nil" w:color="auto" w:fill="auto"/>
                <w:rtl w:val="0"/>
                <w:lang w:val="es-ES_tradnl"/>
              </w:rPr>
              <w:t>n y refrigeraci</w:t>
            </w:r>
            <w:r>
              <w:rPr>
                <w:rStyle w:val="Ninguno"/>
                <w:sz w:val="18"/>
                <w:szCs w:val="18"/>
                <w:shd w:val="nil" w:color="auto" w:fill="auto"/>
                <w:rtl w:val="0"/>
                <w:lang w:val="es-ES_tradnl"/>
              </w:rPr>
              <w:t>ó</w:t>
            </w:r>
            <w:r>
              <w:rPr>
                <w:rStyle w:val="Ninguno"/>
                <w:sz w:val="18"/>
                <w:szCs w:val="18"/>
                <w:shd w:val="nil" w:color="auto" w:fill="auto"/>
                <w:rtl w:val="0"/>
                <w:lang w:val="es-ES_tradnl"/>
              </w:rPr>
              <w:t>n</w:t>
              <w:tab/>
              <w:t>11,3%</w:t>
              <w:tab/>
              <w:t>11,0%</w:t>
              <w:tab/>
              <w:t>11,9%</w:t>
              <w:tab/>
              <w:t>18,1%</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Cuota de energ</w:t>
            </w:r>
            <w:r>
              <w:rPr>
                <w:rStyle w:val="Ninguno"/>
                <w:sz w:val="18"/>
                <w:szCs w:val="18"/>
                <w:shd w:val="nil" w:color="auto" w:fill="auto"/>
                <w:rtl w:val="0"/>
                <w:lang w:val="es-ES_tradnl"/>
              </w:rPr>
              <w:t>í</w:t>
            </w:r>
            <w:r>
              <w:rPr>
                <w:rStyle w:val="Ninguno"/>
                <w:sz w:val="18"/>
                <w:szCs w:val="18"/>
                <w:shd w:val="nil" w:color="auto" w:fill="auto"/>
                <w:rtl w:val="0"/>
                <w:lang w:val="es-ES_tradnl"/>
              </w:rPr>
              <w:t>as renovables en electricidad</w:t>
              <w:tab/>
              <w:t>28,8%</w:t>
              <w:tab/>
              <w:t>29,2%</w:t>
              <w:tab/>
              <w:t>29,2%</w:t>
              <w:tab/>
              <w:t>28,3%</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Cuota de energ</w:t>
            </w:r>
            <w:r>
              <w:rPr>
                <w:rStyle w:val="Ninguno"/>
                <w:sz w:val="18"/>
                <w:szCs w:val="18"/>
                <w:shd w:val="nil" w:color="auto" w:fill="auto"/>
                <w:rtl w:val="0"/>
                <w:lang w:val="es-ES_tradnl"/>
              </w:rPr>
              <w:t>í</w:t>
            </w:r>
            <w:r>
              <w:rPr>
                <w:rStyle w:val="Ninguno"/>
                <w:sz w:val="18"/>
                <w:szCs w:val="18"/>
                <w:shd w:val="nil" w:color="auto" w:fill="auto"/>
                <w:rtl w:val="0"/>
                <w:lang w:val="es-ES_tradnl"/>
              </w:rPr>
              <w:t>as renovables en transporte</w:t>
              <w:tab/>
              <w:t>6,0%</w:t>
              <w:tab/>
              <w:t>5,0%</w:t>
              <w:tab/>
              <w:t>4,8%</w:t>
              <w:tab/>
              <w:t>6%</w:t>
            </w:r>
          </w:p>
          <w:p>
            <w:pPr>
              <w:pStyle w:val="Cuerpo A"/>
              <w:bidi w:val="0"/>
              <w:spacing w:line="240" w:lineRule="atLeast"/>
              <w:ind w:left="0" w:right="0" w:firstLine="0"/>
              <w:jc w:val="center"/>
              <w:rPr>
                <w:rtl w:val="0"/>
              </w:rPr>
            </w:pPr>
            <w:r>
              <w:rPr>
                <w:rStyle w:val="Ninguno"/>
                <w:sz w:val="18"/>
                <w:szCs w:val="18"/>
                <w:shd w:val="nil" w:color="auto" w:fill="auto"/>
                <w:rtl w:val="0"/>
                <w:lang w:val="es-ES_tradnl"/>
              </w:rPr>
              <w:t>Cuota global de fuentes renovables</w:t>
              <w:tab/>
              <w:t>13,6%</w:t>
              <w:tab/>
              <w:t>13,2%</w:t>
              <w:tab/>
              <w:t>13,5%</w:t>
              <w:tab/>
              <w:t>16,4%</w:t>
            </w:r>
          </w:p>
        </w:tc>
      </w:tr>
    </w:tbl>
    <w:p>
      <w:pPr>
        <w:pStyle w:val="List Paragraph"/>
        <w:widowControl w:val="0"/>
        <w:ind w:left="216" w:hanging="216"/>
        <w:jc w:val="left"/>
        <w:rPr>
          <w:rStyle w:val="Hyperlink.16"/>
          <w:sz w:val="22"/>
          <w:szCs w:val="22"/>
        </w:rPr>
      </w:pPr>
    </w:p>
    <w:p>
      <w:pPr>
        <w:pStyle w:val="List Paragraph"/>
        <w:widowControl w:val="0"/>
        <w:ind w:left="108" w:hanging="108"/>
        <w:rPr>
          <w:rStyle w:val="Hyperlink.16"/>
          <w:sz w:val="22"/>
          <w:szCs w:val="22"/>
        </w:rPr>
      </w:pPr>
    </w:p>
    <w:p>
      <w:pPr>
        <w:pStyle w:val="List Paragraph"/>
        <w:ind w:left="349" w:right="567" w:firstLine="0"/>
        <w:rPr>
          <w:rStyle w:val="Hyperlink.17"/>
          <w:b w:val="1"/>
          <w:bCs w:val="1"/>
          <w:outline w:val="0"/>
          <w:color w:val="4f882c"/>
          <w:sz w:val="22"/>
          <w:szCs w:val="22"/>
          <w:u w:color="4f882c"/>
          <w14:textFill>
            <w14:solidFill>
              <w14:srgbClr w14:val="4F882C"/>
            </w14:solidFill>
          </w14:textFill>
        </w:rPr>
      </w:pPr>
    </w:p>
    <w:p>
      <w:pPr>
        <w:pStyle w:val="Cuerpo A"/>
        <w:shd w:val="clear" w:color="auto" w:fill="ffffff"/>
        <w:ind w:left="349" w:right="567" w:firstLine="0"/>
        <w:rPr>
          <w:rStyle w:val="Hyperlink.17"/>
          <w:b w:val="1"/>
          <w:bCs w:val="1"/>
          <w:outline w:val="0"/>
          <w:color w:val="4f882c"/>
          <w:sz w:val="22"/>
          <w:szCs w:val="22"/>
          <w:u w:color="4f882c"/>
          <w14:textFill>
            <w14:solidFill>
              <w14:srgbClr w14:val="4F882C"/>
            </w14:solidFill>
          </w14:textFill>
        </w:rPr>
      </w:pPr>
    </w:p>
    <w:p>
      <w:pPr>
        <w:pStyle w:val="Cuerpo A"/>
        <w:shd w:val="clear" w:color="auto" w:fill="ffffff"/>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Espa</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ñ</w:t>
      </w:r>
      <w:r>
        <w:rPr>
          <w:rStyle w:val="Ninguno"/>
          <w:rFonts w:ascii="Pontano Sans" w:cs="Pontano Sans" w:hAnsi="Pontano Sans" w:eastAsia="Pontano Sans"/>
          <w:b w:val="1"/>
          <w:bCs w:val="1"/>
          <w:outline w:val="0"/>
          <w:color w:val="4f882c"/>
          <w:sz w:val="22"/>
          <w:szCs w:val="22"/>
          <w:u w:color="4f882c"/>
          <w:rtl w:val="0"/>
          <w:lang w:val="nl-NL"/>
          <w14:textFill>
            <w14:solidFill>
              <w14:srgbClr w14:val="4F882C"/>
            </w14:solidFill>
          </w14:textFill>
        </w:rPr>
        <w:t>a: Plan de Energ</w:t>
      </w:r>
      <w:r>
        <w:rPr>
          <w:rStyle w:val="Hyperlink.39"/>
          <w:rtl w:val="0"/>
        </w:rPr>
        <w:t>í</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 xml:space="preserve">as Renovables (PER) 2011-2020. </w:t>
      </w:r>
      <w:r>
        <w:rPr>
          <w:rStyle w:val="Hyperlink.18"/>
          <w:rtl w:val="0"/>
          <w:lang w:val="es-ES_tradnl"/>
        </w:rPr>
        <w:t>El Plan de Energ</w:t>
      </w:r>
      <w:r>
        <w:rPr>
          <w:rStyle w:val="Hyperlink.10"/>
          <w:rtl w:val="0"/>
        </w:rPr>
        <w:t>í</w:t>
      </w:r>
      <w:r>
        <w:rPr>
          <w:rStyle w:val="Hyperlink.18"/>
          <w:rtl w:val="0"/>
          <w:lang w:val="es-ES_tradnl"/>
        </w:rPr>
        <w:t>as Renovables (PER) 2011-2020</w:t>
      </w:r>
      <w:r>
        <w:rPr>
          <w:rStyle w:val="Ninguno"/>
          <w:sz w:val="22"/>
          <w:szCs w:val="22"/>
          <w:vertAlign w:val="superscript"/>
        </w:rPr>
        <w:footnoteReference w:id="77"/>
      </w:r>
      <w:r>
        <w:rPr>
          <w:rStyle w:val="Hyperlink.18"/>
          <w:rtl w:val="0"/>
          <w:lang w:val="es-ES_tradnl"/>
        </w:rPr>
        <w:t>, aprobado en noviembre de 2011, tuvo en cuenta las previsiones de demanda y la situaci</w:t>
      </w:r>
      <w:r>
        <w:rPr>
          <w:rStyle w:val="Hyperlink.18"/>
          <w:rtl w:val="0"/>
          <w:lang w:val="es-ES_tradnl"/>
        </w:rPr>
        <w:t>ó</w:t>
      </w:r>
      <w:r>
        <w:rPr>
          <w:rStyle w:val="Ninguno"/>
          <w:sz w:val="22"/>
          <w:szCs w:val="22"/>
          <w:rtl w:val="0"/>
          <w:lang w:val="it-IT"/>
        </w:rPr>
        <w:t>n econ</w:t>
      </w:r>
      <w:r>
        <w:rPr>
          <w:rStyle w:val="Hyperlink.18"/>
          <w:rtl w:val="0"/>
          <w:lang w:val="es-ES_tradnl"/>
        </w:rPr>
        <w:t>ó</w:t>
      </w:r>
      <w:r>
        <w:rPr>
          <w:rStyle w:val="Hyperlink.18"/>
          <w:rtl w:val="0"/>
          <w:lang w:val="es-ES_tradnl"/>
        </w:rPr>
        <w:t>mica en aquel momento. Los escenarios de demanda energ</w:t>
      </w:r>
      <w:r>
        <w:rPr>
          <w:rStyle w:val="Ninguno"/>
          <w:sz w:val="22"/>
          <w:szCs w:val="22"/>
          <w:rtl w:val="0"/>
          <w:lang w:val="fr-FR"/>
        </w:rPr>
        <w:t>é</w:t>
      </w:r>
      <w:r>
        <w:rPr>
          <w:rStyle w:val="Hyperlink.18"/>
          <w:rtl w:val="0"/>
          <w:lang w:val="es-ES_tradnl"/>
        </w:rPr>
        <w:t>tica y de crecimiento econ</w:t>
      </w:r>
      <w:r>
        <w:rPr>
          <w:rStyle w:val="Hyperlink.18"/>
          <w:rtl w:val="0"/>
          <w:lang w:val="es-ES_tradnl"/>
        </w:rPr>
        <w:t>ó</w:t>
      </w:r>
      <w:r>
        <w:rPr>
          <w:rStyle w:val="Hyperlink.18"/>
          <w:rtl w:val="0"/>
          <w:lang w:val="es-ES_tradnl"/>
        </w:rPr>
        <w:t>mico se someten a revisiones constantes todos los a</w:t>
      </w:r>
      <w:r>
        <w:rPr>
          <w:rStyle w:val="Hyperlink.18"/>
          <w:rtl w:val="0"/>
          <w:lang w:val="es-ES_tradnl"/>
        </w:rPr>
        <w:t>ñ</w:t>
      </w:r>
      <w:r>
        <w:rPr>
          <w:rStyle w:val="Hyperlink.18"/>
          <w:rtl w:val="0"/>
          <w:lang w:val="es-ES_tradnl"/>
        </w:rPr>
        <w:t>os, tanto los escenarios futuros como los balances pasados, debido a que el proceso de obtenci</w:t>
      </w:r>
      <w:r>
        <w:rPr>
          <w:rStyle w:val="Hyperlink.18"/>
          <w:rtl w:val="0"/>
          <w:lang w:val="es-ES_tradnl"/>
        </w:rPr>
        <w:t>ó</w:t>
      </w:r>
      <w:r>
        <w:rPr>
          <w:rStyle w:val="Hyperlink.18"/>
          <w:rtl w:val="0"/>
          <w:lang w:val="es-ES_tradnl"/>
        </w:rPr>
        <w:t>n de estad</w:t>
      </w:r>
      <w:r>
        <w:rPr>
          <w:rStyle w:val="Hyperlink.10"/>
          <w:rtl w:val="0"/>
        </w:rPr>
        <w:t>í</w:t>
      </w:r>
      <w:r>
        <w:rPr>
          <w:rStyle w:val="Hyperlink.18"/>
          <w:rtl w:val="0"/>
          <w:lang w:val="es-ES_tradnl"/>
        </w:rPr>
        <w:t>sticas es iterativo y se va ajustando mejor a la realidad de una mayor informaci</w:t>
      </w:r>
      <w:r>
        <w:rPr>
          <w:rStyle w:val="Hyperlink.18"/>
          <w:rtl w:val="0"/>
          <w:lang w:val="es-ES_tradnl"/>
        </w:rPr>
        <w:t>ó</w:t>
      </w:r>
      <w:r>
        <w:rPr>
          <w:rStyle w:val="Ninguno"/>
          <w:sz w:val="22"/>
          <w:szCs w:val="22"/>
          <w:rtl w:val="0"/>
          <w:lang w:val="fr-FR"/>
        </w:rPr>
        <w:t>n disponible.</w:t>
      </w:r>
    </w:p>
    <w:p>
      <w:pPr>
        <w:pStyle w:val="Cuerpo A"/>
        <w:shd w:val="clear" w:color="auto" w:fill="ffffff"/>
        <w:ind w:left="349" w:right="567" w:firstLine="0"/>
        <w:rPr>
          <w:rStyle w:val="Hyperlink.16"/>
          <w:sz w:val="22"/>
          <w:szCs w:val="22"/>
        </w:rPr>
      </w:pPr>
    </w:p>
    <w:p>
      <w:pPr>
        <w:pStyle w:val="Cuerpo A"/>
        <w:shd w:val="clear" w:color="auto" w:fill="ffffff"/>
        <w:ind w:left="349" w:right="567" w:firstLine="0"/>
        <w:rPr>
          <w:rStyle w:val="Hyperlink.10"/>
        </w:rPr>
      </w:pPr>
      <w:r>
        <w:rPr>
          <w:rStyle w:val="Hyperlink.18"/>
          <w:rtl w:val="0"/>
          <w:lang w:val="es-ES_tradnl"/>
        </w:rPr>
        <w:t xml:space="preserve">En la </w:t>
      </w:r>
      <w:r>
        <w:rPr>
          <w:rStyle w:val="Hyperlink.21"/>
        </w:rPr>
        <w:fldChar w:fldCharType="begin" w:fldLock="0"/>
      </w:r>
      <w:r>
        <w:rPr>
          <w:rStyle w:val="Hyperlink.21"/>
        </w:rPr>
        <w:instrText xml:space="preserve"> HYPERLINK \l "bookmark73" </w:instrText>
      </w:r>
      <w:r>
        <w:rPr>
          <w:rStyle w:val="Hyperlink.21"/>
        </w:rPr>
        <w:fldChar w:fldCharType="separate" w:fldLock="0"/>
      </w:r>
      <w:r>
        <w:rPr>
          <w:rStyle w:val="Hyperlink.21"/>
          <w:rtl w:val="0"/>
          <w:lang w:val="es-ES_tradnl"/>
        </w:rPr>
        <w:t>Tabla 37</w:t>
      </w:r>
      <w:r>
        <w:rPr/>
        <w:fldChar w:fldCharType="end" w:fldLock="0"/>
      </w:r>
      <w:r>
        <w:rPr>
          <w:rStyle w:val="Hyperlink.18"/>
          <w:rtl w:val="0"/>
          <w:lang w:val="es-ES_tradnl"/>
        </w:rPr>
        <w:t xml:space="preserve"> se puede resaltar del PER enviado en su d</w:t>
      </w:r>
      <w:r>
        <w:rPr>
          <w:rStyle w:val="Hyperlink.10"/>
          <w:rtl w:val="0"/>
        </w:rPr>
        <w:t>í</w:t>
      </w:r>
      <w:r>
        <w:rPr>
          <w:rStyle w:val="Hyperlink.18"/>
          <w:rtl w:val="0"/>
          <w:lang w:val="es-ES_tradnl"/>
        </w:rPr>
        <w:t>a por el ministerio a la Comisi</w:t>
      </w:r>
      <w:r>
        <w:rPr>
          <w:rStyle w:val="Hyperlink.18"/>
          <w:rtl w:val="0"/>
          <w:lang w:val="es-ES_tradnl"/>
        </w:rPr>
        <w:t>ó</w:t>
      </w:r>
      <w:r>
        <w:rPr>
          <w:rStyle w:val="Ninguno"/>
          <w:sz w:val="22"/>
          <w:szCs w:val="22"/>
          <w:rtl w:val="0"/>
          <w:lang w:val="it-IT"/>
        </w:rPr>
        <w:t>n Europea:</w:t>
      </w:r>
    </w:p>
    <w:p>
      <w:pPr>
        <w:pStyle w:val="Cuerpo A"/>
        <w:shd w:val="clear" w:color="auto" w:fill="ffffff"/>
        <w:ind w:left="349" w:right="567" w:firstLine="0"/>
        <w:rPr>
          <w:rStyle w:val="Hyperlink.16"/>
          <w:sz w:val="22"/>
          <w:szCs w:val="22"/>
        </w:rPr>
      </w:pPr>
    </w:p>
    <w:p>
      <w:pPr>
        <w:pStyle w:val="ME. BULLETS"/>
        <w:numPr>
          <w:ilvl w:val="0"/>
          <w:numId w:val="68"/>
        </w:numPr>
        <w:bidi w:val="0"/>
        <w:ind w:right="567"/>
        <w:jc w:val="both"/>
        <w:rPr>
          <w:rtl w:val="0"/>
          <w:lang w:val="es-ES_tradnl"/>
        </w:rPr>
      </w:pPr>
      <w:r>
        <w:rPr>
          <w:rStyle w:val="Hyperlink.16"/>
          <w:rtl w:val="0"/>
          <w:lang w:val="es-ES_tradnl"/>
        </w:rPr>
        <w:t>El consumo final bruto previsto para 2020 en el conjunto de los 3 sectores fue de 1.374 TWh, que con las medidas de ahorro y eficiencia energ</w:t>
      </w:r>
      <w:r>
        <w:rPr>
          <w:rStyle w:val="Hyperlink.16"/>
          <w:rtl w:val="0"/>
          <w:lang w:val="es-ES_tradnl"/>
        </w:rPr>
        <w:t>é</w:t>
      </w:r>
      <w:r>
        <w:rPr>
          <w:rStyle w:val="Hyperlink.16"/>
          <w:rtl w:val="0"/>
          <w:lang w:val="es-ES_tradnl"/>
        </w:rPr>
        <w:t>tica previstas se reduce a 1.148 TWh, es decir, un decremento del 16,5%. A continuaci</w:t>
      </w:r>
      <w:r>
        <w:rPr>
          <w:rStyle w:val="Hyperlink.16"/>
          <w:rtl w:val="0"/>
          <w:lang w:val="es-ES_tradnl"/>
        </w:rPr>
        <w:t>ó</w:t>
      </w:r>
      <w:r>
        <w:rPr>
          <w:rStyle w:val="Hyperlink.16"/>
          <w:rtl w:val="0"/>
          <w:lang w:val="es-ES_tradnl"/>
        </w:rPr>
        <w:t>n, una tabla con las previsiones para los 3 sectores.</w:t>
      </w:r>
    </w:p>
    <w:p>
      <w:pPr>
        <w:pStyle w:val="ME. BULLETS"/>
        <w:ind w:left="1063" w:right="0" w:firstLine="0"/>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694"/>
        <w:gridCol w:w="8939"/>
      </w:tblGrid>
      <w:tr>
        <w:tblPrEx>
          <w:shd w:val="clear" w:color="auto" w:fill="ced7e7"/>
        </w:tblPrEx>
        <w:trPr>
          <w:trHeight w:val="4581" w:hRule="atLeast"/>
        </w:trPr>
        <w:tc>
          <w:tcPr>
            <w:tcW w:type="dxa" w:w="2694"/>
            <w:tcBorders>
              <w:top w:val="nil"/>
              <w:left w:val="nil"/>
              <w:bottom w:val="nil"/>
              <w:right w:val="nil"/>
            </w:tcBorders>
            <w:shd w:val="clear" w:color="auto" w:fill="auto"/>
            <w:tcMar>
              <w:top w:type="dxa" w:w="80"/>
              <w:left w:type="dxa" w:w="364"/>
              <w:bottom w:type="dxa" w:w="80"/>
              <w:right w:type="dxa" w:w="80"/>
            </w:tcMar>
            <w:vAlign w:val="center"/>
          </w:tcPr>
          <w:p>
            <w:pPr>
              <w:pStyle w:val="Cuerpo A"/>
              <w:keepNext w:val="1"/>
              <w:keepLines w:val="1"/>
              <w:shd w:val="clear" w:color="auto" w:fill="ffffff"/>
              <w:spacing w:before="100" w:after="240" w:line="276" w:lineRule="auto"/>
              <w:ind w:left="284"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Tabla </w:t>
            </w:r>
            <w:r>
              <w:rPr>
                <w:rStyle w:val="Ninguno"/>
                <w:outline w:val="0"/>
                <w:color w:val="4f882c"/>
                <w:sz w:val="22"/>
                <w:szCs w:val="22"/>
                <w:u w:color="4f882c"/>
                <w:shd w:val="nil" w:color="auto" w:fill="auto"/>
                <w:rtl w:val="0"/>
                <w14:textFill>
                  <w14:solidFill>
                    <w14:srgbClr w14:val="4F882C"/>
                  </w14:solidFill>
                </w14:textFill>
              </w:rPr>
              <w:t>38</w:t>
            </w:r>
            <w:r>
              <w:rPr>
                <w:rStyle w:val="Ninguno"/>
                <w:outline w:val="0"/>
                <w:color w:val="4f882c"/>
                <w:sz w:val="22"/>
                <w:szCs w:val="22"/>
                <w:u w:color="4f882c"/>
                <w:shd w:val="nil" w:color="auto" w:fill="auto"/>
                <w:rtl w:val="0"/>
                <w:lang w:val="es-ES_tradnl"/>
                <w14:textFill>
                  <w14:solidFill>
                    <w14:srgbClr w14:val="4F882C"/>
                  </w14:solidFill>
                </w14:textFill>
              </w:rPr>
              <w:t>. Previsiones de consumo final bruto de energ</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a de Espa</w:t>
            </w:r>
            <w:r>
              <w:rPr>
                <w:rStyle w:val="Ninguno"/>
                <w:outline w:val="0"/>
                <w:color w:val="4f882c"/>
                <w:sz w:val="22"/>
                <w:szCs w:val="22"/>
                <w:u w:color="4f882c"/>
                <w:shd w:val="nil" w:color="auto" w:fill="auto"/>
                <w:rtl w:val="0"/>
                <w:lang w:val="es-ES_tradnl"/>
                <w14:textFill>
                  <w14:solidFill>
                    <w14:srgbClr w14:val="4F882C"/>
                  </w14:solidFill>
                </w14:textFill>
              </w:rPr>
              <w:t>ñ</w:t>
            </w:r>
            <w:r>
              <w:rPr>
                <w:rStyle w:val="Ninguno"/>
                <w:outline w:val="0"/>
                <w:color w:val="4f882c"/>
                <w:sz w:val="22"/>
                <w:szCs w:val="22"/>
                <w:u w:color="4f882c"/>
                <w:shd w:val="nil" w:color="auto" w:fill="auto"/>
                <w:rtl w:val="0"/>
                <w:lang w:val="es-ES_tradnl"/>
                <w14:textFill>
                  <w14:solidFill>
                    <w14:srgbClr w14:val="4F882C"/>
                  </w14:solidFill>
                </w14:textFill>
              </w:rPr>
              <w:t>a en calefacci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y refrigeraci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electricidad y transporte hasta 2020, teniendo en cuenta los efectos de la eficiencia y de las medidas de ahorro energ</w:t>
            </w:r>
            <w:r>
              <w:rPr>
                <w:rStyle w:val="Ninguno"/>
                <w:outline w:val="0"/>
                <w:color w:val="4f882c"/>
                <w:sz w:val="22"/>
                <w:szCs w:val="22"/>
                <w:u w:color="4f882c"/>
                <w:shd w:val="nil" w:color="auto" w:fill="auto"/>
                <w:rtl w:val="0"/>
                <w:lang w:val="es-ES_tradnl"/>
                <w14:textFill>
                  <w14:solidFill>
                    <w14:srgbClr w14:val="4F882C"/>
                  </w14:solidFill>
                </w14:textFill>
              </w:rPr>
              <w:t>é</w:t>
            </w:r>
            <w:r>
              <w:rPr>
                <w:rStyle w:val="Ninguno"/>
                <w:outline w:val="0"/>
                <w:color w:val="4f882c"/>
                <w:sz w:val="22"/>
                <w:szCs w:val="22"/>
                <w:u w:color="4f882c"/>
                <w:shd w:val="nil" w:color="auto" w:fill="auto"/>
                <w:rtl w:val="0"/>
                <w:lang w:val="es-ES_tradnl"/>
                <w14:textFill>
                  <w14:solidFill>
                    <w14:srgbClr w14:val="4F882C"/>
                  </w14:solidFill>
                </w14:textFill>
              </w:rPr>
              <w:t xml:space="preserve">tico. </w:t>
            </w:r>
          </w:p>
          <w:p>
            <w:pPr>
              <w:pStyle w:val="Cuerpo A"/>
              <w:keepNext w:val="1"/>
              <w:keepLines w:val="1"/>
              <w:shd w:val="clear" w:color="auto" w:fill="ffffff"/>
              <w:bidi w:val="0"/>
              <w:spacing w:before="100" w:after="240" w:line="276" w:lineRule="auto"/>
              <w:ind w:left="284" w:right="0" w:firstLine="0"/>
              <w:jc w:val="left"/>
              <w:rPr>
                <w:rStyle w:val="Ninguno"/>
                <w:i w:val="1"/>
                <w:iCs w:val="1"/>
                <w:outline w:val="0"/>
                <w:color w:val="4f882c"/>
                <w:u w:color="4f882c"/>
                <w:shd w:val="nil" w:color="auto" w:fill="auto"/>
                <w:rtl w:val="0"/>
                <w14:textFill>
                  <w14:solidFill>
                    <w14:srgbClr w14:val="4F882C"/>
                  </w14:solidFill>
                </w14:textFill>
              </w:rPr>
            </w:pPr>
            <w:r>
              <w:rPr>
                <w:rStyle w:val="Ninguno"/>
                <w:i w:val="1"/>
                <w:iCs w:val="1"/>
                <w:outline w:val="0"/>
                <w:color w:val="4f882c"/>
                <w:u w:color="4f882c"/>
                <w:shd w:val="nil" w:color="auto" w:fill="auto"/>
                <w:rtl w:val="0"/>
                <w:lang w:val="es-ES_tradnl"/>
                <w14:textFill>
                  <w14:solidFill>
                    <w14:srgbClr w14:val="4F882C"/>
                  </w14:solidFill>
                </w14:textFill>
              </w:rPr>
              <w:t>Fuente: Elaboraci</w:t>
            </w:r>
            <w:r>
              <w:rPr>
                <w:rStyle w:val="Ninguno"/>
                <w:i w:val="1"/>
                <w:iCs w:val="1"/>
                <w:outline w:val="0"/>
                <w:color w:val="4f882c"/>
                <w:u w:color="4f882c"/>
                <w:shd w:val="nil" w:color="auto" w:fill="auto"/>
                <w:rtl w:val="0"/>
                <w:lang w:val="es-ES_tradnl"/>
                <w14:textFill>
                  <w14:solidFill>
                    <w14:srgbClr w14:val="4F882C"/>
                  </w14:solidFill>
                </w14:textFill>
              </w:rPr>
              <w:t>ó</w:t>
            </w:r>
            <w:r>
              <w:rPr>
                <w:rStyle w:val="Ninguno"/>
                <w:i w:val="1"/>
                <w:iCs w:val="1"/>
                <w:outline w:val="0"/>
                <w:color w:val="4f882c"/>
                <w:u w:color="4f882c"/>
                <w:shd w:val="nil" w:color="auto" w:fill="auto"/>
                <w:rtl w:val="0"/>
                <w:lang w:val="es-ES_tradnl"/>
                <w14:textFill>
                  <w14:solidFill>
                    <w14:srgbClr w14:val="4F882C"/>
                  </w14:solidFill>
                </w14:textFill>
              </w:rPr>
              <w:t>n propia.</w:t>
            </w:r>
          </w:p>
          <w:p>
            <w:pPr>
              <w:pStyle w:val="Cuerpo A"/>
              <w:bidi w:val="0"/>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 </w:t>
            </w:r>
          </w:p>
        </w:tc>
        <w:tc>
          <w:tcPr>
            <w:tcW w:type="dxa" w:w="8939"/>
            <w:tcBorders>
              <w:top w:val="nil"/>
              <w:left w:val="nil"/>
              <w:bottom w:val="nil"/>
              <w:right w:val="nil"/>
            </w:tcBorders>
            <w:shd w:val="clear" w:color="auto" w:fill="auto"/>
            <w:tcMar>
              <w:top w:type="dxa" w:w="80"/>
              <w:left w:type="dxa" w:w="80"/>
              <w:bottom w:type="dxa" w:w="80"/>
              <w:right w:type="dxa" w:w="80"/>
            </w:tcMar>
            <w:vAlign w:val="top"/>
          </w:tcPr>
          <w:p>
            <w:pPr>
              <w:pStyle w:val="Cuerpo A"/>
              <w:spacing w:line="240" w:lineRule="atLeast"/>
              <w:jc w:val="center"/>
              <w:rPr>
                <w:rStyle w:val="Ninguno"/>
                <w:sz w:val="18"/>
                <w:szCs w:val="18"/>
                <w:shd w:val="nil" w:color="auto" w:fill="auto"/>
              </w:rPr>
            </w:pPr>
            <w:r>
              <w:rPr>
                <w:rStyle w:val="Ninguno"/>
                <w:sz w:val="18"/>
                <w:szCs w:val="18"/>
                <w:shd w:val="nil" w:color="auto" w:fill="auto"/>
                <w:rtl w:val="0"/>
                <w:lang w:val="es-ES_tradnl"/>
              </w:rPr>
              <w:t>Previsiones de Consumo final bruto (TWh)</w:t>
              <w:tab/>
              <w:t>2005</w:t>
              <w:tab/>
              <w:t>2020</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ab/>
              <w:t>A</w:t>
            </w:r>
            <w:r>
              <w:rPr>
                <w:rStyle w:val="Ninguno"/>
                <w:sz w:val="18"/>
                <w:szCs w:val="18"/>
                <w:shd w:val="nil" w:color="auto" w:fill="auto"/>
                <w:rtl w:val="0"/>
                <w:lang w:val="es-ES_tradnl"/>
              </w:rPr>
              <w:t>ñ</w:t>
            </w:r>
            <w:r>
              <w:rPr>
                <w:rStyle w:val="Ninguno"/>
                <w:sz w:val="18"/>
                <w:szCs w:val="18"/>
                <w:shd w:val="nil" w:color="auto" w:fill="auto"/>
                <w:rtl w:val="0"/>
                <w:lang w:val="es-ES_tradnl"/>
              </w:rPr>
              <w:t>o de referencia</w:t>
              <w:tab/>
              <w:t>BAU</w:t>
              <w:tab/>
              <w:t>Eficiencia energ</w:t>
            </w:r>
            <w:r>
              <w:rPr>
                <w:rStyle w:val="Ninguno"/>
                <w:sz w:val="18"/>
                <w:szCs w:val="18"/>
                <w:shd w:val="nil" w:color="auto" w:fill="auto"/>
                <w:rtl w:val="0"/>
                <w:lang w:val="es-ES_tradnl"/>
              </w:rPr>
              <w:t>é</w:t>
            </w:r>
            <w:r>
              <w:rPr>
                <w:rStyle w:val="Ninguno"/>
                <w:sz w:val="18"/>
                <w:szCs w:val="18"/>
                <w:shd w:val="nil" w:color="auto" w:fill="auto"/>
                <w:rtl w:val="0"/>
                <w:lang w:val="es-ES_tradnl"/>
              </w:rPr>
              <w:t>tica adicional</w:t>
              <w:tab/>
              <w:t>Ahorro</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1. Calefacci</w:t>
            </w:r>
            <w:r>
              <w:rPr>
                <w:rStyle w:val="Ninguno"/>
                <w:sz w:val="18"/>
                <w:szCs w:val="18"/>
                <w:shd w:val="nil" w:color="auto" w:fill="auto"/>
                <w:rtl w:val="0"/>
                <w:lang w:val="es-ES_tradnl"/>
              </w:rPr>
              <w:t>ó</w:t>
            </w:r>
            <w:r>
              <w:rPr>
                <w:rStyle w:val="Ninguno"/>
                <w:sz w:val="18"/>
                <w:szCs w:val="18"/>
                <w:shd w:val="nil" w:color="auto" w:fill="auto"/>
                <w:rtl w:val="0"/>
                <w:lang w:val="es-ES_tradnl"/>
              </w:rPr>
              <w:t>n y refrigeraci</w:t>
            </w:r>
            <w:r>
              <w:rPr>
                <w:rStyle w:val="Ninguno"/>
                <w:sz w:val="18"/>
                <w:szCs w:val="18"/>
                <w:shd w:val="nil" w:color="auto" w:fill="auto"/>
                <w:rtl w:val="0"/>
                <w:lang w:val="es-ES_tradnl"/>
              </w:rPr>
              <w:t>ó</w:t>
            </w:r>
            <w:r>
              <w:rPr>
                <w:rStyle w:val="Ninguno"/>
                <w:sz w:val="18"/>
                <w:szCs w:val="18"/>
                <w:shd w:val="nil" w:color="auto" w:fill="auto"/>
                <w:rtl w:val="0"/>
                <w:lang w:val="es-ES_tradnl"/>
              </w:rPr>
              <w:t>n</w:t>
              <w:tab/>
              <w:t>468</w:t>
              <w:tab/>
              <w:t>405</w:t>
              <w:tab/>
              <w:t>360</w:t>
              <w:tab/>
              <w:t>11,11%</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2. Electricidad</w:t>
              <w:tab/>
              <w:t>292</w:t>
              <w:tab/>
              <w:t>430</w:t>
              <w:tab/>
              <w:t>372</w:t>
              <w:tab/>
              <w:t>13,47%</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3. Transporte</w:t>
              <w:tab/>
              <w:t>377</w:t>
              <w:tab/>
              <w:t>490</w:t>
              <w:tab/>
              <w:t>376</w:t>
              <w:tab/>
              <w:t>23-38%</w:t>
            </w:r>
          </w:p>
          <w:p>
            <w:pPr>
              <w:pStyle w:val="Cuerpo A"/>
              <w:bidi w:val="0"/>
              <w:spacing w:line="240" w:lineRule="atLeast"/>
              <w:ind w:left="0" w:right="0" w:firstLine="0"/>
              <w:jc w:val="center"/>
              <w:rPr>
                <w:rtl w:val="0"/>
              </w:rPr>
            </w:pPr>
            <w:r>
              <w:rPr>
                <w:rStyle w:val="Ninguno"/>
                <w:sz w:val="18"/>
                <w:szCs w:val="18"/>
                <w:shd w:val="nil" w:color="auto" w:fill="auto"/>
                <w:rtl w:val="0"/>
                <w:lang w:val="es-ES_tradnl"/>
              </w:rPr>
              <w:t>4. Consumo final bruto de energ</w:t>
            </w:r>
            <w:r>
              <w:rPr>
                <w:rStyle w:val="Ninguno"/>
                <w:sz w:val="18"/>
                <w:szCs w:val="18"/>
                <w:shd w:val="nil" w:color="auto" w:fill="auto"/>
                <w:rtl w:val="0"/>
                <w:lang w:val="es-ES_tradnl"/>
              </w:rPr>
              <w:t>í</w:t>
            </w:r>
            <w:r>
              <w:rPr>
                <w:rStyle w:val="Ninguno"/>
                <w:sz w:val="18"/>
                <w:szCs w:val="18"/>
                <w:shd w:val="nil" w:color="auto" w:fill="auto"/>
                <w:rtl w:val="0"/>
                <w:lang w:val="es-ES_tradnl"/>
              </w:rPr>
              <w:t>a</w:t>
              <w:tab/>
              <w:t>1.184</w:t>
              <w:tab/>
              <w:t>1.374</w:t>
              <w:tab/>
              <w:t>1.148</w:t>
              <w:tab/>
              <w:t>16,47%</w:t>
            </w:r>
            <w:r>
              <w:rPr>
                <w:rStyle w:val="Ninguno"/>
                <w:sz w:val="18"/>
                <w:szCs w:val="18"/>
                <w:shd w:val="nil" w:color="auto" w:fill="auto"/>
              </w:rPr>
            </w:r>
          </w:p>
        </w:tc>
      </w:tr>
    </w:tbl>
    <w:p>
      <w:pPr>
        <w:pStyle w:val="ME. BULLETS"/>
        <w:widowControl w:val="0"/>
        <w:ind w:left="216" w:right="0" w:hanging="216"/>
        <w:jc w:val="left"/>
      </w:pPr>
    </w:p>
    <w:p>
      <w:pPr>
        <w:pStyle w:val="ME. BULLETS"/>
        <w:widowControl w:val="0"/>
        <w:ind w:left="108" w:right="0" w:hanging="108"/>
      </w:pPr>
    </w:p>
    <w:p>
      <w:pPr>
        <w:pStyle w:val="ME. BULLETS"/>
        <w:numPr>
          <w:ilvl w:val="0"/>
          <w:numId w:val="68"/>
        </w:numPr>
        <w:bidi w:val="0"/>
        <w:ind w:right="567"/>
        <w:jc w:val="both"/>
        <w:rPr>
          <w:rtl w:val="0"/>
          <w:lang w:val="es-ES_tradnl"/>
        </w:rPr>
      </w:pPr>
      <w:r>
        <w:rPr>
          <w:rStyle w:val="Hyperlink.16"/>
          <w:rtl w:val="0"/>
          <w:lang w:val="es-ES_tradnl"/>
        </w:rPr>
        <w:t>La aportaci</w:t>
      </w:r>
      <w:r>
        <w:rPr>
          <w:rStyle w:val="Hyperlink.16"/>
          <w:rtl w:val="0"/>
          <w:lang w:val="es-ES_tradnl"/>
        </w:rPr>
        <w:t>ó</w:t>
      </w:r>
      <w:r>
        <w:rPr>
          <w:rStyle w:val="Hyperlink.16"/>
          <w:rtl w:val="0"/>
          <w:lang w:val="es-ES_tradnl"/>
        </w:rPr>
        <w:t>n de las energ</w:t>
      </w:r>
      <w:r>
        <w:rPr>
          <w:rStyle w:val="Hyperlink.16"/>
          <w:rtl w:val="0"/>
          <w:lang w:val="es-ES_tradnl"/>
        </w:rPr>
        <w:t>í</w:t>
      </w:r>
      <w:r>
        <w:rPr>
          <w:rStyle w:val="Hyperlink.16"/>
          <w:rtl w:val="0"/>
          <w:lang w:val="es-ES_tradnl"/>
        </w:rPr>
        <w:t>as renovables al consumo final bruto de energ</w:t>
      </w:r>
      <w:r>
        <w:rPr>
          <w:rStyle w:val="Hyperlink.16"/>
          <w:rtl w:val="0"/>
          <w:lang w:val="es-ES_tradnl"/>
        </w:rPr>
        <w:t>í</w:t>
      </w:r>
      <w:r>
        <w:rPr>
          <w:rStyle w:val="Hyperlink.16"/>
          <w:rtl w:val="0"/>
          <w:lang w:val="es-ES_tradnl"/>
        </w:rPr>
        <w:t>a se estima que ser</w:t>
      </w:r>
      <w:r>
        <w:rPr>
          <w:rStyle w:val="Hyperlink.16"/>
          <w:rtl w:val="0"/>
          <w:lang w:val="es-ES_tradnl"/>
        </w:rPr>
        <w:t xml:space="preserve">á </w:t>
      </w:r>
      <w:r>
        <w:rPr>
          <w:rStyle w:val="Hyperlink.16"/>
          <w:rtl w:val="0"/>
          <w:lang w:val="es-ES_tradnl"/>
        </w:rPr>
        <w:t>del 20,8% en 2020 (frente a un objetivo para Espa</w:t>
      </w:r>
      <w:r>
        <w:rPr>
          <w:rStyle w:val="Hyperlink.16"/>
          <w:rtl w:val="0"/>
          <w:lang w:val="es-ES_tradnl"/>
        </w:rPr>
        <w:t>ñ</w:t>
      </w:r>
      <w:r>
        <w:rPr>
          <w:rStyle w:val="Hyperlink.16"/>
          <w:rtl w:val="0"/>
          <w:lang w:val="es-ES_tradnl"/>
        </w:rPr>
        <w:t>a del 20% en 2020) mientras en el PANER dicha aportaci</w:t>
      </w:r>
      <w:r>
        <w:rPr>
          <w:rStyle w:val="Hyperlink.16"/>
          <w:rtl w:val="0"/>
          <w:lang w:val="es-ES_tradnl"/>
        </w:rPr>
        <w:t>ó</w:t>
      </w:r>
      <w:r>
        <w:rPr>
          <w:rStyle w:val="Hyperlink.16"/>
          <w:rtl w:val="0"/>
          <w:lang w:val="es-ES_tradnl"/>
        </w:rPr>
        <w:t xml:space="preserve">n alcanzaba el 22,7%.  En la </w:t>
      </w:r>
      <w:r>
        <w:rPr>
          <w:rStyle w:val="Hyperlink.17"/>
        </w:rPr>
        <w:fldChar w:fldCharType="begin" w:fldLock="0"/>
      </w:r>
      <w:r>
        <w:rPr>
          <w:rStyle w:val="Hyperlink.17"/>
        </w:rPr>
        <w:instrText xml:space="preserve"> HYPERLINK \l "bookmark74" </w:instrText>
      </w:r>
      <w:r>
        <w:rPr>
          <w:rStyle w:val="Hyperlink.17"/>
        </w:rPr>
        <w:fldChar w:fldCharType="separate" w:fldLock="0"/>
      </w:r>
      <w:r>
        <w:rPr>
          <w:rStyle w:val="Hyperlink.17"/>
          <w:rtl w:val="0"/>
          <w:lang w:val="es-ES_tradnl"/>
        </w:rPr>
        <w:t>Tabla 39</w:t>
      </w:r>
      <w:r>
        <w:rPr/>
        <w:fldChar w:fldCharType="end" w:fldLock="0"/>
      </w:r>
      <w:r>
        <w:rPr>
          <w:rStyle w:val="Hyperlink.16"/>
          <w:rtl w:val="0"/>
          <w:lang w:val="es-ES_tradnl"/>
        </w:rPr>
        <w:t xml:space="preserve"> se puede ver el desglose</w:t>
      </w:r>
      <w:r>
        <w:rPr>
          <w:rStyle w:val="Ninguno"/>
          <w:vertAlign w:val="superscript"/>
        </w:rPr>
        <w:footnoteReference w:id="78"/>
      </w:r>
      <w:r>
        <w:rPr>
          <w:rStyle w:val="Hyperlink.16"/>
          <w:rtl w:val="0"/>
          <w:lang w:val="es-ES_tradnl"/>
        </w:rPr>
        <w:t>:</w:t>
      </w:r>
    </w:p>
    <w:p>
      <w:pPr>
        <w:pStyle w:val="ME. BULLETS"/>
        <w:ind w:left="1069" w:right="0" w:hanging="360"/>
      </w:pPr>
    </w:p>
    <w:p>
      <w:pPr>
        <w:pStyle w:val="ME. BULLETS"/>
        <w:ind w:left="1069" w:right="0" w:hanging="360"/>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3261"/>
        <w:gridCol w:w="8372"/>
      </w:tblGrid>
      <w:tr>
        <w:tblPrEx>
          <w:shd w:val="clear" w:color="auto" w:fill="ced7e7"/>
        </w:tblPrEx>
        <w:trPr>
          <w:trHeight w:val="3280" w:hRule="atLeast"/>
        </w:trPr>
        <w:tc>
          <w:tcPr>
            <w:tcW w:type="dxa" w:w="3261"/>
            <w:tcBorders>
              <w:top w:val="nil"/>
              <w:left w:val="nil"/>
              <w:bottom w:val="nil"/>
              <w:right w:val="nil"/>
            </w:tcBorders>
            <w:shd w:val="clear" w:color="auto" w:fill="auto"/>
            <w:tcMar>
              <w:top w:type="dxa" w:w="80"/>
              <w:left w:type="dxa" w:w="364"/>
              <w:bottom w:type="dxa" w:w="80"/>
              <w:right w:type="dxa" w:w="80"/>
            </w:tcMar>
            <w:vAlign w:val="center"/>
          </w:tcPr>
          <w:p>
            <w:pPr>
              <w:pStyle w:val="Cuerpo A"/>
              <w:keepNext w:val="1"/>
              <w:keepLines w:val="1"/>
              <w:shd w:val="clear" w:color="auto" w:fill="ffffff"/>
              <w:spacing w:before="100" w:after="240" w:line="276" w:lineRule="auto"/>
              <w:ind w:left="284"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Tabla </w:t>
            </w:r>
            <w:r>
              <w:rPr>
                <w:rStyle w:val="Ninguno"/>
                <w:outline w:val="0"/>
                <w:color w:val="4f882c"/>
                <w:sz w:val="22"/>
                <w:szCs w:val="22"/>
                <w:u w:color="4f882c"/>
                <w:shd w:val="nil" w:color="auto" w:fill="auto"/>
                <w:rtl w:val="0"/>
                <w14:textFill>
                  <w14:solidFill>
                    <w14:srgbClr w14:val="4F882C"/>
                  </w14:solidFill>
                </w14:textFill>
              </w:rPr>
              <w:t>39</w:t>
            </w:r>
            <w:r>
              <w:rPr>
                <w:rStyle w:val="Ninguno"/>
                <w:outline w:val="0"/>
                <w:color w:val="4f882c"/>
                <w:sz w:val="22"/>
                <w:szCs w:val="22"/>
                <w:u w:color="4f882c"/>
                <w:shd w:val="nil" w:color="auto" w:fill="auto"/>
                <w:rtl w:val="0"/>
                <w:lang w:val="es-ES_tradnl"/>
                <w14:textFill>
                  <w14:solidFill>
                    <w14:srgbClr w14:val="4F882C"/>
                  </w14:solidFill>
                </w14:textFill>
              </w:rPr>
              <w:t>. Objetivo de Espa</w:t>
            </w:r>
            <w:r>
              <w:rPr>
                <w:rStyle w:val="Ninguno"/>
                <w:outline w:val="0"/>
                <w:color w:val="4f882c"/>
                <w:sz w:val="22"/>
                <w:szCs w:val="22"/>
                <w:u w:color="4f882c"/>
                <w:shd w:val="nil" w:color="auto" w:fill="auto"/>
                <w:rtl w:val="0"/>
                <w:lang w:val="es-ES_tradnl"/>
                <w14:textFill>
                  <w14:solidFill>
                    <w14:srgbClr w14:val="4F882C"/>
                  </w14:solidFill>
                </w14:textFill>
              </w:rPr>
              <w:t>ñ</w:t>
            </w:r>
            <w:r>
              <w:rPr>
                <w:rStyle w:val="Ninguno"/>
                <w:outline w:val="0"/>
                <w:color w:val="4f882c"/>
                <w:sz w:val="22"/>
                <w:szCs w:val="22"/>
                <w:u w:color="4f882c"/>
                <w:shd w:val="nil" w:color="auto" w:fill="auto"/>
                <w:rtl w:val="0"/>
                <w:lang w:val="es-ES_tradnl"/>
                <w14:textFill>
                  <w14:solidFill>
                    <w14:srgbClr w14:val="4F882C"/>
                  </w14:solidFill>
                </w14:textFill>
              </w:rPr>
              <w:t>a para 2020 y trayectoria estimada de la energ</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a procedente de fuentes renovables (FER) en los sectores de la calefacci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y la refrigeraci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la electricidad y el transporte.</w:t>
            </w:r>
          </w:p>
          <w:p>
            <w:pPr>
              <w:pStyle w:val="Cuerpo A"/>
              <w:keepNext w:val="1"/>
              <w:keepLines w:val="1"/>
              <w:shd w:val="clear" w:color="auto" w:fill="ffffff"/>
              <w:bidi w:val="0"/>
              <w:spacing w:before="100" w:after="240" w:line="276" w:lineRule="auto"/>
              <w:ind w:left="284"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8372"/>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rPr>
                <w:rStyle w:val="Ninguno"/>
                <w:shd w:val="nil" w:color="auto" w:fill="auto"/>
                <w:lang w:val="es-ES_tradnl"/>
              </w:rPr>
            </w:pP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Previsiones de energ</w:t>
            </w:r>
            <w:r>
              <w:rPr>
                <w:rStyle w:val="Ninguno"/>
                <w:sz w:val="18"/>
                <w:szCs w:val="18"/>
                <w:shd w:val="nil" w:color="auto" w:fill="auto"/>
                <w:rtl w:val="0"/>
                <w:lang w:val="es-ES_tradnl"/>
              </w:rPr>
              <w:t>í</w:t>
            </w:r>
            <w:r>
              <w:rPr>
                <w:rStyle w:val="Ninguno"/>
                <w:sz w:val="18"/>
                <w:szCs w:val="18"/>
                <w:shd w:val="nil" w:color="auto" w:fill="auto"/>
                <w:rtl w:val="0"/>
                <w:lang w:val="es-ES_tradnl"/>
              </w:rPr>
              <w:t>a procedente de fuentes renovables</w:t>
              <w:tab/>
              <w:t>2005</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(a</w:t>
            </w:r>
            <w:r>
              <w:rPr>
                <w:rStyle w:val="Ninguno"/>
                <w:sz w:val="18"/>
                <w:szCs w:val="18"/>
                <w:shd w:val="nil" w:color="auto" w:fill="auto"/>
                <w:rtl w:val="0"/>
                <w:lang w:val="es-ES_tradnl"/>
              </w:rPr>
              <w:t>ñ</w:t>
            </w:r>
            <w:r>
              <w:rPr>
                <w:rStyle w:val="Ninguno"/>
                <w:sz w:val="18"/>
                <w:szCs w:val="18"/>
                <w:shd w:val="nil" w:color="auto" w:fill="auto"/>
                <w:rtl w:val="0"/>
                <w:lang w:val="es-ES_tradnl"/>
              </w:rPr>
              <w:t>o de referencia)</w:t>
              <w:tab/>
              <w:t>2020</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ab/>
              <w:t>%</w:t>
              <w:tab/>
              <w:t>TWh</w:t>
              <w:tab/>
              <w:t>%</w:t>
              <w:tab/>
              <w:t>TWh</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A) Previsiones de consumo final bruto de FER para calefacci</w:t>
            </w:r>
            <w:r>
              <w:rPr>
                <w:rStyle w:val="Ninguno"/>
                <w:sz w:val="18"/>
                <w:szCs w:val="18"/>
                <w:shd w:val="nil" w:color="auto" w:fill="auto"/>
                <w:rtl w:val="0"/>
                <w:lang w:val="es-ES_tradnl"/>
              </w:rPr>
              <w:t>ó</w:t>
            </w:r>
            <w:r>
              <w:rPr>
                <w:rStyle w:val="Ninguno"/>
                <w:sz w:val="18"/>
                <w:szCs w:val="18"/>
                <w:shd w:val="nil" w:color="auto" w:fill="auto"/>
                <w:rtl w:val="0"/>
                <w:lang w:val="es-ES_tradnl"/>
              </w:rPr>
              <w:t>n y refrigeraci</w:t>
            </w:r>
            <w:r>
              <w:rPr>
                <w:rStyle w:val="Ninguno"/>
                <w:sz w:val="18"/>
                <w:szCs w:val="18"/>
                <w:shd w:val="nil" w:color="auto" w:fill="auto"/>
                <w:rtl w:val="0"/>
                <w:lang w:val="es-ES_tradnl"/>
              </w:rPr>
              <w:t>ó</w:t>
            </w:r>
            <w:r>
              <w:rPr>
                <w:rStyle w:val="Ninguno"/>
                <w:sz w:val="18"/>
                <w:szCs w:val="18"/>
                <w:shd w:val="nil" w:color="auto" w:fill="auto"/>
                <w:rtl w:val="0"/>
                <w:lang w:val="es-ES_tradnl"/>
              </w:rPr>
              <w:t>n</w:t>
              <w:tab/>
              <w:t>8,9</w:t>
              <w:tab/>
              <w:t>41.175</w:t>
              <w:tab/>
              <w:t>17,3</w:t>
              <w:tab/>
              <w:t>62.291</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B) Previsiones de consumo final bruto de electricidad producida a partir de FER</w:t>
              <w:tab/>
              <w:t>18,4</w:t>
              <w:tab/>
              <w:t>53.768</w:t>
              <w:tab/>
              <w:t>39,0</w:t>
              <w:tab/>
              <w:t>144.827</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C) Previsiones de consumo final de energ</w:t>
            </w:r>
            <w:r>
              <w:rPr>
                <w:rStyle w:val="Ninguno"/>
                <w:sz w:val="18"/>
                <w:szCs w:val="18"/>
                <w:shd w:val="nil" w:color="auto" w:fill="auto"/>
                <w:rtl w:val="0"/>
                <w:lang w:val="es-ES_tradnl"/>
              </w:rPr>
              <w:t>í</w:t>
            </w:r>
            <w:r>
              <w:rPr>
                <w:rStyle w:val="Ninguno"/>
                <w:sz w:val="18"/>
                <w:szCs w:val="18"/>
                <w:shd w:val="nil" w:color="auto" w:fill="auto"/>
                <w:rtl w:val="0"/>
                <w:lang w:val="es-ES_tradnl"/>
              </w:rPr>
              <w:t>a procedente de FER en el sector de transporte</w:t>
              <w:tab/>
              <w:t>0,8</w:t>
              <w:tab/>
              <w:t>2.849</w:t>
              <w:tab/>
              <w:t>11,3</w:t>
              <w:tab/>
              <w:t>37.396</w:t>
            </w:r>
          </w:p>
          <w:p>
            <w:pPr>
              <w:pStyle w:val="Cuerpo A"/>
              <w:bidi w:val="0"/>
              <w:spacing w:line="240" w:lineRule="atLeast"/>
              <w:ind w:left="0" w:right="0" w:firstLine="0"/>
              <w:jc w:val="center"/>
              <w:rPr>
                <w:rtl w:val="0"/>
              </w:rPr>
            </w:pPr>
            <w:r>
              <w:rPr>
                <w:rStyle w:val="Ninguno"/>
                <w:sz w:val="18"/>
                <w:szCs w:val="18"/>
                <w:shd w:val="nil" w:color="auto" w:fill="auto"/>
                <w:rtl w:val="0"/>
                <w:lang w:val="es-ES_tradnl"/>
              </w:rPr>
              <w:t>D) Previsiones de consumo total de FER</w:t>
              <w:tab/>
              <w:t>8,2</w:t>
              <w:tab/>
              <w:t>96.536</w:t>
              <w:tab/>
              <w:t>20,8</w:t>
              <w:tab/>
              <w:t>238.665</w:t>
            </w:r>
          </w:p>
        </w:tc>
      </w:tr>
    </w:tbl>
    <w:p>
      <w:pPr>
        <w:pStyle w:val="ME. BULLETS"/>
        <w:widowControl w:val="0"/>
        <w:ind w:left="216" w:right="0" w:hanging="216"/>
        <w:jc w:val="left"/>
      </w:pPr>
    </w:p>
    <w:p>
      <w:pPr>
        <w:pStyle w:val="ME. BULLETS"/>
        <w:widowControl w:val="0"/>
        <w:ind w:left="108" w:right="0" w:hanging="108"/>
      </w:pPr>
    </w:p>
    <w:p>
      <w:pPr>
        <w:pStyle w:val="ME. NORMAL"/>
      </w:pPr>
    </w:p>
    <w:p>
      <w:pPr>
        <w:pStyle w:val="ME. NORMAL"/>
        <w:ind w:left="775" w:firstLine="0"/>
      </w:pPr>
      <w:r>
        <w:rPr>
          <w:rStyle w:val="Hyperlink.16"/>
          <w:rtl w:val="0"/>
          <w:lang w:val="es-ES_tradnl"/>
        </w:rPr>
        <w:t>Como se observa en la tabla, el sector el</w:t>
      </w:r>
      <w:r>
        <w:rPr>
          <w:rStyle w:val="Hyperlink.16"/>
          <w:rtl w:val="0"/>
          <w:lang w:val="es-ES_tradnl"/>
        </w:rPr>
        <w:t>é</w:t>
      </w:r>
      <w:r>
        <w:rPr>
          <w:rStyle w:val="Hyperlink.16"/>
          <w:rtl w:val="0"/>
          <w:lang w:val="es-ES_tradnl"/>
        </w:rPr>
        <w:t>ctrico es el que hace un mayor esfuerzo de implantaci</w:t>
      </w:r>
      <w:r>
        <w:rPr>
          <w:rStyle w:val="Hyperlink.16"/>
          <w:rtl w:val="0"/>
          <w:lang w:val="es-ES_tradnl"/>
        </w:rPr>
        <w:t>ó</w:t>
      </w:r>
      <w:r>
        <w:rPr>
          <w:rStyle w:val="Hyperlink.16"/>
          <w:rtl w:val="0"/>
          <w:lang w:val="es-ES_tradnl"/>
        </w:rPr>
        <w:t>n de tecnolog</w:t>
      </w:r>
      <w:r>
        <w:rPr>
          <w:rStyle w:val="Hyperlink.16"/>
          <w:rtl w:val="0"/>
          <w:lang w:val="es-ES_tradnl"/>
        </w:rPr>
        <w:t>í</w:t>
      </w:r>
      <w:r>
        <w:rPr>
          <w:rStyle w:val="Hyperlink.16"/>
          <w:rtl w:val="0"/>
          <w:lang w:val="es-ES_tradnl"/>
        </w:rPr>
        <w:t>as/centrales renovables para lograr el objetivo: de toda la electricidad consumida, un 39% se producir</w:t>
      </w:r>
      <w:r>
        <w:rPr>
          <w:rStyle w:val="Hyperlink.16"/>
          <w:rtl w:val="0"/>
          <w:lang w:val="es-ES_tradnl"/>
        </w:rPr>
        <w:t xml:space="preserve">á </w:t>
      </w:r>
      <w:r>
        <w:rPr>
          <w:rStyle w:val="Hyperlink.16"/>
          <w:rtl w:val="0"/>
          <w:lang w:val="es-ES_tradnl"/>
        </w:rPr>
        <w:t>a trav</w:t>
      </w:r>
      <w:r>
        <w:rPr>
          <w:rStyle w:val="Hyperlink.16"/>
          <w:rtl w:val="0"/>
          <w:lang w:val="es-ES_tradnl"/>
        </w:rPr>
        <w:t>é</w:t>
      </w:r>
      <w:r>
        <w:rPr>
          <w:rStyle w:val="Hyperlink.16"/>
          <w:rtl w:val="0"/>
          <w:lang w:val="es-ES_tradnl"/>
        </w:rPr>
        <w:t>s de fuentes de energ</w:t>
      </w:r>
      <w:r>
        <w:rPr>
          <w:rStyle w:val="Hyperlink.16"/>
          <w:rtl w:val="0"/>
          <w:lang w:val="es-ES_tradnl"/>
        </w:rPr>
        <w:t>í</w:t>
      </w:r>
      <w:r>
        <w:rPr>
          <w:rStyle w:val="Hyperlink.16"/>
          <w:rtl w:val="0"/>
          <w:lang w:val="es-ES_tradnl"/>
        </w:rPr>
        <w:t>a renovable, y de toda la energ</w:t>
      </w:r>
      <w:r>
        <w:rPr>
          <w:rStyle w:val="Hyperlink.16"/>
          <w:rtl w:val="0"/>
          <w:lang w:val="es-ES_tradnl"/>
        </w:rPr>
        <w:t>í</w:t>
      </w:r>
      <w:r>
        <w:rPr>
          <w:rStyle w:val="Hyperlink.16"/>
          <w:rtl w:val="0"/>
          <w:lang w:val="es-ES_tradnl"/>
        </w:rPr>
        <w:t>a renovable consumida entre los 3 sectores, es el sector el</w:t>
      </w:r>
      <w:r>
        <w:rPr>
          <w:rStyle w:val="Hyperlink.16"/>
          <w:rtl w:val="0"/>
          <w:lang w:val="es-ES_tradnl"/>
        </w:rPr>
        <w:t>é</w:t>
      </w:r>
      <w:r>
        <w:rPr>
          <w:rStyle w:val="Hyperlink.16"/>
          <w:rtl w:val="0"/>
          <w:lang w:val="es-ES_tradnl"/>
        </w:rPr>
        <w:t>ctrico el que soporta el mayor peso (alrededor del 60%).</w:t>
      </w:r>
    </w:p>
    <w:p>
      <w:pPr>
        <w:pStyle w:val="ME. NORMAL"/>
        <w:ind w:left="775" w:firstLine="0"/>
      </w:pPr>
    </w:p>
    <w:p>
      <w:pPr>
        <w:pStyle w:val="ME. NORMAL"/>
        <w:ind w:left="775" w:firstLine="0"/>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Objetivo de Energ</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í</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as Renovables de la UE a 2030.  </w:t>
      </w:r>
      <w:r>
        <w:rPr>
          <w:rStyle w:val="Hyperlink.16"/>
          <w:rtl w:val="0"/>
          <w:lang w:val="es-ES_tradnl"/>
        </w:rPr>
        <w:t>Uno de los objetivos principales que tiene el marco sobre clima y energ</w:t>
      </w:r>
      <w:r>
        <w:rPr>
          <w:rStyle w:val="Hyperlink.16"/>
          <w:rtl w:val="0"/>
          <w:lang w:val="es-ES_tradnl"/>
        </w:rPr>
        <w:t>í</w:t>
      </w:r>
      <w:r>
        <w:rPr>
          <w:rStyle w:val="Hyperlink.16"/>
          <w:rtl w:val="0"/>
          <w:lang w:val="es-ES_tradnl"/>
        </w:rPr>
        <w:t>a para 2030 es que la cuota de renovables se corresponda al menos en un 27% de la energ</w:t>
      </w:r>
      <w:r>
        <w:rPr>
          <w:rStyle w:val="Hyperlink.16"/>
          <w:rtl w:val="0"/>
          <w:lang w:val="es-ES_tradnl"/>
        </w:rPr>
        <w:t>í</w:t>
      </w:r>
      <w:r>
        <w:rPr>
          <w:rStyle w:val="Hyperlink.16"/>
          <w:rtl w:val="0"/>
          <w:lang w:val="es-ES_tradnl"/>
        </w:rPr>
        <w:t>a final consumida en la Uni</w:t>
      </w:r>
      <w:r>
        <w:rPr>
          <w:rStyle w:val="Hyperlink.16"/>
          <w:rtl w:val="0"/>
          <w:lang w:val="es-ES_tradnl"/>
        </w:rPr>
        <w:t>ó</w:t>
      </w:r>
      <w:r>
        <w:rPr>
          <w:rStyle w:val="Hyperlink.16"/>
          <w:rtl w:val="0"/>
          <w:lang w:val="es-ES_tradnl"/>
        </w:rPr>
        <w:t>n Europea. Dada la gran reducci</w:t>
      </w:r>
      <w:r>
        <w:rPr>
          <w:rStyle w:val="Hyperlink.16"/>
          <w:rtl w:val="0"/>
          <w:lang w:val="es-ES_tradnl"/>
        </w:rPr>
        <w:t>ó</w:t>
      </w:r>
      <w:r>
        <w:rPr>
          <w:rStyle w:val="Hyperlink.16"/>
          <w:rtl w:val="0"/>
          <w:lang w:val="es-ES_tradnl"/>
        </w:rPr>
        <w:t>n de costes que est</w:t>
      </w:r>
      <w:r>
        <w:rPr>
          <w:rStyle w:val="Hyperlink.16"/>
          <w:rtl w:val="0"/>
          <w:lang w:val="es-ES_tradnl"/>
        </w:rPr>
        <w:t>á</w:t>
      </w:r>
      <w:r>
        <w:rPr>
          <w:rStyle w:val="Hyperlink.16"/>
          <w:rtl w:val="0"/>
          <w:lang w:val="es-ES_tradnl"/>
        </w:rPr>
        <w:t>n viviendo este tipo de tecnolog</w:t>
      </w:r>
      <w:r>
        <w:rPr>
          <w:rStyle w:val="Hyperlink.16"/>
          <w:rtl w:val="0"/>
          <w:lang w:val="es-ES_tradnl"/>
        </w:rPr>
        <w:t>í</w:t>
      </w:r>
      <w:r>
        <w:rPr>
          <w:rStyle w:val="Hyperlink.16"/>
          <w:rtl w:val="0"/>
          <w:lang w:val="es-ES_tradnl"/>
        </w:rPr>
        <w:t>as, la Comisi</w:t>
      </w:r>
      <w:r>
        <w:rPr>
          <w:rStyle w:val="Hyperlink.16"/>
          <w:rtl w:val="0"/>
          <w:lang w:val="es-ES_tradnl"/>
        </w:rPr>
        <w:t>ó</w:t>
      </w:r>
      <w:r>
        <w:rPr>
          <w:rStyle w:val="Hyperlink.16"/>
          <w:rtl w:val="0"/>
          <w:lang w:val="es-ES_tradnl"/>
        </w:rPr>
        <w:t>n Europea quiere apoyar la idea de ser m</w:t>
      </w:r>
      <w:r>
        <w:rPr>
          <w:rStyle w:val="Hyperlink.16"/>
          <w:rtl w:val="0"/>
          <w:lang w:val="es-ES_tradnl"/>
        </w:rPr>
        <w:t>á</w:t>
      </w:r>
      <w:r>
        <w:rPr>
          <w:rStyle w:val="Hyperlink.16"/>
          <w:rtl w:val="0"/>
          <w:lang w:val="es-ES_tradnl"/>
        </w:rPr>
        <w:t>s ambiciosos y aumentar la cuota de renovables en un 3% alcanzado por tanto un objetivo m</w:t>
      </w:r>
      <w:r>
        <w:rPr>
          <w:rStyle w:val="Hyperlink.16"/>
          <w:rtl w:val="0"/>
          <w:lang w:val="es-ES_tradnl"/>
        </w:rPr>
        <w:t>í</w:t>
      </w:r>
      <w:r>
        <w:rPr>
          <w:rStyle w:val="Hyperlink.16"/>
          <w:rtl w:val="0"/>
          <w:lang w:val="es-ES_tradnl"/>
        </w:rPr>
        <w:t>nimo de que al menos el 30% de la energ</w:t>
      </w:r>
      <w:r>
        <w:rPr>
          <w:rStyle w:val="Hyperlink.16"/>
          <w:rtl w:val="0"/>
          <w:lang w:val="es-ES_tradnl"/>
        </w:rPr>
        <w:t>í</w:t>
      </w:r>
      <w:r>
        <w:rPr>
          <w:rStyle w:val="Hyperlink.16"/>
          <w:rtl w:val="0"/>
          <w:lang w:val="es-ES_tradnl"/>
        </w:rPr>
        <w:t>a final producida en la UE sea generada por fuentes de energ</w:t>
      </w:r>
      <w:r>
        <w:rPr>
          <w:rStyle w:val="Hyperlink.16"/>
          <w:rtl w:val="0"/>
          <w:lang w:val="es-ES_tradnl"/>
        </w:rPr>
        <w:t>í</w:t>
      </w:r>
      <w:r>
        <w:rPr>
          <w:rStyle w:val="Hyperlink.16"/>
          <w:rtl w:val="0"/>
          <w:lang w:val="es-ES_tradnl"/>
        </w:rPr>
        <w:t>a renovable.</w:t>
      </w:r>
    </w:p>
    <w:p>
      <w:pPr>
        <w:pStyle w:val="ME. BULLETS"/>
        <w:ind w:left="720" w:right="0" w:hanging="360"/>
      </w:pPr>
    </w:p>
    <w:p>
      <w:pPr>
        <w:pStyle w:val="Cuerpo A"/>
        <w:ind w:left="349" w:firstLine="0"/>
        <w:jc w:val="left"/>
      </w:pPr>
      <w:r>
        <w:rPr>
          <w:rStyle w:val="Hyperlink.16"/>
        </w:rPr>
        <w:br w:type="page"/>
      </w:r>
    </w:p>
    <w:p>
      <w:pPr>
        <w:pStyle w:val="ME. BULLETS"/>
        <w:ind w:left="1063" w:right="0" w:hanging="357"/>
        <w:rPr>
          <w:rStyle w:val="Hyperlink.16"/>
        </w:rPr>
        <w:sectPr>
          <w:type w:val="continuous"/>
          <w:pgSz w:w="11900" w:h="16840" w:orient="portrait"/>
          <w:pgMar w:top="567" w:right="567" w:bottom="1701" w:left="1134" w:header="227" w:footer="567"/>
          <w:bidi w:val="0"/>
        </w:sectPr>
      </w:pPr>
      <w:r>
        <w:rPr>
          <w:rStyle w:val="Hyperlink.16"/>
        </w:rPr>
      </w:r>
    </w:p>
    <w:p>
      <w:pPr>
        <w:pStyle w:val="List Number 2"/>
        <w:numPr>
          <w:ilvl w:val="1"/>
          <w:numId w:val="75"/>
        </w:numPr>
        <w:bidi w:val="0"/>
        <w:ind w:right="0"/>
        <w:jc w:val="both"/>
        <w:outlineLvl w:val="1"/>
        <w:rPr>
          <w:outline w:val="0"/>
          <w:color w:val="82bc00"/>
          <w:sz w:val="30"/>
          <w:szCs w:val="30"/>
          <w:rtl w:val="0"/>
          <w:lang w:val="es-ES_tradnl"/>
          <w14:textFill>
            <w14:solidFill>
              <w14:srgbClr w14:val="82BC00"/>
            </w14:solidFill>
          </w14:textFill>
        </w:rPr>
      </w:pPr>
      <w:r>
        <w:rPr>
          <w:rStyle w:val="Ninguno"/>
          <w:outline w:val="0"/>
          <w:color w:val="82bc00"/>
          <w:sz w:val="30"/>
          <w:szCs w:val="30"/>
          <w:u w:color="82bc00"/>
          <w:rtl w:val="0"/>
          <w:lang w:val="es-ES_tradnl"/>
          <w14:textFill>
            <w14:solidFill>
              <w14:srgbClr w14:val="82BC00"/>
            </w14:solidFill>
          </w14:textFill>
        </w:rPr>
        <w:t xml:space="preserve"> Mecanismos de apoyo a las energ</w:t>
      </w:r>
      <w:r>
        <w:rPr>
          <w:rStyle w:val="Ninguno"/>
          <w:outline w:val="0"/>
          <w:color w:val="82bc00"/>
          <w:sz w:val="30"/>
          <w:szCs w:val="30"/>
          <w:u w:color="82bc00"/>
          <w:rtl w:val="0"/>
          <w:lang w:val="es-ES_tradnl"/>
          <w14:textFill>
            <w14:solidFill>
              <w14:srgbClr w14:val="82BC00"/>
            </w14:solidFill>
          </w14:textFill>
        </w:rPr>
        <w:t>í</w:t>
      </w:r>
      <w:r>
        <w:rPr>
          <w:rStyle w:val="Ninguno"/>
          <w:outline w:val="0"/>
          <w:color w:val="82bc00"/>
          <w:sz w:val="30"/>
          <w:szCs w:val="30"/>
          <w:u w:color="82bc00"/>
          <w:rtl w:val="0"/>
          <w:lang w:val="es-ES_tradnl"/>
          <w14:textFill>
            <w14:solidFill>
              <w14:srgbClr w14:val="82BC00"/>
            </w14:solidFill>
          </w14:textFill>
        </w:rPr>
        <w:t>as renovables</w:t>
      </w:r>
    </w:p>
    <w:p>
      <w:pPr>
        <w:pStyle w:val="ME. BULLETS"/>
        <w:ind w:left="1063" w:right="0" w:firstLine="0"/>
      </w:pPr>
    </w:p>
    <w:p>
      <w:pPr>
        <w:pStyle w:val="Cuerpo A"/>
        <w:ind w:left="349" w:right="566" w:firstLine="0"/>
        <w:rPr>
          <w:rStyle w:val="Ninguno"/>
          <w:rFonts w:ascii="Pontano Sans" w:cs="Pontano Sans" w:hAnsi="Pontano Sans" w:eastAsia="Pontano Sans"/>
          <w:b w:val="1"/>
          <w:bCs w:val="1"/>
          <w:outline w:val="0"/>
          <w:color w:val="0000ff"/>
          <w:sz w:val="22"/>
          <w:szCs w:val="22"/>
          <w:u w:val="single" w:color="0000ff"/>
          <w14:textFill>
            <w14:solidFill>
              <w14:srgbClr w14:val="0000FF"/>
            </w14:solidFill>
          </w14:textFill>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Introducci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Hyperlink.39"/>
          <w:rtl w:val="0"/>
        </w:rPr>
        <w:t xml:space="preserve">n. </w:t>
      </w:r>
      <w:r>
        <w:rPr>
          <w:rStyle w:val="Hyperlink.18"/>
          <w:rtl w:val="0"/>
          <w:lang w:val="es-ES_tradnl"/>
        </w:rPr>
        <w:t>El modelo energ</w:t>
      </w:r>
      <w:r>
        <w:rPr>
          <w:rStyle w:val="Ninguno"/>
          <w:sz w:val="22"/>
          <w:szCs w:val="22"/>
          <w:rtl w:val="0"/>
          <w:lang w:val="fr-FR"/>
        </w:rPr>
        <w:t>é</w:t>
      </w:r>
      <w:r>
        <w:rPr>
          <w:rStyle w:val="Hyperlink.18"/>
          <w:rtl w:val="0"/>
          <w:lang w:val="es-ES_tradnl"/>
        </w:rPr>
        <w:t>tico actual se caracteriza por un crecimiento constante del consumo energ</w:t>
      </w:r>
      <w:r>
        <w:rPr>
          <w:rStyle w:val="Ninguno"/>
          <w:sz w:val="22"/>
          <w:szCs w:val="22"/>
          <w:rtl w:val="0"/>
          <w:lang w:val="fr-FR"/>
        </w:rPr>
        <w:t>é</w:t>
      </w:r>
      <w:r>
        <w:rPr>
          <w:rStyle w:val="Hyperlink.18"/>
          <w:rtl w:val="0"/>
          <w:lang w:val="es-ES_tradnl"/>
        </w:rPr>
        <w:t>tico, basado en recursos finitos, principalmente combustibles f</w:t>
      </w:r>
      <w:r>
        <w:rPr>
          <w:rStyle w:val="Hyperlink.18"/>
          <w:rtl w:val="0"/>
          <w:lang w:val="es-ES_tradnl"/>
        </w:rPr>
        <w:t>ó</w:t>
      </w:r>
      <w:r>
        <w:rPr>
          <w:rStyle w:val="Hyperlink.18"/>
          <w:rtl w:val="0"/>
          <w:lang w:val="es-ES_tradnl"/>
        </w:rPr>
        <w:t xml:space="preserve">siles, dando como resultado un modelo insostenible a largo plazo (ver </w:t>
      </w:r>
      <w:r>
        <w:rPr>
          <w:rStyle w:val="Hyperlink.7"/>
        </w:rPr>
        <w:fldChar w:fldCharType="begin" w:fldLock="0"/>
      </w:r>
      <w:r>
        <w:rPr>
          <w:rStyle w:val="Hyperlink.7"/>
        </w:rPr>
        <w:instrText xml:space="preserve"> HYPERLINK "http://www.energiaysociedad.es/ficha/1-6-insostenibilidad-del-sistema-energetico-y-vias-de-solucion"</w:instrText>
      </w:r>
      <w:r>
        <w:rPr>
          <w:rStyle w:val="Hyperlink.7"/>
        </w:rPr>
        <w:fldChar w:fldCharType="separate" w:fldLock="0"/>
      </w:r>
      <w:r>
        <w:rPr>
          <w:rStyle w:val="Hyperlink.7"/>
          <w:rtl w:val="0"/>
          <w:lang w:val="es-ES_tradnl"/>
        </w:rPr>
        <w:t>Insostenibilidad del sistema energ</w:t>
      </w:r>
      <w:r>
        <w:rPr>
          <w:rStyle w:val="Ninguno"/>
          <w:outline w:val="0"/>
          <w:color w:val="0000ff"/>
          <w:sz w:val="22"/>
          <w:szCs w:val="22"/>
          <w:u w:val="single" w:color="0000ff"/>
          <w:rtl w:val="0"/>
          <w:lang w:val="fr-FR"/>
          <w14:textFill>
            <w14:solidFill>
              <w14:srgbClr w14:val="0000FF"/>
            </w14:solidFill>
          </w14:textFill>
        </w:rPr>
        <w:t>é</w:t>
      </w:r>
      <w:r>
        <w:rPr>
          <w:rStyle w:val="Hyperlink.7"/>
          <w:rtl w:val="0"/>
          <w:lang w:val="es-ES_tradnl"/>
        </w:rPr>
        <w:t>tico y v</w:t>
      </w:r>
      <w:r>
        <w:rPr>
          <w:rStyle w:val="Hyperlink.1.0"/>
          <w:rtl w:val="0"/>
        </w:rPr>
        <w:t>í</w:t>
      </w:r>
      <w:r>
        <w:rPr>
          <w:rStyle w:val="Hyperlink.7"/>
          <w:rtl w:val="0"/>
          <w:lang w:val="es-ES_tradnl"/>
        </w:rPr>
        <w:t>as de soluci</w:t>
      </w:r>
      <w:r>
        <w:rPr>
          <w:rStyle w:val="Hyperlink.7"/>
          <w:rtl w:val="0"/>
          <w:lang w:val="es-ES_tradnl"/>
        </w:rPr>
        <w:t>ó</w:t>
      </w:r>
      <w:r>
        <w:rPr>
          <w:rStyle w:val="Hyperlink.1.0"/>
          <w:rtl w:val="0"/>
        </w:rPr>
        <w:t>n</w:t>
      </w:r>
      <w:r>
        <w:rPr/>
        <w:fldChar w:fldCharType="end" w:fldLock="0"/>
      </w:r>
      <w:r>
        <w:rPr>
          <w:rStyle w:val="Hyperlink.10"/>
          <w:rtl w:val="0"/>
        </w:rPr>
        <w:t>).</w:t>
      </w:r>
    </w:p>
    <w:p>
      <w:pPr>
        <w:pStyle w:val="Cuerpo A"/>
        <w:ind w:left="349" w:right="566" w:firstLine="0"/>
        <w:rPr>
          <w:rStyle w:val="Hyperlink.16"/>
          <w:sz w:val="22"/>
          <w:szCs w:val="22"/>
        </w:rPr>
      </w:pPr>
    </w:p>
    <w:p>
      <w:pPr>
        <w:pStyle w:val="Cuerpo A"/>
        <w:ind w:left="349" w:right="566" w:firstLine="0"/>
        <w:rPr>
          <w:rStyle w:val="Hyperlink.10"/>
        </w:rPr>
      </w:pPr>
      <w:r>
        <w:rPr>
          <w:rStyle w:val="Hyperlink.18"/>
          <w:rtl w:val="0"/>
          <w:lang w:val="es-ES_tradnl"/>
        </w:rPr>
        <w:t>Las principales soluciones al modelo energ</w:t>
      </w:r>
      <w:r>
        <w:rPr>
          <w:rStyle w:val="Ninguno"/>
          <w:sz w:val="22"/>
          <w:szCs w:val="22"/>
          <w:rtl w:val="0"/>
          <w:lang w:val="fr-FR"/>
        </w:rPr>
        <w:t>é</w:t>
      </w:r>
      <w:r>
        <w:rPr>
          <w:rStyle w:val="Hyperlink.18"/>
          <w:rtl w:val="0"/>
          <w:lang w:val="es-ES_tradnl"/>
        </w:rPr>
        <w:t>tico se pueden agrupar en dos grandes bloques de medidas: de demanda y de oferta. Las primeras se centran en actuaciones encaminadas a mejorar la eficiencia energ</w:t>
      </w:r>
      <w:r>
        <w:rPr>
          <w:rStyle w:val="Ninguno"/>
          <w:sz w:val="22"/>
          <w:szCs w:val="22"/>
          <w:rtl w:val="0"/>
          <w:lang w:val="fr-FR"/>
        </w:rPr>
        <w:t>é</w:t>
      </w:r>
      <w:r>
        <w:rPr>
          <w:rStyle w:val="Hyperlink.25"/>
          <w:rtl w:val="0"/>
          <w:lang w:val="pt-PT"/>
        </w:rPr>
        <w:t>tica. Las medidas de oferta est</w:t>
      </w:r>
      <w:r>
        <w:rPr>
          <w:rStyle w:val="Hyperlink.10"/>
          <w:rtl w:val="0"/>
        </w:rPr>
        <w:t>á</w:t>
      </w:r>
      <w:r>
        <w:rPr>
          <w:rStyle w:val="Hyperlink.18"/>
          <w:rtl w:val="0"/>
          <w:lang w:val="es-ES_tradnl"/>
        </w:rPr>
        <w:t>n dirigidas a la descarbonizaci</w:t>
      </w:r>
      <w:r>
        <w:rPr>
          <w:rStyle w:val="Hyperlink.18"/>
          <w:rtl w:val="0"/>
          <w:lang w:val="es-ES_tradnl"/>
        </w:rPr>
        <w:t>ó</w:t>
      </w:r>
      <w:r>
        <w:rPr>
          <w:rStyle w:val="Hyperlink.18"/>
          <w:rtl w:val="0"/>
          <w:lang w:val="es-ES_tradnl"/>
        </w:rPr>
        <w:t>n del mix energ</w:t>
      </w:r>
      <w:r>
        <w:rPr>
          <w:rStyle w:val="Ninguno"/>
          <w:sz w:val="22"/>
          <w:szCs w:val="22"/>
          <w:rtl w:val="0"/>
          <w:lang w:val="fr-FR"/>
        </w:rPr>
        <w:t>é</w:t>
      </w:r>
      <w:r>
        <w:rPr>
          <w:rStyle w:val="Hyperlink.18"/>
          <w:rtl w:val="0"/>
          <w:lang w:val="es-ES_tradnl"/>
        </w:rPr>
        <w:t>tico, siendo predominantes las actuaciones encaminadas a fomentar las energ</w:t>
      </w:r>
      <w:r>
        <w:rPr>
          <w:rStyle w:val="Hyperlink.10"/>
          <w:rtl w:val="0"/>
        </w:rPr>
        <w:t>í</w:t>
      </w:r>
      <w:r>
        <w:rPr>
          <w:rStyle w:val="Hyperlink.18"/>
          <w:rtl w:val="0"/>
          <w:lang w:val="es-ES_tradnl"/>
        </w:rPr>
        <w:t>as renovables, la energ</w:t>
      </w:r>
      <w:r>
        <w:rPr>
          <w:rStyle w:val="Hyperlink.10"/>
          <w:rtl w:val="0"/>
        </w:rPr>
        <w:t>í</w:t>
      </w:r>
      <w:r>
        <w:rPr>
          <w:rStyle w:val="Hyperlink.18"/>
          <w:rtl w:val="0"/>
          <w:lang w:val="es-ES_tradnl"/>
        </w:rPr>
        <w:t>a nuclear y la captura y almacenamiento de CO</w:t>
      </w:r>
      <w:r>
        <w:rPr>
          <w:rStyle w:val="Ninguno"/>
          <w:sz w:val="22"/>
          <w:szCs w:val="22"/>
          <w:vertAlign w:val="subscript"/>
          <w:rtl w:val="0"/>
        </w:rPr>
        <w:t xml:space="preserve">2 </w:t>
      </w:r>
      <w:r>
        <w:rPr>
          <w:rStyle w:val="Hyperlink.10"/>
          <w:rtl w:val="0"/>
        </w:rPr>
        <w:t xml:space="preserve">(ver </w:t>
      </w:r>
      <w:r>
        <w:rPr>
          <w:rStyle w:val="Hyperlink.4"/>
        </w:rPr>
        <w:fldChar w:fldCharType="begin" w:fldLock="0"/>
      </w:r>
      <w:r>
        <w:rPr>
          <w:rStyle w:val="Hyperlink.4"/>
        </w:rPr>
        <w:instrText xml:space="preserve"> HYPERLINK "http://www.energiaysociedad.es/ficha/3-1-tecnologias-y-costes-de-la-generacion-electrica"</w:instrText>
      </w:r>
      <w:r>
        <w:rPr>
          <w:rStyle w:val="Hyperlink.4"/>
        </w:rPr>
        <w:fldChar w:fldCharType="separate" w:fldLock="0"/>
      </w:r>
      <w:r>
        <w:rPr>
          <w:rStyle w:val="Hyperlink.4"/>
          <w:rtl w:val="0"/>
          <w:lang w:val="it-IT"/>
        </w:rPr>
        <w:t>Tecnolog</w:t>
      </w:r>
      <w:r>
        <w:rPr>
          <w:rStyle w:val="Hyperlink.1.0"/>
          <w:rtl w:val="0"/>
        </w:rPr>
        <w:t>í</w:t>
      </w:r>
      <w:r>
        <w:rPr>
          <w:rStyle w:val="Hyperlink.7"/>
          <w:rtl w:val="0"/>
          <w:lang w:val="es-ES_tradnl"/>
        </w:rPr>
        <w:t>as y costes de la generaci</w:t>
      </w:r>
      <w:r>
        <w:rPr>
          <w:rStyle w:val="Hyperlink.7"/>
          <w:rtl w:val="0"/>
          <w:lang w:val="es-ES_tradnl"/>
        </w:rPr>
        <w:t>ó</w:t>
      </w:r>
      <w:r>
        <w:rPr>
          <w:rStyle w:val="Hyperlink.7"/>
          <w:rtl w:val="0"/>
          <w:lang w:val="es-ES_tradnl"/>
        </w:rPr>
        <w:t>n el</w:t>
      </w:r>
      <w:r>
        <w:rPr>
          <w:rStyle w:val="Ninguno"/>
          <w:outline w:val="0"/>
          <w:color w:val="0000ff"/>
          <w:sz w:val="22"/>
          <w:szCs w:val="22"/>
          <w:u w:val="single" w:color="0000ff"/>
          <w:rtl w:val="0"/>
          <w:lang w:val="fr-FR"/>
          <w14:textFill>
            <w14:solidFill>
              <w14:srgbClr w14:val="0000FF"/>
            </w14:solidFill>
          </w14:textFill>
        </w:rPr>
        <w:t>é</w:t>
      </w:r>
      <w:r>
        <w:rPr>
          <w:rStyle w:val="Hyperlink.7"/>
          <w:rtl w:val="0"/>
          <w:lang w:val="es-ES_tradnl"/>
        </w:rPr>
        <w:t>ctrica</w:t>
      </w:r>
      <w:r>
        <w:rPr/>
        <w:fldChar w:fldCharType="end" w:fldLock="0"/>
      </w:r>
      <w:r>
        <w:rPr>
          <w:rStyle w:val="Ninguno"/>
          <w:outline w:val="0"/>
          <w:color w:val="00567c"/>
          <w:sz w:val="22"/>
          <w:szCs w:val="22"/>
          <w:u w:color="00567c"/>
          <w:rtl w:val="0"/>
          <w:lang w:val="es-ES_tradnl"/>
          <w14:textFill>
            <w14:solidFill>
              <w14:srgbClr w14:val="00567C"/>
            </w14:solidFill>
          </w14:textFill>
        </w:rPr>
        <w:t xml:space="preserve"> y </w:t>
      </w:r>
      <w:r>
        <w:rPr>
          <w:rStyle w:val="Hyperlink.5"/>
        </w:rPr>
        <w:fldChar w:fldCharType="begin" w:fldLock="0"/>
      </w:r>
      <w:r>
        <w:rPr>
          <w:rStyle w:val="Hyperlink.5"/>
        </w:rPr>
        <w:instrText xml:space="preserve"> HYPERLINK "http://www.energiaysociedad.es/ficha/3-2-energias-renovables-tecnologia-economia-evolucion-e-integracion-en-el-sistema-electrico"</w:instrText>
      </w:r>
      <w:r>
        <w:rPr>
          <w:rStyle w:val="Hyperlink.5"/>
        </w:rPr>
        <w:fldChar w:fldCharType="separate" w:fldLock="0"/>
      </w:r>
      <w:r>
        <w:rPr>
          <w:rStyle w:val="Hyperlink.5"/>
          <w:rtl w:val="0"/>
          <w:lang w:val="de-DE"/>
        </w:rPr>
        <w:t>Energ</w:t>
      </w:r>
      <w:r>
        <w:rPr>
          <w:rStyle w:val="Hyperlink.1.0"/>
          <w:rtl w:val="0"/>
        </w:rPr>
        <w:t>í</w:t>
      </w:r>
      <w:r>
        <w:rPr>
          <w:rStyle w:val="Hyperlink.7"/>
          <w:rtl w:val="0"/>
          <w:lang w:val="es-ES_tradnl"/>
        </w:rPr>
        <w:t>as renovables: tecnolog</w:t>
      </w:r>
      <w:r>
        <w:rPr>
          <w:rStyle w:val="Hyperlink.1.0"/>
          <w:rtl w:val="0"/>
        </w:rPr>
        <w:t>í</w:t>
      </w:r>
      <w:r>
        <w:rPr>
          <w:rStyle w:val="Hyperlink.4"/>
          <w:rtl w:val="0"/>
          <w:lang w:val="it-IT"/>
        </w:rPr>
        <w:t>a, econom</w:t>
      </w:r>
      <w:r>
        <w:rPr>
          <w:rStyle w:val="Hyperlink.1.0"/>
          <w:rtl w:val="0"/>
        </w:rPr>
        <w:t>í</w:t>
      </w:r>
      <w:r>
        <w:rPr>
          <w:rStyle w:val="Hyperlink.7"/>
          <w:rtl w:val="0"/>
          <w:lang w:val="es-ES_tradnl"/>
        </w:rPr>
        <w:t>a, evoluci</w:t>
      </w:r>
      <w:r>
        <w:rPr>
          <w:rStyle w:val="Hyperlink.7"/>
          <w:rtl w:val="0"/>
          <w:lang w:val="es-ES_tradnl"/>
        </w:rPr>
        <w:t>ó</w:t>
      </w:r>
      <w:r>
        <w:rPr>
          <w:rStyle w:val="Hyperlink.7"/>
          <w:rtl w:val="0"/>
          <w:lang w:val="es-ES_tradnl"/>
        </w:rPr>
        <w:t>n e integraci</w:t>
      </w:r>
      <w:r>
        <w:rPr>
          <w:rStyle w:val="Hyperlink.7"/>
          <w:rtl w:val="0"/>
          <w:lang w:val="es-ES_tradnl"/>
        </w:rPr>
        <w:t>ó</w:t>
      </w:r>
      <w:r>
        <w:rPr>
          <w:rStyle w:val="Hyperlink.7"/>
          <w:rtl w:val="0"/>
          <w:lang w:val="es-ES_tradnl"/>
        </w:rPr>
        <w:t>n en el sistema el</w:t>
      </w:r>
      <w:r>
        <w:rPr>
          <w:rStyle w:val="Ninguno"/>
          <w:outline w:val="0"/>
          <w:color w:val="0000ff"/>
          <w:sz w:val="22"/>
          <w:szCs w:val="22"/>
          <w:u w:val="single" w:color="0000ff"/>
          <w:rtl w:val="0"/>
          <w:lang w:val="fr-FR"/>
          <w14:textFill>
            <w14:solidFill>
              <w14:srgbClr w14:val="0000FF"/>
            </w14:solidFill>
          </w14:textFill>
        </w:rPr>
        <w:t>é</w:t>
      </w:r>
      <w:r>
        <w:rPr>
          <w:rStyle w:val="Hyperlink.7"/>
          <w:rtl w:val="0"/>
          <w:lang w:val="es-ES_tradnl"/>
        </w:rPr>
        <w:t>ctrico</w:t>
      </w:r>
      <w:r>
        <w:rPr/>
        <w:fldChar w:fldCharType="end" w:fldLock="0"/>
      </w:r>
      <w:r>
        <w:rPr>
          <w:rStyle w:val="Hyperlink.18"/>
          <w:rtl w:val="0"/>
          <w:lang w:val="es-ES_tradnl"/>
        </w:rPr>
        <w:t>). Estos mecanismos, adem</w:t>
      </w:r>
      <w:r>
        <w:rPr>
          <w:rStyle w:val="Hyperlink.10"/>
          <w:rtl w:val="0"/>
        </w:rPr>
        <w:t>á</w:t>
      </w:r>
      <w:r>
        <w:rPr>
          <w:rStyle w:val="Hyperlink.18"/>
          <w:rtl w:val="0"/>
          <w:lang w:val="es-ES_tradnl"/>
        </w:rPr>
        <w:t xml:space="preserve">s, deben ser compatibles con las ayudas del Estado. </w:t>
      </w:r>
    </w:p>
    <w:p>
      <w:pPr>
        <w:pStyle w:val="Cuerpo A"/>
        <w:ind w:left="349" w:right="566" w:firstLine="0"/>
        <w:rPr>
          <w:rStyle w:val="Hyperlink.35"/>
          <w:b w:val="1"/>
          <w:bCs w:val="1"/>
          <w:outline w:val="0"/>
          <w:color w:val="0000ff"/>
          <w:sz w:val="22"/>
          <w:szCs w:val="22"/>
          <w:u w:val="single" w:color="0000ff"/>
          <w14:textFill>
            <w14:solidFill>
              <w14:srgbClr w14:val="0000FF"/>
            </w14:solidFill>
          </w14:textFill>
        </w:rPr>
      </w:pPr>
    </w:p>
    <w:p>
      <w:pPr>
        <w:pStyle w:val="Cuerpo A"/>
        <w:ind w:left="349" w:right="566" w:firstLine="0"/>
        <w:rPr>
          <w:rStyle w:val="Hyperlink.10"/>
        </w:rPr>
      </w:pPr>
      <w:r>
        <w:rPr>
          <w:rStyle w:val="Hyperlink.18"/>
          <w:rtl w:val="0"/>
          <w:lang w:val="es-ES_tradnl"/>
        </w:rPr>
        <w:t>Para poder alcanzar el objetivo de producci</w:t>
      </w:r>
      <w:r>
        <w:rPr>
          <w:rStyle w:val="Hyperlink.18"/>
          <w:rtl w:val="0"/>
          <w:lang w:val="es-ES_tradnl"/>
        </w:rPr>
        <w:t>ó</w:t>
      </w:r>
      <w:r>
        <w:rPr>
          <w:rStyle w:val="Hyperlink.18"/>
          <w:rtl w:val="0"/>
          <w:lang w:val="es-ES_tradnl"/>
        </w:rPr>
        <w:t>n con energ</w:t>
      </w:r>
      <w:r>
        <w:rPr>
          <w:rStyle w:val="Hyperlink.10"/>
          <w:rtl w:val="0"/>
        </w:rPr>
        <w:t>í</w:t>
      </w:r>
      <w:r>
        <w:rPr>
          <w:rStyle w:val="Hyperlink.18"/>
          <w:rtl w:val="0"/>
          <w:lang w:val="es-ES_tradnl"/>
        </w:rPr>
        <w:t>as renovables del 20% para 2020 y de al menos un 27% para 2030, establecido por el Consejo Europeo, este tipo de tecnolog</w:t>
      </w:r>
      <w:r>
        <w:rPr>
          <w:rStyle w:val="Hyperlink.10"/>
          <w:rtl w:val="0"/>
        </w:rPr>
        <w:t>í</w:t>
      </w:r>
      <w:r>
        <w:rPr>
          <w:rStyle w:val="Hyperlink.18"/>
          <w:rtl w:val="0"/>
          <w:lang w:val="es-ES_tradnl"/>
        </w:rPr>
        <w:t>as requieren apoyo, dado que, en general, tienen costes totales m</w:t>
      </w:r>
      <w:r>
        <w:rPr>
          <w:rStyle w:val="Hyperlink.10"/>
          <w:rtl w:val="0"/>
        </w:rPr>
        <w:t>á</w:t>
      </w:r>
      <w:r>
        <w:rPr>
          <w:rStyle w:val="Hyperlink.18"/>
          <w:rtl w:val="0"/>
          <w:lang w:val="es-ES_tradnl"/>
        </w:rPr>
        <w:t>s elevados que las tecnolog</w:t>
      </w:r>
      <w:r>
        <w:rPr>
          <w:rStyle w:val="Hyperlink.10"/>
          <w:rtl w:val="0"/>
        </w:rPr>
        <w:t>í</w:t>
      </w:r>
      <w:r>
        <w:rPr>
          <w:rStyle w:val="Hyperlink.25"/>
          <w:rtl w:val="0"/>
          <w:lang w:val="pt-PT"/>
        </w:rPr>
        <w:t>as convencionales.</w:t>
      </w:r>
    </w:p>
    <w:p>
      <w:pPr>
        <w:pStyle w:val="Cuerpo A"/>
        <w:spacing w:before="100" w:after="100" w:line="276" w:lineRule="auto"/>
        <w:ind w:left="349" w:right="566" w:firstLine="0"/>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Mecanismos de apoyo: Tipolog</w:t>
      </w:r>
      <w:r>
        <w:rPr>
          <w:rStyle w:val="Hyperlink.39"/>
          <w:rtl w:val="0"/>
        </w:rPr>
        <w:t>í</w:t>
      </w:r>
      <w:r>
        <w:rPr>
          <w:rStyle w:val="Hyperlink.39"/>
          <w:rtl w:val="0"/>
        </w:rPr>
        <w:t>a general</w:t>
      </w:r>
      <w:r>
        <w:rPr>
          <w:rStyle w:val="Ninguno"/>
          <w:rFonts w:ascii="Pontano Sans" w:cs="Pontano Sans" w:hAnsi="Pontano Sans" w:eastAsia="Pontano Sans"/>
          <w:b w:val="1"/>
          <w:bCs w:val="1"/>
          <w:outline w:val="0"/>
          <w:color w:val="4f882c"/>
          <w:u w:color="4f882c"/>
          <w:rtl w:val="0"/>
          <w14:textFill>
            <w14:solidFill>
              <w14:srgbClr w14:val="4F882C"/>
            </w14:solidFill>
          </w14:textFill>
        </w:rPr>
        <w:t xml:space="preserve">. </w:t>
      </w:r>
      <w:r>
        <w:rPr>
          <w:rStyle w:val="Hyperlink.18"/>
          <w:rtl w:val="0"/>
          <w:lang w:val="es-ES_tradnl"/>
        </w:rPr>
        <w:t>En Europa y en el resto del mundo, se han puesto en marcha distintos sistemas de apoyo al desarrollo de las energ</w:t>
      </w:r>
      <w:r>
        <w:rPr>
          <w:rStyle w:val="Hyperlink.10"/>
          <w:rtl w:val="0"/>
        </w:rPr>
        <w:t>í</w:t>
      </w:r>
      <w:r>
        <w:rPr>
          <w:rStyle w:val="Hyperlink.18"/>
          <w:rtl w:val="0"/>
          <w:lang w:val="es-ES_tradnl"/>
        </w:rPr>
        <w:t>as renovables. Dichos sistemas se pueden clasificar, entre otras maneras, atendiendo a estos dos criterios fundamentales:</w:t>
      </w:r>
    </w:p>
    <w:p>
      <w:pPr>
        <w:pStyle w:val="ME. BULLETS"/>
        <w:numPr>
          <w:ilvl w:val="0"/>
          <w:numId w:val="68"/>
        </w:numPr>
        <w:bidi w:val="0"/>
        <w:ind w:right="567"/>
        <w:jc w:val="both"/>
        <w:rPr>
          <w:rtl w:val="0"/>
          <w:lang w:val="es-ES_tradnl"/>
        </w:rPr>
      </w:pPr>
      <w:r>
        <w:rPr>
          <w:rStyle w:val="Hyperlink.16"/>
          <w:rtl w:val="0"/>
          <w:lang w:val="es-ES_tradnl"/>
        </w:rPr>
        <w:t>Si la intervenci</w:t>
      </w:r>
      <w:r>
        <w:rPr>
          <w:rStyle w:val="Hyperlink.16"/>
          <w:rtl w:val="0"/>
          <w:lang w:val="es-ES_tradnl"/>
        </w:rPr>
        <w:t>ó</w:t>
      </w:r>
      <w:r>
        <w:rPr>
          <w:rStyle w:val="Hyperlink.16"/>
          <w:rtl w:val="0"/>
          <w:lang w:val="es-ES_tradnl"/>
        </w:rPr>
        <w:t>n regulatoria act</w:t>
      </w:r>
      <w:r>
        <w:rPr>
          <w:rStyle w:val="Hyperlink.16"/>
          <w:rtl w:val="0"/>
          <w:lang w:val="es-ES_tradnl"/>
        </w:rPr>
        <w:t>ú</w:t>
      </w:r>
      <w:r>
        <w:rPr>
          <w:rStyle w:val="Hyperlink.16"/>
          <w:rtl w:val="0"/>
          <w:lang w:val="es-ES_tradnl"/>
        </w:rPr>
        <w:t>a sobre el precio o retribuci</w:t>
      </w:r>
      <w:r>
        <w:rPr>
          <w:rStyle w:val="Hyperlink.16"/>
          <w:rtl w:val="0"/>
          <w:lang w:val="es-ES_tradnl"/>
        </w:rPr>
        <w:t>ó</w:t>
      </w:r>
      <w:r>
        <w:rPr>
          <w:rStyle w:val="Hyperlink.16"/>
          <w:rtl w:val="0"/>
          <w:lang w:val="es-ES_tradnl"/>
        </w:rPr>
        <w:t>n recibida o si lo hace sobre la cantidad de potencia a instalar o de energ</w:t>
      </w:r>
      <w:r>
        <w:rPr>
          <w:rStyle w:val="Hyperlink.16"/>
          <w:rtl w:val="0"/>
          <w:lang w:val="es-ES_tradnl"/>
        </w:rPr>
        <w:t>í</w:t>
      </w:r>
      <w:r>
        <w:rPr>
          <w:rStyle w:val="Hyperlink.16"/>
          <w:rtl w:val="0"/>
          <w:lang w:val="es-ES_tradnl"/>
        </w:rPr>
        <w:t>a a generar.</w:t>
      </w:r>
    </w:p>
    <w:p>
      <w:pPr>
        <w:pStyle w:val="ME. BULLETS"/>
        <w:ind w:left="1063" w:right="0" w:firstLine="0"/>
        <w:rPr>
          <w:rStyle w:val="Hyperlink.16"/>
        </w:rPr>
      </w:pPr>
    </w:p>
    <w:p>
      <w:pPr>
        <w:pStyle w:val="ME. BULLETS"/>
        <w:numPr>
          <w:ilvl w:val="0"/>
          <w:numId w:val="68"/>
        </w:numPr>
        <w:bidi w:val="0"/>
        <w:ind w:right="567"/>
        <w:jc w:val="both"/>
        <w:rPr>
          <w:rtl w:val="0"/>
          <w:lang w:val="es-ES_tradnl"/>
        </w:rPr>
      </w:pPr>
      <w:r>
        <w:rPr>
          <w:rStyle w:val="Hyperlink.16"/>
          <w:rtl w:val="0"/>
          <w:lang w:val="es-ES_tradnl"/>
        </w:rPr>
        <w:t>Si dicha intervenci</w:t>
      </w:r>
      <w:r>
        <w:rPr>
          <w:rStyle w:val="Hyperlink.16"/>
          <w:rtl w:val="0"/>
          <w:lang w:val="es-ES_tradnl"/>
        </w:rPr>
        <w:t>ó</w:t>
      </w:r>
      <w:r>
        <w:rPr>
          <w:rStyle w:val="Hyperlink.16"/>
          <w:rtl w:val="0"/>
          <w:lang w:val="es-ES_tradnl"/>
        </w:rPr>
        <w:t>n act</w:t>
      </w:r>
      <w:r>
        <w:rPr>
          <w:rStyle w:val="Hyperlink.16"/>
          <w:rtl w:val="0"/>
          <w:lang w:val="es-ES_tradnl"/>
        </w:rPr>
        <w:t>ú</w:t>
      </w:r>
      <w:r>
        <w:rPr>
          <w:rStyle w:val="Hyperlink.16"/>
          <w:rtl w:val="0"/>
          <w:lang w:val="es-ES_tradnl"/>
        </w:rPr>
        <w:t>a en la fase inicial de inversi</w:t>
      </w:r>
      <w:r>
        <w:rPr>
          <w:rStyle w:val="Hyperlink.16"/>
          <w:rtl w:val="0"/>
          <w:lang w:val="es-ES_tradnl"/>
        </w:rPr>
        <w:t>ó</w:t>
      </w:r>
      <w:r>
        <w:rPr>
          <w:rStyle w:val="Hyperlink.16"/>
          <w:rtl w:val="0"/>
          <w:lang w:val="es-ES_tradnl"/>
        </w:rPr>
        <w:t>n o en la fase posterior de generaci</w:t>
      </w:r>
      <w:r>
        <w:rPr>
          <w:rStyle w:val="Hyperlink.16"/>
          <w:rtl w:val="0"/>
          <w:lang w:val="es-ES_tradnl"/>
        </w:rPr>
        <w:t>ó</w:t>
      </w:r>
      <w:r>
        <w:rPr>
          <w:rStyle w:val="Hyperlink.16"/>
          <w:rtl w:val="0"/>
          <w:lang w:val="es-ES_tradnl"/>
        </w:rPr>
        <w:t>n de electricidad.</w:t>
      </w:r>
    </w:p>
    <w:p>
      <w:pPr>
        <w:pStyle w:val="ME. BULLETS"/>
        <w:ind w:left="1063" w:right="0" w:firstLine="0"/>
        <w:rPr>
          <w:rStyle w:val="Hyperlink.16"/>
        </w:rPr>
      </w:pPr>
    </w:p>
    <w:p>
      <w:pPr>
        <w:pStyle w:val="ME. NORMAL"/>
        <w:ind w:left="349" w:firstLine="0"/>
      </w:pPr>
      <w:r>
        <w:rPr>
          <w:rStyle w:val="Hyperlink.16"/>
          <w:rtl w:val="0"/>
          <w:lang w:val="es-ES_tradnl"/>
        </w:rPr>
        <w:t>As</w:t>
      </w:r>
      <w:r>
        <w:rPr>
          <w:rStyle w:val="Hyperlink.16"/>
          <w:rtl w:val="0"/>
          <w:lang w:val="es-ES_tradnl"/>
        </w:rPr>
        <w:t>í</w:t>
      </w:r>
      <w:r>
        <w:rPr>
          <w:rStyle w:val="Hyperlink.16"/>
          <w:rtl w:val="0"/>
          <w:lang w:val="es-ES_tradnl"/>
        </w:rPr>
        <w:t>, los sistemas de apoyo pueden actuar regulando el precio de venta de la electricidad generada a partir de fuentes renovables, ya sea a trav</w:t>
      </w:r>
      <w:r>
        <w:rPr>
          <w:rStyle w:val="Hyperlink.16"/>
          <w:rtl w:val="0"/>
          <w:lang w:val="es-ES_tradnl"/>
        </w:rPr>
        <w:t>é</w:t>
      </w:r>
      <w:r>
        <w:rPr>
          <w:rStyle w:val="Hyperlink.16"/>
          <w:rtl w:val="0"/>
          <w:lang w:val="es-ES_tradnl"/>
        </w:rPr>
        <w:t>s de una ayuda fiscal o financiera por kW de capacidad instalada, o a trav</w:t>
      </w:r>
      <w:r>
        <w:rPr>
          <w:rStyle w:val="Hyperlink.16"/>
          <w:rtl w:val="0"/>
          <w:lang w:val="es-ES_tradnl"/>
        </w:rPr>
        <w:t>é</w:t>
      </w:r>
      <w:r>
        <w:rPr>
          <w:rStyle w:val="Hyperlink.16"/>
          <w:rtl w:val="0"/>
          <w:lang w:val="es-ES_tradnl"/>
        </w:rPr>
        <w:t>s de la fijaci</w:t>
      </w:r>
      <w:r>
        <w:rPr>
          <w:rStyle w:val="Hyperlink.16"/>
          <w:rtl w:val="0"/>
          <w:lang w:val="es-ES_tradnl"/>
        </w:rPr>
        <w:t>ó</w:t>
      </w:r>
      <w:r>
        <w:rPr>
          <w:rStyle w:val="Hyperlink.16"/>
          <w:rtl w:val="0"/>
          <w:lang w:val="es-ES_tradnl"/>
        </w:rPr>
        <w:t>n total o parcial de las tarifas a percibir por cada kWh de origen renovable generado e incorporado a la red. En ambos casos, se dejar</w:t>
      </w:r>
      <w:r>
        <w:rPr>
          <w:rStyle w:val="Hyperlink.16"/>
          <w:rtl w:val="0"/>
          <w:lang w:val="es-ES_tradnl"/>
        </w:rPr>
        <w:t>í</w:t>
      </w:r>
      <w:r>
        <w:rPr>
          <w:rStyle w:val="Hyperlink.16"/>
          <w:rtl w:val="0"/>
          <w:lang w:val="es-ES_tradnl"/>
        </w:rPr>
        <w:t>a en manos del mercado el resultado de la cantidad de potencia a instalar.</w:t>
      </w:r>
    </w:p>
    <w:p>
      <w:pPr>
        <w:pStyle w:val="ME. NORMAL"/>
        <w:ind w:left="349" w:firstLine="0"/>
      </w:pPr>
    </w:p>
    <w:p>
      <w:pPr>
        <w:pStyle w:val="ME. NORMAL"/>
        <w:ind w:left="349" w:firstLine="0"/>
      </w:pPr>
      <w:r>
        <w:rPr>
          <w:rStyle w:val="Hyperlink.16"/>
          <w:rtl w:val="0"/>
          <w:lang w:val="es-ES_tradnl"/>
        </w:rPr>
        <w:t>Alternativamente, la intervenci</w:t>
      </w:r>
      <w:r>
        <w:rPr>
          <w:rStyle w:val="Hyperlink.16"/>
          <w:rtl w:val="0"/>
          <w:lang w:val="es-ES_tradnl"/>
        </w:rPr>
        <w:t>ó</w:t>
      </w:r>
      <w:r>
        <w:rPr>
          <w:rStyle w:val="Hyperlink.16"/>
          <w:rtl w:val="0"/>
          <w:lang w:val="es-ES_tradnl"/>
        </w:rPr>
        <w:t>n regulatoria puede decantarse por establecer legalmente el nivel absoluto o relativo de potencia o generaci</w:t>
      </w:r>
      <w:r>
        <w:rPr>
          <w:rStyle w:val="Hyperlink.16"/>
          <w:rtl w:val="0"/>
          <w:lang w:val="es-ES_tradnl"/>
        </w:rPr>
        <w:t>ó</w:t>
      </w:r>
      <w:r>
        <w:rPr>
          <w:rStyle w:val="Hyperlink.16"/>
          <w:rtl w:val="0"/>
          <w:lang w:val="es-ES_tradnl"/>
        </w:rPr>
        <w:t>n a alcanzar (cantidad), dejando en manos del mercado el resultado de la fijaci</w:t>
      </w:r>
      <w:r>
        <w:rPr>
          <w:rStyle w:val="Hyperlink.16"/>
          <w:rtl w:val="0"/>
          <w:lang w:val="es-ES_tradnl"/>
        </w:rPr>
        <w:t>ó</w:t>
      </w:r>
      <w:r>
        <w:rPr>
          <w:rStyle w:val="Hyperlink.16"/>
          <w:rtl w:val="0"/>
          <w:lang w:val="es-ES_tradnl"/>
        </w:rPr>
        <w:t>n del precio.</w:t>
      </w:r>
    </w:p>
    <w:p>
      <w:pPr>
        <w:pStyle w:val="ME. NORMAL"/>
        <w:ind w:left="349" w:firstLine="0"/>
      </w:pPr>
    </w:p>
    <w:p>
      <w:pPr>
        <w:pStyle w:val="ME. NORMAL"/>
        <w:ind w:left="349" w:firstLine="0"/>
      </w:pPr>
      <w:r>
        <w:rPr>
          <w:rStyle w:val="Hyperlink.16"/>
          <w:rtl w:val="0"/>
          <w:lang w:val="es-ES_tradnl"/>
        </w:rPr>
        <w:t xml:space="preserve">En la </w:t>
      </w:r>
      <w:r>
        <w:rPr>
          <w:rStyle w:val="Hyperlink.17"/>
        </w:rPr>
        <w:fldChar w:fldCharType="begin" w:fldLock="0"/>
      </w:r>
      <w:r>
        <w:rPr>
          <w:rStyle w:val="Hyperlink.17"/>
        </w:rPr>
        <w:instrText xml:space="preserve"> HYPERLINK \l "bookmark75" </w:instrText>
      </w:r>
      <w:r>
        <w:rPr>
          <w:rStyle w:val="Hyperlink.17"/>
        </w:rPr>
        <w:fldChar w:fldCharType="separate" w:fldLock="0"/>
      </w:r>
      <w:r>
        <w:rPr>
          <w:rStyle w:val="Hyperlink.17"/>
          <w:rtl w:val="0"/>
          <w:lang w:val="es-ES_tradnl"/>
        </w:rPr>
        <w:t>Tabla 310</w:t>
      </w:r>
      <w:r>
        <w:rPr/>
        <w:fldChar w:fldCharType="end" w:fldLock="0"/>
      </w:r>
      <w:r>
        <w:rPr>
          <w:rStyle w:val="Hyperlink.16"/>
          <w:rtl w:val="0"/>
          <w:lang w:val="es-ES_tradnl"/>
        </w:rPr>
        <w:t xml:space="preserve"> se clasifican los principales sistemas de apoyo vigentes a partir de la combinaci</w:t>
      </w:r>
      <w:r>
        <w:rPr>
          <w:rStyle w:val="Hyperlink.16"/>
          <w:rtl w:val="0"/>
          <w:lang w:val="es-ES_tradnl"/>
        </w:rPr>
        <w:t>ó</w:t>
      </w:r>
      <w:r>
        <w:rPr>
          <w:rStyle w:val="Hyperlink.16"/>
          <w:rtl w:val="0"/>
          <w:lang w:val="es-ES_tradnl"/>
        </w:rPr>
        <w:t>n de tales criterios.</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3261"/>
        <w:gridCol w:w="8372"/>
      </w:tblGrid>
      <w:tr>
        <w:tblPrEx>
          <w:shd w:val="clear" w:color="auto" w:fill="ced7e7"/>
        </w:tblPrEx>
        <w:trPr>
          <w:trHeight w:val="3280" w:hRule="atLeast"/>
        </w:trPr>
        <w:tc>
          <w:tcPr>
            <w:tcW w:type="dxa" w:w="3261"/>
            <w:tcBorders>
              <w:top w:val="nil"/>
              <w:left w:val="nil"/>
              <w:bottom w:val="nil"/>
              <w:right w:val="nil"/>
            </w:tcBorders>
            <w:shd w:val="clear" w:color="auto" w:fill="auto"/>
            <w:tcMar>
              <w:top w:type="dxa" w:w="80"/>
              <w:left w:type="dxa" w:w="364"/>
              <w:bottom w:type="dxa" w:w="80"/>
              <w:right w:type="dxa" w:w="80"/>
            </w:tcMar>
            <w:vAlign w:val="center"/>
          </w:tcPr>
          <w:p>
            <w:pPr>
              <w:pStyle w:val="Cuerpo A"/>
              <w:keepNext w:val="1"/>
              <w:keepLines w:val="1"/>
              <w:shd w:val="clear" w:color="auto" w:fill="ffffff"/>
              <w:spacing w:before="100" w:after="240" w:line="276" w:lineRule="auto"/>
              <w:ind w:left="284"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Tabla </w:t>
            </w:r>
            <w:r>
              <w:rPr>
                <w:rStyle w:val="Ninguno"/>
                <w:outline w:val="0"/>
                <w:color w:val="4f882c"/>
                <w:sz w:val="22"/>
                <w:szCs w:val="22"/>
                <w:u w:color="4f882c"/>
                <w:shd w:val="nil" w:color="auto" w:fill="auto"/>
                <w:rtl w:val="0"/>
                <w14:textFill>
                  <w14:solidFill>
                    <w14:srgbClr w14:val="4F882C"/>
                  </w14:solidFill>
                </w14:textFill>
              </w:rPr>
              <w:t>310</w:t>
            </w:r>
            <w:r>
              <w:rPr>
                <w:rStyle w:val="Ninguno"/>
                <w:outline w:val="0"/>
                <w:color w:val="4f882c"/>
                <w:sz w:val="22"/>
                <w:szCs w:val="22"/>
                <w:u w:color="4f882c"/>
                <w:shd w:val="nil" w:color="auto" w:fill="auto"/>
                <w:rtl w:val="0"/>
                <w:lang w:val="es-ES_tradnl"/>
                <w14:textFill>
                  <w14:solidFill>
                    <w14:srgbClr w14:val="4F882C"/>
                  </w14:solidFill>
                </w14:textFill>
              </w:rPr>
              <w:t>.  Tipolog</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a de los sistemas de apoyo a la electricidad de origen renovable.</w:t>
            </w:r>
          </w:p>
          <w:p>
            <w:pPr>
              <w:pStyle w:val="Cuerpo A"/>
              <w:keepNext w:val="1"/>
              <w:keepLines w:val="1"/>
              <w:shd w:val="clear" w:color="auto" w:fill="ffffff"/>
              <w:bidi w:val="0"/>
              <w:spacing w:before="100" w:after="240" w:line="276" w:lineRule="auto"/>
              <w:ind w:left="284"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8372"/>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rPr>
                <w:rStyle w:val="Ninguno"/>
                <w:shd w:val="nil" w:color="auto" w:fill="auto"/>
                <w:lang w:val="es-ES_tradnl"/>
              </w:rPr>
            </w:pPr>
          </w:p>
          <w:p>
            <w:pPr>
              <w:pStyle w:val="Cuerpo A"/>
              <w:bidi w:val="0"/>
              <w:spacing w:line="240" w:lineRule="atLeast"/>
              <w:ind w:left="0" w:right="0" w:firstLine="0"/>
              <w:jc w:val="center"/>
              <w:rPr>
                <w:rStyle w:val="Ninguno"/>
                <w:b w:val="1"/>
                <w:bCs w:val="1"/>
                <w:sz w:val="18"/>
                <w:szCs w:val="18"/>
                <w:shd w:val="nil" w:color="auto" w:fill="auto"/>
                <w:rtl w:val="0"/>
              </w:rPr>
            </w:pPr>
            <w:r>
              <w:rPr>
                <w:rStyle w:val="Ninguno"/>
                <w:rFonts w:ascii="Pontano Sans" w:cs="Pontano Sans" w:hAnsi="Pontano Sans" w:eastAsia="Pontano Sans"/>
                <w:b w:val="0"/>
                <w:bCs w:val="0"/>
                <w:sz w:val="20"/>
                <w:szCs w:val="20"/>
                <w:shd w:val="nil" w:color="auto" w:fill="auto"/>
                <w:lang w:val="es-ES_tradnl"/>
              </w:rPr>
              <w:tab/>
            </w:r>
            <w:r>
              <w:rPr>
                <w:rStyle w:val="Ninguno"/>
                <w:b w:val="1"/>
                <w:bCs w:val="1"/>
                <w:sz w:val="18"/>
                <w:szCs w:val="18"/>
                <w:shd w:val="nil" w:color="auto" w:fill="auto"/>
                <w:rtl w:val="0"/>
                <w:lang w:val="es-ES_tradnl"/>
              </w:rPr>
              <w:t>Precios</w:t>
            </w:r>
          </w:p>
          <w:p>
            <w:pPr>
              <w:pStyle w:val="Cuerpo A"/>
              <w:bidi w:val="0"/>
              <w:spacing w:line="240" w:lineRule="atLeast"/>
              <w:ind w:left="0" w:right="0" w:firstLine="0"/>
              <w:jc w:val="center"/>
              <w:rPr>
                <w:rStyle w:val="Ninguno"/>
                <w:b w:val="1"/>
                <w:bCs w:val="1"/>
                <w:sz w:val="18"/>
                <w:szCs w:val="18"/>
                <w:shd w:val="nil" w:color="auto" w:fill="auto"/>
                <w:rtl w:val="0"/>
              </w:rPr>
            </w:pPr>
            <w:r>
              <w:rPr>
                <w:rStyle w:val="Ninguno"/>
                <w:b w:val="1"/>
                <w:bCs w:val="1"/>
                <w:sz w:val="18"/>
                <w:szCs w:val="18"/>
                <w:shd w:val="nil" w:color="auto" w:fill="auto"/>
                <w:rtl w:val="0"/>
                <w:lang w:val="es-ES_tradnl"/>
              </w:rPr>
              <w:t>regulados</w:t>
              <w:tab/>
              <w:t>Cantidades</w:t>
            </w:r>
          </w:p>
          <w:p>
            <w:pPr>
              <w:pStyle w:val="Cuerpo A"/>
              <w:bidi w:val="0"/>
              <w:spacing w:line="240" w:lineRule="atLeast"/>
              <w:ind w:left="0" w:right="0" w:firstLine="0"/>
              <w:jc w:val="center"/>
              <w:rPr>
                <w:rStyle w:val="Ninguno"/>
                <w:b w:val="1"/>
                <w:bCs w:val="1"/>
                <w:sz w:val="18"/>
                <w:szCs w:val="18"/>
                <w:shd w:val="nil" w:color="auto" w:fill="auto"/>
                <w:rtl w:val="0"/>
              </w:rPr>
            </w:pPr>
            <w:r>
              <w:rPr>
                <w:rStyle w:val="Ninguno"/>
                <w:b w:val="1"/>
                <w:bCs w:val="1"/>
                <w:sz w:val="18"/>
                <w:szCs w:val="18"/>
                <w:shd w:val="nil" w:color="auto" w:fill="auto"/>
                <w:rtl w:val="0"/>
                <w:lang w:val="es-ES_tradnl"/>
              </w:rPr>
              <w:t>reguladas</w:t>
            </w:r>
          </w:p>
          <w:p>
            <w:pPr>
              <w:pStyle w:val="Cuerpo A"/>
              <w:bidi w:val="0"/>
              <w:spacing w:after="240"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Basados en Inversi</w:t>
            </w:r>
            <w:r>
              <w:rPr>
                <w:rStyle w:val="Ninguno"/>
                <w:sz w:val="18"/>
                <w:szCs w:val="18"/>
                <w:shd w:val="nil" w:color="auto" w:fill="auto"/>
                <w:rtl w:val="0"/>
                <w:lang w:val="es-ES_tradnl"/>
              </w:rPr>
              <w:t>ó</w:t>
            </w:r>
            <w:r>
              <w:rPr>
                <w:rStyle w:val="Ninguno"/>
                <w:sz w:val="18"/>
                <w:szCs w:val="18"/>
                <w:shd w:val="nil" w:color="auto" w:fill="auto"/>
                <w:rtl w:val="0"/>
                <w:lang w:val="es-ES_tradnl"/>
              </w:rPr>
              <w:t>n</w:t>
              <w:tab/>
              <w:t>Subvenci</w:t>
            </w:r>
            <w:r>
              <w:rPr>
                <w:rStyle w:val="Ninguno"/>
                <w:sz w:val="18"/>
                <w:szCs w:val="18"/>
                <w:shd w:val="nil" w:color="auto" w:fill="auto"/>
                <w:rtl w:val="0"/>
                <w:lang w:val="es-ES_tradnl"/>
              </w:rPr>
              <w:t>ó</w:t>
            </w:r>
            <w:r>
              <w:rPr>
                <w:rStyle w:val="Ninguno"/>
                <w:sz w:val="18"/>
                <w:szCs w:val="18"/>
                <w:shd w:val="nil" w:color="auto" w:fill="auto"/>
                <w:rtl w:val="0"/>
                <w:lang w:val="es-ES_tradnl"/>
              </w:rPr>
              <w:t>n a la inversi</w:t>
            </w:r>
            <w:r>
              <w:rPr>
                <w:rStyle w:val="Ninguno"/>
                <w:sz w:val="18"/>
                <w:szCs w:val="18"/>
                <w:shd w:val="nil" w:color="auto" w:fill="auto"/>
                <w:rtl w:val="0"/>
                <w:lang w:val="es-ES_tradnl"/>
              </w:rPr>
              <w:t>ó</w:t>
            </w:r>
            <w:r>
              <w:rPr>
                <w:rStyle w:val="Ninguno"/>
                <w:sz w:val="18"/>
                <w:szCs w:val="18"/>
                <w:shd w:val="nil" w:color="auto" w:fill="auto"/>
                <w:rtl w:val="0"/>
                <w:lang w:val="es-ES_tradnl"/>
              </w:rPr>
              <w:t>n</w:t>
            </w:r>
          </w:p>
          <w:p>
            <w:pPr>
              <w:pStyle w:val="Cuerpo A"/>
              <w:bidi w:val="0"/>
              <w:spacing w:after="240"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Desgravaciones fiscales</w:t>
              <w:tab/>
              <w:t>Subastas</w:t>
            </w:r>
          </w:p>
          <w:p>
            <w:pPr>
              <w:pStyle w:val="Cuerpo A"/>
              <w:bidi w:val="0"/>
              <w:spacing w:line="240" w:lineRule="atLeast"/>
              <w:ind w:left="0" w:right="0" w:firstLine="0"/>
              <w:jc w:val="center"/>
              <w:rPr>
                <w:rtl w:val="0"/>
              </w:rPr>
            </w:pPr>
            <w:r>
              <w:rPr>
                <w:rStyle w:val="Ninguno"/>
                <w:sz w:val="18"/>
                <w:szCs w:val="18"/>
                <w:shd w:val="nil" w:color="auto" w:fill="auto"/>
                <w:rtl w:val="0"/>
                <w:lang w:val="es-ES_tradnl"/>
              </w:rPr>
              <w:t>Basados en Generaci</w:t>
            </w:r>
            <w:r>
              <w:rPr>
                <w:rStyle w:val="Ninguno"/>
                <w:sz w:val="18"/>
                <w:szCs w:val="18"/>
                <w:shd w:val="nil" w:color="auto" w:fill="auto"/>
                <w:rtl w:val="0"/>
                <w:lang w:val="es-ES_tradnl"/>
              </w:rPr>
              <w:t>ó</w:t>
            </w:r>
            <w:r>
              <w:rPr>
                <w:rStyle w:val="Ninguno"/>
                <w:sz w:val="18"/>
                <w:szCs w:val="18"/>
                <w:shd w:val="nil" w:color="auto" w:fill="auto"/>
                <w:rtl w:val="0"/>
                <w:lang w:val="es-ES_tradnl"/>
              </w:rPr>
              <w:t>n</w:t>
            </w:r>
            <w:r>
              <w:rPr>
                <w:rStyle w:val="Ninguno"/>
                <w:sz w:val="18"/>
                <w:szCs w:val="18"/>
                <w:shd w:val="nil" w:color="auto" w:fill="auto"/>
                <w:rtl w:val="0"/>
                <w:lang w:val="en-US"/>
              </w:rPr>
              <w:t xml:space="preserve"> </w:t>
              <w:tab/>
            </w:r>
            <w:r>
              <w:rPr>
                <w:rStyle w:val="Ninguno"/>
                <w:sz w:val="18"/>
                <w:szCs w:val="18"/>
                <w:shd w:val="nil" w:color="auto" w:fill="auto"/>
                <w:rtl w:val="0"/>
                <w:lang w:val="pt-PT"/>
              </w:rPr>
              <w:t>Tarifas o primas reguladas  (FIT), (FIP)</w:t>
              <w:tab/>
            </w:r>
            <w:r>
              <w:rPr>
                <w:rStyle w:val="Ninguno"/>
                <w:sz w:val="18"/>
                <w:szCs w:val="18"/>
                <w:shd w:val="nil" w:color="auto" w:fill="auto"/>
                <w:rtl w:val="0"/>
                <w:lang w:val="es-ES_tradnl"/>
              </w:rPr>
              <w:t>Cuotas y Certificados  Verdes.</w:t>
            </w:r>
          </w:p>
        </w:tc>
      </w:tr>
    </w:tbl>
    <w:p>
      <w:pPr>
        <w:pStyle w:val="ME. NORMAL"/>
        <w:widowControl w:val="0"/>
        <w:ind w:left="216" w:right="0" w:hanging="216"/>
        <w:jc w:val="left"/>
      </w:pPr>
    </w:p>
    <w:p>
      <w:pPr>
        <w:pStyle w:val="ME. NORMAL"/>
        <w:widowControl w:val="0"/>
        <w:ind w:left="108" w:right="0" w:hanging="108"/>
      </w:pPr>
    </w:p>
    <w:p>
      <w:pPr>
        <w:pStyle w:val="ME. NORMAL"/>
        <w:ind w:left="349" w:firstLine="0"/>
      </w:pPr>
      <w:r>
        <w:rPr>
          <w:rStyle w:val="Hyperlink.16"/>
          <w:rtl w:val="0"/>
          <w:lang w:val="es-ES_tradnl"/>
        </w:rPr>
        <w:t>En este apartado, se va a limitar el an</w:t>
      </w:r>
      <w:r>
        <w:rPr>
          <w:rStyle w:val="Hyperlink.16"/>
          <w:rtl w:val="0"/>
          <w:lang w:val="es-ES_tradnl"/>
        </w:rPr>
        <w:t>á</w:t>
      </w:r>
      <w:r>
        <w:rPr>
          <w:rStyle w:val="Hyperlink.16"/>
          <w:rtl w:val="0"/>
          <w:lang w:val="es-ES_tradnl"/>
        </w:rPr>
        <w:t>lisis al sistema de tarifas o primas reguladas (FIT</w:t>
      </w:r>
      <w:r>
        <w:rPr>
          <w:rStyle w:val="Ninguno"/>
          <w:vertAlign w:val="superscript"/>
        </w:rPr>
        <w:footnoteReference w:id="79"/>
      </w:r>
      <w:r>
        <w:rPr>
          <w:rStyle w:val="Hyperlink.16"/>
          <w:rtl w:val="0"/>
          <w:lang w:val="es-ES_tradnl"/>
        </w:rPr>
        <w:t>) y al de cuota y certificados verdes (CV), ambos bajo el criterio de intervenci</w:t>
      </w:r>
      <w:r>
        <w:rPr>
          <w:rStyle w:val="Hyperlink.16"/>
          <w:rtl w:val="0"/>
          <w:lang w:val="es-ES_tradnl"/>
        </w:rPr>
        <w:t>ó</w:t>
      </w:r>
      <w:r>
        <w:rPr>
          <w:rStyle w:val="Hyperlink.16"/>
          <w:rtl w:val="0"/>
          <w:lang w:val="es-ES_tradnl"/>
        </w:rPr>
        <w:t>n regulatoria en la fase posterior de generaci</w:t>
      </w:r>
      <w:r>
        <w:rPr>
          <w:rStyle w:val="Hyperlink.16"/>
          <w:rtl w:val="0"/>
          <w:lang w:val="es-ES_tradnl"/>
        </w:rPr>
        <w:t>ó</w:t>
      </w:r>
      <w:r>
        <w:rPr>
          <w:rStyle w:val="Hyperlink.16"/>
          <w:rtl w:val="0"/>
          <w:lang w:val="es-ES_tradnl"/>
        </w:rPr>
        <w:t>n de electricidad, por ser los dos sistemas actualmente m</w:t>
      </w:r>
      <w:r>
        <w:rPr>
          <w:rStyle w:val="Hyperlink.16"/>
          <w:rtl w:val="0"/>
          <w:lang w:val="es-ES_tradnl"/>
        </w:rPr>
        <w:t>á</w:t>
      </w:r>
      <w:r>
        <w:rPr>
          <w:rStyle w:val="Hyperlink.16"/>
          <w:rtl w:val="0"/>
          <w:lang w:val="es-ES_tradnl"/>
        </w:rPr>
        <w:t>s extendidos en Europa. Adem</w:t>
      </w:r>
      <w:r>
        <w:rPr>
          <w:rStyle w:val="Hyperlink.16"/>
          <w:rtl w:val="0"/>
          <w:lang w:val="es-ES_tradnl"/>
        </w:rPr>
        <w:t>á</w:t>
      </w:r>
      <w:r>
        <w:rPr>
          <w:rStyle w:val="Hyperlink.16"/>
          <w:rtl w:val="0"/>
          <w:lang w:val="es-ES_tradnl"/>
        </w:rPr>
        <w:t>s, dado que la energ</w:t>
      </w:r>
      <w:r>
        <w:rPr>
          <w:rStyle w:val="Hyperlink.16"/>
          <w:rtl w:val="0"/>
          <w:lang w:val="es-ES_tradnl"/>
        </w:rPr>
        <w:t>í</w:t>
      </w:r>
      <w:r>
        <w:rPr>
          <w:rStyle w:val="Hyperlink.16"/>
          <w:rtl w:val="0"/>
          <w:lang w:val="es-ES_tradnl"/>
        </w:rPr>
        <w:t>a e</w:t>
      </w:r>
      <w:r>
        <w:rPr>
          <w:rStyle w:val="Hyperlink.16"/>
          <w:rtl w:val="0"/>
          <w:lang w:val="es-ES_tradnl"/>
        </w:rPr>
        <w:t>ó</w:t>
      </w:r>
      <w:r>
        <w:rPr>
          <w:rStyle w:val="Hyperlink.16"/>
          <w:rtl w:val="0"/>
          <w:lang w:val="es-ES_tradnl"/>
        </w:rPr>
        <w:t>lica es la tecnolog</w:t>
      </w:r>
      <w:r>
        <w:rPr>
          <w:rStyle w:val="Hyperlink.16"/>
          <w:rtl w:val="0"/>
          <w:lang w:val="es-ES_tradnl"/>
        </w:rPr>
        <w:t>í</w:t>
      </w:r>
      <w:r>
        <w:rPr>
          <w:rStyle w:val="Hyperlink.16"/>
          <w:rtl w:val="0"/>
          <w:lang w:val="es-ES_tradnl"/>
        </w:rPr>
        <w:t>a renovable que m</w:t>
      </w:r>
      <w:r>
        <w:rPr>
          <w:rStyle w:val="Hyperlink.16"/>
          <w:rtl w:val="0"/>
          <w:lang w:val="es-ES_tradnl"/>
        </w:rPr>
        <w:t>á</w:t>
      </w:r>
      <w:r>
        <w:rPr>
          <w:rStyle w:val="Hyperlink.16"/>
          <w:rtl w:val="0"/>
          <w:lang w:val="es-ES_tradnl"/>
        </w:rPr>
        <w:t>s se ha desarrollado, se tomar</w:t>
      </w:r>
      <w:r>
        <w:rPr>
          <w:rStyle w:val="Hyperlink.16"/>
          <w:rtl w:val="0"/>
          <w:lang w:val="es-ES_tradnl"/>
        </w:rPr>
        <w:t xml:space="preserve">á </w:t>
      </w:r>
      <w:r>
        <w:rPr>
          <w:rStyle w:val="Hyperlink.16"/>
          <w:rtl w:val="0"/>
          <w:lang w:val="es-ES_tradnl"/>
        </w:rPr>
        <w:t>como ejemplo de aplicaci</w:t>
      </w:r>
      <w:r>
        <w:rPr>
          <w:rStyle w:val="Hyperlink.16"/>
          <w:rtl w:val="0"/>
          <w:lang w:val="es-ES_tradnl"/>
        </w:rPr>
        <w:t>ó</w:t>
      </w:r>
      <w:r>
        <w:rPr>
          <w:rStyle w:val="Hyperlink.16"/>
          <w:rtl w:val="0"/>
          <w:lang w:val="es-ES_tradnl"/>
        </w:rPr>
        <w:t xml:space="preserve">n de estos sistemas. Se puede observar en la </w:t>
      </w:r>
      <w:r>
        <w:rPr>
          <w:rStyle w:val="Hyperlink.17"/>
        </w:rPr>
        <w:fldChar w:fldCharType="begin" w:fldLock="0"/>
      </w:r>
      <w:r>
        <w:rPr>
          <w:rStyle w:val="Hyperlink.17"/>
        </w:rPr>
        <w:instrText xml:space="preserve"> HYPERLINK \l "bookmark76" </w:instrText>
      </w:r>
      <w:r>
        <w:rPr>
          <w:rStyle w:val="Hyperlink.17"/>
        </w:rPr>
        <w:fldChar w:fldCharType="separate" w:fldLock="0"/>
      </w:r>
      <w:r>
        <w:rPr>
          <w:rStyle w:val="Hyperlink.17"/>
          <w:rtl w:val="0"/>
          <w:lang w:val="es-ES_tradnl"/>
        </w:rPr>
        <w:t>Tabla 311</w:t>
      </w:r>
      <w:r>
        <w:rPr/>
        <w:fldChar w:fldCharType="end" w:fldLock="0"/>
      </w:r>
      <w:r>
        <w:rPr>
          <w:rStyle w:val="Hyperlink.16"/>
          <w:rtl w:val="0"/>
          <w:lang w:val="es-ES_tradnl"/>
        </w:rPr>
        <w:t xml:space="preserve"> c</w:t>
      </w:r>
      <w:r>
        <w:rPr>
          <w:rStyle w:val="Hyperlink.16"/>
          <w:rtl w:val="0"/>
          <w:lang w:val="es-ES_tradnl"/>
        </w:rPr>
        <w:t>ó</w:t>
      </w:r>
      <w:r>
        <w:rPr>
          <w:rStyle w:val="Hyperlink.16"/>
          <w:rtl w:val="0"/>
          <w:lang w:val="es-ES_tradnl"/>
        </w:rPr>
        <w:t>mo los pa</w:t>
      </w:r>
      <w:r>
        <w:rPr>
          <w:rStyle w:val="Hyperlink.16"/>
          <w:rtl w:val="0"/>
          <w:lang w:val="es-ES_tradnl"/>
        </w:rPr>
        <w:t>í</w:t>
      </w:r>
      <w:r>
        <w:rPr>
          <w:rStyle w:val="Hyperlink.16"/>
          <w:rtl w:val="0"/>
          <w:lang w:val="es-ES_tradnl"/>
        </w:rPr>
        <w:t xml:space="preserve">ses europeos en los que mayor </w:t>
      </w:r>
      <w:r>
        <w:rPr>
          <w:rStyle w:val="Hyperlink.16"/>
          <w:rtl w:val="0"/>
          <w:lang w:val="es-ES_tradnl"/>
        </w:rPr>
        <w:t>é</w:t>
      </w:r>
      <w:r>
        <w:rPr>
          <w:rStyle w:val="Hyperlink.16"/>
          <w:rtl w:val="0"/>
          <w:lang w:val="es-ES_tradnl"/>
        </w:rPr>
        <w:t>xito ha obtenido la energ</w:t>
      </w:r>
      <w:r>
        <w:rPr>
          <w:rStyle w:val="Hyperlink.16"/>
          <w:rtl w:val="0"/>
          <w:lang w:val="es-ES_tradnl"/>
        </w:rPr>
        <w:t>í</w:t>
      </w:r>
      <w:r>
        <w:rPr>
          <w:rStyle w:val="Hyperlink.16"/>
          <w:rtl w:val="0"/>
          <w:lang w:val="es-ES_tradnl"/>
        </w:rPr>
        <w:t>a e</w:t>
      </w:r>
      <w:r>
        <w:rPr>
          <w:rStyle w:val="Hyperlink.16"/>
          <w:rtl w:val="0"/>
          <w:lang w:val="es-ES_tradnl"/>
        </w:rPr>
        <w:t>ó</w:t>
      </w:r>
      <w:r>
        <w:rPr>
          <w:rStyle w:val="Hyperlink.16"/>
          <w:rtl w:val="0"/>
          <w:lang w:val="es-ES_tradnl"/>
        </w:rPr>
        <w:t>lica se han decantado por uno de estos dos sistemas. Muchos de ellos est</w:t>
      </w:r>
      <w:r>
        <w:rPr>
          <w:rStyle w:val="Hyperlink.16"/>
          <w:rtl w:val="0"/>
          <w:lang w:val="es-ES_tradnl"/>
        </w:rPr>
        <w:t>á</w:t>
      </w:r>
      <w:r>
        <w:rPr>
          <w:rStyle w:val="Hyperlink.16"/>
          <w:rtl w:val="0"/>
          <w:lang w:val="es-ES_tradnl"/>
        </w:rPr>
        <w:t>n cambiando actualmente los mecanismos de apoyo principal, y se podr</w:t>
      </w:r>
      <w:r>
        <w:rPr>
          <w:rStyle w:val="Hyperlink.16"/>
          <w:rtl w:val="0"/>
          <w:lang w:val="es-ES_tradnl"/>
        </w:rPr>
        <w:t>í</w:t>
      </w:r>
      <w:r>
        <w:rPr>
          <w:rStyle w:val="Hyperlink.16"/>
          <w:rtl w:val="0"/>
          <w:lang w:val="es-ES_tradnl"/>
        </w:rPr>
        <w:t>a decir que no existe una idea clara de si se mantendr</w:t>
      </w:r>
      <w:r>
        <w:rPr>
          <w:rStyle w:val="Hyperlink.16"/>
          <w:rtl w:val="0"/>
          <w:lang w:val="es-ES_tradnl"/>
        </w:rPr>
        <w:t>á</w:t>
      </w:r>
      <w:r>
        <w:rPr>
          <w:rStyle w:val="Hyperlink.16"/>
          <w:rtl w:val="0"/>
          <w:lang w:val="es-ES_tradnl"/>
        </w:rPr>
        <w:t xml:space="preserve">n en el futuro. </w:t>
      </w:r>
    </w:p>
    <w:p>
      <w:pPr>
        <w:pStyle w:val="ME. NORMAL"/>
        <w:ind w:left="349" w:firstLine="0"/>
      </w:pPr>
    </w:p>
    <w:p>
      <w:pPr>
        <w:pStyle w:val="ME. NORMAL"/>
        <w:ind w:left="349" w:firstLine="0"/>
      </w:pPr>
      <w:r>
        <w:rPr>
          <w:rStyle w:val="Hyperlink.16"/>
          <w:rtl w:val="0"/>
          <w:lang w:val="es-ES_tradnl"/>
        </w:rPr>
        <w:t>Aun as</w:t>
      </w:r>
      <w:r>
        <w:rPr>
          <w:rStyle w:val="Hyperlink.16"/>
          <w:rtl w:val="0"/>
          <w:lang w:val="es-ES_tradnl"/>
        </w:rPr>
        <w:t>í</w:t>
      </w:r>
      <w:r>
        <w:rPr>
          <w:rStyle w:val="Hyperlink.16"/>
          <w:rtl w:val="0"/>
          <w:lang w:val="es-ES_tradnl"/>
        </w:rPr>
        <w:t xml:space="preserve">, lo que se quiere representar en la </w:t>
      </w:r>
      <w:r>
        <w:rPr>
          <w:rStyle w:val="Hyperlink.17"/>
        </w:rPr>
        <w:fldChar w:fldCharType="begin" w:fldLock="0"/>
      </w:r>
      <w:r>
        <w:rPr>
          <w:rStyle w:val="Hyperlink.17"/>
        </w:rPr>
        <w:instrText xml:space="preserve"> HYPERLINK \l "bookmark77" </w:instrText>
      </w:r>
      <w:r>
        <w:rPr>
          <w:rStyle w:val="Hyperlink.17"/>
        </w:rPr>
        <w:fldChar w:fldCharType="separate" w:fldLock="0"/>
      </w:r>
      <w:r>
        <w:rPr>
          <w:rStyle w:val="Hyperlink.17"/>
          <w:rtl w:val="0"/>
          <w:lang w:val="es-ES_tradnl"/>
        </w:rPr>
        <w:t>Tabla 311</w:t>
      </w:r>
      <w:r>
        <w:rPr/>
        <w:fldChar w:fldCharType="end" w:fldLock="0"/>
      </w:r>
      <w:r>
        <w:rPr>
          <w:rStyle w:val="Hyperlink.16"/>
          <w:rtl w:val="0"/>
          <w:lang w:val="es-ES_tradnl"/>
        </w:rPr>
        <w:t xml:space="preserve"> es el desarrollo del parque e</w:t>
      </w:r>
      <w:r>
        <w:rPr>
          <w:rStyle w:val="Hyperlink.16"/>
          <w:rtl w:val="0"/>
          <w:lang w:val="es-ES_tradnl"/>
        </w:rPr>
        <w:t>ó</w:t>
      </w:r>
      <w:r>
        <w:rPr>
          <w:rStyle w:val="Hyperlink.16"/>
          <w:rtl w:val="0"/>
          <w:lang w:val="es-ES_tradnl"/>
        </w:rPr>
        <w:t>lico en funci</w:t>
      </w:r>
      <w:r>
        <w:rPr>
          <w:rStyle w:val="Hyperlink.16"/>
          <w:rtl w:val="0"/>
          <w:lang w:val="es-ES_tradnl"/>
        </w:rPr>
        <w:t>ó</w:t>
      </w:r>
      <w:r>
        <w:rPr>
          <w:rStyle w:val="Hyperlink.16"/>
          <w:rtl w:val="0"/>
          <w:lang w:val="es-ES_tradnl"/>
        </w:rPr>
        <w:t>n del mecanismo de apoyo que impuls</w:t>
      </w:r>
      <w:r>
        <w:rPr>
          <w:rStyle w:val="Hyperlink.16"/>
          <w:rtl w:val="0"/>
          <w:lang w:val="es-ES_tradnl"/>
        </w:rPr>
        <w:t xml:space="preserve">ó </w:t>
      </w:r>
      <w:r>
        <w:rPr>
          <w:rStyle w:val="Hyperlink.16"/>
          <w:rtl w:val="0"/>
          <w:lang w:val="es-ES_tradnl"/>
        </w:rPr>
        <w:t>este desarrollo.</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4253"/>
        <w:gridCol w:w="7380"/>
      </w:tblGrid>
      <w:tr>
        <w:tblPrEx>
          <w:shd w:val="clear" w:color="auto" w:fill="ced7e7"/>
        </w:tblPrEx>
        <w:trPr>
          <w:trHeight w:val="4440" w:hRule="atLeast"/>
        </w:trPr>
        <w:tc>
          <w:tcPr>
            <w:tcW w:type="dxa" w:w="4253"/>
            <w:tcBorders>
              <w:top w:val="nil"/>
              <w:left w:val="nil"/>
              <w:bottom w:val="nil"/>
              <w:right w:val="nil"/>
            </w:tcBorders>
            <w:shd w:val="clear" w:color="auto" w:fill="auto"/>
            <w:tcMar>
              <w:top w:type="dxa" w:w="80"/>
              <w:left w:type="dxa" w:w="364"/>
              <w:bottom w:type="dxa" w:w="80"/>
              <w:right w:type="dxa" w:w="80"/>
            </w:tcMar>
            <w:vAlign w:val="center"/>
          </w:tcPr>
          <w:p>
            <w:pPr>
              <w:pStyle w:val="Cuerpo A"/>
              <w:keepNext w:val="1"/>
              <w:keepLines w:val="1"/>
              <w:shd w:val="clear" w:color="auto" w:fill="ffffff"/>
              <w:spacing w:before="100" w:after="240" w:line="276" w:lineRule="auto"/>
              <w:ind w:left="284" w:firstLine="0"/>
              <w:jc w:val="center"/>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Tabla </w:t>
            </w:r>
            <w:r>
              <w:rPr>
                <w:rStyle w:val="Ninguno"/>
                <w:outline w:val="0"/>
                <w:color w:val="4f882c"/>
                <w:sz w:val="22"/>
                <w:szCs w:val="22"/>
                <w:u w:color="4f882c"/>
                <w:shd w:val="nil" w:color="auto" w:fill="auto"/>
                <w:rtl w:val="0"/>
                <w14:textFill>
                  <w14:solidFill>
                    <w14:srgbClr w14:val="4F882C"/>
                  </w14:solidFill>
                </w14:textFill>
              </w:rPr>
              <w:t>311</w:t>
            </w:r>
            <w:r>
              <w:rPr>
                <w:rStyle w:val="Ninguno"/>
                <w:outline w:val="0"/>
                <w:color w:val="4f882c"/>
                <w:sz w:val="22"/>
                <w:szCs w:val="22"/>
                <w:u w:color="4f882c"/>
                <w:shd w:val="nil" w:color="auto" w:fill="auto"/>
                <w:rtl w:val="0"/>
                <w:lang w:val="es-ES_tradnl"/>
                <w14:textFill>
                  <w14:solidFill>
                    <w14:srgbClr w14:val="4F882C"/>
                  </w14:solidFill>
                </w14:textFill>
              </w:rPr>
              <w:t>. Marcos de apoyo a la energ</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a e</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lica en la UE - Pa</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ses con m</w:t>
            </w:r>
            <w:r>
              <w:rPr>
                <w:rStyle w:val="Ninguno"/>
                <w:outline w:val="0"/>
                <w:color w:val="4f882c"/>
                <w:sz w:val="22"/>
                <w:szCs w:val="22"/>
                <w:u w:color="4f882c"/>
                <w:shd w:val="nil" w:color="auto" w:fill="auto"/>
                <w:rtl w:val="0"/>
                <w:lang w:val="es-ES_tradnl"/>
                <w14:textFill>
                  <w14:solidFill>
                    <w14:srgbClr w14:val="4F882C"/>
                  </w14:solidFill>
                </w14:textFill>
              </w:rPr>
              <w:t>á</w:t>
            </w:r>
            <w:r>
              <w:rPr>
                <w:rStyle w:val="Ninguno"/>
                <w:outline w:val="0"/>
                <w:color w:val="4f882c"/>
                <w:sz w:val="22"/>
                <w:szCs w:val="22"/>
                <w:u w:color="4f882c"/>
                <w:shd w:val="nil" w:color="auto" w:fill="auto"/>
                <w:rtl w:val="0"/>
                <w:lang w:val="es-ES_tradnl"/>
                <w14:textFill>
                  <w14:solidFill>
                    <w14:srgbClr w14:val="4F882C"/>
                  </w14:solidFill>
                </w14:textFill>
              </w:rPr>
              <w:t>s de 500 MW instalados de renovables.</w:t>
            </w:r>
          </w:p>
          <w:p>
            <w:pPr>
              <w:pStyle w:val="Cuerpo A"/>
              <w:keepNext w:val="1"/>
              <w:keepLines w:val="1"/>
              <w:shd w:val="clear" w:color="auto" w:fill="ffffff"/>
              <w:bidi w:val="0"/>
              <w:spacing w:before="100" w:after="240" w:line="276" w:lineRule="auto"/>
              <w:ind w:left="284" w:right="0" w:firstLine="0"/>
              <w:jc w:val="center"/>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CEER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7380"/>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jc w:val="center"/>
              <w:rPr>
                <w:rStyle w:val="Ninguno"/>
                <w:shd w:val="nil" w:color="auto" w:fill="auto"/>
                <w:lang w:val="es-ES_tradnl"/>
              </w:rPr>
            </w:pPr>
          </w:p>
          <w:p>
            <w:pPr>
              <w:pStyle w:val="Cuerpo A"/>
              <w:bidi w:val="0"/>
              <w:ind w:left="0" w:right="0" w:firstLine="0"/>
              <w:jc w:val="center"/>
              <w:rPr>
                <w:rStyle w:val="Ninguno"/>
                <w:b w:val="1"/>
                <w:bCs w:val="1"/>
                <w:sz w:val="18"/>
                <w:szCs w:val="18"/>
                <w:shd w:val="nil" w:color="auto" w:fill="auto"/>
                <w:rtl w:val="0"/>
              </w:rPr>
            </w:pPr>
            <w:r>
              <w:rPr>
                <w:rStyle w:val="Ninguno"/>
                <w:b w:val="1"/>
                <w:bCs w:val="1"/>
                <w:sz w:val="18"/>
                <w:szCs w:val="18"/>
                <w:shd w:val="nil" w:color="auto" w:fill="auto"/>
                <w:rtl w:val="0"/>
                <w:lang w:val="es-ES_tradnl"/>
              </w:rPr>
              <w:t>Pa</w:t>
            </w:r>
            <w:r>
              <w:rPr>
                <w:rStyle w:val="Ninguno"/>
                <w:b w:val="1"/>
                <w:bCs w:val="1"/>
                <w:sz w:val="18"/>
                <w:szCs w:val="18"/>
                <w:shd w:val="nil" w:color="auto" w:fill="auto"/>
                <w:rtl w:val="0"/>
                <w:lang w:val="es-ES_tradnl"/>
              </w:rPr>
              <w:t>í</w:t>
            </w:r>
            <w:r>
              <w:rPr>
                <w:rStyle w:val="Ninguno"/>
                <w:b w:val="1"/>
                <w:bCs w:val="1"/>
                <w:sz w:val="18"/>
                <w:szCs w:val="18"/>
                <w:shd w:val="nil" w:color="auto" w:fill="auto"/>
                <w:rtl w:val="0"/>
                <w:lang w:val="es-ES_tradnl"/>
              </w:rPr>
              <w:t>s</w:t>
              <w:tab/>
              <w:t>Sistema</w:t>
              <w:tab/>
              <w:t>MW 2016</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s-ES_tradnl"/>
              </w:rPr>
              <w:t>Alemania</w:t>
              <w:tab/>
              <w:t>FIP</w:t>
              <w:tab/>
              <w:t>50.019</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s-ES_tradnl"/>
              </w:rPr>
              <w:t>Espa</w:t>
            </w:r>
            <w:r>
              <w:rPr>
                <w:rStyle w:val="Ninguno"/>
                <w:sz w:val="18"/>
                <w:szCs w:val="18"/>
                <w:shd w:val="nil" w:color="auto" w:fill="auto"/>
                <w:rtl w:val="0"/>
                <w:lang w:val="es-ES_tradnl"/>
              </w:rPr>
              <w:t>ñ</w:t>
            </w:r>
            <w:r>
              <w:rPr>
                <w:rStyle w:val="Ninguno"/>
                <w:sz w:val="18"/>
                <w:szCs w:val="18"/>
                <w:shd w:val="nil" w:color="auto" w:fill="auto"/>
                <w:rtl w:val="0"/>
                <w:lang w:val="es-ES_tradnl"/>
              </w:rPr>
              <w:t>a</w:t>
              <w:tab/>
              <w:t>Rentabilidad razonable</w:t>
              <w:tab/>
              <w:t>23.075</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s-ES_tradnl"/>
              </w:rPr>
              <w:t>Reino Unido</w:t>
              <w:tab/>
              <w:t>CfD/CV</w:t>
              <w:tab/>
              <w:t>14.542</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s-ES_tradnl"/>
              </w:rPr>
              <w:t>Francia</w:t>
              <w:tab/>
              <w:t>FIP</w:t>
              <w:tab/>
              <w:t>12.065</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s-ES_tradnl"/>
              </w:rPr>
              <w:t>Italia</w:t>
              <w:tab/>
              <w:t>CV</w:t>
              <w:tab/>
              <w:t>9.257</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s-ES_tradnl"/>
              </w:rPr>
              <w:t>Suecia</w:t>
              <w:tab/>
              <w:t>CV</w:t>
              <w:tab/>
              <w:t>6.519</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s-ES_tradnl"/>
              </w:rPr>
              <w:t>Polonia</w:t>
              <w:tab/>
              <w:t>CV</w:t>
              <w:tab/>
              <w:t>5.782</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s-ES_tradnl"/>
              </w:rPr>
              <w:t>Portugal</w:t>
              <w:tab/>
              <w:t>FIT</w:t>
              <w:tab/>
              <w:t>5.316</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s-ES_tradnl"/>
              </w:rPr>
              <w:t>Dinamarca</w:t>
              <w:tab/>
              <w:t>FIT</w:t>
              <w:tab/>
              <w:t>5.227</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s-ES_tradnl"/>
              </w:rPr>
              <w:t>Holanda</w:t>
              <w:tab/>
              <w:t>FIP</w:t>
              <w:tab/>
              <w:t>4.328</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s-ES_tradnl"/>
              </w:rPr>
              <w:t>Rumania</w:t>
              <w:tab/>
              <w:t>CV</w:t>
              <w:tab/>
              <w:t>3.028</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s-ES_tradnl"/>
              </w:rPr>
              <w:t>Irlanda</w:t>
              <w:tab/>
              <w:t>FIT</w:t>
              <w:tab/>
              <w:t>2.830</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s-ES_tradnl"/>
              </w:rPr>
              <w:t>Austria</w:t>
              <w:tab/>
              <w:t>FIT</w:t>
              <w:tab/>
              <w:t>2.632</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s-ES_tradnl"/>
              </w:rPr>
              <w:t>B</w:t>
            </w:r>
            <w:r>
              <w:rPr>
                <w:rStyle w:val="Ninguno"/>
                <w:sz w:val="18"/>
                <w:szCs w:val="18"/>
                <w:shd w:val="nil" w:color="auto" w:fill="auto"/>
                <w:rtl w:val="0"/>
                <w:lang w:val="es-ES_tradnl"/>
              </w:rPr>
              <w:t>é</w:t>
            </w:r>
            <w:r>
              <w:rPr>
                <w:rStyle w:val="Ninguno"/>
                <w:sz w:val="18"/>
                <w:szCs w:val="18"/>
                <w:shd w:val="nil" w:color="auto" w:fill="auto"/>
                <w:rtl w:val="0"/>
                <w:lang w:val="es-ES_tradnl"/>
              </w:rPr>
              <w:t>lgica</w:t>
              <w:tab/>
              <w:t>CV</w:t>
              <w:tab/>
              <w:t>2.386</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s-ES_tradnl"/>
              </w:rPr>
              <w:t>Grecia</w:t>
              <w:tab/>
              <w:t>FIT</w:t>
              <w:tab/>
              <w:t>2.374</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s-ES_tradnl"/>
              </w:rPr>
              <w:t>Finlandia</w:t>
              <w:tab/>
              <w:t>FIP</w:t>
              <w:tab/>
              <w:t>1.539</w:t>
            </w:r>
          </w:p>
          <w:p>
            <w:pPr>
              <w:pStyle w:val="Cuerpo A"/>
              <w:bidi w:val="0"/>
              <w:ind w:left="0" w:right="0" w:firstLine="0"/>
              <w:jc w:val="center"/>
              <w:rPr>
                <w:rtl w:val="0"/>
              </w:rPr>
            </w:pPr>
            <w:r>
              <w:rPr>
                <w:rStyle w:val="Ninguno"/>
                <w:sz w:val="18"/>
                <w:szCs w:val="18"/>
                <w:shd w:val="nil" w:color="auto" w:fill="auto"/>
                <w:rtl w:val="0"/>
                <w:lang w:val="es-ES_tradnl"/>
              </w:rPr>
              <w:t>Bulgaria</w:t>
              <w:tab/>
              <w:t>FIT</w:t>
              <w:tab/>
              <w:t>691</w:t>
            </w:r>
          </w:p>
        </w:tc>
      </w:tr>
    </w:tbl>
    <w:p>
      <w:pPr>
        <w:pStyle w:val="ME. NORMAL"/>
        <w:widowControl w:val="0"/>
        <w:ind w:left="216" w:right="0" w:hanging="216"/>
        <w:jc w:val="left"/>
      </w:pPr>
    </w:p>
    <w:p>
      <w:pPr>
        <w:pStyle w:val="ME. NORMAL"/>
        <w:widowControl w:val="0"/>
        <w:ind w:left="108" w:right="0" w:hanging="108"/>
      </w:pPr>
    </w:p>
    <w:p>
      <w:pPr>
        <w:pStyle w:val="Cuerpo A"/>
        <w:keepNext w:val="1"/>
        <w:ind w:left="349" w:right="567" w:firstLine="0"/>
        <w:jc w:val="left"/>
        <w:rPr>
          <w:rStyle w:val="Hyperlink.16"/>
          <w:sz w:val="16"/>
          <w:szCs w:val="16"/>
        </w:rPr>
      </w:pPr>
    </w:p>
    <w:p>
      <w:pPr>
        <w:pStyle w:val="Cuerpo A"/>
        <w:keepNext w:val="1"/>
        <w:ind w:left="349" w:right="567" w:firstLine="0"/>
        <w:rPr>
          <w:rStyle w:val="Ninguno"/>
          <w:sz w:val="16"/>
          <w:szCs w:val="16"/>
        </w:rPr>
      </w:pPr>
      <w:r>
        <w:rPr>
          <w:rStyle w:val="Ninguno"/>
          <w:sz w:val="16"/>
          <w:szCs w:val="16"/>
          <w:rtl w:val="0"/>
          <w:lang w:val="es-ES_tradnl"/>
        </w:rPr>
        <w:t>*El sistema de FIT en Espa</w:t>
      </w:r>
      <w:r>
        <w:rPr>
          <w:rStyle w:val="Ninguno"/>
          <w:sz w:val="16"/>
          <w:szCs w:val="16"/>
          <w:rtl w:val="0"/>
          <w:lang w:val="es-ES_tradnl"/>
        </w:rPr>
        <w:t>ñ</w:t>
      </w:r>
      <w:r>
        <w:rPr>
          <w:rStyle w:val="Ninguno"/>
          <w:sz w:val="16"/>
          <w:szCs w:val="16"/>
          <w:rtl w:val="0"/>
          <w:lang w:val="es-ES_tradnl"/>
        </w:rPr>
        <w:t>a qued</w:t>
      </w:r>
      <w:r>
        <w:rPr>
          <w:rStyle w:val="Ninguno"/>
          <w:sz w:val="16"/>
          <w:szCs w:val="16"/>
          <w:rtl w:val="0"/>
        </w:rPr>
        <w:t xml:space="preserve">ó </w:t>
      </w:r>
      <w:r>
        <w:rPr>
          <w:rStyle w:val="Ninguno"/>
          <w:sz w:val="16"/>
          <w:szCs w:val="16"/>
          <w:rtl w:val="0"/>
          <w:lang w:val="es-ES_tradnl"/>
        </w:rPr>
        <w:t>suspendido a principios de 2012 para las nuevas instalaciones de r</w:t>
      </w:r>
      <w:r>
        <w:rPr>
          <w:rStyle w:val="Ninguno"/>
          <w:sz w:val="16"/>
          <w:szCs w:val="16"/>
          <w:rtl w:val="0"/>
          <w:lang w:val="fr-FR"/>
        </w:rPr>
        <w:t>é</w:t>
      </w:r>
      <w:r>
        <w:rPr>
          <w:rStyle w:val="Ninguno"/>
          <w:sz w:val="16"/>
          <w:szCs w:val="16"/>
          <w:rtl w:val="0"/>
          <w:lang w:val="es-ES_tradnl"/>
        </w:rPr>
        <w:t>gimen especial y fue eliminado para las instalaciones existentes con la aprobaci</w:t>
      </w:r>
      <w:r>
        <w:rPr>
          <w:rStyle w:val="Ninguno"/>
          <w:sz w:val="16"/>
          <w:szCs w:val="16"/>
          <w:rtl w:val="0"/>
          <w:lang w:val="es-ES_tradnl"/>
        </w:rPr>
        <w:t>ó</w:t>
      </w:r>
      <w:r>
        <w:rPr>
          <w:rStyle w:val="Ninguno"/>
          <w:sz w:val="16"/>
          <w:szCs w:val="16"/>
          <w:rtl w:val="0"/>
          <w:lang w:val="es-ES_tradnl"/>
        </w:rPr>
        <w:t>n del Real Decreto-ley 9/2013. Actualmente solo existe un sistema basado en el concepto de rentabilidad razonable que se aplica sobre una inversi</w:t>
      </w:r>
      <w:r>
        <w:rPr>
          <w:rStyle w:val="Ninguno"/>
          <w:sz w:val="16"/>
          <w:szCs w:val="16"/>
          <w:rtl w:val="0"/>
          <w:lang w:val="es-ES_tradnl"/>
        </w:rPr>
        <w:t>ó</w:t>
      </w:r>
      <w:r>
        <w:rPr>
          <w:rStyle w:val="Ninguno"/>
          <w:sz w:val="16"/>
          <w:szCs w:val="16"/>
          <w:rtl w:val="0"/>
          <w:lang w:val="pt-PT"/>
        </w:rPr>
        <w:t>n inicial te</w:t>
      </w:r>
      <w:r>
        <w:rPr>
          <w:rStyle w:val="Ninguno"/>
          <w:sz w:val="16"/>
          <w:szCs w:val="16"/>
          <w:rtl w:val="0"/>
          <w:lang w:val="es-ES_tradnl"/>
        </w:rPr>
        <w:t>ó</w:t>
      </w:r>
      <w:r>
        <w:rPr>
          <w:rStyle w:val="Ninguno"/>
          <w:sz w:val="16"/>
          <w:szCs w:val="16"/>
          <w:rtl w:val="0"/>
          <w:lang w:val="es-ES_tradnl"/>
        </w:rPr>
        <w:t>rica y que se calcula desde el  momento en que la instalaci</w:t>
      </w:r>
      <w:r>
        <w:rPr>
          <w:rStyle w:val="Ninguno"/>
          <w:sz w:val="16"/>
          <w:szCs w:val="16"/>
          <w:rtl w:val="0"/>
          <w:lang w:val="es-ES_tradnl"/>
        </w:rPr>
        <w:t>ó</w:t>
      </w:r>
      <w:r>
        <w:rPr>
          <w:rStyle w:val="Ninguno"/>
          <w:sz w:val="16"/>
          <w:szCs w:val="16"/>
          <w:rtl w:val="0"/>
          <w:lang w:val="es-ES_tradnl"/>
        </w:rPr>
        <w:t>n entra en explotaci</w:t>
      </w:r>
      <w:r>
        <w:rPr>
          <w:rStyle w:val="Ninguno"/>
          <w:sz w:val="16"/>
          <w:szCs w:val="16"/>
          <w:rtl w:val="0"/>
          <w:lang w:val="es-ES_tradnl"/>
        </w:rPr>
        <w:t>ó</w:t>
      </w:r>
      <w:r>
        <w:rPr>
          <w:rStyle w:val="Ninguno"/>
          <w:sz w:val="16"/>
          <w:szCs w:val="16"/>
          <w:rtl w:val="0"/>
        </w:rPr>
        <w:t>n</w:t>
      </w:r>
    </w:p>
    <w:p>
      <w:pPr>
        <w:pStyle w:val="ME. BULLETS"/>
        <w:ind w:left="1063" w:right="0" w:firstLine="0"/>
      </w:pPr>
    </w:p>
    <w:p>
      <w:pPr>
        <w:pStyle w:val="ME. NORMAL"/>
        <w:ind w:left="349" w:firstLine="0"/>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Las tarifas o primas reguladas (</w:t>
      </w:r>
      <w:r>
        <w:rPr>
          <w:rStyle w:val="Ninguno"/>
          <w:rFonts w:ascii="Pontano Sans" w:cs="Pontano Sans" w:hAnsi="Pontano Sans" w:eastAsia="Pontano Sans"/>
          <w:b w:val="1"/>
          <w:bCs w:val="1"/>
          <w:i w:val="1"/>
          <w:iCs w:val="1"/>
          <w:outline w:val="0"/>
          <w:color w:val="4f882c"/>
          <w:u w:color="4f882c"/>
          <w:rtl w:val="0"/>
          <w:lang w:val="es-ES_tradnl"/>
          <w14:textFill>
            <w14:solidFill>
              <w14:srgbClr w14:val="4F882C"/>
            </w14:solidFill>
          </w14:textFill>
        </w:rPr>
        <w:t>feed-in tariffs, feed-in premiums</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w:t>
      </w:r>
      <w:r>
        <w:rPr>
          <w:rStyle w:val="Hyperlink.16"/>
          <w:rtl w:val="0"/>
          <w:lang w:val="es-ES_tradnl"/>
        </w:rPr>
        <w:t xml:space="preserve"> De entre todos los sistemas de apoyo, uno de los que actualmente prevalece de forma mayoritaria en la Uni</w:t>
      </w:r>
      <w:r>
        <w:rPr>
          <w:rStyle w:val="Hyperlink.16"/>
          <w:rtl w:val="0"/>
          <w:lang w:val="es-ES_tradnl"/>
        </w:rPr>
        <w:t>ó</w:t>
      </w:r>
      <w:r>
        <w:rPr>
          <w:rStyle w:val="Hyperlink.16"/>
          <w:rtl w:val="0"/>
          <w:lang w:val="es-ES_tradnl"/>
        </w:rPr>
        <w:t xml:space="preserve">n Europea es, como muestra la </w:t>
      </w:r>
      <w:r>
        <w:rPr>
          <w:rStyle w:val="Hyperlink.17"/>
        </w:rPr>
        <w:fldChar w:fldCharType="begin" w:fldLock="0"/>
      </w:r>
      <w:r>
        <w:rPr>
          <w:rStyle w:val="Hyperlink.17"/>
        </w:rPr>
        <w:instrText xml:space="preserve"> HYPERLINK \l "bookmark78" </w:instrText>
      </w:r>
      <w:r>
        <w:rPr>
          <w:rStyle w:val="Hyperlink.17"/>
        </w:rPr>
        <w:fldChar w:fldCharType="separate" w:fldLock="0"/>
      </w:r>
      <w:r>
        <w:rPr>
          <w:rStyle w:val="Hyperlink.17"/>
          <w:rtl w:val="0"/>
          <w:lang w:val="es-ES_tradnl"/>
        </w:rPr>
        <w:t>Tabla 311</w:t>
      </w:r>
      <w:r>
        <w:rPr/>
        <w:fldChar w:fldCharType="end" w:fldLock="0"/>
      </w:r>
      <w:r>
        <w:rPr>
          <w:rStyle w:val="Hyperlink.16"/>
          <w:rtl w:val="0"/>
          <w:lang w:val="es-ES_tradnl"/>
        </w:rPr>
        <w:t>, el de tarifas o primas reguladas, un sistema con distintas variantes agrupadas generalmente bajo la denominaci</w:t>
      </w:r>
      <w:r>
        <w:rPr>
          <w:rStyle w:val="Hyperlink.16"/>
          <w:rtl w:val="0"/>
          <w:lang w:val="es-ES_tradnl"/>
        </w:rPr>
        <w:t>ó</w:t>
      </w:r>
      <w:r>
        <w:rPr>
          <w:rStyle w:val="Hyperlink.16"/>
          <w:rtl w:val="0"/>
          <w:lang w:val="es-ES_tradnl"/>
        </w:rPr>
        <w:t xml:space="preserve">n inglesa de </w:t>
      </w:r>
      <w:r>
        <w:rPr>
          <w:rStyle w:val="Ninguno"/>
          <w:rFonts w:ascii="Pontano Sans" w:cs="Pontano Sans" w:hAnsi="Pontano Sans" w:eastAsia="Pontano Sans"/>
          <w:i w:val="1"/>
          <w:iCs w:val="1"/>
          <w:rtl w:val="0"/>
          <w:lang w:val="es-ES_tradnl"/>
        </w:rPr>
        <w:t>Feed-in Tariffs</w:t>
      </w:r>
      <w:r>
        <w:rPr>
          <w:rStyle w:val="Hyperlink.16"/>
          <w:rtl w:val="0"/>
          <w:lang w:val="es-ES_tradnl"/>
        </w:rPr>
        <w:t xml:space="preserve">  (FIT).</w:t>
      </w:r>
    </w:p>
    <w:p>
      <w:pPr>
        <w:pStyle w:val="ME. NORMAL"/>
        <w:ind w:left="349" w:firstLine="0"/>
      </w:pPr>
    </w:p>
    <w:p>
      <w:pPr>
        <w:pStyle w:val="ME. NORMAL"/>
        <w:ind w:left="349" w:firstLine="0"/>
      </w:pPr>
      <w:r>
        <w:rPr>
          <w:rStyle w:val="Hyperlink.16"/>
          <w:rtl w:val="0"/>
          <w:lang w:val="es-ES_tradnl"/>
        </w:rPr>
        <w:t>De acuerdo con este sistema, los generadores de electricidad de origen renovable tienen derecho a vender toda su producci</w:t>
      </w:r>
      <w:r>
        <w:rPr>
          <w:rStyle w:val="Hyperlink.16"/>
          <w:rtl w:val="0"/>
          <w:lang w:val="es-ES_tradnl"/>
        </w:rPr>
        <w:t>ó</w:t>
      </w:r>
      <w:r>
        <w:rPr>
          <w:rStyle w:val="Hyperlink.16"/>
          <w:rtl w:val="0"/>
          <w:lang w:val="es-ES_tradnl"/>
        </w:rPr>
        <w:t>n a un precio fijado legalmente en su totalidad (tarifa regulada total) o fijado solamente en parte (prima o incentivo regulado que se suma al precio del kWh en el mercado el</w:t>
      </w:r>
      <w:r>
        <w:rPr>
          <w:rStyle w:val="Hyperlink.16"/>
          <w:rtl w:val="0"/>
          <w:lang w:val="es-ES_tradnl"/>
        </w:rPr>
        <w:t>é</w:t>
      </w:r>
      <w:r>
        <w:rPr>
          <w:rStyle w:val="Hyperlink.16"/>
          <w:rtl w:val="0"/>
          <w:lang w:val="es-ES_tradnl"/>
        </w:rPr>
        <w:t>ctrico).</w:t>
      </w:r>
    </w:p>
    <w:p>
      <w:pPr>
        <w:pStyle w:val="ME. NORMAL"/>
        <w:ind w:left="349" w:firstLine="0"/>
      </w:pPr>
    </w:p>
    <w:p>
      <w:pPr>
        <w:pStyle w:val="ME. NORMAL"/>
        <w:ind w:left="349" w:firstLine="0"/>
      </w:pPr>
      <w:r>
        <w:rPr>
          <w:rStyle w:val="Hyperlink.16"/>
          <w:rtl w:val="0"/>
          <w:lang w:val="es-ES_tradnl"/>
        </w:rPr>
        <w:t>Mientras que la primera variante (precio regulado total) se aplica como opci</w:t>
      </w:r>
      <w:r>
        <w:rPr>
          <w:rStyle w:val="Hyperlink.16"/>
          <w:rtl w:val="0"/>
          <w:lang w:val="es-ES_tradnl"/>
        </w:rPr>
        <w:t>ó</w:t>
      </w:r>
      <w:r>
        <w:rPr>
          <w:rStyle w:val="Hyperlink.16"/>
          <w:rtl w:val="0"/>
          <w:lang w:val="es-ES_tradnl"/>
        </w:rPr>
        <w:t xml:space="preserve">n </w:t>
      </w:r>
      <w:r>
        <w:rPr>
          <w:rStyle w:val="Hyperlink.16"/>
          <w:rtl w:val="0"/>
          <w:lang w:val="es-ES_tradnl"/>
        </w:rPr>
        <w:t>ú</w:t>
      </w:r>
      <w:r>
        <w:rPr>
          <w:rStyle w:val="Hyperlink.16"/>
          <w:rtl w:val="0"/>
          <w:lang w:val="es-ES_tradnl"/>
        </w:rPr>
        <w:t>nica en pa</w:t>
      </w:r>
      <w:r>
        <w:rPr>
          <w:rStyle w:val="Hyperlink.16"/>
          <w:rtl w:val="0"/>
          <w:lang w:val="es-ES_tradnl"/>
        </w:rPr>
        <w:t>í</w:t>
      </w:r>
      <w:r>
        <w:rPr>
          <w:rStyle w:val="Hyperlink.16"/>
          <w:rtl w:val="0"/>
          <w:lang w:val="es-ES_tradnl"/>
        </w:rPr>
        <w:t>ses como Francia, Portugal, Grecia, Austria, etc., el sistema regulatorio espa</w:t>
      </w:r>
      <w:r>
        <w:rPr>
          <w:rStyle w:val="Hyperlink.16"/>
          <w:rtl w:val="0"/>
          <w:lang w:val="es-ES_tradnl"/>
        </w:rPr>
        <w:t>ñ</w:t>
      </w:r>
      <w:r>
        <w:rPr>
          <w:rStyle w:val="Hyperlink.16"/>
          <w:rtl w:val="0"/>
          <w:lang w:val="es-ES_tradnl"/>
        </w:rPr>
        <w:t>ol permit</w:t>
      </w:r>
      <w:r>
        <w:rPr>
          <w:rStyle w:val="Hyperlink.16"/>
          <w:rtl w:val="0"/>
          <w:lang w:val="es-ES_tradnl"/>
        </w:rPr>
        <w:t>í</w:t>
      </w:r>
      <w:r>
        <w:rPr>
          <w:rStyle w:val="Hyperlink.16"/>
          <w:rtl w:val="0"/>
          <w:lang w:val="es-ES_tradnl"/>
        </w:rPr>
        <w:t>a hasta 2013 a los generadores e</w:t>
      </w:r>
      <w:r>
        <w:rPr>
          <w:rStyle w:val="Hyperlink.16"/>
          <w:rtl w:val="0"/>
          <w:lang w:val="es-ES_tradnl"/>
        </w:rPr>
        <w:t>ó</w:t>
      </w:r>
      <w:r>
        <w:rPr>
          <w:rStyle w:val="Hyperlink.16"/>
          <w:rtl w:val="0"/>
          <w:lang w:val="es-ES_tradnl"/>
        </w:rPr>
        <w:t>licos optar cada doce meses por seguir una u otra variante, esto es, la tarifa regulada total o la opci</w:t>
      </w:r>
      <w:r>
        <w:rPr>
          <w:rStyle w:val="Hyperlink.16"/>
          <w:rtl w:val="0"/>
          <w:lang w:val="es-ES_tradnl"/>
        </w:rPr>
        <w:t>ó</w:t>
      </w:r>
      <w:r>
        <w:rPr>
          <w:rStyle w:val="Hyperlink.16"/>
          <w:rtl w:val="0"/>
          <w:lang w:val="es-ES_tradnl"/>
        </w:rPr>
        <w:t>n prima o incentivo compensatorio sobre el precio del mercado el</w:t>
      </w:r>
      <w:r>
        <w:rPr>
          <w:rStyle w:val="Hyperlink.16"/>
          <w:rtl w:val="0"/>
          <w:lang w:val="es-ES_tradnl"/>
        </w:rPr>
        <w:t>é</w:t>
      </w:r>
      <w:r>
        <w:rPr>
          <w:rStyle w:val="Hyperlink.16"/>
          <w:rtl w:val="0"/>
          <w:lang w:val="es-ES_tradnl"/>
        </w:rPr>
        <w:t>ctrico. Con los cambios normativos sufridos en Espa</w:t>
      </w:r>
      <w:r>
        <w:rPr>
          <w:rStyle w:val="Hyperlink.16"/>
          <w:rtl w:val="0"/>
          <w:lang w:val="es-ES_tradnl"/>
        </w:rPr>
        <w:t>ñ</w:t>
      </w:r>
      <w:r>
        <w:rPr>
          <w:rStyle w:val="Hyperlink.16"/>
          <w:rtl w:val="0"/>
          <w:lang w:val="es-ES_tradnl"/>
        </w:rPr>
        <w:t>a a finales de 2012 y principios de 2013, se elimin</w:t>
      </w:r>
      <w:r>
        <w:rPr>
          <w:rStyle w:val="Hyperlink.16"/>
          <w:rtl w:val="0"/>
          <w:lang w:val="es-ES_tradnl"/>
        </w:rPr>
        <w:t xml:space="preserve">ó </w:t>
      </w:r>
      <w:r>
        <w:rPr>
          <w:rStyle w:val="Hyperlink.16"/>
          <w:rtl w:val="0"/>
          <w:lang w:val="es-ES_tradnl"/>
        </w:rPr>
        <w:t>la opci</w:t>
      </w:r>
      <w:r>
        <w:rPr>
          <w:rStyle w:val="Hyperlink.16"/>
          <w:rtl w:val="0"/>
          <w:lang w:val="es-ES_tradnl"/>
        </w:rPr>
        <w:t>ó</w:t>
      </w:r>
      <w:r>
        <w:rPr>
          <w:rStyle w:val="Hyperlink.16"/>
          <w:rtl w:val="0"/>
          <w:lang w:val="es-ES_tradnl"/>
        </w:rPr>
        <w:t>n de mercado m</w:t>
      </w:r>
      <w:r>
        <w:rPr>
          <w:rStyle w:val="Hyperlink.16"/>
          <w:rtl w:val="0"/>
          <w:lang w:val="es-ES_tradnl"/>
        </w:rPr>
        <w:t>á</w:t>
      </w:r>
      <w:r>
        <w:rPr>
          <w:rStyle w:val="Hyperlink.16"/>
          <w:rtl w:val="0"/>
          <w:lang w:val="es-ES_tradnl"/>
        </w:rPr>
        <w:t>s prima en el Real Decreto-ley 2/2013. Actualmente, con la aprobaci</w:t>
      </w:r>
      <w:r>
        <w:rPr>
          <w:rStyle w:val="Hyperlink.16"/>
          <w:rtl w:val="0"/>
          <w:lang w:val="es-ES_tradnl"/>
        </w:rPr>
        <w:t>ó</w:t>
      </w:r>
      <w:r>
        <w:rPr>
          <w:rStyle w:val="Hyperlink.16"/>
          <w:rtl w:val="0"/>
          <w:lang w:val="es-ES_tradnl"/>
        </w:rPr>
        <w:t>n del Real Decreto-ley 9/2013</w:t>
      </w:r>
      <w:r>
        <w:rPr>
          <w:rStyle w:val="Ninguno"/>
          <w:vertAlign w:val="superscript"/>
        </w:rPr>
        <w:footnoteReference w:id="80"/>
      </w:r>
      <w:r>
        <w:rPr>
          <w:rStyle w:val="Hyperlink.16"/>
          <w:rtl w:val="0"/>
          <w:lang w:val="es-ES_tradnl"/>
        </w:rPr>
        <w:t xml:space="preserve"> se ha modificado el r</w:t>
      </w:r>
      <w:r>
        <w:rPr>
          <w:rStyle w:val="Hyperlink.16"/>
          <w:rtl w:val="0"/>
          <w:lang w:val="es-ES_tradnl"/>
        </w:rPr>
        <w:t>é</w:t>
      </w:r>
      <w:r>
        <w:rPr>
          <w:rStyle w:val="Hyperlink.16"/>
          <w:rtl w:val="0"/>
          <w:lang w:val="es-ES_tradnl"/>
        </w:rPr>
        <w:t>gimen econ</w:t>
      </w:r>
      <w:r>
        <w:rPr>
          <w:rStyle w:val="Hyperlink.16"/>
          <w:rtl w:val="0"/>
          <w:lang w:val="es-ES_tradnl"/>
        </w:rPr>
        <w:t>ó</w:t>
      </w:r>
      <w:r>
        <w:rPr>
          <w:rStyle w:val="Hyperlink.16"/>
          <w:rtl w:val="0"/>
          <w:lang w:val="es-ES_tradnl"/>
        </w:rPr>
        <w:t>mico de las instalaciones de energ</w:t>
      </w:r>
      <w:r>
        <w:rPr>
          <w:rStyle w:val="Hyperlink.16"/>
          <w:rtl w:val="0"/>
          <w:lang w:val="es-ES_tradnl"/>
        </w:rPr>
        <w:t>í</w:t>
      </w:r>
      <w:r>
        <w:rPr>
          <w:rStyle w:val="Hyperlink.16"/>
          <w:rtl w:val="0"/>
          <w:lang w:val="es-ES_tradnl"/>
        </w:rPr>
        <w:t>as renovables, cogeneraci</w:t>
      </w:r>
      <w:r>
        <w:rPr>
          <w:rStyle w:val="Hyperlink.16"/>
          <w:rtl w:val="0"/>
          <w:lang w:val="es-ES_tradnl"/>
        </w:rPr>
        <w:t>ó</w:t>
      </w:r>
      <w:r>
        <w:rPr>
          <w:rStyle w:val="Hyperlink.16"/>
          <w:rtl w:val="0"/>
          <w:lang w:val="es-ES_tradnl"/>
        </w:rPr>
        <w:t xml:space="preserve">n y residuos, eliminado la tarifa regulada y retribuyendo a las instalaciones de acuerdo a una rentabilidad razonable definida por el Gobierno (ver </w:t>
      </w:r>
      <w:r>
        <w:rPr>
          <w:rStyle w:val="Hyperlink.35"/>
        </w:rPr>
        <w:fldChar w:fldCharType="begin" w:fldLock="0"/>
      </w:r>
      <w:r>
        <w:rPr>
          <w:rStyle w:val="Hyperlink.35"/>
        </w:rPr>
        <w:instrText xml:space="preserve"> HYPERLINK "http://www.energiaysociedad.es/ficha/3-5-regulacion-espanola-de-las-energias-renovables"</w:instrText>
      </w:r>
      <w:r>
        <w:rPr>
          <w:rStyle w:val="Hyperlink.35"/>
        </w:rPr>
        <w:fldChar w:fldCharType="separate" w:fldLock="0"/>
      </w:r>
      <w:r>
        <w:rPr>
          <w:rStyle w:val="Hyperlink.35"/>
          <w:rtl w:val="0"/>
          <w:lang w:val="es-ES_tradnl"/>
        </w:rPr>
        <w:t>Regulaci</w:t>
      </w:r>
      <w:r>
        <w:rPr>
          <w:rStyle w:val="Hyperlink.35"/>
          <w:rtl w:val="0"/>
          <w:lang w:val="es-ES_tradnl"/>
        </w:rPr>
        <w:t>ó</w:t>
      </w:r>
      <w:r>
        <w:rPr>
          <w:rStyle w:val="Hyperlink.35"/>
          <w:rtl w:val="0"/>
          <w:lang w:val="es-ES_tradnl"/>
        </w:rPr>
        <w:t>n espa</w:t>
      </w:r>
      <w:r>
        <w:rPr>
          <w:rStyle w:val="Hyperlink.35"/>
          <w:rtl w:val="0"/>
          <w:lang w:val="es-ES_tradnl"/>
        </w:rPr>
        <w:t>ñ</w:t>
      </w:r>
      <w:r>
        <w:rPr>
          <w:rStyle w:val="Hyperlink.35"/>
          <w:rtl w:val="0"/>
          <w:lang w:val="es-ES_tradnl"/>
        </w:rPr>
        <w:t>ola de las energ</w:t>
      </w:r>
      <w:r>
        <w:rPr>
          <w:rStyle w:val="Hyperlink.35"/>
          <w:rtl w:val="0"/>
          <w:lang w:val="es-ES_tradnl"/>
        </w:rPr>
        <w:t>í</w:t>
      </w:r>
      <w:r>
        <w:rPr>
          <w:rStyle w:val="Hyperlink.35"/>
          <w:rtl w:val="0"/>
          <w:lang w:val="es-ES_tradnl"/>
        </w:rPr>
        <w:t>as renovables</w:t>
      </w:r>
      <w:r>
        <w:rPr/>
        <w:fldChar w:fldCharType="end" w:fldLock="0"/>
      </w:r>
      <w:r>
        <w:rPr>
          <w:rStyle w:val="Hyperlink.16"/>
          <w:rtl w:val="0"/>
          <w:lang w:val="es-ES_tradnl"/>
        </w:rPr>
        <w:t>).</w:t>
      </w:r>
    </w:p>
    <w:p>
      <w:pPr>
        <w:pStyle w:val="ME. NORMAL"/>
        <w:ind w:left="349" w:firstLine="0"/>
      </w:pPr>
    </w:p>
    <w:p>
      <w:pPr>
        <w:pStyle w:val="ME. NORMAL"/>
        <w:ind w:left="349" w:firstLine="0"/>
      </w:pPr>
      <w:r>
        <w:rPr>
          <w:rStyle w:val="Hyperlink.16"/>
          <w:rtl w:val="0"/>
          <w:lang w:val="es-ES_tradnl"/>
        </w:rPr>
        <w:t>En cualquiera de sus variantes, los sistemas FIT se caracterizan por fijar administrativamente los precios o incentivos, cuyas cuant</w:t>
      </w:r>
      <w:r>
        <w:rPr>
          <w:rStyle w:val="Hyperlink.16"/>
          <w:rtl w:val="0"/>
          <w:lang w:val="es-ES_tradnl"/>
        </w:rPr>
        <w:t>í</w:t>
      </w:r>
      <w:r>
        <w:rPr>
          <w:rStyle w:val="Hyperlink.16"/>
          <w:rtl w:val="0"/>
          <w:lang w:val="es-ES_tradnl"/>
        </w:rPr>
        <w:t>as</w:t>
      </w:r>
      <w:r>
        <w:rPr>
          <w:rStyle w:val="Ninguno"/>
          <w:rFonts w:ascii="Pontano Sans" w:cs="Pontano Sans" w:hAnsi="Pontano Sans" w:eastAsia="Pontano Sans"/>
          <w:b w:val="1"/>
          <w:bCs w:val="1"/>
          <w:rtl w:val="0"/>
          <w:lang w:val="es-ES_tradnl"/>
        </w:rPr>
        <w:t xml:space="preserve"> </w:t>
      </w:r>
      <w:r>
        <w:rPr>
          <w:rStyle w:val="Hyperlink.16"/>
          <w:rtl w:val="0"/>
          <w:lang w:val="es-ES_tradnl"/>
        </w:rPr>
        <w:t>var</w:t>
      </w:r>
      <w:r>
        <w:rPr>
          <w:rStyle w:val="Hyperlink.16"/>
          <w:rtl w:val="0"/>
          <w:lang w:val="es-ES_tradnl"/>
        </w:rPr>
        <w:t>í</w:t>
      </w:r>
      <w:r>
        <w:rPr>
          <w:rStyle w:val="Hyperlink.16"/>
          <w:rtl w:val="0"/>
          <w:lang w:val="es-ES_tradnl"/>
        </w:rPr>
        <w:t>an adapt</w:t>
      </w:r>
      <w:r>
        <w:rPr>
          <w:rStyle w:val="Hyperlink.16"/>
          <w:rtl w:val="0"/>
          <w:lang w:val="es-ES_tradnl"/>
        </w:rPr>
        <w:t>á</w:t>
      </w:r>
      <w:r>
        <w:rPr>
          <w:rStyle w:val="Hyperlink.16"/>
          <w:rtl w:val="0"/>
          <w:lang w:val="es-ES_tradnl"/>
        </w:rPr>
        <w:t>ndose a las caracter</w:t>
      </w:r>
      <w:r>
        <w:rPr>
          <w:rStyle w:val="Hyperlink.16"/>
          <w:rtl w:val="0"/>
          <w:lang w:val="es-ES_tradnl"/>
        </w:rPr>
        <w:t>í</w:t>
      </w:r>
      <w:r>
        <w:rPr>
          <w:rStyle w:val="Hyperlink.16"/>
          <w:rtl w:val="0"/>
          <w:lang w:val="es-ES_tradnl"/>
        </w:rPr>
        <w:t>sticas de las diversas tecnolog</w:t>
      </w:r>
      <w:r>
        <w:rPr>
          <w:rStyle w:val="Hyperlink.16"/>
          <w:rtl w:val="0"/>
          <w:lang w:val="es-ES_tradnl"/>
        </w:rPr>
        <w:t>í</w:t>
      </w:r>
      <w:r>
        <w:rPr>
          <w:rStyle w:val="Hyperlink.16"/>
          <w:rtl w:val="0"/>
          <w:lang w:val="es-ES_tradnl"/>
        </w:rPr>
        <w:t>as renovables (e</w:t>
      </w:r>
      <w:r>
        <w:rPr>
          <w:rStyle w:val="Hyperlink.16"/>
          <w:rtl w:val="0"/>
          <w:lang w:val="es-ES_tradnl"/>
        </w:rPr>
        <w:t>ó</w:t>
      </w:r>
      <w:r>
        <w:rPr>
          <w:rStyle w:val="Hyperlink.16"/>
          <w:rtl w:val="0"/>
          <w:lang w:val="es-ES_tradnl"/>
        </w:rPr>
        <w:t>lica, minihidr</w:t>
      </w:r>
      <w:r>
        <w:rPr>
          <w:rStyle w:val="Hyperlink.16"/>
          <w:rtl w:val="0"/>
          <w:lang w:val="es-ES_tradnl"/>
        </w:rPr>
        <w:t>á</w:t>
      </w:r>
      <w:r>
        <w:rPr>
          <w:rStyle w:val="Hyperlink.16"/>
          <w:rtl w:val="0"/>
          <w:lang w:val="es-ES_tradnl"/>
        </w:rPr>
        <w:t xml:space="preserve">ulica, biomasa, solar, etc.). </w:t>
      </w:r>
    </w:p>
    <w:p>
      <w:pPr>
        <w:pStyle w:val="ME. NORMAL"/>
        <w:ind w:left="349" w:firstLine="0"/>
      </w:pPr>
    </w:p>
    <w:p>
      <w:pPr>
        <w:pStyle w:val="ME. NORMAL"/>
        <w:ind w:left="349" w:firstLine="0"/>
      </w:pPr>
      <w:r>
        <w:rPr>
          <w:rStyle w:val="Hyperlink.16"/>
          <w:rtl w:val="0"/>
          <w:lang w:val="es-ES_tradnl"/>
        </w:rPr>
        <w:t>En la mayor</w:t>
      </w:r>
      <w:r>
        <w:rPr>
          <w:rStyle w:val="Hyperlink.16"/>
          <w:rtl w:val="0"/>
          <w:lang w:val="es-ES_tradnl"/>
        </w:rPr>
        <w:t>í</w:t>
      </w:r>
      <w:r>
        <w:rPr>
          <w:rStyle w:val="Hyperlink.16"/>
          <w:rtl w:val="0"/>
          <w:lang w:val="es-ES_tradnl"/>
        </w:rPr>
        <w:t>a de los pa</w:t>
      </w:r>
      <w:r>
        <w:rPr>
          <w:rStyle w:val="Hyperlink.16"/>
          <w:rtl w:val="0"/>
          <w:lang w:val="es-ES_tradnl"/>
        </w:rPr>
        <w:t>í</w:t>
      </w:r>
      <w:r>
        <w:rPr>
          <w:rStyle w:val="Hyperlink.16"/>
          <w:rtl w:val="0"/>
          <w:lang w:val="es-ES_tradnl"/>
        </w:rPr>
        <w:t>ses donde se aplica, el cobro del precio o prima queda, adem</w:t>
      </w:r>
      <w:r>
        <w:rPr>
          <w:rStyle w:val="Hyperlink.16"/>
          <w:rtl w:val="0"/>
          <w:lang w:val="es-ES_tradnl"/>
        </w:rPr>
        <w:t>á</w:t>
      </w:r>
      <w:r>
        <w:rPr>
          <w:rStyle w:val="Hyperlink.16"/>
          <w:rtl w:val="0"/>
          <w:lang w:val="es-ES_tradnl"/>
        </w:rPr>
        <w:t>s, garantizado durante un periodo de tiempo que oscila entre un m</w:t>
      </w:r>
      <w:r>
        <w:rPr>
          <w:rStyle w:val="Hyperlink.16"/>
          <w:rtl w:val="0"/>
          <w:lang w:val="es-ES_tradnl"/>
        </w:rPr>
        <w:t>í</w:t>
      </w:r>
      <w:r>
        <w:rPr>
          <w:rStyle w:val="Hyperlink.16"/>
          <w:rtl w:val="0"/>
          <w:lang w:val="es-ES_tradnl"/>
        </w:rPr>
        <w:t>nimo de 12 a</w:t>
      </w:r>
      <w:r>
        <w:rPr>
          <w:rStyle w:val="Hyperlink.16"/>
          <w:rtl w:val="0"/>
          <w:lang w:val="es-ES_tradnl"/>
        </w:rPr>
        <w:t>ñ</w:t>
      </w:r>
      <w:r>
        <w:rPr>
          <w:rStyle w:val="Hyperlink.16"/>
          <w:rtl w:val="0"/>
          <w:lang w:val="es-ES_tradnl"/>
        </w:rPr>
        <w:t>os y un m</w:t>
      </w:r>
      <w:r>
        <w:rPr>
          <w:rStyle w:val="Hyperlink.16"/>
          <w:rtl w:val="0"/>
          <w:lang w:val="es-ES_tradnl"/>
        </w:rPr>
        <w:t>á</w:t>
      </w:r>
      <w:r>
        <w:rPr>
          <w:rStyle w:val="Hyperlink.16"/>
          <w:rtl w:val="0"/>
          <w:lang w:val="es-ES_tradnl"/>
        </w:rPr>
        <w:t xml:space="preserve">ximo que coincide con la vida </w:t>
      </w:r>
      <w:r>
        <w:rPr>
          <w:rStyle w:val="Hyperlink.16"/>
          <w:rtl w:val="0"/>
          <w:lang w:val="es-ES_tradnl"/>
        </w:rPr>
        <w:t>ú</w:t>
      </w:r>
      <w:r>
        <w:rPr>
          <w:rStyle w:val="Hyperlink.16"/>
          <w:rtl w:val="0"/>
          <w:lang w:val="es-ES_tradnl"/>
        </w:rPr>
        <w:t>til de la instalaci</w:t>
      </w:r>
      <w:r>
        <w:rPr>
          <w:rStyle w:val="Hyperlink.16"/>
          <w:rtl w:val="0"/>
          <w:lang w:val="es-ES_tradnl"/>
        </w:rPr>
        <w:t>ó</w:t>
      </w:r>
      <w:r>
        <w:rPr>
          <w:rStyle w:val="Hyperlink.16"/>
          <w:rtl w:val="0"/>
          <w:lang w:val="es-ES_tradnl"/>
        </w:rPr>
        <w:t xml:space="preserve">n. </w:t>
      </w:r>
    </w:p>
    <w:p>
      <w:pPr>
        <w:pStyle w:val="ME. NORMAL"/>
        <w:ind w:left="349" w:firstLine="0"/>
      </w:pPr>
    </w:p>
    <w:p>
      <w:pPr>
        <w:pStyle w:val="ME. NORMAL"/>
        <w:ind w:left="349" w:firstLine="0"/>
      </w:pPr>
      <w:r>
        <w:rPr>
          <w:rStyle w:val="Hyperlink.16"/>
          <w:rtl w:val="0"/>
          <w:lang w:val="es-ES_tradnl"/>
        </w:rPr>
        <w:t>Entre las distintas variantes, se pueden encontrar FIT planas o FIT que evolucionan cada a</w:t>
      </w:r>
      <w:r>
        <w:rPr>
          <w:rStyle w:val="Hyperlink.16"/>
          <w:rtl w:val="0"/>
          <w:lang w:val="es-ES_tradnl"/>
        </w:rPr>
        <w:t>ñ</w:t>
      </w:r>
      <w:r>
        <w:rPr>
          <w:rStyle w:val="Hyperlink.16"/>
          <w:rtl w:val="0"/>
          <w:lang w:val="es-ES_tradnl"/>
        </w:rPr>
        <w:t>o seg</w:t>
      </w:r>
      <w:r>
        <w:rPr>
          <w:rStyle w:val="Hyperlink.16"/>
          <w:rtl w:val="0"/>
          <w:lang w:val="es-ES_tradnl"/>
        </w:rPr>
        <w:t>ú</w:t>
      </w:r>
      <w:r>
        <w:rPr>
          <w:rStyle w:val="Hyperlink.16"/>
          <w:rtl w:val="0"/>
          <w:lang w:val="es-ES_tradnl"/>
        </w:rPr>
        <w:t>n alg</w:t>
      </w:r>
      <w:r>
        <w:rPr>
          <w:rStyle w:val="Hyperlink.16"/>
          <w:rtl w:val="0"/>
          <w:lang w:val="es-ES_tradnl"/>
        </w:rPr>
        <w:t>ú</w:t>
      </w:r>
      <w:r>
        <w:rPr>
          <w:rStyle w:val="Hyperlink.16"/>
          <w:rtl w:val="0"/>
          <w:lang w:val="es-ES_tradnl"/>
        </w:rPr>
        <w:t xml:space="preserve">n </w:t>
      </w:r>
      <w:r>
        <w:rPr>
          <w:rStyle w:val="Hyperlink.16"/>
          <w:rtl w:val="0"/>
          <w:lang w:val="es-ES_tradnl"/>
        </w:rPr>
        <w:t>í</w:t>
      </w:r>
      <w:r>
        <w:rPr>
          <w:rStyle w:val="Hyperlink.16"/>
          <w:rtl w:val="0"/>
          <w:lang w:val="es-ES_tradnl"/>
        </w:rPr>
        <w:t>ndice referido a la inflaci</w:t>
      </w:r>
      <w:r>
        <w:rPr>
          <w:rStyle w:val="Hyperlink.16"/>
          <w:rtl w:val="0"/>
          <w:lang w:val="es-ES_tradnl"/>
        </w:rPr>
        <w:t>ó</w:t>
      </w:r>
      <w:r>
        <w:rPr>
          <w:rStyle w:val="Hyperlink.16"/>
          <w:rtl w:val="0"/>
          <w:lang w:val="es-ES_tradnl"/>
        </w:rPr>
        <w:t xml:space="preserve">n; FIT al mismo nivel durante toda la vida </w:t>
      </w:r>
      <w:r>
        <w:rPr>
          <w:rStyle w:val="Hyperlink.16"/>
          <w:rtl w:val="0"/>
          <w:lang w:val="es-ES_tradnl"/>
        </w:rPr>
        <w:t>ú</w:t>
      </w:r>
      <w:r>
        <w:rPr>
          <w:rStyle w:val="Hyperlink.16"/>
          <w:rtl w:val="0"/>
          <w:lang w:val="es-ES_tradnl"/>
        </w:rPr>
        <w:t>til o FIT en dos niveles, uno alto durante una serie de a</w:t>
      </w:r>
      <w:r>
        <w:rPr>
          <w:rStyle w:val="Hyperlink.16"/>
          <w:rtl w:val="0"/>
          <w:lang w:val="es-ES_tradnl"/>
        </w:rPr>
        <w:t>ñ</w:t>
      </w:r>
      <w:r>
        <w:rPr>
          <w:rStyle w:val="Hyperlink.16"/>
          <w:rtl w:val="0"/>
          <w:lang w:val="es-ES_tradnl"/>
        </w:rPr>
        <w:t>os y otro bajo despu</w:t>
      </w:r>
      <w:r>
        <w:rPr>
          <w:rStyle w:val="Hyperlink.16"/>
          <w:rtl w:val="0"/>
          <w:lang w:val="es-ES_tradnl"/>
        </w:rPr>
        <w:t>é</w:t>
      </w:r>
      <w:r>
        <w:rPr>
          <w:rStyle w:val="Hyperlink.16"/>
          <w:rtl w:val="0"/>
          <w:lang w:val="es-ES_tradnl"/>
        </w:rPr>
        <w:t>s y cuyo salto de uno a otro nivel depende del recurso e</w:t>
      </w:r>
      <w:r>
        <w:rPr>
          <w:rStyle w:val="Hyperlink.16"/>
          <w:rtl w:val="0"/>
          <w:lang w:val="es-ES_tradnl"/>
        </w:rPr>
        <w:t>ó</w:t>
      </w:r>
      <w:r>
        <w:rPr>
          <w:rStyle w:val="Hyperlink.16"/>
          <w:rtl w:val="0"/>
          <w:lang w:val="es-ES_tradnl"/>
        </w:rPr>
        <w:t>lico, bien en funci</w:t>
      </w:r>
      <w:r>
        <w:rPr>
          <w:rStyle w:val="Hyperlink.16"/>
          <w:rtl w:val="0"/>
          <w:lang w:val="es-ES_tradnl"/>
        </w:rPr>
        <w:t>ó</w:t>
      </w:r>
      <w:r>
        <w:rPr>
          <w:rStyle w:val="Hyperlink.16"/>
          <w:rtl w:val="0"/>
          <w:lang w:val="es-ES_tradnl"/>
        </w:rPr>
        <w:t>n del n</w:t>
      </w:r>
      <w:r>
        <w:rPr>
          <w:rStyle w:val="Hyperlink.16"/>
          <w:rtl w:val="0"/>
          <w:lang w:val="es-ES_tradnl"/>
        </w:rPr>
        <w:t>ú</w:t>
      </w:r>
      <w:r>
        <w:rPr>
          <w:rStyle w:val="Hyperlink.16"/>
          <w:rtl w:val="0"/>
          <w:lang w:val="es-ES_tradnl"/>
        </w:rPr>
        <w:t>mero de horas como en Francia, o bien del momento en que la m</w:t>
      </w:r>
      <w:r>
        <w:rPr>
          <w:rStyle w:val="Hyperlink.16"/>
          <w:rtl w:val="0"/>
          <w:lang w:val="es-ES_tradnl"/>
        </w:rPr>
        <w:t>á</w:t>
      </w:r>
      <w:r>
        <w:rPr>
          <w:rStyle w:val="Hyperlink.16"/>
          <w:rtl w:val="0"/>
          <w:lang w:val="es-ES_tradnl"/>
        </w:rPr>
        <w:t xml:space="preserve">quina alcance un rendimiento definido por el regulador como, por ejemplo, en Alemania. </w:t>
      </w:r>
    </w:p>
    <w:p>
      <w:pPr>
        <w:pStyle w:val="ME. NORMAL"/>
        <w:ind w:left="349" w:firstLine="0"/>
      </w:pPr>
    </w:p>
    <w:p>
      <w:pPr>
        <w:pStyle w:val="ME. NORMAL"/>
        <w:ind w:left="349" w:firstLine="0"/>
      </w:pPr>
      <w:r>
        <w:rPr>
          <w:rStyle w:val="Hyperlink.16"/>
          <w:rtl w:val="0"/>
          <w:lang w:val="es-ES_tradnl"/>
        </w:rPr>
        <w:t>Lo importante del sistema FIT no es, por lo tanto, su forma sino su estabilidad, esto es, que est</w:t>
      </w:r>
      <w:r>
        <w:rPr>
          <w:rStyle w:val="Hyperlink.16"/>
          <w:rtl w:val="0"/>
          <w:lang w:val="es-ES_tradnl"/>
        </w:rPr>
        <w:t xml:space="preserve">é </w:t>
      </w:r>
      <w:r>
        <w:rPr>
          <w:rStyle w:val="Hyperlink.16"/>
          <w:rtl w:val="0"/>
          <w:lang w:val="es-ES_tradnl"/>
        </w:rPr>
        <w:t>bien definido, tanto su nivel inicial como la forma en que evoluciona anualmente, para que los inversores puedan predecir su retribuci</w:t>
      </w:r>
      <w:r>
        <w:rPr>
          <w:rStyle w:val="Hyperlink.16"/>
          <w:rtl w:val="0"/>
          <w:lang w:val="es-ES_tradnl"/>
        </w:rPr>
        <w:t>ó</w:t>
      </w:r>
      <w:r>
        <w:rPr>
          <w:rStyle w:val="Hyperlink.16"/>
          <w:rtl w:val="0"/>
          <w:lang w:val="es-ES_tradnl"/>
        </w:rPr>
        <w:t>n durante pr</w:t>
      </w:r>
      <w:r>
        <w:rPr>
          <w:rStyle w:val="Hyperlink.16"/>
          <w:rtl w:val="0"/>
          <w:lang w:val="es-ES_tradnl"/>
        </w:rPr>
        <w:t>á</w:t>
      </w:r>
      <w:r>
        <w:rPr>
          <w:rStyle w:val="Hyperlink.16"/>
          <w:rtl w:val="0"/>
          <w:lang w:val="es-ES_tradnl"/>
        </w:rPr>
        <w:t>cticamente la totalidad de la vida del proyecto, lo que les animar</w:t>
      </w:r>
      <w:r>
        <w:rPr>
          <w:rStyle w:val="Hyperlink.16"/>
          <w:rtl w:val="0"/>
          <w:lang w:val="es-ES_tradnl"/>
        </w:rPr>
        <w:t xml:space="preserve">á </w:t>
      </w:r>
      <w:r>
        <w:rPr>
          <w:rStyle w:val="Hyperlink.16"/>
          <w:rtl w:val="0"/>
          <w:lang w:val="es-ES_tradnl"/>
        </w:rPr>
        <w:t>a acometer la inversi</w:t>
      </w:r>
      <w:r>
        <w:rPr>
          <w:rStyle w:val="Hyperlink.16"/>
          <w:rtl w:val="0"/>
          <w:lang w:val="es-ES_tradnl"/>
        </w:rPr>
        <w:t>ó</w:t>
      </w:r>
      <w:r>
        <w:rPr>
          <w:rStyle w:val="Hyperlink.16"/>
          <w:rtl w:val="0"/>
          <w:lang w:val="es-ES_tradnl"/>
        </w:rPr>
        <w:t>n si se obtiene una rentabilidad razonable con un menor riesgo y con un coste de capital tambi</w:t>
      </w:r>
      <w:r>
        <w:rPr>
          <w:rStyle w:val="Hyperlink.16"/>
          <w:rtl w:val="0"/>
          <w:lang w:val="es-ES_tradnl"/>
        </w:rPr>
        <w:t>é</w:t>
      </w:r>
      <w:r>
        <w:rPr>
          <w:rStyle w:val="Hyperlink.16"/>
          <w:rtl w:val="0"/>
          <w:lang w:val="es-ES_tradnl"/>
        </w:rPr>
        <w:t xml:space="preserve">n menor.  </w:t>
      </w:r>
    </w:p>
    <w:p>
      <w:pPr>
        <w:pStyle w:val="ME. NORMAL"/>
        <w:ind w:left="349" w:firstLine="0"/>
      </w:pPr>
    </w:p>
    <w:p>
      <w:pPr>
        <w:pStyle w:val="ME. NORMAL"/>
        <w:ind w:left="349" w:firstLine="0"/>
      </w:pPr>
      <w:r>
        <w:rPr>
          <w:rStyle w:val="Hyperlink.16"/>
          <w:rtl w:val="0"/>
          <w:lang w:val="es-ES_tradnl"/>
        </w:rPr>
        <w:t>La aplicaci</w:t>
      </w:r>
      <w:r>
        <w:rPr>
          <w:rStyle w:val="Hyperlink.16"/>
          <w:rtl w:val="0"/>
          <w:lang w:val="es-ES_tradnl"/>
        </w:rPr>
        <w:t>ó</w:t>
      </w:r>
      <w:r>
        <w:rPr>
          <w:rStyle w:val="Hyperlink.16"/>
          <w:rtl w:val="0"/>
          <w:lang w:val="es-ES_tradnl"/>
        </w:rPr>
        <w:t>n de este sistema de apoyo ha demostrado, en general, ser muy eficaz para promover la expansi</w:t>
      </w:r>
      <w:r>
        <w:rPr>
          <w:rStyle w:val="Hyperlink.16"/>
          <w:rtl w:val="0"/>
          <w:lang w:val="es-ES_tradnl"/>
        </w:rPr>
        <w:t>ó</w:t>
      </w:r>
      <w:r>
        <w:rPr>
          <w:rStyle w:val="Hyperlink.16"/>
          <w:rtl w:val="0"/>
          <w:lang w:val="es-ES_tradnl"/>
        </w:rPr>
        <w:t>n de las fuentes renovables de electricidad en aquellos casos en que la tarifa o incentivo se sit</w:t>
      </w:r>
      <w:r>
        <w:rPr>
          <w:rStyle w:val="Hyperlink.16"/>
          <w:rtl w:val="0"/>
          <w:lang w:val="es-ES_tradnl"/>
        </w:rPr>
        <w:t>ú</w:t>
      </w:r>
      <w:r>
        <w:rPr>
          <w:rStyle w:val="Hyperlink.16"/>
          <w:rtl w:val="0"/>
          <w:lang w:val="es-ES_tradnl"/>
        </w:rPr>
        <w:t xml:space="preserve">e en un nivel suficientemente elevado para asegurar rentabilidades atractivas. </w:t>
      </w:r>
    </w:p>
    <w:p>
      <w:pPr>
        <w:pStyle w:val="ME. NORMAL"/>
      </w:pPr>
    </w:p>
    <w:p>
      <w:pPr>
        <w:pStyle w:val="ME. NORMAL"/>
        <w:ind w:left="349" w:firstLine="0"/>
      </w:pPr>
      <w:r>
        <w:rPr>
          <w:rStyle w:val="Hyperlink.16"/>
          <w:rtl w:val="0"/>
          <w:lang w:val="es-ES_tradnl"/>
        </w:rPr>
        <w:t>En todo caso, cuando las tarifas o incentivos se sit</w:t>
      </w:r>
      <w:r>
        <w:rPr>
          <w:rStyle w:val="Hyperlink.16"/>
          <w:rtl w:val="0"/>
          <w:lang w:val="es-ES_tradnl"/>
        </w:rPr>
        <w:t>ú</w:t>
      </w:r>
      <w:r>
        <w:rPr>
          <w:rStyle w:val="Hyperlink.16"/>
          <w:rtl w:val="0"/>
          <w:lang w:val="es-ES_tradnl"/>
        </w:rPr>
        <w:t>an en un nivel demasiado bajo para garantizar una rentabilidad adecuada, incluso el sistema FIT ser</w:t>
      </w:r>
      <w:r>
        <w:rPr>
          <w:rStyle w:val="Hyperlink.16"/>
          <w:rtl w:val="0"/>
          <w:lang w:val="es-ES_tradnl"/>
        </w:rPr>
        <w:t xml:space="preserve">á </w:t>
      </w:r>
      <w:r>
        <w:rPr>
          <w:rStyle w:val="Hyperlink.16"/>
          <w:rtl w:val="0"/>
          <w:lang w:val="es-ES_tradnl"/>
        </w:rPr>
        <w:t>incapaz de incentivar una expansi</w:t>
      </w:r>
      <w:r>
        <w:rPr>
          <w:rStyle w:val="Hyperlink.16"/>
          <w:rtl w:val="0"/>
          <w:lang w:val="es-ES_tradnl"/>
        </w:rPr>
        <w:t>ó</w:t>
      </w:r>
      <w:r>
        <w:rPr>
          <w:rStyle w:val="Hyperlink.16"/>
          <w:rtl w:val="0"/>
          <w:lang w:val="es-ES_tradnl"/>
        </w:rPr>
        <w:t>n apreciable de la tecnolog</w:t>
      </w:r>
      <w:r>
        <w:rPr>
          <w:rStyle w:val="Hyperlink.16"/>
          <w:rtl w:val="0"/>
          <w:lang w:val="es-ES_tradnl"/>
        </w:rPr>
        <w:t>í</w:t>
      </w:r>
      <w:r>
        <w:rPr>
          <w:rStyle w:val="Hyperlink.16"/>
          <w:rtl w:val="0"/>
          <w:lang w:val="es-ES_tradnl"/>
        </w:rPr>
        <w:t>a correspondiente. Tambi</w:t>
      </w:r>
      <w:r>
        <w:rPr>
          <w:rStyle w:val="Hyperlink.16"/>
          <w:rtl w:val="0"/>
          <w:lang w:val="es-ES_tradnl"/>
        </w:rPr>
        <w:t>é</w:t>
      </w:r>
      <w:r>
        <w:rPr>
          <w:rStyle w:val="Hyperlink.16"/>
          <w:rtl w:val="0"/>
          <w:lang w:val="es-ES_tradnl"/>
        </w:rPr>
        <w:t>n pueden darse casos de que los incentivos a la actividad est</w:t>
      </w:r>
      <w:r>
        <w:rPr>
          <w:rStyle w:val="Hyperlink.16"/>
          <w:rtl w:val="0"/>
          <w:lang w:val="es-ES_tradnl"/>
        </w:rPr>
        <w:t>é</w:t>
      </w:r>
      <w:r>
        <w:rPr>
          <w:rStyle w:val="Hyperlink.16"/>
          <w:rtl w:val="0"/>
          <w:lang w:val="es-ES_tradnl"/>
        </w:rPr>
        <w:t>n por encima de lo que resulta necesario para que se recuperen los costes m</w:t>
      </w:r>
      <w:r>
        <w:rPr>
          <w:rStyle w:val="Hyperlink.16"/>
          <w:rtl w:val="0"/>
          <w:lang w:val="es-ES_tradnl"/>
        </w:rPr>
        <w:t>á</w:t>
      </w:r>
      <w:r>
        <w:rPr>
          <w:rStyle w:val="Hyperlink.16"/>
          <w:rtl w:val="0"/>
          <w:lang w:val="es-ES_tradnl"/>
        </w:rPr>
        <w:t>s la rentabilidad permitida,  sobre-retribuyendo las instalaciones. En el caso de que las tarifas no sean actualizadas y la FIT no evolucione, se podr</w:t>
      </w:r>
      <w:r>
        <w:rPr>
          <w:rStyle w:val="Hyperlink.16"/>
          <w:rtl w:val="0"/>
          <w:lang w:val="es-ES_tradnl"/>
        </w:rPr>
        <w:t>í</w:t>
      </w:r>
      <w:r>
        <w:rPr>
          <w:rStyle w:val="Hyperlink.16"/>
          <w:rtl w:val="0"/>
          <w:lang w:val="es-ES_tradnl"/>
        </w:rPr>
        <w:t>a primar a una instalaci</w:t>
      </w:r>
      <w:r>
        <w:rPr>
          <w:rStyle w:val="Hyperlink.16"/>
          <w:rtl w:val="0"/>
          <w:lang w:val="es-ES_tradnl"/>
        </w:rPr>
        <w:t>ó</w:t>
      </w:r>
      <w:r>
        <w:rPr>
          <w:rStyle w:val="Hyperlink.16"/>
          <w:rtl w:val="0"/>
          <w:lang w:val="es-ES_tradnl"/>
        </w:rPr>
        <w:t>n con valores calculados en a</w:t>
      </w:r>
      <w:r>
        <w:rPr>
          <w:rStyle w:val="Hyperlink.16"/>
          <w:rtl w:val="0"/>
          <w:lang w:val="es-ES_tradnl"/>
        </w:rPr>
        <w:t>ñ</w:t>
      </w:r>
      <w:r>
        <w:rPr>
          <w:rStyle w:val="Hyperlink.16"/>
          <w:rtl w:val="0"/>
          <w:lang w:val="es-ES_tradnl"/>
        </w:rPr>
        <w:t>os previos, con los costes que en aquel momento exig</w:t>
      </w:r>
      <w:r>
        <w:rPr>
          <w:rStyle w:val="Hyperlink.16"/>
          <w:rtl w:val="0"/>
          <w:lang w:val="es-ES_tradnl"/>
        </w:rPr>
        <w:t>í</w:t>
      </w:r>
      <w:r>
        <w:rPr>
          <w:rStyle w:val="Hyperlink.16"/>
          <w:rtl w:val="0"/>
          <w:lang w:val="es-ES_tradnl"/>
        </w:rPr>
        <w:t>a la actividad en cuesti</w:t>
      </w:r>
      <w:r>
        <w:rPr>
          <w:rStyle w:val="Hyperlink.16"/>
          <w:rtl w:val="0"/>
          <w:lang w:val="es-ES_tradnl"/>
        </w:rPr>
        <w:t>ó</w:t>
      </w:r>
      <w:r>
        <w:rPr>
          <w:rStyle w:val="Hyperlink.16"/>
          <w:rtl w:val="0"/>
          <w:lang w:val="es-ES_tradnl"/>
        </w:rPr>
        <w:t>n y que, por motivos de desarrollo, estos costes se vean reducidos creando una situaci</w:t>
      </w:r>
      <w:r>
        <w:rPr>
          <w:rStyle w:val="Hyperlink.16"/>
          <w:rtl w:val="0"/>
          <w:lang w:val="es-ES_tradnl"/>
        </w:rPr>
        <w:t>ó</w:t>
      </w:r>
      <w:r>
        <w:rPr>
          <w:rStyle w:val="Hyperlink.16"/>
          <w:rtl w:val="0"/>
          <w:lang w:val="es-ES_tradnl"/>
        </w:rPr>
        <w:t>n de desajuste en la prima. Por tanto, depende de c</w:t>
      </w:r>
      <w:r>
        <w:rPr>
          <w:rStyle w:val="Hyperlink.16"/>
          <w:rtl w:val="0"/>
          <w:lang w:val="es-ES_tradnl"/>
        </w:rPr>
        <w:t>ó</w:t>
      </w:r>
      <w:r>
        <w:rPr>
          <w:rStyle w:val="Hyperlink.16"/>
          <w:rtl w:val="0"/>
          <w:lang w:val="es-ES_tradnl"/>
        </w:rPr>
        <w:t>mo est</w:t>
      </w:r>
      <w:r>
        <w:rPr>
          <w:rStyle w:val="Hyperlink.16"/>
          <w:rtl w:val="0"/>
          <w:lang w:val="es-ES_tradnl"/>
        </w:rPr>
        <w:t xml:space="preserve">é </w:t>
      </w:r>
      <w:r>
        <w:rPr>
          <w:rStyle w:val="Hyperlink.16"/>
          <w:rtl w:val="0"/>
          <w:lang w:val="es-ES_tradnl"/>
        </w:rPr>
        <w:t>aplicada la FIT y de c</w:t>
      </w:r>
      <w:r>
        <w:rPr>
          <w:rStyle w:val="Hyperlink.16"/>
          <w:rtl w:val="0"/>
          <w:lang w:val="es-ES_tradnl"/>
        </w:rPr>
        <w:t>ó</w:t>
      </w:r>
      <w:r>
        <w:rPr>
          <w:rStyle w:val="Hyperlink.16"/>
          <w:rtl w:val="0"/>
          <w:lang w:val="es-ES_tradnl"/>
        </w:rPr>
        <w:t xml:space="preserve">mo evolucione para que se pueda considerar que es un buen mecanismo de apoyo. </w:t>
      </w:r>
    </w:p>
    <w:p>
      <w:pPr>
        <w:pStyle w:val="ME. NORMAL"/>
        <w:ind w:left="349" w:firstLine="0"/>
      </w:pPr>
    </w:p>
    <w:p>
      <w:pPr>
        <w:pStyle w:val="ME. NORMAL"/>
        <w:ind w:left="349" w:firstLine="0"/>
        <w:rPr>
          <w:rStyle w:val="Ninguno"/>
          <w:sz w:val="20"/>
          <w:szCs w:val="20"/>
        </w:rPr>
      </w:pPr>
      <w:r>
        <w:rPr>
          <w:rStyle w:val="Hyperlink.16"/>
          <w:rtl w:val="0"/>
          <w:lang w:val="es-ES_tradnl"/>
        </w:rPr>
        <w:t>Tambi</w:t>
      </w:r>
      <w:r>
        <w:rPr>
          <w:rStyle w:val="Hyperlink.16"/>
          <w:rtl w:val="0"/>
          <w:lang w:val="es-ES_tradnl"/>
        </w:rPr>
        <w:t>é</w:t>
      </w:r>
      <w:r>
        <w:rPr>
          <w:rStyle w:val="Hyperlink.16"/>
          <w:rtl w:val="0"/>
          <w:lang w:val="es-ES_tradnl"/>
        </w:rPr>
        <w:t>n debe matizarse que, en la medida en que las barreras a las que se enfrentan las energ</w:t>
      </w:r>
      <w:r>
        <w:rPr>
          <w:rStyle w:val="Hyperlink.16"/>
          <w:rtl w:val="0"/>
          <w:lang w:val="es-ES_tradnl"/>
        </w:rPr>
        <w:t>í</w:t>
      </w:r>
      <w:r>
        <w:rPr>
          <w:rStyle w:val="Hyperlink.16"/>
          <w:rtl w:val="0"/>
          <w:lang w:val="es-ES_tradnl"/>
        </w:rPr>
        <w:t>as renovables no sean s</w:t>
      </w:r>
      <w:r>
        <w:rPr>
          <w:rStyle w:val="Hyperlink.16"/>
          <w:rtl w:val="0"/>
          <w:lang w:val="es-ES_tradnl"/>
        </w:rPr>
        <w:t>ó</w:t>
      </w:r>
      <w:r>
        <w:rPr>
          <w:rStyle w:val="Hyperlink.16"/>
          <w:rtl w:val="0"/>
          <w:lang w:val="es-ES_tradnl"/>
        </w:rPr>
        <w:t>lo econ</w:t>
      </w:r>
      <w:r>
        <w:rPr>
          <w:rStyle w:val="Hyperlink.16"/>
          <w:rtl w:val="0"/>
          <w:lang w:val="es-ES_tradnl"/>
        </w:rPr>
        <w:t>ó</w:t>
      </w:r>
      <w:r>
        <w:rPr>
          <w:rStyle w:val="Hyperlink.16"/>
          <w:rtl w:val="0"/>
          <w:lang w:val="es-ES_tradnl"/>
        </w:rPr>
        <w:t>micas sino tambi</w:t>
      </w:r>
      <w:r>
        <w:rPr>
          <w:rStyle w:val="Hyperlink.16"/>
          <w:rtl w:val="0"/>
          <w:lang w:val="es-ES_tradnl"/>
        </w:rPr>
        <w:t>é</w:t>
      </w:r>
      <w:r>
        <w:rPr>
          <w:rStyle w:val="Hyperlink.16"/>
          <w:rtl w:val="0"/>
          <w:lang w:val="es-ES_tradnl"/>
        </w:rPr>
        <w:t>n pol</w:t>
      </w:r>
      <w:r>
        <w:rPr>
          <w:rStyle w:val="Hyperlink.16"/>
          <w:rtl w:val="0"/>
          <w:lang w:val="es-ES_tradnl"/>
        </w:rPr>
        <w:t>í</w:t>
      </w:r>
      <w:r>
        <w:rPr>
          <w:rStyle w:val="Hyperlink.16"/>
          <w:rtl w:val="0"/>
          <w:lang w:val="es-ES_tradnl"/>
        </w:rPr>
        <w:t>ticas, administrativas, sociales, tecnol</w:t>
      </w:r>
      <w:r>
        <w:rPr>
          <w:rStyle w:val="Hyperlink.16"/>
          <w:rtl w:val="0"/>
          <w:lang w:val="es-ES_tradnl"/>
        </w:rPr>
        <w:t>ó</w:t>
      </w:r>
      <w:r>
        <w:rPr>
          <w:rStyle w:val="Hyperlink.16"/>
          <w:rtl w:val="0"/>
          <w:lang w:val="es-ES_tradnl"/>
        </w:rPr>
        <w:t>gicas y ambientales, disponer de una tarifa favorable es una condici</w:t>
      </w:r>
      <w:r>
        <w:rPr>
          <w:rStyle w:val="Hyperlink.16"/>
          <w:rtl w:val="0"/>
          <w:lang w:val="es-ES_tradnl"/>
        </w:rPr>
        <w:t>ó</w:t>
      </w:r>
      <w:r>
        <w:rPr>
          <w:rStyle w:val="Hyperlink.16"/>
          <w:rtl w:val="0"/>
          <w:lang w:val="es-ES_tradnl"/>
        </w:rPr>
        <w:t>n necesaria pero en ning</w:t>
      </w:r>
      <w:r>
        <w:rPr>
          <w:rStyle w:val="Hyperlink.16"/>
          <w:rtl w:val="0"/>
          <w:lang w:val="es-ES_tradnl"/>
        </w:rPr>
        <w:t>ú</w:t>
      </w:r>
      <w:r>
        <w:rPr>
          <w:rStyle w:val="Hyperlink.16"/>
          <w:rtl w:val="0"/>
          <w:lang w:val="es-ES_tradnl"/>
        </w:rPr>
        <w:t xml:space="preserve">n caso el </w:t>
      </w:r>
      <w:r>
        <w:rPr>
          <w:rStyle w:val="Hyperlink.16"/>
          <w:rtl w:val="0"/>
          <w:lang w:val="es-ES_tradnl"/>
        </w:rPr>
        <w:t>ú</w:t>
      </w:r>
      <w:r>
        <w:rPr>
          <w:rStyle w:val="Hyperlink.16"/>
          <w:rtl w:val="0"/>
          <w:lang w:val="es-ES_tradnl"/>
        </w:rPr>
        <w:t>nico elemento necesario para impulsar las energ</w:t>
      </w:r>
      <w:r>
        <w:rPr>
          <w:rStyle w:val="Hyperlink.16"/>
          <w:rtl w:val="0"/>
          <w:lang w:val="es-ES_tradnl"/>
        </w:rPr>
        <w:t>í</w:t>
      </w:r>
      <w:r>
        <w:rPr>
          <w:rStyle w:val="Hyperlink.16"/>
          <w:rtl w:val="0"/>
          <w:lang w:val="es-ES_tradnl"/>
        </w:rPr>
        <w:t>as limpias. Un ejemplo de una barrera tecnol</w:t>
      </w:r>
      <w:r>
        <w:rPr>
          <w:rStyle w:val="Hyperlink.16"/>
          <w:rtl w:val="0"/>
          <w:lang w:val="es-ES_tradnl"/>
        </w:rPr>
        <w:t>ó</w:t>
      </w:r>
      <w:r>
        <w:rPr>
          <w:rStyle w:val="Hyperlink.16"/>
          <w:rtl w:val="0"/>
          <w:lang w:val="es-ES_tradnl"/>
        </w:rPr>
        <w:t>gica es el sistema de redes. Cuando la red de transporte no est</w:t>
      </w:r>
      <w:r>
        <w:rPr>
          <w:rStyle w:val="Hyperlink.16"/>
          <w:rtl w:val="0"/>
          <w:lang w:val="es-ES_tradnl"/>
        </w:rPr>
        <w:t xml:space="preserve">á </w:t>
      </w:r>
      <w:r>
        <w:rPr>
          <w:rStyle w:val="Hyperlink.16"/>
          <w:rtl w:val="0"/>
          <w:lang w:val="es-ES_tradnl"/>
        </w:rPr>
        <w:t>lo suficientemente desarrollada, o cuando las interconexiones internacionales son escasas, la generaci</w:t>
      </w:r>
      <w:r>
        <w:rPr>
          <w:rStyle w:val="Hyperlink.16"/>
          <w:rtl w:val="0"/>
          <w:lang w:val="es-ES_tradnl"/>
        </w:rPr>
        <w:t>ó</w:t>
      </w:r>
      <w:r>
        <w:rPr>
          <w:rStyle w:val="Hyperlink.16"/>
          <w:rtl w:val="0"/>
          <w:lang w:val="es-ES_tradnl"/>
        </w:rPr>
        <w:t>n energ</w:t>
      </w:r>
      <w:r>
        <w:rPr>
          <w:rStyle w:val="Hyperlink.16"/>
          <w:rtl w:val="0"/>
          <w:lang w:val="es-ES_tradnl"/>
        </w:rPr>
        <w:t>é</w:t>
      </w:r>
      <w:r>
        <w:rPr>
          <w:rStyle w:val="Hyperlink.16"/>
          <w:rtl w:val="0"/>
          <w:lang w:val="es-ES_tradnl"/>
        </w:rPr>
        <w:t xml:space="preserve">tica renovable ha de ser parada ya que no puede ser evacuada (ver </w:t>
      </w:r>
      <w:r>
        <w:rPr>
          <w:rStyle w:val="Hyperlink.35"/>
        </w:rPr>
        <w:fldChar w:fldCharType="begin" w:fldLock="0"/>
      </w:r>
      <w:r>
        <w:rPr>
          <w:rStyle w:val="Hyperlink.35"/>
        </w:rPr>
        <w:instrText xml:space="preserve"> HYPERLINK "http://www.energiaysociedad.es/ficha/3-2-energias-renovables-tecnologia-economia-evolucion-e-integracion-en-el-sistema-electrico"</w:instrText>
      </w:r>
      <w:r>
        <w:rPr>
          <w:rStyle w:val="Hyperlink.35"/>
        </w:rPr>
        <w:fldChar w:fldCharType="separate" w:fldLock="0"/>
      </w:r>
      <w:r>
        <w:rPr>
          <w:rStyle w:val="Hyperlink.35"/>
          <w:rtl w:val="0"/>
          <w:lang w:val="es-ES_tradnl"/>
        </w:rPr>
        <w:t>Energ</w:t>
      </w:r>
      <w:r>
        <w:rPr>
          <w:rStyle w:val="Hyperlink.35"/>
          <w:rtl w:val="0"/>
          <w:lang w:val="es-ES_tradnl"/>
        </w:rPr>
        <w:t>í</w:t>
      </w:r>
      <w:r>
        <w:rPr>
          <w:rStyle w:val="Hyperlink.35"/>
          <w:rtl w:val="0"/>
          <w:lang w:val="es-ES_tradnl"/>
        </w:rPr>
        <w:t>as renovables: tecnolog</w:t>
      </w:r>
      <w:r>
        <w:rPr>
          <w:rStyle w:val="Hyperlink.35"/>
          <w:rtl w:val="0"/>
          <w:lang w:val="es-ES_tradnl"/>
        </w:rPr>
        <w:t>í</w:t>
      </w:r>
      <w:r>
        <w:rPr>
          <w:rStyle w:val="Hyperlink.35"/>
          <w:rtl w:val="0"/>
          <w:lang w:val="es-ES_tradnl"/>
        </w:rPr>
        <w:t>a, econom</w:t>
      </w:r>
      <w:r>
        <w:rPr>
          <w:rStyle w:val="Hyperlink.35"/>
          <w:rtl w:val="0"/>
          <w:lang w:val="es-ES_tradnl"/>
        </w:rPr>
        <w:t>í</w:t>
      </w:r>
      <w:r>
        <w:rPr>
          <w:rStyle w:val="Hyperlink.35"/>
          <w:rtl w:val="0"/>
          <w:lang w:val="es-ES_tradnl"/>
        </w:rPr>
        <w:t>a, evoluci</w:t>
      </w:r>
      <w:r>
        <w:rPr>
          <w:rStyle w:val="Hyperlink.35"/>
          <w:rtl w:val="0"/>
          <w:lang w:val="es-ES_tradnl"/>
        </w:rPr>
        <w:t>ó</w:t>
      </w:r>
      <w:r>
        <w:rPr>
          <w:rStyle w:val="Hyperlink.35"/>
          <w:rtl w:val="0"/>
          <w:lang w:val="es-ES_tradnl"/>
        </w:rPr>
        <w:t>n e integraci</w:t>
      </w:r>
      <w:r>
        <w:rPr>
          <w:rStyle w:val="Hyperlink.35"/>
          <w:rtl w:val="0"/>
          <w:lang w:val="es-ES_tradnl"/>
        </w:rPr>
        <w:t>ó</w:t>
      </w:r>
      <w:r>
        <w:rPr>
          <w:rStyle w:val="Hyperlink.35"/>
          <w:rtl w:val="0"/>
          <w:lang w:val="es-ES_tradnl"/>
        </w:rPr>
        <w:t>n en el Sistema El</w:t>
      </w:r>
      <w:r>
        <w:rPr>
          <w:rStyle w:val="Hyperlink.35"/>
          <w:rtl w:val="0"/>
          <w:lang w:val="es-ES_tradnl"/>
        </w:rPr>
        <w:t>é</w:t>
      </w:r>
      <w:r>
        <w:rPr>
          <w:rStyle w:val="Hyperlink.35"/>
          <w:rtl w:val="0"/>
          <w:lang w:val="es-ES_tradnl"/>
        </w:rPr>
        <w:t>ctrico</w:t>
      </w:r>
      <w:r>
        <w:rPr/>
        <w:fldChar w:fldCharType="end" w:fldLock="0"/>
      </w:r>
      <w:r>
        <w:rPr>
          <w:rStyle w:val="Hyperlink.16"/>
          <w:rtl w:val="0"/>
          <w:lang w:val="es-ES_tradnl"/>
        </w:rPr>
        <w:t>).</w:t>
      </w:r>
    </w:p>
    <w:p>
      <w:pPr>
        <w:pStyle w:val="ME. NORMAL"/>
        <w:ind w:left="349" w:firstLine="0"/>
      </w:pPr>
    </w:p>
    <w:p>
      <w:pPr>
        <w:pStyle w:val="ME. NORMAL"/>
        <w:ind w:left="349" w:firstLine="0"/>
      </w:pPr>
      <w:r>
        <w:rPr>
          <w:rStyle w:val="Hyperlink.16"/>
          <w:rtl w:val="0"/>
          <w:lang w:val="es-ES_tradnl"/>
        </w:rPr>
        <w:t>Algunos pa</w:t>
      </w:r>
      <w:r>
        <w:rPr>
          <w:rStyle w:val="Hyperlink.16"/>
          <w:rtl w:val="0"/>
          <w:lang w:val="es-ES_tradnl"/>
        </w:rPr>
        <w:t>í</w:t>
      </w:r>
      <w:r>
        <w:rPr>
          <w:rStyle w:val="Hyperlink.16"/>
          <w:rtl w:val="0"/>
          <w:lang w:val="es-ES_tradnl"/>
        </w:rPr>
        <w:t>ses con tarifas FIT atractivas, como por ejemplo Grecia, no han conseguido despegar en su desarrollo e</w:t>
      </w:r>
      <w:r>
        <w:rPr>
          <w:rStyle w:val="Hyperlink.16"/>
          <w:rtl w:val="0"/>
          <w:lang w:val="es-ES_tradnl"/>
        </w:rPr>
        <w:t>ó</w:t>
      </w:r>
      <w:r>
        <w:rPr>
          <w:rStyle w:val="Hyperlink.16"/>
          <w:rtl w:val="0"/>
          <w:lang w:val="es-ES_tradnl"/>
        </w:rPr>
        <w:t>lico, o lo han hecho en menor medida que otros Estados miembro, debido a las graves barreras existentes a nivel administrativo y de conexi</w:t>
      </w:r>
      <w:r>
        <w:rPr>
          <w:rStyle w:val="Hyperlink.16"/>
          <w:rtl w:val="0"/>
          <w:lang w:val="es-ES_tradnl"/>
        </w:rPr>
        <w:t>ó</w:t>
      </w:r>
      <w:r>
        <w:rPr>
          <w:rStyle w:val="Hyperlink.16"/>
          <w:rtl w:val="0"/>
          <w:lang w:val="es-ES_tradnl"/>
        </w:rPr>
        <w:t xml:space="preserve">n a la red. Es </w:t>
      </w:r>
      <w:r>
        <w:rPr>
          <w:rStyle w:val="Hyperlink.16"/>
          <w:rtl w:val="0"/>
          <w:lang w:val="es-ES_tradnl"/>
        </w:rPr>
        <w:t>é</w:t>
      </w:r>
      <w:r>
        <w:rPr>
          <w:rStyle w:val="Hyperlink.16"/>
          <w:rtl w:val="0"/>
          <w:lang w:val="es-ES_tradnl"/>
        </w:rPr>
        <w:t>ste un buen ejemplo de que un buen sistema de apoyo, entendido en sentido amplio, requiere algo m</w:t>
      </w:r>
      <w:r>
        <w:rPr>
          <w:rStyle w:val="Hyperlink.16"/>
          <w:rtl w:val="0"/>
          <w:lang w:val="es-ES_tradnl"/>
        </w:rPr>
        <w:t>á</w:t>
      </w:r>
      <w:r>
        <w:rPr>
          <w:rStyle w:val="Hyperlink.16"/>
          <w:rtl w:val="0"/>
          <w:lang w:val="es-ES_tradnl"/>
        </w:rPr>
        <w:t>s que un r</w:t>
      </w:r>
      <w:r>
        <w:rPr>
          <w:rStyle w:val="Hyperlink.16"/>
          <w:rtl w:val="0"/>
          <w:lang w:val="es-ES_tradnl"/>
        </w:rPr>
        <w:t>é</w:t>
      </w:r>
      <w:r>
        <w:rPr>
          <w:rStyle w:val="Hyperlink.16"/>
          <w:rtl w:val="0"/>
          <w:lang w:val="es-ES_tradnl"/>
        </w:rPr>
        <w:t>gimen econ</w:t>
      </w:r>
      <w:r>
        <w:rPr>
          <w:rStyle w:val="Hyperlink.16"/>
          <w:rtl w:val="0"/>
          <w:lang w:val="es-ES_tradnl"/>
        </w:rPr>
        <w:t>ó</w:t>
      </w:r>
      <w:r>
        <w:rPr>
          <w:rStyle w:val="Hyperlink.16"/>
          <w:rtl w:val="0"/>
          <w:lang w:val="es-ES_tradnl"/>
        </w:rPr>
        <w:t>mico de tarifas o incentivos atractivos. Identificar las razones clave por las que una tecnolog</w:t>
      </w:r>
      <w:r>
        <w:rPr>
          <w:rStyle w:val="Hyperlink.16"/>
          <w:rtl w:val="0"/>
          <w:lang w:val="es-ES_tradnl"/>
        </w:rPr>
        <w:t>í</w:t>
      </w:r>
      <w:r>
        <w:rPr>
          <w:rStyle w:val="Hyperlink.16"/>
          <w:rtl w:val="0"/>
          <w:lang w:val="es-ES_tradnl"/>
        </w:rPr>
        <w:t>a renovable se desarrolla o no adecuadamente en un lugar determinado es, por tanto, un an</w:t>
      </w:r>
      <w:r>
        <w:rPr>
          <w:rStyle w:val="Hyperlink.16"/>
          <w:rtl w:val="0"/>
          <w:lang w:val="es-ES_tradnl"/>
        </w:rPr>
        <w:t>á</w:t>
      </w:r>
      <w:r>
        <w:rPr>
          <w:rStyle w:val="Hyperlink.16"/>
          <w:rtl w:val="0"/>
          <w:lang w:val="es-ES_tradnl"/>
        </w:rPr>
        <w:t xml:space="preserve">lisis complejo pero crucial para evaluar de forma global el </w:t>
      </w:r>
      <w:r>
        <w:rPr>
          <w:rStyle w:val="Hyperlink.16"/>
          <w:rtl w:val="0"/>
          <w:lang w:val="es-ES_tradnl"/>
        </w:rPr>
        <w:t>é</w:t>
      </w:r>
      <w:r>
        <w:rPr>
          <w:rStyle w:val="Hyperlink.16"/>
          <w:rtl w:val="0"/>
          <w:lang w:val="es-ES_tradnl"/>
        </w:rPr>
        <w:t>xito o el fracaso de los sistemas de apoyo.</w:t>
      </w:r>
    </w:p>
    <w:p>
      <w:pPr>
        <w:pStyle w:val="ME. NORMAL"/>
        <w:ind w:left="349" w:firstLine="0"/>
        <w:rPr>
          <w:rStyle w:val="Hyperlink.17"/>
          <w:b w:val="1"/>
          <w:bCs w:val="1"/>
          <w:outline w:val="0"/>
          <w:color w:val="4f882c"/>
          <w:u w:color="4f882c"/>
          <w14:textFill>
            <w14:solidFill>
              <w14:srgbClr w14:val="4F882C"/>
            </w14:solidFill>
          </w14:textFill>
        </w:rPr>
      </w:pPr>
    </w:p>
    <w:p>
      <w:pPr>
        <w:pStyle w:val="ME. NORMAL"/>
        <w:ind w:left="349" w:firstLine="0"/>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El sistema de cuota y certificados verdes (CV). </w:t>
      </w:r>
      <w:r>
        <w:rPr>
          <w:rStyle w:val="Hyperlink.16"/>
          <w:rtl w:val="0"/>
          <w:lang w:val="es-ES_tradnl"/>
        </w:rPr>
        <w:t>El sistema de cuota y certificados verdes, con variantes, est</w:t>
      </w:r>
      <w:r>
        <w:rPr>
          <w:rStyle w:val="Hyperlink.16"/>
          <w:rtl w:val="0"/>
          <w:lang w:val="es-ES_tradnl"/>
        </w:rPr>
        <w:t xml:space="preserve">á </w:t>
      </w:r>
      <w:r>
        <w:rPr>
          <w:rStyle w:val="Hyperlink.16"/>
          <w:rtl w:val="0"/>
          <w:lang w:val="es-ES_tradnl"/>
        </w:rPr>
        <w:t>en funcionamiento desde hace varios a</w:t>
      </w:r>
      <w:r>
        <w:rPr>
          <w:rStyle w:val="Hyperlink.16"/>
          <w:rtl w:val="0"/>
          <w:lang w:val="es-ES_tradnl"/>
        </w:rPr>
        <w:t>ñ</w:t>
      </w:r>
      <w:r>
        <w:rPr>
          <w:rStyle w:val="Hyperlink.16"/>
          <w:rtl w:val="0"/>
          <w:lang w:val="es-ES_tradnl"/>
        </w:rPr>
        <w:t>os en algunos pa</w:t>
      </w:r>
      <w:r>
        <w:rPr>
          <w:rStyle w:val="Hyperlink.16"/>
          <w:rtl w:val="0"/>
          <w:lang w:val="es-ES_tradnl"/>
        </w:rPr>
        <w:t>í</w:t>
      </w:r>
      <w:r>
        <w:rPr>
          <w:rStyle w:val="Hyperlink.16"/>
          <w:rtl w:val="0"/>
          <w:lang w:val="es-ES_tradnl"/>
        </w:rPr>
        <w:t>ses de la UE como Gran Breta</w:t>
      </w:r>
      <w:r>
        <w:rPr>
          <w:rStyle w:val="Hyperlink.16"/>
          <w:rtl w:val="0"/>
          <w:lang w:val="es-ES_tradnl"/>
        </w:rPr>
        <w:t>ñ</w:t>
      </w:r>
      <w:r>
        <w:rPr>
          <w:rStyle w:val="Hyperlink.16"/>
          <w:rtl w:val="0"/>
          <w:lang w:val="es-ES_tradnl"/>
        </w:rPr>
        <w:t>a, Suecia, B</w:t>
      </w:r>
      <w:r>
        <w:rPr>
          <w:rStyle w:val="Hyperlink.16"/>
          <w:rtl w:val="0"/>
          <w:lang w:val="es-ES_tradnl"/>
        </w:rPr>
        <w:t>é</w:t>
      </w:r>
      <w:r>
        <w:rPr>
          <w:rStyle w:val="Hyperlink.16"/>
          <w:rtl w:val="0"/>
          <w:lang w:val="es-ES_tradnl"/>
        </w:rPr>
        <w:t>lgica, Polonia, Ruman</w:t>
      </w:r>
      <w:r>
        <w:rPr>
          <w:rStyle w:val="Hyperlink.16"/>
          <w:rtl w:val="0"/>
          <w:lang w:val="es-ES_tradnl"/>
        </w:rPr>
        <w:t>í</w:t>
      </w:r>
      <w:r>
        <w:rPr>
          <w:rStyle w:val="Hyperlink.16"/>
          <w:rtl w:val="0"/>
          <w:lang w:val="es-ES_tradnl"/>
        </w:rPr>
        <w:t>a e Italia.</w:t>
      </w:r>
    </w:p>
    <w:p>
      <w:pPr>
        <w:pStyle w:val="ME. NORMAL"/>
        <w:ind w:left="349" w:firstLine="0"/>
      </w:pPr>
    </w:p>
    <w:p>
      <w:pPr>
        <w:pStyle w:val="ME. NORMAL"/>
        <w:ind w:left="349" w:firstLine="0"/>
      </w:pPr>
      <w:r>
        <w:rPr>
          <w:rStyle w:val="Hyperlink.16"/>
          <w:rtl w:val="0"/>
          <w:lang w:val="es-ES_tradnl"/>
        </w:rPr>
        <w:t>Este sistema de apoyo a las energ</w:t>
      </w:r>
      <w:r>
        <w:rPr>
          <w:rStyle w:val="Hyperlink.16"/>
          <w:rtl w:val="0"/>
          <w:lang w:val="es-ES_tradnl"/>
        </w:rPr>
        <w:t>í</w:t>
      </w:r>
      <w:r>
        <w:rPr>
          <w:rStyle w:val="Hyperlink.16"/>
          <w:rtl w:val="0"/>
          <w:lang w:val="es-ES_tradnl"/>
        </w:rPr>
        <w:t>as renovables se caracteriza por la imposici</w:t>
      </w:r>
      <w:r>
        <w:rPr>
          <w:rStyle w:val="Hyperlink.16"/>
          <w:rtl w:val="0"/>
          <w:lang w:val="es-ES_tradnl"/>
        </w:rPr>
        <w:t>ó</w:t>
      </w:r>
      <w:r>
        <w:rPr>
          <w:rStyle w:val="Hyperlink.16"/>
          <w:rtl w:val="0"/>
          <w:lang w:val="es-ES_tradnl"/>
        </w:rPr>
        <w:t>n legal a los consumidores, suministradores o generadores de electricidad, seg</w:t>
      </w:r>
      <w:r>
        <w:rPr>
          <w:rStyle w:val="Hyperlink.16"/>
          <w:rtl w:val="0"/>
          <w:lang w:val="es-ES_tradnl"/>
        </w:rPr>
        <w:t>ú</w:t>
      </w:r>
      <w:r>
        <w:rPr>
          <w:rStyle w:val="Hyperlink.16"/>
          <w:rtl w:val="0"/>
          <w:lang w:val="es-ES_tradnl"/>
        </w:rPr>
        <w:t>n los casos, de la obligaci</w:t>
      </w:r>
      <w:r>
        <w:rPr>
          <w:rStyle w:val="Hyperlink.16"/>
          <w:rtl w:val="0"/>
          <w:lang w:val="es-ES_tradnl"/>
        </w:rPr>
        <w:t>ó</w:t>
      </w:r>
      <w:r>
        <w:rPr>
          <w:rStyle w:val="Hyperlink.16"/>
          <w:rtl w:val="0"/>
          <w:lang w:val="es-ES_tradnl"/>
        </w:rPr>
        <w:t>n de que un determinado porcentaje o cuota, generalmente creciente en el tiempo, de su suministro o producci</w:t>
      </w:r>
      <w:r>
        <w:rPr>
          <w:rStyle w:val="Hyperlink.16"/>
          <w:rtl w:val="0"/>
          <w:lang w:val="es-ES_tradnl"/>
        </w:rPr>
        <w:t>ó</w:t>
      </w:r>
      <w:r>
        <w:rPr>
          <w:rStyle w:val="Hyperlink.16"/>
          <w:rtl w:val="0"/>
          <w:lang w:val="es-ES_tradnl"/>
        </w:rPr>
        <w:t>n de electricidad provenga de energ</w:t>
      </w:r>
      <w:r>
        <w:rPr>
          <w:rStyle w:val="Hyperlink.16"/>
          <w:rtl w:val="0"/>
          <w:lang w:val="es-ES_tradnl"/>
        </w:rPr>
        <w:t>í</w:t>
      </w:r>
      <w:r>
        <w:rPr>
          <w:rStyle w:val="Hyperlink.16"/>
          <w:rtl w:val="0"/>
          <w:lang w:val="es-ES_tradnl"/>
        </w:rPr>
        <w:t>as renovables.</w:t>
      </w:r>
    </w:p>
    <w:p>
      <w:pPr>
        <w:pStyle w:val="ME. NORMAL"/>
        <w:ind w:left="349" w:firstLine="0"/>
      </w:pPr>
    </w:p>
    <w:p>
      <w:pPr>
        <w:pStyle w:val="ME. NORMAL"/>
        <w:ind w:left="349" w:firstLine="0"/>
      </w:pPr>
      <w:r>
        <w:rPr>
          <w:rStyle w:val="Hyperlink.16"/>
          <w:rtl w:val="0"/>
          <w:lang w:val="es-ES_tradnl"/>
        </w:rPr>
        <w:t>A la finalizaci</w:t>
      </w:r>
      <w:r>
        <w:rPr>
          <w:rStyle w:val="Hyperlink.16"/>
          <w:rtl w:val="0"/>
          <w:lang w:val="es-ES_tradnl"/>
        </w:rPr>
        <w:t>ó</w:t>
      </w:r>
      <w:r>
        <w:rPr>
          <w:rStyle w:val="Hyperlink.16"/>
          <w:rtl w:val="0"/>
          <w:lang w:val="es-ES_tradnl"/>
        </w:rPr>
        <w:t>n de cada periodo sucesivo considerado, generalmente un a</w:t>
      </w:r>
      <w:r>
        <w:rPr>
          <w:rStyle w:val="Hyperlink.16"/>
          <w:rtl w:val="0"/>
          <w:lang w:val="es-ES_tradnl"/>
        </w:rPr>
        <w:t>ñ</w:t>
      </w:r>
      <w:r>
        <w:rPr>
          <w:rStyle w:val="Hyperlink.16"/>
          <w:rtl w:val="0"/>
          <w:lang w:val="es-ES_tradnl"/>
        </w:rPr>
        <w:t>o, los sujetos obligados por la cuota deber</w:t>
      </w:r>
      <w:r>
        <w:rPr>
          <w:rStyle w:val="Hyperlink.16"/>
          <w:rtl w:val="0"/>
          <w:lang w:val="es-ES_tradnl"/>
        </w:rPr>
        <w:t>á</w:t>
      </w:r>
      <w:r>
        <w:rPr>
          <w:rStyle w:val="Hyperlink.16"/>
          <w:rtl w:val="0"/>
          <w:lang w:val="es-ES_tradnl"/>
        </w:rPr>
        <w:t>n demostrar su cumplimiento mediante la entrega virtual a la correspondiente Autoridad Regulatoria Nacional de una cantidad de certificados verdes equivalentes a la cuota fijada. Un certificado verde equivale habitualmente a un MWh de energ</w:t>
      </w:r>
      <w:r>
        <w:rPr>
          <w:rStyle w:val="Hyperlink.16"/>
          <w:rtl w:val="0"/>
          <w:lang w:val="es-ES_tradnl"/>
        </w:rPr>
        <w:t>í</w:t>
      </w:r>
      <w:r>
        <w:rPr>
          <w:rStyle w:val="Hyperlink.16"/>
          <w:rtl w:val="0"/>
          <w:lang w:val="es-ES_tradnl"/>
        </w:rPr>
        <w:t>a renovable.</w:t>
      </w:r>
    </w:p>
    <w:p>
      <w:pPr>
        <w:pStyle w:val="ME. NORMAL"/>
        <w:ind w:left="349" w:firstLine="0"/>
      </w:pPr>
    </w:p>
    <w:p>
      <w:pPr>
        <w:pStyle w:val="ME. NORMAL"/>
        <w:ind w:left="349" w:firstLine="0"/>
      </w:pPr>
      <w:r>
        <w:rPr>
          <w:rStyle w:val="Hyperlink.16"/>
        </w:rPr>
        <mc:AlternateContent>
          <mc:Choice Requires="wps">
            <w:drawing xmlns:a="http://schemas.openxmlformats.org/drawingml/2006/main">
              <wp:anchor distT="57150" distB="57150" distL="57150" distR="57150" simplePos="0" relativeHeight="251670528" behindDoc="0" locked="0" layoutInCell="1" allowOverlap="1">
                <wp:simplePos x="0" y="0"/>
                <wp:positionH relativeFrom="column">
                  <wp:posOffset>3185160</wp:posOffset>
                </wp:positionH>
                <wp:positionV relativeFrom="line">
                  <wp:posOffset>93343</wp:posOffset>
                </wp:positionV>
                <wp:extent cx="2987675" cy="1809750"/>
                <wp:effectExtent l="0" t="0" r="0" b="0"/>
                <wp:wrapSquare wrapText="bothSides" distL="57150" distR="57150" distT="57150" distB="57150"/>
                <wp:docPr id="1073741886" name="officeArt object" descr="Rectangle 19"/>
                <wp:cNvGraphicFramePr/>
                <a:graphic xmlns:a="http://schemas.openxmlformats.org/drawingml/2006/main">
                  <a:graphicData uri="http://schemas.microsoft.com/office/word/2010/wordprocessingShape">
                    <wps:wsp>
                      <wps:cNvSpPr/>
                      <wps:spPr>
                        <a:xfrm>
                          <a:off x="0" y="0"/>
                          <a:ext cx="2987675" cy="1809750"/>
                        </a:xfrm>
                        <a:prstGeom prst="rect">
                          <a:avLst/>
                        </a:prstGeom>
                        <a:solidFill>
                          <a:srgbClr val="FFFFFF"/>
                        </a:solidFill>
                        <a:ln w="9525" cap="flat">
                          <a:solidFill>
                            <a:srgbClr val="FFFFFF"/>
                          </a:solidFill>
                          <a:prstDash val="solid"/>
                          <a:miter lim="800000"/>
                        </a:ln>
                        <a:effectLst/>
                      </wps:spPr>
                      <wps:txbx>
                        <w:txbxContent>
                          <w:p>
                            <w:pPr>
                              <w:pStyle w:val="Cuerpo A"/>
                              <w:jc w:val="right"/>
                            </w:pPr>
                            <w:r>
                              <w:rPr>
                                <w:rStyle w:val="Ninguno"/>
                                <w:outline w:val="0"/>
                                <w:color w:val="00567c"/>
                                <w:sz w:val="28"/>
                                <w:szCs w:val="28"/>
                                <w:u w:color="00567c"/>
                                <w:rtl w:val="0"/>
                                <w:lang w:val="es-ES_tradnl"/>
                                <w14:textFill>
                                  <w14:solidFill>
                                    <w14:srgbClr w14:val="00567C"/>
                                  </w14:solidFill>
                                </w14:textFill>
                              </w:rPr>
                              <w:t>El sistema de certificados verdes se caracteriza por la imposici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legal a los consumidores, suministradores o generadores de electricidad, seg</w:t>
                            </w:r>
                            <w:r>
                              <w:rPr>
                                <w:rStyle w:val="Ninguno"/>
                                <w:outline w:val="0"/>
                                <w:color w:val="00567c"/>
                                <w:sz w:val="28"/>
                                <w:szCs w:val="28"/>
                                <w:u w:color="00567c"/>
                                <w:rtl w:val="0"/>
                                <w14:textFill>
                                  <w14:solidFill>
                                    <w14:srgbClr w14:val="00567C"/>
                                  </w14:solidFill>
                                </w14:textFill>
                              </w:rPr>
                              <w:t>ú</w:t>
                            </w:r>
                            <w:r>
                              <w:rPr>
                                <w:rStyle w:val="Ninguno"/>
                                <w:outline w:val="0"/>
                                <w:color w:val="00567c"/>
                                <w:sz w:val="28"/>
                                <w:szCs w:val="28"/>
                                <w:u w:color="00567c"/>
                                <w:rtl w:val="0"/>
                                <w:lang w:val="es-ES_tradnl"/>
                                <w14:textFill>
                                  <w14:solidFill>
                                    <w14:srgbClr w14:val="00567C"/>
                                  </w14:solidFill>
                                </w14:textFill>
                              </w:rPr>
                              <w:t>n los casos, de la obligaci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de que un determinado porcentaje o cuota, generalmente creciente en el tiempo</w:t>
                            </w:r>
                          </w:p>
                        </w:txbxContent>
                      </wps:txbx>
                      <wps:bodyPr wrap="square" lIns="45718" tIns="45718" rIns="45718" bIns="45718" numCol="1" anchor="t">
                        <a:noAutofit/>
                      </wps:bodyPr>
                    </wps:wsp>
                  </a:graphicData>
                </a:graphic>
              </wp:anchor>
            </w:drawing>
          </mc:Choice>
          <mc:Fallback>
            <w:pict>
              <v:rect id="_x0000_s1034" style="visibility:visible;position:absolute;margin-left:250.8pt;margin-top:7.3pt;width:235.2pt;height:142.5pt;z-index:251670528;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Cuerpo A"/>
                        <w:jc w:val="right"/>
                      </w:pPr>
                      <w:r>
                        <w:rPr>
                          <w:rStyle w:val="Ninguno"/>
                          <w:outline w:val="0"/>
                          <w:color w:val="00567c"/>
                          <w:sz w:val="28"/>
                          <w:szCs w:val="28"/>
                          <w:u w:color="00567c"/>
                          <w:rtl w:val="0"/>
                          <w:lang w:val="es-ES_tradnl"/>
                          <w14:textFill>
                            <w14:solidFill>
                              <w14:srgbClr w14:val="00567C"/>
                            </w14:solidFill>
                          </w14:textFill>
                        </w:rPr>
                        <w:t>El sistema de certificados verdes se caracteriza por la imposici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legal a los consumidores, suministradores o generadores de electricidad, seg</w:t>
                      </w:r>
                      <w:r>
                        <w:rPr>
                          <w:rStyle w:val="Ninguno"/>
                          <w:outline w:val="0"/>
                          <w:color w:val="00567c"/>
                          <w:sz w:val="28"/>
                          <w:szCs w:val="28"/>
                          <w:u w:color="00567c"/>
                          <w:rtl w:val="0"/>
                          <w14:textFill>
                            <w14:solidFill>
                              <w14:srgbClr w14:val="00567C"/>
                            </w14:solidFill>
                          </w14:textFill>
                        </w:rPr>
                        <w:t>ú</w:t>
                      </w:r>
                      <w:r>
                        <w:rPr>
                          <w:rStyle w:val="Ninguno"/>
                          <w:outline w:val="0"/>
                          <w:color w:val="00567c"/>
                          <w:sz w:val="28"/>
                          <w:szCs w:val="28"/>
                          <w:u w:color="00567c"/>
                          <w:rtl w:val="0"/>
                          <w:lang w:val="es-ES_tradnl"/>
                          <w14:textFill>
                            <w14:solidFill>
                              <w14:srgbClr w14:val="00567C"/>
                            </w14:solidFill>
                          </w14:textFill>
                        </w:rPr>
                        <w:t>n los casos, de la obligaci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de que un determinado porcentaje o cuota, generalmente creciente en el tiempo</w:t>
                      </w:r>
                    </w:p>
                  </w:txbxContent>
                </v:textbox>
                <w10:wrap type="square" side="bothSides" anchorx="text"/>
              </v:rect>
            </w:pict>
          </mc:Fallback>
        </mc:AlternateContent>
      </w:r>
      <w:r>
        <w:rPr>
          <w:rStyle w:val="Hyperlink.16"/>
          <w:rtl w:val="0"/>
          <w:lang w:val="es-ES_tradnl"/>
        </w:rPr>
        <w:t>Los certificados verdes son otorgados previamente y de forma gratuita por la Autoridad Regulatoria Nacional a los generadores de electricidad con fuentes renovables en funci</w:t>
      </w:r>
      <w:r>
        <w:rPr>
          <w:rStyle w:val="Hyperlink.16"/>
          <w:rtl w:val="0"/>
          <w:lang w:val="es-ES_tradnl"/>
        </w:rPr>
        <w:t>ó</w:t>
      </w:r>
      <w:r>
        <w:rPr>
          <w:rStyle w:val="Hyperlink.16"/>
          <w:rtl w:val="0"/>
          <w:lang w:val="es-ES_tradnl"/>
        </w:rPr>
        <w:t>n de su producci</w:t>
      </w:r>
      <w:r>
        <w:rPr>
          <w:rStyle w:val="Hyperlink.16"/>
          <w:rtl w:val="0"/>
          <w:lang w:val="es-ES_tradnl"/>
        </w:rPr>
        <w:t>ó</w:t>
      </w:r>
      <w:r>
        <w:rPr>
          <w:rStyle w:val="Hyperlink.16"/>
          <w:rtl w:val="0"/>
          <w:lang w:val="es-ES_tradnl"/>
        </w:rPr>
        <w:t>n y siguiendo generalmente la proporci</w:t>
      </w:r>
      <w:r>
        <w:rPr>
          <w:rStyle w:val="Hyperlink.16"/>
          <w:rtl w:val="0"/>
          <w:lang w:val="es-ES_tradnl"/>
        </w:rPr>
        <w:t>ó</w:t>
      </w:r>
      <w:r>
        <w:rPr>
          <w:rStyle w:val="Hyperlink.16"/>
          <w:rtl w:val="0"/>
          <w:lang w:val="es-ES_tradnl"/>
        </w:rPr>
        <w:t>n de un certificado verde por cada MWh generado. As</w:t>
      </w:r>
      <w:r>
        <w:rPr>
          <w:rStyle w:val="Hyperlink.16"/>
          <w:rtl w:val="0"/>
          <w:lang w:val="es-ES_tradnl"/>
        </w:rPr>
        <w:t>í</w:t>
      </w:r>
      <w:r>
        <w:rPr>
          <w:rStyle w:val="Hyperlink.16"/>
          <w:rtl w:val="0"/>
          <w:lang w:val="es-ES_tradnl"/>
        </w:rPr>
        <w:t>, se trata de un sistema tecnol</w:t>
      </w:r>
      <w:r>
        <w:rPr>
          <w:rStyle w:val="Hyperlink.16"/>
          <w:rtl w:val="0"/>
          <w:lang w:val="es-ES_tradnl"/>
        </w:rPr>
        <w:t>ó</w:t>
      </w:r>
      <w:r>
        <w:rPr>
          <w:rStyle w:val="Hyperlink.16"/>
          <w:rtl w:val="0"/>
          <w:lang w:val="es-ES_tradnl"/>
        </w:rPr>
        <w:t xml:space="preserve">gicamente neutro que fomenta </w:t>
      </w:r>
      <w:r>
        <w:rPr>
          <w:rStyle w:val="Hyperlink.16"/>
          <w:rtl w:val="0"/>
          <w:lang w:val="es-ES_tradnl"/>
        </w:rPr>
        <w:t>ú</w:t>
      </w:r>
      <w:r>
        <w:rPr>
          <w:rStyle w:val="Hyperlink.16"/>
          <w:rtl w:val="0"/>
          <w:lang w:val="es-ES_tradnl"/>
        </w:rPr>
        <w:t>nicamente el desarrollo de las tecnolog</w:t>
      </w:r>
      <w:r>
        <w:rPr>
          <w:rStyle w:val="Hyperlink.16"/>
          <w:rtl w:val="0"/>
          <w:lang w:val="es-ES_tradnl"/>
        </w:rPr>
        <w:t>í</w:t>
      </w:r>
      <w:r>
        <w:rPr>
          <w:rStyle w:val="Hyperlink.16"/>
          <w:rtl w:val="0"/>
          <w:lang w:val="es-ES_tradnl"/>
        </w:rPr>
        <w:t>as m</w:t>
      </w:r>
      <w:r>
        <w:rPr>
          <w:rStyle w:val="Hyperlink.16"/>
          <w:rtl w:val="0"/>
          <w:lang w:val="es-ES_tradnl"/>
        </w:rPr>
        <w:t>á</w:t>
      </w:r>
      <w:r>
        <w:rPr>
          <w:rStyle w:val="Hyperlink.16"/>
          <w:rtl w:val="0"/>
          <w:lang w:val="es-ES_tradnl"/>
        </w:rPr>
        <w:t>s competitivas, por lo que la mayor</w:t>
      </w:r>
      <w:r>
        <w:rPr>
          <w:rStyle w:val="Hyperlink.16"/>
          <w:rtl w:val="0"/>
          <w:lang w:val="es-ES_tradnl"/>
        </w:rPr>
        <w:t>í</w:t>
      </w:r>
      <w:r>
        <w:rPr>
          <w:rStyle w:val="Hyperlink.16"/>
          <w:rtl w:val="0"/>
          <w:lang w:val="es-ES_tradnl"/>
        </w:rPr>
        <w:t>a de los pa</w:t>
      </w:r>
      <w:r>
        <w:rPr>
          <w:rStyle w:val="Hyperlink.16"/>
          <w:rtl w:val="0"/>
          <w:lang w:val="es-ES_tradnl"/>
        </w:rPr>
        <w:t>í</w:t>
      </w:r>
      <w:r>
        <w:rPr>
          <w:rStyle w:val="Hyperlink.16"/>
          <w:rtl w:val="0"/>
          <w:lang w:val="es-ES_tradnl"/>
        </w:rPr>
        <w:t>ses que lo emplean han introducido modificaciones para fomentar el resto de tecnolog</w:t>
      </w:r>
      <w:r>
        <w:rPr>
          <w:rStyle w:val="Hyperlink.16"/>
          <w:rtl w:val="0"/>
          <w:lang w:val="es-ES_tradnl"/>
        </w:rPr>
        <w:t>í</w:t>
      </w:r>
      <w:r>
        <w:rPr>
          <w:rStyle w:val="Hyperlink.16"/>
          <w:rtl w:val="0"/>
          <w:lang w:val="es-ES_tradnl"/>
        </w:rPr>
        <w:t>as.</w:t>
      </w:r>
    </w:p>
    <w:p>
      <w:pPr>
        <w:pStyle w:val="ME. NORMAL"/>
        <w:ind w:left="349" w:firstLine="0"/>
      </w:pPr>
    </w:p>
    <w:p>
      <w:pPr>
        <w:pStyle w:val="ME. NORMAL"/>
        <w:ind w:left="349" w:firstLine="0"/>
      </w:pPr>
      <w:r>
        <w:rPr>
          <w:rStyle w:val="Hyperlink.16"/>
          <w:rtl w:val="0"/>
          <w:lang w:val="es-ES_tradnl"/>
        </w:rPr>
        <w:t>Pa</w:t>
      </w:r>
      <w:r>
        <w:rPr>
          <w:rStyle w:val="Hyperlink.16"/>
          <w:rtl w:val="0"/>
          <w:lang w:val="es-ES_tradnl"/>
        </w:rPr>
        <w:t>í</w:t>
      </w:r>
      <w:r>
        <w:rPr>
          <w:rStyle w:val="Hyperlink.16"/>
          <w:rtl w:val="0"/>
          <w:lang w:val="es-ES_tradnl"/>
        </w:rPr>
        <w:t>ses como el Reino Unido y Ruman</w:t>
      </w:r>
      <w:r>
        <w:rPr>
          <w:rStyle w:val="Hyperlink.16"/>
          <w:rtl w:val="0"/>
          <w:lang w:val="es-ES_tradnl"/>
        </w:rPr>
        <w:t>í</w:t>
      </w:r>
      <w:r>
        <w:rPr>
          <w:rStyle w:val="Hyperlink.16"/>
          <w:rtl w:val="0"/>
          <w:lang w:val="es-ES_tradnl"/>
        </w:rPr>
        <w:t>a han introducido la diferenciaci</w:t>
      </w:r>
      <w:r>
        <w:rPr>
          <w:rStyle w:val="Hyperlink.16"/>
          <w:rtl w:val="0"/>
          <w:lang w:val="es-ES_tradnl"/>
        </w:rPr>
        <w:t>ó</w:t>
      </w:r>
      <w:r>
        <w:rPr>
          <w:rStyle w:val="Hyperlink.16"/>
          <w:rtl w:val="0"/>
          <w:lang w:val="es-ES_tradnl"/>
        </w:rPr>
        <w:t>n tecnol</w:t>
      </w:r>
      <w:r>
        <w:rPr>
          <w:rStyle w:val="Hyperlink.16"/>
          <w:rtl w:val="0"/>
          <w:lang w:val="es-ES_tradnl"/>
        </w:rPr>
        <w:t>ó</w:t>
      </w:r>
      <w:r>
        <w:rPr>
          <w:rStyle w:val="Hyperlink.16"/>
          <w:rtl w:val="0"/>
          <w:lang w:val="es-ES_tradnl"/>
        </w:rPr>
        <w:t>gica a trav</w:t>
      </w:r>
      <w:r>
        <w:rPr>
          <w:rStyle w:val="Hyperlink.16"/>
          <w:rtl w:val="0"/>
          <w:lang w:val="es-ES_tradnl"/>
        </w:rPr>
        <w:t>é</w:t>
      </w:r>
      <w:r>
        <w:rPr>
          <w:rStyle w:val="Hyperlink.16"/>
          <w:rtl w:val="0"/>
          <w:lang w:val="es-ES_tradnl"/>
        </w:rPr>
        <w:t xml:space="preserve">s del denominado </w:t>
      </w:r>
      <w:r>
        <w:rPr>
          <w:rStyle w:val="Hyperlink.16"/>
          <w:rtl w:val="0"/>
          <w:lang w:val="es-ES_tradnl"/>
        </w:rPr>
        <w:t>“</w:t>
      </w:r>
      <w:r>
        <w:rPr>
          <w:rStyle w:val="Ninguno"/>
          <w:rFonts w:ascii="Pontano Sans" w:cs="Pontano Sans" w:hAnsi="Pontano Sans" w:eastAsia="Pontano Sans"/>
          <w:i w:val="1"/>
          <w:iCs w:val="1"/>
          <w:rtl w:val="0"/>
          <w:lang w:val="es-ES_tradnl"/>
        </w:rPr>
        <w:t>banding</w:t>
      </w:r>
      <w:r>
        <w:rPr>
          <w:rStyle w:val="Hyperlink.16"/>
          <w:rtl w:val="0"/>
          <w:lang w:val="es-ES_tradnl"/>
        </w:rPr>
        <w:t>”</w:t>
      </w:r>
      <w:r>
        <w:rPr>
          <w:rStyle w:val="Hyperlink.16"/>
          <w:rtl w:val="0"/>
          <w:lang w:val="es-ES_tradnl"/>
        </w:rPr>
        <w:t>, de forma que, cada tecnolog</w:t>
      </w:r>
      <w:r>
        <w:rPr>
          <w:rStyle w:val="Hyperlink.16"/>
          <w:rtl w:val="0"/>
          <w:lang w:val="es-ES_tradnl"/>
        </w:rPr>
        <w:t>í</w:t>
      </w:r>
      <w:r>
        <w:rPr>
          <w:rStyle w:val="Hyperlink.16"/>
          <w:rtl w:val="0"/>
          <w:lang w:val="es-ES_tradnl"/>
        </w:rPr>
        <w:t>a recibe un n</w:t>
      </w:r>
      <w:r>
        <w:rPr>
          <w:rStyle w:val="Hyperlink.16"/>
          <w:rtl w:val="0"/>
          <w:lang w:val="es-ES_tradnl"/>
        </w:rPr>
        <w:t>ú</w:t>
      </w:r>
      <w:r>
        <w:rPr>
          <w:rStyle w:val="Hyperlink.16"/>
          <w:rtl w:val="0"/>
          <w:lang w:val="es-ES_tradnl"/>
        </w:rPr>
        <w:t>mero distinto de CVs por cada kWh generado. As</w:t>
      </w:r>
      <w:r>
        <w:rPr>
          <w:rStyle w:val="Hyperlink.16"/>
          <w:rtl w:val="0"/>
          <w:lang w:val="es-ES_tradnl"/>
        </w:rPr>
        <w:t>í</w:t>
      </w:r>
      <w:r>
        <w:rPr>
          <w:rStyle w:val="Hyperlink.16"/>
          <w:rtl w:val="0"/>
          <w:lang w:val="es-ES_tradnl"/>
        </w:rPr>
        <w:t>, las tecnolog</w:t>
      </w:r>
      <w:r>
        <w:rPr>
          <w:rStyle w:val="Hyperlink.16"/>
          <w:rtl w:val="0"/>
          <w:lang w:val="es-ES_tradnl"/>
        </w:rPr>
        <w:t>í</w:t>
      </w:r>
      <w:r>
        <w:rPr>
          <w:rStyle w:val="Hyperlink.16"/>
          <w:rtl w:val="0"/>
          <w:lang w:val="es-ES_tradnl"/>
        </w:rPr>
        <w:t>as que por tener mayor coste quedar</w:t>
      </w:r>
      <w:r>
        <w:rPr>
          <w:rStyle w:val="Hyperlink.16"/>
          <w:rtl w:val="0"/>
          <w:lang w:val="es-ES_tradnl"/>
        </w:rPr>
        <w:t>í</w:t>
      </w:r>
      <w:r>
        <w:rPr>
          <w:rStyle w:val="Hyperlink.16"/>
          <w:rtl w:val="0"/>
          <w:lang w:val="es-ES_tradnl"/>
        </w:rPr>
        <w:t>an fuera del mercado reciben m</w:t>
      </w:r>
      <w:r>
        <w:rPr>
          <w:rStyle w:val="Hyperlink.16"/>
          <w:rtl w:val="0"/>
          <w:lang w:val="es-ES_tradnl"/>
        </w:rPr>
        <w:t>á</w:t>
      </w:r>
      <w:r>
        <w:rPr>
          <w:rStyle w:val="Hyperlink.16"/>
          <w:rtl w:val="0"/>
          <w:lang w:val="es-ES_tradnl"/>
        </w:rPr>
        <w:t>s CVs por cada kWh generado que las tecnolog</w:t>
      </w:r>
      <w:r>
        <w:rPr>
          <w:rStyle w:val="Hyperlink.16"/>
          <w:rtl w:val="0"/>
          <w:lang w:val="es-ES_tradnl"/>
        </w:rPr>
        <w:t>í</w:t>
      </w:r>
      <w:r>
        <w:rPr>
          <w:rStyle w:val="Hyperlink.16"/>
          <w:rtl w:val="0"/>
          <w:lang w:val="es-ES_tradnl"/>
        </w:rPr>
        <w:t>as m</w:t>
      </w:r>
      <w:r>
        <w:rPr>
          <w:rStyle w:val="Hyperlink.16"/>
          <w:rtl w:val="0"/>
          <w:lang w:val="es-ES_tradnl"/>
        </w:rPr>
        <w:t>á</w:t>
      </w:r>
      <w:r>
        <w:rPr>
          <w:rStyle w:val="Hyperlink.16"/>
          <w:rtl w:val="0"/>
          <w:lang w:val="es-ES_tradnl"/>
        </w:rPr>
        <w:t>s baratas y por lo tanto m</w:t>
      </w:r>
      <w:r>
        <w:rPr>
          <w:rStyle w:val="Hyperlink.16"/>
          <w:rtl w:val="0"/>
          <w:lang w:val="es-ES_tradnl"/>
        </w:rPr>
        <w:t>á</w:t>
      </w:r>
      <w:r>
        <w:rPr>
          <w:rStyle w:val="Hyperlink.16"/>
          <w:rtl w:val="0"/>
          <w:lang w:val="es-ES_tradnl"/>
        </w:rPr>
        <w:t>s competitivas. Otros pa</w:t>
      </w:r>
      <w:r>
        <w:rPr>
          <w:rStyle w:val="Hyperlink.16"/>
          <w:rtl w:val="0"/>
          <w:lang w:val="es-ES_tradnl"/>
        </w:rPr>
        <w:t>í</w:t>
      </w:r>
      <w:r>
        <w:rPr>
          <w:rStyle w:val="Hyperlink.16"/>
          <w:rtl w:val="0"/>
          <w:lang w:val="es-ES_tradnl"/>
        </w:rPr>
        <w:t>ses como Italia han introducido FIT para tecnolog</w:t>
      </w:r>
      <w:r>
        <w:rPr>
          <w:rStyle w:val="Hyperlink.16"/>
          <w:rtl w:val="0"/>
          <w:lang w:val="es-ES_tradnl"/>
        </w:rPr>
        <w:t>í</w:t>
      </w:r>
      <w:r>
        <w:rPr>
          <w:rStyle w:val="Hyperlink.16"/>
          <w:rtl w:val="0"/>
          <w:lang w:val="es-ES_tradnl"/>
        </w:rPr>
        <w:t>as m</w:t>
      </w:r>
      <w:r>
        <w:rPr>
          <w:rStyle w:val="Hyperlink.16"/>
          <w:rtl w:val="0"/>
          <w:lang w:val="es-ES_tradnl"/>
        </w:rPr>
        <w:t>á</w:t>
      </w:r>
      <w:r>
        <w:rPr>
          <w:rStyle w:val="Hyperlink.16"/>
          <w:rtl w:val="0"/>
          <w:lang w:val="es-ES_tradnl"/>
        </w:rPr>
        <w:t>s caras como la solar fotovoltaica, dejando el mercado para tecnolog</w:t>
      </w:r>
      <w:r>
        <w:rPr>
          <w:rStyle w:val="Hyperlink.16"/>
          <w:rtl w:val="0"/>
          <w:lang w:val="es-ES_tradnl"/>
        </w:rPr>
        <w:t>í</w:t>
      </w:r>
      <w:r>
        <w:rPr>
          <w:rStyle w:val="Hyperlink.16"/>
          <w:rtl w:val="0"/>
          <w:lang w:val="es-ES_tradnl"/>
        </w:rPr>
        <w:t>as m</w:t>
      </w:r>
      <w:r>
        <w:rPr>
          <w:rStyle w:val="Hyperlink.16"/>
          <w:rtl w:val="0"/>
          <w:lang w:val="es-ES_tradnl"/>
        </w:rPr>
        <w:t>á</w:t>
      </w:r>
      <w:r>
        <w:rPr>
          <w:rStyle w:val="Hyperlink.16"/>
          <w:rtl w:val="0"/>
          <w:lang w:val="es-ES_tradnl"/>
        </w:rPr>
        <w:t>s competitivas.</w:t>
      </w:r>
    </w:p>
    <w:p>
      <w:pPr>
        <w:pStyle w:val="ME. NORMAL"/>
        <w:ind w:left="349" w:firstLine="0"/>
      </w:pPr>
    </w:p>
    <w:p>
      <w:pPr>
        <w:pStyle w:val="ME. NORMAL"/>
        <w:ind w:left="349" w:firstLine="0"/>
      </w:pPr>
      <w:r>
        <w:rPr>
          <w:rStyle w:val="Hyperlink.16"/>
          <w:rtl w:val="0"/>
          <w:lang w:val="es-ES_tradnl"/>
        </w:rPr>
        <w:t>Los generadores disponen as</w:t>
      </w:r>
      <w:r>
        <w:rPr>
          <w:rStyle w:val="Hyperlink.16"/>
          <w:rtl w:val="0"/>
          <w:lang w:val="es-ES_tradnl"/>
        </w:rPr>
        <w:t xml:space="preserve">í </w:t>
      </w:r>
      <w:r>
        <w:rPr>
          <w:rStyle w:val="Hyperlink.16"/>
          <w:rtl w:val="0"/>
          <w:lang w:val="es-ES_tradnl"/>
        </w:rPr>
        <w:t xml:space="preserve">de dos bienes o </w:t>
      </w:r>
      <w:r>
        <w:rPr>
          <w:rStyle w:val="Ninguno"/>
          <w:rFonts w:ascii="Pontano Sans" w:cs="Pontano Sans" w:hAnsi="Pontano Sans" w:eastAsia="Pontano Sans"/>
          <w:i w:val="1"/>
          <w:iCs w:val="1"/>
          <w:rtl w:val="0"/>
          <w:lang w:val="es-ES_tradnl"/>
        </w:rPr>
        <w:t>commodities</w:t>
      </w:r>
      <w:r>
        <w:rPr>
          <w:rStyle w:val="Hyperlink.16"/>
          <w:rtl w:val="0"/>
          <w:lang w:val="es-ES_tradnl"/>
        </w:rPr>
        <w:t xml:space="preserve"> diferentes que venden en mercados distintos: por un lado, la electricidad f</w:t>
      </w:r>
      <w:r>
        <w:rPr>
          <w:rStyle w:val="Hyperlink.16"/>
          <w:rtl w:val="0"/>
          <w:lang w:val="es-ES_tradnl"/>
        </w:rPr>
        <w:t>í</w:t>
      </w:r>
      <w:r>
        <w:rPr>
          <w:rStyle w:val="Hyperlink.16"/>
          <w:rtl w:val="0"/>
          <w:lang w:val="es-ES_tradnl"/>
        </w:rPr>
        <w:t>sica y, por otro lado, los certificados verdes como atributos de los beneficios ambientales asociados a cada unidad de electricidad f</w:t>
      </w:r>
      <w:r>
        <w:rPr>
          <w:rStyle w:val="Hyperlink.16"/>
          <w:rtl w:val="0"/>
          <w:lang w:val="es-ES_tradnl"/>
        </w:rPr>
        <w:t>í</w:t>
      </w:r>
      <w:r>
        <w:rPr>
          <w:rStyle w:val="Hyperlink.16"/>
          <w:rtl w:val="0"/>
          <w:lang w:val="es-ES_tradnl"/>
        </w:rPr>
        <w:t>sica producida a partir de fuentes renovables.</w:t>
      </w:r>
    </w:p>
    <w:p>
      <w:pPr>
        <w:pStyle w:val="ME. NORMAL"/>
        <w:ind w:left="349" w:firstLine="0"/>
      </w:pPr>
    </w:p>
    <w:p>
      <w:pPr>
        <w:pStyle w:val="Cuerpo A"/>
        <w:ind w:left="349" w:right="567" w:firstLine="0"/>
        <w:rPr>
          <w:rStyle w:val="Hyperlink.10"/>
        </w:rPr>
      </w:pPr>
      <w:r>
        <w:rPr>
          <w:rStyle w:val="Hyperlink.18"/>
          <w:rtl w:val="0"/>
          <w:lang w:val="es-ES_tradnl"/>
        </w:rPr>
        <w:t>Los sujetos obligados, como por ejemplo en Gran Breta</w:t>
      </w:r>
      <w:r>
        <w:rPr>
          <w:rStyle w:val="Hyperlink.18"/>
          <w:rtl w:val="0"/>
          <w:lang w:val="es-ES_tradnl"/>
        </w:rPr>
        <w:t>ñ</w:t>
      </w:r>
      <w:r>
        <w:rPr>
          <w:rStyle w:val="Hyperlink.18"/>
          <w:rtl w:val="0"/>
          <w:lang w:val="es-ES_tradnl"/>
        </w:rPr>
        <w:t>a los suministradores, pueden conseguir certificados verdes compr</w:t>
      </w:r>
      <w:r>
        <w:rPr>
          <w:rStyle w:val="Hyperlink.10"/>
          <w:rtl w:val="0"/>
        </w:rPr>
        <w:t>á</w:t>
      </w:r>
      <w:r>
        <w:rPr>
          <w:rStyle w:val="Hyperlink.18"/>
          <w:rtl w:val="0"/>
          <w:lang w:val="es-ES_tradnl"/>
        </w:rPr>
        <w:t>ndolos directamente a los generadores, ya sea separadamente o empaquetados junto a la electricidad renovable, o bien pueden comprar los certificados verdes por separado en un mercado de certificados verdes que se pone en marcha paralelamente al mercado el</w:t>
      </w:r>
      <w:r>
        <w:rPr>
          <w:rStyle w:val="Ninguno"/>
          <w:sz w:val="22"/>
          <w:szCs w:val="22"/>
          <w:rtl w:val="0"/>
          <w:lang w:val="fr-FR"/>
        </w:rPr>
        <w:t>é</w:t>
      </w:r>
      <w:r>
        <w:rPr>
          <w:rStyle w:val="Hyperlink.18"/>
          <w:rtl w:val="0"/>
          <w:lang w:val="es-ES_tradnl"/>
        </w:rPr>
        <w:t>ctrico. Por cada kWh que no presenten se impone legalmente una penalizaci</w:t>
      </w:r>
      <w:r>
        <w:rPr>
          <w:rStyle w:val="Hyperlink.18"/>
          <w:rtl w:val="0"/>
          <w:lang w:val="es-ES_tradnl"/>
        </w:rPr>
        <w:t>ó</w:t>
      </w:r>
      <w:r>
        <w:rPr>
          <w:rStyle w:val="Hyperlink.10"/>
          <w:rtl w:val="0"/>
        </w:rPr>
        <w:t>n.</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El concepto de la penalizaci</w:t>
      </w:r>
      <w:r>
        <w:rPr>
          <w:rStyle w:val="Hyperlink.18"/>
          <w:rtl w:val="0"/>
          <w:lang w:val="es-ES_tradnl"/>
        </w:rPr>
        <w:t>ó</w:t>
      </w:r>
      <w:r>
        <w:rPr>
          <w:rStyle w:val="Hyperlink.18"/>
          <w:rtl w:val="0"/>
          <w:lang w:val="es-ES_tradnl"/>
        </w:rPr>
        <w:t>n es estrictamente necesario para que estos mecanismos puedan lograr su objetivo. En caso de que no existiesen multas por el incumplimiento de lo que dicta el sistema, significar</w:t>
      </w:r>
      <w:r>
        <w:rPr>
          <w:rStyle w:val="Hyperlink.10"/>
          <w:rtl w:val="0"/>
        </w:rPr>
        <w:t>í</w:t>
      </w:r>
      <w:r>
        <w:rPr>
          <w:rStyle w:val="Hyperlink.18"/>
          <w:rtl w:val="0"/>
          <w:lang w:val="es-ES_tradnl"/>
        </w:rPr>
        <w:t>a que el coste de no cumplir con este sistema ser</w:t>
      </w:r>
      <w:r>
        <w:rPr>
          <w:rStyle w:val="Hyperlink.10"/>
          <w:rtl w:val="0"/>
        </w:rPr>
        <w:t>í</w:t>
      </w:r>
      <w:r>
        <w:rPr>
          <w:rStyle w:val="Hyperlink.18"/>
          <w:rtl w:val="0"/>
          <w:lang w:val="es-ES_tradnl"/>
        </w:rPr>
        <w:t>a nulo, con lo que no existe ning</w:t>
      </w:r>
      <w:r>
        <w:rPr>
          <w:rStyle w:val="Hyperlink.10"/>
          <w:rtl w:val="0"/>
        </w:rPr>
        <w:t>ú</w:t>
      </w:r>
      <w:r>
        <w:rPr>
          <w:rStyle w:val="Hyperlink.18"/>
          <w:rtl w:val="0"/>
          <w:lang w:val="es-ES_tradnl"/>
        </w:rPr>
        <w:t>n incentivo para que las empresas compren certificados verdes. Esto causar</w:t>
      </w:r>
      <w:r>
        <w:rPr>
          <w:rStyle w:val="Hyperlink.10"/>
          <w:rtl w:val="0"/>
        </w:rPr>
        <w:t>í</w:t>
      </w:r>
      <w:r>
        <w:rPr>
          <w:rStyle w:val="Hyperlink.18"/>
          <w:rtl w:val="0"/>
          <w:lang w:val="es-ES_tradnl"/>
        </w:rPr>
        <w:t>a que los precios de los contratos verdes se viesen muy reducidos (en caso de que no interviniese el regulador), ya que el precio m</w:t>
      </w:r>
      <w:r>
        <w:rPr>
          <w:rStyle w:val="Hyperlink.10"/>
          <w:rtl w:val="0"/>
        </w:rPr>
        <w:t>á</w:t>
      </w:r>
      <w:r>
        <w:rPr>
          <w:rStyle w:val="Hyperlink.18"/>
          <w:rtl w:val="0"/>
          <w:lang w:val="es-ES_tradnl"/>
        </w:rPr>
        <w:t>ximo de estos contratos lo dicta la cuant</w:t>
      </w:r>
      <w:r>
        <w:rPr>
          <w:rStyle w:val="Hyperlink.10"/>
          <w:rtl w:val="0"/>
        </w:rPr>
        <w:t>í</w:t>
      </w:r>
      <w:r>
        <w:rPr>
          <w:rStyle w:val="Hyperlink.18"/>
          <w:rtl w:val="0"/>
          <w:lang w:val="es-ES_tradnl"/>
        </w:rPr>
        <w:t>a de las multas. Por tanto, si no existe esta penalizaci</w:t>
      </w:r>
      <w:r>
        <w:rPr>
          <w:rStyle w:val="Hyperlink.18"/>
          <w:rtl w:val="0"/>
          <w:lang w:val="es-ES_tradnl"/>
        </w:rPr>
        <w:t>ó</w:t>
      </w:r>
      <w:r>
        <w:rPr>
          <w:rStyle w:val="Ninguno"/>
          <w:sz w:val="22"/>
          <w:szCs w:val="22"/>
          <w:rtl w:val="0"/>
          <w:lang w:val="fr-FR"/>
        </w:rPr>
        <w:t>n, ser</w:t>
      </w:r>
      <w:r>
        <w:rPr>
          <w:rStyle w:val="Hyperlink.10"/>
          <w:rtl w:val="0"/>
        </w:rPr>
        <w:t>í</w:t>
      </w:r>
      <w:r>
        <w:rPr>
          <w:rStyle w:val="Hyperlink.18"/>
          <w:rtl w:val="0"/>
          <w:lang w:val="es-ES_tradnl"/>
        </w:rPr>
        <w:t>a muy dif</w:t>
      </w:r>
      <w:r>
        <w:rPr>
          <w:rStyle w:val="Hyperlink.10"/>
          <w:rtl w:val="0"/>
        </w:rPr>
        <w:t>í</w:t>
      </w:r>
      <w:r>
        <w:rPr>
          <w:rStyle w:val="Hyperlink.18"/>
          <w:rtl w:val="0"/>
          <w:lang w:val="es-ES_tradnl"/>
        </w:rPr>
        <w:t>cil que se pudiera desarrollar el plan.</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En ciertos casos, la penalizaci</w:t>
      </w:r>
      <w:r>
        <w:rPr>
          <w:rStyle w:val="Hyperlink.18"/>
          <w:rtl w:val="0"/>
          <w:lang w:val="es-ES_tradnl"/>
        </w:rPr>
        <w:t>ó</w:t>
      </w:r>
      <w:r>
        <w:rPr>
          <w:rStyle w:val="Hyperlink.18"/>
          <w:rtl w:val="0"/>
          <w:lang w:val="es-ES_tradnl"/>
        </w:rPr>
        <w:t>n no es econ</w:t>
      </w:r>
      <w:r>
        <w:rPr>
          <w:rStyle w:val="Hyperlink.18"/>
          <w:rtl w:val="0"/>
          <w:lang w:val="es-ES_tradnl"/>
        </w:rPr>
        <w:t>ó</w:t>
      </w:r>
      <w:r>
        <w:rPr>
          <w:rStyle w:val="Hyperlink.18"/>
          <w:rtl w:val="0"/>
          <w:lang w:val="es-ES_tradnl"/>
        </w:rPr>
        <w:t>mica. Es el caso de Italia, por ejemplo, en donde la penalizaci</w:t>
      </w:r>
      <w:r>
        <w:rPr>
          <w:rStyle w:val="Hyperlink.18"/>
          <w:rtl w:val="0"/>
          <w:lang w:val="es-ES_tradnl"/>
        </w:rPr>
        <w:t>ó</w:t>
      </w:r>
      <w:r>
        <w:rPr>
          <w:rStyle w:val="Hyperlink.18"/>
          <w:rtl w:val="0"/>
          <w:lang w:val="es-ES_tradnl"/>
        </w:rPr>
        <w:t>n consiste en la posible retirada de la licencia. Esto puede suponer un contratiempo mayor que hacer frente a la cuant</w:t>
      </w:r>
      <w:r>
        <w:rPr>
          <w:rStyle w:val="Hyperlink.10"/>
          <w:rtl w:val="0"/>
        </w:rPr>
        <w:t>í</w:t>
      </w:r>
      <w:r>
        <w:rPr>
          <w:rStyle w:val="Hyperlink.18"/>
          <w:rtl w:val="0"/>
          <w:lang w:val="es-ES_tradnl"/>
        </w:rPr>
        <w:t>a de la multa y por tanto las consecuencias son las mismas, fomentando el desarrollo del sistema. Adem</w:t>
      </w:r>
      <w:r>
        <w:rPr>
          <w:rStyle w:val="Hyperlink.10"/>
          <w:rtl w:val="0"/>
        </w:rPr>
        <w:t>á</w:t>
      </w:r>
      <w:r>
        <w:rPr>
          <w:rStyle w:val="Hyperlink.18"/>
          <w:rtl w:val="0"/>
          <w:lang w:val="es-ES_tradnl"/>
        </w:rPr>
        <w:t>s, se puede acompa</w:t>
      </w:r>
      <w:r>
        <w:rPr>
          <w:rStyle w:val="Hyperlink.18"/>
          <w:rtl w:val="0"/>
          <w:lang w:val="es-ES_tradnl"/>
        </w:rPr>
        <w:t>ñ</w:t>
      </w:r>
      <w:r>
        <w:rPr>
          <w:rStyle w:val="Hyperlink.18"/>
          <w:rtl w:val="0"/>
          <w:lang w:val="es-ES_tradnl"/>
        </w:rPr>
        <w:t>ar este tipo de penalizaciones con una intervenci</w:t>
      </w:r>
      <w:r>
        <w:rPr>
          <w:rStyle w:val="Hyperlink.18"/>
          <w:rtl w:val="0"/>
          <w:lang w:val="es-ES_tradnl"/>
        </w:rPr>
        <w:t>ó</w:t>
      </w:r>
      <w:r>
        <w:rPr>
          <w:rStyle w:val="Ninguno"/>
          <w:sz w:val="22"/>
          <w:szCs w:val="22"/>
          <w:rtl w:val="0"/>
          <w:lang w:val="it-IT"/>
        </w:rPr>
        <w:t>n regulatoria a trav</w:t>
      </w:r>
      <w:r>
        <w:rPr>
          <w:rStyle w:val="Ninguno"/>
          <w:sz w:val="22"/>
          <w:szCs w:val="22"/>
          <w:rtl w:val="0"/>
          <w:lang w:val="fr-FR"/>
        </w:rPr>
        <w:t>é</w:t>
      </w:r>
      <w:r>
        <w:rPr>
          <w:rStyle w:val="Hyperlink.18"/>
          <w:rtl w:val="0"/>
          <w:lang w:val="es-ES_tradnl"/>
        </w:rPr>
        <w:t>s de precios regulados con obligaciones de compra. Con esta fijaci</w:t>
      </w:r>
      <w:r>
        <w:rPr>
          <w:rStyle w:val="Hyperlink.18"/>
          <w:rtl w:val="0"/>
          <w:lang w:val="es-ES_tradnl"/>
        </w:rPr>
        <w:t>ó</w:t>
      </w:r>
      <w:r>
        <w:rPr>
          <w:rStyle w:val="Hyperlink.18"/>
          <w:rtl w:val="0"/>
          <w:lang w:val="es-ES_tradnl"/>
        </w:rPr>
        <w:t>n de los precios, se impide la devaluaci</w:t>
      </w:r>
      <w:r>
        <w:rPr>
          <w:rStyle w:val="Hyperlink.18"/>
          <w:rtl w:val="0"/>
          <w:lang w:val="es-ES_tradnl"/>
        </w:rPr>
        <w:t>ó</w:t>
      </w:r>
      <w:r>
        <w:rPr>
          <w:rStyle w:val="Hyperlink.18"/>
          <w:rtl w:val="0"/>
          <w:lang w:val="es-ES_tradnl"/>
        </w:rPr>
        <w:t>n del valor de los certificados verdes, impidiendo que el sistema pierda su funci</w:t>
      </w:r>
      <w:r>
        <w:rPr>
          <w:rStyle w:val="Hyperlink.18"/>
          <w:rtl w:val="0"/>
          <w:lang w:val="es-ES_tradnl"/>
        </w:rPr>
        <w:t>ó</w:t>
      </w:r>
      <w:r>
        <w:rPr>
          <w:rStyle w:val="Hyperlink.10"/>
          <w:rtl w:val="0"/>
        </w:rPr>
        <w:t>n.</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Tal como se ha visto, el precio de los certificados tambi</w:t>
      </w:r>
      <w:r>
        <w:rPr>
          <w:rStyle w:val="Ninguno"/>
          <w:sz w:val="22"/>
          <w:szCs w:val="22"/>
          <w:rtl w:val="0"/>
          <w:lang w:val="fr-FR"/>
        </w:rPr>
        <w:t>é</w:t>
      </w:r>
      <w:r>
        <w:rPr>
          <w:rStyle w:val="Hyperlink.18"/>
          <w:rtl w:val="0"/>
          <w:lang w:val="es-ES_tradnl"/>
        </w:rPr>
        <w:t>n puede quedar definido por el regulador. De esta manera, ambos sistemas (CV, FIT) podr</w:t>
      </w:r>
      <w:r>
        <w:rPr>
          <w:rStyle w:val="Hyperlink.10"/>
          <w:rtl w:val="0"/>
        </w:rPr>
        <w:t>í</w:t>
      </w:r>
      <w:r>
        <w:rPr>
          <w:rStyle w:val="Hyperlink.18"/>
          <w:rtl w:val="0"/>
          <w:lang w:val="es-ES_tradnl"/>
        </w:rPr>
        <w:t>an sufrir el mismo problema de sobre-retribuci</w:t>
      </w:r>
      <w:r>
        <w:rPr>
          <w:rStyle w:val="Hyperlink.18"/>
          <w:rtl w:val="0"/>
          <w:lang w:val="es-ES_tradnl"/>
        </w:rPr>
        <w:t>ó</w:t>
      </w:r>
      <w:r>
        <w:rPr>
          <w:rStyle w:val="Hyperlink.18"/>
          <w:rtl w:val="0"/>
          <w:lang w:val="es-ES_tradnl"/>
        </w:rPr>
        <w:t>n, que sucede en el caso en que las tecnolog</w:t>
      </w:r>
      <w:r>
        <w:rPr>
          <w:rStyle w:val="Hyperlink.10"/>
          <w:rtl w:val="0"/>
        </w:rPr>
        <w:t>í</w:t>
      </w:r>
      <w:r>
        <w:rPr>
          <w:rStyle w:val="Hyperlink.25"/>
          <w:rtl w:val="0"/>
          <w:lang w:val="pt-PT"/>
        </w:rPr>
        <w:t>as est</w:t>
      </w:r>
      <w:r>
        <w:rPr>
          <w:rStyle w:val="Hyperlink.10"/>
          <w:rtl w:val="0"/>
        </w:rPr>
        <w:t>á</w:t>
      </w:r>
      <w:r>
        <w:rPr>
          <w:rStyle w:val="Hyperlink.18"/>
          <w:rtl w:val="0"/>
          <w:lang w:val="es-ES_tradnl"/>
        </w:rPr>
        <w:t>n retribuidas por encima de lo necesario para recuperar costes m</w:t>
      </w:r>
      <w:r>
        <w:rPr>
          <w:rStyle w:val="Hyperlink.10"/>
          <w:rtl w:val="0"/>
        </w:rPr>
        <w:t>á</w:t>
      </w:r>
      <w:r>
        <w:rPr>
          <w:rStyle w:val="Hyperlink.18"/>
          <w:rtl w:val="0"/>
          <w:lang w:val="es-ES_tradnl"/>
        </w:rPr>
        <w:t>s su rentabilidad. Un buen ejemplo se puede observar en Ruman</w:t>
      </w:r>
      <w:r>
        <w:rPr>
          <w:rStyle w:val="Hyperlink.10"/>
          <w:rtl w:val="0"/>
        </w:rPr>
        <w:t>í</w:t>
      </w:r>
      <w:r>
        <w:rPr>
          <w:rStyle w:val="Hyperlink.18"/>
          <w:rtl w:val="0"/>
          <w:lang w:val="es-ES_tradnl"/>
        </w:rPr>
        <w:t xml:space="preserve">a donde un sistema de </w:t>
      </w:r>
      <w:r>
        <w:rPr>
          <w:rStyle w:val="Ninguno"/>
          <w:rFonts w:ascii="Pontano Sans" w:cs="Pontano Sans" w:hAnsi="Pontano Sans" w:eastAsia="Pontano Sans"/>
          <w:i w:val="1"/>
          <w:iCs w:val="1"/>
          <w:sz w:val="22"/>
          <w:szCs w:val="22"/>
          <w:rtl w:val="0"/>
        </w:rPr>
        <w:t>banding</w:t>
      </w:r>
      <w:r>
        <w:rPr>
          <w:rStyle w:val="Hyperlink.18"/>
          <w:rtl w:val="0"/>
          <w:lang w:val="es-ES_tradnl"/>
        </w:rPr>
        <w:t xml:space="preserve"> a la e</w:t>
      </w:r>
      <w:r>
        <w:rPr>
          <w:rStyle w:val="Hyperlink.18"/>
          <w:rtl w:val="0"/>
          <w:lang w:val="es-ES_tradnl"/>
        </w:rPr>
        <w:t>ó</w:t>
      </w:r>
      <w:r>
        <w:rPr>
          <w:rStyle w:val="Hyperlink.18"/>
          <w:rtl w:val="0"/>
          <w:lang w:val="es-ES_tradnl"/>
        </w:rPr>
        <w:t>lica de 2 CV/MWh en los primeros a</w:t>
      </w:r>
      <w:r>
        <w:rPr>
          <w:rStyle w:val="Hyperlink.18"/>
          <w:rtl w:val="0"/>
          <w:lang w:val="es-ES_tradnl"/>
        </w:rPr>
        <w:t>ñ</w:t>
      </w:r>
      <w:r>
        <w:rPr>
          <w:rStyle w:val="Hyperlink.25"/>
          <w:rtl w:val="0"/>
          <w:lang w:val="pt-PT"/>
        </w:rPr>
        <w:t>os provoc</w:t>
      </w:r>
      <w:r>
        <w:rPr>
          <w:rStyle w:val="Hyperlink.10"/>
          <w:rtl w:val="0"/>
        </w:rPr>
        <w:t xml:space="preserve">ó </w:t>
      </w:r>
      <w:r>
        <w:rPr>
          <w:rStyle w:val="Hyperlink.18"/>
          <w:rtl w:val="0"/>
          <w:lang w:val="es-ES_tradnl"/>
        </w:rPr>
        <w:t>una instalaci</w:t>
      </w:r>
      <w:r>
        <w:rPr>
          <w:rStyle w:val="Hyperlink.18"/>
          <w:rtl w:val="0"/>
          <w:lang w:val="es-ES_tradnl"/>
        </w:rPr>
        <w:t>ó</w:t>
      </w:r>
      <w:r>
        <w:rPr>
          <w:rStyle w:val="Hyperlink.18"/>
          <w:rtl w:val="0"/>
          <w:lang w:val="es-ES_tradnl"/>
        </w:rPr>
        <w:t>n masiva de esta tecnolog</w:t>
      </w:r>
      <w:r>
        <w:rPr>
          <w:rStyle w:val="Hyperlink.10"/>
          <w:rtl w:val="0"/>
        </w:rPr>
        <w:t>í</w:t>
      </w:r>
      <w:r>
        <w:rPr>
          <w:rStyle w:val="Hyperlink.18"/>
          <w:rtl w:val="0"/>
          <w:lang w:val="es-ES_tradnl"/>
        </w:rPr>
        <w:t>a y su posterior intervenci</w:t>
      </w:r>
      <w:r>
        <w:rPr>
          <w:rStyle w:val="Hyperlink.18"/>
          <w:rtl w:val="0"/>
          <w:lang w:val="es-ES_tradnl"/>
        </w:rPr>
        <w:t>ó</w:t>
      </w:r>
      <w:r>
        <w:rPr>
          <w:rStyle w:val="Hyperlink.18"/>
          <w:rtl w:val="0"/>
          <w:lang w:val="es-ES_tradnl"/>
        </w:rPr>
        <w:t xml:space="preserve">n regulatoria para corregir este precio. </w:t>
      </w:r>
    </w:p>
    <w:p>
      <w:pPr>
        <w:pStyle w:val="Cuerpo A"/>
        <w:ind w:left="349" w:right="567" w:firstLine="0"/>
        <w:rPr>
          <w:rStyle w:val="Hyperlink.16"/>
          <w:sz w:val="22"/>
          <w:szCs w:val="22"/>
        </w:rPr>
      </w:pPr>
    </w:p>
    <w:p>
      <w:pPr>
        <w:pStyle w:val="ME. NORMAL"/>
        <w:ind w:left="349" w:firstLine="0"/>
        <w:rPr>
          <w:rStyle w:val="Hyperlink.16"/>
        </w:rPr>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FIT versus certificados verdes.</w:t>
      </w:r>
      <w:r>
        <w:rPr>
          <w:rStyle w:val="Hyperlink.16"/>
          <w:rtl w:val="0"/>
          <w:lang w:val="es-ES_tradnl"/>
        </w:rPr>
        <w:t xml:space="preserve"> La comparaci</w:t>
      </w:r>
      <w:r>
        <w:rPr>
          <w:rStyle w:val="Hyperlink.16"/>
          <w:rtl w:val="0"/>
          <w:lang w:val="es-ES_tradnl"/>
        </w:rPr>
        <w:t>ó</w:t>
      </w:r>
      <w:r>
        <w:rPr>
          <w:rStyle w:val="Hyperlink.16"/>
          <w:rtl w:val="0"/>
          <w:lang w:val="es-ES_tradnl"/>
        </w:rPr>
        <w:t>n entre estos dos sistemas, fuera de las diferencias de procedimiento existentes y que ya han sido explicadas, reside en poder distinguir las ventajas y desventajas de cada uno de ellos.</w:t>
      </w:r>
    </w:p>
    <w:p>
      <w:pPr>
        <w:pStyle w:val="ME. NORMAL"/>
        <w:ind w:left="349" w:firstLine="0"/>
        <w:rPr>
          <w:rStyle w:val="Hyperlink.16"/>
        </w:rPr>
      </w:pPr>
    </w:p>
    <w:p>
      <w:pPr>
        <w:pStyle w:val="ME. NORMAL"/>
        <w:ind w:left="349" w:firstLine="0"/>
        <w:rPr>
          <w:rStyle w:val="Hyperlink.16"/>
        </w:rPr>
      </w:pPr>
      <w:r>
        <w:rPr>
          <w:rStyle w:val="Hyperlink.16"/>
          <w:rtl w:val="0"/>
          <w:lang w:val="es-ES_tradnl"/>
        </w:rPr>
        <w:t>Los mecanismos de apoyo FIT, en el caso de que est</w:t>
      </w:r>
      <w:r>
        <w:rPr>
          <w:rStyle w:val="Hyperlink.16"/>
          <w:rtl w:val="0"/>
          <w:lang w:val="es-ES_tradnl"/>
        </w:rPr>
        <w:t>é</w:t>
      </w:r>
      <w:r>
        <w:rPr>
          <w:rStyle w:val="Hyperlink.16"/>
          <w:rtl w:val="0"/>
          <w:lang w:val="es-ES_tradnl"/>
        </w:rPr>
        <w:t>n bien formulados, pueden ser de gran ayuda al fomento de las energ</w:t>
      </w:r>
      <w:r>
        <w:rPr>
          <w:rStyle w:val="Hyperlink.16"/>
          <w:rtl w:val="0"/>
          <w:lang w:val="es-ES_tradnl"/>
        </w:rPr>
        <w:t>í</w:t>
      </w:r>
      <w:r>
        <w:rPr>
          <w:rStyle w:val="Hyperlink.16"/>
          <w:rtl w:val="0"/>
          <w:lang w:val="es-ES_tradnl"/>
        </w:rPr>
        <w:t>as renovable, como ya se ha demostrado en alg</w:t>
      </w:r>
      <w:r>
        <w:rPr>
          <w:rStyle w:val="Hyperlink.16"/>
          <w:rtl w:val="0"/>
          <w:lang w:val="es-ES_tradnl"/>
        </w:rPr>
        <w:t>ú</w:t>
      </w:r>
      <w:r>
        <w:rPr>
          <w:rStyle w:val="Hyperlink.16"/>
          <w:rtl w:val="0"/>
          <w:lang w:val="es-ES_tradnl"/>
        </w:rPr>
        <w:t>n pa</w:t>
      </w:r>
      <w:r>
        <w:rPr>
          <w:rStyle w:val="Hyperlink.16"/>
          <w:rtl w:val="0"/>
          <w:lang w:val="es-ES_tradnl"/>
        </w:rPr>
        <w:t>í</w:t>
      </w:r>
      <w:r>
        <w:rPr>
          <w:rStyle w:val="Hyperlink.16"/>
          <w:rtl w:val="0"/>
          <w:lang w:val="es-ES_tradnl"/>
        </w:rPr>
        <w:t>s europeo como Espa</w:t>
      </w:r>
      <w:r>
        <w:rPr>
          <w:rStyle w:val="Hyperlink.16"/>
          <w:rtl w:val="0"/>
          <w:lang w:val="es-ES_tradnl"/>
        </w:rPr>
        <w:t>ñ</w:t>
      </w:r>
      <w:r>
        <w:rPr>
          <w:rStyle w:val="Hyperlink.16"/>
          <w:rtl w:val="0"/>
          <w:lang w:val="es-ES_tradnl"/>
        </w:rPr>
        <w:t>a y Alemania, aunque en Espa</w:t>
      </w:r>
      <w:r>
        <w:rPr>
          <w:rStyle w:val="Hyperlink.16"/>
          <w:rtl w:val="0"/>
          <w:lang w:val="es-ES_tradnl"/>
        </w:rPr>
        <w:t>ñ</w:t>
      </w:r>
      <w:r>
        <w:rPr>
          <w:rStyle w:val="Hyperlink.16"/>
          <w:rtl w:val="0"/>
          <w:lang w:val="es-ES_tradnl"/>
        </w:rPr>
        <w:t>a este mecanismo ya no est</w:t>
      </w:r>
      <w:r>
        <w:rPr>
          <w:rStyle w:val="Hyperlink.16"/>
          <w:rtl w:val="0"/>
          <w:lang w:val="es-ES_tradnl"/>
        </w:rPr>
        <w:t xml:space="preserve">á </w:t>
      </w:r>
      <w:r>
        <w:rPr>
          <w:rStyle w:val="Hyperlink.16"/>
          <w:rtl w:val="0"/>
          <w:lang w:val="es-ES_tradnl"/>
        </w:rPr>
        <w:t>vigente desde el 13 de julio de 2013. Este sistema garantiza una retribuci</w:t>
      </w:r>
      <w:r>
        <w:rPr>
          <w:rStyle w:val="Hyperlink.16"/>
          <w:rtl w:val="0"/>
          <w:lang w:val="es-ES_tradnl"/>
        </w:rPr>
        <w:t>ó</w:t>
      </w:r>
      <w:r>
        <w:rPr>
          <w:rStyle w:val="Hyperlink.16"/>
          <w:rtl w:val="0"/>
          <w:lang w:val="es-ES_tradnl"/>
        </w:rPr>
        <w:t>n a la actividad de producci</w:t>
      </w:r>
      <w:r>
        <w:rPr>
          <w:rStyle w:val="Hyperlink.16"/>
          <w:rtl w:val="0"/>
          <w:lang w:val="es-ES_tradnl"/>
        </w:rPr>
        <w:t>ó</w:t>
      </w:r>
      <w:r>
        <w:rPr>
          <w:rStyle w:val="Hyperlink.16"/>
          <w:rtl w:val="0"/>
          <w:lang w:val="es-ES_tradnl"/>
        </w:rPr>
        <w:t>n durante un periodo espec</w:t>
      </w:r>
      <w:r>
        <w:rPr>
          <w:rStyle w:val="Hyperlink.16"/>
          <w:rtl w:val="0"/>
          <w:lang w:val="es-ES_tradnl"/>
        </w:rPr>
        <w:t>í</w:t>
      </w:r>
      <w:r>
        <w:rPr>
          <w:rStyle w:val="Hyperlink.16"/>
          <w:rtl w:val="0"/>
          <w:lang w:val="es-ES_tradnl"/>
        </w:rPr>
        <w:t>fico de a</w:t>
      </w:r>
      <w:r>
        <w:rPr>
          <w:rStyle w:val="Hyperlink.16"/>
          <w:rtl w:val="0"/>
          <w:lang w:val="es-ES_tradnl"/>
        </w:rPr>
        <w:t>ñ</w:t>
      </w:r>
      <w:r>
        <w:rPr>
          <w:rStyle w:val="Hyperlink.16"/>
          <w:rtl w:val="0"/>
          <w:lang w:val="es-ES_tradnl"/>
        </w:rPr>
        <w:t>os. Adem</w:t>
      </w:r>
      <w:r>
        <w:rPr>
          <w:rStyle w:val="Hyperlink.16"/>
          <w:rtl w:val="0"/>
          <w:lang w:val="es-ES_tradnl"/>
        </w:rPr>
        <w:t>á</w:t>
      </w:r>
      <w:r>
        <w:rPr>
          <w:rStyle w:val="Hyperlink.16"/>
          <w:rtl w:val="0"/>
          <w:lang w:val="es-ES_tradnl"/>
        </w:rPr>
        <w:t xml:space="preserve">s, ofrece la ventaja de ser un sistema </w:t>
      </w:r>
      <w:r>
        <w:rPr>
          <w:rStyle w:val="Hyperlink.16"/>
          <w:rtl w:val="0"/>
          <w:lang w:val="es-ES_tradnl"/>
        </w:rPr>
        <w:t>á</w:t>
      </w:r>
      <w:r>
        <w:rPr>
          <w:rStyle w:val="Hyperlink.16"/>
          <w:rtl w:val="0"/>
          <w:lang w:val="es-ES_tradnl"/>
        </w:rPr>
        <w:t xml:space="preserve">gil, que aporta ventajas y resultados en un corto-medio plazo. </w:t>
      </w:r>
    </w:p>
    <w:p>
      <w:pPr>
        <w:pStyle w:val="ME. NORMAL"/>
        <w:ind w:left="349" w:firstLine="0"/>
        <w:rPr>
          <w:rStyle w:val="Hyperlink.16"/>
        </w:rPr>
      </w:pPr>
    </w:p>
    <w:p>
      <w:pPr>
        <w:pStyle w:val="ME. NORMAL"/>
        <w:ind w:left="349" w:firstLine="0"/>
        <w:rPr>
          <w:rStyle w:val="Hyperlink.16"/>
        </w:rPr>
      </w:pPr>
      <w:r>
        <w:rPr>
          <w:rStyle w:val="Hyperlink.16"/>
          <w:rtl w:val="0"/>
          <w:lang w:val="es-ES_tradnl"/>
        </w:rPr>
        <w:t xml:space="preserve">Por otro lado, y pese a ser probablemente el mecanismo con mayor </w:t>
      </w:r>
      <w:r>
        <w:rPr>
          <w:rStyle w:val="Hyperlink.16"/>
          <w:rtl w:val="0"/>
          <w:lang w:val="es-ES_tradnl"/>
        </w:rPr>
        <w:t>é</w:t>
      </w:r>
      <w:r>
        <w:rPr>
          <w:rStyle w:val="Hyperlink.16"/>
          <w:rtl w:val="0"/>
          <w:lang w:val="es-ES_tradnl"/>
        </w:rPr>
        <w:t>xito de los analizados aqu</w:t>
      </w:r>
      <w:r>
        <w:rPr>
          <w:rStyle w:val="Hyperlink.16"/>
          <w:rtl w:val="0"/>
          <w:lang w:val="es-ES_tradnl"/>
        </w:rPr>
        <w:t>í</w:t>
      </w:r>
      <w:r>
        <w:rPr>
          <w:rStyle w:val="Hyperlink.16"/>
          <w:rtl w:val="0"/>
          <w:lang w:val="es-ES_tradnl"/>
        </w:rPr>
        <w:t>, tambi</w:t>
      </w:r>
      <w:r>
        <w:rPr>
          <w:rStyle w:val="Hyperlink.16"/>
          <w:rtl w:val="0"/>
          <w:lang w:val="es-ES_tradnl"/>
        </w:rPr>
        <w:t>é</w:t>
      </w:r>
      <w:r>
        <w:rPr>
          <w:rStyle w:val="Hyperlink.16"/>
          <w:rtl w:val="0"/>
          <w:lang w:val="es-ES_tradnl"/>
        </w:rPr>
        <w:t>n se pueden encontrar inconvenientes. Como ya se ha explicado anteriormente, es necesario que este mecanismo se mantenga bajo control, y con ajustes previstos para rectificar a tiempo posibles casos de sobre-retribuci</w:t>
      </w:r>
      <w:r>
        <w:rPr>
          <w:rStyle w:val="Hyperlink.16"/>
          <w:rtl w:val="0"/>
          <w:lang w:val="es-ES_tradnl"/>
        </w:rPr>
        <w:t>ó</w:t>
      </w:r>
      <w:r>
        <w:rPr>
          <w:rStyle w:val="Hyperlink.16"/>
          <w:rtl w:val="0"/>
          <w:lang w:val="es-ES_tradnl"/>
        </w:rPr>
        <w:t>n de determinadas tecnolog</w:t>
      </w:r>
      <w:r>
        <w:rPr>
          <w:rStyle w:val="Hyperlink.16"/>
          <w:rtl w:val="0"/>
          <w:lang w:val="es-ES_tradnl"/>
        </w:rPr>
        <w:t>í</w:t>
      </w:r>
      <w:r>
        <w:rPr>
          <w:rStyle w:val="Hyperlink.16"/>
          <w:rtl w:val="0"/>
          <w:lang w:val="es-ES_tradnl"/>
        </w:rPr>
        <w:t>as que deriven en burbujas, las cuales deber</w:t>
      </w:r>
      <w:r>
        <w:rPr>
          <w:rStyle w:val="Hyperlink.16"/>
          <w:rtl w:val="0"/>
          <w:lang w:val="es-ES_tradnl"/>
        </w:rPr>
        <w:t>á</w:t>
      </w:r>
      <w:r>
        <w:rPr>
          <w:rStyle w:val="Hyperlink.16"/>
          <w:rtl w:val="0"/>
          <w:lang w:val="es-ES_tradnl"/>
        </w:rPr>
        <w:t xml:space="preserve">n posteriormente ser intervenidas por el regulador. Existe un riesgo regulatorio del precio evidente en estos sistemas, que ha de ser tenido en cuenta. </w:t>
      </w:r>
    </w:p>
    <w:p>
      <w:pPr>
        <w:pStyle w:val="ME. NORMAL"/>
        <w:ind w:left="349" w:firstLine="0"/>
        <w:rPr>
          <w:rStyle w:val="Hyperlink.16"/>
        </w:rPr>
      </w:pPr>
    </w:p>
    <w:p>
      <w:pPr>
        <w:pStyle w:val="ME. NORMAL"/>
        <w:ind w:left="349" w:firstLine="0"/>
        <w:rPr>
          <w:rStyle w:val="Hyperlink.16"/>
        </w:rPr>
      </w:pPr>
      <w:r>
        <w:rPr>
          <w:rStyle w:val="Hyperlink.16"/>
          <w:rtl w:val="0"/>
          <w:lang w:val="es-ES_tradnl"/>
        </w:rPr>
        <w:t>En el caso de los certificados verdes, y a pesar de lo que dice la teor</w:t>
      </w:r>
      <w:r>
        <w:rPr>
          <w:rStyle w:val="Hyperlink.16"/>
          <w:rtl w:val="0"/>
          <w:lang w:val="es-ES_tradnl"/>
        </w:rPr>
        <w:t>í</w:t>
      </w:r>
      <w:r>
        <w:rPr>
          <w:rStyle w:val="Hyperlink.16"/>
          <w:rtl w:val="0"/>
          <w:lang w:val="es-ES_tradnl"/>
        </w:rPr>
        <w:t>a, el precio no queda tan en manos de mercado como podr</w:t>
      </w:r>
      <w:r>
        <w:rPr>
          <w:rStyle w:val="Hyperlink.16"/>
          <w:rtl w:val="0"/>
          <w:lang w:val="es-ES_tradnl"/>
        </w:rPr>
        <w:t>í</w:t>
      </w:r>
      <w:r>
        <w:rPr>
          <w:rStyle w:val="Hyperlink.16"/>
          <w:rtl w:val="0"/>
          <w:lang w:val="es-ES_tradnl"/>
        </w:rPr>
        <w:t>a parecer a primera vista. Algunos ejemplos son los siguientes:</w:t>
      </w:r>
    </w:p>
    <w:p>
      <w:pPr>
        <w:pStyle w:val="ME. NORMAL"/>
        <w:ind w:left="349" w:firstLine="0"/>
        <w:rPr>
          <w:rStyle w:val="Hyperlink.16"/>
        </w:rPr>
      </w:pPr>
    </w:p>
    <w:p>
      <w:pPr>
        <w:pStyle w:val="ME. BULLETS"/>
        <w:numPr>
          <w:ilvl w:val="0"/>
          <w:numId w:val="68"/>
        </w:numPr>
        <w:bidi w:val="0"/>
        <w:ind w:right="567"/>
        <w:jc w:val="both"/>
        <w:rPr>
          <w:rtl w:val="0"/>
          <w:lang w:val="es-ES_tradnl"/>
        </w:rPr>
      </w:pPr>
      <w:r>
        <w:rPr>
          <w:rStyle w:val="Hyperlink.16"/>
          <w:rtl w:val="0"/>
          <w:lang w:val="es-ES_tradnl"/>
        </w:rPr>
        <w:t>Para que el sistema funcione, esto es, con objeto de incentivar el cumplimiento de la cuota, la legislaci</w:t>
      </w:r>
      <w:r>
        <w:rPr>
          <w:rStyle w:val="Hyperlink.16"/>
          <w:rtl w:val="0"/>
          <w:lang w:val="es-ES_tradnl"/>
        </w:rPr>
        <w:t>ó</w:t>
      </w:r>
      <w:r>
        <w:rPr>
          <w:rStyle w:val="Hyperlink.16"/>
          <w:rtl w:val="0"/>
          <w:lang w:val="es-ES_tradnl"/>
        </w:rPr>
        <w:t>n impone a los sujetos obligados por la misma el pago de una multa por cada certificado verde que les falte para cumplir su cuota. La cuant</w:t>
      </w:r>
      <w:r>
        <w:rPr>
          <w:rStyle w:val="Hyperlink.16"/>
          <w:rtl w:val="0"/>
          <w:lang w:val="es-ES_tradnl"/>
        </w:rPr>
        <w:t>í</w:t>
      </w:r>
      <w:r>
        <w:rPr>
          <w:rStyle w:val="Hyperlink.16"/>
          <w:rtl w:val="0"/>
          <w:lang w:val="es-ES_tradnl"/>
        </w:rPr>
        <w:t>a de la multa marca as</w:t>
      </w:r>
      <w:r>
        <w:rPr>
          <w:rStyle w:val="Hyperlink.16"/>
          <w:rtl w:val="0"/>
          <w:lang w:val="es-ES_tradnl"/>
        </w:rPr>
        <w:t xml:space="preserve">í </w:t>
      </w:r>
      <w:r>
        <w:rPr>
          <w:rStyle w:val="Hyperlink.16"/>
          <w:rtl w:val="0"/>
          <w:lang w:val="es-ES_tradnl"/>
        </w:rPr>
        <w:t>el precio te</w:t>
      </w:r>
      <w:r>
        <w:rPr>
          <w:rStyle w:val="Hyperlink.16"/>
          <w:rtl w:val="0"/>
          <w:lang w:val="es-ES_tradnl"/>
        </w:rPr>
        <w:t>ó</w:t>
      </w:r>
      <w:r>
        <w:rPr>
          <w:rStyle w:val="Hyperlink.16"/>
          <w:rtl w:val="0"/>
          <w:lang w:val="es-ES_tradnl"/>
        </w:rPr>
        <w:t>rico m</w:t>
      </w:r>
      <w:r>
        <w:rPr>
          <w:rStyle w:val="Hyperlink.16"/>
          <w:rtl w:val="0"/>
          <w:lang w:val="es-ES_tradnl"/>
        </w:rPr>
        <w:t>á</w:t>
      </w:r>
      <w:r>
        <w:rPr>
          <w:rStyle w:val="Hyperlink.16"/>
          <w:rtl w:val="0"/>
          <w:lang w:val="es-ES_tradnl"/>
        </w:rPr>
        <w:t>ximo de los certificados verdes, ya que nadie estar</w:t>
      </w:r>
      <w:r>
        <w:rPr>
          <w:rStyle w:val="Hyperlink.16"/>
          <w:rtl w:val="0"/>
          <w:lang w:val="es-ES_tradnl"/>
        </w:rPr>
        <w:t xml:space="preserve">á </w:t>
      </w:r>
      <w:r>
        <w:rPr>
          <w:rStyle w:val="Hyperlink.16"/>
          <w:rtl w:val="0"/>
          <w:lang w:val="es-ES_tradnl"/>
        </w:rPr>
        <w:t>dispuesto a pagar m</w:t>
      </w:r>
      <w:r>
        <w:rPr>
          <w:rStyle w:val="Hyperlink.16"/>
          <w:rtl w:val="0"/>
          <w:lang w:val="es-ES_tradnl"/>
        </w:rPr>
        <w:t>á</w:t>
      </w:r>
      <w:r>
        <w:rPr>
          <w:rStyle w:val="Hyperlink.16"/>
          <w:rtl w:val="0"/>
          <w:lang w:val="es-ES_tradnl"/>
        </w:rPr>
        <w:t>s por un CV que la multa asignada por no presentar este t</w:t>
      </w:r>
      <w:r>
        <w:rPr>
          <w:rStyle w:val="Hyperlink.16"/>
          <w:rtl w:val="0"/>
          <w:lang w:val="es-ES_tradnl"/>
        </w:rPr>
        <w:t>í</w:t>
      </w:r>
      <w:r>
        <w:rPr>
          <w:rStyle w:val="Hyperlink.16"/>
          <w:rtl w:val="0"/>
          <w:lang w:val="es-ES_tradnl"/>
        </w:rPr>
        <w:t xml:space="preserve">tulo. Estas intervenciones del regulador al fijar la cantidad de la cuota o la multa alejan el precio de las condiciones de mercado que dictan la oferta y la demanda. </w:t>
      </w:r>
    </w:p>
    <w:p>
      <w:pPr>
        <w:pStyle w:val="ME. BULLETS"/>
        <w:ind w:left="1063" w:right="0" w:firstLine="0"/>
        <w:rPr>
          <w:rStyle w:val="Hyperlink.16"/>
        </w:rPr>
      </w:pPr>
    </w:p>
    <w:p>
      <w:pPr>
        <w:pStyle w:val="ME. BULLETS"/>
        <w:numPr>
          <w:ilvl w:val="0"/>
          <w:numId w:val="68"/>
        </w:numPr>
        <w:bidi w:val="0"/>
        <w:ind w:right="567"/>
        <w:jc w:val="both"/>
        <w:rPr>
          <w:rtl w:val="0"/>
          <w:lang w:val="es-ES_tradnl"/>
        </w:rPr>
      </w:pPr>
      <w:r>
        <w:rPr>
          <w:rStyle w:val="Hyperlink.16"/>
          <w:rtl w:val="0"/>
          <w:lang w:val="es-ES_tradnl"/>
        </w:rPr>
        <w:t>La intervenci</w:t>
      </w:r>
      <w:r>
        <w:rPr>
          <w:rStyle w:val="Hyperlink.16"/>
          <w:rtl w:val="0"/>
          <w:lang w:val="es-ES_tradnl"/>
        </w:rPr>
        <w:t>ó</w:t>
      </w:r>
      <w:r>
        <w:rPr>
          <w:rStyle w:val="Hyperlink.16"/>
          <w:rtl w:val="0"/>
          <w:lang w:val="es-ES_tradnl"/>
        </w:rPr>
        <w:t>n pol</w:t>
      </w:r>
      <w:r>
        <w:rPr>
          <w:rStyle w:val="Hyperlink.16"/>
          <w:rtl w:val="0"/>
          <w:lang w:val="es-ES_tradnl"/>
        </w:rPr>
        <w:t>í</w:t>
      </w:r>
      <w:r>
        <w:rPr>
          <w:rStyle w:val="Hyperlink.16"/>
          <w:rtl w:val="0"/>
          <w:lang w:val="es-ES_tradnl"/>
        </w:rPr>
        <w:t>tica en el precio alcanz</w:t>
      </w:r>
      <w:r>
        <w:rPr>
          <w:rStyle w:val="Hyperlink.16"/>
          <w:rtl w:val="0"/>
          <w:lang w:val="es-ES_tradnl"/>
        </w:rPr>
        <w:t xml:space="preserve">ó </w:t>
      </w:r>
      <w:r>
        <w:rPr>
          <w:rStyle w:val="Hyperlink.16"/>
          <w:rtl w:val="0"/>
          <w:lang w:val="es-ES_tradnl"/>
        </w:rPr>
        <w:t>su m</w:t>
      </w:r>
      <w:r>
        <w:rPr>
          <w:rStyle w:val="Hyperlink.16"/>
          <w:rtl w:val="0"/>
          <w:lang w:val="es-ES_tradnl"/>
        </w:rPr>
        <w:t>á</w:t>
      </w:r>
      <w:r>
        <w:rPr>
          <w:rStyle w:val="Hyperlink.16"/>
          <w:rtl w:val="0"/>
          <w:lang w:val="es-ES_tradnl"/>
        </w:rPr>
        <w:t>xima expresi</w:t>
      </w:r>
      <w:r>
        <w:rPr>
          <w:rStyle w:val="Hyperlink.16"/>
          <w:rtl w:val="0"/>
          <w:lang w:val="es-ES_tradnl"/>
        </w:rPr>
        <w:t>ó</w:t>
      </w:r>
      <w:r>
        <w:rPr>
          <w:rStyle w:val="Hyperlink.16"/>
          <w:rtl w:val="0"/>
          <w:lang w:val="es-ES_tradnl"/>
        </w:rPr>
        <w:t>n en Italia. La legislaci</w:t>
      </w:r>
      <w:r>
        <w:rPr>
          <w:rStyle w:val="Hyperlink.16"/>
          <w:rtl w:val="0"/>
          <w:lang w:val="es-ES_tradnl"/>
        </w:rPr>
        <w:t>ó</w:t>
      </w:r>
      <w:r>
        <w:rPr>
          <w:rStyle w:val="Hyperlink.16"/>
          <w:rtl w:val="0"/>
          <w:lang w:val="es-ES_tradnl"/>
        </w:rPr>
        <w:t>n permit</w:t>
      </w:r>
      <w:r>
        <w:rPr>
          <w:rStyle w:val="Hyperlink.16"/>
          <w:rtl w:val="0"/>
          <w:lang w:val="es-ES_tradnl"/>
        </w:rPr>
        <w:t>í</w:t>
      </w:r>
      <w:r>
        <w:rPr>
          <w:rStyle w:val="Hyperlink.16"/>
          <w:rtl w:val="0"/>
          <w:lang w:val="es-ES_tradnl"/>
        </w:rPr>
        <w:t>a al GSE (operador del sistema) actuar en el mercado. As</w:t>
      </w:r>
      <w:r>
        <w:rPr>
          <w:rStyle w:val="Hyperlink.16"/>
          <w:rtl w:val="0"/>
          <w:lang w:val="es-ES_tradnl"/>
        </w:rPr>
        <w:t>í</w:t>
      </w:r>
      <w:r>
        <w:rPr>
          <w:rStyle w:val="Hyperlink.16"/>
          <w:rtl w:val="0"/>
          <w:lang w:val="es-ES_tradnl"/>
        </w:rPr>
        <w:t>, ante la falta de CV introduc</w:t>
      </w:r>
      <w:r>
        <w:rPr>
          <w:rStyle w:val="Hyperlink.16"/>
          <w:rtl w:val="0"/>
          <w:lang w:val="es-ES_tradnl"/>
        </w:rPr>
        <w:t>í</w:t>
      </w:r>
      <w:r>
        <w:rPr>
          <w:rStyle w:val="Hyperlink.16"/>
          <w:rtl w:val="0"/>
          <w:lang w:val="es-ES_tradnl"/>
        </w:rPr>
        <w:t xml:space="preserve">a </w:t>
      </w:r>
      <w:r>
        <w:rPr>
          <w:rStyle w:val="Hyperlink.16"/>
          <w:rtl w:val="0"/>
          <w:lang w:val="es-ES_tradnl"/>
        </w:rPr>
        <w:t>é</w:t>
      </w:r>
      <w:r>
        <w:rPr>
          <w:rStyle w:val="Hyperlink.16"/>
          <w:rtl w:val="0"/>
          <w:lang w:val="es-ES_tradnl"/>
        </w:rPr>
        <w:t>l mismo los que faltaban y, en caso de exceso, compraban los sobrantes. En ambos casos a un precio de referencia definido por la legislaci</w:t>
      </w:r>
      <w:r>
        <w:rPr>
          <w:rStyle w:val="Hyperlink.16"/>
          <w:rtl w:val="0"/>
          <w:lang w:val="es-ES_tradnl"/>
        </w:rPr>
        <w:t>ó</w:t>
      </w:r>
      <w:r>
        <w:rPr>
          <w:rStyle w:val="Hyperlink.16"/>
          <w:rtl w:val="0"/>
          <w:lang w:val="es-ES_tradnl"/>
        </w:rPr>
        <w:t xml:space="preserve">n. </w:t>
      </w:r>
    </w:p>
    <w:p>
      <w:pPr>
        <w:pStyle w:val="ME. BULLETS"/>
        <w:ind w:left="1063" w:right="0" w:firstLine="0"/>
        <w:rPr>
          <w:rStyle w:val="Hyperlink.16"/>
        </w:rPr>
      </w:pPr>
    </w:p>
    <w:p>
      <w:pPr>
        <w:pStyle w:val="ME. BULLETS"/>
        <w:numPr>
          <w:ilvl w:val="0"/>
          <w:numId w:val="68"/>
        </w:numPr>
        <w:bidi w:val="0"/>
        <w:ind w:right="567"/>
        <w:jc w:val="both"/>
        <w:rPr>
          <w:rtl w:val="0"/>
          <w:lang w:val="es-ES_tradnl"/>
        </w:rPr>
      </w:pPr>
      <w:r>
        <w:rPr>
          <w:rStyle w:val="Hyperlink.16"/>
          <w:rtl w:val="0"/>
          <w:lang w:val="es-ES_tradnl"/>
        </w:rPr>
        <w:t>En el Reino Unido, se ide</w:t>
      </w:r>
      <w:r>
        <w:rPr>
          <w:rStyle w:val="Hyperlink.16"/>
          <w:rtl w:val="0"/>
          <w:lang w:val="es-ES_tradnl"/>
        </w:rPr>
        <w:t xml:space="preserve">ó </w:t>
      </w:r>
      <w:r>
        <w:rPr>
          <w:rStyle w:val="Hyperlink.16"/>
          <w:rtl w:val="0"/>
          <w:lang w:val="es-ES_tradnl"/>
        </w:rPr>
        <w:t xml:space="preserve">un sistema conocido como </w:t>
      </w:r>
      <w:r>
        <w:rPr>
          <w:rStyle w:val="Ninguno"/>
          <w:rFonts w:ascii="Pontano Sans" w:cs="Pontano Sans" w:hAnsi="Pontano Sans" w:eastAsia="Pontano Sans"/>
          <w:i w:val="1"/>
          <w:iCs w:val="1"/>
          <w:rtl w:val="0"/>
          <w:lang w:val="es-ES_tradnl"/>
        </w:rPr>
        <w:t>headroom</w:t>
      </w:r>
      <w:r>
        <w:rPr>
          <w:rStyle w:val="Hyperlink.16"/>
          <w:rtl w:val="0"/>
          <w:lang w:val="es-ES_tradnl"/>
        </w:rPr>
        <w:t xml:space="preserve"> que consiste en determinar la cuota obligatoria de los suministradores sumando un 10% a la energ</w:t>
      </w:r>
      <w:r>
        <w:rPr>
          <w:rStyle w:val="Hyperlink.16"/>
          <w:rtl w:val="0"/>
          <w:lang w:val="es-ES_tradnl"/>
        </w:rPr>
        <w:t>í</w:t>
      </w:r>
      <w:r>
        <w:rPr>
          <w:rStyle w:val="Hyperlink.16"/>
          <w:rtl w:val="0"/>
          <w:lang w:val="es-ES_tradnl"/>
        </w:rPr>
        <w:t>a renovable prevista, de manera que la demanda de certificados verdes sea siempre mayor que la oferta y as</w:t>
      </w:r>
      <w:r>
        <w:rPr>
          <w:rStyle w:val="Hyperlink.16"/>
          <w:rtl w:val="0"/>
          <w:lang w:val="es-ES_tradnl"/>
        </w:rPr>
        <w:t xml:space="preserve">í </w:t>
      </w:r>
      <w:r>
        <w:rPr>
          <w:rStyle w:val="Hyperlink.16"/>
          <w:rtl w:val="0"/>
          <w:lang w:val="es-ES_tradnl"/>
        </w:rPr>
        <w:t>proteger el precio del certificado verde de posibles ca</w:t>
      </w:r>
      <w:r>
        <w:rPr>
          <w:rStyle w:val="Hyperlink.16"/>
          <w:rtl w:val="0"/>
          <w:lang w:val="es-ES_tradnl"/>
        </w:rPr>
        <w:t>í</w:t>
      </w:r>
      <w:r>
        <w:rPr>
          <w:rStyle w:val="Hyperlink.16"/>
          <w:rtl w:val="0"/>
          <w:lang w:val="es-ES_tradnl"/>
        </w:rPr>
        <w:t>das.</w:t>
      </w:r>
    </w:p>
    <w:p>
      <w:pPr>
        <w:pStyle w:val="ME. BULLETS"/>
        <w:ind w:left="1063" w:right="0" w:firstLine="0"/>
        <w:rPr>
          <w:rStyle w:val="Hyperlink.16"/>
        </w:rPr>
      </w:pPr>
    </w:p>
    <w:p>
      <w:pPr>
        <w:pStyle w:val="ME. NORMAL"/>
        <w:ind w:left="349" w:firstLine="0"/>
        <w:rPr>
          <w:rStyle w:val="Hyperlink.16"/>
        </w:rPr>
      </w:pPr>
      <w:r>
        <w:rPr>
          <w:rStyle w:val="Hyperlink.16"/>
          <w:rtl w:val="0"/>
          <w:lang w:val="es-ES_tradnl"/>
        </w:rPr>
        <w:t>Otro de los argumentos para sustentar la supuesta mayor orientaci</w:t>
      </w:r>
      <w:r>
        <w:rPr>
          <w:rStyle w:val="Hyperlink.16"/>
          <w:rtl w:val="0"/>
          <w:lang w:val="es-ES_tradnl"/>
        </w:rPr>
        <w:t>ó</w:t>
      </w:r>
      <w:r>
        <w:rPr>
          <w:rStyle w:val="Hyperlink.16"/>
          <w:rtl w:val="0"/>
          <w:lang w:val="es-ES_tradnl"/>
        </w:rPr>
        <w:t>n al mercado del sistema de cuota y certificados verdes frente a los sistemas FIT afirma que s</w:t>
      </w:r>
      <w:r>
        <w:rPr>
          <w:rStyle w:val="Hyperlink.16"/>
          <w:rtl w:val="0"/>
          <w:lang w:val="es-ES_tradnl"/>
        </w:rPr>
        <w:t>ó</w:t>
      </w:r>
      <w:r>
        <w:rPr>
          <w:rStyle w:val="Hyperlink.16"/>
          <w:rtl w:val="0"/>
          <w:lang w:val="es-ES_tradnl"/>
        </w:rPr>
        <w:t>lo el primer sistema impulsa la competencia entre los generadores y que, gracias a ellos, se reducen los costes del sistema de apoyo. Sin embargo, una mirada a la realidad muestra que varios de los pa</w:t>
      </w:r>
      <w:r>
        <w:rPr>
          <w:rStyle w:val="Hyperlink.16"/>
          <w:rtl w:val="0"/>
          <w:lang w:val="es-ES_tradnl"/>
        </w:rPr>
        <w:t>í</w:t>
      </w:r>
      <w:r>
        <w:rPr>
          <w:rStyle w:val="Hyperlink.16"/>
          <w:rtl w:val="0"/>
          <w:lang w:val="es-ES_tradnl"/>
        </w:rPr>
        <w:t>ses que superan la media de los precios unitarios por MWh de la energ</w:t>
      </w:r>
      <w:r>
        <w:rPr>
          <w:rStyle w:val="Hyperlink.16"/>
          <w:rtl w:val="0"/>
          <w:lang w:val="es-ES_tradnl"/>
        </w:rPr>
        <w:t>í</w:t>
      </w:r>
      <w:r>
        <w:rPr>
          <w:rStyle w:val="Hyperlink.16"/>
          <w:rtl w:val="0"/>
          <w:lang w:val="es-ES_tradnl"/>
        </w:rPr>
        <w:t>a e</w:t>
      </w:r>
      <w:r>
        <w:rPr>
          <w:rStyle w:val="Hyperlink.16"/>
          <w:rtl w:val="0"/>
          <w:lang w:val="es-ES_tradnl"/>
        </w:rPr>
        <w:t>ó</w:t>
      </w:r>
      <w:r>
        <w:rPr>
          <w:rStyle w:val="Hyperlink.16"/>
          <w:rtl w:val="0"/>
          <w:lang w:val="es-ES_tradnl"/>
        </w:rPr>
        <w:t>lica en Europa utilizan sistemas de apoyo de cuota y certificados.</w:t>
      </w:r>
    </w:p>
    <w:p>
      <w:pPr>
        <w:pStyle w:val="ME. NORMAL"/>
        <w:ind w:left="349" w:firstLine="0"/>
        <w:rPr>
          <w:rStyle w:val="Hyperlink.16"/>
        </w:rPr>
      </w:pPr>
    </w:p>
    <w:p>
      <w:pPr>
        <w:pStyle w:val="Cuerpo A"/>
        <w:spacing w:after="240" w:line="276" w:lineRule="auto"/>
        <w:ind w:left="349" w:right="566" w:firstLine="0"/>
        <w:rPr>
          <w:rStyle w:val="Hyperlink.39"/>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 xml:space="preserve">Otros tipos de apoyos. </w:t>
      </w:r>
      <w:r>
        <w:rPr>
          <w:rStyle w:val="Hyperlink.25"/>
          <w:rtl w:val="0"/>
          <w:lang w:val="pt-PT"/>
        </w:rPr>
        <w:t>A continuaci</w:t>
      </w:r>
      <w:r>
        <w:rPr>
          <w:rStyle w:val="Hyperlink.18"/>
          <w:rtl w:val="0"/>
          <w:lang w:val="es-ES_tradnl"/>
        </w:rPr>
        <w:t>ó</w:t>
      </w:r>
      <w:r>
        <w:rPr>
          <w:rStyle w:val="Hyperlink.18"/>
          <w:rtl w:val="0"/>
          <w:lang w:val="es-ES_tradnl"/>
        </w:rPr>
        <w:t>n, se presenta un breve resumen de las posibilidades existentes de otros tipos de apoyos, clasificados en directos o indirectos.</w:t>
      </w:r>
      <w:r>
        <w:rPr>
          <w:rStyle w:val="Hyperlink.39"/>
          <w:rtl w:val="0"/>
        </w:rPr>
        <w:t xml:space="preserve"> </w:t>
      </w:r>
    </w:p>
    <w:p>
      <w:pPr>
        <w:pStyle w:val="ME. BULLETS"/>
        <w:numPr>
          <w:ilvl w:val="0"/>
          <w:numId w:val="68"/>
        </w:numPr>
        <w:bidi w:val="0"/>
        <w:ind w:right="567"/>
        <w:jc w:val="both"/>
        <w:rPr>
          <w:b w:val="1"/>
          <w:bCs w:val="1"/>
          <w:outline w:val="0"/>
          <w:color w:val="4f882c"/>
          <w:rtl w:val="0"/>
          <w:lang w:val="es-ES_tradnl"/>
          <w14:textFill>
            <w14:solidFill>
              <w14:srgbClr w14:val="4F882C"/>
            </w14:solidFill>
          </w14:textFill>
        </w:rPr>
      </w:pPr>
      <w:r>
        <w:rPr>
          <w:rStyle w:val="Ninguno"/>
          <w:b w:val="1"/>
          <w:bCs w:val="1"/>
          <w:outline w:val="0"/>
          <w:color w:val="4f882c"/>
          <w:u w:color="4f882c"/>
          <w:rtl w:val="0"/>
          <w:lang w:val="es-ES_tradnl"/>
          <w14:textFill>
            <w14:solidFill>
              <w14:srgbClr w14:val="4F882C"/>
            </w14:solidFill>
          </w14:textFill>
        </w:rPr>
        <w:t>Apoyo directo.</w:t>
      </w:r>
      <w:r>
        <w:rPr>
          <w:rStyle w:val="Ninguno"/>
          <w:rFonts w:ascii="Pontano Sans" w:cs="Pontano Sans" w:hAnsi="Pontano Sans" w:eastAsia="Pontano Sans"/>
          <w:b w:val="0"/>
          <w:bCs w:val="0"/>
          <w:outline w:val="0"/>
          <w:color w:val="000000"/>
          <w:u w:color="000000"/>
          <w:rtl w:val="0"/>
          <w:lang w:val="es-ES_tradnl"/>
          <w14:textFill>
            <w14:solidFill>
              <w14:srgbClr w14:val="000000"/>
            </w14:solidFill>
          </w14:textFill>
        </w:rPr>
        <w:t xml:space="preserve"> Como apoyos considerados directos, los m</w:t>
      </w:r>
      <w:r>
        <w:rPr>
          <w:rStyle w:val="Ninguno"/>
          <w:rFonts w:ascii="Pontano Sans" w:cs="Pontano Sans" w:hAnsi="Pontano Sans" w:eastAsia="Pontano Sans"/>
          <w:b w:val="0"/>
          <w:bCs w:val="0"/>
          <w:outline w:val="0"/>
          <w:color w:val="000000"/>
          <w:u w:color="000000"/>
          <w:rtl w:val="0"/>
          <w:lang w:val="es-ES_tradnl"/>
          <w14:textFill>
            <w14:solidFill>
              <w14:srgbClr w14:val="000000"/>
            </w14:solidFill>
          </w14:textFill>
        </w:rPr>
        <w:t>á</w:t>
      </w:r>
      <w:r>
        <w:rPr>
          <w:rStyle w:val="Ninguno"/>
          <w:rFonts w:ascii="Pontano Sans" w:cs="Pontano Sans" w:hAnsi="Pontano Sans" w:eastAsia="Pontano Sans"/>
          <w:b w:val="0"/>
          <w:bCs w:val="0"/>
          <w:outline w:val="0"/>
          <w:color w:val="000000"/>
          <w:u w:color="000000"/>
          <w:rtl w:val="0"/>
          <w:lang w:val="es-ES_tradnl"/>
          <w14:textFill>
            <w14:solidFill>
              <w14:srgbClr w14:val="000000"/>
            </w14:solidFill>
          </w14:textFill>
        </w:rPr>
        <w:t xml:space="preserve">s relevantes son: </w:t>
      </w:r>
    </w:p>
    <w:p>
      <w:pPr>
        <w:pStyle w:val="ME. BULLETS"/>
        <w:ind w:left="1069" w:right="0" w:firstLine="0"/>
        <w:rPr>
          <w:rStyle w:val="Hyperlink.16"/>
        </w:rPr>
      </w:pPr>
    </w:p>
    <w:p>
      <w:pPr>
        <w:pStyle w:val="ME. BULLETS"/>
        <w:numPr>
          <w:ilvl w:val="1"/>
          <w:numId w:val="77"/>
        </w:numPr>
        <w:bidi w:val="0"/>
        <w:ind w:right="567"/>
        <w:jc w:val="both"/>
        <w:rPr>
          <w:b w:val="1"/>
          <w:bCs w:val="1"/>
          <w:rtl w:val="0"/>
          <w:lang w:val="es-ES_tradnl"/>
        </w:rPr>
      </w:pPr>
      <w:r>
        <w:rPr>
          <w:rStyle w:val="Hyperlink.17"/>
          <w:b w:val="1"/>
          <w:bCs w:val="1"/>
          <w:rtl w:val="0"/>
          <w:lang w:val="es-ES_tradnl"/>
        </w:rPr>
        <w:t>Subastas:</w:t>
      </w:r>
      <w:r>
        <w:rPr>
          <w:rStyle w:val="Ninguno"/>
          <w:rFonts w:ascii="Pontano Sans" w:cs="Pontano Sans" w:hAnsi="Pontano Sans" w:eastAsia="Pontano Sans"/>
          <w:b w:val="0"/>
          <w:bCs w:val="0"/>
          <w:rtl w:val="0"/>
          <w:lang w:val="es-ES_tradnl"/>
        </w:rPr>
        <w:t xml:space="preserve"> los promotores son invitados a enviar ofertas por una cantidad limitada de potencia o energ</w:t>
      </w:r>
      <w:r>
        <w:rPr>
          <w:rStyle w:val="Ninguno"/>
          <w:rFonts w:ascii="Pontano Sans" w:cs="Pontano Sans" w:hAnsi="Pontano Sans" w:eastAsia="Pontano Sans"/>
          <w:b w:val="0"/>
          <w:bCs w:val="0"/>
          <w:rtl w:val="0"/>
          <w:lang w:val="es-ES_tradnl"/>
        </w:rPr>
        <w:t>í</w:t>
      </w:r>
      <w:r>
        <w:rPr>
          <w:rStyle w:val="Ninguno"/>
          <w:rFonts w:ascii="Pontano Sans" w:cs="Pontano Sans" w:hAnsi="Pontano Sans" w:eastAsia="Pontano Sans"/>
          <w:b w:val="0"/>
          <w:bCs w:val="0"/>
          <w:rtl w:val="0"/>
          <w:lang w:val="es-ES_tradnl"/>
        </w:rPr>
        <w:t>a en un periodo dado. Las compa</w:t>
      </w:r>
      <w:r>
        <w:rPr>
          <w:rStyle w:val="Ninguno"/>
          <w:rFonts w:ascii="Pontano Sans" w:cs="Pontano Sans" w:hAnsi="Pontano Sans" w:eastAsia="Pontano Sans"/>
          <w:b w:val="0"/>
          <w:bCs w:val="0"/>
          <w:rtl w:val="0"/>
          <w:lang w:val="es-ES_tradnl"/>
        </w:rPr>
        <w:t>ñí</w:t>
      </w:r>
      <w:r>
        <w:rPr>
          <w:rStyle w:val="Ninguno"/>
          <w:rFonts w:ascii="Pontano Sans" w:cs="Pontano Sans" w:hAnsi="Pontano Sans" w:eastAsia="Pontano Sans"/>
          <w:b w:val="0"/>
          <w:bCs w:val="0"/>
          <w:rtl w:val="0"/>
          <w:lang w:val="es-ES_tradnl"/>
        </w:rPr>
        <w:t>as que oferten el suministro al menor coste ganan contratos a largo plazo para llevarlo a cabo los proyectos, generalmente a lo largo de un periodo determinado. Suelen alrededor de 12-15 a</w:t>
      </w:r>
      <w:r>
        <w:rPr>
          <w:rStyle w:val="Ninguno"/>
          <w:rFonts w:ascii="Pontano Sans" w:cs="Pontano Sans" w:hAnsi="Pontano Sans" w:eastAsia="Pontano Sans"/>
          <w:b w:val="0"/>
          <w:bCs w:val="0"/>
          <w:rtl w:val="0"/>
          <w:lang w:val="es-ES_tradnl"/>
        </w:rPr>
        <w:t>ñ</w:t>
      </w:r>
      <w:r>
        <w:rPr>
          <w:rStyle w:val="Ninguno"/>
          <w:rFonts w:ascii="Pontano Sans" w:cs="Pontano Sans" w:hAnsi="Pontano Sans" w:eastAsia="Pontano Sans"/>
          <w:b w:val="0"/>
          <w:bCs w:val="0"/>
          <w:rtl w:val="0"/>
          <w:lang w:val="es-ES_tradnl"/>
        </w:rPr>
        <w:t>os, pudiendo llegar hasta 20 a</w:t>
      </w:r>
      <w:r>
        <w:rPr>
          <w:rStyle w:val="Ninguno"/>
          <w:rFonts w:ascii="Pontano Sans" w:cs="Pontano Sans" w:hAnsi="Pontano Sans" w:eastAsia="Pontano Sans"/>
          <w:b w:val="0"/>
          <w:bCs w:val="0"/>
          <w:rtl w:val="0"/>
          <w:lang w:val="es-ES_tradnl"/>
        </w:rPr>
        <w:t>ñ</w:t>
      </w:r>
      <w:r>
        <w:rPr>
          <w:rStyle w:val="Ninguno"/>
          <w:rFonts w:ascii="Pontano Sans" w:cs="Pontano Sans" w:hAnsi="Pontano Sans" w:eastAsia="Pontano Sans"/>
          <w:b w:val="0"/>
          <w:bCs w:val="0"/>
          <w:rtl w:val="0"/>
          <w:lang w:val="es-ES_tradnl"/>
        </w:rPr>
        <w:t>os.</w:t>
      </w:r>
    </w:p>
    <w:p>
      <w:pPr>
        <w:pStyle w:val="ME. BULLETS"/>
        <w:ind w:left="1063" w:right="0" w:firstLine="0"/>
        <w:rPr>
          <w:rStyle w:val="Hyperlink.16"/>
        </w:rPr>
      </w:pPr>
    </w:p>
    <w:p>
      <w:pPr>
        <w:pStyle w:val="ME. BULLETS"/>
        <w:ind w:left="1767" w:right="0" w:firstLine="0"/>
        <w:rPr>
          <w:rStyle w:val="Hyperlink.16"/>
        </w:rPr>
      </w:pPr>
      <w:r>
        <w:rPr>
          <w:rStyle w:val="Hyperlink.16"/>
          <w:rtl w:val="0"/>
          <w:lang w:val="es-ES_tradnl"/>
        </w:rPr>
        <w:t>Desde un punto de vista puramente te</w:t>
      </w:r>
      <w:r>
        <w:rPr>
          <w:rStyle w:val="Hyperlink.16"/>
          <w:rtl w:val="0"/>
          <w:lang w:val="es-ES_tradnl"/>
        </w:rPr>
        <w:t>ó</w:t>
      </w:r>
      <w:r>
        <w:rPr>
          <w:rStyle w:val="Hyperlink.16"/>
          <w:rtl w:val="0"/>
          <w:lang w:val="es-ES_tradnl"/>
        </w:rPr>
        <w:t>rico, las subastas ofrecen mejores caracter</w:t>
      </w:r>
      <w:r>
        <w:rPr>
          <w:rStyle w:val="Hyperlink.16"/>
          <w:rtl w:val="0"/>
          <w:lang w:val="es-ES_tradnl"/>
        </w:rPr>
        <w:t>í</w:t>
      </w:r>
      <w:r>
        <w:rPr>
          <w:rStyle w:val="Hyperlink.16"/>
          <w:rtl w:val="0"/>
          <w:lang w:val="es-ES_tradnl"/>
        </w:rPr>
        <w:t>sticas que otros mecanismos de apoyo a las energ</w:t>
      </w:r>
      <w:r>
        <w:rPr>
          <w:rStyle w:val="Hyperlink.16"/>
          <w:rtl w:val="0"/>
          <w:lang w:val="es-ES_tradnl"/>
        </w:rPr>
        <w:t>í</w:t>
      </w:r>
      <w:r>
        <w:rPr>
          <w:rStyle w:val="Hyperlink.16"/>
          <w:rtl w:val="0"/>
          <w:lang w:val="es-ES_tradnl"/>
        </w:rPr>
        <w:t>as renovables; por un lado, permiten competencia entre promotores, lo que llevar</w:t>
      </w:r>
      <w:r>
        <w:rPr>
          <w:rStyle w:val="Hyperlink.16"/>
          <w:rtl w:val="0"/>
          <w:lang w:val="es-ES_tradnl"/>
        </w:rPr>
        <w:t>í</w:t>
      </w:r>
      <w:r>
        <w:rPr>
          <w:rStyle w:val="Hyperlink.16"/>
          <w:rtl w:val="0"/>
          <w:lang w:val="es-ES_tradnl"/>
        </w:rPr>
        <w:t>a a maximizar la eficiencia; por otro, limitan la capacidad m</w:t>
      </w:r>
      <w:r>
        <w:rPr>
          <w:rStyle w:val="Hyperlink.16"/>
          <w:rtl w:val="0"/>
          <w:lang w:val="es-ES_tradnl"/>
        </w:rPr>
        <w:t>á</w:t>
      </w:r>
      <w:r>
        <w:rPr>
          <w:rStyle w:val="Hyperlink.16"/>
          <w:rtl w:val="0"/>
          <w:lang w:val="es-ES_tradnl"/>
        </w:rPr>
        <w:t>xima de energ</w:t>
      </w:r>
      <w:r>
        <w:rPr>
          <w:rStyle w:val="Hyperlink.16"/>
          <w:rtl w:val="0"/>
          <w:lang w:val="es-ES_tradnl"/>
        </w:rPr>
        <w:t>í</w:t>
      </w:r>
      <w:r>
        <w:rPr>
          <w:rStyle w:val="Hyperlink.16"/>
          <w:rtl w:val="0"/>
          <w:lang w:val="es-ES_tradnl"/>
        </w:rPr>
        <w:t>a renovable instalada, lo que permitir</w:t>
      </w:r>
      <w:r>
        <w:rPr>
          <w:rStyle w:val="Hyperlink.16"/>
          <w:rtl w:val="0"/>
          <w:lang w:val="es-ES_tradnl"/>
        </w:rPr>
        <w:t>í</w:t>
      </w:r>
      <w:r>
        <w:rPr>
          <w:rStyle w:val="Hyperlink.16"/>
          <w:rtl w:val="0"/>
          <w:lang w:val="es-ES_tradnl"/>
        </w:rPr>
        <w:t>a un control de los riesgos de cantidad por parte del regulador; adem</w:t>
      </w:r>
      <w:r>
        <w:rPr>
          <w:rStyle w:val="Hyperlink.16"/>
          <w:rtl w:val="0"/>
          <w:lang w:val="es-ES_tradnl"/>
        </w:rPr>
        <w:t>á</w:t>
      </w:r>
      <w:r>
        <w:rPr>
          <w:rStyle w:val="Hyperlink.16"/>
          <w:rtl w:val="0"/>
          <w:lang w:val="es-ES_tradnl"/>
        </w:rPr>
        <w:t>s, ofrecen estabilidad en la remuneraci</w:t>
      </w:r>
      <w:r>
        <w:rPr>
          <w:rStyle w:val="Hyperlink.16"/>
          <w:rtl w:val="0"/>
          <w:lang w:val="es-ES_tradnl"/>
        </w:rPr>
        <w:t>ó</w:t>
      </w:r>
      <w:r>
        <w:rPr>
          <w:rStyle w:val="Hyperlink.16"/>
          <w:rtl w:val="0"/>
          <w:lang w:val="es-ES_tradnl"/>
        </w:rPr>
        <w:t>n, por lo que reducir</w:t>
      </w:r>
      <w:r>
        <w:rPr>
          <w:rStyle w:val="Hyperlink.16"/>
          <w:rtl w:val="0"/>
          <w:lang w:val="es-ES_tradnl"/>
        </w:rPr>
        <w:t>í</w:t>
      </w:r>
      <w:r>
        <w:rPr>
          <w:rStyle w:val="Hyperlink.16"/>
          <w:rtl w:val="0"/>
          <w:lang w:val="es-ES_tradnl"/>
        </w:rPr>
        <w:t xml:space="preserve">an la incertidumbre y los riesgos asociados a los proyectos. </w:t>
      </w:r>
    </w:p>
    <w:p>
      <w:pPr>
        <w:pStyle w:val="ME. BULLETS"/>
        <w:ind w:left="1063" w:right="0" w:firstLine="0"/>
        <w:rPr>
          <w:rStyle w:val="Hyperlink.16"/>
        </w:rPr>
      </w:pPr>
    </w:p>
    <w:p>
      <w:pPr>
        <w:pStyle w:val="ME. BULLETS"/>
        <w:ind w:left="1767" w:right="0" w:firstLine="0"/>
        <w:rPr>
          <w:rStyle w:val="Hyperlink.16"/>
        </w:rPr>
      </w:pPr>
      <w:r>
        <w:rPr>
          <w:rStyle w:val="Hyperlink.16"/>
          <w:rtl w:val="0"/>
          <w:lang w:val="es-ES_tradnl"/>
        </w:rPr>
        <w:t>No obstante, las subastas presentan algunas desventajas pr</w:t>
      </w:r>
      <w:r>
        <w:rPr>
          <w:rStyle w:val="Hyperlink.16"/>
          <w:rtl w:val="0"/>
          <w:lang w:val="es-ES_tradnl"/>
        </w:rPr>
        <w:t>á</w:t>
      </w:r>
      <w:r>
        <w:rPr>
          <w:rStyle w:val="Hyperlink.16"/>
          <w:rtl w:val="0"/>
          <w:lang w:val="es-ES_tradnl"/>
        </w:rPr>
        <w:t>cticas que no han permitido observar resultados positivos en las experiencias internacionales existentes hasta la fecha, tales como:</w:t>
      </w:r>
    </w:p>
    <w:p>
      <w:pPr>
        <w:pStyle w:val="ME. BULLETS"/>
        <w:ind w:left="349" w:right="0" w:firstLine="0"/>
        <w:rPr>
          <w:rStyle w:val="Hyperlink.16"/>
        </w:rPr>
      </w:pPr>
    </w:p>
    <w:p>
      <w:pPr>
        <w:pStyle w:val="ME. BULLETS"/>
        <w:numPr>
          <w:ilvl w:val="0"/>
          <w:numId w:val="79"/>
        </w:numPr>
        <w:bidi w:val="0"/>
        <w:ind w:right="567"/>
        <w:jc w:val="both"/>
        <w:rPr>
          <w:rtl w:val="0"/>
          <w:lang w:val="es-ES_tradnl"/>
        </w:rPr>
      </w:pPr>
      <w:r>
        <w:rPr>
          <w:rStyle w:val="Hyperlink.16"/>
          <w:rtl w:val="0"/>
          <w:lang w:val="es-ES_tradnl"/>
        </w:rPr>
        <w:t>Altos costes de preparaci</w:t>
      </w:r>
      <w:r>
        <w:rPr>
          <w:rStyle w:val="Hyperlink.16"/>
          <w:rtl w:val="0"/>
          <w:lang w:val="es-ES_tradnl"/>
        </w:rPr>
        <w:t>ó</w:t>
      </w:r>
      <w:r>
        <w:rPr>
          <w:rStyle w:val="Hyperlink.16"/>
          <w:rtl w:val="0"/>
          <w:lang w:val="es-ES_tradnl"/>
        </w:rPr>
        <w:t>n, llegando incluso a ser un factor desincentivador para participar en las mismas y causa de que los precios resultantes no siempre reflejen los costes marginales de generaci</w:t>
      </w:r>
      <w:r>
        <w:rPr>
          <w:rStyle w:val="Hyperlink.16"/>
          <w:rtl w:val="0"/>
          <w:lang w:val="es-ES_tradnl"/>
        </w:rPr>
        <w:t>ó</w:t>
      </w:r>
      <w:r>
        <w:rPr>
          <w:rStyle w:val="Hyperlink.16"/>
          <w:rtl w:val="0"/>
          <w:lang w:val="es-ES_tradnl"/>
        </w:rPr>
        <w:t>n.</w:t>
      </w:r>
    </w:p>
    <w:p>
      <w:pPr>
        <w:pStyle w:val="ME. BULLETS"/>
        <w:ind w:left="3468" w:right="0" w:hanging="283"/>
      </w:pPr>
    </w:p>
    <w:p>
      <w:pPr>
        <w:pStyle w:val="ME. BULLETS"/>
        <w:numPr>
          <w:ilvl w:val="0"/>
          <w:numId w:val="79"/>
        </w:numPr>
        <w:bidi w:val="0"/>
        <w:ind w:right="567"/>
        <w:jc w:val="both"/>
        <w:rPr>
          <w:rtl w:val="0"/>
          <w:lang w:val="es-ES_tradnl"/>
        </w:rPr>
      </w:pPr>
      <w:r>
        <w:rPr>
          <w:rStyle w:val="Hyperlink.16"/>
          <w:rtl w:val="0"/>
          <w:lang w:val="es-ES_tradnl"/>
        </w:rPr>
        <w:t>Suponen riesgos para el regulador respecto al n</w:t>
      </w:r>
      <w:r>
        <w:rPr>
          <w:rStyle w:val="Hyperlink.16"/>
          <w:rtl w:val="0"/>
          <w:lang w:val="es-ES_tradnl"/>
        </w:rPr>
        <w:t>ú</w:t>
      </w:r>
      <w:r>
        <w:rPr>
          <w:rStyle w:val="Hyperlink.16"/>
          <w:rtl w:val="0"/>
          <w:lang w:val="es-ES_tradnl"/>
        </w:rPr>
        <w:t>mero de proyectos que finalmente se desarrollar</w:t>
      </w:r>
      <w:r>
        <w:rPr>
          <w:rStyle w:val="Hyperlink.16"/>
          <w:rtl w:val="0"/>
          <w:lang w:val="es-ES_tradnl"/>
        </w:rPr>
        <w:t>á</w:t>
      </w:r>
      <w:r>
        <w:rPr>
          <w:rStyle w:val="Hyperlink.16"/>
          <w:rtl w:val="0"/>
          <w:lang w:val="es-ES_tradnl"/>
        </w:rPr>
        <w:t>n, ya que la alta incertidumbre en su realizaci</w:t>
      </w:r>
      <w:r>
        <w:rPr>
          <w:rStyle w:val="Hyperlink.16"/>
          <w:rtl w:val="0"/>
          <w:lang w:val="es-ES_tradnl"/>
        </w:rPr>
        <w:t>ó</w:t>
      </w:r>
      <w:r>
        <w:rPr>
          <w:rStyle w:val="Hyperlink.16"/>
          <w:rtl w:val="0"/>
          <w:lang w:val="es-ES_tradnl"/>
        </w:rPr>
        <w:t>n puede provocar que ganadores de las subastas no culminen finalmente sus planes. Una posible soluci</w:t>
      </w:r>
      <w:r>
        <w:rPr>
          <w:rStyle w:val="Hyperlink.16"/>
          <w:rtl w:val="0"/>
          <w:lang w:val="es-ES_tradnl"/>
        </w:rPr>
        <w:t>ó</w:t>
      </w:r>
      <w:r>
        <w:rPr>
          <w:rStyle w:val="Hyperlink.16"/>
          <w:rtl w:val="0"/>
          <w:lang w:val="es-ES_tradnl"/>
        </w:rPr>
        <w:t>n a esto es poner una penalizaci</w:t>
      </w:r>
      <w:r>
        <w:rPr>
          <w:rStyle w:val="Hyperlink.16"/>
          <w:rtl w:val="0"/>
          <w:lang w:val="es-ES_tradnl"/>
        </w:rPr>
        <w:t>ó</w:t>
      </w:r>
      <w:r>
        <w:rPr>
          <w:rStyle w:val="Hyperlink.16"/>
          <w:rtl w:val="0"/>
          <w:lang w:val="es-ES_tradnl"/>
        </w:rPr>
        <w:t>n a quien incumpla, pero esta medida sube a</w:t>
      </w:r>
      <w:r>
        <w:rPr>
          <w:rStyle w:val="Hyperlink.16"/>
          <w:rtl w:val="0"/>
          <w:lang w:val="es-ES_tradnl"/>
        </w:rPr>
        <w:t>ú</w:t>
      </w:r>
      <w:r>
        <w:rPr>
          <w:rStyle w:val="Hyperlink.16"/>
          <w:rtl w:val="0"/>
          <w:lang w:val="es-ES_tradnl"/>
        </w:rPr>
        <w:t>n m</w:t>
      </w:r>
      <w:r>
        <w:rPr>
          <w:rStyle w:val="Hyperlink.16"/>
          <w:rtl w:val="0"/>
          <w:lang w:val="es-ES_tradnl"/>
        </w:rPr>
        <w:t>á</w:t>
      </w:r>
      <w:r>
        <w:rPr>
          <w:rStyle w:val="Hyperlink.16"/>
          <w:rtl w:val="0"/>
          <w:lang w:val="es-ES_tradnl"/>
        </w:rPr>
        <w:t>s el coste de participaci</w:t>
      </w:r>
      <w:r>
        <w:rPr>
          <w:rStyle w:val="Hyperlink.16"/>
          <w:rtl w:val="0"/>
          <w:lang w:val="es-ES_tradnl"/>
        </w:rPr>
        <w:t>ó</w:t>
      </w:r>
      <w:r>
        <w:rPr>
          <w:rStyle w:val="Hyperlink.16"/>
          <w:rtl w:val="0"/>
          <w:lang w:val="es-ES_tradnl"/>
        </w:rPr>
        <w:t>n en la subasta y su precio final.</w:t>
      </w:r>
    </w:p>
    <w:p>
      <w:pPr>
        <w:pStyle w:val="ME. BULLETS"/>
        <w:ind w:left="3468" w:right="0" w:hanging="283"/>
      </w:pPr>
    </w:p>
    <w:p>
      <w:pPr>
        <w:pStyle w:val="ME. BULLETS"/>
        <w:numPr>
          <w:ilvl w:val="0"/>
          <w:numId w:val="79"/>
        </w:numPr>
        <w:bidi w:val="0"/>
        <w:ind w:right="567"/>
        <w:jc w:val="both"/>
        <w:rPr>
          <w:rtl w:val="0"/>
          <w:lang w:val="es-ES_tradnl"/>
        </w:rPr>
      </w:pPr>
      <w:r>
        <w:rPr>
          <w:rStyle w:val="Hyperlink.16"/>
          <w:rtl w:val="0"/>
          <w:lang w:val="es-ES_tradnl"/>
        </w:rPr>
        <w:t>Los generadores tienen una menor exposici</w:t>
      </w:r>
      <w:r>
        <w:rPr>
          <w:rStyle w:val="Hyperlink.16"/>
          <w:rtl w:val="0"/>
          <w:lang w:val="es-ES_tradnl"/>
        </w:rPr>
        <w:t>ó</w:t>
      </w:r>
      <w:r>
        <w:rPr>
          <w:rStyle w:val="Hyperlink.16"/>
          <w:rtl w:val="0"/>
          <w:lang w:val="es-ES_tradnl"/>
        </w:rPr>
        <w:t>n a las se</w:t>
      </w:r>
      <w:r>
        <w:rPr>
          <w:rStyle w:val="Hyperlink.16"/>
          <w:rtl w:val="0"/>
          <w:lang w:val="es-ES_tradnl"/>
        </w:rPr>
        <w:t>ñ</w:t>
      </w:r>
      <w:r>
        <w:rPr>
          <w:rStyle w:val="Hyperlink.16"/>
          <w:rtl w:val="0"/>
          <w:lang w:val="es-ES_tradnl"/>
        </w:rPr>
        <w:t>ales del mercado en comparaci</w:t>
      </w:r>
      <w:r>
        <w:rPr>
          <w:rStyle w:val="Hyperlink.16"/>
          <w:rtl w:val="0"/>
          <w:lang w:val="es-ES_tradnl"/>
        </w:rPr>
        <w:t>ó</w:t>
      </w:r>
      <w:r>
        <w:rPr>
          <w:rStyle w:val="Hyperlink.16"/>
          <w:rtl w:val="0"/>
          <w:lang w:val="es-ES_tradnl"/>
        </w:rPr>
        <w:t>n con los certificados verdes o con los escenarios de primas, por lo que reciben menos incentivos a que su operaci</w:t>
      </w:r>
      <w:r>
        <w:rPr>
          <w:rStyle w:val="Hyperlink.16"/>
          <w:rtl w:val="0"/>
          <w:lang w:val="es-ES_tradnl"/>
        </w:rPr>
        <w:t>ó</w:t>
      </w:r>
      <w:r>
        <w:rPr>
          <w:rStyle w:val="Hyperlink.16"/>
          <w:rtl w:val="0"/>
          <w:lang w:val="es-ES_tradnl"/>
        </w:rPr>
        <w:t>n sea m</w:t>
      </w:r>
      <w:r>
        <w:rPr>
          <w:rStyle w:val="Hyperlink.16"/>
          <w:rtl w:val="0"/>
          <w:lang w:val="es-ES_tradnl"/>
        </w:rPr>
        <w:t>á</w:t>
      </w:r>
      <w:r>
        <w:rPr>
          <w:rStyle w:val="Hyperlink.16"/>
          <w:rtl w:val="0"/>
          <w:lang w:val="es-ES_tradnl"/>
        </w:rPr>
        <w:t>s eficiente.</w:t>
      </w:r>
    </w:p>
    <w:p>
      <w:pPr>
        <w:pStyle w:val="Cuerpo A"/>
        <w:ind w:left="1783" w:right="567" w:hanging="357"/>
        <w:rPr>
          <w:rStyle w:val="Ninguno"/>
          <w:b w:val="1"/>
          <w:bCs w:val="1"/>
          <w:u w:val="single"/>
        </w:rPr>
      </w:pPr>
    </w:p>
    <w:p>
      <w:pPr>
        <w:pStyle w:val="ME. BULLETS"/>
        <w:numPr>
          <w:ilvl w:val="1"/>
          <w:numId w:val="77"/>
        </w:numPr>
        <w:bidi w:val="0"/>
        <w:ind w:right="567"/>
        <w:jc w:val="both"/>
        <w:rPr>
          <w:rtl w:val="0"/>
          <w:lang w:val="es-ES_tradnl"/>
        </w:rPr>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Subsidios a la inversi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w:t>
      </w:r>
      <w:r>
        <w:rPr>
          <w:rStyle w:val="Hyperlink.16"/>
          <w:rtl w:val="0"/>
          <w:lang w:val="es-ES_tradnl"/>
        </w:rPr>
        <w:t xml:space="preserve"> algunos pa</w:t>
      </w:r>
      <w:r>
        <w:rPr>
          <w:rStyle w:val="Hyperlink.16"/>
          <w:rtl w:val="0"/>
          <w:lang w:val="es-ES_tradnl"/>
        </w:rPr>
        <w:t>í</w:t>
      </w:r>
      <w:r>
        <w:rPr>
          <w:rStyle w:val="Hyperlink.16"/>
          <w:rtl w:val="0"/>
          <w:lang w:val="es-ES_tradnl"/>
        </w:rPr>
        <w:t>ses conceden ayudas por un porcentaje del coste de la inversi</w:t>
      </w:r>
      <w:r>
        <w:rPr>
          <w:rStyle w:val="Hyperlink.16"/>
          <w:rtl w:val="0"/>
          <w:lang w:val="es-ES_tradnl"/>
        </w:rPr>
        <w:t>ó</w:t>
      </w:r>
      <w:r>
        <w:rPr>
          <w:rStyle w:val="Hyperlink.16"/>
          <w:rtl w:val="0"/>
          <w:lang w:val="es-ES_tradnl"/>
        </w:rPr>
        <w:t>n en algunas tecnolog</w:t>
      </w:r>
      <w:r>
        <w:rPr>
          <w:rStyle w:val="Hyperlink.16"/>
          <w:rtl w:val="0"/>
          <w:lang w:val="es-ES_tradnl"/>
        </w:rPr>
        <w:t>í</w:t>
      </w:r>
      <w:r>
        <w:rPr>
          <w:rStyle w:val="Hyperlink.16"/>
          <w:rtl w:val="0"/>
          <w:lang w:val="es-ES_tradnl"/>
        </w:rPr>
        <w:t>as, lo que reduce el coste del capital.</w:t>
      </w:r>
    </w:p>
    <w:p>
      <w:pPr>
        <w:pStyle w:val="ME. BULLETS"/>
        <w:ind w:left="1063" w:right="0" w:firstLine="0"/>
        <w:rPr>
          <w:rStyle w:val="Hyperlink.16"/>
        </w:rPr>
      </w:pPr>
    </w:p>
    <w:p>
      <w:pPr>
        <w:pStyle w:val="ME. BULLETS"/>
        <w:numPr>
          <w:ilvl w:val="1"/>
          <w:numId w:val="77"/>
        </w:numPr>
        <w:bidi w:val="0"/>
        <w:ind w:right="567"/>
        <w:jc w:val="both"/>
        <w:rPr>
          <w:rtl w:val="0"/>
          <w:lang w:val="es-ES_tradnl"/>
        </w:rPr>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Incentivos Fiscales:</w:t>
      </w:r>
      <w:r>
        <w:rPr>
          <w:rStyle w:val="Hyperlink.16"/>
          <w:rtl w:val="0"/>
          <w:lang w:val="es-ES_tradnl"/>
        </w:rPr>
        <w:t xml:space="preserve"> se usan diferentes opciones para fomentar la generaci</w:t>
      </w:r>
      <w:r>
        <w:rPr>
          <w:rStyle w:val="Hyperlink.16"/>
          <w:rtl w:val="0"/>
          <w:lang w:val="es-ES_tradnl"/>
        </w:rPr>
        <w:t>ó</w:t>
      </w:r>
      <w:r>
        <w:rPr>
          <w:rStyle w:val="Hyperlink.16"/>
          <w:rtl w:val="0"/>
          <w:lang w:val="es-ES_tradnl"/>
        </w:rPr>
        <w:t>n de fuentes renovables con instrumentos fiscales, por ejemplo la aplicaci</w:t>
      </w:r>
      <w:r>
        <w:rPr>
          <w:rStyle w:val="Hyperlink.16"/>
          <w:rtl w:val="0"/>
          <w:lang w:val="es-ES_tradnl"/>
        </w:rPr>
        <w:t>ó</w:t>
      </w:r>
      <w:r>
        <w:rPr>
          <w:rStyle w:val="Hyperlink.16"/>
          <w:rtl w:val="0"/>
          <w:lang w:val="es-ES_tradnl"/>
        </w:rPr>
        <w:t>n de un IVA reducido, exenciones de impuestos de los dividendos generados por estas inversiones, amortizaciones aceleradas, etc. Seg</w:t>
      </w:r>
      <w:r>
        <w:rPr>
          <w:rStyle w:val="Hyperlink.16"/>
          <w:rtl w:val="0"/>
          <w:lang w:val="es-ES_tradnl"/>
        </w:rPr>
        <w:t>ú</w:t>
      </w:r>
      <w:r>
        <w:rPr>
          <w:rStyle w:val="Hyperlink.16"/>
          <w:rtl w:val="0"/>
          <w:lang w:val="es-ES_tradnl"/>
        </w:rPr>
        <w:t>n su dise</w:t>
      </w:r>
      <w:r>
        <w:rPr>
          <w:rStyle w:val="Hyperlink.16"/>
          <w:rtl w:val="0"/>
          <w:lang w:val="es-ES_tradnl"/>
        </w:rPr>
        <w:t>ñ</w:t>
      </w:r>
      <w:r>
        <w:rPr>
          <w:rStyle w:val="Hyperlink.16"/>
          <w:rtl w:val="0"/>
          <w:lang w:val="es-ES_tradnl"/>
        </w:rPr>
        <w:t>o pueden resultar muy eficaces en el fomento, como ocurri</w:t>
      </w:r>
      <w:r>
        <w:rPr>
          <w:rStyle w:val="Hyperlink.16"/>
          <w:rtl w:val="0"/>
          <w:lang w:val="es-ES_tradnl"/>
        </w:rPr>
        <w:t xml:space="preserve">ó </w:t>
      </w:r>
      <w:r>
        <w:rPr>
          <w:rStyle w:val="Hyperlink.16"/>
          <w:rtl w:val="0"/>
          <w:lang w:val="es-ES_tradnl"/>
        </w:rPr>
        <w:t>en EE.UU. e India, que ya cuentan en 2017 con 73.393 MW y 28.700 MW de energ</w:t>
      </w:r>
      <w:r>
        <w:rPr>
          <w:rStyle w:val="Hyperlink.16"/>
          <w:rtl w:val="0"/>
          <w:lang w:val="es-ES_tradnl"/>
        </w:rPr>
        <w:t>í</w:t>
      </w:r>
      <w:r>
        <w:rPr>
          <w:rStyle w:val="Hyperlink.16"/>
          <w:rtl w:val="0"/>
          <w:lang w:val="es-ES_tradnl"/>
        </w:rPr>
        <w:t>a e</w:t>
      </w:r>
      <w:r>
        <w:rPr>
          <w:rStyle w:val="Hyperlink.16"/>
          <w:rtl w:val="0"/>
          <w:lang w:val="es-ES_tradnl"/>
        </w:rPr>
        <w:t>ó</w:t>
      </w:r>
      <w:r>
        <w:rPr>
          <w:rStyle w:val="Hyperlink.16"/>
          <w:rtl w:val="0"/>
          <w:lang w:val="es-ES_tradnl"/>
        </w:rPr>
        <w:t>lica respectivamente, ocupando los puestos n</w:t>
      </w:r>
      <w:r>
        <w:rPr>
          <w:rStyle w:val="Ninguno"/>
          <w:vertAlign w:val="superscript"/>
          <w:rtl w:val="0"/>
          <w:lang w:val="es-ES_tradnl"/>
        </w:rPr>
        <w:t>º</w:t>
      </w:r>
      <w:r>
        <w:rPr>
          <w:rStyle w:val="Hyperlink.16"/>
          <w:rtl w:val="0"/>
          <w:lang w:val="es-ES_tradnl"/>
        </w:rPr>
        <w:t xml:space="preserve"> 2 y n</w:t>
      </w:r>
      <w:r>
        <w:rPr>
          <w:rStyle w:val="Ninguno"/>
          <w:vertAlign w:val="superscript"/>
          <w:rtl w:val="0"/>
          <w:lang w:val="es-ES_tradnl"/>
        </w:rPr>
        <w:t>º</w:t>
      </w:r>
      <w:r>
        <w:rPr>
          <w:rStyle w:val="Hyperlink.16"/>
          <w:rtl w:val="0"/>
          <w:lang w:val="es-ES_tradnl"/>
        </w:rPr>
        <w:t xml:space="preserve"> 4 del ranking mundial en el a</w:t>
      </w:r>
      <w:r>
        <w:rPr>
          <w:rStyle w:val="Hyperlink.16"/>
          <w:rtl w:val="0"/>
          <w:lang w:val="es-ES_tradnl"/>
        </w:rPr>
        <w:t>ñ</w:t>
      </w:r>
      <w:r>
        <w:rPr>
          <w:rStyle w:val="Hyperlink.16"/>
          <w:rtl w:val="0"/>
          <w:lang w:val="es-ES_tradnl"/>
        </w:rPr>
        <w:t>o 2016. Sin embargo, en ambos pa</w:t>
      </w:r>
      <w:r>
        <w:rPr>
          <w:rStyle w:val="Hyperlink.16"/>
          <w:rtl w:val="0"/>
          <w:lang w:val="es-ES_tradnl"/>
        </w:rPr>
        <w:t>í</w:t>
      </w:r>
      <w:r>
        <w:rPr>
          <w:rStyle w:val="Hyperlink.16"/>
          <w:rtl w:val="0"/>
          <w:lang w:val="es-ES_tradnl"/>
        </w:rPr>
        <w:t>ses se han acompa</w:t>
      </w:r>
      <w:r>
        <w:rPr>
          <w:rStyle w:val="Hyperlink.16"/>
          <w:rtl w:val="0"/>
          <w:lang w:val="es-ES_tradnl"/>
        </w:rPr>
        <w:t>ñ</w:t>
      </w:r>
      <w:r>
        <w:rPr>
          <w:rStyle w:val="Hyperlink.16"/>
          <w:rtl w:val="0"/>
          <w:lang w:val="es-ES_tradnl"/>
        </w:rPr>
        <w:t xml:space="preserve">ado de otros apoyos como FIT en India y sistemas de cuota (llamados </w:t>
      </w:r>
      <w:r>
        <w:rPr>
          <w:rStyle w:val="Ninguno"/>
          <w:rFonts w:ascii="Pontano Sans" w:cs="Pontano Sans" w:hAnsi="Pontano Sans" w:eastAsia="Pontano Sans"/>
          <w:i w:val="1"/>
          <w:iCs w:val="1"/>
          <w:rtl w:val="0"/>
          <w:lang w:val="es-ES_tradnl"/>
        </w:rPr>
        <w:t>Renewable Portfolio Standard</w:t>
      </w:r>
      <w:r>
        <w:rPr>
          <w:rStyle w:val="Hyperlink.16"/>
          <w:rtl w:val="0"/>
          <w:lang w:val="es-ES_tradnl"/>
        </w:rPr>
        <w:t>) en muchos de los estados de EEUU que completan los incentivos fiscales.</w:t>
      </w:r>
    </w:p>
    <w:p>
      <w:pPr>
        <w:pStyle w:val="Cuerpo A"/>
        <w:ind w:left="349" w:right="567" w:firstLine="0"/>
        <w:rPr>
          <w:rStyle w:val="Hyperlink.17"/>
          <w:b w:val="1"/>
          <w:bCs w:val="1"/>
          <w:outline w:val="0"/>
          <w:color w:val="4f882c"/>
          <w:u w:color="4f882c"/>
          <w14:textFill>
            <w14:solidFill>
              <w14:srgbClr w14:val="4F882C"/>
            </w14:solidFill>
          </w14:textFill>
        </w:rPr>
      </w:pPr>
    </w:p>
    <w:p>
      <w:pPr>
        <w:pStyle w:val="ME. BULLETS"/>
        <w:numPr>
          <w:ilvl w:val="0"/>
          <w:numId w:val="68"/>
        </w:numPr>
        <w:bidi w:val="0"/>
        <w:ind w:right="567"/>
        <w:jc w:val="both"/>
        <w:rPr>
          <w:rtl w:val="0"/>
          <w:lang w:val="es-ES_tradnl"/>
        </w:rPr>
      </w:pPr>
      <w:r>
        <w:rPr>
          <w:rStyle w:val="Hyperlink.16"/>
          <w:rtl w:val="0"/>
          <w:lang w:val="es-ES_tradnl"/>
        </w:rPr>
        <w:t>Apoyo</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 indirecto. </w:t>
      </w:r>
      <w:r>
        <w:rPr>
          <w:rStyle w:val="Hyperlink.16"/>
          <w:rtl w:val="0"/>
          <w:lang w:val="es-ES_tradnl"/>
        </w:rPr>
        <w:t>Al margen de las estrategias anteriormente descritas, hay otras estrategias que pueden tener un impacto indirecto en la proliferaci</w:t>
      </w:r>
      <w:r>
        <w:rPr>
          <w:rStyle w:val="Hyperlink.16"/>
          <w:rtl w:val="0"/>
          <w:lang w:val="es-ES_tradnl"/>
        </w:rPr>
        <w:t>ó</w:t>
      </w:r>
      <w:r>
        <w:rPr>
          <w:rStyle w:val="Hyperlink.16"/>
          <w:rtl w:val="0"/>
          <w:lang w:val="es-ES_tradnl"/>
        </w:rPr>
        <w:t>n de las energ</w:t>
      </w:r>
      <w:r>
        <w:rPr>
          <w:rStyle w:val="Hyperlink.16"/>
          <w:rtl w:val="0"/>
          <w:lang w:val="es-ES_tradnl"/>
        </w:rPr>
        <w:t>í</w:t>
      </w:r>
      <w:r>
        <w:rPr>
          <w:rStyle w:val="Hyperlink.16"/>
          <w:rtl w:val="0"/>
          <w:lang w:val="es-ES_tradnl"/>
        </w:rPr>
        <w:t>as renovables. Las m</w:t>
      </w:r>
      <w:r>
        <w:rPr>
          <w:rStyle w:val="Hyperlink.16"/>
          <w:rtl w:val="0"/>
          <w:lang w:val="es-ES_tradnl"/>
        </w:rPr>
        <w:t>á</w:t>
      </w:r>
      <w:r>
        <w:rPr>
          <w:rStyle w:val="Hyperlink.16"/>
          <w:rtl w:val="0"/>
          <w:lang w:val="es-ES_tradnl"/>
        </w:rPr>
        <w:t>s importantes son:</w:t>
      </w:r>
    </w:p>
    <w:p>
      <w:pPr>
        <w:pStyle w:val="Cuerpo A"/>
        <w:ind w:left="349" w:right="567" w:firstLine="0"/>
        <w:rPr>
          <w:rStyle w:val="Ninguno"/>
          <w:b w:val="1"/>
          <w:bCs w:val="1"/>
          <w:sz w:val="22"/>
          <w:szCs w:val="22"/>
          <w:u w:val="single"/>
        </w:rPr>
      </w:pPr>
    </w:p>
    <w:p>
      <w:pPr>
        <w:pStyle w:val="ME. BULLETS"/>
        <w:numPr>
          <w:ilvl w:val="0"/>
          <w:numId w:val="81"/>
        </w:numPr>
        <w:bidi w:val="0"/>
        <w:ind w:right="567"/>
        <w:jc w:val="both"/>
        <w:rPr>
          <w:rtl w:val="0"/>
          <w:lang w:val="es-ES_tradnl"/>
        </w:rPr>
      </w:pPr>
      <w:r>
        <w:rPr>
          <w:rStyle w:val="Hyperlink.16"/>
          <w:rtl w:val="0"/>
          <w:lang w:val="es-ES_tradnl"/>
        </w:rPr>
        <w:t>Ecotasas a la electricidad producida con fuente no renovables.</w:t>
      </w:r>
    </w:p>
    <w:p>
      <w:pPr>
        <w:pStyle w:val="ME. BULLETS"/>
        <w:ind w:left="709" w:right="0" w:firstLine="0"/>
      </w:pPr>
    </w:p>
    <w:p>
      <w:pPr>
        <w:pStyle w:val="ME. BULLETS"/>
        <w:numPr>
          <w:ilvl w:val="0"/>
          <w:numId w:val="83"/>
        </w:numPr>
        <w:bidi w:val="0"/>
        <w:ind w:right="567"/>
        <w:jc w:val="both"/>
        <w:rPr>
          <w:rtl w:val="0"/>
          <w:lang w:val="es-ES_tradnl"/>
        </w:rPr>
      </w:pPr>
      <w:r>
        <w:rPr>
          <w:rStyle w:val="Hyperlink.16"/>
          <w:rtl w:val="0"/>
          <w:lang w:val="es-ES_tradnl"/>
        </w:rPr>
        <w:t>Pol</w:t>
      </w:r>
      <w:r>
        <w:rPr>
          <w:rStyle w:val="Hyperlink.16"/>
          <w:rtl w:val="0"/>
          <w:lang w:val="es-ES_tradnl"/>
        </w:rPr>
        <w:t>í</w:t>
      </w:r>
      <w:r>
        <w:rPr>
          <w:rStyle w:val="Hyperlink.16"/>
          <w:rtl w:val="0"/>
          <w:lang w:val="es-ES_tradnl"/>
        </w:rPr>
        <w:t>ticas de CO</w:t>
      </w:r>
      <w:r>
        <w:rPr>
          <w:rStyle w:val="Ninguno"/>
          <w:vertAlign w:val="subscript"/>
          <w:rtl w:val="0"/>
          <w:lang w:val="es-ES_tradnl"/>
        </w:rPr>
        <w:t>2</w:t>
      </w:r>
      <w:r>
        <w:rPr>
          <w:rStyle w:val="Hyperlink.16"/>
          <w:rtl w:val="0"/>
          <w:lang w:val="es-ES_tradnl"/>
        </w:rPr>
        <w:t xml:space="preserve"> como tasas o derechos de emisi</w:t>
      </w:r>
      <w:r>
        <w:rPr>
          <w:rStyle w:val="Hyperlink.16"/>
          <w:rtl w:val="0"/>
          <w:lang w:val="es-ES_tradnl"/>
        </w:rPr>
        <w:t>ó</w:t>
      </w:r>
      <w:r>
        <w:rPr>
          <w:rStyle w:val="Hyperlink.16"/>
          <w:rtl w:val="0"/>
          <w:lang w:val="es-ES_tradnl"/>
        </w:rPr>
        <w:t xml:space="preserve">n (ver </w:t>
      </w:r>
      <w:r>
        <w:rPr>
          <w:rStyle w:val="Hyperlink.35"/>
        </w:rPr>
        <w:fldChar w:fldCharType="begin" w:fldLock="0"/>
      </w:r>
      <w:r>
        <w:rPr>
          <w:rStyle w:val="Hyperlink.35"/>
        </w:rPr>
        <w:instrText xml:space="preserve"> HYPERLINK "http://www.energiaysociedad.es/ficha/3-2-el-esquema-en-europa-y-los-incentivos-a-reducir-emisiones"</w:instrText>
      </w:r>
      <w:r>
        <w:rPr>
          <w:rStyle w:val="Hyperlink.35"/>
        </w:rPr>
        <w:fldChar w:fldCharType="separate" w:fldLock="0"/>
      </w:r>
      <w:r>
        <w:rPr>
          <w:rStyle w:val="Hyperlink.35"/>
          <w:rtl w:val="0"/>
          <w:lang w:val="es-ES_tradnl"/>
        </w:rPr>
        <w:t xml:space="preserve">El esquema </w:t>
      </w:r>
      <w:r>
        <w:rPr>
          <w:rStyle w:val="Hyperlink.35"/>
          <w:rtl w:val="0"/>
          <w:lang w:val="es-ES_tradnl"/>
        </w:rPr>
        <w:t>“</w:t>
      </w:r>
      <w:r>
        <w:rPr>
          <w:rStyle w:val="Hyperlink.35"/>
          <w:rtl w:val="0"/>
          <w:lang w:val="es-ES_tradnl"/>
        </w:rPr>
        <w:t>cap and trade</w:t>
      </w:r>
      <w:r>
        <w:rPr>
          <w:rStyle w:val="Hyperlink.35"/>
          <w:rtl w:val="0"/>
          <w:lang w:val="es-ES_tradnl"/>
        </w:rPr>
        <w:t xml:space="preserve">” </w:t>
      </w:r>
      <w:r>
        <w:rPr>
          <w:rStyle w:val="Hyperlink.35"/>
          <w:rtl w:val="0"/>
          <w:lang w:val="es-ES_tradnl"/>
        </w:rPr>
        <w:t>en Europa y los incentivos a reducir emisiones</w:t>
      </w:r>
      <w:r>
        <w:rPr/>
        <w:fldChar w:fldCharType="end" w:fldLock="0"/>
      </w:r>
      <w:r>
        <w:rPr>
          <w:rStyle w:val="Hyperlink.16"/>
          <w:rtl w:val="0"/>
          <w:lang w:val="es-ES_tradnl"/>
        </w:rPr>
        <w:t>)</w:t>
      </w:r>
    </w:p>
    <w:p>
      <w:pPr>
        <w:pStyle w:val="ME. BULLETS"/>
        <w:ind w:left="1843" w:right="0" w:hanging="425"/>
      </w:pPr>
    </w:p>
    <w:p>
      <w:pPr>
        <w:pStyle w:val="ME. BULLETS"/>
        <w:numPr>
          <w:ilvl w:val="0"/>
          <w:numId w:val="83"/>
        </w:numPr>
        <w:bidi w:val="0"/>
        <w:ind w:right="567"/>
        <w:jc w:val="both"/>
        <w:rPr>
          <w:rtl w:val="0"/>
          <w:lang w:val="es-ES_tradnl"/>
        </w:rPr>
      </w:pPr>
      <w:r>
        <w:rPr>
          <w:rStyle w:val="Hyperlink.16"/>
          <w:rtl w:val="0"/>
          <w:lang w:val="es-ES_tradnl"/>
        </w:rPr>
        <w:t>Reducciones de las subvenciones a la energ</w:t>
      </w:r>
      <w:r>
        <w:rPr>
          <w:rStyle w:val="Hyperlink.16"/>
          <w:rtl w:val="0"/>
          <w:lang w:val="es-ES_tradnl"/>
        </w:rPr>
        <w:t>í</w:t>
      </w:r>
      <w:r>
        <w:rPr>
          <w:rStyle w:val="Hyperlink.16"/>
          <w:rtl w:val="0"/>
          <w:lang w:val="es-ES_tradnl"/>
        </w:rPr>
        <w:t>a nuclear o de origen f</w:t>
      </w:r>
      <w:r>
        <w:rPr>
          <w:rStyle w:val="Hyperlink.16"/>
          <w:rtl w:val="0"/>
          <w:lang w:val="es-ES_tradnl"/>
        </w:rPr>
        <w:t>ó</w:t>
      </w:r>
      <w:r>
        <w:rPr>
          <w:rStyle w:val="Hyperlink.16"/>
          <w:rtl w:val="0"/>
          <w:lang w:val="es-ES_tradnl"/>
        </w:rPr>
        <w:t>sil.</w:t>
      </w:r>
    </w:p>
    <w:p>
      <w:pPr>
        <w:pStyle w:val="Cuerpo A"/>
        <w:ind w:left="349" w:firstLine="0"/>
        <w:jc w:val="left"/>
      </w:pPr>
      <w:r>
        <w:rPr>
          <w:rStyle w:val="Hyperlink.16"/>
        </w:rPr>
        <w:br w:type="page"/>
      </w:r>
    </w:p>
    <w:p>
      <w:pPr>
        <w:pStyle w:val="List Number 2"/>
        <w:numPr>
          <w:ilvl w:val="1"/>
          <w:numId w:val="84"/>
        </w:numPr>
        <w:bidi w:val="0"/>
        <w:ind w:right="0"/>
        <w:jc w:val="both"/>
        <w:outlineLvl w:val="1"/>
        <w:rPr>
          <w:outline w:val="0"/>
          <w:color w:val="82bc00"/>
          <w:sz w:val="30"/>
          <w:szCs w:val="30"/>
          <w:rtl w:val="0"/>
          <w:lang w:val="es-ES_tradnl"/>
          <w14:textFill>
            <w14:solidFill>
              <w14:srgbClr w14:val="82BC00"/>
            </w14:solidFill>
          </w14:textFill>
        </w:rPr>
      </w:pPr>
      <w:r>
        <w:rPr>
          <w:rStyle w:val="Ninguno"/>
          <w:outline w:val="0"/>
          <w:color w:val="82bc00"/>
          <w:sz w:val="30"/>
          <w:szCs w:val="30"/>
          <w:u w:color="82bc00"/>
          <w:rtl w:val="0"/>
          <w:lang w:val="es-ES_tradnl"/>
          <w14:textFill>
            <w14:solidFill>
              <w14:srgbClr w14:val="82BC00"/>
            </w14:solidFill>
          </w14:textFill>
        </w:rPr>
        <w:t xml:space="preserve"> Regulaci</w:t>
      </w:r>
      <w:r>
        <w:rPr>
          <w:rStyle w:val="Ninguno"/>
          <w:outline w:val="0"/>
          <w:color w:val="82bc00"/>
          <w:sz w:val="30"/>
          <w:szCs w:val="30"/>
          <w:u w:color="82bc00"/>
          <w:rtl w:val="0"/>
          <w:lang w:val="es-ES_tradnl"/>
          <w14:textFill>
            <w14:solidFill>
              <w14:srgbClr w14:val="82BC00"/>
            </w14:solidFill>
          </w14:textFill>
        </w:rPr>
        <w:t>ó</w:t>
      </w:r>
      <w:r>
        <w:rPr>
          <w:rStyle w:val="Ninguno"/>
          <w:outline w:val="0"/>
          <w:color w:val="82bc00"/>
          <w:sz w:val="30"/>
          <w:szCs w:val="30"/>
          <w:u w:color="82bc00"/>
          <w:rtl w:val="0"/>
          <w:lang w:val="es-ES_tradnl"/>
          <w14:textFill>
            <w14:solidFill>
              <w14:srgbClr w14:val="82BC00"/>
            </w14:solidFill>
          </w14:textFill>
        </w:rPr>
        <w:t>n espa</w:t>
      </w:r>
      <w:r>
        <w:rPr>
          <w:rStyle w:val="Ninguno"/>
          <w:outline w:val="0"/>
          <w:color w:val="82bc00"/>
          <w:sz w:val="30"/>
          <w:szCs w:val="30"/>
          <w:u w:color="82bc00"/>
          <w:rtl w:val="0"/>
          <w:lang w:val="es-ES_tradnl"/>
          <w14:textFill>
            <w14:solidFill>
              <w14:srgbClr w14:val="82BC00"/>
            </w14:solidFill>
          </w14:textFill>
        </w:rPr>
        <w:t>ñ</w:t>
      </w:r>
      <w:r>
        <w:rPr>
          <w:rStyle w:val="Ninguno"/>
          <w:outline w:val="0"/>
          <w:color w:val="82bc00"/>
          <w:sz w:val="30"/>
          <w:szCs w:val="30"/>
          <w:u w:color="82bc00"/>
          <w:rtl w:val="0"/>
          <w:lang w:val="es-ES_tradnl"/>
          <w14:textFill>
            <w14:solidFill>
              <w14:srgbClr w14:val="82BC00"/>
            </w14:solidFill>
          </w14:textFill>
        </w:rPr>
        <w:t>ola de las energ</w:t>
      </w:r>
      <w:r>
        <w:rPr>
          <w:rStyle w:val="Ninguno"/>
          <w:outline w:val="0"/>
          <w:color w:val="82bc00"/>
          <w:sz w:val="30"/>
          <w:szCs w:val="30"/>
          <w:u w:color="82bc00"/>
          <w:rtl w:val="0"/>
          <w:lang w:val="es-ES_tradnl"/>
          <w14:textFill>
            <w14:solidFill>
              <w14:srgbClr w14:val="82BC00"/>
            </w14:solidFill>
          </w14:textFill>
        </w:rPr>
        <w:t>í</w:t>
      </w:r>
      <w:r>
        <w:rPr>
          <w:rStyle w:val="Ninguno"/>
          <w:outline w:val="0"/>
          <w:color w:val="82bc00"/>
          <w:sz w:val="30"/>
          <w:szCs w:val="30"/>
          <w:u w:color="82bc00"/>
          <w:rtl w:val="0"/>
          <w:lang w:val="es-ES_tradnl"/>
          <w14:textFill>
            <w14:solidFill>
              <w14:srgbClr w14:val="82BC00"/>
            </w14:solidFill>
          </w14:textFill>
        </w:rPr>
        <w:t>as renovables</w:t>
      </w:r>
    </w:p>
    <w:p>
      <w:pPr>
        <w:pStyle w:val="ME. NORMAL"/>
        <w:ind w:left="349" w:firstLine="0"/>
        <w:rPr>
          <w:rStyle w:val="Ninguno"/>
          <w:outline w:val="0"/>
          <w:color w:val="82bc00"/>
          <w:u w:color="82bc00"/>
          <w14:textFill>
            <w14:solidFill>
              <w14:srgbClr w14:val="82BC00"/>
            </w14:solidFill>
          </w14:textFill>
        </w:rPr>
      </w:pPr>
    </w:p>
    <w:p>
      <w:pPr>
        <w:pStyle w:val="ME. NORMAL"/>
        <w:ind w:left="349" w:firstLine="0"/>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Evoluci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 normativa</w:t>
      </w:r>
      <w:r>
        <w:rPr>
          <w:rStyle w:val="Ninguno"/>
          <w:outline w:val="0"/>
          <w:color w:val="82bc00"/>
          <w:sz w:val="32"/>
          <w:szCs w:val="32"/>
          <w:u w:color="82bc00"/>
          <w:rtl w:val="0"/>
          <w:lang w:val="es-ES_tradnl"/>
          <w14:textFill>
            <w14:solidFill>
              <w14:srgbClr w14:val="82BC00"/>
            </w14:solidFill>
          </w14:textFill>
        </w:rPr>
        <w:t xml:space="preserve">. </w:t>
      </w:r>
      <w:r>
        <w:rPr>
          <w:rStyle w:val="Hyperlink.16"/>
          <w:rtl w:val="0"/>
          <w:lang w:val="es-ES_tradnl"/>
        </w:rPr>
        <w:t>La Regulaci</w:t>
      </w:r>
      <w:r>
        <w:rPr>
          <w:rStyle w:val="Hyperlink.16"/>
          <w:rtl w:val="0"/>
          <w:lang w:val="es-ES_tradnl"/>
        </w:rPr>
        <w:t>ó</w:t>
      </w:r>
      <w:r>
        <w:rPr>
          <w:rStyle w:val="Hyperlink.16"/>
          <w:rtl w:val="0"/>
          <w:lang w:val="es-ES_tradnl"/>
        </w:rPr>
        <w:t>n de las energ</w:t>
      </w:r>
      <w:r>
        <w:rPr>
          <w:rStyle w:val="Hyperlink.16"/>
          <w:rtl w:val="0"/>
          <w:lang w:val="es-ES_tradnl"/>
        </w:rPr>
        <w:t>í</w:t>
      </w:r>
      <w:r>
        <w:rPr>
          <w:rStyle w:val="Hyperlink.16"/>
          <w:rtl w:val="0"/>
          <w:lang w:val="es-ES_tradnl"/>
        </w:rPr>
        <w:t>as renovables en Espa</w:t>
      </w:r>
      <w:r>
        <w:rPr>
          <w:rStyle w:val="Hyperlink.16"/>
          <w:rtl w:val="0"/>
          <w:lang w:val="es-ES_tradnl"/>
        </w:rPr>
        <w:t>ñ</w:t>
      </w:r>
      <w:r>
        <w:rPr>
          <w:rStyle w:val="Hyperlink.16"/>
          <w:rtl w:val="0"/>
          <w:lang w:val="es-ES_tradnl"/>
        </w:rPr>
        <w:t>a no empieza a desarrollarse hasta la d</w:t>
      </w:r>
      <w:r>
        <w:rPr>
          <w:rStyle w:val="Hyperlink.16"/>
          <w:rtl w:val="0"/>
          <w:lang w:val="es-ES_tradnl"/>
        </w:rPr>
        <w:t>é</w:t>
      </w:r>
      <w:r>
        <w:rPr>
          <w:rStyle w:val="Hyperlink.16"/>
          <w:rtl w:val="0"/>
          <w:lang w:val="es-ES_tradnl"/>
        </w:rPr>
        <w:t>cada de 1980, con una ley que fomenta la minihidr</w:t>
      </w:r>
      <w:r>
        <w:rPr>
          <w:rStyle w:val="Hyperlink.16"/>
          <w:rtl w:val="0"/>
          <w:lang w:val="es-ES_tradnl"/>
        </w:rPr>
        <w:t>á</w:t>
      </w:r>
      <w:r>
        <w:rPr>
          <w:rStyle w:val="Hyperlink.16"/>
          <w:rtl w:val="0"/>
          <w:lang w:val="es-ES_tradnl"/>
        </w:rPr>
        <w:t>ulica (Ley 82/1980 de conservaci</w:t>
      </w:r>
      <w:r>
        <w:rPr>
          <w:rStyle w:val="Hyperlink.16"/>
          <w:rtl w:val="0"/>
          <w:lang w:val="es-ES_tradnl"/>
        </w:rPr>
        <w:t>ó</w:t>
      </w:r>
      <w:r>
        <w:rPr>
          <w:rStyle w:val="Hyperlink.16"/>
          <w:rtl w:val="0"/>
          <w:lang w:val="es-ES_tradnl"/>
        </w:rPr>
        <w:t>n de la energ</w:t>
      </w:r>
      <w:r>
        <w:rPr>
          <w:rStyle w:val="Hyperlink.16"/>
          <w:rtl w:val="0"/>
          <w:lang w:val="es-ES_tradnl"/>
        </w:rPr>
        <w:t>í</w:t>
      </w:r>
      <w:r>
        <w:rPr>
          <w:rStyle w:val="Hyperlink.16"/>
          <w:rtl w:val="0"/>
          <w:lang w:val="es-ES_tradnl"/>
        </w:rPr>
        <w:t>a) con el fin de hacer frente a la crisis del petr</w:t>
      </w:r>
      <w:r>
        <w:rPr>
          <w:rStyle w:val="Hyperlink.16"/>
          <w:rtl w:val="0"/>
          <w:lang w:val="es-ES_tradnl"/>
        </w:rPr>
        <w:t>ó</w:t>
      </w:r>
      <w:r>
        <w:rPr>
          <w:rStyle w:val="Hyperlink.16"/>
          <w:rtl w:val="0"/>
          <w:lang w:val="es-ES_tradnl"/>
        </w:rPr>
        <w:t>leo y mejorar la eficiencia energ</w:t>
      </w:r>
      <w:r>
        <w:rPr>
          <w:rStyle w:val="Hyperlink.16"/>
          <w:rtl w:val="0"/>
          <w:lang w:val="es-ES_tradnl"/>
        </w:rPr>
        <w:t>é</w:t>
      </w:r>
      <w:r>
        <w:rPr>
          <w:rStyle w:val="Hyperlink.16"/>
          <w:rtl w:val="0"/>
          <w:lang w:val="es-ES_tradnl"/>
        </w:rPr>
        <w:t>tica, reduciendo as</w:t>
      </w:r>
      <w:r>
        <w:rPr>
          <w:rStyle w:val="Hyperlink.16"/>
          <w:rtl w:val="0"/>
          <w:lang w:val="es-ES_tradnl"/>
        </w:rPr>
        <w:t xml:space="preserve">í </w:t>
      </w:r>
      <w:r>
        <w:rPr>
          <w:rStyle w:val="Hyperlink.16"/>
          <w:rtl w:val="0"/>
          <w:lang w:val="es-ES_tradnl"/>
        </w:rPr>
        <w:t>la dependencia del exterior. Ya en la d</w:t>
      </w:r>
      <w:r>
        <w:rPr>
          <w:rStyle w:val="Hyperlink.16"/>
          <w:rtl w:val="0"/>
          <w:lang w:val="es-ES_tradnl"/>
        </w:rPr>
        <w:t>é</w:t>
      </w:r>
      <w:r>
        <w:rPr>
          <w:rStyle w:val="Hyperlink.16"/>
          <w:rtl w:val="0"/>
          <w:lang w:val="es-ES_tradnl"/>
        </w:rPr>
        <w:t>cada siguiente, el Plan Energ</w:t>
      </w:r>
      <w:r>
        <w:rPr>
          <w:rStyle w:val="Hyperlink.16"/>
          <w:rtl w:val="0"/>
          <w:lang w:val="es-ES_tradnl"/>
        </w:rPr>
        <w:t>é</w:t>
      </w:r>
      <w:r>
        <w:rPr>
          <w:rStyle w:val="Hyperlink.16"/>
          <w:rtl w:val="0"/>
          <w:lang w:val="es-ES_tradnl"/>
        </w:rPr>
        <w:t>tico Nacional 1991-2000 incentiva la producci</w:t>
      </w:r>
      <w:r>
        <w:rPr>
          <w:rStyle w:val="Hyperlink.16"/>
          <w:rtl w:val="0"/>
          <w:lang w:val="es-ES_tradnl"/>
        </w:rPr>
        <w:t>ó</w:t>
      </w:r>
      <w:r>
        <w:rPr>
          <w:rStyle w:val="Hyperlink.16"/>
          <w:rtl w:val="0"/>
          <w:lang w:val="es-ES_tradnl"/>
        </w:rPr>
        <w:t>n con energ</w:t>
      </w:r>
      <w:r>
        <w:rPr>
          <w:rStyle w:val="Hyperlink.16"/>
          <w:rtl w:val="0"/>
          <w:lang w:val="es-ES_tradnl"/>
        </w:rPr>
        <w:t>í</w:t>
      </w:r>
      <w:r>
        <w:rPr>
          <w:rStyle w:val="Hyperlink.16"/>
          <w:rtl w:val="0"/>
          <w:lang w:val="es-ES_tradnl"/>
        </w:rPr>
        <w:t>as renovables y, mediante la Ley 40/1994 del sistema el</w:t>
      </w:r>
      <w:r>
        <w:rPr>
          <w:rStyle w:val="Hyperlink.16"/>
          <w:rtl w:val="0"/>
          <w:lang w:val="es-ES_tradnl"/>
        </w:rPr>
        <w:t>é</w:t>
      </w:r>
      <w:r>
        <w:rPr>
          <w:rStyle w:val="Hyperlink.16"/>
          <w:rtl w:val="0"/>
          <w:lang w:val="es-ES_tradnl"/>
        </w:rPr>
        <w:t>ctrico nacional (LOSEN), se consolida el concepto de r</w:t>
      </w:r>
      <w:r>
        <w:rPr>
          <w:rStyle w:val="Hyperlink.16"/>
          <w:rtl w:val="0"/>
          <w:lang w:val="es-ES_tradnl"/>
        </w:rPr>
        <w:t>é</w:t>
      </w:r>
      <w:r>
        <w:rPr>
          <w:rStyle w:val="Hyperlink.16"/>
          <w:rtl w:val="0"/>
          <w:lang w:val="es-ES_tradnl"/>
        </w:rPr>
        <w:t>gimen especial. As</w:t>
      </w:r>
      <w:r>
        <w:rPr>
          <w:rStyle w:val="Hyperlink.16"/>
          <w:rtl w:val="0"/>
          <w:lang w:val="es-ES_tradnl"/>
        </w:rPr>
        <w:t>í</w:t>
      </w:r>
      <w:r>
        <w:rPr>
          <w:rStyle w:val="Hyperlink.16"/>
          <w:rtl w:val="0"/>
          <w:lang w:val="es-ES_tradnl"/>
        </w:rPr>
        <w:t>, el Real Decreto 2366/1994 sobre producci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por instalaciones hidr</w:t>
      </w:r>
      <w:r>
        <w:rPr>
          <w:rStyle w:val="Hyperlink.16"/>
          <w:rtl w:val="0"/>
          <w:lang w:val="es-ES_tradnl"/>
        </w:rPr>
        <w:t>á</w:t>
      </w:r>
      <w:r>
        <w:rPr>
          <w:rStyle w:val="Hyperlink.16"/>
          <w:rtl w:val="0"/>
          <w:lang w:val="es-ES_tradnl"/>
        </w:rPr>
        <w:t>ulicas, de cogeneraci</w:t>
      </w:r>
      <w:r>
        <w:rPr>
          <w:rStyle w:val="Hyperlink.16"/>
          <w:rtl w:val="0"/>
          <w:lang w:val="es-ES_tradnl"/>
        </w:rPr>
        <w:t>ó</w:t>
      </w:r>
      <w:r>
        <w:rPr>
          <w:rStyle w:val="Hyperlink.16"/>
          <w:rtl w:val="0"/>
          <w:lang w:val="es-ES_tradnl"/>
        </w:rPr>
        <w:t>n y otras abastecidas por recursos o fuentes renovables, regula la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del r</w:t>
      </w:r>
      <w:r>
        <w:rPr>
          <w:rStyle w:val="Hyperlink.16"/>
          <w:rtl w:val="0"/>
          <w:lang w:val="es-ES_tradnl"/>
        </w:rPr>
        <w:t>é</w:t>
      </w:r>
      <w:r>
        <w:rPr>
          <w:rStyle w:val="Hyperlink.16"/>
          <w:rtl w:val="0"/>
          <w:lang w:val="es-ES_tradnl"/>
        </w:rPr>
        <w:t>gimen especial. Este Real Decreto incluye en el r</w:t>
      </w:r>
      <w:r>
        <w:rPr>
          <w:rStyle w:val="Hyperlink.16"/>
          <w:rtl w:val="0"/>
          <w:lang w:val="es-ES_tradnl"/>
        </w:rPr>
        <w:t>é</w:t>
      </w:r>
      <w:r>
        <w:rPr>
          <w:rStyle w:val="Hyperlink.16"/>
          <w:rtl w:val="0"/>
          <w:lang w:val="es-ES_tradnl"/>
        </w:rPr>
        <w:t>gimen especial instalaciones, de residuos, plantas de cogeneraci</w:t>
      </w:r>
      <w:r>
        <w:rPr>
          <w:rStyle w:val="Hyperlink.16"/>
          <w:rtl w:val="0"/>
          <w:lang w:val="es-ES_tradnl"/>
        </w:rPr>
        <w:t>ó</w:t>
      </w:r>
      <w:r>
        <w:rPr>
          <w:rStyle w:val="Hyperlink.16"/>
          <w:rtl w:val="0"/>
          <w:lang w:val="es-ES_tradnl"/>
        </w:rPr>
        <w:t>n, plantas que utilizan calor residual y centrales hidr</w:t>
      </w:r>
      <w:r>
        <w:rPr>
          <w:rStyle w:val="Hyperlink.16"/>
          <w:rtl w:val="0"/>
          <w:lang w:val="es-ES_tradnl"/>
        </w:rPr>
        <w:t>á</w:t>
      </w:r>
      <w:r>
        <w:rPr>
          <w:rStyle w:val="Hyperlink.16"/>
          <w:rtl w:val="0"/>
          <w:lang w:val="es-ES_tradnl"/>
        </w:rPr>
        <w:t>ulicas, todas con una potencia menor o igual a 100 MVA. En virtud de este Real Decreto, la empresa distribuidora m</w:t>
      </w:r>
      <w:r>
        <w:rPr>
          <w:rStyle w:val="Hyperlink.16"/>
          <w:rtl w:val="0"/>
          <w:lang w:val="es-ES_tradnl"/>
        </w:rPr>
        <w:t>á</w:t>
      </w:r>
      <w:r>
        <w:rPr>
          <w:rStyle w:val="Hyperlink.16"/>
          <w:rtl w:val="0"/>
          <w:lang w:val="es-ES_tradnl"/>
        </w:rPr>
        <w:t>s cercana tiene la obligaci</w:t>
      </w:r>
      <w:r>
        <w:rPr>
          <w:rStyle w:val="Hyperlink.16"/>
          <w:rtl w:val="0"/>
          <w:lang w:val="es-ES_tradnl"/>
        </w:rPr>
        <w:t>ó</w:t>
      </w:r>
      <w:r>
        <w:rPr>
          <w:rStyle w:val="Hyperlink.16"/>
          <w:rtl w:val="0"/>
          <w:lang w:val="es-ES_tradnl"/>
        </w:rPr>
        <w:t>n de adquirir la energ</w:t>
      </w:r>
      <w:r>
        <w:rPr>
          <w:rStyle w:val="Hyperlink.16"/>
          <w:rtl w:val="0"/>
          <w:lang w:val="es-ES_tradnl"/>
        </w:rPr>
        <w:t>í</w:t>
      </w:r>
      <w:r>
        <w:rPr>
          <w:rStyle w:val="Hyperlink.16"/>
          <w:rtl w:val="0"/>
          <w:lang w:val="es-ES_tradnl"/>
        </w:rPr>
        <w:t>a excedentaria de estas instalaciones siempre que sea t</w:t>
      </w:r>
      <w:r>
        <w:rPr>
          <w:rStyle w:val="Hyperlink.16"/>
          <w:rtl w:val="0"/>
          <w:lang w:val="es-ES_tradnl"/>
        </w:rPr>
        <w:t>é</w:t>
      </w:r>
      <w:r>
        <w:rPr>
          <w:rStyle w:val="Hyperlink.16"/>
          <w:rtl w:val="0"/>
          <w:lang w:val="es-ES_tradnl"/>
        </w:rPr>
        <w:t>cnicamente viable. El precio de venta de la energ</w:t>
      </w:r>
      <w:r>
        <w:rPr>
          <w:rStyle w:val="Hyperlink.16"/>
          <w:rtl w:val="0"/>
          <w:lang w:val="es-ES_tradnl"/>
        </w:rPr>
        <w:t>í</w:t>
      </w:r>
      <w:r>
        <w:rPr>
          <w:rStyle w:val="Hyperlink.16"/>
          <w:rtl w:val="0"/>
          <w:lang w:val="es-ES_tradnl"/>
        </w:rPr>
        <w:t>a se fija en funci</w:t>
      </w:r>
      <w:r>
        <w:rPr>
          <w:rStyle w:val="Hyperlink.16"/>
          <w:rtl w:val="0"/>
          <w:lang w:val="es-ES_tradnl"/>
        </w:rPr>
        <w:t>ó</w:t>
      </w:r>
      <w:r>
        <w:rPr>
          <w:rStyle w:val="Hyperlink.16"/>
          <w:rtl w:val="0"/>
          <w:lang w:val="es-ES_tradnl"/>
        </w:rPr>
        <w:t>n de las tarifas el</w:t>
      </w:r>
      <w:r>
        <w:rPr>
          <w:rStyle w:val="Hyperlink.16"/>
          <w:rtl w:val="0"/>
          <w:lang w:val="es-ES_tradnl"/>
        </w:rPr>
        <w:t>é</w:t>
      </w:r>
      <w:r>
        <w:rPr>
          <w:rStyle w:val="Hyperlink.16"/>
          <w:rtl w:val="0"/>
          <w:lang w:val="es-ES_tradnl"/>
        </w:rPr>
        <w:t>ctricas, en funci</w:t>
      </w:r>
      <w:r>
        <w:rPr>
          <w:rStyle w:val="Hyperlink.16"/>
          <w:rtl w:val="0"/>
          <w:lang w:val="es-ES_tradnl"/>
        </w:rPr>
        <w:t>ó</w:t>
      </w:r>
      <w:r>
        <w:rPr>
          <w:rStyle w:val="Hyperlink.16"/>
          <w:rtl w:val="0"/>
          <w:lang w:val="es-ES_tradnl"/>
        </w:rPr>
        <w:t>n de la potencia instalada y del tipo de instalaci</w:t>
      </w:r>
      <w:r>
        <w:rPr>
          <w:rStyle w:val="Hyperlink.16"/>
          <w:rtl w:val="0"/>
          <w:lang w:val="es-ES_tradnl"/>
        </w:rPr>
        <w:t>ó</w:t>
      </w:r>
      <w:r>
        <w:rPr>
          <w:rStyle w:val="Hyperlink.16"/>
          <w:rtl w:val="0"/>
          <w:lang w:val="es-ES_tradnl"/>
        </w:rPr>
        <w:t>n, constando de un t</w:t>
      </w:r>
      <w:r>
        <w:rPr>
          <w:rStyle w:val="Hyperlink.16"/>
          <w:rtl w:val="0"/>
          <w:lang w:val="es-ES_tradnl"/>
        </w:rPr>
        <w:t>é</w:t>
      </w:r>
      <w:r>
        <w:rPr>
          <w:rStyle w:val="Hyperlink.16"/>
          <w:rtl w:val="0"/>
          <w:lang w:val="es-ES_tradnl"/>
        </w:rPr>
        <w:t>rmino de potencia y de un t</w:t>
      </w:r>
      <w:r>
        <w:rPr>
          <w:rStyle w:val="Hyperlink.16"/>
          <w:rtl w:val="0"/>
          <w:lang w:val="es-ES_tradnl"/>
        </w:rPr>
        <w:t>é</w:t>
      </w:r>
      <w:r>
        <w:rPr>
          <w:rStyle w:val="Hyperlink.16"/>
          <w:rtl w:val="0"/>
          <w:lang w:val="es-ES_tradnl"/>
        </w:rPr>
        <w:t>rmino de energ</w:t>
      </w:r>
      <w:r>
        <w:rPr>
          <w:rStyle w:val="Hyperlink.16"/>
          <w:rtl w:val="0"/>
          <w:lang w:val="es-ES_tradnl"/>
        </w:rPr>
        <w:t>í</w:t>
      </w:r>
      <w:r>
        <w:rPr>
          <w:rStyle w:val="Hyperlink.16"/>
          <w:rtl w:val="0"/>
          <w:lang w:val="es-ES_tradnl"/>
        </w:rPr>
        <w:t>a, adem</w:t>
      </w:r>
      <w:r>
        <w:rPr>
          <w:rStyle w:val="Hyperlink.16"/>
          <w:rtl w:val="0"/>
          <w:lang w:val="es-ES_tradnl"/>
        </w:rPr>
        <w:t>á</w:t>
      </w:r>
      <w:r>
        <w:rPr>
          <w:rStyle w:val="Hyperlink.16"/>
          <w:rtl w:val="0"/>
          <w:lang w:val="es-ES_tradnl"/>
        </w:rPr>
        <w:t>s de otros complementos.</w:t>
      </w:r>
    </w:p>
    <w:p>
      <w:pPr>
        <w:pStyle w:val="ME. NORMAL"/>
        <w:ind w:left="349" w:firstLine="0"/>
      </w:pPr>
      <w:r>
        <w:rPr>
          <w:rStyle w:val="Ninguno"/>
          <w:rFonts w:ascii="Pontano Sans" w:cs="Pontano Sans" w:hAnsi="Pontano Sans" w:eastAsia="Pontano Sans"/>
          <w:b w:val="1"/>
          <w:bCs w:val="1"/>
          <w:outline w:val="0"/>
          <w:color w:val="4f882c"/>
          <w:u w:color="4f882c"/>
          <w14:textFill>
            <w14:solidFill>
              <w14:srgbClr w14:val="4F882C"/>
            </w14:solidFill>
          </w14:textFill>
        </w:rPr>
        <mc:AlternateContent>
          <mc:Choice Requires="wps">
            <w:drawing xmlns:a="http://schemas.openxmlformats.org/drawingml/2006/main">
              <wp:anchor distT="57150" distB="57150" distL="57150" distR="57150" simplePos="0" relativeHeight="251672576" behindDoc="0" locked="0" layoutInCell="1" allowOverlap="1">
                <wp:simplePos x="0" y="0"/>
                <wp:positionH relativeFrom="column">
                  <wp:posOffset>3259453</wp:posOffset>
                </wp:positionH>
                <wp:positionV relativeFrom="line">
                  <wp:posOffset>5078</wp:posOffset>
                </wp:positionV>
                <wp:extent cx="2987675" cy="1991995"/>
                <wp:effectExtent l="0" t="0" r="0" b="0"/>
                <wp:wrapSquare wrapText="bothSides" distL="57150" distR="57150" distT="57150" distB="57150"/>
                <wp:docPr id="1073741887" name="officeArt object" descr="Rectangle 20"/>
                <wp:cNvGraphicFramePr/>
                <a:graphic xmlns:a="http://schemas.openxmlformats.org/drawingml/2006/main">
                  <a:graphicData uri="http://schemas.microsoft.com/office/word/2010/wordprocessingShape">
                    <wps:wsp>
                      <wps:cNvSpPr/>
                      <wps:spPr>
                        <a:xfrm>
                          <a:off x="0" y="0"/>
                          <a:ext cx="2987675" cy="1991995"/>
                        </a:xfrm>
                        <a:prstGeom prst="rect">
                          <a:avLst/>
                        </a:prstGeom>
                        <a:solidFill>
                          <a:srgbClr val="FFFFFF"/>
                        </a:solidFill>
                        <a:ln w="9525" cap="flat">
                          <a:solidFill>
                            <a:srgbClr val="FFFFFF"/>
                          </a:solidFill>
                          <a:prstDash val="solid"/>
                          <a:miter lim="800000"/>
                        </a:ln>
                        <a:effectLst/>
                      </wps:spPr>
                      <wps:txbx>
                        <w:txbxContent>
                          <w:p>
                            <w:pPr>
                              <w:pStyle w:val="Cuerpo A"/>
                              <w:jc w:val="left"/>
                              <w:rPr>
                                <w:rStyle w:val="Ninguno"/>
                                <w:outline w:val="0"/>
                                <w:color w:val="00567c"/>
                                <w:sz w:val="28"/>
                                <w:szCs w:val="28"/>
                                <w:u w:color="00567c"/>
                                <w14:textFill>
                                  <w14:solidFill>
                                    <w14:srgbClr w14:val="00567C"/>
                                  </w14:solidFill>
                                </w14:textFill>
                              </w:rPr>
                            </w:pPr>
                          </w:p>
                          <w:p>
                            <w:pPr>
                              <w:pStyle w:val="Cuerpo A"/>
                              <w:jc w:val="right"/>
                            </w:pPr>
                            <w:r>
                              <w:rPr>
                                <w:rStyle w:val="Ninguno"/>
                                <w:outline w:val="0"/>
                                <w:color w:val="00567c"/>
                                <w:sz w:val="28"/>
                                <w:szCs w:val="28"/>
                                <w:u w:color="00567c"/>
                                <w:rtl w:val="0"/>
                                <w:lang w:val="es-ES_tradnl"/>
                                <w14:textFill>
                                  <w14:solidFill>
                                    <w14:srgbClr w14:val="00567C"/>
                                  </w14:solidFill>
                                </w14:textFill>
                              </w:rPr>
                              <w:t>La Ley 54/1997 del Sector El</w:t>
                            </w:r>
                            <w:r>
                              <w:rPr>
                                <w:rStyle w:val="Ninguno"/>
                                <w:outline w:val="0"/>
                                <w:color w:val="00567c"/>
                                <w:sz w:val="28"/>
                                <w:szCs w:val="28"/>
                                <w:u w:color="00567c"/>
                                <w:rtl w:val="0"/>
                                <w:lang w:val="fr-FR"/>
                                <w14:textFill>
                                  <w14:solidFill>
                                    <w14:srgbClr w14:val="00567C"/>
                                  </w14:solidFill>
                                </w14:textFill>
                              </w:rPr>
                              <w:t>é</w:t>
                            </w:r>
                            <w:r>
                              <w:rPr>
                                <w:rStyle w:val="Ninguno"/>
                                <w:outline w:val="0"/>
                                <w:color w:val="00567c"/>
                                <w:sz w:val="28"/>
                                <w:szCs w:val="28"/>
                                <w:u w:color="00567c"/>
                                <w:rtl w:val="0"/>
                                <w:lang w:val="es-ES_tradnl"/>
                                <w14:textFill>
                                  <w14:solidFill>
                                    <w14:srgbClr w14:val="00567C"/>
                                  </w14:solidFill>
                                </w14:textFill>
                              </w:rPr>
                              <w:t>ctrico distingue la producci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nl-NL"/>
                                <w14:textFill>
                                  <w14:solidFill>
                                    <w14:srgbClr w14:val="00567C"/>
                                  </w14:solidFill>
                                </w14:textFill>
                              </w:rPr>
                              <w:t>n en r</w:t>
                            </w:r>
                            <w:r>
                              <w:rPr>
                                <w:rStyle w:val="Ninguno"/>
                                <w:outline w:val="0"/>
                                <w:color w:val="00567c"/>
                                <w:sz w:val="28"/>
                                <w:szCs w:val="28"/>
                                <w:u w:color="00567c"/>
                                <w:rtl w:val="0"/>
                                <w:lang w:val="fr-FR"/>
                                <w14:textFill>
                                  <w14:solidFill>
                                    <w14:srgbClr w14:val="00567C"/>
                                  </w14:solidFill>
                                </w14:textFill>
                              </w:rPr>
                              <w:t>é</w:t>
                            </w:r>
                            <w:r>
                              <w:rPr>
                                <w:rStyle w:val="Ninguno"/>
                                <w:outline w:val="0"/>
                                <w:color w:val="00567c"/>
                                <w:sz w:val="28"/>
                                <w:szCs w:val="28"/>
                                <w:u w:color="00567c"/>
                                <w:rtl w:val="0"/>
                                <w:lang w:val="es-ES_tradnl"/>
                                <w14:textFill>
                                  <w14:solidFill>
                                    <w14:srgbClr w14:val="00567C"/>
                                  </w14:solidFill>
                                </w14:textFill>
                              </w:rPr>
                              <w:t>gimen ordinario de la producci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nl-NL"/>
                                <w14:textFill>
                                  <w14:solidFill>
                                    <w14:srgbClr w14:val="00567C"/>
                                  </w14:solidFill>
                                </w14:textFill>
                              </w:rPr>
                              <w:t>n en r</w:t>
                            </w:r>
                            <w:r>
                              <w:rPr>
                                <w:rStyle w:val="Ninguno"/>
                                <w:outline w:val="0"/>
                                <w:color w:val="00567c"/>
                                <w:sz w:val="28"/>
                                <w:szCs w:val="28"/>
                                <w:u w:color="00567c"/>
                                <w:rtl w:val="0"/>
                                <w:lang w:val="fr-FR"/>
                                <w14:textFill>
                                  <w14:solidFill>
                                    <w14:srgbClr w14:val="00567C"/>
                                  </w14:solidFill>
                                </w14:textFill>
                              </w:rPr>
                              <w:t>é</w:t>
                            </w:r>
                            <w:r>
                              <w:rPr>
                                <w:rStyle w:val="Ninguno"/>
                                <w:outline w:val="0"/>
                                <w:color w:val="00567c"/>
                                <w:sz w:val="28"/>
                                <w:szCs w:val="28"/>
                                <w:u w:color="00567c"/>
                                <w:rtl w:val="0"/>
                                <w:lang w:val="es-ES_tradnl"/>
                                <w14:textFill>
                                  <w14:solidFill>
                                    <w14:srgbClr w14:val="00567C"/>
                                  </w14:solidFill>
                                </w14:textFill>
                              </w:rPr>
                              <w:t>gimen especial e identifica tambi</w:t>
                            </w:r>
                            <w:r>
                              <w:rPr>
                                <w:rStyle w:val="Ninguno"/>
                                <w:outline w:val="0"/>
                                <w:color w:val="00567c"/>
                                <w:sz w:val="28"/>
                                <w:szCs w:val="28"/>
                                <w:u w:color="00567c"/>
                                <w:rtl w:val="0"/>
                                <w:lang w:val="fr-FR"/>
                                <w14:textFill>
                                  <w14:solidFill>
                                    <w14:srgbClr w14:val="00567C"/>
                                  </w14:solidFill>
                                </w14:textFill>
                              </w:rPr>
                              <w:t>é</w:t>
                            </w:r>
                            <w:r>
                              <w:rPr>
                                <w:rStyle w:val="Ninguno"/>
                                <w:outline w:val="0"/>
                                <w:color w:val="00567c"/>
                                <w:sz w:val="28"/>
                                <w:szCs w:val="28"/>
                                <w:u w:color="00567c"/>
                                <w:rtl w:val="0"/>
                                <w:lang w:val="es-ES_tradnl"/>
                                <w14:textFill>
                                  <w14:solidFill>
                                    <w14:srgbClr w14:val="00567C"/>
                                  </w14:solidFill>
                                </w14:textFill>
                              </w:rPr>
                              <w:t>n el marco econ</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pt-PT"/>
                                <w14:textFill>
                                  <w14:solidFill>
                                    <w14:srgbClr w14:val="00567C"/>
                                  </w14:solidFill>
                                </w14:textFill>
                              </w:rPr>
                              <w:t>mico de retribuci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para cada uno de estos modelos de generaci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de electricidad</w:t>
                            </w:r>
                          </w:p>
                        </w:txbxContent>
                      </wps:txbx>
                      <wps:bodyPr wrap="square" lIns="45718" tIns="45718" rIns="45718" bIns="45718" numCol="1" anchor="t">
                        <a:noAutofit/>
                      </wps:bodyPr>
                    </wps:wsp>
                  </a:graphicData>
                </a:graphic>
              </wp:anchor>
            </w:drawing>
          </mc:Choice>
          <mc:Fallback>
            <w:pict>
              <v:rect id="_x0000_s1035" style="visibility:visible;position:absolute;margin-left:256.6pt;margin-top:0.4pt;width:235.2pt;height:156.8pt;z-index:251672576;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Cuerpo A"/>
                        <w:jc w:val="left"/>
                        <w:rPr>
                          <w:rStyle w:val="Ninguno"/>
                          <w:outline w:val="0"/>
                          <w:color w:val="00567c"/>
                          <w:sz w:val="28"/>
                          <w:szCs w:val="28"/>
                          <w:u w:color="00567c"/>
                          <w14:textFill>
                            <w14:solidFill>
                              <w14:srgbClr w14:val="00567C"/>
                            </w14:solidFill>
                          </w14:textFill>
                        </w:rPr>
                      </w:pPr>
                    </w:p>
                    <w:p>
                      <w:pPr>
                        <w:pStyle w:val="Cuerpo A"/>
                        <w:jc w:val="right"/>
                      </w:pPr>
                      <w:r>
                        <w:rPr>
                          <w:rStyle w:val="Ninguno"/>
                          <w:outline w:val="0"/>
                          <w:color w:val="00567c"/>
                          <w:sz w:val="28"/>
                          <w:szCs w:val="28"/>
                          <w:u w:color="00567c"/>
                          <w:rtl w:val="0"/>
                          <w:lang w:val="es-ES_tradnl"/>
                          <w14:textFill>
                            <w14:solidFill>
                              <w14:srgbClr w14:val="00567C"/>
                            </w14:solidFill>
                          </w14:textFill>
                        </w:rPr>
                        <w:t>La Ley 54/1997 del Sector El</w:t>
                      </w:r>
                      <w:r>
                        <w:rPr>
                          <w:rStyle w:val="Ninguno"/>
                          <w:outline w:val="0"/>
                          <w:color w:val="00567c"/>
                          <w:sz w:val="28"/>
                          <w:szCs w:val="28"/>
                          <w:u w:color="00567c"/>
                          <w:rtl w:val="0"/>
                          <w:lang w:val="fr-FR"/>
                          <w14:textFill>
                            <w14:solidFill>
                              <w14:srgbClr w14:val="00567C"/>
                            </w14:solidFill>
                          </w14:textFill>
                        </w:rPr>
                        <w:t>é</w:t>
                      </w:r>
                      <w:r>
                        <w:rPr>
                          <w:rStyle w:val="Ninguno"/>
                          <w:outline w:val="0"/>
                          <w:color w:val="00567c"/>
                          <w:sz w:val="28"/>
                          <w:szCs w:val="28"/>
                          <w:u w:color="00567c"/>
                          <w:rtl w:val="0"/>
                          <w:lang w:val="es-ES_tradnl"/>
                          <w14:textFill>
                            <w14:solidFill>
                              <w14:srgbClr w14:val="00567C"/>
                            </w14:solidFill>
                          </w14:textFill>
                        </w:rPr>
                        <w:t>ctrico distingue la producci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nl-NL"/>
                          <w14:textFill>
                            <w14:solidFill>
                              <w14:srgbClr w14:val="00567C"/>
                            </w14:solidFill>
                          </w14:textFill>
                        </w:rPr>
                        <w:t>n en r</w:t>
                      </w:r>
                      <w:r>
                        <w:rPr>
                          <w:rStyle w:val="Ninguno"/>
                          <w:outline w:val="0"/>
                          <w:color w:val="00567c"/>
                          <w:sz w:val="28"/>
                          <w:szCs w:val="28"/>
                          <w:u w:color="00567c"/>
                          <w:rtl w:val="0"/>
                          <w:lang w:val="fr-FR"/>
                          <w14:textFill>
                            <w14:solidFill>
                              <w14:srgbClr w14:val="00567C"/>
                            </w14:solidFill>
                          </w14:textFill>
                        </w:rPr>
                        <w:t>é</w:t>
                      </w:r>
                      <w:r>
                        <w:rPr>
                          <w:rStyle w:val="Ninguno"/>
                          <w:outline w:val="0"/>
                          <w:color w:val="00567c"/>
                          <w:sz w:val="28"/>
                          <w:szCs w:val="28"/>
                          <w:u w:color="00567c"/>
                          <w:rtl w:val="0"/>
                          <w:lang w:val="es-ES_tradnl"/>
                          <w14:textFill>
                            <w14:solidFill>
                              <w14:srgbClr w14:val="00567C"/>
                            </w14:solidFill>
                          </w14:textFill>
                        </w:rPr>
                        <w:t>gimen ordinario de la producci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nl-NL"/>
                          <w14:textFill>
                            <w14:solidFill>
                              <w14:srgbClr w14:val="00567C"/>
                            </w14:solidFill>
                          </w14:textFill>
                        </w:rPr>
                        <w:t>n en r</w:t>
                      </w:r>
                      <w:r>
                        <w:rPr>
                          <w:rStyle w:val="Ninguno"/>
                          <w:outline w:val="0"/>
                          <w:color w:val="00567c"/>
                          <w:sz w:val="28"/>
                          <w:szCs w:val="28"/>
                          <w:u w:color="00567c"/>
                          <w:rtl w:val="0"/>
                          <w:lang w:val="fr-FR"/>
                          <w14:textFill>
                            <w14:solidFill>
                              <w14:srgbClr w14:val="00567C"/>
                            </w14:solidFill>
                          </w14:textFill>
                        </w:rPr>
                        <w:t>é</w:t>
                      </w:r>
                      <w:r>
                        <w:rPr>
                          <w:rStyle w:val="Ninguno"/>
                          <w:outline w:val="0"/>
                          <w:color w:val="00567c"/>
                          <w:sz w:val="28"/>
                          <w:szCs w:val="28"/>
                          <w:u w:color="00567c"/>
                          <w:rtl w:val="0"/>
                          <w:lang w:val="es-ES_tradnl"/>
                          <w14:textFill>
                            <w14:solidFill>
                              <w14:srgbClr w14:val="00567C"/>
                            </w14:solidFill>
                          </w14:textFill>
                        </w:rPr>
                        <w:t>gimen especial e identifica tambi</w:t>
                      </w:r>
                      <w:r>
                        <w:rPr>
                          <w:rStyle w:val="Ninguno"/>
                          <w:outline w:val="0"/>
                          <w:color w:val="00567c"/>
                          <w:sz w:val="28"/>
                          <w:szCs w:val="28"/>
                          <w:u w:color="00567c"/>
                          <w:rtl w:val="0"/>
                          <w:lang w:val="fr-FR"/>
                          <w14:textFill>
                            <w14:solidFill>
                              <w14:srgbClr w14:val="00567C"/>
                            </w14:solidFill>
                          </w14:textFill>
                        </w:rPr>
                        <w:t>é</w:t>
                      </w:r>
                      <w:r>
                        <w:rPr>
                          <w:rStyle w:val="Ninguno"/>
                          <w:outline w:val="0"/>
                          <w:color w:val="00567c"/>
                          <w:sz w:val="28"/>
                          <w:szCs w:val="28"/>
                          <w:u w:color="00567c"/>
                          <w:rtl w:val="0"/>
                          <w:lang w:val="es-ES_tradnl"/>
                          <w14:textFill>
                            <w14:solidFill>
                              <w14:srgbClr w14:val="00567C"/>
                            </w14:solidFill>
                          </w14:textFill>
                        </w:rPr>
                        <w:t>n el marco econ</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pt-PT"/>
                          <w14:textFill>
                            <w14:solidFill>
                              <w14:srgbClr w14:val="00567C"/>
                            </w14:solidFill>
                          </w14:textFill>
                        </w:rPr>
                        <w:t>mico de retribuci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para cada uno de estos modelos de generaci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de electricidad</w:t>
                      </w:r>
                    </w:p>
                  </w:txbxContent>
                </v:textbox>
                <w10:wrap type="square" side="bothSides" anchorx="text"/>
              </v:rect>
            </w:pict>
          </mc:Fallback>
        </mc:AlternateContent>
      </w:r>
    </w:p>
    <w:p>
      <w:pPr>
        <w:pStyle w:val="ME. NORMAL"/>
        <w:ind w:left="349" w:firstLine="0"/>
      </w:pPr>
      <w:r>
        <w:rPr>
          <w:rStyle w:val="Hyperlink.16"/>
          <w:rtl w:val="0"/>
          <w:lang w:val="es-ES_tradnl"/>
        </w:rPr>
        <w:t>La Ley 54/1997</w:t>
      </w:r>
      <w:r>
        <w:rPr>
          <w:rStyle w:val="Ninguno"/>
          <w:vertAlign w:val="superscript"/>
        </w:rPr>
        <w:footnoteReference w:id="81"/>
      </w:r>
      <w:r>
        <w:rPr>
          <w:rStyle w:val="Hyperlink.16"/>
          <w:rtl w:val="0"/>
          <w:lang w:val="es-ES_tradnl"/>
        </w:rPr>
        <w:t xml:space="preserve"> del Sector El</w:t>
      </w:r>
      <w:r>
        <w:rPr>
          <w:rStyle w:val="Hyperlink.16"/>
          <w:rtl w:val="0"/>
          <w:lang w:val="es-ES_tradnl"/>
        </w:rPr>
        <w:t>é</w:t>
      </w:r>
      <w:r>
        <w:rPr>
          <w:rStyle w:val="Hyperlink.16"/>
          <w:rtl w:val="0"/>
          <w:lang w:val="es-ES_tradnl"/>
        </w:rPr>
        <w:t>ctrico distingue la producci</w:t>
      </w:r>
      <w:r>
        <w:rPr>
          <w:rStyle w:val="Hyperlink.16"/>
          <w:rtl w:val="0"/>
          <w:lang w:val="es-ES_tradnl"/>
        </w:rPr>
        <w:t>ó</w:t>
      </w:r>
      <w:r>
        <w:rPr>
          <w:rStyle w:val="Hyperlink.16"/>
          <w:rtl w:val="0"/>
          <w:lang w:val="es-ES_tradnl"/>
        </w:rPr>
        <w:t>n en r</w:t>
      </w:r>
      <w:r>
        <w:rPr>
          <w:rStyle w:val="Hyperlink.16"/>
          <w:rtl w:val="0"/>
          <w:lang w:val="es-ES_tradnl"/>
        </w:rPr>
        <w:t>é</w:t>
      </w:r>
      <w:r>
        <w:rPr>
          <w:rStyle w:val="Hyperlink.16"/>
          <w:rtl w:val="0"/>
          <w:lang w:val="es-ES_tradnl"/>
        </w:rPr>
        <w:t>gimen ordinario de la producci</w:t>
      </w:r>
      <w:r>
        <w:rPr>
          <w:rStyle w:val="Hyperlink.16"/>
          <w:rtl w:val="0"/>
          <w:lang w:val="es-ES_tradnl"/>
        </w:rPr>
        <w:t>ó</w:t>
      </w:r>
      <w:r>
        <w:rPr>
          <w:rStyle w:val="Hyperlink.16"/>
          <w:rtl w:val="0"/>
          <w:lang w:val="es-ES_tradnl"/>
        </w:rPr>
        <w:t>n en r</w:t>
      </w:r>
      <w:r>
        <w:rPr>
          <w:rStyle w:val="Hyperlink.16"/>
          <w:rtl w:val="0"/>
          <w:lang w:val="es-ES_tradnl"/>
        </w:rPr>
        <w:t>é</w:t>
      </w:r>
      <w:r>
        <w:rPr>
          <w:rStyle w:val="Hyperlink.16"/>
          <w:rtl w:val="0"/>
          <w:lang w:val="es-ES_tradnl"/>
        </w:rPr>
        <w:t>gimen especial e identifica tambi</w:t>
      </w:r>
      <w:r>
        <w:rPr>
          <w:rStyle w:val="Hyperlink.16"/>
          <w:rtl w:val="0"/>
          <w:lang w:val="es-ES_tradnl"/>
        </w:rPr>
        <w:t>é</w:t>
      </w:r>
      <w:r>
        <w:rPr>
          <w:rStyle w:val="Hyperlink.16"/>
          <w:rtl w:val="0"/>
          <w:lang w:val="es-ES_tradnl"/>
        </w:rPr>
        <w:t>n el marco econ</w:t>
      </w:r>
      <w:r>
        <w:rPr>
          <w:rStyle w:val="Hyperlink.16"/>
          <w:rtl w:val="0"/>
          <w:lang w:val="es-ES_tradnl"/>
        </w:rPr>
        <w:t>ó</w:t>
      </w:r>
      <w:r>
        <w:rPr>
          <w:rStyle w:val="Hyperlink.16"/>
          <w:rtl w:val="0"/>
          <w:lang w:val="es-ES_tradnl"/>
        </w:rPr>
        <w:t>mico de retribuci</w:t>
      </w:r>
      <w:r>
        <w:rPr>
          <w:rStyle w:val="Hyperlink.16"/>
          <w:rtl w:val="0"/>
          <w:lang w:val="es-ES_tradnl"/>
        </w:rPr>
        <w:t>ó</w:t>
      </w:r>
      <w:r>
        <w:rPr>
          <w:rStyle w:val="Hyperlink.16"/>
          <w:rtl w:val="0"/>
          <w:lang w:val="es-ES_tradnl"/>
        </w:rPr>
        <w:t>n para cada uno de estos modelos de generaci</w:t>
      </w:r>
      <w:r>
        <w:rPr>
          <w:rStyle w:val="Hyperlink.16"/>
          <w:rtl w:val="0"/>
          <w:lang w:val="es-ES_tradnl"/>
        </w:rPr>
        <w:t>ó</w:t>
      </w:r>
      <w:r>
        <w:rPr>
          <w:rStyle w:val="Hyperlink.16"/>
          <w:rtl w:val="0"/>
          <w:lang w:val="es-ES_tradnl"/>
        </w:rPr>
        <w:t>n de electricidad. La actividad de generaci</w:t>
      </w:r>
      <w:r>
        <w:rPr>
          <w:rStyle w:val="Hyperlink.16"/>
          <w:rtl w:val="0"/>
          <w:lang w:val="es-ES_tradnl"/>
        </w:rPr>
        <w:t>ó</w:t>
      </w:r>
      <w:r>
        <w:rPr>
          <w:rStyle w:val="Hyperlink.16"/>
          <w:rtl w:val="0"/>
          <w:lang w:val="es-ES_tradnl"/>
        </w:rPr>
        <w:t>n en r</w:t>
      </w:r>
      <w:r>
        <w:rPr>
          <w:rStyle w:val="Hyperlink.16"/>
          <w:rtl w:val="0"/>
          <w:lang w:val="es-ES_tradnl"/>
        </w:rPr>
        <w:t>é</w:t>
      </w:r>
      <w:r>
        <w:rPr>
          <w:rStyle w:val="Hyperlink.16"/>
          <w:rtl w:val="0"/>
          <w:lang w:val="es-ES_tradnl"/>
        </w:rPr>
        <w:t>gimen especial recoge la generaci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en instalaciones de potencia no superior a 50 MW que utilicen como energ</w:t>
      </w:r>
      <w:r>
        <w:rPr>
          <w:rStyle w:val="Hyperlink.16"/>
          <w:rtl w:val="0"/>
          <w:lang w:val="es-ES_tradnl"/>
        </w:rPr>
        <w:t>í</w:t>
      </w:r>
      <w:r>
        <w:rPr>
          <w:rStyle w:val="Hyperlink.16"/>
          <w:rtl w:val="0"/>
          <w:lang w:val="es-ES_tradnl"/>
        </w:rPr>
        <w:t>a primaria energ</w:t>
      </w:r>
      <w:r>
        <w:rPr>
          <w:rStyle w:val="Hyperlink.16"/>
          <w:rtl w:val="0"/>
          <w:lang w:val="es-ES_tradnl"/>
        </w:rPr>
        <w:t>í</w:t>
      </w:r>
      <w:r>
        <w:rPr>
          <w:rStyle w:val="Hyperlink.16"/>
          <w:rtl w:val="0"/>
          <w:lang w:val="es-ES_tradnl"/>
        </w:rPr>
        <w:t>as renovables o residuos, y aquellas otras como la cogeneraci</w:t>
      </w:r>
      <w:r>
        <w:rPr>
          <w:rStyle w:val="Hyperlink.16"/>
          <w:rtl w:val="0"/>
          <w:lang w:val="es-ES_tradnl"/>
        </w:rPr>
        <w:t>ó</w:t>
      </w:r>
      <w:r>
        <w:rPr>
          <w:rStyle w:val="Hyperlink.16"/>
          <w:rtl w:val="0"/>
          <w:lang w:val="es-ES_tradnl"/>
        </w:rPr>
        <w:t>n que implican una tecnolog</w:t>
      </w:r>
      <w:r>
        <w:rPr>
          <w:rStyle w:val="Hyperlink.16"/>
          <w:rtl w:val="0"/>
          <w:lang w:val="es-ES_tradnl"/>
        </w:rPr>
        <w:t>í</w:t>
      </w:r>
      <w:r>
        <w:rPr>
          <w:rStyle w:val="Hyperlink.16"/>
          <w:rtl w:val="0"/>
          <w:lang w:val="es-ES_tradnl"/>
        </w:rPr>
        <w:t>a con un nivel de eficiencia y ahorro energ</w:t>
      </w:r>
      <w:r>
        <w:rPr>
          <w:rStyle w:val="Hyperlink.16"/>
          <w:rtl w:val="0"/>
          <w:lang w:val="es-ES_tradnl"/>
        </w:rPr>
        <w:t>é</w:t>
      </w:r>
      <w:r>
        <w:rPr>
          <w:rStyle w:val="Hyperlink.16"/>
          <w:rtl w:val="0"/>
          <w:lang w:val="es-ES_tradnl"/>
        </w:rPr>
        <w:t xml:space="preserve">tico considerable. </w:t>
      </w:r>
    </w:p>
    <w:p>
      <w:pPr>
        <w:pStyle w:val="ME. NORMAL"/>
        <w:ind w:left="349" w:firstLine="0"/>
      </w:pPr>
    </w:p>
    <w:p>
      <w:pPr>
        <w:pStyle w:val="ME. NORMAL"/>
        <w:ind w:left="349" w:firstLine="0"/>
      </w:pPr>
      <w:r>
        <w:rPr>
          <w:rStyle w:val="Hyperlink.16"/>
          <w:rtl w:val="0"/>
          <w:lang w:val="es-ES_tradnl"/>
        </w:rPr>
        <w:t>El Real Decreto 2818/1998, sobre producci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por instalaciones abastecidas por recursos o fuentes de energ</w:t>
      </w:r>
      <w:r>
        <w:rPr>
          <w:rStyle w:val="Hyperlink.16"/>
          <w:rtl w:val="0"/>
          <w:lang w:val="es-ES_tradnl"/>
        </w:rPr>
        <w:t>í</w:t>
      </w:r>
      <w:r>
        <w:rPr>
          <w:rStyle w:val="Hyperlink.16"/>
          <w:rtl w:val="0"/>
          <w:lang w:val="es-ES_tradnl"/>
        </w:rPr>
        <w:t>as renovables, residuos y cogeneraci</w:t>
      </w:r>
      <w:r>
        <w:rPr>
          <w:rStyle w:val="Hyperlink.16"/>
          <w:rtl w:val="0"/>
          <w:lang w:val="es-ES_tradnl"/>
        </w:rPr>
        <w:t>ó</w:t>
      </w:r>
      <w:r>
        <w:rPr>
          <w:rStyle w:val="Hyperlink.16"/>
          <w:rtl w:val="0"/>
          <w:lang w:val="es-ES_tradnl"/>
        </w:rPr>
        <w:t>n (derogado por el Real Decreto 436/2004</w:t>
      </w:r>
      <w:r>
        <w:rPr>
          <w:rStyle w:val="Ninguno"/>
          <w:vertAlign w:val="superscript"/>
        </w:rPr>
        <w:footnoteReference w:id="82"/>
      </w:r>
      <w:r>
        <w:rPr>
          <w:rStyle w:val="Hyperlink.16"/>
          <w:rtl w:val="0"/>
          <w:lang w:val="es-ES_tradnl"/>
        </w:rPr>
        <w:t>), establece que las primas del r</w:t>
      </w:r>
      <w:r>
        <w:rPr>
          <w:rStyle w:val="Hyperlink.16"/>
          <w:rtl w:val="0"/>
          <w:lang w:val="es-ES_tradnl"/>
        </w:rPr>
        <w:t>é</w:t>
      </w:r>
      <w:r>
        <w:rPr>
          <w:rStyle w:val="Hyperlink.16"/>
          <w:rtl w:val="0"/>
          <w:lang w:val="es-ES_tradnl"/>
        </w:rPr>
        <w:t>gimen especial deber</w:t>
      </w:r>
      <w:r>
        <w:rPr>
          <w:rStyle w:val="Hyperlink.16"/>
          <w:rtl w:val="0"/>
          <w:lang w:val="es-ES_tradnl"/>
        </w:rPr>
        <w:t>í</w:t>
      </w:r>
      <w:r>
        <w:rPr>
          <w:rStyle w:val="Hyperlink.16"/>
          <w:rtl w:val="0"/>
          <w:lang w:val="es-ES_tradnl"/>
        </w:rPr>
        <w:t>an ser actualizadas anualmente y revisadas cada 4 a</w:t>
      </w:r>
      <w:r>
        <w:rPr>
          <w:rStyle w:val="Hyperlink.16"/>
          <w:rtl w:val="0"/>
          <w:lang w:val="es-ES_tradnl"/>
        </w:rPr>
        <w:t>ñ</w:t>
      </w:r>
      <w:r>
        <w:rPr>
          <w:rStyle w:val="Hyperlink.16"/>
          <w:rtl w:val="0"/>
          <w:lang w:val="es-ES_tradnl"/>
        </w:rPr>
        <w:t>os.</w:t>
      </w:r>
    </w:p>
    <w:p>
      <w:pPr>
        <w:pStyle w:val="ME. NORMAL"/>
        <w:ind w:left="349" w:firstLine="0"/>
      </w:pPr>
    </w:p>
    <w:p>
      <w:pPr>
        <w:pStyle w:val="ME. NORMAL"/>
        <w:ind w:left="349" w:firstLine="0"/>
        <w:rPr>
          <w:rStyle w:val="Hyperlink.16"/>
        </w:rPr>
      </w:pPr>
      <w:r>
        <w:rPr>
          <w:rStyle w:val="Hyperlink.16"/>
          <w:rtl w:val="0"/>
          <w:lang w:val="es-ES_tradnl"/>
        </w:rPr>
        <w:t>El Plan de Fomento de las Energ</w:t>
      </w:r>
      <w:r>
        <w:rPr>
          <w:rStyle w:val="Hyperlink.16"/>
          <w:rtl w:val="0"/>
          <w:lang w:val="es-ES_tradnl"/>
        </w:rPr>
        <w:t>í</w:t>
      </w:r>
      <w:r>
        <w:rPr>
          <w:rStyle w:val="Hyperlink.16"/>
          <w:rtl w:val="0"/>
          <w:lang w:val="es-ES_tradnl"/>
        </w:rPr>
        <w:t>as Renovables (PFER), de 1999, se</w:t>
      </w:r>
      <w:r>
        <w:rPr>
          <w:rStyle w:val="Hyperlink.16"/>
          <w:rtl w:val="0"/>
          <w:lang w:val="es-ES_tradnl"/>
        </w:rPr>
        <w:t>ñ</w:t>
      </w:r>
      <w:r>
        <w:rPr>
          <w:rStyle w:val="Hyperlink.16"/>
          <w:rtl w:val="0"/>
          <w:lang w:val="es-ES_tradnl"/>
        </w:rPr>
        <w:t>ala objetivos de crecimiento de cada tecnolog</w:t>
      </w:r>
      <w:r>
        <w:rPr>
          <w:rStyle w:val="Hyperlink.16"/>
          <w:rtl w:val="0"/>
          <w:lang w:val="es-ES_tradnl"/>
        </w:rPr>
        <w:t>í</w:t>
      </w:r>
      <w:r>
        <w:rPr>
          <w:rStyle w:val="Hyperlink.16"/>
          <w:rtl w:val="0"/>
          <w:lang w:val="es-ES_tradnl"/>
        </w:rPr>
        <w:t>a renovable de forma que las fuentes de energ</w:t>
      </w:r>
      <w:r>
        <w:rPr>
          <w:rStyle w:val="Hyperlink.16"/>
          <w:rtl w:val="0"/>
          <w:lang w:val="es-ES_tradnl"/>
        </w:rPr>
        <w:t>í</w:t>
      </w:r>
      <w:r>
        <w:rPr>
          <w:rStyle w:val="Hyperlink.16"/>
          <w:rtl w:val="0"/>
          <w:lang w:val="es-ES_tradnl"/>
        </w:rPr>
        <w:t>a renovable cubran al menos el 12% del consumo de energ</w:t>
      </w:r>
      <w:r>
        <w:rPr>
          <w:rStyle w:val="Hyperlink.16"/>
          <w:rtl w:val="0"/>
          <w:lang w:val="es-ES_tradnl"/>
        </w:rPr>
        <w:t>í</w:t>
      </w:r>
      <w:r>
        <w:rPr>
          <w:rStyle w:val="Hyperlink.16"/>
          <w:rtl w:val="0"/>
          <w:lang w:val="es-ES_tradnl"/>
        </w:rPr>
        <w:t>a primaria en Espa</w:t>
      </w:r>
      <w:r>
        <w:rPr>
          <w:rStyle w:val="Hyperlink.16"/>
          <w:rtl w:val="0"/>
          <w:lang w:val="es-ES_tradnl"/>
        </w:rPr>
        <w:t>ñ</w:t>
      </w:r>
      <w:r>
        <w:rPr>
          <w:rStyle w:val="Hyperlink.16"/>
          <w:rtl w:val="0"/>
          <w:lang w:val="es-ES_tradnl"/>
        </w:rPr>
        <w:t>a en el a</w:t>
      </w:r>
      <w:r>
        <w:rPr>
          <w:rStyle w:val="Hyperlink.16"/>
          <w:rtl w:val="0"/>
          <w:lang w:val="es-ES_tradnl"/>
        </w:rPr>
        <w:t>ñ</w:t>
      </w:r>
      <w:r>
        <w:rPr>
          <w:rStyle w:val="Hyperlink.16"/>
          <w:rtl w:val="0"/>
          <w:lang w:val="es-ES_tradnl"/>
        </w:rPr>
        <w:t>o 2010 (</w:t>
      </w:r>
      <w:r>
        <w:rPr>
          <w:rStyle w:val="Hyperlink.17"/>
          <w:rtl w:val="0"/>
          <w:lang w:val="es-ES_tradnl"/>
        </w:rPr>
        <w:t>Figura 3-24</w:t>
      </w:r>
      <w:r>
        <w:rPr>
          <w:rStyle w:val="Hyperlink.16"/>
          <w:rtl w:val="0"/>
          <w:lang w:val="es-ES_tradnl"/>
        </w:rPr>
        <w:t>).</w:t>
      </w:r>
    </w:p>
    <w:p>
      <w:pPr>
        <w:pStyle w:val="ME. NORMAL"/>
        <w:ind w:left="349" w:firstLine="0"/>
        <w:rPr>
          <w:rStyle w:val="Ninguno"/>
          <w:outline w:val="0"/>
          <w:color w:val="82bc00"/>
          <w:u w:color="82bc00"/>
          <w14:textFill>
            <w14:solidFill>
              <w14:srgbClr w14:val="82BC00"/>
            </w14:solidFill>
          </w14:textFill>
        </w:rPr>
      </w:pPr>
    </w:p>
    <w:tbl>
      <w:tblPr>
        <w:tblW w:w="1163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552"/>
        <w:gridCol w:w="9080"/>
      </w:tblGrid>
      <w:tr>
        <w:tblPrEx>
          <w:shd w:val="clear" w:color="auto" w:fill="ced7e7"/>
        </w:tblPrEx>
        <w:trPr>
          <w:trHeight w:val="4852" w:hRule="atLeast"/>
        </w:trPr>
        <w:tc>
          <w:tcPr>
            <w:tcW w:type="dxa" w:w="2552"/>
            <w:tcBorders>
              <w:top w:val="nil"/>
              <w:left w:val="nil"/>
              <w:bottom w:val="nil"/>
              <w:right w:val="nil"/>
            </w:tcBorders>
            <w:shd w:val="clear" w:color="auto" w:fill="auto"/>
            <w:tcMar>
              <w:top w:type="dxa" w:w="80"/>
              <w:left w:type="dxa" w:w="463"/>
              <w:bottom w:type="dxa" w:w="80"/>
              <w:right w:type="dxa" w:w="80"/>
            </w:tcMar>
            <w:vAlign w:val="center"/>
          </w:tcPr>
          <w:p>
            <w:pPr>
              <w:pStyle w:val="Cuerpo A"/>
              <w:keepNext w:val="1"/>
              <w:keepLines w:val="1"/>
              <w:shd w:val="clear" w:color="auto" w:fill="ffffff"/>
              <w:spacing w:before="100" w:after="240" w:line="276" w:lineRule="auto"/>
              <w:ind w:left="383"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324</w:t>
            </w:r>
            <w:r>
              <w:rPr>
                <w:rStyle w:val="Ninguno"/>
                <w:outline w:val="0"/>
                <w:color w:val="4f882c"/>
                <w:sz w:val="22"/>
                <w:szCs w:val="22"/>
                <w:u w:color="4f882c"/>
                <w:shd w:val="nil" w:color="auto" w:fill="auto"/>
                <w:rtl w:val="0"/>
                <w:lang w:val="es-ES_tradnl"/>
                <w14:textFill>
                  <w14:solidFill>
                    <w14:srgbClr w14:val="4F882C"/>
                  </w14:solidFill>
                </w14:textFill>
              </w:rPr>
              <w:t>.</w:t>
            </w:r>
            <w:r>
              <w:rPr>
                <w:rStyle w:val="Ninguno"/>
                <w:rFonts w:ascii="Pontano Sans" w:cs="Pontano Sans" w:hAnsi="Pontano Sans" w:eastAsia="Pontano Sans"/>
                <w:i w:val="1"/>
                <w:iCs w:val="1"/>
                <w:outline w:val="0"/>
                <w:color w:val="4f882c"/>
                <w:sz w:val="22"/>
                <w:szCs w:val="22"/>
                <w:u w:color="4f882c"/>
                <w:shd w:val="nil" w:color="auto" w:fill="auto"/>
                <w:rtl w:val="0"/>
                <w:lang w:val="es-ES_tradnl"/>
                <w14:textFill>
                  <w14:solidFill>
                    <w14:srgbClr w14:val="4F882C"/>
                  </w14:solidFill>
                </w14:textFill>
              </w:rPr>
              <w:t xml:space="preserve"> </w:t>
            </w:r>
            <w:r>
              <w:rPr>
                <w:rStyle w:val="Ninguno"/>
                <w:outline w:val="0"/>
                <w:color w:val="4f882c"/>
                <w:sz w:val="22"/>
                <w:szCs w:val="22"/>
                <w:u w:color="4f882c"/>
                <w:shd w:val="nil" w:color="auto" w:fill="auto"/>
                <w:rtl w:val="0"/>
                <w:lang w:val="es-ES_tradnl"/>
                <w14:textFill>
                  <w14:solidFill>
                    <w14:srgbClr w14:val="4F882C"/>
                  </w14:solidFill>
                </w14:textFill>
              </w:rPr>
              <w:t>Contribuci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 las Energ</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as Renovables al consumo de energ</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a primaria en Espa</w:t>
            </w:r>
            <w:r>
              <w:rPr>
                <w:rStyle w:val="Ninguno"/>
                <w:outline w:val="0"/>
                <w:color w:val="4f882c"/>
                <w:sz w:val="22"/>
                <w:szCs w:val="22"/>
                <w:u w:color="4f882c"/>
                <w:shd w:val="nil" w:color="auto" w:fill="auto"/>
                <w:rtl w:val="0"/>
                <w:lang w:val="es-ES_tradnl"/>
                <w14:textFill>
                  <w14:solidFill>
                    <w14:srgbClr w14:val="4F882C"/>
                  </w14:solidFill>
                </w14:textFill>
              </w:rPr>
              <w:t>ñ</w:t>
            </w:r>
            <w:r>
              <w:rPr>
                <w:rStyle w:val="Ninguno"/>
                <w:outline w:val="0"/>
                <w:color w:val="4f882c"/>
                <w:sz w:val="22"/>
                <w:szCs w:val="22"/>
                <w:u w:color="4f882c"/>
                <w:shd w:val="nil" w:color="auto" w:fill="auto"/>
                <w:rtl w:val="0"/>
                <w:lang w:val="es-ES_tradnl"/>
                <w14:textFill>
                  <w14:solidFill>
                    <w14:srgbClr w14:val="4F882C"/>
                  </w14:solidFill>
                </w14:textFill>
              </w:rPr>
              <w:t>a en 2016    (123.500 ktep).</w:t>
            </w:r>
          </w:p>
          <w:p>
            <w:pPr>
              <w:pStyle w:val="Cuerpo A"/>
              <w:keepNext w:val="1"/>
              <w:keepLines w:val="1"/>
              <w:shd w:val="clear" w:color="auto" w:fill="ffffff"/>
              <w:bidi w:val="0"/>
              <w:spacing w:before="100" w:after="240" w:line="276" w:lineRule="auto"/>
              <w:ind w:left="383"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IDAE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080"/>
            <w:tcBorders>
              <w:top w:val="nil"/>
              <w:left w:val="nil"/>
              <w:bottom w:val="nil"/>
              <w:right w:val="nil"/>
            </w:tcBorders>
            <w:shd w:val="clear" w:color="auto" w:fill="auto"/>
            <w:tcMar>
              <w:top w:type="dxa" w:w="80"/>
              <w:left w:type="dxa" w:w="429"/>
              <w:bottom w:type="dxa" w:w="80"/>
              <w:right w:type="dxa" w:w="725"/>
            </w:tcMar>
            <w:vAlign w:val="top"/>
          </w:tcPr>
          <w:p>
            <w:pPr>
              <w:pStyle w:val="Cuerpo A"/>
              <w:keepNext w:val="1"/>
              <w:tabs>
                <w:tab w:val="left" w:pos="8076"/>
              </w:tabs>
              <w:ind w:left="349" w:right="645" w:firstLine="0"/>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404775" cy="2886830"/>
                  <wp:effectExtent l="0" t="0" r="0" b="0"/>
                  <wp:docPr id="1073741888" name="officeArt object" descr="Picture 15"/>
                  <wp:cNvGraphicFramePr/>
                  <a:graphic xmlns:a="http://schemas.openxmlformats.org/drawingml/2006/main">
                    <a:graphicData uri="http://schemas.openxmlformats.org/drawingml/2006/picture">
                      <pic:pic xmlns:pic="http://schemas.openxmlformats.org/drawingml/2006/picture">
                        <pic:nvPicPr>
                          <pic:cNvPr id="1073741888" name="Picture 15" descr="Picture 15"/>
                          <pic:cNvPicPr>
                            <a:picLocks noChangeAspect="1"/>
                          </pic:cNvPicPr>
                        </pic:nvPicPr>
                        <pic:blipFill>
                          <a:blip r:embed="rId49">
                            <a:extLst/>
                          </a:blip>
                          <a:stretch>
                            <a:fillRect/>
                          </a:stretch>
                        </pic:blipFill>
                        <pic:spPr>
                          <a:xfrm>
                            <a:off x="0" y="0"/>
                            <a:ext cx="4404775" cy="2886830"/>
                          </a:xfrm>
                          <a:prstGeom prst="rect">
                            <a:avLst/>
                          </a:prstGeom>
                          <a:ln w="12700" cap="flat">
                            <a:noFill/>
                            <a:miter lim="400000"/>
                          </a:ln>
                          <a:effectLst/>
                        </pic:spPr>
                      </pic:pic>
                    </a:graphicData>
                  </a:graphic>
                </wp:inline>
              </w:drawing>
            </w:r>
          </w:p>
        </w:tc>
      </w:tr>
    </w:tbl>
    <w:p>
      <w:pPr>
        <w:pStyle w:val="ME. NORMAL"/>
        <w:widowControl w:val="0"/>
        <w:ind w:left="216" w:right="0" w:hanging="216"/>
        <w:jc w:val="left"/>
        <w:rPr>
          <w:rStyle w:val="Ninguno"/>
          <w:outline w:val="0"/>
          <w:color w:val="82bc00"/>
          <w:u w:color="82bc00"/>
          <w14:textFill>
            <w14:solidFill>
              <w14:srgbClr w14:val="82BC00"/>
            </w14:solidFill>
          </w14:textFill>
        </w:rPr>
      </w:pPr>
    </w:p>
    <w:p>
      <w:pPr>
        <w:pStyle w:val="ME. NORMAL"/>
        <w:widowControl w:val="0"/>
        <w:ind w:left="108" w:right="0" w:hanging="108"/>
        <w:rPr>
          <w:rStyle w:val="Ninguno"/>
          <w:outline w:val="0"/>
          <w:color w:val="82bc00"/>
          <w:u w:color="82bc00"/>
          <w14:textFill>
            <w14:solidFill>
              <w14:srgbClr w14:val="82BC00"/>
            </w14:solidFill>
          </w14:textFill>
        </w:rPr>
      </w:pPr>
    </w:p>
    <w:p>
      <w:pPr>
        <w:pStyle w:val="ME. NORMAL"/>
        <w:ind w:left="349" w:firstLine="0"/>
      </w:pPr>
    </w:p>
    <w:p>
      <w:pPr>
        <w:pStyle w:val="ME. NORMAL"/>
        <w:ind w:left="349" w:firstLine="0"/>
      </w:pPr>
      <w:r>
        <w:rPr>
          <w:rStyle w:val="Hyperlink.16"/>
          <w:rtl w:val="0"/>
          <w:lang w:val="es-ES_tradnl"/>
        </w:rPr>
        <w:t>El Real Decreto-ley 6/2000</w:t>
      </w:r>
      <w:r>
        <w:rPr>
          <w:rStyle w:val="Ninguno"/>
          <w:vertAlign w:val="superscript"/>
        </w:rPr>
        <w:footnoteReference w:id="83"/>
      </w:r>
      <w:r>
        <w:rPr>
          <w:rStyle w:val="Hyperlink.16"/>
          <w:rtl w:val="0"/>
          <w:lang w:val="es-ES_tradnl"/>
        </w:rPr>
        <w:t>, de medidas urgentes de intensificaci</w:t>
      </w:r>
      <w:r>
        <w:rPr>
          <w:rStyle w:val="Hyperlink.16"/>
          <w:rtl w:val="0"/>
          <w:lang w:val="es-ES_tradnl"/>
        </w:rPr>
        <w:t>ó</w:t>
      </w:r>
      <w:r>
        <w:rPr>
          <w:rStyle w:val="Hyperlink.16"/>
          <w:rtl w:val="0"/>
          <w:lang w:val="es-ES_tradnl"/>
        </w:rPr>
        <w:t>n de la competencia en mercados de bienes y servicios, incentiva la participaci</w:t>
      </w:r>
      <w:r>
        <w:rPr>
          <w:rStyle w:val="Hyperlink.16"/>
          <w:rtl w:val="0"/>
          <w:lang w:val="es-ES_tradnl"/>
        </w:rPr>
        <w:t>ó</w:t>
      </w:r>
      <w:r>
        <w:rPr>
          <w:rStyle w:val="Hyperlink.16"/>
          <w:rtl w:val="0"/>
          <w:lang w:val="es-ES_tradnl"/>
        </w:rPr>
        <w:t>n en el mercado de las instalaciones del r</w:t>
      </w:r>
      <w:r>
        <w:rPr>
          <w:rStyle w:val="Hyperlink.16"/>
          <w:rtl w:val="0"/>
          <w:lang w:val="es-ES_tradnl"/>
        </w:rPr>
        <w:t>é</w:t>
      </w:r>
      <w:r>
        <w:rPr>
          <w:rStyle w:val="Hyperlink.16"/>
          <w:rtl w:val="0"/>
          <w:lang w:val="es-ES_tradnl"/>
        </w:rPr>
        <w:t>gimen especial, previendo la posibilidad de contratos de venta de energ</w:t>
      </w:r>
      <w:r>
        <w:rPr>
          <w:rStyle w:val="Hyperlink.16"/>
          <w:rtl w:val="0"/>
          <w:lang w:val="es-ES_tradnl"/>
        </w:rPr>
        <w:t>í</w:t>
      </w:r>
      <w:r>
        <w:rPr>
          <w:rStyle w:val="Hyperlink.16"/>
          <w:rtl w:val="0"/>
          <w:lang w:val="es-ES_tradnl"/>
        </w:rPr>
        <w:t>a con comercializadores.</w:t>
      </w:r>
    </w:p>
    <w:p>
      <w:pPr>
        <w:pStyle w:val="ME. NORMAL"/>
        <w:ind w:left="349" w:firstLine="0"/>
      </w:pPr>
    </w:p>
    <w:p>
      <w:pPr>
        <w:pStyle w:val="ME. NORMAL"/>
        <w:ind w:left="349" w:firstLine="0"/>
      </w:pPr>
      <w:r>
        <w:rPr>
          <w:rStyle w:val="Hyperlink.16"/>
          <w:rtl w:val="0"/>
          <w:lang w:val="es-ES_tradnl"/>
        </w:rPr>
        <w:t>El Real Decreto 1663/2000</w:t>
      </w:r>
      <w:r>
        <w:rPr>
          <w:rStyle w:val="Ninguno"/>
          <w:vertAlign w:val="superscript"/>
        </w:rPr>
        <w:footnoteReference w:id="84"/>
      </w:r>
      <w:r>
        <w:rPr>
          <w:rStyle w:val="Hyperlink.16"/>
          <w:rtl w:val="0"/>
          <w:lang w:val="es-ES_tradnl"/>
        </w:rPr>
        <w:t xml:space="preserve"> sobre conexi</w:t>
      </w:r>
      <w:r>
        <w:rPr>
          <w:rStyle w:val="Hyperlink.16"/>
          <w:rtl w:val="0"/>
          <w:lang w:val="es-ES_tradnl"/>
        </w:rPr>
        <w:t>ó</w:t>
      </w:r>
      <w:r>
        <w:rPr>
          <w:rStyle w:val="Hyperlink.16"/>
          <w:rtl w:val="0"/>
          <w:lang w:val="es-ES_tradnl"/>
        </w:rPr>
        <w:t>n de instalaciones fotovoltaicas a la red de baja tensi</w:t>
      </w:r>
      <w:r>
        <w:rPr>
          <w:rStyle w:val="Hyperlink.16"/>
          <w:rtl w:val="0"/>
          <w:lang w:val="es-ES_tradnl"/>
        </w:rPr>
        <w:t>ó</w:t>
      </w:r>
      <w:r>
        <w:rPr>
          <w:rStyle w:val="Hyperlink.16"/>
          <w:rtl w:val="0"/>
          <w:lang w:val="es-ES_tradnl"/>
        </w:rPr>
        <w:t>n, da un paso m</w:t>
      </w:r>
      <w:r>
        <w:rPr>
          <w:rStyle w:val="Hyperlink.16"/>
          <w:rtl w:val="0"/>
          <w:lang w:val="es-ES_tradnl"/>
        </w:rPr>
        <w:t>á</w:t>
      </w:r>
      <w:r>
        <w:rPr>
          <w:rStyle w:val="Hyperlink.16"/>
          <w:rtl w:val="0"/>
          <w:lang w:val="es-ES_tradnl"/>
        </w:rPr>
        <w:t>s al simplificar las condiciones de conexi</w:t>
      </w:r>
      <w:r>
        <w:rPr>
          <w:rStyle w:val="Hyperlink.16"/>
          <w:rtl w:val="0"/>
          <w:lang w:val="es-ES_tradnl"/>
        </w:rPr>
        <w:t>ó</w:t>
      </w:r>
      <w:r>
        <w:rPr>
          <w:rStyle w:val="Hyperlink.16"/>
          <w:rtl w:val="0"/>
          <w:lang w:val="es-ES_tradnl"/>
        </w:rPr>
        <w:t>n de estas instalaciones de hasta 100 kVA.</w:t>
      </w:r>
    </w:p>
    <w:p>
      <w:pPr>
        <w:pStyle w:val="ME. NORMAL"/>
        <w:ind w:left="349" w:firstLine="0"/>
      </w:pPr>
    </w:p>
    <w:p>
      <w:pPr>
        <w:pStyle w:val="ME. NORMAL"/>
        <w:ind w:left="349" w:firstLine="0"/>
      </w:pPr>
      <w:r>
        <w:rPr>
          <w:rStyle w:val="Hyperlink.16"/>
          <w:rtl w:val="0"/>
          <w:lang w:val="es-ES_tradnl"/>
        </w:rPr>
        <w:t>El Real Decreto 841/2002</w:t>
      </w:r>
      <w:r>
        <w:rPr>
          <w:rStyle w:val="Ninguno"/>
          <w:vertAlign w:val="superscript"/>
        </w:rPr>
        <w:footnoteReference w:id="85"/>
      </w:r>
      <w:r>
        <w:rPr>
          <w:rStyle w:val="Hyperlink.16"/>
          <w:rtl w:val="0"/>
          <w:lang w:val="es-ES_tradnl"/>
        </w:rPr>
        <w:t xml:space="preserve"> por el que se regula, para las instalaciones de producci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en r</w:t>
      </w:r>
      <w:r>
        <w:rPr>
          <w:rStyle w:val="Hyperlink.16"/>
          <w:rtl w:val="0"/>
          <w:lang w:val="es-ES_tradnl"/>
        </w:rPr>
        <w:t>é</w:t>
      </w:r>
      <w:r>
        <w:rPr>
          <w:rStyle w:val="Hyperlink.16"/>
          <w:rtl w:val="0"/>
          <w:lang w:val="es-ES_tradnl"/>
        </w:rPr>
        <w:t>gimen especial, su incentivaci</w:t>
      </w:r>
      <w:r>
        <w:rPr>
          <w:rStyle w:val="Hyperlink.16"/>
          <w:rtl w:val="0"/>
          <w:lang w:val="es-ES_tradnl"/>
        </w:rPr>
        <w:t>ó</w:t>
      </w:r>
      <w:r>
        <w:rPr>
          <w:rStyle w:val="Hyperlink.16"/>
          <w:rtl w:val="0"/>
          <w:lang w:val="es-ES_tradnl"/>
        </w:rPr>
        <w:t>n en la participaci</w:t>
      </w:r>
      <w:r>
        <w:rPr>
          <w:rStyle w:val="Hyperlink.16"/>
          <w:rtl w:val="0"/>
          <w:lang w:val="es-ES_tradnl"/>
        </w:rPr>
        <w:t>ó</w:t>
      </w:r>
      <w:r>
        <w:rPr>
          <w:rStyle w:val="Hyperlink.16"/>
          <w:rtl w:val="0"/>
          <w:lang w:val="es-ES_tradnl"/>
        </w:rPr>
        <w:t>n en el mercado de producci</w:t>
      </w:r>
      <w:r>
        <w:rPr>
          <w:rStyle w:val="Hyperlink.16"/>
          <w:rtl w:val="0"/>
          <w:lang w:val="es-ES_tradnl"/>
        </w:rPr>
        <w:t>ó</w:t>
      </w:r>
      <w:r>
        <w:rPr>
          <w:rStyle w:val="Hyperlink.16"/>
          <w:rtl w:val="0"/>
          <w:lang w:val="es-ES_tradnl"/>
        </w:rPr>
        <w:t>n, determinadas obligaciones de informaci</w:t>
      </w:r>
      <w:r>
        <w:rPr>
          <w:rStyle w:val="Hyperlink.16"/>
          <w:rtl w:val="0"/>
          <w:lang w:val="es-ES_tradnl"/>
        </w:rPr>
        <w:t>ó</w:t>
      </w:r>
      <w:r>
        <w:rPr>
          <w:rStyle w:val="Hyperlink.16"/>
          <w:rtl w:val="0"/>
          <w:lang w:val="es-ES_tradnl"/>
        </w:rPr>
        <w:t>n de sus previsiones de producci</w:t>
      </w:r>
      <w:r>
        <w:rPr>
          <w:rStyle w:val="Hyperlink.16"/>
          <w:rtl w:val="0"/>
          <w:lang w:val="es-ES_tradnl"/>
        </w:rPr>
        <w:t>ó</w:t>
      </w:r>
      <w:r>
        <w:rPr>
          <w:rStyle w:val="Hyperlink.16"/>
          <w:rtl w:val="0"/>
          <w:lang w:val="es-ES_tradnl"/>
        </w:rPr>
        <w:t>n y al adquisici</w:t>
      </w:r>
      <w:r>
        <w:rPr>
          <w:rStyle w:val="Hyperlink.16"/>
          <w:rtl w:val="0"/>
          <w:lang w:val="es-ES_tradnl"/>
        </w:rPr>
        <w:t>ó</w:t>
      </w:r>
      <w:r>
        <w:rPr>
          <w:rStyle w:val="Hyperlink.16"/>
          <w:rtl w:val="0"/>
          <w:lang w:val="es-ES_tradnl"/>
        </w:rPr>
        <w:t>n por los comercializadores de su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producida, desarrolla el Real Decreto Ley 6/2000, y establece la obligatoriedad de participaci</w:t>
      </w:r>
      <w:r>
        <w:rPr>
          <w:rStyle w:val="Hyperlink.16"/>
          <w:rtl w:val="0"/>
          <w:lang w:val="es-ES_tradnl"/>
        </w:rPr>
        <w:t>ó</w:t>
      </w:r>
      <w:r>
        <w:rPr>
          <w:rStyle w:val="Hyperlink.16"/>
          <w:rtl w:val="0"/>
          <w:lang w:val="es-ES_tradnl"/>
        </w:rPr>
        <w:t>n en el mercado para las instalaciones de potencia &gt;50 MW, que quedan as</w:t>
      </w:r>
      <w:r>
        <w:rPr>
          <w:rStyle w:val="Hyperlink.16"/>
          <w:rtl w:val="0"/>
          <w:lang w:val="es-ES_tradnl"/>
        </w:rPr>
        <w:t xml:space="preserve">í </w:t>
      </w:r>
      <w:r>
        <w:rPr>
          <w:rStyle w:val="Hyperlink.16"/>
          <w:rtl w:val="0"/>
          <w:lang w:val="es-ES_tradnl"/>
        </w:rPr>
        <w:t>incluidas en el r</w:t>
      </w:r>
      <w:r>
        <w:rPr>
          <w:rStyle w:val="Hyperlink.16"/>
          <w:rtl w:val="0"/>
          <w:lang w:val="es-ES_tradnl"/>
        </w:rPr>
        <w:t>é</w:t>
      </w:r>
      <w:r>
        <w:rPr>
          <w:rStyle w:val="Hyperlink.16"/>
          <w:rtl w:val="0"/>
          <w:lang w:val="es-ES_tradnl"/>
        </w:rPr>
        <w:t>gimen ordinario. Adem</w:t>
      </w:r>
      <w:r>
        <w:rPr>
          <w:rStyle w:val="Hyperlink.16"/>
          <w:rtl w:val="0"/>
          <w:lang w:val="es-ES_tradnl"/>
        </w:rPr>
        <w:t>á</w:t>
      </w:r>
      <w:r>
        <w:rPr>
          <w:rStyle w:val="Hyperlink.16"/>
          <w:rtl w:val="0"/>
          <w:lang w:val="es-ES_tradnl"/>
        </w:rPr>
        <w:t>s, se permite la opci</w:t>
      </w:r>
      <w:r>
        <w:rPr>
          <w:rStyle w:val="Hyperlink.16"/>
          <w:rtl w:val="0"/>
          <w:lang w:val="es-ES_tradnl"/>
        </w:rPr>
        <w:t>ó</w:t>
      </w:r>
      <w:r>
        <w:rPr>
          <w:rStyle w:val="Hyperlink.16"/>
          <w:rtl w:val="0"/>
          <w:lang w:val="es-ES_tradnl"/>
        </w:rPr>
        <w:t>n de contrataci</w:t>
      </w:r>
      <w:r>
        <w:rPr>
          <w:rStyle w:val="Hyperlink.16"/>
          <w:rtl w:val="0"/>
          <w:lang w:val="es-ES_tradnl"/>
        </w:rPr>
        <w:t>ó</w:t>
      </w:r>
      <w:r>
        <w:rPr>
          <w:rStyle w:val="Hyperlink.16"/>
          <w:rtl w:val="0"/>
          <w:lang w:val="es-ES_tradnl"/>
        </w:rPr>
        <w:t>n entre generadores en r</w:t>
      </w:r>
      <w:r>
        <w:rPr>
          <w:rStyle w:val="Hyperlink.16"/>
          <w:rtl w:val="0"/>
          <w:lang w:val="es-ES_tradnl"/>
        </w:rPr>
        <w:t>é</w:t>
      </w:r>
      <w:r>
        <w:rPr>
          <w:rStyle w:val="Hyperlink.16"/>
          <w:rtl w:val="0"/>
          <w:lang w:val="es-ES_tradnl"/>
        </w:rPr>
        <w:t>gimen especial y comercializadores, percibiendo la prima correspondiente por la energ</w:t>
      </w:r>
      <w:r>
        <w:rPr>
          <w:rStyle w:val="Hyperlink.16"/>
          <w:rtl w:val="0"/>
          <w:lang w:val="es-ES_tradnl"/>
        </w:rPr>
        <w:t>í</w:t>
      </w:r>
      <w:r>
        <w:rPr>
          <w:rStyle w:val="Hyperlink.16"/>
          <w:rtl w:val="0"/>
          <w:lang w:val="es-ES_tradnl"/>
        </w:rPr>
        <w:t xml:space="preserve">a vendida. </w:t>
      </w:r>
    </w:p>
    <w:p>
      <w:pPr>
        <w:pStyle w:val="ME. NORMAL"/>
        <w:ind w:left="349" w:firstLine="0"/>
      </w:pPr>
    </w:p>
    <w:p>
      <w:pPr>
        <w:pStyle w:val="ME. NORMAL"/>
        <w:ind w:left="349" w:firstLine="0"/>
      </w:pPr>
      <w:r>
        <w:rPr>
          <w:rStyle w:val="Hyperlink.16"/>
          <w:rtl w:val="0"/>
          <w:lang w:val="es-ES_tradnl"/>
        </w:rPr>
        <w:t>El Real Decreto 436/2004</w:t>
      </w:r>
      <w:r>
        <w:rPr>
          <w:rStyle w:val="Ninguno"/>
          <w:vertAlign w:val="superscript"/>
        </w:rPr>
        <w:footnoteReference w:id="86"/>
      </w:r>
      <w:r>
        <w:rPr>
          <w:rStyle w:val="Hyperlink.16"/>
          <w:rtl w:val="0"/>
          <w:lang w:val="es-ES_tradnl"/>
        </w:rPr>
        <w:t>, (que deroga al Real Decreto 2818/1998) por el que se establece la metodolog</w:t>
      </w:r>
      <w:r>
        <w:rPr>
          <w:rStyle w:val="Hyperlink.16"/>
          <w:rtl w:val="0"/>
          <w:lang w:val="es-ES_tradnl"/>
        </w:rPr>
        <w:t>í</w:t>
      </w:r>
      <w:r>
        <w:rPr>
          <w:rStyle w:val="Hyperlink.16"/>
          <w:rtl w:val="0"/>
          <w:lang w:val="es-ES_tradnl"/>
        </w:rPr>
        <w:t>a para la actualizaci</w:t>
      </w:r>
      <w:r>
        <w:rPr>
          <w:rStyle w:val="Hyperlink.16"/>
          <w:rtl w:val="0"/>
          <w:lang w:val="es-ES_tradnl"/>
        </w:rPr>
        <w:t>ó</w:t>
      </w:r>
      <w:r>
        <w:rPr>
          <w:rStyle w:val="Hyperlink.16"/>
          <w:rtl w:val="0"/>
          <w:lang w:val="es-ES_tradnl"/>
        </w:rPr>
        <w:t>n y sistematizaci</w:t>
      </w:r>
      <w:r>
        <w:rPr>
          <w:rStyle w:val="Hyperlink.16"/>
          <w:rtl w:val="0"/>
          <w:lang w:val="es-ES_tradnl"/>
        </w:rPr>
        <w:t>ó</w:t>
      </w:r>
      <w:r>
        <w:rPr>
          <w:rStyle w:val="Hyperlink.16"/>
          <w:rtl w:val="0"/>
          <w:lang w:val="es-ES_tradnl"/>
        </w:rPr>
        <w:t>n del r</w:t>
      </w:r>
      <w:r>
        <w:rPr>
          <w:rStyle w:val="Hyperlink.16"/>
          <w:rtl w:val="0"/>
          <w:lang w:val="es-ES_tradnl"/>
        </w:rPr>
        <w:t>é</w:t>
      </w:r>
      <w:r>
        <w:rPr>
          <w:rStyle w:val="Hyperlink.16"/>
          <w:rtl w:val="0"/>
          <w:lang w:val="es-ES_tradnl"/>
        </w:rPr>
        <w:t>gimen jur</w:t>
      </w:r>
      <w:r>
        <w:rPr>
          <w:rStyle w:val="Hyperlink.16"/>
          <w:rtl w:val="0"/>
          <w:lang w:val="es-ES_tradnl"/>
        </w:rPr>
        <w:t>í</w:t>
      </w:r>
      <w:r>
        <w:rPr>
          <w:rStyle w:val="Hyperlink.16"/>
          <w:rtl w:val="0"/>
          <w:lang w:val="es-ES_tradnl"/>
        </w:rPr>
        <w:t>dico y econ</w:t>
      </w:r>
      <w:r>
        <w:rPr>
          <w:rStyle w:val="Hyperlink.16"/>
          <w:rtl w:val="0"/>
          <w:lang w:val="es-ES_tradnl"/>
        </w:rPr>
        <w:t>ó</w:t>
      </w:r>
      <w:r>
        <w:rPr>
          <w:rStyle w:val="Hyperlink.16"/>
          <w:rtl w:val="0"/>
          <w:lang w:val="es-ES_tradnl"/>
        </w:rPr>
        <w:t>mico de la actividad de producci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en r</w:t>
      </w:r>
      <w:r>
        <w:rPr>
          <w:rStyle w:val="Hyperlink.16"/>
          <w:rtl w:val="0"/>
          <w:lang w:val="es-ES_tradnl"/>
        </w:rPr>
        <w:t>é</w:t>
      </w:r>
      <w:r>
        <w:rPr>
          <w:rStyle w:val="Hyperlink.16"/>
          <w:rtl w:val="0"/>
          <w:lang w:val="es-ES_tradnl"/>
        </w:rPr>
        <w:t>gimen especial, desarrolla la Ley del Sector El</w:t>
      </w:r>
      <w:r>
        <w:rPr>
          <w:rStyle w:val="Hyperlink.16"/>
          <w:rtl w:val="0"/>
          <w:lang w:val="es-ES_tradnl"/>
        </w:rPr>
        <w:t>é</w:t>
      </w:r>
      <w:r>
        <w:rPr>
          <w:rStyle w:val="Hyperlink.16"/>
          <w:rtl w:val="0"/>
          <w:lang w:val="es-ES_tradnl"/>
        </w:rPr>
        <w:t>ctrico y establece el esquema legal y econ</w:t>
      </w:r>
      <w:r>
        <w:rPr>
          <w:rStyle w:val="Hyperlink.16"/>
          <w:rtl w:val="0"/>
          <w:lang w:val="es-ES_tradnl"/>
        </w:rPr>
        <w:t>ó</w:t>
      </w:r>
      <w:r>
        <w:rPr>
          <w:rStyle w:val="Hyperlink.16"/>
          <w:rtl w:val="0"/>
          <w:lang w:val="es-ES_tradnl"/>
        </w:rPr>
        <w:t>mico para el r</w:t>
      </w:r>
      <w:r>
        <w:rPr>
          <w:rStyle w:val="Hyperlink.16"/>
          <w:rtl w:val="0"/>
          <w:lang w:val="es-ES_tradnl"/>
        </w:rPr>
        <w:t>é</w:t>
      </w:r>
      <w:r>
        <w:rPr>
          <w:rStyle w:val="Hyperlink.16"/>
          <w:rtl w:val="0"/>
          <w:lang w:val="es-ES_tradnl"/>
        </w:rPr>
        <w:t>gimen especial, con el fin de consolidar el marco regulador y crear as</w:t>
      </w:r>
      <w:r>
        <w:rPr>
          <w:rStyle w:val="Hyperlink.16"/>
          <w:rtl w:val="0"/>
          <w:lang w:val="es-ES_tradnl"/>
        </w:rPr>
        <w:t xml:space="preserve">í </w:t>
      </w:r>
      <w:r>
        <w:rPr>
          <w:rStyle w:val="Hyperlink.16"/>
          <w:rtl w:val="0"/>
          <w:lang w:val="es-ES_tradnl"/>
        </w:rPr>
        <w:t>un sistema estable y previsible. El titular de la instalaci</w:t>
      </w:r>
      <w:r>
        <w:rPr>
          <w:rStyle w:val="Hyperlink.16"/>
          <w:rtl w:val="0"/>
          <w:lang w:val="es-ES_tradnl"/>
        </w:rPr>
        <w:t>ó</w:t>
      </w:r>
      <w:r>
        <w:rPr>
          <w:rStyle w:val="Hyperlink.16"/>
          <w:rtl w:val="0"/>
          <w:lang w:val="es-ES_tradnl"/>
        </w:rPr>
        <w:t>n tiene dos alternativas para la remuneraci</w:t>
      </w:r>
      <w:r>
        <w:rPr>
          <w:rStyle w:val="Hyperlink.16"/>
          <w:rtl w:val="0"/>
          <w:lang w:val="es-ES_tradnl"/>
        </w:rPr>
        <w:t>ó</w:t>
      </w:r>
      <w:r>
        <w:rPr>
          <w:rStyle w:val="Hyperlink.16"/>
          <w:rtl w:val="0"/>
          <w:lang w:val="es-ES_tradnl"/>
        </w:rPr>
        <w:t>n de la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generada:</w:t>
      </w:r>
    </w:p>
    <w:p>
      <w:pPr>
        <w:pStyle w:val="ME. NORMAL"/>
        <w:ind w:left="349" w:firstLine="0"/>
      </w:pPr>
    </w:p>
    <w:p>
      <w:pPr>
        <w:pStyle w:val="ME. BULLETS"/>
        <w:numPr>
          <w:ilvl w:val="0"/>
          <w:numId w:val="68"/>
        </w:numPr>
        <w:bidi w:val="0"/>
        <w:ind w:right="567"/>
        <w:jc w:val="both"/>
        <w:rPr>
          <w:rtl w:val="0"/>
          <w:lang w:val="es-ES_tradnl"/>
        </w:rPr>
      </w:pPr>
      <w:r>
        <w:rPr>
          <w:rStyle w:val="Hyperlink.16"/>
          <w:rtl w:val="0"/>
          <w:lang w:val="es-ES_tradnl"/>
        </w:rPr>
        <w:t>Vender la electricidad a la empresa distribuidora a tarifa regulada, cuyo importe depende de la potencia y de los a</w:t>
      </w:r>
      <w:r>
        <w:rPr>
          <w:rStyle w:val="Hyperlink.16"/>
          <w:rtl w:val="0"/>
          <w:lang w:val="es-ES_tradnl"/>
        </w:rPr>
        <w:t>ñ</w:t>
      </w:r>
      <w:r>
        <w:rPr>
          <w:rStyle w:val="Hyperlink.16"/>
          <w:rtl w:val="0"/>
          <w:lang w:val="es-ES_tradnl"/>
        </w:rPr>
        <w:t>os transcurridos desde la fecha de puesta en marcha de la instalaci</w:t>
      </w:r>
      <w:r>
        <w:rPr>
          <w:rStyle w:val="Hyperlink.16"/>
          <w:rtl w:val="0"/>
          <w:lang w:val="es-ES_tradnl"/>
        </w:rPr>
        <w:t>ó</w:t>
      </w:r>
      <w:r>
        <w:rPr>
          <w:rStyle w:val="Hyperlink.16"/>
          <w:rtl w:val="0"/>
          <w:lang w:val="es-ES_tradnl"/>
        </w:rPr>
        <w:t>n, imput</w:t>
      </w:r>
      <w:r>
        <w:rPr>
          <w:rStyle w:val="Hyperlink.16"/>
          <w:rtl w:val="0"/>
          <w:lang w:val="es-ES_tradnl"/>
        </w:rPr>
        <w:t>á</w:t>
      </w:r>
      <w:r>
        <w:rPr>
          <w:rStyle w:val="Hyperlink.16"/>
          <w:rtl w:val="0"/>
          <w:lang w:val="es-ES_tradnl"/>
        </w:rPr>
        <w:t>ndose el coste de los desv</w:t>
      </w:r>
      <w:r>
        <w:rPr>
          <w:rStyle w:val="Hyperlink.16"/>
          <w:rtl w:val="0"/>
          <w:lang w:val="es-ES_tradnl"/>
        </w:rPr>
        <w:t>í</w:t>
      </w:r>
      <w:r>
        <w:rPr>
          <w:rStyle w:val="Hyperlink.16"/>
          <w:rtl w:val="0"/>
          <w:lang w:val="es-ES_tradnl"/>
        </w:rPr>
        <w:t>os.</w:t>
      </w:r>
    </w:p>
    <w:p>
      <w:pPr>
        <w:pStyle w:val="ME. BULLETS"/>
        <w:ind w:left="1063" w:right="0" w:firstLine="0"/>
        <w:rPr>
          <w:rStyle w:val="Hyperlink.16"/>
        </w:rPr>
      </w:pPr>
    </w:p>
    <w:p>
      <w:pPr>
        <w:pStyle w:val="ME. BULLETS"/>
        <w:numPr>
          <w:ilvl w:val="0"/>
          <w:numId w:val="68"/>
        </w:numPr>
        <w:bidi w:val="0"/>
        <w:ind w:right="567"/>
        <w:jc w:val="both"/>
        <w:rPr>
          <w:rtl w:val="0"/>
          <w:lang w:val="es-ES_tradnl"/>
        </w:rPr>
      </w:pPr>
      <w:r>
        <w:rPr>
          <w:rStyle w:val="Hyperlink.16"/>
          <w:rtl w:val="0"/>
          <w:lang w:val="es-ES_tradnl"/>
        </w:rPr>
        <w:t>Vender la electricidad libremente en el mercado, acudiendo directamente al mismo o bien a trav</w:t>
      </w:r>
      <w:r>
        <w:rPr>
          <w:rStyle w:val="Hyperlink.16"/>
          <w:rtl w:val="0"/>
          <w:lang w:val="es-ES_tradnl"/>
        </w:rPr>
        <w:t>é</w:t>
      </w:r>
      <w:r>
        <w:rPr>
          <w:rStyle w:val="Hyperlink.16"/>
          <w:rtl w:val="0"/>
          <w:lang w:val="es-ES_tradnl"/>
        </w:rPr>
        <w:t>s de un contrato bilateral o a plazo con una comercializadora, percibiendo por ello el precio de mercado m</w:t>
      </w:r>
      <w:r>
        <w:rPr>
          <w:rStyle w:val="Hyperlink.16"/>
          <w:rtl w:val="0"/>
          <w:lang w:val="es-ES_tradnl"/>
        </w:rPr>
        <w:t>á</w:t>
      </w:r>
      <w:r>
        <w:rPr>
          <w:rStyle w:val="Hyperlink.16"/>
          <w:rtl w:val="0"/>
          <w:lang w:val="es-ES_tradnl"/>
        </w:rPr>
        <w:t xml:space="preserve">s un incentivo por participar en </w:t>
      </w:r>
      <w:r>
        <w:rPr>
          <w:rStyle w:val="Hyperlink.16"/>
          <w:rtl w:val="0"/>
          <w:lang w:val="es-ES_tradnl"/>
        </w:rPr>
        <w:t>é</w:t>
      </w:r>
      <w:r>
        <w:rPr>
          <w:rStyle w:val="Hyperlink.16"/>
          <w:rtl w:val="0"/>
          <w:lang w:val="es-ES_tradnl"/>
        </w:rPr>
        <w:t>l, as</w:t>
      </w:r>
      <w:r>
        <w:rPr>
          <w:rStyle w:val="Hyperlink.16"/>
          <w:rtl w:val="0"/>
          <w:lang w:val="es-ES_tradnl"/>
        </w:rPr>
        <w:t xml:space="preserve">í </w:t>
      </w:r>
      <w:r>
        <w:rPr>
          <w:rStyle w:val="Hyperlink.16"/>
          <w:rtl w:val="0"/>
          <w:lang w:val="es-ES_tradnl"/>
        </w:rPr>
        <w:t>como una prima.</w:t>
      </w:r>
    </w:p>
    <w:p>
      <w:pPr>
        <w:pStyle w:val="ME. BULLETS"/>
        <w:ind w:left="349" w:right="0" w:firstLine="0"/>
        <w:rPr>
          <w:rStyle w:val="Hyperlink.16"/>
        </w:rPr>
      </w:pPr>
    </w:p>
    <w:p>
      <w:pPr>
        <w:pStyle w:val="ME. NORMAL"/>
        <w:ind w:left="349" w:firstLine="0"/>
      </w:pPr>
      <w:r>
        <w:rPr>
          <w:rStyle w:val="Hyperlink.16"/>
          <w:rtl w:val="0"/>
          <w:lang w:val="es-ES_tradnl"/>
        </w:rPr>
        <w:t>El Plan de Energ</w:t>
      </w:r>
      <w:r>
        <w:rPr>
          <w:rStyle w:val="Hyperlink.16"/>
          <w:rtl w:val="0"/>
          <w:lang w:val="es-ES_tradnl"/>
        </w:rPr>
        <w:t>í</w:t>
      </w:r>
      <w:r>
        <w:rPr>
          <w:rStyle w:val="Hyperlink.16"/>
          <w:rtl w:val="0"/>
          <w:lang w:val="es-ES_tradnl"/>
        </w:rPr>
        <w:t>as Renovables (</w:t>
      </w:r>
      <w:r>
        <w:rPr>
          <w:rStyle w:val="Hyperlink.14.0"/>
        </w:rPr>
        <w:fldChar w:fldCharType="begin" w:fldLock="0"/>
      </w:r>
      <w:r>
        <w:rPr>
          <w:rStyle w:val="Hyperlink.14.0"/>
        </w:rPr>
        <w:instrText xml:space="preserve"> HYPERLINK "http://www.idae.es/index.php/mod.pags/mem.detalle/id.14/relmenu.12"</w:instrText>
      </w:r>
      <w:r>
        <w:rPr>
          <w:rStyle w:val="Hyperlink.14.0"/>
        </w:rPr>
        <w:fldChar w:fldCharType="separate" w:fldLock="0"/>
      </w:r>
      <w:r>
        <w:rPr>
          <w:rStyle w:val="Hyperlink.14.0"/>
          <w:rtl w:val="0"/>
          <w:lang w:val="es-ES_tradnl"/>
        </w:rPr>
        <w:t>PER</w:t>
      </w:r>
      <w:r>
        <w:rPr/>
        <w:fldChar w:fldCharType="end" w:fldLock="0"/>
      </w:r>
      <w:r>
        <w:rPr>
          <w:rStyle w:val="Hyperlink.16"/>
          <w:rtl w:val="0"/>
          <w:lang w:val="es-ES_tradnl"/>
        </w:rPr>
        <w:t>) 2005-2010 sustituye al PFER, cuyos resultados fueron insuficientes. Con esta revisi</w:t>
      </w:r>
      <w:r>
        <w:rPr>
          <w:rStyle w:val="Hyperlink.16"/>
          <w:rtl w:val="0"/>
          <w:lang w:val="es-ES_tradnl"/>
        </w:rPr>
        <w:t>ó</w:t>
      </w:r>
      <w:r>
        <w:rPr>
          <w:rStyle w:val="Hyperlink.16"/>
          <w:rtl w:val="0"/>
          <w:lang w:val="es-ES_tradnl"/>
        </w:rPr>
        <w:t>n se trat</w:t>
      </w:r>
      <w:r>
        <w:rPr>
          <w:rStyle w:val="Hyperlink.16"/>
          <w:rtl w:val="0"/>
          <w:lang w:val="es-ES_tradnl"/>
        </w:rPr>
        <w:t xml:space="preserve">ó </w:t>
      </w:r>
      <w:r>
        <w:rPr>
          <w:rStyle w:val="Hyperlink.16"/>
          <w:rtl w:val="0"/>
          <w:lang w:val="es-ES_tradnl"/>
        </w:rPr>
        <w:t>de mantener el compromiso de cubrir con fuentes renovables al menos el 12% del consumo total de energ</w:t>
      </w:r>
      <w:r>
        <w:rPr>
          <w:rStyle w:val="Hyperlink.16"/>
          <w:rtl w:val="0"/>
          <w:lang w:val="es-ES_tradnl"/>
        </w:rPr>
        <w:t>í</w:t>
      </w:r>
      <w:r>
        <w:rPr>
          <w:rStyle w:val="Hyperlink.16"/>
          <w:rtl w:val="0"/>
          <w:lang w:val="es-ES_tradnl"/>
        </w:rPr>
        <w:t>a primaria en 2010, as</w:t>
      </w:r>
      <w:r>
        <w:rPr>
          <w:rStyle w:val="Hyperlink.16"/>
          <w:rtl w:val="0"/>
          <w:lang w:val="es-ES_tradnl"/>
        </w:rPr>
        <w:t xml:space="preserve">í </w:t>
      </w:r>
      <w:r>
        <w:rPr>
          <w:rStyle w:val="Hyperlink.16"/>
          <w:rtl w:val="0"/>
          <w:lang w:val="es-ES_tradnl"/>
        </w:rPr>
        <w:t>como la incorporaci</w:t>
      </w:r>
      <w:r>
        <w:rPr>
          <w:rStyle w:val="Hyperlink.16"/>
          <w:rtl w:val="0"/>
          <w:lang w:val="es-ES_tradnl"/>
        </w:rPr>
        <w:t>ó</w:t>
      </w:r>
      <w:r>
        <w:rPr>
          <w:rStyle w:val="Hyperlink.16"/>
          <w:rtl w:val="0"/>
          <w:lang w:val="es-ES_tradnl"/>
        </w:rPr>
        <w:t>n de los otros dos objetivos comunitarios indicativos de 29,4% de generaci</w:t>
      </w:r>
      <w:r>
        <w:rPr>
          <w:rStyle w:val="Hyperlink.16"/>
          <w:rtl w:val="0"/>
          <w:lang w:val="es-ES_tradnl"/>
        </w:rPr>
        <w:t>ó</w:t>
      </w:r>
      <w:r>
        <w:rPr>
          <w:rStyle w:val="Hyperlink.16"/>
          <w:rtl w:val="0"/>
          <w:lang w:val="es-ES_tradnl"/>
        </w:rPr>
        <w:t>n el</w:t>
      </w:r>
      <w:r>
        <w:rPr>
          <w:rStyle w:val="Hyperlink.16"/>
          <w:rtl w:val="0"/>
          <w:lang w:val="es-ES_tradnl"/>
        </w:rPr>
        <w:t>é</w:t>
      </w:r>
      <w:r>
        <w:rPr>
          <w:rStyle w:val="Hyperlink.16"/>
          <w:rtl w:val="0"/>
          <w:lang w:val="es-ES_tradnl"/>
        </w:rPr>
        <w:t>ctrica con renovables y 5,75% de biocarburantes en transporte para 2010. Con esta idea se aument</w:t>
      </w:r>
      <w:r>
        <w:rPr>
          <w:rStyle w:val="Hyperlink.16"/>
          <w:rtl w:val="0"/>
          <w:lang w:val="es-ES_tradnl"/>
        </w:rPr>
        <w:t xml:space="preserve">ó </w:t>
      </w:r>
      <w:r>
        <w:rPr>
          <w:rStyle w:val="Hyperlink.16"/>
          <w:rtl w:val="0"/>
          <w:lang w:val="es-ES_tradnl"/>
        </w:rPr>
        <w:t>el objetivo de las energ</w:t>
      </w:r>
      <w:r>
        <w:rPr>
          <w:rStyle w:val="Hyperlink.16"/>
          <w:rtl w:val="0"/>
          <w:lang w:val="es-ES_tradnl"/>
        </w:rPr>
        <w:t>í</w:t>
      </w:r>
      <w:r>
        <w:rPr>
          <w:rStyle w:val="Hyperlink.16"/>
          <w:rtl w:val="0"/>
          <w:lang w:val="es-ES_tradnl"/>
        </w:rPr>
        <w:t>as e</w:t>
      </w:r>
      <w:r>
        <w:rPr>
          <w:rStyle w:val="Hyperlink.16"/>
          <w:rtl w:val="0"/>
          <w:lang w:val="es-ES_tradnl"/>
        </w:rPr>
        <w:t>ó</w:t>
      </w:r>
      <w:r>
        <w:rPr>
          <w:rStyle w:val="Hyperlink.16"/>
          <w:rtl w:val="0"/>
          <w:lang w:val="es-ES_tradnl"/>
        </w:rPr>
        <w:t>lica (de 9.000 MW a 20.155 MW) y solar (en la solar fotovoltaica se pas</w:t>
      </w:r>
      <w:r>
        <w:rPr>
          <w:rStyle w:val="Hyperlink.16"/>
          <w:rtl w:val="0"/>
          <w:lang w:val="es-ES_tradnl"/>
        </w:rPr>
        <w:t xml:space="preserve">ó </w:t>
      </w:r>
      <w:r>
        <w:rPr>
          <w:rStyle w:val="Hyperlink.16"/>
          <w:rtl w:val="0"/>
          <w:lang w:val="es-ES_tradnl"/>
        </w:rPr>
        <w:t>de 135 a 400 MW; en la solar t</w:t>
      </w:r>
      <w:r>
        <w:rPr>
          <w:rStyle w:val="Hyperlink.16"/>
          <w:rtl w:val="0"/>
          <w:lang w:val="es-ES_tradnl"/>
        </w:rPr>
        <w:t>é</w:t>
      </w:r>
      <w:r>
        <w:rPr>
          <w:rStyle w:val="Hyperlink.16"/>
          <w:rtl w:val="0"/>
          <w:lang w:val="es-ES_tradnl"/>
        </w:rPr>
        <w:t>rmica de 309 ktep a 809 ktep; y la solar termoel</w:t>
      </w:r>
      <w:r>
        <w:rPr>
          <w:rStyle w:val="Hyperlink.16"/>
          <w:rtl w:val="0"/>
          <w:lang w:val="es-ES_tradnl"/>
        </w:rPr>
        <w:t>é</w:t>
      </w:r>
      <w:r>
        <w:rPr>
          <w:rStyle w:val="Hyperlink.16"/>
          <w:rtl w:val="0"/>
          <w:lang w:val="es-ES_tradnl"/>
        </w:rPr>
        <w:t>ctrica multiplic</w:t>
      </w:r>
      <w:r>
        <w:rPr>
          <w:rStyle w:val="Hyperlink.16"/>
          <w:rtl w:val="0"/>
          <w:lang w:val="es-ES_tradnl"/>
        </w:rPr>
        <w:t xml:space="preserve">ó </w:t>
      </w:r>
      <w:r>
        <w:rPr>
          <w:rStyle w:val="Hyperlink.16"/>
          <w:rtl w:val="0"/>
          <w:lang w:val="es-ES_tradnl"/>
        </w:rPr>
        <w:t>sus objetivos pasando de 200 MW a 500 MW), y disminuy</w:t>
      </w:r>
      <w:r>
        <w:rPr>
          <w:rStyle w:val="Hyperlink.16"/>
          <w:rtl w:val="0"/>
          <w:lang w:val="es-ES_tradnl"/>
        </w:rPr>
        <w:t xml:space="preserve">ó </w:t>
      </w:r>
      <w:r>
        <w:rPr>
          <w:rStyle w:val="Hyperlink.16"/>
          <w:rtl w:val="0"/>
          <w:lang w:val="es-ES_tradnl"/>
        </w:rPr>
        <w:t>el de la potencia instalada de biomasa en 154 MW, fij</w:t>
      </w:r>
      <w:r>
        <w:rPr>
          <w:rStyle w:val="Hyperlink.16"/>
          <w:rtl w:val="0"/>
          <w:lang w:val="es-ES_tradnl"/>
        </w:rPr>
        <w:t>á</w:t>
      </w:r>
      <w:r>
        <w:rPr>
          <w:rStyle w:val="Hyperlink.16"/>
          <w:rtl w:val="0"/>
          <w:lang w:val="es-ES_tradnl"/>
        </w:rPr>
        <w:t>ndose en 1.695 MW.</w:t>
      </w:r>
    </w:p>
    <w:p>
      <w:pPr>
        <w:pStyle w:val="ME. NORMAL"/>
        <w:ind w:left="349" w:firstLine="0"/>
      </w:pPr>
    </w:p>
    <w:p>
      <w:pPr>
        <w:pStyle w:val="ME. NORMAL"/>
        <w:ind w:left="349" w:firstLine="0"/>
      </w:pPr>
      <w:r>
        <w:rPr>
          <w:rStyle w:val="Hyperlink.16"/>
          <w:rtl w:val="0"/>
          <w:lang w:val="es-ES_tradnl"/>
        </w:rPr>
        <w:t>En esta l</w:t>
      </w:r>
      <w:r>
        <w:rPr>
          <w:rStyle w:val="Hyperlink.16"/>
          <w:rtl w:val="0"/>
          <w:lang w:val="es-ES_tradnl"/>
        </w:rPr>
        <w:t>í</w:t>
      </w:r>
      <w:r>
        <w:rPr>
          <w:rStyle w:val="Hyperlink.16"/>
          <w:rtl w:val="0"/>
          <w:lang w:val="es-ES_tradnl"/>
        </w:rPr>
        <w:t>nea, el Real Decreto 314/2006</w:t>
      </w:r>
      <w:r>
        <w:rPr>
          <w:rStyle w:val="Ninguno"/>
          <w:vertAlign w:val="superscript"/>
        </w:rPr>
        <w:footnoteReference w:id="87"/>
      </w:r>
      <w:r>
        <w:rPr>
          <w:rStyle w:val="Hyperlink.16"/>
          <w:rtl w:val="0"/>
          <w:lang w:val="es-ES_tradnl"/>
        </w:rPr>
        <w:t xml:space="preserve"> por el que se aprueba el C</w:t>
      </w:r>
      <w:r>
        <w:rPr>
          <w:rStyle w:val="Hyperlink.16"/>
          <w:rtl w:val="0"/>
          <w:lang w:val="es-ES_tradnl"/>
        </w:rPr>
        <w:t>ó</w:t>
      </w:r>
      <w:r>
        <w:rPr>
          <w:rStyle w:val="Hyperlink.16"/>
          <w:rtl w:val="0"/>
          <w:lang w:val="es-ES_tradnl"/>
        </w:rPr>
        <w:t>digo T</w:t>
      </w:r>
      <w:r>
        <w:rPr>
          <w:rStyle w:val="Hyperlink.16"/>
          <w:rtl w:val="0"/>
          <w:lang w:val="es-ES_tradnl"/>
        </w:rPr>
        <w:t>é</w:t>
      </w:r>
      <w:r>
        <w:rPr>
          <w:rStyle w:val="Hyperlink.16"/>
          <w:rtl w:val="0"/>
          <w:lang w:val="es-ES_tradnl"/>
        </w:rPr>
        <w:t>cnico de la Edificaci</w:t>
      </w:r>
      <w:r>
        <w:rPr>
          <w:rStyle w:val="Hyperlink.16"/>
          <w:rtl w:val="0"/>
          <w:lang w:val="es-ES_tradnl"/>
        </w:rPr>
        <w:t>ó</w:t>
      </w:r>
      <w:r>
        <w:rPr>
          <w:rStyle w:val="Hyperlink.16"/>
          <w:rtl w:val="0"/>
          <w:lang w:val="es-ES_tradnl"/>
        </w:rPr>
        <w:t>n (CTE), establece la obligatoriedad de incorporar instalaciones solares t</w:t>
      </w:r>
      <w:r>
        <w:rPr>
          <w:rStyle w:val="Hyperlink.16"/>
          <w:rtl w:val="0"/>
          <w:lang w:val="es-ES_tradnl"/>
        </w:rPr>
        <w:t>é</w:t>
      </w:r>
      <w:r>
        <w:rPr>
          <w:rStyle w:val="Hyperlink.16"/>
          <w:rtl w:val="0"/>
          <w:lang w:val="es-ES_tradnl"/>
        </w:rPr>
        <w:t>rmicas y paneles fotovoltaicos en ciertas edificaciones.</w:t>
      </w:r>
    </w:p>
    <w:p>
      <w:pPr>
        <w:pStyle w:val="ME. NORMAL"/>
        <w:ind w:left="349" w:firstLine="0"/>
      </w:pPr>
    </w:p>
    <w:p>
      <w:pPr>
        <w:pStyle w:val="ME. NORMAL"/>
        <w:ind w:left="349" w:firstLine="0"/>
      </w:pPr>
      <w:r>
        <w:rPr>
          <w:rStyle w:val="Hyperlink.16"/>
          <w:rtl w:val="0"/>
          <w:lang w:val="es-ES_tradnl"/>
        </w:rPr>
        <w:t>El Real Decreto-ley 7/2006</w:t>
      </w:r>
      <w:r>
        <w:rPr>
          <w:rStyle w:val="Ninguno"/>
          <w:vertAlign w:val="superscript"/>
        </w:rPr>
        <w:footnoteReference w:id="88"/>
      </w:r>
      <w:r>
        <w:rPr>
          <w:rStyle w:val="Hyperlink.16"/>
          <w:rtl w:val="0"/>
          <w:lang w:val="es-ES_tradnl"/>
        </w:rPr>
        <w:t xml:space="preserve"> por el que se adoptan medidas urgentes en el sector energ</w:t>
      </w:r>
      <w:r>
        <w:rPr>
          <w:rStyle w:val="Hyperlink.16"/>
          <w:rtl w:val="0"/>
          <w:lang w:val="es-ES_tradnl"/>
        </w:rPr>
        <w:t>é</w:t>
      </w:r>
      <w:r>
        <w:rPr>
          <w:rStyle w:val="Hyperlink.16"/>
          <w:rtl w:val="0"/>
          <w:lang w:val="es-ES_tradnl"/>
        </w:rPr>
        <w:t>tico, desvincula la variaci</w:t>
      </w:r>
      <w:r>
        <w:rPr>
          <w:rStyle w:val="Hyperlink.16"/>
          <w:rtl w:val="0"/>
          <w:lang w:val="es-ES_tradnl"/>
        </w:rPr>
        <w:t>ó</w:t>
      </w:r>
      <w:r>
        <w:rPr>
          <w:rStyle w:val="Hyperlink.16"/>
          <w:rtl w:val="0"/>
          <w:lang w:val="es-ES_tradnl"/>
        </w:rPr>
        <w:t>n de las primas del r</w:t>
      </w:r>
      <w:r>
        <w:rPr>
          <w:rStyle w:val="Hyperlink.16"/>
          <w:rtl w:val="0"/>
          <w:lang w:val="es-ES_tradnl"/>
        </w:rPr>
        <w:t>é</w:t>
      </w:r>
      <w:r>
        <w:rPr>
          <w:rStyle w:val="Hyperlink.16"/>
          <w:rtl w:val="0"/>
          <w:lang w:val="es-ES_tradnl"/>
        </w:rPr>
        <w:t>gimen especial de la Tarifa media el</w:t>
      </w:r>
      <w:r>
        <w:rPr>
          <w:rStyle w:val="Hyperlink.16"/>
          <w:rtl w:val="0"/>
          <w:lang w:val="es-ES_tradnl"/>
        </w:rPr>
        <w:t>é</w:t>
      </w:r>
      <w:r>
        <w:rPr>
          <w:rStyle w:val="Hyperlink.16"/>
          <w:rtl w:val="0"/>
          <w:lang w:val="es-ES_tradnl"/>
        </w:rPr>
        <w:t>ctrica o de Referencia.</w:t>
      </w:r>
    </w:p>
    <w:p>
      <w:pPr>
        <w:pStyle w:val="ME. NORMAL"/>
        <w:ind w:left="349" w:firstLine="0"/>
      </w:pPr>
    </w:p>
    <w:p>
      <w:pPr>
        <w:pStyle w:val="ME. NORMAL"/>
        <w:tabs>
          <w:tab w:val="left" w:pos="9639"/>
        </w:tabs>
        <w:ind w:left="349" w:firstLine="0"/>
      </w:pPr>
      <w:r>
        <w:rPr>
          <w:rStyle w:val="Hyperlink.16"/>
          <w:rtl w:val="0"/>
          <w:lang w:val="es-ES_tradnl"/>
        </w:rPr>
        <w:t>El Real Decreto 661/2007</w:t>
      </w:r>
      <w:r>
        <w:rPr>
          <w:rStyle w:val="Ninguno"/>
          <w:vertAlign w:val="superscript"/>
        </w:rPr>
        <w:footnoteReference w:id="89"/>
      </w:r>
      <w:r>
        <w:rPr>
          <w:rStyle w:val="Hyperlink.16"/>
          <w:rtl w:val="0"/>
          <w:lang w:val="es-ES_tradnl"/>
        </w:rPr>
        <w:t>, por el que se regula la actividad de producci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a partir de energ</w:t>
      </w:r>
      <w:r>
        <w:rPr>
          <w:rStyle w:val="Hyperlink.16"/>
          <w:rtl w:val="0"/>
          <w:lang w:val="es-ES_tradnl"/>
        </w:rPr>
        <w:t>í</w:t>
      </w:r>
      <w:r>
        <w:rPr>
          <w:rStyle w:val="Hyperlink.16"/>
          <w:rtl w:val="0"/>
          <w:lang w:val="es-ES_tradnl"/>
        </w:rPr>
        <w:t>as renovables, cogeneraci</w:t>
      </w:r>
      <w:r>
        <w:rPr>
          <w:rStyle w:val="Hyperlink.16"/>
          <w:rtl w:val="0"/>
          <w:lang w:val="es-ES_tradnl"/>
        </w:rPr>
        <w:t>ó</w:t>
      </w:r>
      <w:r>
        <w:rPr>
          <w:rStyle w:val="Hyperlink.16"/>
          <w:rtl w:val="0"/>
          <w:lang w:val="es-ES_tradnl"/>
        </w:rPr>
        <w:t>n y residuos (antiguo r</w:t>
      </w:r>
      <w:r>
        <w:rPr>
          <w:rStyle w:val="Hyperlink.16"/>
          <w:rtl w:val="0"/>
          <w:lang w:val="es-ES_tradnl"/>
        </w:rPr>
        <w:t>é</w:t>
      </w:r>
      <w:r>
        <w:rPr>
          <w:rStyle w:val="Hyperlink.16"/>
          <w:rtl w:val="0"/>
          <w:lang w:val="es-ES_tradnl"/>
        </w:rPr>
        <w:t>gimen especial), deroga al Real Decreto 436/2004, pero manteniendo su esquema b</w:t>
      </w:r>
      <w:r>
        <w:rPr>
          <w:rStyle w:val="Hyperlink.16"/>
          <w:rtl w:val="0"/>
          <w:lang w:val="es-ES_tradnl"/>
        </w:rPr>
        <w:t>á</w:t>
      </w:r>
      <w:r>
        <w:rPr>
          <w:rStyle w:val="Hyperlink.16"/>
          <w:rtl w:val="0"/>
          <w:lang w:val="es-ES_tradnl"/>
        </w:rPr>
        <w:t>sico. As</w:t>
      </w:r>
      <w:r>
        <w:rPr>
          <w:rStyle w:val="Hyperlink.16"/>
          <w:rtl w:val="0"/>
          <w:lang w:val="es-ES_tradnl"/>
        </w:rPr>
        <w:t>í</w:t>
      </w:r>
      <w:r>
        <w:rPr>
          <w:rStyle w:val="Hyperlink.16"/>
          <w:rtl w:val="0"/>
          <w:lang w:val="es-ES_tradnl"/>
        </w:rPr>
        <w:t>, se mantiene la doble opci</w:t>
      </w:r>
      <w:r>
        <w:rPr>
          <w:rStyle w:val="Hyperlink.16"/>
          <w:rtl w:val="0"/>
          <w:lang w:val="es-ES_tradnl"/>
        </w:rPr>
        <w:t>ó</w:t>
      </w:r>
      <w:r>
        <w:rPr>
          <w:rStyle w:val="Hyperlink.16"/>
          <w:rtl w:val="0"/>
          <w:lang w:val="es-ES_tradnl"/>
        </w:rPr>
        <w:t>n de retribuci</w:t>
      </w:r>
      <w:r>
        <w:rPr>
          <w:rStyle w:val="Hyperlink.16"/>
          <w:rtl w:val="0"/>
          <w:lang w:val="es-ES_tradnl"/>
        </w:rPr>
        <w:t>ó</w:t>
      </w:r>
      <w:r>
        <w:rPr>
          <w:rStyle w:val="Hyperlink.16"/>
          <w:rtl w:val="0"/>
          <w:lang w:val="es-ES_tradnl"/>
        </w:rPr>
        <w:t>n, es decir, venta a tarifa regulada, que es el precio fijo que recibe el productor por la energ</w:t>
      </w:r>
      <w:r>
        <w:rPr>
          <w:rStyle w:val="Hyperlink.16"/>
          <w:rtl w:val="0"/>
          <w:lang w:val="es-ES_tradnl"/>
        </w:rPr>
        <w:t>í</w:t>
      </w:r>
      <w:r>
        <w:rPr>
          <w:rStyle w:val="Hyperlink.16"/>
          <w:rtl w:val="0"/>
          <w:lang w:val="es-ES_tradnl"/>
        </w:rPr>
        <w:t>a vertida al sistema, o directamente en el mercado, percibiendo el precio negociado en el mismo m</w:t>
      </w:r>
      <w:r>
        <w:rPr>
          <w:rStyle w:val="Hyperlink.16"/>
          <w:rtl w:val="0"/>
          <w:lang w:val="es-ES_tradnl"/>
        </w:rPr>
        <w:t>á</w:t>
      </w:r>
      <w:r>
        <w:rPr>
          <w:rStyle w:val="Hyperlink.16"/>
          <w:rtl w:val="0"/>
          <w:lang w:val="es-ES_tradnl"/>
        </w:rPr>
        <w:t>s una prima, teniendo la retribuci</w:t>
      </w:r>
      <w:r>
        <w:rPr>
          <w:rStyle w:val="Hyperlink.16"/>
          <w:rtl w:val="0"/>
          <w:lang w:val="es-ES_tradnl"/>
        </w:rPr>
        <w:t>ó</w:t>
      </w:r>
      <w:r>
        <w:rPr>
          <w:rStyle w:val="Hyperlink.16"/>
          <w:rtl w:val="0"/>
          <w:lang w:val="es-ES_tradnl"/>
        </w:rPr>
        <w:t>n total unos l</w:t>
      </w:r>
      <w:r>
        <w:rPr>
          <w:rStyle w:val="Hyperlink.16"/>
          <w:rtl w:val="0"/>
          <w:lang w:val="es-ES_tradnl"/>
        </w:rPr>
        <w:t>í</w:t>
      </w:r>
      <w:r>
        <w:rPr>
          <w:rStyle w:val="Hyperlink.16"/>
          <w:rtl w:val="0"/>
          <w:lang w:val="es-ES_tradnl"/>
        </w:rPr>
        <w:t>mites superior e inferior horarios (</w:t>
      </w:r>
      <w:r>
        <w:rPr>
          <w:rStyle w:val="Ninguno"/>
          <w:rFonts w:ascii="Pontano Sans" w:cs="Pontano Sans" w:hAnsi="Pontano Sans" w:eastAsia="Pontano Sans"/>
          <w:i w:val="1"/>
          <w:iCs w:val="1"/>
          <w:rtl w:val="0"/>
          <w:lang w:val="es-ES_tradnl"/>
        </w:rPr>
        <w:t>cap and floor</w:t>
      </w:r>
      <w:r>
        <w:rPr>
          <w:rStyle w:val="Hyperlink.16"/>
          <w:rtl w:val="0"/>
          <w:lang w:val="es-ES_tradnl"/>
        </w:rPr>
        <w:t>). Este Real Decreto tambi</w:t>
      </w:r>
      <w:r>
        <w:rPr>
          <w:rStyle w:val="Hyperlink.16"/>
          <w:rtl w:val="0"/>
          <w:lang w:val="es-ES_tradnl"/>
        </w:rPr>
        <w:t>é</w:t>
      </w:r>
      <w:r>
        <w:rPr>
          <w:rStyle w:val="Hyperlink.16"/>
          <w:rtl w:val="0"/>
          <w:lang w:val="es-ES_tradnl"/>
        </w:rPr>
        <w:t>n elimina el incentivo a participar en el mercado ((</w:t>
      </w:r>
      <w:r>
        <w:rPr>
          <w:rStyle w:val="Hyperlink.17"/>
        </w:rPr>
        <w:fldChar w:fldCharType="begin" w:fldLock="0"/>
      </w:r>
      <w:r>
        <w:rPr>
          <w:rStyle w:val="Hyperlink.17"/>
        </w:rPr>
        <w:instrText xml:space="preserve"> HYPERLINK \l "bookmark79" </w:instrText>
      </w:r>
      <w:r>
        <w:rPr>
          <w:rStyle w:val="Hyperlink.17"/>
        </w:rPr>
        <w:fldChar w:fldCharType="separate" w:fldLock="0"/>
      </w:r>
      <w:r>
        <w:rPr>
          <w:rStyle w:val="Hyperlink.17"/>
          <w:rtl w:val="0"/>
          <w:lang w:val="es-ES_tradnl"/>
        </w:rPr>
        <w:t>Figura 325</w:t>
      </w:r>
      <w:r>
        <w:rPr/>
        <w:fldChar w:fldCharType="end" w:fldLock="0"/>
      </w:r>
      <w:r>
        <w:rPr>
          <w:rStyle w:val="Hyperlink.16"/>
          <w:rtl w:val="0"/>
          <w:lang w:val="es-ES_tradnl"/>
        </w:rPr>
        <w:t xml:space="preserve">, </w:t>
      </w:r>
      <w:r>
        <w:rPr>
          <w:rStyle w:val="Hyperlink.17"/>
        </w:rPr>
        <w:fldChar w:fldCharType="begin" w:fldLock="0"/>
      </w:r>
      <w:r>
        <w:rPr>
          <w:rStyle w:val="Hyperlink.17"/>
        </w:rPr>
        <w:instrText xml:space="preserve"> HYPERLINK \l "bookmark80" </w:instrText>
      </w:r>
      <w:r>
        <w:rPr>
          <w:rStyle w:val="Hyperlink.17"/>
        </w:rPr>
        <w:fldChar w:fldCharType="separate" w:fldLock="0"/>
      </w:r>
      <w:r>
        <w:rPr>
          <w:rStyle w:val="Hyperlink.17"/>
          <w:rtl w:val="0"/>
          <w:lang w:val="es-ES_tradnl"/>
        </w:rPr>
        <w:t>Figura 326</w:t>
      </w:r>
      <w:r>
        <w:rPr/>
        <w:fldChar w:fldCharType="end" w:fldLock="0"/>
      </w:r>
      <w:r>
        <w:rPr>
          <w:rStyle w:val="Hyperlink.16"/>
          <w:rtl w:val="0"/>
          <w:lang w:val="es-ES_tradnl"/>
        </w:rPr>
        <w:t>).</w:t>
      </w:r>
    </w:p>
    <w:tbl>
      <w:tblPr>
        <w:tblW w:w="11633" w:type="dxa"/>
        <w:jc w:val="left"/>
        <w:tblInd w:w="565"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376"/>
        <w:gridCol w:w="9257"/>
      </w:tblGrid>
      <w:tr>
        <w:tblPrEx>
          <w:shd w:val="clear" w:color="auto" w:fill="ced7e7"/>
        </w:tblPrEx>
        <w:trPr>
          <w:trHeight w:val="3320" w:hRule="atLeast"/>
        </w:trPr>
        <w:tc>
          <w:tcPr>
            <w:tcW w:type="dxa" w:w="2376"/>
            <w:tcBorders>
              <w:top w:val="nil"/>
              <w:left w:val="nil"/>
              <w:bottom w:val="nil"/>
              <w:right w:val="nil"/>
            </w:tcBorders>
            <w:shd w:val="clear" w:color="auto" w:fill="auto"/>
            <w:tcMar>
              <w:top w:type="dxa" w:w="80"/>
              <w:left w:type="dxa" w:w="887"/>
              <w:bottom w:type="dxa" w:w="80"/>
              <w:right w:type="dxa" w:w="80"/>
            </w:tcMar>
            <w:vAlign w:val="center"/>
          </w:tcPr>
          <w:p>
            <w:pPr>
              <w:pStyle w:val="Cuerpo A"/>
              <w:keepNext w:val="1"/>
              <w:keepLines w:val="1"/>
              <w:shd w:val="clear" w:color="auto" w:fill="ffffff"/>
              <w:ind w:left="807"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32</w:t>
            </w:r>
            <w:r>
              <w:rPr>
                <w:rStyle w:val="Ninguno"/>
                <w:outline w:val="0"/>
                <w:color w:val="4f882c"/>
                <w:sz w:val="22"/>
                <w:szCs w:val="22"/>
                <w:u w:color="4f882c"/>
                <w:shd w:val="nil" w:color="auto" w:fill="auto"/>
                <w:rtl w:val="0"/>
                <w:lang w:val="es-ES_tradnl"/>
                <w14:textFill>
                  <w14:solidFill>
                    <w14:srgbClr w14:val="4F882C"/>
                  </w14:solidFill>
                </w14:textFill>
              </w:rPr>
              <w:t>5. Esquema de la retribuci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 las energ</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as renovables, cogeneraci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y residuos.</w:t>
            </w:r>
          </w:p>
          <w:p>
            <w:pPr>
              <w:pStyle w:val="Cuerpo A"/>
              <w:keepNext w:val="1"/>
              <w:keepLines w:val="1"/>
              <w:shd w:val="clear" w:color="auto" w:fill="ffffff"/>
              <w:ind w:left="807" w:firstLine="0"/>
              <w:jc w:val="left"/>
              <w:rPr>
                <w:rStyle w:val="Ninguno"/>
                <w:i w:val="1"/>
                <w:iCs w:val="1"/>
                <w:outline w:val="0"/>
                <w:color w:val="4f882c"/>
                <w:sz w:val="22"/>
                <w:szCs w:val="22"/>
                <w:u w:color="4f882c"/>
                <w:shd w:val="nil" w:color="auto" w:fill="auto"/>
                <w:lang w:val="es-ES_tradnl"/>
                <w14:textFill>
                  <w14:solidFill>
                    <w14:srgbClr w14:val="4F882C"/>
                  </w14:solidFill>
                </w14:textFill>
              </w:rPr>
            </w:pPr>
          </w:p>
          <w:p>
            <w:pPr>
              <w:pStyle w:val="Cuerpo A"/>
              <w:keepNext w:val="1"/>
              <w:keepLines w:val="1"/>
              <w:shd w:val="clear" w:color="auto" w:fill="ffffff"/>
              <w:bidi w:val="0"/>
              <w:ind w:left="807"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IDAE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257"/>
            <w:tcBorders>
              <w:top w:val="nil"/>
              <w:left w:val="nil"/>
              <w:bottom w:val="nil"/>
              <w:right w:val="nil"/>
            </w:tcBorders>
            <w:shd w:val="clear" w:color="auto" w:fill="auto"/>
            <w:tcMar>
              <w:top w:type="dxa" w:w="80"/>
              <w:left w:type="dxa" w:w="429"/>
              <w:bottom w:type="dxa" w:w="80"/>
              <w:right w:type="dxa" w:w="725"/>
            </w:tcMar>
            <w:vAlign w:val="top"/>
          </w:tcPr>
          <w:p>
            <w:pPr>
              <w:pStyle w:val="Cuerpo A"/>
              <w:keepNext w:val="1"/>
              <w:tabs>
                <w:tab w:val="left" w:pos="8076"/>
              </w:tabs>
              <w:ind w:left="349" w:right="645" w:firstLine="459"/>
              <w:jc w:val="left"/>
              <w:rPr>
                <w:rStyle w:val="Ninguno"/>
                <w:shd w:val="nil" w:color="auto" w:fill="auto"/>
              </w:rPr>
            </w:pPr>
          </w:p>
          <w:p>
            <w:pPr>
              <w:pStyle w:val="Cuerpo A"/>
              <w:keepNext w:val="1"/>
              <w:tabs>
                <w:tab w:val="left" w:pos="8076"/>
              </w:tabs>
              <w:ind w:left="349" w:right="645" w:firstLine="459"/>
              <w:jc w:val="left"/>
              <w:rPr>
                <w:rStyle w:val="Ninguno"/>
                <w:shd w:val="nil" w:color="auto" w:fill="auto"/>
              </w:rPr>
            </w:pPr>
          </w:p>
          <w:p>
            <w:pPr>
              <w:pStyle w:val="Cuerpo A"/>
              <w:keepNext w:val="1"/>
              <w:tabs>
                <w:tab w:val="left" w:pos="8076"/>
              </w:tabs>
              <w:bidi w:val="0"/>
              <w:ind w:left="349" w:right="645" w:firstLine="459"/>
              <w:jc w:val="left"/>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482159" cy="1359995"/>
                  <wp:effectExtent l="0" t="0" r="0" b="0"/>
                  <wp:docPr id="1073741889" name="officeArt object" descr="Imagen 2"/>
                  <wp:cNvGraphicFramePr/>
                  <a:graphic xmlns:a="http://schemas.openxmlformats.org/drawingml/2006/main">
                    <a:graphicData uri="http://schemas.openxmlformats.org/drawingml/2006/picture">
                      <pic:pic xmlns:pic="http://schemas.openxmlformats.org/drawingml/2006/picture">
                        <pic:nvPicPr>
                          <pic:cNvPr id="1073741889" name="Imagen 2" descr="Imagen 2"/>
                          <pic:cNvPicPr>
                            <a:picLocks noChangeAspect="1"/>
                          </pic:cNvPicPr>
                        </pic:nvPicPr>
                        <pic:blipFill>
                          <a:blip r:embed="rId50">
                            <a:extLst/>
                          </a:blip>
                          <a:stretch>
                            <a:fillRect/>
                          </a:stretch>
                        </pic:blipFill>
                        <pic:spPr>
                          <a:xfrm>
                            <a:off x="0" y="0"/>
                            <a:ext cx="4482159" cy="1359995"/>
                          </a:xfrm>
                          <a:prstGeom prst="rect">
                            <a:avLst/>
                          </a:prstGeom>
                          <a:ln w="12700" cap="flat">
                            <a:noFill/>
                            <a:miter lim="400000"/>
                          </a:ln>
                          <a:effectLst/>
                        </pic:spPr>
                      </pic:pic>
                    </a:graphicData>
                  </a:graphic>
                </wp:inline>
              </w:drawing>
            </w:r>
          </w:p>
        </w:tc>
      </w:tr>
    </w:tbl>
    <w:p>
      <w:pPr>
        <w:pStyle w:val="ME. NORMAL"/>
        <w:widowControl w:val="0"/>
        <w:tabs>
          <w:tab w:val="left" w:pos="9639"/>
        </w:tabs>
        <w:ind w:left="457" w:right="0" w:hanging="457"/>
        <w:jc w:val="left"/>
      </w:pPr>
    </w:p>
    <w:p>
      <w:pPr>
        <w:pStyle w:val="ME. NORMAL"/>
        <w:tabs>
          <w:tab w:val="left" w:pos="9639"/>
        </w:tabs>
        <w:ind w:left="349" w:firstLine="0"/>
      </w:pPr>
    </w:p>
    <w:p>
      <w:pPr>
        <w:pStyle w:val="ME. NORMAL"/>
        <w:tabs>
          <w:tab w:val="left" w:pos="9639"/>
        </w:tabs>
        <w:ind w:left="349" w:firstLine="0"/>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268"/>
        <w:gridCol w:w="9365"/>
      </w:tblGrid>
      <w:tr>
        <w:tblPrEx>
          <w:shd w:val="clear" w:color="auto" w:fill="ced7e7"/>
        </w:tblPrEx>
        <w:trPr>
          <w:trHeight w:val="4327" w:hRule="atLeast"/>
        </w:trPr>
        <w:tc>
          <w:tcPr>
            <w:tcW w:type="dxa" w:w="2268"/>
            <w:tcBorders>
              <w:top w:val="nil"/>
              <w:left w:val="nil"/>
              <w:bottom w:val="nil"/>
              <w:right w:val="nil"/>
            </w:tcBorders>
            <w:shd w:val="clear" w:color="auto" w:fill="auto"/>
            <w:tcMar>
              <w:top w:type="dxa" w:w="80"/>
              <w:left w:type="dxa" w:w="429"/>
              <w:bottom w:type="dxa" w:w="80"/>
              <w:right w:type="dxa" w:w="80"/>
            </w:tcMar>
            <w:vAlign w:val="top"/>
          </w:tcPr>
          <w:p>
            <w:pPr>
              <w:pStyle w:val="caption"/>
              <w:keepNext w:val="1"/>
              <w:ind w:left="349" w:firstLine="0"/>
              <w:jc w:val="left"/>
              <w:rPr>
                <w:rStyle w:val="Ninguno"/>
                <w:b w:val="0"/>
                <w:bCs w:val="0"/>
                <w:outline w:val="0"/>
                <w:color w:val="4f882c"/>
                <w:sz w:val="22"/>
                <w:szCs w:val="22"/>
                <w:u w:color="4f882c"/>
                <w:shd w:val="nil" w:color="auto" w:fill="auto"/>
                <w14:textFill>
                  <w14:solidFill>
                    <w14:srgbClr w14:val="4F882C"/>
                  </w14:solidFill>
                </w14:textFill>
              </w:rPr>
            </w:pPr>
            <w:r>
              <w:rPr>
                <w:rStyle w:val="Ninguno"/>
                <w:b w:val="0"/>
                <w:bCs w:val="0"/>
                <w:outline w:val="0"/>
                <w:color w:val="4f882c"/>
                <w:sz w:val="22"/>
                <w:szCs w:val="22"/>
                <w:u w:color="4f882c"/>
                <w:shd w:val="nil" w:color="auto" w:fill="auto"/>
                <w:rtl w:val="0"/>
                <w:lang w:val="es-ES_tradnl"/>
                <w14:textFill>
                  <w14:solidFill>
                    <w14:srgbClr w14:val="4F882C"/>
                  </w14:solidFill>
                </w14:textFill>
              </w:rPr>
              <w:t>Figura 326. Retribuci</w:t>
            </w:r>
            <w:r>
              <w:rPr>
                <w:rStyle w:val="Ninguno"/>
                <w:b w:val="0"/>
                <w:bCs w:val="0"/>
                <w:outline w:val="0"/>
                <w:color w:val="4f882c"/>
                <w:sz w:val="22"/>
                <w:szCs w:val="22"/>
                <w:u w:color="4f882c"/>
                <w:shd w:val="nil" w:color="auto" w:fill="auto"/>
                <w:rtl w:val="0"/>
                <w:lang w:val="es-ES_tradnl"/>
                <w14:textFill>
                  <w14:solidFill>
                    <w14:srgbClr w14:val="4F882C"/>
                  </w14:solidFill>
                </w14:textFill>
              </w:rPr>
              <w:t>ó</w:t>
            </w:r>
            <w:r>
              <w:rPr>
                <w:rStyle w:val="Ninguno"/>
                <w:b w:val="0"/>
                <w:bCs w:val="0"/>
                <w:outline w:val="0"/>
                <w:color w:val="4f882c"/>
                <w:sz w:val="22"/>
                <w:szCs w:val="22"/>
                <w:u w:color="4f882c"/>
                <w:shd w:val="nil" w:color="auto" w:fill="auto"/>
                <w:rtl w:val="0"/>
                <w:lang w:val="es-ES_tradnl"/>
                <w14:textFill>
                  <w14:solidFill>
                    <w14:srgbClr w14:val="4F882C"/>
                  </w14:solidFill>
                </w14:textFill>
              </w:rPr>
              <w:t>n de las energ</w:t>
            </w:r>
            <w:r>
              <w:rPr>
                <w:rStyle w:val="Ninguno"/>
                <w:b w:val="0"/>
                <w:bCs w:val="0"/>
                <w:outline w:val="0"/>
                <w:color w:val="4f882c"/>
                <w:sz w:val="22"/>
                <w:szCs w:val="22"/>
                <w:u w:color="4f882c"/>
                <w:shd w:val="nil" w:color="auto" w:fill="auto"/>
                <w:rtl w:val="0"/>
                <w:lang w:val="es-ES_tradnl"/>
                <w14:textFill>
                  <w14:solidFill>
                    <w14:srgbClr w14:val="4F882C"/>
                  </w14:solidFill>
                </w14:textFill>
              </w:rPr>
              <w:t>í</w:t>
            </w:r>
            <w:r>
              <w:rPr>
                <w:rStyle w:val="Ninguno"/>
                <w:b w:val="0"/>
                <w:bCs w:val="0"/>
                <w:outline w:val="0"/>
                <w:color w:val="4f882c"/>
                <w:sz w:val="22"/>
                <w:szCs w:val="22"/>
                <w:u w:color="4f882c"/>
                <w:shd w:val="nil" w:color="auto" w:fill="auto"/>
                <w:rtl w:val="0"/>
                <w:lang w:val="es-ES_tradnl"/>
                <w14:textFill>
                  <w14:solidFill>
                    <w14:srgbClr w14:val="4F882C"/>
                  </w14:solidFill>
                </w14:textFill>
              </w:rPr>
              <w:t>as renovables, cogeneraci</w:t>
            </w:r>
            <w:r>
              <w:rPr>
                <w:rStyle w:val="Ninguno"/>
                <w:b w:val="0"/>
                <w:bCs w:val="0"/>
                <w:outline w:val="0"/>
                <w:color w:val="4f882c"/>
                <w:sz w:val="22"/>
                <w:szCs w:val="22"/>
                <w:u w:color="4f882c"/>
                <w:shd w:val="nil" w:color="auto" w:fill="auto"/>
                <w:rtl w:val="0"/>
                <w:lang w:val="es-ES_tradnl"/>
                <w14:textFill>
                  <w14:solidFill>
                    <w14:srgbClr w14:val="4F882C"/>
                  </w14:solidFill>
                </w14:textFill>
              </w:rPr>
              <w:t>ó</w:t>
            </w:r>
            <w:r>
              <w:rPr>
                <w:rStyle w:val="Ninguno"/>
                <w:b w:val="0"/>
                <w:bCs w:val="0"/>
                <w:outline w:val="0"/>
                <w:color w:val="4f882c"/>
                <w:sz w:val="22"/>
                <w:szCs w:val="22"/>
                <w:u w:color="4f882c"/>
                <w:shd w:val="nil" w:color="auto" w:fill="auto"/>
                <w:rtl w:val="0"/>
                <w:lang w:val="es-ES_tradnl"/>
                <w14:textFill>
                  <w14:solidFill>
                    <w14:srgbClr w14:val="4F882C"/>
                  </w14:solidFill>
                </w14:textFill>
              </w:rPr>
              <w:t>n y residuos.</w:t>
            </w:r>
          </w:p>
          <w:p>
            <w:pPr>
              <w:pStyle w:val="Cuerpo A"/>
              <w:keepNext w:val="1"/>
              <w:keepLines w:val="1"/>
              <w:shd w:val="clear" w:color="auto" w:fill="ffffff"/>
              <w:ind w:left="383" w:firstLine="0"/>
              <w:jc w:val="left"/>
              <w:rPr>
                <w:rStyle w:val="Ninguno"/>
                <w:i w:val="1"/>
                <w:iCs w:val="1"/>
                <w:outline w:val="0"/>
                <w:color w:val="4f882c"/>
                <w:sz w:val="22"/>
                <w:szCs w:val="22"/>
                <w:u w:color="4f882c"/>
                <w:shd w:val="nil" w:color="auto" w:fill="auto"/>
                <w:lang w:val="es-ES_tradnl"/>
                <w14:textFill>
                  <w14:solidFill>
                    <w14:srgbClr w14:val="4F882C"/>
                  </w14:solidFill>
                </w14:textFill>
              </w:rPr>
            </w:pPr>
          </w:p>
          <w:p>
            <w:pPr>
              <w:pStyle w:val="Cuerpo A"/>
              <w:keepNext w:val="1"/>
              <w:keepLines w:val="1"/>
              <w:shd w:val="clear" w:color="auto" w:fill="ffffff"/>
              <w:bidi w:val="0"/>
              <w:ind w:left="383" w:right="0" w:firstLine="0"/>
              <w:jc w:val="left"/>
              <w:rPr>
                <w:rStyle w:val="Ninguno"/>
                <w:i w:val="1"/>
                <w:iCs w:val="1"/>
                <w:outline w:val="0"/>
                <w:color w:val="4f882c"/>
                <w:u w:color="4f882c"/>
                <w:shd w:val="nil" w:color="auto" w:fill="auto"/>
                <w:rtl w:val="0"/>
                <w14:textFill>
                  <w14:solidFill>
                    <w14:srgbClr w14:val="4F882C"/>
                  </w14:solidFill>
                </w14:textFill>
              </w:rPr>
            </w:pPr>
            <w:r>
              <w:rPr>
                <w:rStyle w:val="Ninguno"/>
                <w:i w:val="1"/>
                <w:iCs w:val="1"/>
                <w:outline w:val="0"/>
                <w:color w:val="4f882c"/>
                <w:u w:color="4f882c"/>
                <w:shd w:val="nil" w:color="auto" w:fill="auto"/>
                <w:rtl w:val="0"/>
                <w:lang w:val="es-ES_tradnl"/>
                <w14:textFill>
                  <w14:solidFill>
                    <w14:srgbClr w14:val="4F882C"/>
                  </w14:solidFill>
                </w14:textFill>
              </w:rPr>
              <w:t>Fuente: Elaboraci</w:t>
            </w:r>
            <w:r>
              <w:rPr>
                <w:rStyle w:val="Ninguno"/>
                <w:i w:val="1"/>
                <w:iCs w:val="1"/>
                <w:outline w:val="0"/>
                <w:color w:val="4f882c"/>
                <w:u w:color="4f882c"/>
                <w:shd w:val="nil" w:color="auto" w:fill="auto"/>
                <w:rtl w:val="0"/>
                <w:lang w:val="es-ES_tradnl"/>
                <w14:textFill>
                  <w14:solidFill>
                    <w14:srgbClr w14:val="4F882C"/>
                  </w14:solidFill>
                </w14:textFill>
              </w:rPr>
              <w:t>ó</w:t>
            </w:r>
            <w:r>
              <w:rPr>
                <w:rStyle w:val="Ninguno"/>
                <w:i w:val="1"/>
                <w:iCs w:val="1"/>
                <w:outline w:val="0"/>
                <w:color w:val="4f882c"/>
                <w:u w:color="4f882c"/>
                <w:shd w:val="nil" w:color="auto" w:fill="auto"/>
                <w:rtl w:val="0"/>
                <w:lang w:val="es-ES_tradnl"/>
                <w14:textFill>
                  <w14:solidFill>
                    <w14:srgbClr w14:val="4F882C"/>
                  </w14:solidFill>
                </w14:textFill>
              </w:rPr>
              <w:t>n propia.</w:t>
            </w:r>
          </w:p>
          <w:p>
            <w:pPr>
              <w:pStyle w:val="Cuerpo A"/>
              <w:keepNext w:val="1"/>
              <w:keepLines w:val="1"/>
              <w:shd w:val="clear" w:color="auto" w:fill="ffffff"/>
              <w:ind w:left="383" w:firstLine="0"/>
              <w:jc w:val="left"/>
            </w:pPr>
            <w:r>
              <w:rPr>
                <w:rStyle w:val="Ninguno"/>
                <w:i w:val="1"/>
                <w:iCs w:val="1"/>
                <w:outline w:val="0"/>
                <w:color w:val="4f882c"/>
                <w:u w:color="4f882c"/>
                <w:shd w:val="nil" w:color="auto" w:fill="auto"/>
                <w:lang w:val="es-ES_tradnl"/>
                <w14:textFill>
                  <w14:solidFill>
                    <w14:srgbClr w14:val="4F882C"/>
                  </w14:solidFill>
                </w14:textFill>
              </w:rPr>
            </w:r>
          </w:p>
        </w:tc>
        <w:tc>
          <w:tcPr>
            <w:tcW w:type="dxa" w:w="9365"/>
            <w:tcBorders>
              <w:top w:val="nil"/>
              <w:left w:val="nil"/>
              <w:bottom w:val="nil"/>
              <w:right w:val="nil"/>
            </w:tcBorders>
            <w:shd w:val="clear" w:color="auto" w:fill="auto"/>
            <w:tcMar>
              <w:top w:type="dxa" w:w="80"/>
              <w:left w:type="dxa" w:w="429"/>
              <w:bottom w:type="dxa" w:w="80"/>
              <w:right w:type="dxa" w:w="725"/>
            </w:tcMar>
            <w:vAlign w:val="top"/>
          </w:tcPr>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bidi w:val="0"/>
              <w:ind w:left="349" w:right="645" w:hanging="249"/>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978647" cy="2520427"/>
                  <wp:effectExtent l="0" t="0" r="0" b="0"/>
                  <wp:docPr id="1073741890" name="officeArt object" descr="Imagen 3"/>
                  <wp:cNvGraphicFramePr/>
                  <a:graphic xmlns:a="http://schemas.openxmlformats.org/drawingml/2006/main">
                    <a:graphicData uri="http://schemas.openxmlformats.org/drawingml/2006/picture">
                      <pic:pic xmlns:pic="http://schemas.openxmlformats.org/drawingml/2006/picture">
                        <pic:nvPicPr>
                          <pic:cNvPr id="1073741890" name="Imagen 3" descr="Imagen 3"/>
                          <pic:cNvPicPr>
                            <a:picLocks noChangeAspect="1"/>
                          </pic:cNvPicPr>
                        </pic:nvPicPr>
                        <pic:blipFill>
                          <a:blip r:embed="rId51">
                            <a:extLst/>
                          </a:blip>
                          <a:stretch>
                            <a:fillRect/>
                          </a:stretch>
                        </pic:blipFill>
                        <pic:spPr>
                          <a:xfrm>
                            <a:off x="0" y="0"/>
                            <a:ext cx="4978647" cy="2520427"/>
                          </a:xfrm>
                          <a:prstGeom prst="rect">
                            <a:avLst/>
                          </a:prstGeom>
                          <a:ln w="12700" cap="flat">
                            <a:noFill/>
                            <a:miter lim="400000"/>
                          </a:ln>
                          <a:effectLst/>
                        </pic:spPr>
                      </pic:pic>
                    </a:graphicData>
                  </a:graphic>
                </wp:inline>
              </w:drawing>
            </w:r>
          </w:p>
        </w:tc>
      </w:tr>
    </w:tbl>
    <w:p>
      <w:pPr>
        <w:pStyle w:val="ME. NORMAL"/>
        <w:widowControl w:val="0"/>
        <w:tabs>
          <w:tab w:val="left" w:pos="9639"/>
        </w:tabs>
        <w:ind w:left="216" w:right="0" w:hanging="216"/>
        <w:jc w:val="left"/>
      </w:pPr>
    </w:p>
    <w:p>
      <w:pPr>
        <w:pStyle w:val="ME. NORMAL"/>
        <w:widowControl w:val="0"/>
        <w:tabs>
          <w:tab w:val="left" w:pos="9639"/>
        </w:tabs>
        <w:ind w:left="108" w:right="0" w:hanging="108"/>
      </w:pPr>
    </w:p>
    <w:p>
      <w:pPr>
        <w:pStyle w:val="ME. NORMAL"/>
        <w:ind w:left="349" w:firstLine="0"/>
      </w:pPr>
    </w:p>
    <w:p>
      <w:pPr>
        <w:pStyle w:val="ME. NORMAL"/>
      </w:pPr>
      <w:r>
        <w:rPr>
          <w:rStyle w:val="Hyperlink.16"/>
          <w:rtl w:val="0"/>
        </w:rPr>
        <w:t>Seg</w:t>
      </w:r>
      <w:r>
        <w:rPr>
          <w:rStyle w:val="Hyperlink.16"/>
          <w:rtl w:val="0"/>
        </w:rPr>
        <w:t>ú</w:t>
      </w:r>
      <w:r>
        <w:rPr>
          <w:rStyle w:val="Hyperlink.16"/>
          <w:rtl w:val="0"/>
        </w:rPr>
        <w:t>n el Real Decreto 661/2007, la condici</w:t>
      </w:r>
      <w:r>
        <w:rPr>
          <w:rStyle w:val="Hyperlink.16"/>
          <w:rtl w:val="0"/>
        </w:rPr>
        <w:t>ó</w:t>
      </w:r>
      <w:r>
        <w:rPr>
          <w:rStyle w:val="Hyperlink.16"/>
          <w:rtl w:val="0"/>
        </w:rPr>
        <w:t>n de instalaci</w:t>
      </w:r>
      <w:r>
        <w:rPr>
          <w:rStyle w:val="Hyperlink.16"/>
          <w:rtl w:val="0"/>
        </w:rPr>
        <w:t>ó</w:t>
      </w:r>
      <w:r>
        <w:rPr>
          <w:rStyle w:val="Hyperlink.16"/>
          <w:rtl w:val="0"/>
        </w:rPr>
        <w:t>n de r</w:t>
      </w:r>
      <w:r>
        <w:rPr>
          <w:rStyle w:val="Hyperlink.16"/>
          <w:rtl w:val="0"/>
        </w:rPr>
        <w:t>é</w:t>
      </w:r>
      <w:r>
        <w:rPr>
          <w:rStyle w:val="Hyperlink.16"/>
          <w:rtl w:val="0"/>
        </w:rPr>
        <w:t>gimen especial, actualmente energ</w:t>
      </w:r>
      <w:r>
        <w:rPr>
          <w:rStyle w:val="Hyperlink.16"/>
          <w:rtl w:val="0"/>
        </w:rPr>
        <w:t>í</w:t>
      </w:r>
      <w:r>
        <w:rPr>
          <w:rStyle w:val="Hyperlink.16"/>
          <w:rtl w:val="0"/>
        </w:rPr>
        <w:t>as renovables, cogeneraci</w:t>
      </w:r>
      <w:r>
        <w:rPr>
          <w:rStyle w:val="Hyperlink.16"/>
          <w:rtl w:val="0"/>
        </w:rPr>
        <w:t>ó</w:t>
      </w:r>
      <w:r>
        <w:rPr>
          <w:rStyle w:val="Hyperlink.16"/>
          <w:rtl w:val="0"/>
        </w:rPr>
        <w:t>n y residuos (RECORE), la otorga la Comunidad aut</w:t>
      </w:r>
      <w:r>
        <w:rPr>
          <w:rStyle w:val="Hyperlink.16"/>
          <w:rtl w:val="0"/>
        </w:rPr>
        <w:t>ó</w:t>
      </w:r>
      <w:r>
        <w:rPr>
          <w:rStyle w:val="Hyperlink.16"/>
          <w:rtl w:val="0"/>
        </w:rPr>
        <w:t>noma correspondiente, siendo la inscripci</w:t>
      </w:r>
      <w:r>
        <w:rPr>
          <w:rStyle w:val="Hyperlink.16"/>
          <w:rtl w:val="0"/>
        </w:rPr>
        <w:t>ó</w:t>
      </w:r>
      <w:r>
        <w:rPr>
          <w:rStyle w:val="Hyperlink.16"/>
          <w:rtl w:val="0"/>
        </w:rPr>
        <w:t>n definitiva de la instalaci</w:t>
      </w:r>
      <w:r>
        <w:rPr>
          <w:rStyle w:val="Hyperlink.16"/>
          <w:rtl w:val="0"/>
        </w:rPr>
        <w:t>ó</w:t>
      </w:r>
      <w:r>
        <w:rPr>
          <w:rStyle w:val="Hyperlink.16"/>
          <w:rtl w:val="0"/>
        </w:rPr>
        <w:t>n en el Registro administrativo de instalaciones de producci</w:t>
      </w:r>
      <w:r>
        <w:rPr>
          <w:rStyle w:val="Hyperlink.16"/>
          <w:rtl w:val="0"/>
        </w:rPr>
        <w:t>ó</w:t>
      </w:r>
      <w:r>
        <w:rPr>
          <w:rStyle w:val="Hyperlink.16"/>
          <w:rtl w:val="0"/>
        </w:rPr>
        <w:t>n en r</w:t>
      </w:r>
      <w:r>
        <w:rPr>
          <w:rStyle w:val="Hyperlink.16"/>
          <w:rtl w:val="0"/>
        </w:rPr>
        <w:t>é</w:t>
      </w:r>
      <w:r>
        <w:rPr>
          <w:rStyle w:val="Hyperlink.16"/>
          <w:rtl w:val="0"/>
        </w:rPr>
        <w:t>gimen especial la condici</w:t>
      </w:r>
      <w:r>
        <w:rPr>
          <w:rStyle w:val="Hyperlink.16"/>
          <w:rtl w:val="0"/>
        </w:rPr>
        <w:t>ó</w:t>
      </w:r>
      <w:r>
        <w:rPr>
          <w:rStyle w:val="Hyperlink.16"/>
          <w:rtl w:val="0"/>
        </w:rPr>
        <w:t>n necesaria para acceder al r</w:t>
      </w:r>
      <w:r>
        <w:rPr>
          <w:rStyle w:val="Hyperlink.16"/>
          <w:rtl w:val="0"/>
        </w:rPr>
        <w:t>é</w:t>
      </w:r>
      <w:r>
        <w:rPr>
          <w:rStyle w:val="Hyperlink.16"/>
          <w:rtl w:val="0"/>
        </w:rPr>
        <w:t>gimen econ</w:t>
      </w:r>
      <w:r>
        <w:rPr>
          <w:rStyle w:val="Hyperlink.16"/>
          <w:rtl w:val="0"/>
        </w:rPr>
        <w:t>ó</w:t>
      </w:r>
      <w:r>
        <w:rPr>
          <w:rStyle w:val="Hyperlink.16"/>
          <w:rtl w:val="0"/>
        </w:rPr>
        <w:t>mico regulado por dicho Real Decreto, siempre que el objetivo de potencia instalada fijado para cada tecnolog</w:t>
      </w:r>
      <w:r>
        <w:rPr>
          <w:rStyle w:val="Hyperlink.16"/>
          <w:rtl w:val="0"/>
        </w:rPr>
        <w:t>í</w:t>
      </w:r>
      <w:r>
        <w:rPr>
          <w:rStyle w:val="Hyperlink.16"/>
          <w:rtl w:val="0"/>
        </w:rPr>
        <w:t>a en el propio Real Decreto no haya sido cubierto.</w:t>
      </w:r>
    </w:p>
    <w:p>
      <w:pPr>
        <w:pStyle w:val="ME. NORMAL"/>
        <w:ind w:left="349" w:firstLine="0"/>
        <w:rPr>
          <w:rStyle w:val="Ninguno"/>
          <w:outline w:val="0"/>
          <w:color w:val="82bc00"/>
          <w:u w:color="82bc00"/>
          <w14:textFill>
            <w14:solidFill>
              <w14:srgbClr w14:val="82BC00"/>
            </w14:solidFill>
          </w14:textFill>
        </w:rPr>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4253"/>
        <w:gridCol w:w="7380"/>
      </w:tblGrid>
      <w:tr>
        <w:tblPrEx>
          <w:shd w:val="clear" w:color="auto" w:fill="ced7e7"/>
        </w:tblPrEx>
        <w:trPr>
          <w:trHeight w:val="3280" w:hRule="atLeast"/>
        </w:trPr>
        <w:tc>
          <w:tcPr>
            <w:tcW w:type="dxa" w:w="4253"/>
            <w:tcBorders>
              <w:top w:val="nil"/>
              <w:left w:val="nil"/>
              <w:bottom w:val="nil"/>
              <w:right w:val="nil"/>
            </w:tcBorders>
            <w:shd w:val="clear" w:color="auto" w:fill="auto"/>
            <w:tcMar>
              <w:top w:type="dxa" w:w="80"/>
              <w:left w:type="dxa" w:w="463"/>
              <w:bottom w:type="dxa" w:w="80"/>
              <w:right w:type="dxa" w:w="80"/>
            </w:tcMar>
            <w:vAlign w:val="center"/>
          </w:tcPr>
          <w:p>
            <w:pPr>
              <w:pStyle w:val="Cuerpo A"/>
              <w:keepNext w:val="1"/>
              <w:keepLines w:val="1"/>
              <w:shd w:val="clear" w:color="auto" w:fill="ffffff"/>
              <w:spacing w:before="100" w:after="240" w:line="276" w:lineRule="auto"/>
              <w:ind w:left="383"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Tabla </w:t>
            </w:r>
            <w:r>
              <w:rPr>
                <w:rStyle w:val="Ninguno"/>
                <w:outline w:val="0"/>
                <w:color w:val="4f882c"/>
                <w:sz w:val="22"/>
                <w:szCs w:val="22"/>
                <w:u w:color="4f882c"/>
                <w:shd w:val="nil" w:color="auto" w:fill="auto"/>
                <w:rtl w:val="0"/>
                <w14:textFill>
                  <w14:solidFill>
                    <w14:srgbClr w14:val="4F882C"/>
                  </w14:solidFill>
                </w14:textFill>
              </w:rPr>
              <w:t>312</w:t>
            </w:r>
            <w:r>
              <w:rPr>
                <w:rStyle w:val="Ninguno"/>
                <w:outline w:val="0"/>
                <w:color w:val="4f882c"/>
                <w:sz w:val="22"/>
                <w:szCs w:val="22"/>
                <w:u w:color="4f882c"/>
                <w:shd w:val="nil" w:color="auto" w:fill="auto"/>
                <w:rtl w:val="0"/>
                <w:lang w:val="es-ES_tradnl"/>
                <w14:textFill>
                  <w14:solidFill>
                    <w14:srgbClr w14:val="4F882C"/>
                  </w14:solidFill>
                </w14:textFill>
              </w:rPr>
              <w:t>. L</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mites de potencia para acceder a la retribuci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del Real Decreto 661/2007.</w:t>
            </w:r>
          </w:p>
          <w:p>
            <w:pPr>
              <w:pStyle w:val="Cuerpo A"/>
              <w:keepNext w:val="1"/>
              <w:keepLines w:val="1"/>
              <w:shd w:val="clear" w:color="auto" w:fill="ffffff"/>
              <w:bidi w:val="0"/>
              <w:spacing w:before="100" w:after="240" w:line="276" w:lineRule="auto"/>
              <w:ind w:left="383"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RD 661/2007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7380"/>
            <w:tcBorders>
              <w:top w:val="nil"/>
              <w:left w:val="nil"/>
              <w:bottom w:val="nil"/>
              <w:right w:val="nil"/>
            </w:tcBorders>
            <w:shd w:val="clear" w:color="auto" w:fill="auto"/>
            <w:tcMar>
              <w:top w:type="dxa" w:w="80"/>
              <w:left w:type="dxa" w:w="429"/>
              <w:bottom w:type="dxa" w:w="80"/>
              <w:right w:type="dxa" w:w="725"/>
            </w:tcMar>
            <w:vAlign w:val="top"/>
          </w:tcPr>
          <w:p>
            <w:pPr>
              <w:pStyle w:val="Cuerpo A"/>
              <w:keepNext w:val="1"/>
              <w:tabs>
                <w:tab w:val="left" w:pos="8076"/>
              </w:tabs>
              <w:ind w:left="349" w:right="645" w:firstLine="0"/>
              <w:rPr>
                <w:rStyle w:val="Ninguno"/>
                <w:shd w:val="nil" w:color="auto" w:fill="auto"/>
                <w:lang w:val="es-ES_tradnl"/>
              </w:rPr>
            </w:pPr>
          </w:p>
          <w:p>
            <w:pPr>
              <w:pStyle w:val="Cuerpo A"/>
              <w:bidi w:val="0"/>
              <w:spacing w:line="240" w:lineRule="atLeast"/>
              <w:ind w:left="349" w:right="0" w:firstLine="0"/>
              <w:jc w:val="center"/>
              <w:rPr>
                <w:rStyle w:val="Ninguno"/>
                <w:b w:val="1"/>
                <w:bCs w:val="1"/>
                <w:sz w:val="18"/>
                <w:szCs w:val="18"/>
                <w:shd w:val="nil" w:color="auto" w:fill="auto"/>
                <w:rtl w:val="0"/>
              </w:rPr>
            </w:pPr>
            <w:r>
              <w:rPr>
                <w:rStyle w:val="Ninguno"/>
                <w:b w:val="1"/>
                <w:bCs w:val="1"/>
                <w:sz w:val="18"/>
                <w:szCs w:val="18"/>
                <w:shd w:val="nil" w:color="auto" w:fill="auto"/>
                <w:rtl w:val="0"/>
                <w:lang w:val="es-ES_tradnl"/>
              </w:rPr>
              <w:t>Categor</w:t>
            </w:r>
            <w:r>
              <w:rPr>
                <w:rStyle w:val="Ninguno"/>
                <w:b w:val="1"/>
                <w:bCs w:val="1"/>
                <w:sz w:val="18"/>
                <w:szCs w:val="18"/>
                <w:shd w:val="nil" w:color="auto" w:fill="auto"/>
                <w:rtl w:val="0"/>
                <w:lang w:val="es-ES_tradnl"/>
              </w:rPr>
              <w:t>í</w:t>
            </w:r>
            <w:r>
              <w:rPr>
                <w:rStyle w:val="Ninguno"/>
                <w:b w:val="1"/>
                <w:bCs w:val="1"/>
                <w:sz w:val="18"/>
                <w:szCs w:val="18"/>
                <w:shd w:val="nil" w:color="auto" w:fill="auto"/>
                <w:rtl w:val="0"/>
                <w:lang w:val="es-ES_tradnl"/>
              </w:rPr>
              <w:t>a</w:t>
              <w:tab/>
              <w:t>MW en RD 661</w:t>
            </w:r>
          </w:p>
          <w:p>
            <w:pPr>
              <w:pStyle w:val="Cuerpo A"/>
              <w:bidi w:val="0"/>
              <w:spacing w:line="240" w:lineRule="atLeast"/>
              <w:ind w:left="349" w:right="0" w:firstLine="0"/>
              <w:jc w:val="center"/>
              <w:rPr>
                <w:rStyle w:val="Ninguno"/>
                <w:sz w:val="18"/>
                <w:szCs w:val="18"/>
                <w:shd w:val="nil" w:color="auto" w:fill="auto"/>
                <w:rtl w:val="0"/>
              </w:rPr>
            </w:pPr>
            <w:r>
              <w:rPr>
                <w:rStyle w:val="Ninguno"/>
                <w:sz w:val="18"/>
                <w:szCs w:val="18"/>
                <w:shd w:val="nil" w:color="auto" w:fill="auto"/>
                <w:rtl w:val="0"/>
                <w:lang w:val="es-ES_tradnl"/>
              </w:rPr>
              <w:t>Solar T</w:t>
            </w:r>
            <w:r>
              <w:rPr>
                <w:rStyle w:val="Ninguno"/>
                <w:sz w:val="18"/>
                <w:szCs w:val="18"/>
                <w:shd w:val="nil" w:color="auto" w:fill="auto"/>
                <w:rtl w:val="0"/>
                <w:lang w:val="es-ES_tradnl"/>
              </w:rPr>
              <w:t>é</w:t>
            </w:r>
            <w:r>
              <w:rPr>
                <w:rStyle w:val="Ninguno"/>
                <w:sz w:val="18"/>
                <w:szCs w:val="18"/>
                <w:shd w:val="nil" w:color="auto" w:fill="auto"/>
                <w:rtl w:val="0"/>
                <w:lang w:val="es-ES_tradnl"/>
              </w:rPr>
              <w:t>rmica</w:t>
              <w:tab/>
            </w:r>
            <w:r>
              <w:rPr>
                <w:rStyle w:val="Ninguno"/>
                <w:sz w:val="18"/>
                <w:szCs w:val="18"/>
                <w:shd w:val="nil" w:color="auto" w:fill="auto"/>
                <w:rtl w:val="0"/>
                <w:lang w:val="en-US"/>
              </w:rPr>
              <w:t>500</w:t>
            </w:r>
          </w:p>
          <w:p>
            <w:pPr>
              <w:pStyle w:val="Cuerpo A"/>
              <w:bidi w:val="0"/>
              <w:spacing w:line="240" w:lineRule="atLeast"/>
              <w:ind w:left="349" w:right="0" w:firstLine="0"/>
              <w:jc w:val="center"/>
              <w:rPr>
                <w:rStyle w:val="Ninguno"/>
                <w:sz w:val="18"/>
                <w:szCs w:val="18"/>
                <w:shd w:val="nil" w:color="auto" w:fill="auto"/>
                <w:rtl w:val="0"/>
              </w:rPr>
            </w:pPr>
            <w:r>
              <w:rPr>
                <w:rStyle w:val="Ninguno"/>
                <w:sz w:val="18"/>
                <w:szCs w:val="18"/>
                <w:shd w:val="nil" w:color="auto" w:fill="auto"/>
                <w:rtl w:val="0"/>
                <w:lang w:val="es-ES_tradnl"/>
              </w:rPr>
              <w:t>E</w:t>
            </w:r>
            <w:r>
              <w:rPr>
                <w:rStyle w:val="Ninguno"/>
                <w:sz w:val="18"/>
                <w:szCs w:val="18"/>
                <w:shd w:val="nil" w:color="auto" w:fill="auto"/>
                <w:rtl w:val="0"/>
                <w:lang w:val="es-ES_tradnl"/>
              </w:rPr>
              <w:t>ó</w:t>
            </w:r>
            <w:r>
              <w:rPr>
                <w:rStyle w:val="Ninguno"/>
                <w:sz w:val="18"/>
                <w:szCs w:val="18"/>
                <w:shd w:val="nil" w:color="auto" w:fill="auto"/>
                <w:rtl w:val="0"/>
                <w:lang w:val="es-ES_tradnl"/>
              </w:rPr>
              <w:t>lica</w:t>
              <w:tab/>
            </w:r>
            <w:r>
              <w:rPr>
                <w:rStyle w:val="Ninguno"/>
                <w:sz w:val="18"/>
                <w:szCs w:val="18"/>
                <w:shd w:val="nil" w:color="auto" w:fill="auto"/>
                <w:rtl w:val="0"/>
                <w:lang w:val="en-US"/>
              </w:rPr>
              <w:t>20.155</w:t>
            </w:r>
          </w:p>
          <w:p>
            <w:pPr>
              <w:pStyle w:val="Cuerpo A"/>
              <w:bidi w:val="0"/>
              <w:spacing w:line="240" w:lineRule="atLeast"/>
              <w:ind w:left="349" w:right="0" w:firstLine="0"/>
              <w:jc w:val="center"/>
              <w:rPr>
                <w:rStyle w:val="Ninguno"/>
                <w:sz w:val="18"/>
                <w:szCs w:val="18"/>
                <w:shd w:val="nil" w:color="auto" w:fill="auto"/>
                <w:rtl w:val="0"/>
              </w:rPr>
            </w:pPr>
            <w:r>
              <w:rPr>
                <w:rStyle w:val="Ninguno"/>
                <w:sz w:val="18"/>
                <w:szCs w:val="18"/>
                <w:shd w:val="nil" w:color="auto" w:fill="auto"/>
                <w:rtl w:val="0"/>
                <w:lang w:val="es-ES_tradnl"/>
              </w:rPr>
              <w:t>Hidr</w:t>
            </w:r>
            <w:r>
              <w:rPr>
                <w:rStyle w:val="Ninguno"/>
                <w:sz w:val="18"/>
                <w:szCs w:val="18"/>
                <w:shd w:val="nil" w:color="auto" w:fill="auto"/>
                <w:rtl w:val="0"/>
                <w:lang w:val="es-ES_tradnl"/>
              </w:rPr>
              <w:t>á</w:t>
            </w:r>
            <w:r>
              <w:rPr>
                <w:rStyle w:val="Ninguno"/>
                <w:sz w:val="18"/>
                <w:szCs w:val="18"/>
                <w:shd w:val="nil" w:color="auto" w:fill="auto"/>
                <w:rtl w:val="0"/>
                <w:lang w:val="es-ES_tradnl"/>
              </w:rPr>
              <w:t>ulica &lt; 10MW</w:t>
              <w:tab/>
            </w:r>
            <w:r>
              <w:rPr>
                <w:rStyle w:val="Ninguno"/>
                <w:sz w:val="18"/>
                <w:szCs w:val="18"/>
                <w:shd w:val="nil" w:color="auto" w:fill="auto"/>
                <w:rtl w:val="0"/>
                <w:lang w:val="en-US"/>
              </w:rPr>
              <w:t>2.400</w:t>
            </w:r>
          </w:p>
          <w:p>
            <w:pPr>
              <w:pStyle w:val="Cuerpo A"/>
              <w:bidi w:val="0"/>
              <w:spacing w:line="240" w:lineRule="atLeast"/>
              <w:ind w:left="349" w:right="0" w:firstLine="0"/>
              <w:jc w:val="center"/>
              <w:rPr>
                <w:rStyle w:val="Ninguno"/>
                <w:sz w:val="18"/>
                <w:szCs w:val="18"/>
                <w:shd w:val="nil" w:color="auto" w:fill="auto"/>
                <w:rtl w:val="0"/>
              </w:rPr>
            </w:pPr>
            <w:r>
              <w:rPr>
                <w:rStyle w:val="Ninguno"/>
                <w:sz w:val="18"/>
                <w:szCs w:val="18"/>
                <w:shd w:val="nil" w:color="auto" w:fill="auto"/>
                <w:rtl w:val="0"/>
                <w:lang w:val="es-ES_tradnl"/>
              </w:rPr>
              <w:t>Biomasa</w:t>
              <w:tab/>
            </w:r>
            <w:r>
              <w:rPr>
                <w:rStyle w:val="Ninguno"/>
                <w:sz w:val="18"/>
                <w:szCs w:val="18"/>
                <w:shd w:val="nil" w:color="auto" w:fill="auto"/>
                <w:rtl w:val="0"/>
                <w:lang w:val="en-US"/>
              </w:rPr>
              <w:t>1.317</w:t>
            </w:r>
          </w:p>
          <w:p>
            <w:pPr>
              <w:pStyle w:val="Cuerpo A"/>
              <w:bidi w:val="0"/>
              <w:spacing w:line="240" w:lineRule="atLeast"/>
              <w:ind w:left="349" w:right="0" w:firstLine="0"/>
              <w:jc w:val="center"/>
              <w:rPr>
                <w:rtl w:val="0"/>
              </w:rPr>
            </w:pPr>
            <w:r>
              <w:rPr>
                <w:rStyle w:val="Ninguno"/>
                <w:sz w:val="18"/>
                <w:szCs w:val="18"/>
                <w:shd w:val="nil" w:color="auto" w:fill="auto"/>
                <w:rtl w:val="0"/>
                <w:lang w:val="es-ES_tradnl"/>
              </w:rPr>
              <w:t>Biog</w:t>
            </w:r>
            <w:r>
              <w:rPr>
                <w:rStyle w:val="Ninguno"/>
                <w:sz w:val="18"/>
                <w:szCs w:val="18"/>
                <w:shd w:val="nil" w:color="auto" w:fill="auto"/>
                <w:rtl w:val="0"/>
                <w:lang w:val="es-ES_tradnl"/>
              </w:rPr>
              <w:t>á</w:t>
            </w:r>
            <w:r>
              <w:rPr>
                <w:rStyle w:val="Ninguno"/>
                <w:sz w:val="18"/>
                <w:szCs w:val="18"/>
                <w:shd w:val="nil" w:color="auto" w:fill="auto"/>
                <w:rtl w:val="0"/>
                <w:lang w:val="es-ES_tradnl"/>
              </w:rPr>
              <w:t>s</w:t>
              <w:tab/>
            </w:r>
            <w:r>
              <w:rPr>
                <w:rStyle w:val="Ninguno"/>
                <w:sz w:val="18"/>
                <w:szCs w:val="18"/>
                <w:shd w:val="nil" w:color="auto" w:fill="auto"/>
                <w:rtl w:val="0"/>
                <w:lang w:val="en-US"/>
              </w:rPr>
              <w:t>250</w:t>
            </w:r>
          </w:p>
        </w:tc>
      </w:tr>
    </w:tbl>
    <w:p>
      <w:pPr>
        <w:pStyle w:val="ME. NORMAL"/>
        <w:widowControl w:val="0"/>
        <w:ind w:left="216" w:right="0" w:hanging="216"/>
        <w:jc w:val="left"/>
        <w:rPr>
          <w:rStyle w:val="Ninguno"/>
          <w:outline w:val="0"/>
          <w:color w:val="82bc00"/>
          <w:u w:color="82bc00"/>
          <w14:textFill>
            <w14:solidFill>
              <w14:srgbClr w14:val="82BC00"/>
            </w14:solidFill>
          </w14:textFill>
        </w:rPr>
      </w:pPr>
    </w:p>
    <w:p>
      <w:pPr>
        <w:pStyle w:val="ME. NORMAL"/>
        <w:widowControl w:val="0"/>
        <w:ind w:left="108" w:right="0" w:hanging="108"/>
        <w:rPr>
          <w:rStyle w:val="Ninguno"/>
          <w:outline w:val="0"/>
          <w:color w:val="82bc00"/>
          <w:u w:color="82bc00"/>
          <w14:textFill>
            <w14:solidFill>
              <w14:srgbClr w14:val="82BC00"/>
            </w14:solidFill>
          </w14:textFill>
        </w:rPr>
      </w:pPr>
    </w:p>
    <w:p>
      <w:pPr>
        <w:pStyle w:val="ME. NORMAL"/>
        <w:ind w:left="349" w:firstLine="0"/>
      </w:pPr>
      <w:r>
        <w:rPr>
          <w:rStyle w:val="Hyperlink.16"/>
          <w:rtl w:val="0"/>
          <w:lang w:val="es-ES_tradnl"/>
        </w:rPr>
        <w:t>Alcanzado el 85% del objetivo de potencia (</w:t>
      </w:r>
      <w:r>
        <w:rPr>
          <w:rStyle w:val="Hyperlink.17"/>
        </w:rPr>
        <w:fldChar w:fldCharType="begin" w:fldLock="0"/>
      </w:r>
      <w:r>
        <w:rPr>
          <w:rStyle w:val="Hyperlink.17"/>
        </w:rPr>
        <w:instrText xml:space="preserve"> HYPERLINK \l "bookmark81" </w:instrText>
      </w:r>
      <w:r>
        <w:rPr>
          <w:rStyle w:val="Hyperlink.17"/>
        </w:rPr>
        <w:fldChar w:fldCharType="separate" w:fldLock="0"/>
      </w:r>
      <w:r>
        <w:rPr>
          <w:rStyle w:val="Hyperlink.17"/>
          <w:rtl w:val="0"/>
          <w:lang w:val="es-ES_tradnl"/>
        </w:rPr>
        <w:t>Tabla 312</w:t>
      </w:r>
      <w:r>
        <w:rPr/>
        <w:fldChar w:fldCharType="end" w:fldLock="0"/>
      </w:r>
      <w:r>
        <w:rPr>
          <w:rStyle w:val="Hyperlink.16"/>
          <w:rtl w:val="0"/>
          <w:lang w:val="es-ES_tradnl"/>
        </w:rPr>
        <w:t>) se defini</w:t>
      </w:r>
      <w:r>
        <w:rPr>
          <w:rStyle w:val="Hyperlink.16"/>
          <w:rtl w:val="0"/>
          <w:lang w:val="es-ES_tradnl"/>
        </w:rPr>
        <w:t>ó</w:t>
      </w:r>
      <w:r>
        <w:rPr>
          <w:rStyle w:val="Hyperlink.16"/>
          <w:rtl w:val="0"/>
          <w:lang w:val="es-ES_tradnl"/>
        </w:rPr>
        <w:t>, mediante Resoluci</w:t>
      </w:r>
      <w:r>
        <w:rPr>
          <w:rStyle w:val="Hyperlink.16"/>
          <w:rtl w:val="0"/>
          <w:lang w:val="es-ES_tradnl"/>
        </w:rPr>
        <w:t>ó</w:t>
      </w:r>
      <w:r>
        <w:rPr>
          <w:rStyle w:val="Hyperlink.16"/>
          <w:rtl w:val="0"/>
          <w:lang w:val="es-ES_tradnl"/>
        </w:rPr>
        <w:t>n, el plazo m</w:t>
      </w:r>
      <w:r>
        <w:rPr>
          <w:rStyle w:val="Hyperlink.16"/>
          <w:rtl w:val="0"/>
          <w:lang w:val="es-ES_tradnl"/>
        </w:rPr>
        <w:t>á</w:t>
      </w:r>
      <w:r>
        <w:rPr>
          <w:rStyle w:val="Hyperlink.16"/>
          <w:rtl w:val="0"/>
          <w:lang w:val="es-ES_tradnl"/>
        </w:rPr>
        <w:t>ximo durante el cual las instalaciones que obten</w:t>
      </w:r>
      <w:r>
        <w:rPr>
          <w:rStyle w:val="Hyperlink.16"/>
          <w:rtl w:val="0"/>
          <w:lang w:val="es-ES_tradnl"/>
        </w:rPr>
        <w:t>í</w:t>
      </w:r>
      <w:r>
        <w:rPr>
          <w:rStyle w:val="Hyperlink.16"/>
          <w:rtl w:val="0"/>
          <w:lang w:val="es-ES_tradnl"/>
        </w:rPr>
        <w:t>an su inscripci</w:t>
      </w:r>
      <w:r>
        <w:rPr>
          <w:rStyle w:val="Hyperlink.16"/>
          <w:rtl w:val="0"/>
          <w:lang w:val="es-ES_tradnl"/>
        </w:rPr>
        <w:t>ó</w:t>
      </w:r>
      <w:r>
        <w:rPr>
          <w:rStyle w:val="Hyperlink.16"/>
          <w:rtl w:val="0"/>
          <w:lang w:val="es-ES_tradnl"/>
        </w:rPr>
        <w:t>n definitiva tendr</w:t>
      </w:r>
      <w:r>
        <w:rPr>
          <w:rStyle w:val="Hyperlink.16"/>
          <w:rtl w:val="0"/>
          <w:lang w:val="es-ES_tradnl"/>
        </w:rPr>
        <w:t>í</w:t>
      </w:r>
      <w:r>
        <w:rPr>
          <w:rStyle w:val="Hyperlink.16"/>
          <w:rtl w:val="0"/>
          <w:lang w:val="es-ES_tradnl"/>
        </w:rPr>
        <w:t>an derecho al r</w:t>
      </w:r>
      <w:r>
        <w:rPr>
          <w:rStyle w:val="Hyperlink.16"/>
          <w:rtl w:val="0"/>
          <w:lang w:val="es-ES_tradnl"/>
        </w:rPr>
        <w:t>é</w:t>
      </w:r>
      <w:r>
        <w:rPr>
          <w:rStyle w:val="Hyperlink.16"/>
          <w:rtl w:val="0"/>
          <w:lang w:val="es-ES_tradnl"/>
        </w:rPr>
        <w:t>gimen econ</w:t>
      </w:r>
      <w:r>
        <w:rPr>
          <w:rStyle w:val="Hyperlink.16"/>
          <w:rtl w:val="0"/>
          <w:lang w:val="es-ES_tradnl"/>
        </w:rPr>
        <w:t>ó</w:t>
      </w:r>
      <w:r>
        <w:rPr>
          <w:rStyle w:val="Hyperlink.16"/>
          <w:rtl w:val="0"/>
          <w:lang w:val="es-ES_tradnl"/>
        </w:rPr>
        <w:t>mico del Real Decreto 661/2007, que en ning</w:t>
      </w:r>
      <w:r>
        <w:rPr>
          <w:rStyle w:val="Hyperlink.16"/>
          <w:rtl w:val="0"/>
          <w:lang w:val="es-ES_tradnl"/>
        </w:rPr>
        <w:t>ú</w:t>
      </w:r>
      <w:r>
        <w:rPr>
          <w:rStyle w:val="Hyperlink.16"/>
          <w:rtl w:val="0"/>
          <w:lang w:val="es-ES_tradnl"/>
        </w:rPr>
        <w:t>n caso ser</w:t>
      </w:r>
      <w:r>
        <w:rPr>
          <w:rStyle w:val="Hyperlink.16"/>
          <w:rtl w:val="0"/>
          <w:lang w:val="es-ES_tradnl"/>
        </w:rPr>
        <w:t xml:space="preserve">á </w:t>
      </w:r>
      <w:r>
        <w:rPr>
          <w:rStyle w:val="Hyperlink.16"/>
          <w:rtl w:val="0"/>
          <w:lang w:val="es-ES_tradnl"/>
        </w:rPr>
        <w:t>inferior a 1 a</w:t>
      </w:r>
      <w:r>
        <w:rPr>
          <w:rStyle w:val="Hyperlink.16"/>
          <w:rtl w:val="0"/>
          <w:lang w:val="es-ES_tradnl"/>
        </w:rPr>
        <w:t>ñ</w:t>
      </w:r>
      <w:r>
        <w:rPr>
          <w:rStyle w:val="Hyperlink.16"/>
          <w:rtl w:val="0"/>
          <w:lang w:val="es-ES_tradnl"/>
        </w:rPr>
        <w:t>o. La Comisi</w:t>
      </w:r>
      <w:r>
        <w:rPr>
          <w:rStyle w:val="Hyperlink.16"/>
          <w:rtl w:val="0"/>
          <w:lang w:val="es-ES_tradnl"/>
        </w:rPr>
        <w:t>ó</w:t>
      </w:r>
      <w:r>
        <w:rPr>
          <w:rStyle w:val="Hyperlink.16"/>
          <w:rtl w:val="0"/>
          <w:lang w:val="es-ES_tradnl"/>
        </w:rPr>
        <w:t>n Nacional de la Energ</w:t>
      </w:r>
      <w:r>
        <w:rPr>
          <w:rStyle w:val="Hyperlink.16"/>
          <w:rtl w:val="0"/>
          <w:lang w:val="es-ES_tradnl"/>
        </w:rPr>
        <w:t>í</w:t>
      </w:r>
      <w:r>
        <w:rPr>
          <w:rStyle w:val="Hyperlink.16"/>
          <w:rtl w:val="0"/>
          <w:lang w:val="es-ES_tradnl"/>
        </w:rPr>
        <w:t>a (CNE), actual CNMC, estableci</w:t>
      </w:r>
      <w:r>
        <w:rPr>
          <w:rStyle w:val="Hyperlink.16"/>
          <w:rtl w:val="0"/>
          <w:lang w:val="es-ES_tradnl"/>
        </w:rPr>
        <w:t xml:space="preserve">ó </w:t>
      </w:r>
      <w:r>
        <w:rPr>
          <w:rStyle w:val="Hyperlink.16"/>
          <w:rtl w:val="0"/>
          <w:lang w:val="es-ES_tradnl"/>
        </w:rPr>
        <w:t>un sistema de informaci</w:t>
      </w:r>
      <w:r>
        <w:rPr>
          <w:rStyle w:val="Hyperlink.16"/>
          <w:rtl w:val="0"/>
          <w:lang w:val="es-ES_tradnl"/>
        </w:rPr>
        <w:t>ó</w:t>
      </w:r>
      <w:r>
        <w:rPr>
          <w:rStyle w:val="Hyperlink.16"/>
          <w:rtl w:val="0"/>
          <w:lang w:val="es-ES_tradnl"/>
        </w:rPr>
        <w:t>n en su web que determinaba en cada momento y para cada tecnolog</w:t>
      </w:r>
      <w:r>
        <w:rPr>
          <w:rStyle w:val="Hyperlink.16"/>
          <w:rtl w:val="0"/>
          <w:lang w:val="es-ES_tradnl"/>
        </w:rPr>
        <w:t>í</w:t>
      </w:r>
      <w:r>
        <w:rPr>
          <w:rStyle w:val="Hyperlink.16"/>
          <w:rtl w:val="0"/>
          <w:lang w:val="es-ES_tradnl"/>
        </w:rPr>
        <w:t>a la potencia total con inscripci</w:t>
      </w:r>
      <w:r>
        <w:rPr>
          <w:rStyle w:val="Hyperlink.16"/>
          <w:rtl w:val="0"/>
          <w:lang w:val="es-ES_tradnl"/>
        </w:rPr>
        <w:t>ó</w:t>
      </w:r>
      <w:r>
        <w:rPr>
          <w:rStyle w:val="Hyperlink.16"/>
          <w:rtl w:val="0"/>
          <w:lang w:val="es-ES_tradnl"/>
        </w:rPr>
        <w:t>n definitiva, el grado de avance con respecto a los objetivos de potencia y el plazo estimado de cumplimiento de dichos objetivos.</w:t>
      </w:r>
    </w:p>
    <w:p>
      <w:pPr>
        <w:pStyle w:val="ME. NORMAL"/>
        <w:ind w:left="349" w:firstLine="0"/>
      </w:pPr>
    </w:p>
    <w:p>
      <w:pPr>
        <w:pStyle w:val="ME. NORMAL"/>
        <w:ind w:left="349" w:firstLine="0"/>
      </w:pPr>
      <w:r>
        <w:rPr>
          <w:rStyle w:val="Hyperlink.16"/>
          <w:rtl w:val="0"/>
          <w:lang w:val="es-ES_tradnl"/>
        </w:rPr>
        <w:t>La Ley 17/2007</w:t>
      </w:r>
      <w:r>
        <w:rPr>
          <w:rStyle w:val="Ninguno"/>
          <w:vertAlign w:val="superscript"/>
        </w:rPr>
        <w:footnoteReference w:id="90"/>
      </w:r>
      <w:r>
        <w:rPr>
          <w:rStyle w:val="Hyperlink.16"/>
          <w:rtl w:val="0"/>
          <w:lang w:val="es-ES_tradnl"/>
        </w:rPr>
        <w:t xml:space="preserve"> por la que se modifica la Ley 54/1997, adapta la Ley del Sector El</w:t>
      </w:r>
      <w:r>
        <w:rPr>
          <w:rStyle w:val="Hyperlink.16"/>
          <w:rtl w:val="0"/>
          <w:lang w:val="es-ES_tradnl"/>
        </w:rPr>
        <w:t>é</w:t>
      </w:r>
      <w:r>
        <w:rPr>
          <w:rStyle w:val="Hyperlink.16"/>
          <w:rtl w:val="0"/>
          <w:lang w:val="es-ES_tradnl"/>
        </w:rPr>
        <w:t>ctrico a la Directiva 2003/54/CE sobre normas comunes para el mercado interior de electricidad. As</w:t>
      </w:r>
      <w:r>
        <w:rPr>
          <w:rStyle w:val="Hyperlink.16"/>
          <w:rtl w:val="0"/>
          <w:lang w:val="es-ES_tradnl"/>
        </w:rPr>
        <w:t>í</w:t>
      </w:r>
      <w:r>
        <w:rPr>
          <w:rStyle w:val="Hyperlink.16"/>
          <w:rtl w:val="0"/>
          <w:lang w:val="es-ES_tradnl"/>
        </w:rPr>
        <w:t>, el Gobierno pod</w:t>
      </w:r>
      <w:r>
        <w:rPr>
          <w:rStyle w:val="Hyperlink.16"/>
          <w:rtl w:val="0"/>
          <w:lang w:val="es-ES_tradnl"/>
        </w:rPr>
        <w:t>í</w:t>
      </w:r>
      <w:r>
        <w:rPr>
          <w:rStyle w:val="Hyperlink.16"/>
          <w:rtl w:val="0"/>
          <w:lang w:val="es-ES_tradnl"/>
        </w:rPr>
        <w:t>a establecer una prima para las instalaciones de energ</w:t>
      </w:r>
      <w:r>
        <w:rPr>
          <w:rStyle w:val="Hyperlink.16"/>
          <w:rtl w:val="0"/>
          <w:lang w:val="es-ES_tradnl"/>
        </w:rPr>
        <w:t>í</w:t>
      </w:r>
      <w:r>
        <w:rPr>
          <w:rStyle w:val="Hyperlink.16"/>
          <w:rtl w:val="0"/>
          <w:lang w:val="es-ES_tradnl"/>
        </w:rPr>
        <w:t xml:space="preserve">as renovables aun cuando la potencia instalada fuera superior a 50 MW. </w:t>
      </w:r>
    </w:p>
    <w:p>
      <w:pPr>
        <w:pStyle w:val="ME. NORMAL"/>
        <w:ind w:left="349" w:firstLine="0"/>
      </w:pPr>
    </w:p>
    <w:p>
      <w:pPr>
        <w:pStyle w:val="ME. NORMAL"/>
        <w:ind w:left="349" w:firstLine="0"/>
      </w:pPr>
      <w:r>
        <w:rPr>
          <w:rStyle w:val="Hyperlink.16"/>
          <w:rtl w:val="0"/>
          <w:lang w:val="es-ES_tradnl"/>
        </w:rPr>
        <w:t>El Real Decreto 1578/2008 modifica el r</w:t>
      </w:r>
      <w:r>
        <w:rPr>
          <w:rStyle w:val="Hyperlink.16"/>
          <w:rtl w:val="0"/>
          <w:lang w:val="es-ES_tradnl"/>
        </w:rPr>
        <w:t>é</w:t>
      </w:r>
      <w:r>
        <w:rPr>
          <w:rStyle w:val="Hyperlink.16"/>
          <w:rtl w:val="0"/>
          <w:lang w:val="es-ES_tradnl"/>
        </w:rPr>
        <w:t>gimen econ</w:t>
      </w:r>
      <w:r>
        <w:rPr>
          <w:rStyle w:val="Hyperlink.16"/>
          <w:rtl w:val="0"/>
          <w:lang w:val="es-ES_tradnl"/>
        </w:rPr>
        <w:t>ó</w:t>
      </w:r>
      <w:r>
        <w:rPr>
          <w:rStyle w:val="Hyperlink.16"/>
          <w:rtl w:val="0"/>
          <w:lang w:val="es-ES_tradnl"/>
        </w:rPr>
        <w:t>mico de la actividad de producci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mediante tecnolog</w:t>
      </w:r>
      <w:r>
        <w:rPr>
          <w:rStyle w:val="Hyperlink.16"/>
          <w:rtl w:val="0"/>
          <w:lang w:val="es-ES_tradnl"/>
        </w:rPr>
        <w:t>í</w:t>
      </w:r>
      <w:r>
        <w:rPr>
          <w:rStyle w:val="Hyperlink.16"/>
          <w:rtl w:val="0"/>
          <w:lang w:val="es-ES_tradnl"/>
        </w:rPr>
        <w:t>a solar fotovoltaica para las instalaciones posteriores a la fecha l</w:t>
      </w:r>
      <w:r>
        <w:rPr>
          <w:rStyle w:val="Hyperlink.16"/>
          <w:rtl w:val="0"/>
          <w:lang w:val="es-ES_tradnl"/>
        </w:rPr>
        <w:t>í</w:t>
      </w:r>
      <w:r>
        <w:rPr>
          <w:rStyle w:val="Hyperlink.16"/>
          <w:rtl w:val="0"/>
          <w:lang w:val="es-ES_tradnl"/>
        </w:rPr>
        <w:t>mite de mantenimiento de la retribuci</w:t>
      </w:r>
      <w:r>
        <w:rPr>
          <w:rStyle w:val="Hyperlink.16"/>
          <w:rtl w:val="0"/>
          <w:lang w:val="es-ES_tradnl"/>
        </w:rPr>
        <w:t>ó</w:t>
      </w:r>
      <w:r>
        <w:rPr>
          <w:rStyle w:val="Hyperlink.16"/>
          <w:rtl w:val="0"/>
          <w:lang w:val="es-ES_tradnl"/>
        </w:rPr>
        <w:t>n del Real Decreto 661/2007</w:t>
      </w:r>
      <w:r>
        <w:rPr>
          <w:rStyle w:val="Ninguno"/>
          <w:vertAlign w:val="superscript"/>
        </w:rPr>
        <w:footnoteReference w:id="91"/>
      </w:r>
      <w:r>
        <w:rPr>
          <w:rStyle w:val="Hyperlink.16"/>
          <w:rtl w:val="0"/>
          <w:lang w:val="es-ES_tradnl"/>
        </w:rPr>
        <w:t xml:space="preserve"> para dicha tecnolog</w:t>
      </w:r>
      <w:r>
        <w:rPr>
          <w:rStyle w:val="Hyperlink.16"/>
          <w:rtl w:val="0"/>
          <w:lang w:val="es-ES_tradnl"/>
        </w:rPr>
        <w:t>í</w:t>
      </w:r>
      <w:r>
        <w:rPr>
          <w:rStyle w:val="Hyperlink.16"/>
          <w:rtl w:val="0"/>
          <w:lang w:val="es-ES_tradnl"/>
        </w:rPr>
        <w:t>a, clasifica las nuevas instalaciones en dos tipolog</w:t>
      </w:r>
      <w:r>
        <w:rPr>
          <w:rStyle w:val="Hyperlink.16"/>
          <w:rtl w:val="0"/>
          <w:lang w:val="es-ES_tradnl"/>
        </w:rPr>
        <w:t>í</w:t>
      </w:r>
      <w:r>
        <w:rPr>
          <w:rStyle w:val="Hyperlink.16"/>
          <w:rtl w:val="0"/>
          <w:lang w:val="es-ES_tradnl"/>
        </w:rPr>
        <w:t>as seg</w:t>
      </w:r>
      <w:r>
        <w:rPr>
          <w:rStyle w:val="Hyperlink.16"/>
          <w:rtl w:val="0"/>
          <w:lang w:val="es-ES_tradnl"/>
        </w:rPr>
        <w:t>ú</w:t>
      </w:r>
      <w:r>
        <w:rPr>
          <w:rStyle w:val="Hyperlink.16"/>
          <w:rtl w:val="0"/>
          <w:lang w:val="es-ES_tradnl"/>
        </w:rPr>
        <w:t>n est</w:t>
      </w:r>
      <w:r>
        <w:rPr>
          <w:rStyle w:val="Hyperlink.16"/>
          <w:rtl w:val="0"/>
          <w:lang w:val="es-ES_tradnl"/>
        </w:rPr>
        <w:t>é</w:t>
      </w:r>
      <w:r>
        <w:rPr>
          <w:rStyle w:val="Hyperlink.16"/>
          <w:rtl w:val="0"/>
          <w:lang w:val="es-ES_tradnl"/>
        </w:rPr>
        <w:t>n ubicadas en cubiertas (tipo I) o en el suelo (tipo II). La retribuci</w:t>
      </w:r>
      <w:r>
        <w:rPr>
          <w:rStyle w:val="Hyperlink.16"/>
          <w:rtl w:val="0"/>
          <w:lang w:val="es-ES_tradnl"/>
        </w:rPr>
        <w:t>ó</w:t>
      </w:r>
      <w:r>
        <w:rPr>
          <w:rStyle w:val="Hyperlink.16"/>
          <w:rtl w:val="0"/>
          <w:lang w:val="es-ES_tradnl"/>
        </w:rPr>
        <w:t>n de estas instalaciones se basa en diferentes convocatorias anuales con cupo de potencia por tipolog</w:t>
      </w:r>
      <w:r>
        <w:rPr>
          <w:rStyle w:val="Hyperlink.16"/>
          <w:rtl w:val="0"/>
          <w:lang w:val="es-ES_tradnl"/>
        </w:rPr>
        <w:t>í</w:t>
      </w:r>
      <w:r>
        <w:rPr>
          <w:rStyle w:val="Hyperlink.16"/>
          <w:rtl w:val="0"/>
          <w:lang w:val="es-ES_tradnl"/>
        </w:rPr>
        <w:t>a y se ajusta a la curva de aprendizaje de la tecnolog</w:t>
      </w:r>
      <w:r>
        <w:rPr>
          <w:rStyle w:val="Hyperlink.16"/>
          <w:rtl w:val="0"/>
          <w:lang w:val="es-ES_tradnl"/>
        </w:rPr>
        <w:t>í</w:t>
      </w:r>
      <w:r>
        <w:rPr>
          <w:rStyle w:val="Hyperlink.16"/>
          <w:rtl w:val="0"/>
          <w:lang w:val="es-ES_tradnl"/>
        </w:rPr>
        <w:t>a (para cada convocatoria se especifica el precio y el cupo de potencia), lo que se traduce en un abaratamiento del coste de la electricidad en relaci</w:t>
      </w:r>
      <w:r>
        <w:rPr>
          <w:rStyle w:val="Hyperlink.16"/>
          <w:rtl w:val="0"/>
          <w:lang w:val="es-ES_tradnl"/>
        </w:rPr>
        <w:t>ó</w:t>
      </w:r>
      <w:r>
        <w:rPr>
          <w:rStyle w:val="Hyperlink.16"/>
          <w:rtl w:val="0"/>
          <w:lang w:val="es-ES_tradnl"/>
        </w:rPr>
        <w:t>n al modelo anterior. Tambi</w:t>
      </w:r>
      <w:r>
        <w:rPr>
          <w:rStyle w:val="Hyperlink.16"/>
          <w:rtl w:val="0"/>
          <w:lang w:val="es-ES_tradnl"/>
        </w:rPr>
        <w:t>é</w:t>
      </w:r>
      <w:r>
        <w:rPr>
          <w:rStyle w:val="Hyperlink.16"/>
          <w:rtl w:val="0"/>
          <w:lang w:val="es-ES_tradnl"/>
        </w:rPr>
        <w:t>n, este Real Decreto 1578/2008 limita la aplicaci</w:t>
      </w:r>
      <w:r>
        <w:rPr>
          <w:rStyle w:val="Hyperlink.16"/>
          <w:rtl w:val="0"/>
          <w:lang w:val="es-ES_tradnl"/>
        </w:rPr>
        <w:t>ó</w:t>
      </w:r>
      <w:r>
        <w:rPr>
          <w:rStyle w:val="Hyperlink.16"/>
          <w:rtl w:val="0"/>
          <w:lang w:val="es-ES_tradnl"/>
        </w:rPr>
        <w:t>n del Real Decreto 661/2007.</w:t>
      </w:r>
    </w:p>
    <w:p>
      <w:pPr>
        <w:pStyle w:val="ME. NORMAL"/>
        <w:ind w:left="349" w:firstLine="0"/>
      </w:pPr>
    </w:p>
    <w:p>
      <w:pPr>
        <w:pStyle w:val="ME. NORMAL"/>
        <w:ind w:left="349" w:firstLine="0"/>
        <w:rPr>
          <w:rStyle w:val="Hyperlink.14.0"/>
        </w:rPr>
      </w:pPr>
      <w:r>
        <w:rPr>
          <w:rStyle w:val="Hyperlink.16"/>
          <w:rtl w:val="0"/>
          <w:lang w:val="es-ES_tradnl"/>
        </w:rPr>
        <w:t>Debido al impacto econ</w:t>
      </w:r>
      <w:r>
        <w:rPr>
          <w:rStyle w:val="Hyperlink.16"/>
          <w:rtl w:val="0"/>
          <w:lang w:val="es-ES_tradnl"/>
        </w:rPr>
        <w:t>ó</w:t>
      </w:r>
      <w:r>
        <w:rPr>
          <w:rStyle w:val="Hyperlink.16"/>
          <w:rtl w:val="0"/>
          <w:lang w:val="es-ES_tradnl"/>
        </w:rPr>
        <w:t>mico que sobre el sistema tarifario tienen las energ</w:t>
      </w:r>
      <w:r>
        <w:rPr>
          <w:rStyle w:val="Hyperlink.16"/>
          <w:rtl w:val="0"/>
          <w:lang w:val="es-ES_tradnl"/>
        </w:rPr>
        <w:t>í</w:t>
      </w:r>
      <w:r>
        <w:rPr>
          <w:rStyle w:val="Hyperlink.16"/>
          <w:rtl w:val="0"/>
          <w:lang w:val="es-ES_tradnl"/>
        </w:rPr>
        <w:t>as renovables, se aprueba el Real Decreto Ley 6/2009 con el fin de establecer unos mecanismos respecto al sistema retributivo de las instalaciones de r</w:t>
      </w:r>
      <w:r>
        <w:rPr>
          <w:rStyle w:val="Hyperlink.16"/>
          <w:rtl w:val="0"/>
          <w:lang w:val="es-ES_tradnl"/>
        </w:rPr>
        <w:t>é</w:t>
      </w:r>
      <w:r>
        <w:rPr>
          <w:rStyle w:val="Hyperlink.16"/>
          <w:rtl w:val="0"/>
          <w:lang w:val="es-ES_tradnl"/>
        </w:rPr>
        <w:t>gimen especial (salvo para tecnolog</w:t>
      </w:r>
      <w:r>
        <w:rPr>
          <w:rStyle w:val="Hyperlink.16"/>
          <w:rtl w:val="0"/>
          <w:lang w:val="es-ES_tradnl"/>
        </w:rPr>
        <w:t>í</w:t>
      </w:r>
      <w:r>
        <w:rPr>
          <w:rStyle w:val="Hyperlink.16"/>
          <w:rtl w:val="0"/>
          <w:lang w:val="es-ES_tradnl"/>
        </w:rPr>
        <w:t>a fotovoltaica, ya regulado en el Real Decreto 1578/2008), y as</w:t>
      </w:r>
      <w:r>
        <w:rPr>
          <w:rStyle w:val="Hyperlink.16"/>
          <w:rtl w:val="0"/>
          <w:lang w:val="es-ES_tradnl"/>
        </w:rPr>
        <w:t xml:space="preserve">í </w:t>
      </w:r>
      <w:r>
        <w:rPr>
          <w:rStyle w:val="Hyperlink.16"/>
          <w:rtl w:val="0"/>
          <w:lang w:val="es-ES_tradnl"/>
        </w:rPr>
        <w:t>garantizar la sostenibilidad del sistema, tanto desde el punto de vista t</w:t>
      </w:r>
      <w:r>
        <w:rPr>
          <w:rStyle w:val="Hyperlink.16"/>
          <w:rtl w:val="0"/>
          <w:lang w:val="es-ES_tradnl"/>
        </w:rPr>
        <w:t>é</w:t>
      </w:r>
      <w:r>
        <w:rPr>
          <w:rStyle w:val="Hyperlink.16"/>
          <w:rtl w:val="0"/>
          <w:lang w:val="es-ES_tradnl"/>
        </w:rPr>
        <w:t>cnico como econ</w:t>
      </w:r>
      <w:r>
        <w:rPr>
          <w:rStyle w:val="Hyperlink.16"/>
          <w:rtl w:val="0"/>
          <w:lang w:val="es-ES_tradnl"/>
        </w:rPr>
        <w:t>ó</w:t>
      </w:r>
      <w:r>
        <w:rPr>
          <w:rStyle w:val="Hyperlink.16"/>
          <w:rtl w:val="0"/>
          <w:lang w:val="es-ES_tradnl"/>
        </w:rPr>
        <w:t xml:space="preserve">mico. (Ver </w:t>
      </w:r>
      <w:r>
        <w:rPr>
          <w:rStyle w:val="Hyperlink.35"/>
        </w:rPr>
        <w:fldChar w:fldCharType="begin" w:fldLock="0"/>
      </w:r>
      <w:r>
        <w:rPr>
          <w:rStyle w:val="Hyperlink.35"/>
        </w:rPr>
        <w:instrText xml:space="preserve"> HYPERLINK "http://www.energiaysociedad.es/ficha/7-2-el-deficit-tarifario-que-es-consecuencias-y-solucion"</w:instrText>
      </w:r>
      <w:r>
        <w:rPr>
          <w:rStyle w:val="Hyperlink.35"/>
        </w:rPr>
        <w:fldChar w:fldCharType="separate" w:fldLock="0"/>
      </w:r>
      <w:r>
        <w:rPr>
          <w:rStyle w:val="Hyperlink.35"/>
          <w:rtl w:val="0"/>
          <w:lang w:val="es-ES_tradnl"/>
        </w:rPr>
        <w:t>El d</w:t>
      </w:r>
      <w:r>
        <w:rPr>
          <w:rStyle w:val="Hyperlink.35"/>
          <w:rtl w:val="0"/>
          <w:lang w:val="es-ES_tradnl"/>
        </w:rPr>
        <w:t>é</w:t>
      </w:r>
      <w:r>
        <w:rPr>
          <w:rStyle w:val="Hyperlink.35"/>
          <w:rtl w:val="0"/>
          <w:lang w:val="es-ES_tradnl"/>
        </w:rPr>
        <w:t>ficit tarifario: qu</w:t>
      </w:r>
      <w:r>
        <w:rPr>
          <w:rStyle w:val="Hyperlink.35"/>
          <w:rtl w:val="0"/>
          <w:lang w:val="es-ES_tradnl"/>
        </w:rPr>
        <w:t xml:space="preserve">é </w:t>
      </w:r>
      <w:r>
        <w:rPr>
          <w:rStyle w:val="Hyperlink.35"/>
          <w:rtl w:val="0"/>
          <w:lang w:val="es-ES_tradnl"/>
        </w:rPr>
        <w:t>es, consecuencias y soluci</w:t>
      </w:r>
      <w:r>
        <w:rPr>
          <w:rStyle w:val="Hyperlink.35"/>
          <w:rtl w:val="0"/>
          <w:lang w:val="es-ES_tradnl"/>
        </w:rPr>
        <w:t>ó</w:t>
      </w:r>
      <w:r>
        <w:rPr>
          <w:rStyle w:val="Hyperlink.35"/>
          <w:rtl w:val="0"/>
          <w:lang w:val="es-ES_tradnl"/>
        </w:rPr>
        <w:t>n</w:t>
      </w:r>
      <w:r>
        <w:rPr/>
        <w:fldChar w:fldCharType="end" w:fldLock="0"/>
      </w:r>
      <w:r>
        <w:rPr>
          <w:rStyle w:val="Hyperlink.14.0"/>
          <w:rtl w:val="0"/>
          <w:lang w:val="es-ES_tradnl"/>
        </w:rPr>
        <w:t>).</w:t>
      </w:r>
    </w:p>
    <w:p>
      <w:pPr>
        <w:pStyle w:val="ME. NORMAL"/>
        <w:ind w:left="349" w:firstLine="0"/>
      </w:pPr>
    </w:p>
    <w:p>
      <w:pPr>
        <w:pStyle w:val="ME. NORMAL"/>
        <w:ind w:left="349" w:firstLine="0"/>
      </w:pPr>
      <w:r>
        <w:rPr>
          <w:rStyle w:val="Hyperlink.16"/>
          <w:rtl w:val="0"/>
          <w:lang w:val="es-ES_tradnl"/>
        </w:rPr>
        <w:t>As</w:t>
      </w:r>
      <w:r>
        <w:rPr>
          <w:rStyle w:val="Hyperlink.16"/>
          <w:rtl w:val="0"/>
          <w:lang w:val="es-ES_tradnl"/>
        </w:rPr>
        <w:t>í</w:t>
      </w:r>
      <w:r>
        <w:rPr>
          <w:rStyle w:val="Hyperlink.16"/>
          <w:rtl w:val="0"/>
          <w:lang w:val="es-ES_tradnl"/>
        </w:rPr>
        <w:t>, se crea un Registro de Preasignaci</w:t>
      </w:r>
      <w:r>
        <w:rPr>
          <w:rStyle w:val="Hyperlink.16"/>
          <w:rtl w:val="0"/>
          <w:lang w:val="es-ES_tradnl"/>
        </w:rPr>
        <w:t>ó</w:t>
      </w:r>
      <w:r>
        <w:rPr>
          <w:rStyle w:val="Hyperlink.16"/>
          <w:rtl w:val="0"/>
          <w:lang w:val="es-ES_tradnl"/>
        </w:rPr>
        <w:t>n de Retribuci</w:t>
      </w:r>
      <w:r>
        <w:rPr>
          <w:rStyle w:val="Hyperlink.16"/>
          <w:rtl w:val="0"/>
          <w:lang w:val="es-ES_tradnl"/>
        </w:rPr>
        <w:t>ó</w:t>
      </w:r>
      <w:r>
        <w:rPr>
          <w:rStyle w:val="Hyperlink.16"/>
          <w:rtl w:val="0"/>
          <w:lang w:val="es-ES_tradnl"/>
        </w:rPr>
        <w:t>n</w:t>
      </w:r>
      <w:r>
        <w:rPr>
          <w:rStyle w:val="Ninguno"/>
          <w:vertAlign w:val="superscript"/>
        </w:rPr>
        <w:footnoteReference w:id="92"/>
      </w:r>
      <w:r>
        <w:rPr>
          <w:rStyle w:val="Hyperlink.16"/>
          <w:rtl w:val="0"/>
          <w:lang w:val="es-ES_tradnl"/>
        </w:rPr>
        <w:t xml:space="preserve"> que permite conocer qu</w:t>
      </w:r>
      <w:r>
        <w:rPr>
          <w:rStyle w:val="Hyperlink.16"/>
          <w:rtl w:val="0"/>
          <w:lang w:val="es-ES_tradnl"/>
        </w:rPr>
        <w:t xml:space="preserve">é </w:t>
      </w:r>
      <w:r>
        <w:rPr>
          <w:rStyle w:val="Hyperlink.16"/>
          <w:rtl w:val="0"/>
          <w:lang w:val="es-ES_tradnl"/>
        </w:rPr>
        <w:t>proyectos cumplen con las condiciones de poder ejecutarse, su volumen de potencia, el impacto en los costes de la tarifa el</w:t>
      </w:r>
      <w:r>
        <w:rPr>
          <w:rStyle w:val="Hyperlink.16"/>
          <w:rtl w:val="0"/>
          <w:lang w:val="es-ES_tradnl"/>
        </w:rPr>
        <w:t>é</w:t>
      </w:r>
      <w:r>
        <w:rPr>
          <w:rStyle w:val="Hyperlink.16"/>
          <w:rtl w:val="0"/>
          <w:lang w:val="es-ES_tradnl"/>
        </w:rPr>
        <w:t>ctrica y su calendario. De esta manera, la inscripci</w:t>
      </w:r>
      <w:r>
        <w:rPr>
          <w:rStyle w:val="Hyperlink.16"/>
          <w:rtl w:val="0"/>
          <w:lang w:val="es-ES_tradnl"/>
        </w:rPr>
        <w:t>ó</w:t>
      </w:r>
      <w:r>
        <w:rPr>
          <w:rStyle w:val="Hyperlink.16"/>
          <w:rtl w:val="0"/>
          <w:lang w:val="es-ES_tradnl"/>
        </w:rPr>
        <w:t>n en dicho Registro de Preasignaci</w:t>
      </w:r>
      <w:r>
        <w:rPr>
          <w:rStyle w:val="Hyperlink.16"/>
          <w:rtl w:val="0"/>
          <w:lang w:val="es-ES_tradnl"/>
        </w:rPr>
        <w:t>ó</w:t>
      </w:r>
      <w:r>
        <w:rPr>
          <w:rStyle w:val="Hyperlink.16"/>
          <w:rtl w:val="0"/>
          <w:lang w:val="es-ES_tradnl"/>
        </w:rPr>
        <w:t>n pasa a ser condici</w:t>
      </w:r>
      <w:r>
        <w:rPr>
          <w:rStyle w:val="Hyperlink.16"/>
          <w:rtl w:val="0"/>
          <w:lang w:val="es-ES_tradnl"/>
        </w:rPr>
        <w:t>ó</w:t>
      </w:r>
      <w:r>
        <w:rPr>
          <w:rStyle w:val="Hyperlink.16"/>
          <w:rtl w:val="0"/>
          <w:lang w:val="es-ES_tradnl"/>
        </w:rPr>
        <w:t>n necesaria para obtener el r</w:t>
      </w:r>
      <w:r>
        <w:rPr>
          <w:rStyle w:val="Hyperlink.16"/>
          <w:rtl w:val="0"/>
          <w:lang w:val="es-ES_tradnl"/>
        </w:rPr>
        <w:t>é</w:t>
      </w:r>
      <w:r>
        <w:rPr>
          <w:rStyle w:val="Hyperlink.16"/>
          <w:rtl w:val="0"/>
          <w:lang w:val="es-ES_tradnl"/>
        </w:rPr>
        <w:t>gimen econ</w:t>
      </w:r>
      <w:r>
        <w:rPr>
          <w:rStyle w:val="Hyperlink.16"/>
          <w:rtl w:val="0"/>
          <w:lang w:val="es-ES_tradnl"/>
        </w:rPr>
        <w:t>ó</w:t>
      </w:r>
      <w:r>
        <w:rPr>
          <w:rStyle w:val="Hyperlink.16"/>
          <w:rtl w:val="0"/>
          <w:lang w:val="es-ES_tradnl"/>
        </w:rPr>
        <w:t>mico establecido en el Real Decreto 661/2007. Posteriormente, las instalaciones inscritas en el Registro de Preasignaci</w:t>
      </w:r>
      <w:r>
        <w:rPr>
          <w:rStyle w:val="Hyperlink.16"/>
          <w:rtl w:val="0"/>
          <w:lang w:val="es-ES_tradnl"/>
        </w:rPr>
        <w:t>ó</w:t>
      </w:r>
      <w:r>
        <w:rPr>
          <w:rStyle w:val="Hyperlink.16"/>
          <w:rtl w:val="0"/>
          <w:lang w:val="es-ES_tradnl"/>
        </w:rPr>
        <w:t>n deber</w:t>
      </w:r>
      <w:r>
        <w:rPr>
          <w:rStyle w:val="Hyperlink.16"/>
          <w:rtl w:val="0"/>
          <w:lang w:val="es-ES_tradnl"/>
        </w:rPr>
        <w:t>á</w:t>
      </w:r>
      <w:r>
        <w:rPr>
          <w:rStyle w:val="Hyperlink.16"/>
          <w:rtl w:val="0"/>
          <w:lang w:val="es-ES_tradnl"/>
        </w:rPr>
        <w:t>n ser inscritas en el Registro administrativo de instalaciones de producci</w:t>
      </w:r>
      <w:r>
        <w:rPr>
          <w:rStyle w:val="Hyperlink.16"/>
          <w:rtl w:val="0"/>
          <w:lang w:val="es-ES_tradnl"/>
        </w:rPr>
        <w:t>ó</w:t>
      </w:r>
      <w:r>
        <w:rPr>
          <w:rStyle w:val="Hyperlink.16"/>
          <w:rtl w:val="0"/>
          <w:lang w:val="es-ES_tradnl"/>
        </w:rPr>
        <w:t>n en r</w:t>
      </w:r>
      <w:r>
        <w:rPr>
          <w:rStyle w:val="Hyperlink.16"/>
          <w:rtl w:val="0"/>
          <w:lang w:val="es-ES_tradnl"/>
        </w:rPr>
        <w:t>é</w:t>
      </w:r>
      <w:r>
        <w:rPr>
          <w:rStyle w:val="Hyperlink.16"/>
          <w:rtl w:val="0"/>
          <w:lang w:val="es-ES_tradnl"/>
        </w:rPr>
        <w:t>gimen especial.</w:t>
      </w:r>
    </w:p>
    <w:p>
      <w:pPr>
        <w:pStyle w:val="ME. NORMAL"/>
        <w:ind w:left="349" w:firstLine="0"/>
      </w:pPr>
    </w:p>
    <w:p>
      <w:pPr>
        <w:pStyle w:val="ME. NORMAL"/>
        <w:ind w:left="349" w:firstLine="0"/>
      </w:pPr>
      <w:r>
        <w:rPr>
          <w:rStyle w:val="Hyperlink.16"/>
          <w:rtl w:val="0"/>
          <w:lang w:val="es-ES_tradnl"/>
        </w:rPr>
        <w:t>Se prev</w:t>
      </w:r>
      <w:r>
        <w:rPr>
          <w:rStyle w:val="Hyperlink.16"/>
          <w:rtl w:val="0"/>
          <w:lang w:val="es-ES_tradnl"/>
        </w:rPr>
        <w:t xml:space="preserve">é </w:t>
      </w:r>
      <w:r>
        <w:rPr>
          <w:rStyle w:val="Hyperlink.16"/>
          <w:rtl w:val="0"/>
          <w:lang w:val="es-ES_tradnl"/>
        </w:rPr>
        <w:t>as</w:t>
      </w:r>
      <w:r>
        <w:rPr>
          <w:rStyle w:val="Hyperlink.16"/>
          <w:rtl w:val="0"/>
          <w:lang w:val="es-ES_tradnl"/>
        </w:rPr>
        <w:t xml:space="preserve">í </w:t>
      </w:r>
      <w:r>
        <w:rPr>
          <w:rStyle w:val="Hyperlink.16"/>
          <w:rtl w:val="0"/>
          <w:lang w:val="es-ES_tradnl"/>
        </w:rPr>
        <w:t>mismo un r</w:t>
      </w:r>
      <w:r>
        <w:rPr>
          <w:rStyle w:val="Hyperlink.16"/>
          <w:rtl w:val="0"/>
          <w:lang w:val="es-ES_tradnl"/>
        </w:rPr>
        <w:t>é</w:t>
      </w:r>
      <w:r>
        <w:rPr>
          <w:rStyle w:val="Hyperlink.16"/>
          <w:rtl w:val="0"/>
          <w:lang w:val="es-ES_tradnl"/>
        </w:rPr>
        <w:t>gimen transitorio para garantizar la seguridad jur</w:t>
      </w:r>
      <w:r>
        <w:rPr>
          <w:rStyle w:val="Hyperlink.16"/>
          <w:rtl w:val="0"/>
          <w:lang w:val="es-ES_tradnl"/>
        </w:rPr>
        <w:t>í</w:t>
      </w:r>
      <w:r>
        <w:rPr>
          <w:rStyle w:val="Hyperlink.16"/>
          <w:rtl w:val="0"/>
          <w:lang w:val="es-ES_tradnl"/>
        </w:rPr>
        <w:t>dica de aqu</w:t>
      </w:r>
      <w:r>
        <w:rPr>
          <w:rStyle w:val="Hyperlink.16"/>
          <w:rtl w:val="0"/>
          <w:lang w:val="es-ES_tradnl"/>
        </w:rPr>
        <w:t>é</w:t>
      </w:r>
      <w:r>
        <w:rPr>
          <w:rStyle w:val="Hyperlink.16"/>
          <w:rtl w:val="0"/>
          <w:lang w:val="es-ES_tradnl"/>
        </w:rPr>
        <w:t>llos que ya hab</w:t>
      </w:r>
      <w:r>
        <w:rPr>
          <w:rStyle w:val="Hyperlink.16"/>
          <w:rtl w:val="0"/>
          <w:lang w:val="es-ES_tradnl"/>
        </w:rPr>
        <w:t>í</w:t>
      </w:r>
      <w:r>
        <w:rPr>
          <w:rStyle w:val="Hyperlink.16"/>
          <w:rtl w:val="0"/>
          <w:lang w:val="es-ES_tradnl"/>
        </w:rPr>
        <w:t>an realizado inversiones bajo el amparo del Real Decreto 661/2007 antes de la entrada en vigor del Real Decreto-ley 6/2009. As</w:t>
      </w:r>
      <w:r>
        <w:rPr>
          <w:rStyle w:val="Hyperlink.16"/>
          <w:rtl w:val="0"/>
          <w:lang w:val="es-ES_tradnl"/>
        </w:rPr>
        <w:t>í</w:t>
      </w:r>
      <w:r>
        <w:rPr>
          <w:rStyle w:val="Hyperlink.16"/>
          <w:rtl w:val="0"/>
          <w:lang w:val="es-ES_tradnl"/>
        </w:rPr>
        <w:t>, los proyectos que a la entrada en vigor de este Real Decreto-ley 6/2009 cumplieran todos los requisitos del Registro de Preasignaci</w:t>
      </w:r>
      <w:r>
        <w:rPr>
          <w:rStyle w:val="Hyperlink.16"/>
          <w:rtl w:val="0"/>
          <w:lang w:val="es-ES_tradnl"/>
        </w:rPr>
        <w:t>ó</w:t>
      </w:r>
      <w:r>
        <w:rPr>
          <w:rStyle w:val="Hyperlink.16"/>
          <w:rtl w:val="0"/>
          <w:lang w:val="es-ES_tradnl"/>
        </w:rPr>
        <w:t>n, salvo el referido al dep</w:t>
      </w:r>
      <w:r>
        <w:rPr>
          <w:rStyle w:val="Hyperlink.16"/>
          <w:rtl w:val="0"/>
          <w:lang w:val="es-ES_tradnl"/>
        </w:rPr>
        <w:t>ó</w:t>
      </w:r>
      <w:r>
        <w:rPr>
          <w:rStyle w:val="Hyperlink.16"/>
          <w:rtl w:val="0"/>
          <w:lang w:val="es-ES_tradnl"/>
        </w:rPr>
        <w:t>sito del aval en favor de la Direcci</w:t>
      </w:r>
      <w:r>
        <w:rPr>
          <w:rStyle w:val="Hyperlink.16"/>
          <w:rtl w:val="0"/>
          <w:lang w:val="es-ES_tradnl"/>
        </w:rPr>
        <w:t>ó</w:t>
      </w:r>
      <w:r>
        <w:rPr>
          <w:rStyle w:val="Hyperlink.16"/>
          <w:rtl w:val="0"/>
          <w:lang w:val="es-ES_tradnl"/>
        </w:rPr>
        <w:t>n General de Pol</w:t>
      </w:r>
      <w:r>
        <w:rPr>
          <w:rStyle w:val="Hyperlink.16"/>
          <w:rtl w:val="0"/>
          <w:lang w:val="es-ES_tradnl"/>
        </w:rPr>
        <w:t>í</w:t>
      </w:r>
      <w:r>
        <w:rPr>
          <w:rStyle w:val="Hyperlink.16"/>
          <w:rtl w:val="0"/>
          <w:lang w:val="es-ES_tradnl"/>
        </w:rPr>
        <w:t>tica Energ</w:t>
      </w:r>
      <w:r>
        <w:rPr>
          <w:rStyle w:val="Hyperlink.16"/>
          <w:rtl w:val="0"/>
          <w:lang w:val="es-ES_tradnl"/>
        </w:rPr>
        <w:t>é</w:t>
      </w:r>
      <w:r>
        <w:rPr>
          <w:rStyle w:val="Hyperlink.16"/>
          <w:rtl w:val="0"/>
          <w:lang w:val="es-ES_tradnl"/>
        </w:rPr>
        <w:t>tica y de Minas, podr</w:t>
      </w:r>
      <w:r>
        <w:rPr>
          <w:rStyle w:val="Hyperlink.16"/>
          <w:rtl w:val="0"/>
          <w:lang w:val="es-ES_tradnl"/>
        </w:rPr>
        <w:t>á</w:t>
      </w:r>
      <w:r>
        <w:rPr>
          <w:rStyle w:val="Hyperlink.16"/>
          <w:rtl w:val="0"/>
          <w:lang w:val="es-ES_tradnl"/>
        </w:rPr>
        <w:t>n presentar su solicitud de inscripci</w:t>
      </w:r>
      <w:r>
        <w:rPr>
          <w:rStyle w:val="Hyperlink.16"/>
          <w:rtl w:val="0"/>
          <w:lang w:val="es-ES_tradnl"/>
        </w:rPr>
        <w:t>ó</w:t>
      </w:r>
      <w:r>
        <w:rPr>
          <w:rStyle w:val="Hyperlink.16"/>
          <w:rtl w:val="0"/>
          <w:lang w:val="es-ES_tradnl"/>
        </w:rPr>
        <w:t>n en un plazo determinado, y contar</w:t>
      </w:r>
      <w:r>
        <w:rPr>
          <w:rStyle w:val="Hyperlink.16"/>
          <w:rtl w:val="0"/>
          <w:lang w:val="es-ES_tradnl"/>
        </w:rPr>
        <w:t>á</w:t>
      </w:r>
      <w:r>
        <w:rPr>
          <w:rStyle w:val="Hyperlink.16"/>
          <w:rtl w:val="0"/>
          <w:lang w:val="es-ES_tradnl"/>
        </w:rPr>
        <w:t>n con un plazo adicional para cumplir con el requisito del aval. Cuando la potencia inscrita sea inferior al objetivo previsto en el Real Decreto 661/2007, el r</w:t>
      </w:r>
      <w:r>
        <w:rPr>
          <w:rStyle w:val="Hyperlink.16"/>
          <w:rtl w:val="0"/>
          <w:lang w:val="es-ES_tradnl"/>
        </w:rPr>
        <w:t>é</w:t>
      </w:r>
      <w:r>
        <w:rPr>
          <w:rStyle w:val="Hyperlink.16"/>
          <w:rtl w:val="0"/>
          <w:lang w:val="es-ES_tradnl"/>
        </w:rPr>
        <w:t>gimen econ</w:t>
      </w:r>
      <w:r>
        <w:rPr>
          <w:rStyle w:val="Hyperlink.16"/>
          <w:rtl w:val="0"/>
          <w:lang w:val="es-ES_tradnl"/>
        </w:rPr>
        <w:t>ó</w:t>
      </w:r>
      <w:r>
        <w:rPr>
          <w:rStyle w:val="Hyperlink.16"/>
          <w:rtl w:val="0"/>
          <w:lang w:val="es-ES_tradnl"/>
        </w:rPr>
        <w:t>mico previsto en el mismo se extender</w:t>
      </w:r>
      <w:r>
        <w:rPr>
          <w:rStyle w:val="Hyperlink.16"/>
          <w:rtl w:val="0"/>
          <w:lang w:val="es-ES_tradnl"/>
        </w:rPr>
        <w:t xml:space="preserve">á </w:t>
      </w:r>
      <w:r>
        <w:rPr>
          <w:rStyle w:val="Hyperlink.16"/>
          <w:rtl w:val="0"/>
          <w:lang w:val="es-ES_tradnl"/>
        </w:rPr>
        <w:t>hasta su cumplimiento. Pero si la potencia inscrita es mayor al objetivo previsto, el r</w:t>
      </w:r>
      <w:r>
        <w:rPr>
          <w:rStyle w:val="Hyperlink.16"/>
          <w:rtl w:val="0"/>
          <w:lang w:val="es-ES_tradnl"/>
        </w:rPr>
        <w:t>é</w:t>
      </w:r>
      <w:r>
        <w:rPr>
          <w:rStyle w:val="Hyperlink.16"/>
          <w:rtl w:val="0"/>
          <w:lang w:val="es-ES_tradnl"/>
        </w:rPr>
        <w:t>gimen econ</w:t>
      </w:r>
      <w:r>
        <w:rPr>
          <w:rStyle w:val="Hyperlink.16"/>
          <w:rtl w:val="0"/>
          <w:lang w:val="es-ES_tradnl"/>
        </w:rPr>
        <w:t>ó</w:t>
      </w:r>
      <w:r>
        <w:rPr>
          <w:rStyle w:val="Hyperlink.16"/>
          <w:rtl w:val="0"/>
          <w:lang w:val="es-ES_tradnl"/>
        </w:rPr>
        <w:t>mico se aplicar</w:t>
      </w:r>
      <w:r>
        <w:rPr>
          <w:rStyle w:val="Hyperlink.16"/>
          <w:rtl w:val="0"/>
          <w:lang w:val="es-ES_tradnl"/>
        </w:rPr>
        <w:t xml:space="preserve">á </w:t>
      </w:r>
      <w:r>
        <w:rPr>
          <w:rStyle w:val="Hyperlink.16"/>
          <w:rtl w:val="0"/>
          <w:lang w:val="es-ES_tradnl"/>
        </w:rPr>
        <w:t>y se agotar</w:t>
      </w:r>
      <w:r>
        <w:rPr>
          <w:rStyle w:val="Hyperlink.16"/>
          <w:rtl w:val="0"/>
          <w:lang w:val="es-ES_tradnl"/>
        </w:rPr>
        <w:t xml:space="preserve">á </w:t>
      </w:r>
      <w:r>
        <w:rPr>
          <w:rStyle w:val="Hyperlink.16"/>
          <w:rtl w:val="0"/>
          <w:lang w:val="es-ES_tradnl"/>
        </w:rPr>
        <w:t>con dichas instalaciones inscritas. En este caso se podr</w:t>
      </w:r>
      <w:r>
        <w:rPr>
          <w:rStyle w:val="Hyperlink.16"/>
          <w:rtl w:val="0"/>
          <w:lang w:val="es-ES_tradnl"/>
        </w:rPr>
        <w:t>á</w:t>
      </w:r>
      <w:r>
        <w:rPr>
          <w:rStyle w:val="Hyperlink.16"/>
          <w:rtl w:val="0"/>
          <w:lang w:val="es-ES_tradnl"/>
        </w:rPr>
        <w:t>n establecer restricciones anuales a la ejecuci</w:t>
      </w:r>
      <w:r>
        <w:rPr>
          <w:rStyle w:val="Hyperlink.16"/>
          <w:rtl w:val="0"/>
          <w:lang w:val="es-ES_tradnl"/>
        </w:rPr>
        <w:t>ó</w:t>
      </w:r>
      <w:r>
        <w:rPr>
          <w:rStyle w:val="Hyperlink.16"/>
          <w:rtl w:val="0"/>
          <w:lang w:val="es-ES_tradnl"/>
        </w:rPr>
        <w:t>n y entrada en operaci</w:t>
      </w:r>
      <w:r>
        <w:rPr>
          <w:rStyle w:val="Hyperlink.16"/>
          <w:rtl w:val="0"/>
          <w:lang w:val="es-ES_tradnl"/>
        </w:rPr>
        <w:t>ó</w:t>
      </w:r>
      <w:r>
        <w:rPr>
          <w:rStyle w:val="Hyperlink.16"/>
          <w:rtl w:val="0"/>
          <w:lang w:val="es-ES_tradnl"/>
        </w:rPr>
        <w:t>n de las instalaciones inscritas y la priorizaci</w:t>
      </w:r>
      <w:r>
        <w:rPr>
          <w:rStyle w:val="Hyperlink.16"/>
          <w:rtl w:val="0"/>
          <w:lang w:val="es-ES_tradnl"/>
        </w:rPr>
        <w:t>ó</w:t>
      </w:r>
      <w:r>
        <w:rPr>
          <w:rStyle w:val="Hyperlink.16"/>
          <w:rtl w:val="0"/>
          <w:lang w:val="es-ES_tradnl"/>
        </w:rPr>
        <w:t>n de las mismas para no comprometer la sostenibilidad t</w:t>
      </w:r>
      <w:r>
        <w:rPr>
          <w:rStyle w:val="Hyperlink.16"/>
          <w:rtl w:val="0"/>
          <w:lang w:val="es-ES_tradnl"/>
        </w:rPr>
        <w:t>é</w:t>
      </w:r>
      <w:r>
        <w:rPr>
          <w:rStyle w:val="Hyperlink.16"/>
          <w:rtl w:val="0"/>
          <w:lang w:val="es-ES_tradnl"/>
        </w:rPr>
        <w:t>cnica y econ</w:t>
      </w:r>
      <w:r>
        <w:rPr>
          <w:rStyle w:val="Hyperlink.16"/>
          <w:rtl w:val="0"/>
          <w:lang w:val="es-ES_tradnl"/>
        </w:rPr>
        <w:t>ó</w:t>
      </w:r>
      <w:r>
        <w:rPr>
          <w:rStyle w:val="Hyperlink.16"/>
          <w:rtl w:val="0"/>
          <w:lang w:val="es-ES_tradnl"/>
        </w:rPr>
        <w:t>mica del sistema.</w:t>
      </w:r>
    </w:p>
    <w:p>
      <w:pPr>
        <w:pStyle w:val="ME. NORMAL"/>
        <w:ind w:left="349" w:firstLine="0"/>
      </w:pPr>
    </w:p>
    <w:p>
      <w:pPr>
        <w:pStyle w:val="ME. NORMAL"/>
        <w:ind w:left="349" w:firstLine="0"/>
      </w:pPr>
      <w:r>
        <w:rPr>
          <w:rStyle w:val="Hyperlink.16"/>
          <w:rtl w:val="0"/>
          <w:lang w:val="es-ES_tradnl"/>
        </w:rPr>
        <w:t>La potencia solicitada para las tecnolog</w:t>
      </w:r>
      <w:r>
        <w:rPr>
          <w:rStyle w:val="Hyperlink.16"/>
          <w:rtl w:val="0"/>
          <w:lang w:val="es-ES_tradnl"/>
        </w:rPr>
        <w:t>í</w:t>
      </w:r>
      <w:r>
        <w:rPr>
          <w:rStyle w:val="Hyperlink.16"/>
          <w:rtl w:val="0"/>
          <w:lang w:val="es-ES_tradnl"/>
        </w:rPr>
        <w:t>as termosolar y e</w:t>
      </w:r>
      <w:r>
        <w:rPr>
          <w:rStyle w:val="Hyperlink.16"/>
          <w:rtl w:val="0"/>
          <w:lang w:val="es-ES_tradnl"/>
        </w:rPr>
        <w:t>ó</w:t>
      </w:r>
      <w:r>
        <w:rPr>
          <w:rStyle w:val="Hyperlink.16"/>
          <w:rtl w:val="0"/>
          <w:lang w:val="es-ES_tradnl"/>
        </w:rPr>
        <w:t>lica excede ya los objetivos fijados en el Real Decreto 661/2007, y con el fin de no comprometer el sistema, s</w:t>
      </w:r>
      <w:r>
        <w:rPr>
          <w:rStyle w:val="Hyperlink.16"/>
          <w:rtl w:val="0"/>
          <w:lang w:val="es-ES_tradnl"/>
        </w:rPr>
        <w:t>ó</w:t>
      </w:r>
      <w:r>
        <w:rPr>
          <w:rStyle w:val="Hyperlink.16"/>
          <w:rtl w:val="0"/>
          <w:lang w:val="es-ES_tradnl"/>
        </w:rPr>
        <w:t>lo se podr</w:t>
      </w:r>
      <w:r>
        <w:rPr>
          <w:rStyle w:val="Hyperlink.16"/>
          <w:rtl w:val="0"/>
          <w:lang w:val="es-ES_tradnl"/>
        </w:rPr>
        <w:t>á</w:t>
      </w:r>
      <w:r>
        <w:rPr>
          <w:rStyle w:val="Hyperlink.16"/>
          <w:rtl w:val="0"/>
          <w:lang w:val="es-ES_tradnl"/>
        </w:rPr>
        <w:t>n incorporar al sistema 3.100 MW (porque son los que realmente cumplen las condiciones) de nueva potencia renovable al a</w:t>
      </w:r>
      <w:r>
        <w:rPr>
          <w:rStyle w:val="Hyperlink.16"/>
          <w:rtl w:val="0"/>
          <w:lang w:val="es-ES_tradnl"/>
        </w:rPr>
        <w:t>ñ</w:t>
      </w:r>
      <w:r>
        <w:rPr>
          <w:rStyle w:val="Hyperlink.16"/>
          <w:rtl w:val="0"/>
          <w:lang w:val="es-ES_tradnl"/>
        </w:rPr>
        <w:t>o hasta 2014, seg</w:t>
      </w:r>
      <w:r>
        <w:rPr>
          <w:rStyle w:val="Hyperlink.16"/>
          <w:rtl w:val="0"/>
          <w:lang w:val="es-ES_tradnl"/>
        </w:rPr>
        <w:t>ú</w:t>
      </w:r>
      <w:r>
        <w:rPr>
          <w:rStyle w:val="Hyperlink.16"/>
          <w:rtl w:val="0"/>
          <w:lang w:val="es-ES_tradnl"/>
        </w:rPr>
        <w:t>n establece la Resoluci</w:t>
      </w:r>
      <w:r>
        <w:rPr>
          <w:rStyle w:val="Hyperlink.16"/>
          <w:rtl w:val="0"/>
          <w:lang w:val="es-ES_tradnl"/>
        </w:rPr>
        <w:t>ó</w:t>
      </w:r>
      <w:r>
        <w:rPr>
          <w:rStyle w:val="Hyperlink.16"/>
          <w:rtl w:val="0"/>
          <w:lang w:val="es-ES_tradnl"/>
        </w:rPr>
        <w:t>n de 19 de noviembre de 2009 sobre la ordenaci</w:t>
      </w:r>
      <w:r>
        <w:rPr>
          <w:rStyle w:val="Hyperlink.16"/>
          <w:rtl w:val="0"/>
          <w:lang w:val="es-ES_tradnl"/>
        </w:rPr>
        <w:t>ó</w:t>
      </w:r>
      <w:r>
        <w:rPr>
          <w:rStyle w:val="Hyperlink.16"/>
          <w:rtl w:val="0"/>
          <w:lang w:val="es-ES_tradnl"/>
        </w:rPr>
        <w:t>n de los proyectos o instalaciones presentados al registro de preasignaci</w:t>
      </w:r>
      <w:r>
        <w:rPr>
          <w:rStyle w:val="Hyperlink.16"/>
          <w:rtl w:val="0"/>
          <w:lang w:val="es-ES_tradnl"/>
        </w:rPr>
        <w:t>ó</w:t>
      </w:r>
      <w:r>
        <w:rPr>
          <w:rStyle w:val="Hyperlink.16"/>
          <w:rtl w:val="0"/>
          <w:lang w:val="es-ES_tradnl"/>
        </w:rPr>
        <w:t>n.</w:t>
      </w:r>
    </w:p>
    <w:p>
      <w:pPr>
        <w:pStyle w:val="ME. NORMAL"/>
        <w:ind w:left="349" w:firstLine="0"/>
      </w:pPr>
    </w:p>
    <w:p>
      <w:pPr>
        <w:pStyle w:val="ME. NORMAL"/>
        <w:ind w:left="349" w:firstLine="0"/>
      </w:pPr>
      <w:r>
        <w:rPr>
          <w:rStyle w:val="Hyperlink.16"/>
          <w:rtl w:val="0"/>
          <w:lang w:val="es-ES_tradnl"/>
        </w:rPr>
        <w:t xml:space="preserve"> As</w:t>
      </w:r>
      <w:r>
        <w:rPr>
          <w:rStyle w:val="Hyperlink.16"/>
          <w:rtl w:val="0"/>
          <w:lang w:val="es-ES_tradnl"/>
        </w:rPr>
        <w:t>í</w:t>
      </w:r>
      <w:r>
        <w:rPr>
          <w:rStyle w:val="Hyperlink.16"/>
          <w:rtl w:val="0"/>
          <w:lang w:val="es-ES_tradnl"/>
        </w:rPr>
        <w:t>, se acuerda ordenar los proyectos atendiendo a un criterio cronol</w:t>
      </w:r>
      <w:r>
        <w:rPr>
          <w:rStyle w:val="Hyperlink.16"/>
          <w:rtl w:val="0"/>
          <w:lang w:val="es-ES_tradnl"/>
        </w:rPr>
        <w:t>ó</w:t>
      </w:r>
      <w:r>
        <w:rPr>
          <w:rStyle w:val="Hyperlink.16"/>
          <w:rtl w:val="0"/>
          <w:lang w:val="es-ES_tradnl"/>
        </w:rPr>
        <w:t>gico, y se dispone la puesta en marcha de las instalaciones en fases sucesivas de acuerdo al siguiente ritmo acumulado de implantaci</w:t>
      </w:r>
      <w:r>
        <w:rPr>
          <w:rStyle w:val="Hyperlink.16"/>
          <w:rtl w:val="0"/>
          <w:lang w:val="es-ES_tradnl"/>
        </w:rPr>
        <w:t>ó</w:t>
      </w:r>
      <w:r>
        <w:rPr>
          <w:rStyle w:val="Hyperlink.16"/>
          <w:rtl w:val="0"/>
          <w:lang w:val="es-ES_tradnl"/>
        </w:rPr>
        <w:t>n:</w:t>
      </w:r>
    </w:p>
    <w:p>
      <w:pPr>
        <w:pStyle w:val="ME. NORMAL"/>
      </w:pPr>
    </w:p>
    <w:p>
      <w:pPr>
        <w:pStyle w:val="ME. BULLETS"/>
        <w:numPr>
          <w:ilvl w:val="0"/>
          <w:numId w:val="68"/>
        </w:numPr>
        <w:bidi w:val="0"/>
        <w:ind w:right="567"/>
        <w:jc w:val="both"/>
        <w:rPr>
          <w:rtl w:val="0"/>
          <w:lang w:val="es-ES_tradnl"/>
        </w:rPr>
      </w:pPr>
      <w:r>
        <w:rPr>
          <w:rStyle w:val="Hyperlink.16"/>
          <w:rtl w:val="0"/>
          <w:lang w:val="es-ES_tradnl"/>
        </w:rPr>
        <w:t>Fase 1:</w:t>
      </w:r>
    </w:p>
    <w:p>
      <w:pPr>
        <w:pStyle w:val="ME. BULLETS"/>
        <w:ind w:left="706" w:right="0" w:firstLine="0"/>
        <w:rPr>
          <w:rStyle w:val="Hyperlink.16"/>
        </w:rPr>
      </w:pPr>
    </w:p>
    <w:p>
      <w:pPr>
        <w:pStyle w:val="Cuerpo A"/>
        <w:numPr>
          <w:ilvl w:val="0"/>
          <w:numId w:val="86"/>
        </w:numPr>
        <w:bidi w:val="0"/>
        <w:ind w:right="567"/>
        <w:jc w:val="both"/>
        <w:rPr>
          <w:sz w:val="22"/>
          <w:szCs w:val="22"/>
          <w:rtl w:val="0"/>
          <w:lang w:val="nl-NL"/>
        </w:rPr>
      </w:pPr>
      <w:r>
        <w:rPr>
          <w:rStyle w:val="Ninguno"/>
          <w:sz w:val="22"/>
          <w:szCs w:val="22"/>
          <w:rtl w:val="0"/>
          <w:lang w:val="nl-NL"/>
        </w:rPr>
        <w:t>Solar termoel</w:t>
      </w:r>
      <w:r>
        <w:rPr>
          <w:rStyle w:val="Ninguno"/>
          <w:sz w:val="22"/>
          <w:szCs w:val="22"/>
          <w:rtl w:val="0"/>
          <w:lang w:val="fr-FR"/>
        </w:rPr>
        <w:t>é</w:t>
      </w:r>
      <w:r>
        <w:rPr>
          <w:rStyle w:val="Ninguno"/>
          <w:sz w:val="22"/>
          <w:szCs w:val="22"/>
          <w:rtl w:val="0"/>
          <w:lang w:val="it-IT"/>
        </w:rPr>
        <w:t>ctrica: 850 MW</w:t>
      </w:r>
    </w:p>
    <w:p>
      <w:pPr>
        <w:pStyle w:val="Cuerpo A"/>
        <w:ind w:left="1783" w:right="567" w:firstLine="0"/>
        <w:rPr>
          <w:rStyle w:val="Hyperlink.16"/>
          <w:sz w:val="22"/>
          <w:szCs w:val="22"/>
        </w:rPr>
      </w:pPr>
    </w:p>
    <w:p>
      <w:pPr>
        <w:pStyle w:val="Cuerpo A"/>
        <w:numPr>
          <w:ilvl w:val="0"/>
          <w:numId w:val="86"/>
        </w:numPr>
        <w:bidi w:val="0"/>
        <w:ind w:right="567"/>
        <w:jc w:val="both"/>
        <w:rPr>
          <w:sz w:val="22"/>
          <w:szCs w:val="22"/>
          <w:rtl w:val="0"/>
        </w:rPr>
      </w:pPr>
      <w:r>
        <w:rPr>
          <w:rStyle w:val="Hyperlink.16"/>
          <w:sz w:val="22"/>
          <w:szCs w:val="22"/>
          <w:rtl w:val="0"/>
        </w:rPr>
        <w:t>E</w:t>
      </w:r>
      <w:r>
        <w:rPr>
          <w:rStyle w:val="Ninguno"/>
          <w:sz w:val="22"/>
          <w:szCs w:val="22"/>
          <w:rtl w:val="0"/>
          <w:lang w:val="es-ES_tradnl"/>
        </w:rPr>
        <w:t>ó</w:t>
      </w:r>
      <w:r>
        <w:rPr>
          <w:rStyle w:val="Ninguno"/>
          <w:sz w:val="22"/>
          <w:szCs w:val="22"/>
          <w:rtl w:val="0"/>
          <w:lang w:val="it-IT"/>
        </w:rPr>
        <w:t>lica: 3.719 MW</w:t>
      </w:r>
    </w:p>
    <w:p>
      <w:pPr>
        <w:pStyle w:val="Cuerpo A"/>
        <w:ind w:left="349" w:right="567" w:firstLine="0"/>
        <w:rPr>
          <w:rStyle w:val="Hyperlink.16"/>
          <w:sz w:val="22"/>
          <w:szCs w:val="22"/>
        </w:rPr>
      </w:pPr>
    </w:p>
    <w:p>
      <w:pPr>
        <w:pStyle w:val="ME. BULLETS"/>
        <w:numPr>
          <w:ilvl w:val="0"/>
          <w:numId w:val="68"/>
        </w:numPr>
        <w:bidi w:val="0"/>
        <w:ind w:right="567"/>
        <w:jc w:val="both"/>
        <w:rPr>
          <w:rtl w:val="0"/>
          <w:lang w:val="es-ES_tradnl"/>
        </w:rPr>
      </w:pPr>
      <w:r>
        <w:rPr>
          <w:rStyle w:val="Hyperlink.16"/>
          <w:rtl w:val="0"/>
          <w:lang w:val="es-ES_tradnl"/>
        </w:rPr>
        <w:t>Fase 2: vertido de energ</w:t>
      </w:r>
      <w:r>
        <w:rPr>
          <w:rStyle w:val="Hyperlink.16"/>
          <w:rtl w:val="0"/>
          <w:lang w:val="es-ES_tradnl"/>
        </w:rPr>
        <w:t>í</w:t>
      </w:r>
      <w:r>
        <w:rPr>
          <w:rStyle w:val="Hyperlink.16"/>
          <w:rtl w:val="0"/>
          <w:lang w:val="es-ES_tradnl"/>
        </w:rPr>
        <w:t>a &gt; 1.1.2011; inscripci</w:t>
      </w:r>
      <w:r>
        <w:rPr>
          <w:rStyle w:val="Hyperlink.16"/>
          <w:rtl w:val="0"/>
          <w:lang w:val="es-ES_tradnl"/>
        </w:rPr>
        <w:t>ó</w:t>
      </w:r>
      <w:r>
        <w:rPr>
          <w:rStyle w:val="Hyperlink.16"/>
          <w:rtl w:val="0"/>
          <w:lang w:val="es-ES_tradnl"/>
        </w:rPr>
        <w:t>n definitiva &lt; 1.1.2013</w:t>
      </w:r>
    </w:p>
    <w:p>
      <w:pPr>
        <w:pStyle w:val="ME. BULLETS"/>
        <w:ind w:left="1063" w:right="0" w:hanging="357"/>
        <w:rPr>
          <w:rStyle w:val="Hyperlink.16"/>
        </w:rPr>
      </w:pPr>
    </w:p>
    <w:p>
      <w:pPr>
        <w:pStyle w:val="Cuerpo A"/>
        <w:numPr>
          <w:ilvl w:val="0"/>
          <w:numId w:val="86"/>
        </w:numPr>
        <w:bidi w:val="0"/>
        <w:ind w:right="567"/>
        <w:jc w:val="both"/>
        <w:rPr>
          <w:sz w:val="22"/>
          <w:szCs w:val="22"/>
          <w:rtl w:val="0"/>
          <w:lang w:val="nl-NL"/>
        </w:rPr>
      </w:pPr>
      <w:r>
        <w:rPr>
          <w:rStyle w:val="Ninguno"/>
          <w:sz w:val="22"/>
          <w:szCs w:val="22"/>
          <w:rtl w:val="0"/>
          <w:lang w:val="nl-NL"/>
        </w:rPr>
        <w:t>Sola termoel</w:t>
      </w:r>
      <w:r>
        <w:rPr>
          <w:rStyle w:val="Ninguno"/>
          <w:sz w:val="22"/>
          <w:szCs w:val="22"/>
          <w:rtl w:val="0"/>
          <w:lang w:val="fr-FR"/>
        </w:rPr>
        <w:t>é</w:t>
      </w:r>
      <w:r>
        <w:rPr>
          <w:rStyle w:val="Ninguno"/>
          <w:sz w:val="22"/>
          <w:szCs w:val="22"/>
          <w:rtl w:val="0"/>
          <w:lang w:val="it-IT"/>
        </w:rPr>
        <w:t>ctrica: 1.350 MW</w:t>
      </w:r>
    </w:p>
    <w:p>
      <w:pPr>
        <w:pStyle w:val="Cuerpo A"/>
        <w:ind w:left="1426" w:right="567" w:firstLine="0"/>
        <w:rPr>
          <w:rStyle w:val="Hyperlink.16"/>
          <w:sz w:val="22"/>
          <w:szCs w:val="22"/>
        </w:rPr>
      </w:pPr>
    </w:p>
    <w:p>
      <w:pPr>
        <w:pStyle w:val="Cuerpo A"/>
        <w:numPr>
          <w:ilvl w:val="0"/>
          <w:numId w:val="86"/>
        </w:numPr>
        <w:bidi w:val="0"/>
        <w:ind w:right="567"/>
        <w:jc w:val="both"/>
        <w:rPr>
          <w:sz w:val="22"/>
          <w:szCs w:val="22"/>
          <w:rtl w:val="0"/>
        </w:rPr>
      </w:pPr>
      <w:r>
        <w:rPr>
          <w:rStyle w:val="Hyperlink.16"/>
          <w:sz w:val="22"/>
          <w:szCs w:val="22"/>
          <w:rtl w:val="0"/>
        </w:rPr>
        <w:t>E</w:t>
      </w:r>
      <w:r>
        <w:rPr>
          <w:rStyle w:val="Ninguno"/>
          <w:sz w:val="22"/>
          <w:szCs w:val="22"/>
          <w:rtl w:val="0"/>
          <w:lang w:val="es-ES_tradnl"/>
        </w:rPr>
        <w:t>ó</w:t>
      </w:r>
      <w:r>
        <w:rPr>
          <w:rStyle w:val="Ninguno"/>
          <w:sz w:val="22"/>
          <w:szCs w:val="22"/>
          <w:rtl w:val="0"/>
          <w:lang w:val="it-IT"/>
        </w:rPr>
        <w:t>lica: 5.419 MW</w:t>
      </w:r>
    </w:p>
    <w:p>
      <w:pPr>
        <w:pStyle w:val="Cuerpo A"/>
        <w:ind w:left="349" w:right="567" w:firstLine="0"/>
        <w:rPr>
          <w:rStyle w:val="Hyperlink.16"/>
          <w:sz w:val="22"/>
          <w:szCs w:val="22"/>
        </w:rPr>
      </w:pPr>
    </w:p>
    <w:p>
      <w:pPr>
        <w:pStyle w:val="ME. BULLETS"/>
        <w:numPr>
          <w:ilvl w:val="0"/>
          <w:numId w:val="68"/>
        </w:numPr>
        <w:bidi w:val="0"/>
        <w:ind w:right="567"/>
        <w:jc w:val="both"/>
        <w:rPr>
          <w:rtl w:val="0"/>
          <w:lang w:val="es-ES_tradnl"/>
        </w:rPr>
      </w:pPr>
      <w:r>
        <w:rPr>
          <w:rStyle w:val="Hyperlink.16"/>
          <w:rtl w:val="0"/>
          <w:lang w:val="es-ES_tradnl"/>
        </w:rPr>
        <w:t>Fase 3: vertido de energ</w:t>
      </w:r>
      <w:r>
        <w:rPr>
          <w:rStyle w:val="Hyperlink.16"/>
          <w:rtl w:val="0"/>
          <w:lang w:val="es-ES_tradnl"/>
        </w:rPr>
        <w:t>í</w:t>
      </w:r>
      <w:r>
        <w:rPr>
          <w:rStyle w:val="Hyperlink.16"/>
          <w:rtl w:val="0"/>
          <w:lang w:val="es-ES_tradnl"/>
        </w:rPr>
        <w:t>a &gt;1.1.2012; inscripci</w:t>
      </w:r>
      <w:r>
        <w:rPr>
          <w:rStyle w:val="Hyperlink.16"/>
          <w:rtl w:val="0"/>
          <w:lang w:val="es-ES_tradnl"/>
        </w:rPr>
        <w:t>ó</w:t>
      </w:r>
      <w:r>
        <w:rPr>
          <w:rStyle w:val="Hyperlink.16"/>
          <w:rtl w:val="0"/>
          <w:lang w:val="es-ES_tradnl"/>
        </w:rPr>
        <w:t>n definitiva &lt; 1.1.2013</w:t>
      </w:r>
    </w:p>
    <w:p>
      <w:pPr>
        <w:pStyle w:val="ME. BULLETS"/>
        <w:ind w:left="1063" w:right="0" w:hanging="357"/>
        <w:rPr>
          <w:rStyle w:val="Hyperlink.16"/>
        </w:rPr>
      </w:pPr>
    </w:p>
    <w:p>
      <w:pPr>
        <w:pStyle w:val="Cuerpo A"/>
        <w:numPr>
          <w:ilvl w:val="0"/>
          <w:numId w:val="86"/>
        </w:numPr>
        <w:bidi w:val="0"/>
        <w:ind w:right="567"/>
        <w:jc w:val="both"/>
        <w:rPr>
          <w:sz w:val="22"/>
          <w:szCs w:val="22"/>
          <w:rtl w:val="0"/>
          <w:lang w:val="nl-NL"/>
        </w:rPr>
      </w:pPr>
      <w:r>
        <w:rPr>
          <w:rStyle w:val="Ninguno"/>
          <w:sz w:val="22"/>
          <w:szCs w:val="22"/>
          <w:rtl w:val="0"/>
          <w:lang w:val="nl-NL"/>
        </w:rPr>
        <w:t>Solar termoel</w:t>
      </w:r>
      <w:r>
        <w:rPr>
          <w:rStyle w:val="Ninguno"/>
          <w:sz w:val="22"/>
          <w:szCs w:val="22"/>
          <w:rtl w:val="0"/>
          <w:lang w:val="fr-FR"/>
        </w:rPr>
        <w:t>é</w:t>
      </w:r>
      <w:r>
        <w:rPr>
          <w:rStyle w:val="Ninguno"/>
          <w:sz w:val="22"/>
          <w:szCs w:val="22"/>
          <w:rtl w:val="0"/>
          <w:lang w:val="it-IT"/>
        </w:rPr>
        <w:t>ctrica: 1.850 MW</w:t>
      </w:r>
    </w:p>
    <w:p>
      <w:pPr>
        <w:pStyle w:val="Cuerpo A"/>
        <w:ind w:left="1426" w:right="567" w:firstLine="0"/>
        <w:rPr>
          <w:rStyle w:val="Hyperlink.16"/>
          <w:sz w:val="22"/>
          <w:szCs w:val="22"/>
        </w:rPr>
      </w:pPr>
    </w:p>
    <w:p>
      <w:pPr>
        <w:pStyle w:val="Cuerpo A"/>
        <w:numPr>
          <w:ilvl w:val="0"/>
          <w:numId w:val="86"/>
        </w:numPr>
        <w:bidi w:val="0"/>
        <w:ind w:right="567"/>
        <w:jc w:val="both"/>
        <w:rPr>
          <w:sz w:val="22"/>
          <w:szCs w:val="22"/>
          <w:rtl w:val="0"/>
        </w:rPr>
      </w:pPr>
      <w:r>
        <w:rPr>
          <w:rStyle w:val="Hyperlink.16"/>
          <w:sz w:val="22"/>
          <w:szCs w:val="22"/>
          <w:rtl w:val="0"/>
        </w:rPr>
        <w:t>E</w:t>
      </w:r>
      <w:r>
        <w:rPr>
          <w:rStyle w:val="Ninguno"/>
          <w:sz w:val="22"/>
          <w:szCs w:val="22"/>
          <w:rtl w:val="0"/>
          <w:lang w:val="es-ES_tradnl"/>
        </w:rPr>
        <w:t>ó</w:t>
      </w:r>
      <w:r>
        <w:rPr>
          <w:rStyle w:val="Ninguno"/>
          <w:sz w:val="22"/>
          <w:szCs w:val="22"/>
          <w:rtl w:val="0"/>
          <w:lang w:val="es-ES_tradnl"/>
        </w:rPr>
        <w:t>lica: resto de potencia inscrita al amparo de DT 5</w:t>
      </w:r>
      <w:r>
        <w:rPr>
          <w:rStyle w:val="Ninguno"/>
          <w:sz w:val="22"/>
          <w:szCs w:val="22"/>
          <w:vertAlign w:val="superscript"/>
          <w:rtl w:val="0"/>
        </w:rPr>
        <w:t>ª</w:t>
      </w:r>
      <w:r>
        <w:rPr>
          <w:rStyle w:val="Hyperlink.16"/>
          <w:sz w:val="22"/>
          <w:szCs w:val="22"/>
          <w:rtl w:val="0"/>
        </w:rPr>
        <w:t xml:space="preserve"> </w:t>
      </w:r>
      <w:r>
        <w:rPr>
          <w:rStyle w:val="Ninguno"/>
          <w:sz w:val="20"/>
          <w:szCs w:val="20"/>
          <w:rtl w:val="0"/>
          <w:lang w:val="es-ES_tradnl"/>
        </w:rPr>
        <w:t>Real Decreto Ley</w:t>
      </w:r>
      <w:r>
        <w:rPr>
          <w:rStyle w:val="Hyperlink.16"/>
          <w:sz w:val="22"/>
          <w:szCs w:val="22"/>
          <w:rtl w:val="0"/>
        </w:rPr>
        <w:t xml:space="preserve"> 6/2009</w:t>
      </w:r>
    </w:p>
    <w:p>
      <w:pPr>
        <w:pStyle w:val="List Paragraph"/>
        <w:ind w:left="1069" w:firstLine="0"/>
        <w:rPr>
          <w:rStyle w:val="Hyperlink.16"/>
          <w:sz w:val="22"/>
          <w:szCs w:val="22"/>
        </w:rPr>
      </w:pPr>
    </w:p>
    <w:p>
      <w:pPr>
        <w:pStyle w:val="Cuerpo A"/>
        <w:ind w:left="349" w:right="567" w:firstLine="0"/>
        <w:rPr>
          <w:rStyle w:val="Hyperlink.16"/>
          <w:sz w:val="22"/>
          <w:szCs w:val="22"/>
        </w:rPr>
      </w:pPr>
    </w:p>
    <w:p>
      <w:pPr>
        <w:pStyle w:val="ME. BULLETS"/>
        <w:numPr>
          <w:ilvl w:val="0"/>
          <w:numId w:val="68"/>
        </w:numPr>
        <w:bidi w:val="0"/>
        <w:ind w:right="567"/>
        <w:jc w:val="both"/>
        <w:rPr>
          <w:rtl w:val="0"/>
          <w:lang w:val="es-ES_tradnl"/>
        </w:rPr>
      </w:pPr>
      <w:r>
        <w:rPr>
          <w:rStyle w:val="Hyperlink.16"/>
          <w:rtl w:val="0"/>
          <w:lang w:val="es-ES_tradnl"/>
        </w:rPr>
        <w:t>Fase 4: vertido de energ</w:t>
      </w:r>
      <w:r>
        <w:rPr>
          <w:rStyle w:val="Hyperlink.16"/>
          <w:rtl w:val="0"/>
          <w:lang w:val="es-ES_tradnl"/>
        </w:rPr>
        <w:t>í</w:t>
      </w:r>
      <w:r>
        <w:rPr>
          <w:rStyle w:val="Hyperlink.16"/>
          <w:rtl w:val="0"/>
          <w:lang w:val="es-ES_tradnl"/>
        </w:rPr>
        <w:t>a &gt; 1.1.2013; inscripci</w:t>
      </w:r>
      <w:r>
        <w:rPr>
          <w:rStyle w:val="Hyperlink.16"/>
          <w:rtl w:val="0"/>
          <w:lang w:val="es-ES_tradnl"/>
        </w:rPr>
        <w:t>ó</w:t>
      </w:r>
      <w:r>
        <w:rPr>
          <w:rStyle w:val="Hyperlink.16"/>
          <w:rtl w:val="0"/>
          <w:lang w:val="es-ES_tradnl"/>
        </w:rPr>
        <w:t>n definitiva &lt; 1.1.2014</w:t>
      </w:r>
    </w:p>
    <w:p>
      <w:pPr>
        <w:pStyle w:val="ME. BULLETS"/>
        <w:ind w:left="706" w:right="0" w:firstLine="0"/>
        <w:rPr>
          <w:rStyle w:val="Hyperlink.16"/>
        </w:rPr>
      </w:pPr>
    </w:p>
    <w:p>
      <w:pPr>
        <w:pStyle w:val="Cuerpo A"/>
        <w:numPr>
          <w:ilvl w:val="0"/>
          <w:numId w:val="86"/>
        </w:numPr>
        <w:bidi w:val="0"/>
        <w:ind w:right="567"/>
        <w:jc w:val="both"/>
        <w:rPr>
          <w:sz w:val="22"/>
          <w:szCs w:val="22"/>
          <w:rtl w:val="0"/>
          <w:lang w:val="nl-NL"/>
        </w:rPr>
      </w:pPr>
      <w:r>
        <w:rPr>
          <w:rStyle w:val="Ninguno"/>
          <w:sz w:val="22"/>
          <w:szCs w:val="22"/>
          <w:rtl w:val="0"/>
          <w:lang w:val="nl-NL"/>
        </w:rPr>
        <w:t>Solar termoel</w:t>
      </w:r>
      <w:r>
        <w:rPr>
          <w:rStyle w:val="Ninguno"/>
          <w:sz w:val="22"/>
          <w:szCs w:val="22"/>
          <w:rtl w:val="0"/>
          <w:lang w:val="fr-FR"/>
        </w:rPr>
        <w:t>é</w:t>
      </w:r>
      <w:r>
        <w:rPr>
          <w:rStyle w:val="Ninguno"/>
          <w:sz w:val="22"/>
          <w:szCs w:val="22"/>
          <w:rtl w:val="0"/>
          <w:lang w:val="es-ES_tradnl"/>
        </w:rPr>
        <w:t>ctrica: resto de potencia inscrita al amparo de DT 5</w:t>
      </w:r>
      <w:r>
        <w:rPr>
          <w:rStyle w:val="Ninguno"/>
          <w:sz w:val="22"/>
          <w:szCs w:val="22"/>
          <w:vertAlign w:val="superscript"/>
          <w:rtl w:val="0"/>
        </w:rPr>
        <w:t>ª</w:t>
      </w:r>
      <w:r>
        <w:rPr>
          <w:rStyle w:val="Hyperlink.16"/>
          <w:sz w:val="22"/>
          <w:szCs w:val="22"/>
          <w:rtl w:val="0"/>
        </w:rPr>
        <w:t xml:space="preserve"> </w:t>
      </w:r>
      <w:r>
        <w:rPr>
          <w:rStyle w:val="Ninguno"/>
          <w:sz w:val="20"/>
          <w:szCs w:val="20"/>
          <w:rtl w:val="0"/>
          <w:lang w:val="es-ES_tradnl"/>
        </w:rPr>
        <w:t>Real Decreto Ley</w:t>
      </w:r>
      <w:r>
        <w:rPr>
          <w:rStyle w:val="Hyperlink.16"/>
          <w:sz w:val="22"/>
          <w:szCs w:val="22"/>
          <w:rtl w:val="0"/>
        </w:rPr>
        <w:t xml:space="preserve"> 6/2009</w:t>
      </w:r>
    </w:p>
    <w:p>
      <w:pPr>
        <w:pStyle w:val="ME. NORMAL"/>
        <w:ind w:left="349" w:firstLine="0"/>
      </w:pPr>
    </w:p>
    <w:p>
      <w:pPr>
        <w:pStyle w:val="ME. NORMAL"/>
        <w:ind w:left="349" w:firstLine="0"/>
      </w:pPr>
      <w:r>
        <w:rPr>
          <w:rStyle w:val="Hyperlink.16"/>
          <w:rtl w:val="0"/>
          <w:lang w:val="es-ES_tradnl"/>
        </w:rPr>
        <w:t>El r</w:t>
      </w:r>
      <w:r>
        <w:rPr>
          <w:rStyle w:val="Hyperlink.16"/>
          <w:rtl w:val="0"/>
          <w:lang w:val="es-ES_tradnl"/>
        </w:rPr>
        <w:t>é</w:t>
      </w:r>
      <w:r>
        <w:rPr>
          <w:rStyle w:val="Hyperlink.16"/>
          <w:rtl w:val="0"/>
          <w:lang w:val="es-ES_tradnl"/>
        </w:rPr>
        <w:t>gimen econ</w:t>
      </w:r>
      <w:r>
        <w:rPr>
          <w:rStyle w:val="Hyperlink.16"/>
          <w:rtl w:val="0"/>
          <w:lang w:val="es-ES_tradnl"/>
        </w:rPr>
        <w:t>ó</w:t>
      </w:r>
      <w:r>
        <w:rPr>
          <w:rStyle w:val="Hyperlink.16"/>
          <w:rtl w:val="0"/>
          <w:lang w:val="es-ES_tradnl"/>
        </w:rPr>
        <w:t>mico del Real Decreto 661/2007 se agota cuando el objetivo de potencia sea alcanzado, y se apruebe, mediante Real Decreto, un nuevo marco jur</w:t>
      </w:r>
      <w:r>
        <w:rPr>
          <w:rStyle w:val="Hyperlink.16"/>
          <w:rtl w:val="0"/>
          <w:lang w:val="es-ES_tradnl"/>
        </w:rPr>
        <w:t>í</w:t>
      </w:r>
      <w:r>
        <w:rPr>
          <w:rStyle w:val="Hyperlink.16"/>
          <w:rtl w:val="0"/>
          <w:lang w:val="es-ES_tradnl"/>
        </w:rPr>
        <w:t>dico econ</w:t>
      </w:r>
      <w:r>
        <w:rPr>
          <w:rStyle w:val="Hyperlink.16"/>
          <w:rtl w:val="0"/>
          <w:lang w:val="es-ES_tradnl"/>
        </w:rPr>
        <w:t>ó</w:t>
      </w:r>
      <w:r>
        <w:rPr>
          <w:rStyle w:val="Hyperlink.16"/>
          <w:rtl w:val="0"/>
          <w:lang w:val="es-ES_tradnl"/>
        </w:rPr>
        <w:t>mico.</w:t>
      </w:r>
    </w:p>
    <w:p>
      <w:pPr>
        <w:pStyle w:val="ME. NORMAL"/>
        <w:ind w:left="349" w:firstLine="0"/>
      </w:pPr>
    </w:p>
    <w:p>
      <w:pPr>
        <w:pStyle w:val="ME. NORMAL"/>
        <w:ind w:left="349" w:firstLine="0"/>
      </w:pPr>
      <w:r>
        <w:rPr>
          <w:rStyle w:val="Hyperlink.16"/>
          <w:rtl w:val="0"/>
          <w:lang w:val="es-ES_tradnl"/>
        </w:rPr>
        <w:t>En junio de 2010 se present</w:t>
      </w:r>
      <w:r>
        <w:rPr>
          <w:rStyle w:val="Hyperlink.16"/>
          <w:rtl w:val="0"/>
          <w:lang w:val="es-ES_tradnl"/>
        </w:rPr>
        <w:t xml:space="preserve">ó </w:t>
      </w:r>
      <w:r>
        <w:rPr>
          <w:rStyle w:val="Hyperlink.16"/>
          <w:rtl w:val="0"/>
          <w:lang w:val="es-ES_tradnl"/>
        </w:rPr>
        <w:t>en la Comisi</w:t>
      </w:r>
      <w:r>
        <w:rPr>
          <w:rStyle w:val="Hyperlink.16"/>
          <w:rtl w:val="0"/>
          <w:lang w:val="es-ES_tradnl"/>
        </w:rPr>
        <w:t>ó</w:t>
      </w:r>
      <w:r>
        <w:rPr>
          <w:rStyle w:val="Hyperlink.16"/>
          <w:rtl w:val="0"/>
          <w:lang w:val="es-ES_tradnl"/>
        </w:rPr>
        <w:t>n Europea el Plan de Acci</w:t>
      </w:r>
      <w:r>
        <w:rPr>
          <w:rStyle w:val="Hyperlink.16"/>
          <w:rtl w:val="0"/>
          <w:lang w:val="es-ES_tradnl"/>
        </w:rPr>
        <w:t>ó</w:t>
      </w:r>
      <w:r>
        <w:rPr>
          <w:rStyle w:val="Hyperlink.16"/>
          <w:rtl w:val="0"/>
          <w:lang w:val="es-ES_tradnl"/>
        </w:rPr>
        <w:t>n Nacional de Energ</w:t>
      </w:r>
      <w:r>
        <w:rPr>
          <w:rStyle w:val="Hyperlink.16"/>
          <w:rtl w:val="0"/>
          <w:lang w:val="es-ES_tradnl"/>
        </w:rPr>
        <w:t>í</w:t>
      </w:r>
      <w:r>
        <w:rPr>
          <w:rStyle w:val="Hyperlink.16"/>
          <w:rtl w:val="0"/>
          <w:lang w:val="es-ES_tradnl"/>
        </w:rPr>
        <w:t>as Renovables 2011-2020 (PANER) que incorporaba los objetivos marcados por la Directiva 2009/28/CE del Parlamento Europeo y del Consejo, relativo al fomento del uso de energ</w:t>
      </w:r>
      <w:r>
        <w:rPr>
          <w:rStyle w:val="Hyperlink.16"/>
          <w:rtl w:val="0"/>
          <w:lang w:val="es-ES_tradnl"/>
        </w:rPr>
        <w:t>í</w:t>
      </w:r>
      <w:r>
        <w:rPr>
          <w:rStyle w:val="Hyperlink.16"/>
          <w:rtl w:val="0"/>
          <w:lang w:val="es-ES_tradnl"/>
        </w:rPr>
        <w:t xml:space="preserve">a procedente de fuentes renovables (ver </w:t>
      </w:r>
      <w:r>
        <w:rPr>
          <w:rStyle w:val="Hyperlink.35"/>
        </w:rPr>
        <w:fldChar w:fldCharType="begin" w:fldLock="0"/>
      </w:r>
      <w:r>
        <w:rPr>
          <w:rStyle w:val="Hyperlink.35"/>
        </w:rPr>
        <w:instrText xml:space="preserve"> HYPERLINK "http://www.energiaysociedad.es/manenergia/3-3-objetivos-de-produccion-con-fuentes-renovables-en-la-union-europea-y-en-espana/"</w:instrText>
      </w:r>
      <w:r>
        <w:rPr>
          <w:rStyle w:val="Hyperlink.35"/>
        </w:rPr>
        <w:fldChar w:fldCharType="separate" w:fldLock="0"/>
      </w:r>
      <w:r>
        <w:rPr>
          <w:rStyle w:val="Hyperlink.35"/>
          <w:rtl w:val="0"/>
          <w:lang w:val="es-ES_tradnl"/>
        </w:rPr>
        <w:t>Objetivos de producci</w:t>
      </w:r>
      <w:r>
        <w:rPr>
          <w:rStyle w:val="Hyperlink.35"/>
          <w:rtl w:val="0"/>
          <w:lang w:val="es-ES_tradnl"/>
        </w:rPr>
        <w:t>ó</w:t>
      </w:r>
      <w:r>
        <w:rPr>
          <w:rStyle w:val="Hyperlink.35"/>
          <w:rtl w:val="0"/>
          <w:lang w:val="es-ES_tradnl"/>
        </w:rPr>
        <w:t>n con fuentes renovables en la UE y en Espa</w:t>
      </w:r>
      <w:r>
        <w:rPr>
          <w:rStyle w:val="Hyperlink.35"/>
          <w:rtl w:val="0"/>
          <w:lang w:val="es-ES_tradnl"/>
        </w:rPr>
        <w:t>ñ</w:t>
      </w:r>
      <w:r>
        <w:rPr>
          <w:rStyle w:val="Hyperlink.35"/>
          <w:rtl w:val="0"/>
          <w:lang w:val="es-ES_tradnl"/>
        </w:rPr>
        <w:t>a</w:t>
      </w:r>
      <w:r>
        <w:rPr/>
        <w:fldChar w:fldCharType="end" w:fldLock="0"/>
      </w:r>
      <w:r>
        <w:rPr>
          <w:rStyle w:val="Hyperlink.16"/>
          <w:rtl w:val="0"/>
          <w:lang w:val="es-ES_tradnl"/>
        </w:rPr>
        <w:t>).</w:t>
      </w:r>
    </w:p>
    <w:p>
      <w:pPr>
        <w:pStyle w:val="ME. NORMAL"/>
        <w:ind w:left="349" w:firstLine="0"/>
      </w:pPr>
    </w:p>
    <w:p>
      <w:pPr>
        <w:pStyle w:val="ME. NORMAL"/>
        <w:ind w:left="349" w:firstLine="0"/>
      </w:pPr>
      <w:r>
        <w:rPr>
          <w:rStyle w:val="Hyperlink.16"/>
          <w:rtl w:val="0"/>
          <w:lang w:val="es-ES_tradnl"/>
        </w:rPr>
        <w:t>Finalmente, en noviembre de 2011 se aprob</w:t>
      </w:r>
      <w:r>
        <w:rPr>
          <w:rStyle w:val="Hyperlink.16"/>
          <w:rtl w:val="0"/>
          <w:lang w:val="es-ES_tradnl"/>
        </w:rPr>
        <w:t xml:space="preserve">ó </w:t>
      </w:r>
      <w:r>
        <w:rPr>
          <w:rStyle w:val="Hyperlink.16"/>
          <w:rtl w:val="0"/>
          <w:lang w:val="es-ES_tradnl"/>
        </w:rPr>
        <w:t>el nuevo Plan de Energ</w:t>
      </w:r>
      <w:r>
        <w:rPr>
          <w:rStyle w:val="Hyperlink.16"/>
          <w:rtl w:val="0"/>
          <w:lang w:val="es-ES_tradnl"/>
        </w:rPr>
        <w:t>í</w:t>
      </w:r>
      <w:r>
        <w:rPr>
          <w:rStyle w:val="Hyperlink.16"/>
          <w:rtl w:val="0"/>
          <w:lang w:val="es-ES_tradnl"/>
        </w:rPr>
        <w:t>as Renovables (PER) 2011-2020</w:t>
      </w:r>
      <w:r>
        <w:rPr>
          <w:rStyle w:val="Ninguno"/>
          <w:vertAlign w:val="superscript"/>
        </w:rPr>
        <w:footnoteReference w:id="93"/>
      </w:r>
      <w:r>
        <w:rPr>
          <w:rStyle w:val="Hyperlink.16"/>
          <w:rtl w:val="0"/>
          <w:lang w:val="es-ES_tradnl"/>
        </w:rPr>
        <w:t>, que sustituye tanto al PER 2005-2010 como al PANER 2011-2020, atendiendo a los mandatos del Real Decreto 661/2007, por el que se regula la actividad de producci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en r</w:t>
      </w:r>
      <w:r>
        <w:rPr>
          <w:rStyle w:val="Hyperlink.16"/>
          <w:rtl w:val="0"/>
          <w:lang w:val="es-ES_tradnl"/>
        </w:rPr>
        <w:t>é</w:t>
      </w:r>
      <w:r>
        <w:rPr>
          <w:rStyle w:val="Hyperlink.16"/>
          <w:rtl w:val="0"/>
          <w:lang w:val="es-ES_tradnl"/>
        </w:rPr>
        <w:t>gimen especial y de la Ley 2/2011 de Econom</w:t>
      </w:r>
      <w:r>
        <w:rPr>
          <w:rStyle w:val="Hyperlink.16"/>
          <w:rtl w:val="0"/>
          <w:lang w:val="es-ES_tradnl"/>
        </w:rPr>
        <w:t>í</w:t>
      </w:r>
      <w:r>
        <w:rPr>
          <w:rStyle w:val="Hyperlink.16"/>
          <w:rtl w:val="0"/>
          <w:lang w:val="es-ES_tradnl"/>
        </w:rPr>
        <w:t>a Sostenible. El PER 2011-2020 propone que las energ</w:t>
      </w:r>
      <w:r>
        <w:rPr>
          <w:rStyle w:val="Hyperlink.16"/>
          <w:rtl w:val="0"/>
          <w:lang w:val="es-ES_tradnl"/>
        </w:rPr>
        <w:t>í</w:t>
      </w:r>
      <w:r>
        <w:rPr>
          <w:rStyle w:val="Hyperlink.16"/>
          <w:rtl w:val="0"/>
          <w:lang w:val="es-ES_tradnl"/>
        </w:rPr>
        <w:t>as renovables representen en 2020 un 20,8% del consumo final bruto de energ</w:t>
      </w:r>
      <w:r>
        <w:rPr>
          <w:rStyle w:val="Hyperlink.16"/>
          <w:rtl w:val="0"/>
          <w:lang w:val="es-ES_tradnl"/>
        </w:rPr>
        <w:t>í</w:t>
      </w:r>
      <w:r>
        <w:rPr>
          <w:rStyle w:val="Hyperlink.16"/>
          <w:rtl w:val="0"/>
          <w:lang w:val="es-ES_tradnl"/>
        </w:rPr>
        <w:t>a en Espa</w:t>
      </w:r>
      <w:r>
        <w:rPr>
          <w:rStyle w:val="Hyperlink.16"/>
          <w:rtl w:val="0"/>
          <w:lang w:val="es-ES_tradnl"/>
        </w:rPr>
        <w:t>ñ</w:t>
      </w:r>
      <w:r>
        <w:rPr>
          <w:rStyle w:val="Hyperlink.16"/>
          <w:rtl w:val="0"/>
          <w:lang w:val="es-ES_tradnl"/>
        </w:rPr>
        <w:t>a, con una contribuci</w:t>
      </w:r>
      <w:r>
        <w:rPr>
          <w:rStyle w:val="Hyperlink.16"/>
          <w:rtl w:val="0"/>
          <w:lang w:val="es-ES_tradnl"/>
        </w:rPr>
        <w:t>ó</w:t>
      </w:r>
      <w:r>
        <w:rPr>
          <w:rStyle w:val="Hyperlink.16"/>
          <w:rtl w:val="0"/>
          <w:lang w:val="es-ES_tradnl"/>
        </w:rPr>
        <w:t>n de estas fuentes al consumo del transporte del 11,3% en ese mismo a</w:t>
      </w:r>
      <w:r>
        <w:rPr>
          <w:rStyle w:val="Hyperlink.16"/>
          <w:rtl w:val="0"/>
          <w:lang w:val="es-ES_tradnl"/>
        </w:rPr>
        <w:t>ñ</w:t>
      </w:r>
      <w:r>
        <w:rPr>
          <w:rStyle w:val="Hyperlink.16"/>
          <w:rtl w:val="0"/>
          <w:lang w:val="es-ES_tradnl"/>
        </w:rPr>
        <w:t>o, superando as</w:t>
      </w:r>
      <w:r>
        <w:rPr>
          <w:rStyle w:val="Hyperlink.16"/>
          <w:rtl w:val="0"/>
          <w:lang w:val="es-ES_tradnl"/>
        </w:rPr>
        <w:t xml:space="preserve">í </w:t>
      </w:r>
      <w:r>
        <w:rPr>
          <w:rStyle w:val="Hyperlink.16"/>
          <w:rtl w:val="0"/>
          <w:lang w:val="es-ES_tradnl"/>
        </w:rPr>
        <w:t>los objetivos m</w:t>
      </w:r>
      <w:r>
        <w:rPr>
          <w:rStyle w:val="Hyperlink.16"/>
          <w:rtl w:val="0"/>
          <w:lang w:val="es-ES_tradnl"/>
        </w:rPr>
        <w:t>í</w:t>
      </w:r>
      <w:r>
        <w:rPr>
          <w:rStyle w:val="Hyperlink.16"/>
          <w:rtl w:val="0"/>
          <w:lang w:val="es-ES_tradnl"/>
        </w:rPr>
        <w:t>nimos obligatorios establecidos para Espa</w:t>
      </w:r>
      <w:r>
        <w:rPr>
          <w:rStyle w:val="Hyperlink.16"/>
          <w:rtl w:val="0"/>
          <w:lang w:val="es-ES_tradnl"/>
        </w:rPr>
        <w:t>ñ</w:t>
      </w:r>
      <w:r>
        <w:rPr>
          <w:rStyle w:val="Hyperlink.16"/>
          <w:rtl w:val="0"/>
          <w:lang w:val="es-ES_tradnl"/>
        </w:rPr>
        <w:t>a en la directiva de energ</w:t>
      </w:r>
      <w:r>
        <w:rPr>
          <w:rStyle w:val="Hyperlink.16"/>
          <w:rtl w:val="0"/>
          <w:lang w:val="es-ES_tradnl"/>
        </w:rPr>
        <w:t>í</w:t>
      </w:r>
      <w:r>
        <w:rPr>
          <w:rStyle w:val="Hyperlink.16"/>
          <w:rtl w:val="0"/>
          <w:lang w:val="es-ES_tradnl"/>
        </w:rPr>
        <w:t>as renovables, que coinciden con los objetivos globales medios de la Uni</w:t>
      </w:r>
      <w:r>
        <w:rPr>
          <w:rStyle w:val="Hyperlink.16"/>
          <w:rtl w:val="0"/>
          <w:lang w:val="es-ES_tradnl"/>
        </w:rPr>
        <w:t>ó</w:t>
      </w:r>
      <w:r>
        <w:rPr>
          <w:rStyle w:val="Hyperlink.16"/>
          <w:rtl w:val="0"/>
          <w:lang w:val="es-ES_tradnl"/>
        </w:rPr>
        <w:t>n Europea. Este 20,8% de consumo final bruto de energ</w:t>
      </w:r>
      <w:r>
        <w:rPr>
          <w:rStyle w:val="Hyperlink.16"/>
          <w:rtl w:val="0"/>
          <w:lang w:val="es-ES_tradnl"/>
        </w:rPr>
        <w:t>í</w:t>
      </w:r>
      <w:r>
        <w:rPr>
          <w:rStyle w:val="Hyperlink.16"/>
          <w:rtl w:val="0"/>
          <w:lang w:val="es-ES_tradnl"/>
        </w:rPr>
        <w:t>a mediante contribuci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as renovables, supone un consumo de un 39% sobre el total del consumo el</w:t>
      </w:r>
      <w:r>
        <w:rPr>
          <w:rStyle w:val="Hyperlink.16"/>
          <w:rtl w:val="0"/>
          <w:lang w:val="es-ES_tradnl"/>
        </w:rPr>
        <w:t>é</w:t>
      </w:r>
      <w:r>
        <w:rPr>
          <w:rStyle w:val="Hyperlink.16"/>
          <w:rtl w:val="0"/>
          <w:lang w:val="es-ES_tradnl"/>
        </w:rPr>
        <w:t>ctrico (</w:t>
      </w:r>
      <w:r>
        <w:rPr>
          <w:rStyle w:val="Hyperlink.35"/>
        </w:rPr>
        <w:fldChar w:fldCharType="begin" w:fldLock="0"/>
      </w:r>
      <w:r>
        <w:rPr>
          <w:rStyle w:val="Hyperlink.35"/>
        </w:rPr>
        <w:instrText xml:space="preserve"> HYPERLINK "http://www.energiaysociedad.es/ficha/3-3-objetivos-de-produccion-con-fuentes-renovables-en-la-union-europea-y-en-espana"</w:instrText>
      </w:r>
      <w:r>
        <w:rPr>
          <w:rStyle w:val="Hyperlink.35"/>
        </w:rPr>
        <w:fldChar w:fldCharType="separate" w:fldLock="0"/>
      </w:r>
      <w:r>
        <w:rPr>
          <w:rStyle w:val="Hyperlink.35"/>
          <w:rtl w:val="0"/>
          <w:lang w:val="es-ES_tradnl"/>
        </w:rPr>
        <w:t>ver Objetivos de producci</w:t>
      </w:r>
      <w:r>
        <w:rPr>
          <w:rStyle w:val="Hyperlink.35"/>
          <w:rtl w:val="0"/>
          <w:lang w:val="es-ES_tradnl"/>
        </w:rPr>
        <w:t>ó</w:t>
      </w:r>
      <w:r>
        <w:rPr>
          <w:rStyle w:val="Hyperlink.35"/>
          <w:rtl w:val="0"/>
          <w:lang w:val="es-ES_tradnl"/>
        </w:rPr>
        <w:t>n con fuentes renovables en la UE y en Espa</w:t>
      </w:r>
      <w:r>
        <w:rPr>
          <w:rStyle w:val="Hyperlink.35"/>
          <w:rtl w:val="0"/>
          <w:lang w:val="es-ES_tradnl"/>
        </w:rPr>
        <w:t>ñ</w:t>
      </w:r>
      <w:r>
        <w:rPr>
          <w:rStyle w:val="Hyperlink.35"/>
          <w:rtl w:val="0"/>
          <w:lang w:val="es-ES_tradnl"/>
        </w:rPr>
        <w:t>a</w:t>
      </w:r>
      <w:r>
        <w:rPr/>
        <w:fldChar w:fldCharType="end" w:fldLock="0"/>
      </w:r>
      <w:r>
        <w:rPr>
          <w:rStyle w:val="Hyperlink.16"/>
          <w:rtl w:val="0"/>
          <w:lang w:val="es-ES_tradnl"/>
        </w:rPr>
        <w:t>). Debido a la coyuntura econ</w:t>
      </w:r>
      <w:r>
        <w:rPr>
          <w:rStyle w:val="Hyperlink.16"/>
          <w:rtl w:val="0"/>
          <w:lang w:val="es-ES_tradnl"/>
        </w:rPr>
        <w:t>ó</w:t>
      </w:r>
      <w:r>
        <w:rPr>
          <w:rStyle w:val="Hyperlink.16"/>
          <w:rtl w:val="0"/>
          <w:lang w:val="es-ES_tradnl"/>
        </w:rPr>
        <w:t>mica actual este documento se encuentra de nuevo en revisi</w:t>
      </w:r>
      <w:r>
        <w:rPr>
          <w:rStyle w:val="Hyperlink.16"/>
          <w:rtl w:val="0"/>
          <w:lang w:val="es-ES_tradnl"/>
        </w:rPr>
        <w:t>ó</w:t>
      </w:r>
      <w:r>
        <w:rPr>
          <w:rStyle w:val="Hyperlink.16"/>
          <w:rtl w:val="0"/>
          <w:lang w:val="es-ES_tradnl"/>
        </w:rPr>
        <w:t>n.</w:t>
      </w:r>
    </w:p>
    <w:p>
      <w:pPr>
        <w:pStyle w:val="ME. NORMAL"/>
        <w:ind w:left="349" w:firstLine="0"/>
      </w:pPr>
    </w:p>
    <w:p>
      <w:pPr>
        <w:pStyle w:val="ME. NORMAL"/>
        <w:ind w:left="349" w:firstLine="0"/>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Situaci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 actual de las energ</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í</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as renovables en Espa</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ñ</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a.</w:t>
      </w:r>
      <w:r>
        <w:rPr>
          <w:rStyle w:val="Hyperlink.16"/>
          <w:rtl w:val="0"/>
          <w:lang w:val="es-ES_tradnl"/>
        </w:rPr>
        <w:t xml:space="preserve"> Anteriormente, la normativa que se ha ido aprobando en relaci</w:t>
      </w:r>
      <w:r>
        <w:rPr>
          <w:rStyle w:val="Hyperlink.16"/>
          <w:rtl w:val="0"/>
          <w:lang w:val="es-ES_tradnl"/>
        </w:rPr>
        <w:t>ó</w:t>
      </w:r>
      <w:r>
        <w:rPr>
          <w:rStyle w:val="Hyperlink.16"/>
          <w:rtl w:val="0"/>
          <w:lang w:val="es-ES_tradnl"/>
        </w:rPr>
        <w:t>n a las energ</w:t>
      </w:r>
      <w:r>
        <w:rPr>
          <w:rStyle w:val="Hyperlink.16"/>
          <w:rtl w:val="0"/>
          <w:lang w:val="es-ES_tradnl"/>
        </w:rPr>
        <w:t>í</w:t>
      </w:r>
      <w:r>
        <w:rPr>
          <w:rStyle w:val="Hyperlink.16"/>
          <w:rtl w:val="0"/>
          <w:lang w:val="es-ES_tradnl"/>
        </w:rPr>
        <w:t>as renovables se ha destinado a su desarrollo y fomento, sin embargo, en a</w:t>
      </w:r>
      <w:r>
        <w:rPr>
          <w:rStyle w:val="Hyperlink.16"/>
          <w:rtl w:val="0"/>
          <w:lang w:val="es-ES_tradnl"/>
        </w:rPr>
        <w:t>ñ</w:t>
      </w:r>
      <w:r>
        <w:rPr>
          <w:rStyle w:val="Hyperlink.16"/>
          <w:rtl w:val="0"/>
          <w:lang w:val="es-ES_tradnl"/>
        </w:rPr>
        <w:t>os anteriores de crisis econ</w:t>
      </w:r>
      <w:r>
        <w:rPr>
          <w:rStyle w:val="Hyperlink.16"/>
          <w:rtl w:val="0"/>
          <w:lang w:val="es-ES_tradnl"/>
        </w:rPr>
        <w:t>ó</w:t>
      </w:r>
      <w:r>
        <w:rPr>
          <w:rStyle w:val="Hyperlink.16"/>
          <w:rtl w:val="0"/>
          <w:lang w:val="es-ES_tradnl"/>
        </w:rPr>
        <w:t>mica y de tendencia creciente del d</w:t>
      </w:r>
      <w:r>
        <w:rPr>
          <w:rStyle w:val="Hyperlink.16"/>
          <w:rtl w:val="0"/>
          <w:lang w:val="es-ES_tradnl"/>
        </w:rPr>
        <w:t>é</w:t>
      </w:r>
      <w:r>
        <w:rPr>
          <w:rStyle w:val="Hyperlink.16"/>
          <w:rtl w:val="0"/>
          <w:lang w:val="es-ES_tradnl"/>
        </w:rPr>
        <w:t>ficit de tarifa del sector el</w:t>
      </w:r>
      <w:r>
        <w:rPr>
          <w:rStyle w:val="Hyperlink.16"/>
          <w:rtl w:val="0"/>
          <w:lang w:val="es-ES_tradnl"/>
        </w:rPr>
        <w:t>é</w:t>
      </w:r>
      <w:r>
        <w:rPr>
          <w:rStyle w:val="Hyperlink.16"/>
          <w:rtl w:val="0"/>
          <w:lang w:val="es-ES_tradnl"/>
        </w:rPr>
        <w:t>ctrico, las medidas que el Gobierno aprob</w:t>
      </w:r>
      <w:r>
        <w:rPr>
          <w:rStyle w:val="Hyperlink.16"/>
          <w:rtl w:val="0"/>
          <w:lang w:val="es-ES_tradnl"/>
        </w:rPr>
        <w:t xml:space="preserve">ó </w:t>
      </w:r>
      <w:r>
        <w:rPr>
          <w:rStyle w:val="Hyperlink.16"/>
          <w:rtl w:val="0"/>
          <w:lang w:val="es-ES_tradnl"/>
        </w:rPr>
        <w:t>estaban orientadas a la reducci</w:t>
      </w:r>
      <w:r>
        <w:rPr>
          <w:rStyle w:val="Hyperlink.16"/>
          <w:rtl w:val="0"/>
          <w:lang w:val="es-ES_tradnl"/>
        </w:rPr>
        <w:t>ó</w:t>
      </w:r>
      <w:r>
        <w:rPr>
          <w:rStyle w:val="Hyperlink.16"/>
          <w:rtl w:val="0"/>
          <w:lang w:val="es-ES_tradnl"/>
        </w:rPr>
        <w:t>n del coste que suponen estas tecnolog</w:t>
      </w:r>
      <w:r>
        <w:rPr>
          <w:rStyle w:val="Hyperlink.16"/>
          <w:rtl w:val="0"/>
          <w:lang w:val="es-ES_tradnl"/>
        </w:rPr>
        <w:t>í</w:t>
      </w:r>
      <w:r>
        <w:rPr>
          <w:rStyle w:val="Hyperlink.16"/>
          <w:rtl w:val="0"/>
          <w:lang w:val="es-ES_tradnl"/>
        </w:rPr>
        <w:t xml:space="preserve">as al sistema. </w:t>
      </w:r>
    </w:p>
    <w:p>
      <w:pPr>
        <w:pStyle w:val="ME. NORMAL"/>
        <w:ind w:left="349" w:firstLine="0"/>
      </w:pPr>
    </w:p>
    <w:p>
      <w:pPr>
        <w:pStyle w:val="ME. NORMAL"/>
        <w:ind w:left="349" w:firstLine="0"/>
      </w:pPr>
      <w:r>
        <w:rPr>
          <w:rStyle w:val="Hyperlink.16"/>
          <w:rtl w:val="0"/>
          <w:lang w:val="es-ES_tradnl"/>
        </w:rPr>
        <w:t>En enero de 2012, con el fin de que acometer la resoluci</w:t>
      </w:r>
      <w:r>
        <w:rPr>
          <w:rStyle w:val="Hyperlink.16"/>
          <w:rtl w:val="0"/>
          <w:lang w:val="es-ES_tradnl"/>
        </w:rPr>
        <w:t>ó</w:t>
      </w:r>
      <w:r>
        <w:rPr>
          <w:rStyle w:val="Hyperlink.16"/>
          <w:rtl w:val="0"/>
          <w:lang w:val="es-ES_tradnl"/>
        </w:rPr>
        <w:t>n del problema del elevado d</w:t>
      </w:r>
      <w:r>
        <w:rPr>
          <w:rStyle w:val="Hyperlink.16"/>
          <w:rtl w:val="0"/>
          <w:lang w:val="es-ES_tradnl"/>
        </w:rPr>
        <w:t>é</w:t>
      </w:r>
      <w:r>
        <w:rPr>
          <w:rStyle w:val="Hyperlink.16"/>
          <w:rtl w:val="0"/>
          <w:lang w:val="es-ES_tradnl"/>
        </w:rPr>
        <w:t>ficit tarifario del sistema el</w:t>
      </w:r>
      <w:r>
        <w:rPr>
          <w:rStyle w:val="Hyperlink.16"/>
          <w:rtl w:val="0"/>
          <w:lang w:val="es-ES_tradnl"/>
        </w:rPr>
        <w:t>é</w:t>
      </w:r>
      <w:r>
        <w:rPr>
          <w:rStyle w:val="Hyperlink.16"/>
          <w:rtl w:val="0"/>
          <w:lang w:val="es-ES_tradnl"/>
        </w:rPr>
        <w:t>ctrico en un entorno m</w:t>
      </w:r>
      <w:r>
        <w:rPr>
          <w:rStyle w:val="Hyperlink.16"/>
          <w:rtl w:val="0"/>
          <w:lang w:val="es-ES_tradnl"/>
        </w:rPr>
        <w:t>á</w:t>
      </w:r>
      <w:r>
        <w:rPr>
          <w:rStyle w:val="Hyperlink.16"/>
          <w:rtl w:val="0"/>
          <w:lang w:val="es-ES_tradnl"/>
        </w:rPr>
        <w:t>s favorable, se aprob</w:t>
      </w:r>
      <w:r>
        <w:rPr>
          <w:rStyle w:val="Hyperlink.16"/>
          <w:rtl w:val="0"/>
          <w:lang w:val="es-ES_tradnl"/>
        </w:rPr>
        <w:t xml:space="preserve">ó </w:t>
      </w:r>
      <w:r>
        <w:rPr>
          <w:rStyle w:val="Hyperlink.16"/>
          <w:rtl w:val="0"/>
          <w:lang w:val="es-ES_tradnl"/>
        </w:rPr>
        <w:t>el Real Decreto-ley 1/2012</w:t>
      </w:r>
      <w:r>
        <w:rPr>
          <w:rStyle w:val="Ninguno"/>
          <w:vertAlign w:val="superscript"/>
        </w:rPr>
        <w:footnoteReference w:id="94"/>
      </w:r>
      <w:r>
        <w:rPr>
          <w:rStyle w:val="Hyperlink.16"/>
          <w:rtl w:val="0"/>
          <w:lang w:val="es-ES_tradnl"/>
        </w:rPr>
        <w:t>, por el cual se suspendieron los incentivos econ</w:t>
      </w:r>
      <w:r>
        <w:rPr>
          <w:rStyle w:val="Hyperlink.16"/>
          <w:rtl w:val="0"/>
          <w:lang w:val="es-ES_tradnl"/>
        </w:rPr>
        <w:t>ó</w:t>
      </w:r>
      <w:r>
        <w:rPr>
          <w:rStyle w:val="Hyperlink.16"/>
          <w:rtl w:val="0"/>
          <w:lang w:val="es-ES_tradnl"/>
        </w:rPr>
        <w:t>micos para los proyectos encaminados a la instalaci</w:t>
      </w:r>
      <w:r>
        <w:rPr>
          <w:rStyle w:val="Hyperlink.16"/>
          <w:rtl w:val="0"/>
          <w:lang w:val="es-ES_tradnl"/>
        </w:rPr>
        <w:t>ó</w:t>
      </w:r>
      <w:r>
        <w:rPr>
          <w:rStyle w:val="Hyperlink.16"/>
          <w:rtl w:val="0"/>
          <w:lang w:val="es-ES_tradnl"/>
        </w:rPr>
        <w:t>n de nuevas plantas de producci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por medio de fuentes renovables, cogeneraci</w:t>
      </w:r>
      <w:r>
        <w:rPr>
          <w:rStyle w:val="Hyperlink.16"/>
          <w:rtl w:val="0"/>
          <w:lang w:val="es-ES_tradnl"/>
        </w:rPr>
        <w:t>ó</w:t>
      </w:r>
      <w:r>
        <w:rPr>
          <w:rStyle w:val="Hyperlink.16"/>
          <w:rtl w:val="0"/>
          <w:lang w:val="es-ES_tradnl"/>
        </w:rPr>
        <w:t>n y residuos. Adem</w:t>
      </w:r>
      <w:r>
        <w:rPr>
          <w:rStyle w:val="Hyperlink.16"/>
          <w:rtl w:val="0"/>
          <w:lang w:val="es-ES_tradnl"/>
        </w:rPr>
        <w:t>á</w:t>
      </w:r>
      <w:r>
        <w:rPr>
          <w:rStyle w:val="Hyperlink.16"/>
          <w:rtl w:val="0"/>
          <w:lang w:val="es-ES_tradnl"/>
        </w:rPr>
        <w:t>s, suspende de forma indefinida los procedimientos de inscripci</w:t>
      </w:r>
      <w:r>
        <w:rPr>
          <w:rStyle w:val="Hyperlink.16"/>
          <w:rtl w:val="0"/>
          <w:lang w:val="es-ES_tradnl"/>
        </w:rPr>
        <w:t>ó</w:t>
      </w:r>
      <w:r>
        <w:rPr>
          <w:rStyle w:val="Hyperlink.16"/>
          <w:rtl w:val="0"/>
          <w:lang w:val="es-ES_tradnl"/>
        </w:rPr>
        <w:t>n en el Registro de preasignaci</w:t>
      </w:r>
      <w:r>
        <w:rPr>
          <w:rStyle w:val="Hyperlink.16"/>
          <w:rtl w:val="0"/>
          <w:lang w:val="es-ES_tradnl"/>
        </w:rPr>
        <w:t>ó</w:t>
      </w:r>
      <w:r>
        <w:rPr>
          <w:rStyle w:val="Hyperlink.16"/>
          <w:rtl w:val="0"/>
          <w:lang w:val="es-ES_tradnl"/>
        </w:rPr>
        <w:t>n de retribuci</w:t>
      </w:r>
      <w:r>
        <w:rPr>
          <w:rStyle w:val="Hyperlink.16"/>
          <w:rtl w:val="0"/>
          <w:lang w:val="es-ES_tradnl"/>
        </w:rPr>
        <w:t>ó</w:t>
      </w:r>
      <w:r>
        <w:rPr>
          <w:rStyle w:val="Hyperlink.16"/>
          <w:rtl w:val="0"/>
          <w:lang w:val="es-ES_tradnl"/>
        </w:rPr>
        <w:t>n previstos en el Real Decreto-ley 6/2009 y dej</w:t>
      </w:r>
      <w:r>
        <w:rPr>
          <w:rStyle w:val="Hyperlink.16"/>
          <w:rtl w:val="0"/>
          <w:lang w:val="es-ES_tradnl"/>
        </w:rPr>
        <w:t xml:space="preserve">ó </w:t>
      </w:r>
      <w:r>
        <w:rPr>
          <w:rStyle w:val="Hyperlink.16"/>
          <w:rtl w:val="0"/>
          <w:lang w:val="es-ES_tradnl"/>
        </w:rPr>
        <w:t>sin efecto, para las instalaciones fotovoltaicas, la celebraci</w:t>
      </w:r>
      <w:r>
        <w:rPr>
          <w:rStyle w:val="Hyperlink.16"/>
          <w:rtl w:val="0"/>
          <w:lang w:val="es-ES_tradnl"/>
        </w:rPr>
        <w:t>ó</w:t>
      </w:r>
      <w:r>
        <w:rPr>
          <w:rStyle w:val="Hyperlink.16"/>
          <w:rtl w:val="0"/>
          <w:lang w:val="es-ES_tradnl"/>
        </w:rPr>
        <w:t>n de convocatorias de preasignaci</w:t>
      </w:r>
      <w:r>
        <w:rPr>
          <w:rStyle w:val="Hyperlink.16"/>
          <w:rtl w:val="0"/>
          <w:lang w:val="es-ES_tradnl"/>
        </w:rPr>
        <w:t>ó</w:t>
      </w:r>
      <w:r>
        <w:rPr>
          <w:rStyle w:val="Hyperlink.16"/>
          <w:rtl w:val="0"/>
          <w:lang w:val="es-ES_tradnl"/>
        </w:rPr>
        <w:t>n de retribuci</w:t>
      </w:r>
      <w:r>
        <w:rPr>
          <w:rStyle w:val="Hyperlink.16"/>
          <w:rtl w:val="0"/>
          <w:lang w:val="es-ES_tradnl"/>
        </w:rPr>
        <w:t>ó</w:t>
      </w:r>
      <w:r>
        <w:rPr>
          <w:rStyle w:val="Hyperlink.16"/>
          <w:rtl w:val="0"/>
          <w:lang w:val="es-ES_tradnl"/>
        </w:rPr>
        <w:t>n para los a</w:t>
      </w:r>
      <w:r>
        <w:rPr>
          <w:rStyle w:val="Hyperlink.16"/>
          <w:rtl w:val="0"/>
          <w:lang w:val="es-ES_tradnl"/>
        </w:rPr>
        <w:t>ñ</w:t>
      </w:r>
      <w:r>
        <w:rPr>
          <w:rStyle w:val="Hyperlink.16"/>
          <w:rtl w:val="0"/>
          <w:lang w:val="es-ES_tradnl"/>
        </w:rPr>
        <w:t>os 2012 y sucesivos del Real Decreto-ley 1578/2008.</w:t>
      </w:r>
    </w:p>
    <w:p>
      <w:pPr>
        <w:pStyle w:val="ME. NORMAL"/>
        <w:ind w:left="349" w:firstLine="0"/>
      </w:pPr>
    </w:p>
    <w:p>
      <w:pPr>
        <w:pStyle w:val="ME. NORMAL"/>
        <w:ind w:left="349" w:firstLine="0"/>
      </w:pPr>
      <w:r>
        <w:rPr>
          <w:rStyle w:val="Hyperlink.16"/>
          <w:rtl w:val="0"/>
          <w:lang w:val="es-ES_tradnl"/>
        </w:rPr>
        <w:t>A esta primera reforma del sector (Real Decreto-ley 1/2012), le siguieron el Real Decreto-ley 13/2012</w:t>
      </w:r>
      <w:r>
        <w:rPr>
          <w:rStyle w:val="Ninguno"/>
          <w:vertAlign w:val="superscript"/>
        </w:rPr>
        <w:footnoteReference w:id="95"/>
      </w:r>
      <w:r>
        <w:rPr>
          <w:rStyle w:val="Hyperlink.16"/>
          <w:rtl w:val="0"/>
          <w:lang w:val="es-ES_tradnl"/>
        </w:rPr>
        <w:t>, por el que se transponen directivas en materia de mercados interiores de electricidad y gas y en materia de comunicaciones electr</w:t>
      </w:r>
      <w:r>
        <w:rPr>
          <w:rStyle w:val="Hyperlink.16"/>
          <w:rtl w:val="0"/>
          <w:lang w:val="es-ES_tradnl"/>
        </w:rPr>
        <w:t>ó</w:t>
      </w:r>
      <w:r>
        <w:rPr>
          <w:rStyle w:val="Hyperlink.16"/>
          <w:rtl w:val="0"/>
          <w:lang w:val="es-ES_tradnl"/>
        </w:rPr>
        <w:t>nicas y por el que se adoptan medidas para la correcci</w:t>
      </w:r>
      <w:r>
        <w:rPr>
          <w:rStyle w:val="Hyperlink.16"/>
          <w:rtl w:val="0"/>
          <w:lang w:val="es-ES_tradnl"/>
        </w:rPr>
        <w:t>ó</w:t>
      </w:r>
      <w:r>
        <w:rPr>
          <w:rStyle w:val="Hyperlink.16"/>
          <w:rtl w:val="0"/>
          <w:lang w:val="es-ES_tradnl"/>
        </w:rPr>
        <w:t>n de las desviaciones por desajustes entre los costes e ingresos de los sectores el</w:t>
      </w:r>
      <w:r>
        <w:rPr>
          <w:rStyle w:val="Hyperlink.16"/>
          <w:rtl w:val="0"/>
          <w:lang w:val="es-ES_tradnl"/>
        </w:rPr>
        <w:t>é</w:t>
      </w:r>
      <w:r>
        <w:rPr>
          <w:rStyle w:val="Hyperlink.16"/>
          <w:rtl w:val="0"/>
          <w:lang w:val="es-ES_tradnl"/>
        </w:rPr>
        <w:t>ctrico y gasista y el Real Decreto-ley 20/2012</w:t>
      </w:r>
      <w:r>
        <w:rPr>
          <w:rStyle w:val="Ninguno"/>
          <w:vertAlign w:val="superscript"/>
        </w:rPr>
        <w:footnoteReference w:id="96"/>
      </w:r>
      <w:r>
        <w:rPr>
          <w:rStyle w:val="Hyperlink.16"/>
          <w:rtl w:val="0"/>
          <w:lang w:val="es-ES_tradnl"/>
        </w:rPr>
        <w:t xml:space="preserve"> de medidas para garantizar la estabilidad presupuestaria y de fomento de la competitividad. M</w:t>
      </w:r>
      <w:r>
        <w:rPr>
          <w:rStyle w:val="Hyperlink.16"/>
          <w:rtl w:val="0"/>
          <w:lang w:val="es-ES_tradnl"/>
        </w:rPr>
        <w:t>á</w:t>
      </w:r>
      <w:r>
        <w:rPr>
          <w:rStyle w:val="Hyperlink.16"/>
          <w:rtl w:val="0"/>
          <w:lang w:val="es-ES_tradnl"/>
        </w:rPr>
        <w:t>s tarde, se adopt</w:t>
      </w:r>
      <w:r>
        <w:rPr>
          <w:rStyle w:val="Hyperlink.16"/>
          <w:rtl w:val="0"/>
          <w:lang w:val="es-ES_tradnl"/>
        </w:rPr>
        <w:t xml:space="preserve">ó </w:t>
      </w:r>
      <w:r>
        <w:rPr>
          <w:rStyle w:val="Hyperlink.16"/>
          <w:rtl w:val="0"/>
          <w:lang w:val="es-ES_tradnl"/>
        </w:rPr>
        <w:t xml:space="preserve">la ley 15/2012 </w:t>
      </w:r>
      <w:r>
        <w:rPr>
          <w:rStyle w:val="Ninguno"/>
          <w:vertAlign w:val="superscript"/>
        </w:rPr>
        <w:footnoteReference w:id="97"/>
      </w:r>
      <w:r>
        <w:rPr>
          <w:rStyle w:val="Hyperlink.16"/>
          <w:rtl w:val="0"/>
          <w:lang w:val="es-ES_tradnl"/>
        </w:rPr>
        <w:t>de medidas fiscales para la sostenibilidad energ</w:t>
      </w:r>
      <w:r>
        <w:rPr>
          <w:rStyle w:val="Hyperlink.16"/>
          <w:rtl w:val="0"/>
          <w:lang w:val="es-ES_tradnl"/>
        </w:rPr>
        <w:t>é</w:t>
      </w:r>
      <w:r>
        <w:rPr>
          <w:rStyle w:val="Hyperlink.16"/>
          <w:rtl w:val="0"/>
          <w:lang w:val="es-ES_tradnl"/>
        </w:rPr>
        <w:t>tica, en donde se marca la creaci</w:t>
      </w:r>
      <w:r>
        <w:rPr>
          <w:rStyle w:val="Hyperlink.16"/>
          <w:rtl w:val="0"/>
          <w:lang w:val="es-ES_tradnl"/>
        </w:rPr>
        <w:t>ó</w:t>
      </w:r>
      <w:r>
        <w:rPr>
          <w:rStyle w:val="Hyperlink.16"/>
          <w:rtl w:val="0"/>
          <w:lang w:val="es-ES_tradnl"/>
        </w:rPr>
        <w:t>n de nuevos impuestos para el sector el</w:t>
      </w:r>
      <w:r>
        <w:rPr>
          <w:rStyle w:val="Hyperlink.16"/>
          <w:rtl w:val="0"/>
          <w:lang w:val="es-ES_tradnl"/>
        </w:rPr>
        <w:t>é</w:t>
      </w:r>
      <w:r>
        <w:rPr>
          <w:rStyle w:val="Hyperlink.16"/>
          <w:rtl w:val="0"/>
          <w:lang w:val="es-ES_tradnl"/>
        </w:rPr>
        <w:t>ctrico con fines estrictamente recaudatorios con la intenci</w:t>
      </w:r>
      <w:r>
        <w:rPr>
          <w:rStyle w:val="Hyperlink.16"/>
          <w:rtl w:val="0"/>
          <w:lang w:val="es-ES_tradnl"/>
        </w:rPr>
        <w:t>ó</w:t>
      </w:r>
      <w:r>
        <w:rPr>
          <w:rStyle w:val="Hyperlink.16"/>
          <w:rtl w:val="0"/>
          <w:lang w:val="es-ES_tradnl"/>
        </w:rPr>
        <w:t>n de reducir el d</w:t>
      </w:r>
      <w:r>
        <w:rPr>
          <w:rStyle w:val="Hyperlink.16"/>
          <w:rtl w:val="0"/>
          <w:lang w:val="es-ES_tradnl"/>
        </w:rPr>
        <w:t>é</w:t>
      </w:r>
      <w:r>
        <w:rPr>
          <w:rStyle w:val="Hyperlink.16"/>
          <w:rtl w:val="0"/>
          <w:lang w:val="es-ES_tradnl"/>
        </w:rPr>
        <w:t>ficit el</w:t>
      </w:r>
      <w:r>
        <w:rPr>
          <w:rStyle w:val="Hyperlink.16"/>
          <w:rtl w:val="0"/>
          <w:lang w:val="es-ES_tradnl"/>
        </w:rPr>
        <w:t>é</w:t>
      </w:r>
      <w:r>
        <w:rPr>
          <w:rStyle w:val="Hyperlink.16"/>
          <w:rtl w:val="0"/>
          <w:lang w:val="es-ES_tradnl"/>
        </w:rPr>
        <w:t>ctrico. Recientemente, en el Real Decreto-ley 10/2017, se establece un impuesto para la producci</w:t>
      </w:r>
      <w:r>
        <w:rPr>
          <w:rStyle w:val="Hyperlink.16"/>
          <w:rtl w:val="0"/>
          <w:lang w:val="es-ES_tradnl"/>
        </w:rPr>
        <w:t>ó</w:t>
      </w:r>
      <w:r>
        <w:rPr>
          <w:rStyle w:val="Hyperlink.16"/>
          <w:rtl w:val="0"/>
          <w:lang w:val="es-ES_tradnl"/>
        </w:rPr>
        <w:t>n de la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que grava la actividad de generaci</w:t>
      </w:r>
      <w:r>
        <w:rPr>
          <w:rStyle w:val="Hyperlink.16"/>
          <w:rtl w:val="0"/>
          <w:lang w:val="es-ES_tradnl"/>
        </w:rPr>
        <w:t>ó</w:t>
      </w:r>
      <w:r>
        <w:rPr>
          <w:rStyle w:val="Hyperlink.16"/>
          <w:rtl w:val="0"/>
          <w:lang w:val="es-ES_tradnl"/>
        </w:rPr>
        <w:t>n y la incorporaci</w:t>
      </w:r>
      <w:r>
        <w:rPr>
          <w:rStyle w:val="Hyperlink.16"/>
          <w:rtl w:val="0"/>
          <w:lang w:val="es-ES_tradnl"/>
        </w:rPr>
        <w:t>ó</w:t>
      </w:r>
      <w:r>
        <w:rPr>
          <w:rStyle w:val="Hyperlink.16"/>
          <w:rtl w:val="0"/>
          <w:lang w:val="es-ES_tradnl"/>
        </w:rPr>
        <w:t>n de la energ</w:t>
      </w:r>
      <w:r>
        <w:rPr>
          <w:rStyle w:val="Hyperlink.16"/>
          <w:rtl w:val="0"/>
          <w:lang w:val="es-ES_tradnl"/>
        </w:rPr>
        <w:t>í</w:t>
      </w:r>
      <w:r>
        <w:rPr>
          <w:rStyle w:val="Hyperlink.16"/>
          <w:rtl w:val="0"/>
          <w:lang w:val="es-ES_tradnl"/>
        </w:rPr>
        <w:t>a al sistema el</w:t>
      </w:r>
      <w:r>
        <w:rPr>
          <w:rStyle w:val="Hyperlink.16"/>
          <w:rtl w:val="0"/>
          <w:lang w:val="es-ES_tradnl"/>
        </w:rPr>
        <w:t>é</w:t>
      </w:r>
      <w:r>
        <w:rPr>
          <w:rStyle w:val="Hyperlink.16"/>
          <w:rtl w:val="0"/>
          <w:lang w:val="es-ES_tradnl"/>
        </w:rPr>
        <w:t>ctrico con un tipo impositivo de un 7%. A su vez, se crea un canon por utilizaci</w:t>
      </w:r>
      <w:r>
        <w:rPr>
          <w:rStyle w:val="Hyperlink.16"/>
          <w:rtl w:val="0"/>
          <w:lang w:val="es-ES_tradnl"/>
        </w:rPr>
        <w:t>ó</w:t>
      </w:r>
      <w:r>
        <w:rPr>
          <w:rStyle w:val="Hyperlink.16"/>
          <w:rtl w:val="0"/>
          <w:lang w:val="es-ES_tradnl"/>
        </w:rPr>
        <w:t>n de aguas continentales del 22% para la producci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el cual se reduce un 90%, entre otros, para las centrales hidroel</w:t>
      </w:r>
      <w:r>
        <w:rPr>
          <w:rStyle w:val="Hyperlink.16"/>
          <w:rtl w:val="0"/>
          <w:lang w:val="es-ES_tradnl"/>
        </w:rPr>
        <w:t>é</w:t>
      </w:r>
      <w:r>
        <w:rPr>
          <w:rStyle w:val="Hyperlink.16"/>
          <w:rtl w:val="0"/>
          <w:lang w:val="es-ES_tradnl"/>
        </w:rPr>
        <w:t>ctricas sean iguales o inferiores a 50 MW y para la energ</w:t>
      </w:r>
      <w:r>
        <w:rPr>
          <w:rStyle w:val="Hyperlink.16"/>
          <w:rtl w:val="0"/>
          <w:lang w:val="es-ES_tradnl"/>
        </w:rPr>
        <w:t>í</w:t>
      </w:r>
      <w:r>
        <w:rPr>
          <w:rStyle w:val="Hyperlink.16"/>
          <w:rtl w:val="0"/>
          <w:lang w:val="es-ES_tradnl"/>
        </w:rPr>
        <w:t>a nuclear. Estos valores se han modificado recientemente por el Real Decreto-ley 10/2017 aument</w:t>
      </w:r>
      <w:r>
        <w:rPr>
          <w:rStyle w:val="Hyperlink.16"/>
          <w:rtl w:val="0"/>
          <w:lang w:val="es-ES_tradnl"/>
        </w:rPr>
        <w:t>á</w:t>
      </w:r>
      <w:r>
        <w:rPr>
          <w:rStyle w:val="Hyperlink.16"/>
          <w:rtl w:val="0"/>
          <w:lang w:val="es-ES_tradnl"/>
        </w:rPr>
        <w:t>ndolo el canon a 25,5% y la reducci</w:t>
      </w:r>
      <w:r>
        <w:rPr>
          <w:rStyle w:val="Hyperlink.16"/>
          <w:rtl w:val="0"/>
          <w:lang w:val="es-ES_tradnl"/>
        </w:rPr>
        <w:t>ó</w:t>
      </w:r>
      <w:r>
        <w:rPr>
          <w:rStyle w:val="Hyperlink.16"/>
          <w:rtl w:val="0"/>
          <w:lang w:val="es-ES_tradnl"/>
        </w:rPr>
        <w:t xml:space="preserve">n a un 92% (ver </w:t>
      </w:r>
      <w:r>
        <w:rPr>
          <w:rStyle w:val="Hyperlink.35"/>
        </w:rPr>
        <w:fldChar w:fldCharType="begin" w:fldLock="0"/>
      </w:r>
      <w:r>
        <w:rPr>
          <w:rStyle w:val="Hyperlink.35"/>
        </w:rPr>
        <w:instrText xml:space="preserve"> HYPERLINK "http://www.energiaysociedad.es/ficha/7-2-el-deficit-tarifario-que-es-consecuencias-y-solucion"</w:instrText>
      </w:r>
      <w:r>
        <w:rPr>
          <w:rStyle w:val="Hyperlink.35"/>
        </w:rPr>
        <w:fldChar w:fldCharType="separate" w:fldLock="0"/>
      </w:r>
      <w:r>
        <w:rPr>
          <w:rStyle w:val="Hyperlink.35"/>
          <w:rtl w:val="0"/>
          <w:lang w:val="es-ES_tradnl"/>
        </w:rPr>
        <w:t>El d</w:t>
      </w:r>
      <w:r>
        <w:rPr>
          <w:rStyle w:val="Hyperlink.35"/>
          <w:rtl w:val="0"/>
          <w:lang w:val="es-ES_tradnl"/>
        </w:rPr>
        <w:t>é</w:t>
      </w:r>
      <w:r>
        <w:rPr>
          <w:rStyle w:val="Hyperlink.35"/>
          <w:rtl w:val="0"/>
          <w:lang w:val="es-ES_tradnl"/>
        </w:rPr>
        <w:t>ficit tarifario: qu</w:t>
      </w:r>
      <w:r>
        <w:rPr>
          <w:rStyle w:val="Hyperlink.35"/>
          <w:rtl w:val="0"/>
          <w:lang w:val="es-ES_tradnl"/>
        </w:rPr>
        <w:t xml:space="preserve">é </w:t>
      </w:r>
      <w:r>
        <w:rPr>
          <w:rStyle w:val="Hyperlink.35"/>
          <w:rtl w:val="0"/>
          <w:lang w:val="es-ES_tradnl"/>
        </w:rPr>
        <w:t>es, consecuencias y soluci</w:t>
      </w:r>
      <w:r>
        <w:rPr>
          <w:rStyle w:val="Hyperlink.35"/>
          <w:rtl w:val="0"/>
          <w:lang w:val="es-ES_tradnl"/>
        </w:rPr>
        <w:t>ó</w:t>
      </w:r>
      <w:r>
        <w:rPr>
          <w:rStyle w:val="Hyperlink.35"/>
          <w:rtl w:val="0"/>
          <w:lang w:val="es-ES_tradnl"/>
        </w:rPr>
        <w:t>n</w:t>
      </w:r>
      <w:r>
        <w:rPr/>
        <w:fldChar w:fldCharType="end" w:fldLock="0"/>
      </w:r>
      <w:r>
        <w:rPr>
          <w:rStyle w:val="Hyperlink.16"/>
          <w:rtl w:val="0"/>
          <w:lang w:val="es-ES_tradnl"/>
        </w:rPr>
        <w:t>). Esta ley tambi</w:t>
      </w:r>
      <w:r>
        <w:rPr>
          <w:rStyle w:val="Hyperlink.16"/>
          <w:rtl w:val="0"/>
          <w:lang w:val="es-ES_tradnl"/>
        </w:rPr>
        <w:t>é</w:t>
      </w:r>
      <w:r>
        <w:rPr>
          <w:rStyle w:val="Hyperlink.16"/>
          <w:rtl w:val="0"/>
          <w:lang w:val="es-ES_tradnl"/>
        </w:rPr>
        <w:t>n excluye del r</w:t>
      </w:r>
      <w:r>
        <w:rPr>
          <w:rStyle w:val="Hyperlink.16"/>
          <w:rtl w:val="0"/>
          <w:lang w:val="es-ES_tradnl"/>
        </w:rPr>
        <w:t>é</w:t>
      </w:r>
      <w:r>
        <w:rPr>
          <w:rStyle w:val="Hyperlink.16"/>
          <w:rtl w:val="0"/>
          <w:lang w:val="es-ES_tradnl"/>
        </w:rPr>
        <w:t>gimen econ</w:t>
      </w:r>
      <w:r>
        <w:rPr>
          <w:rStyle w:val="Hyperlink.16"/>
          <w:rtl w:val="0"/>
          <w:lang w:val="es-ES_tradnl"/>
        </w:rPr>
        <w:t>ó</w:t>
      </w:r>
      <w:r>
        <w:rPr>
          <w:rStyle w:val="Hyperlink.16"/>
          <w:rtl w:val="0"/>
          <w:lang w:val="es-ES_tradnl"/>
        </w:rPr>
        <w:t>mico primado a la electricidad generada a partir de combustibles f</w:t>
      </w:r>
      <w:r>
        <w:rPr>
          <w:rStyle w:val="Hyperlink.16"/>
          <w:rtl w:val="0"/>
          <w:lang w:val="es-ES_tradnl"/>
        </w:rPr>
        <w:t>ó</w:t>
      </w:r>
      <w:r>
        <w:rPr>
          <w:rStyle w:val="Hyperlink.16"/>
          <w:rtl w:val="0"/>
          <w:lang w:val="es-ES_tradnl"/>
        </w:rPr>
        <w:t>siles en instalaciones renovables (ya sean instalaciones h</w:t>
      </w:r>
      <w:r>
        <w:rPr>
          <w:rStyle w:val="Hyperlink.16"/>
          <w:rtl w:val="0"/>
          <w:lang w:val="es-ES_tradnl"/>
        </w:rPr>
        <w:t>í</w:t>
      </w:r>
      <w:r>
        <w:rPr>
          <w:rStyle w:val="Hyperlink.16"/>
          <w:rtl w:val="0"/>
          <w:lang w:val="es-ES_tradnl"/>
        </w:rPr>
        <w:t>bridas o no h</w:t>
      </w:r>
      <w:r>
        <w:rPr>
          <w:rStyle w:val="Hyperlink.16"/>
          <w:rtl w:val="0"/>
          <w:lang w:val="es-ES_tradnl"/>
        </w:rPr>
        <w:t>í</w:t>
      </w:r>
      <w:r>
        <w:rPr>
          <w:rStyle w:val="Hyperlink.16"/>
          <w:rtl w:val="0"/>
          <w:lang w:val="es-ES_tradnl"/>
        </w:rPr>
        <w:t xml:space="preserve">bridas). </w:t>
      </w:r>
    </w:p>
    <w:p>
      <w:pPr>
        <w:pStyle w:val="ME. NORMAL"/>
        <w:ind w:left="349" w:firstLine="0"/>
      </w:pPr>
    </w:p>
    <w:p>
      <w:pPr>
        <w:pStyle w:val="ME. NORMAL"/>
        <w:ind w:left="349" w:firstLine="0"/>
      </w:pPr>
      <w:r>
        <w:rPr>
          <w:rStyle w:val="Hyperlink.16"/>
          <w:rtl w:val="0"/>
          <w:lang w:val="es-ES_tradnl"/>
        </w:rPr>
        <w:t>A finales del a</w:t>
      </w:r>
      <w:r>
        <w:rPr>
          <w:rStyle w:val="Hyperlink.16"/>
          <w:rtl w:val="0"/>
          <w:lang w:val="es-ES_tradnl"/>
        </w:rPr>
        <w:t>ñ</w:t>
      </w:r>
      <w:r>
        <w:rPr>
          <w:rStyle w:val="Hyperlink.16"/>
          <w:rtl w:val="0"/>
          <w:lang w:val="es-ES_tradnl"/>
        </w:rPr>
        <w:t>o 2012, se aprob</w:t>
      </w:r>
      <w:r>
        <w:rPr>
          <w:rStyle w:val="Hyperlink.16"/>
          <w:rtl w:val="0"/>
          <w:lang w:val="es-ES_tradnl"/>
        </w:rPr>
        <w:t xml:space="preserve">ó </w:t>
      </w:r>
      <w:r>
        <w:rPr>
          <w:rStyle w:val="Hyperlink.16"/>
          <w:rtl w:val="0"/>
          <w:lang w:val="es-ES_tradnl"/>
        </w:rPr>
        <w:t>el Real Decreto-ley 29/2012</w:t>
      </w:r>
      <w:r>
        <w:rPr>
          <w:rStyle w:val="Ninguno"/>
          <w:vertAlign w:val="superscript"/>
        </w:rPr>
        <w:footnoteReference w:id="98"/>
      </w:r>
      <w:r>
        <w:rPr>
          <w:rStyle w:val="Hyperlink.16"/>
          <w:rtl w:val="0"/>
          <w:lang w:val="es-ES_tradnl"/>
        </w:rPr>
        <w:t xml:space="preserve"> para la eliminaci</w:t>
      </w:r>
      <w:r>
        <w:rPr>
          <w:rStyle w:val="Hyperlink.16"/>
          <w:rtl w:val="0"/>
          <w:lang w:val="es-ES_tradnl"/>
        </w:rPr>
        <w:t>ó</w:t>
      </w:r>
      <w:r>
        <w:rPr>
          <w:rStyle w:val="Hyperlink.16"/>
          <w:rtl w:val="0"/>
          <w:lang w:val="es-ES_tradnl"/>
        </w:rPr>
        <w:t>n del l</w:t>
      </w:r>
      <w:r>
        <w:rPr>
          <w:rStyle w:val="Hyperlink.16"/>
          <w:rtl w:val="0"/>
          <w:lang w:val="es-ES_tradnl"/>
        </w:rPr>
        <w:t>í</w:t>
      </w:r>
      <w:r>
        <w:rPr>
          <w:rStyle w:val="Hyperlink.16"/>
          <w:rtl w:val="0"/>
          <w:lang w:val="es-ES_tradnl"/>
        </w:rPr>
        <w:t>mite de d</w:t>
      </w:r>
      <w:r>
        <w:rPr>
          <w:rStyle w:val="Hyperlink.16"/>
          <w:rtl w:val="0"/>
          <w:lang w:val="es-ES_tradnl"/>
        </w:rPr>
        <w:t>é</w:t>
      </w:r>
      <w:r>
        <w:rPr>
          <w:rStyle w:val="Hyperlink.16"/>
          <w:rtl w:val="0"/>
          <w:lang w:val="es-ES_tradnl"/>
        </w:rPr>
        <w:t>ficit tarifario en 2012 y 2013 en el que se corrige o suprime del r</w:t>
      </w:r>
      <w:r>
        <w:rPr>
          <w:rStyle w:val="Hyperlink.16"/>
          <w:rtl w:val="0"/>
          <w:lang w:val="es-ES_tradnl"/>
        </w:rPr>
        <w:t>é</w:t>
      </w:r>
      <w:r>
        <w:rPr>
          <w:rStyle w:val="Hyperlink.16"/>
          <w:rtl w:val="0"/>
          <w:lang w:val="es-ES_tradnl"/>
        </w:rPr>
        <w:t>gimen econ</w:t>
      </w:r>
      <w:r>
        <w:rPr>
          <w:rStyle w:val="Hyperlink.16"/>
          <w:rtl w:val="0"/>
          <w:lang w:val="es-ES_tradnl"/>
        </w:rPr>
        <w:t>ó</w:t>
      </w:r>
      <w:r>
        <w:rPr>
          <w:rStyle w:val="Hyperlink.16"/>
          <w:rtl w:val="0"/>
          <w:lang w:val="es-ES_tradnl"/>
        </w:rPr>
        <w:t>mico primado para las instalaciones de r</w:t>
      </w:r>
      <w:r>
        <w:rPr>
          <w:rStyle w:val="Hyperlink.16"/>
          <w:rtl w:val="0"/>
          <w:lang w:val="es-ES_tradnl"/>
        </w:rPr>
        <w:t>é</w:t>
      </w:r>
      <w:r>
        <w:rPr>
          <w:rStyle w:val="Hyperlink.16"/>
          <w:rtl w:val="0"/>
          <w:lang w:val="es-ES_tradnl"/>
        </w:rPr>
        <w:t>gimen especial (renovables y cogeneraci</w:t>
      </w:r>
      <w:r>
        <w:rPr>
          <w:rStyle w:val="Hyperlink.16"/>
          <w:rtl w:val="0"/>
          <w:lang w:val="es-ES_tradnl"/>
        </w:rPr>
        <w:t>ó</w:t>
      </w:r>
      <w:r>
        <w:rPr>
          <w:rStyle w:val="Hyperlink.16"/>
          <w:rtl w:val="0"/>
          <w:lang w:val="es-ES_tradnl"/>
        </w:rPr>
        <w:t>n) que incumplan las obligaciones requeridas para su inscripci</w:t>
      </w:r>
      <w:r>
        <w:rPr>
          <w:rStyle w:val="Hyperlink.16"/>
          <w:rtl w:val="0"/>
          <w:lang w:val="es-ES_tradnl"/>
        </w:rPr>
        <w:t>ó</w:t>
      </w:r>
      <w:r>
        <w:rPr>
          <w:rStyle w:val="Hyperlink.16"/>
          <w:rtl w:val="0"/>
          <w:lang w:val="es-ES_tradnl"/>
        </w:rPr>
        <w:t>n definitiva en el registro de preasignaci</w:t>
      </w:r>
      <w:r>
        <w:rPr>
          <w:rStyle w:val="Hyperlink.16"/>
          <w:rtl w:val="0"/>
          <w:lang w:val="es-ES_tradnl"/>
        </w:rPr>
        <w:t>ó</w:t>
      </w:r>
      <w:r>
        <w:rPr>
          <w:rStyle w:val="Hyperlink.16"/>
          <w:rtl w:val="0"/>
          <w:lang w:val="es-ES_tradnl"/>
        </w:rPr>
        <w:t>n.</w:t>
      </w:r>
    </w:p>
    <w:p>
      <w:pPr>
        <w:pStyle w:val="ME. NORMAL"/>
        <w:ind w:left="349" w:firstLine="0"/>
      </w:pPr>
    </w:p>
    <w:p>
      <w:pPr>
        <w:pStyle w:val="ME. NORMAL"/>
        <w:ind w:left="349" w:firstLine="0"/>
      </w:pPr>
      <w:r>
        <w:rPr>
          <w:rStyle w:val="Hyperlink.16"/>
          <w:rtl w:val="0"/>
          <w:lang w:val="es-ES_tradnl"/>
        </w:rPr>
        <w:t>Tras establecerse las medidas urgentes de 2012, unos meses m</w:t>
      </w:r>
      <w:r>
        <w:rPr>
          <w:rStyle w:val="Hyperlink.16"/>
          <w:rtl w:val="0"/>
          <w:lang w:val="es-ES_tradnl"/>
        </w:rPr>
        <w:t>á</w:t>
      </w:r>
      <w:r>
        <w:rPr>
          <w:rStyle w:val="Hyperlink.16"/>
          <w:rtl w:val="0"/>
          <w:lang w:val="es-ES_tradnl"/>
        </w:rPr>
        <w:t>s tarde se continu</w:t>
      </w:r>
      <w:r>
        <w:rPr>
          <w:rStyle w:val="Hyperlink.16"/>
          <w:rtl w:val="0"/>
          <w:lang w:val="es-ES_tradnl"/>
        </w:rPr>
        <w:t xml:space="preserve">ó </w:t>
      </w:r>
      <w:r>
        <w:rPr>
          <w:rStyle w:val="Hyperlink.16"/>
          <w:rtl w:val="0"/>
          <w:lang w:val="es-ES_tradnl"/>
        </w:rPr>
        <w:t>con la reforma el</w:t>
      </w:r>
      <w:r>
        <w:rPr>
          <w:rStyle w:val="Hyperlink.16"/>
          <w:rtl w:val="0"/>
          <w:lang w:val="es-ES_tradnl"/>
        </w:rPr>
        <w:t>é</w:t>
      </w:r>
      <w:r>
        <w:rPr>
          <w:rStyle w:val="Hyperlink.16"/>
          <w:rtl w:val="0"/>
          <w:lang w:val="es-ES_tradnl"/>
        </w:rPr>
        <w:t xml:space="preserve">ctrica por medio del Real Decreto-ley 2/2013. En </w:t>
      </w:r>
      <w:r>
        <w:rPr>
          <w:rStyle w:val="Hyperlink.16"/>
          <w:rtl w:val="0"/>
          <w:lang w:val="es-ES_tradnl"/>
        </w:rPr>
        <w:t>é</w:t>
      </w:r>
      <w:r>
        <w:rPr>
          <w:rStyle w:val="Hyperlink.16"/>
          <w:rtl w:val="0"/>
          <w:lang w:val="es-ES_tradnl"/>
        </w:rPr>
        <w:t>l se sustituye la metodolog</w:t>
      </w:r>
      <w:r>
        <w:rPr>
          <w:rStyle w:val="Hyperlink.16"/>
          <w:rtl w:val="0"/>
          <w:lang w:val="es-ES_tradnl"/>
        </w:rPr>
        <w:t>í</w:t>
      </w:r>
      <w:r>
        <w:rPr>
          <w:rStyle w:val="Hyperlink.16"/>
          <w:rtl w:val="0"/>
          <w:lang w:val="es-ES_tradnl"/>
        </w:rPr>
        <w:t>a por la que se actualizan las retribuciones, tarifas y primas de las actividades del sistema el</w:t>
      </w:r>
      <w:r>
        <w:rPr>
          <w:rStyle w:val="Hyperlink.16"/>
          <w:rtl w:val="0"/>
          <w:lang w:val="es-ES_tradnl"/>
        </w:rPr>
        <w:t>é</w:t>
      </w:r>
      <w:r>
        <w:rPr>
          <w:rStyle w:val="Hyperlink.16"/>
          <w:rtl w:val="0"/>
          <w:lang w:val="es-ES_tradnl"/>
        </w:rPr>
        <w:t>ctrico vinculadas al IPC, IPC que se sustituye por el IPC subyacente a impuestos constantes. Tambi</w:t>
      </w:r>
      <w:r>
        <w:rPr>
          <w:rStyle w:val="Hyperlink.16"/>
          <w:rtl w:val="0"/>
          <w:lang w:val="es-ES_tradnl"/>
        </w:rPr>
        <w:t>é</w:t>
      </w:r>
      <w:r>
        <w:rPr>
          <w:rStyle w:val="Hyperlink.16"/>
          <w:rtl w:val="0"/>
          <w:lang w:val="es-ES_tradnl"/>
        </w:rPr>
        <w:t>n, se modifica el Real Decreto 661/2007</w:t>
      </w:r>
      <w:r>
        <w:rPr>
          <w:rStyle w:val="Ninguno"/>
          <w:vertAlign w:val="superscript"/>
        </w:rPr>
        <w:footnoteReference w:id="99"/>
      </w:r>
      <w:r>
        <w:rPr>
          <w:rStyle w:val="Hyperlink.16"/>
          <w:rtl w:val="0"/>
          <w:lang w:val="es-ES_tradnl"/>
        </w:rPr>
        <w:t>, por el cual se regula la actividad de producci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en r</w:t>
      </w:r>
      <w:r>
        <w:rPr>
          <w:rStyle w:val="Hyperlink.16"/>
          <w:rtl w:val="0"/>
          <w:lang w:val="es-ES_tradnl"/>
        </w:rPr>
        <w:t>é</w:t>
      </w:r>
      <w:r>
        <w:rPr>
          <w:rStyle w:val="Hyperlink.16"/>
          <w:rtl w:val="0"/>
          <w:lang w:val="es-ES_tradnl"/>
        </w:rPr>
        <w:t>gimen especial, suprimiendo las primas existentes y eliminando la posibilidad de poder acogerse con posterioridad a la opci</w:t>
      </w:r>
      <w:r>
        <w:rPr>
          <w:rStyle w:val="Hyperlink.16"/>
          <w:rtl w:val="0"/>
          <w:lang w:val="es-ES_tradnl"/>
        </w:rPr>
        <w:t>ó</w:t>
      </w:r>
      <w:r>
        <w:rPr>
          <w:rStyle w:val="Hyperlink.16"/>
          <w:rtl w:val="0"/>
          <w:lang w:val="es-ES_tradnl"/>
        </w:rPr>
        <w:t>n de retribuci</w:t>
      </w:r>
      <w:r>
        <w:rPr>
          <w:rStyle w:val="Hyperlink.16"/>
          <w:rtl w:val="0"/>
          <w:lang w:val="es-ES_tradnl"/>
        </w:rPr>
        <w:t>ó</w:t>
      </w:r>
      <w:r>
        <w:rPr>
          <w:rStyle w:val="Hyperlink.16"/>
          <w:rtl w:val="0"/>
          <w:lang w:val="es-ES_tradnl"/>
        </w:rPr>
        <w:t>n a tarifa a aquellas instalaciones que a la entrada en vigor de este Real Decreto-ley opten por vender su energ</w:t>
      </w:r>
      <w:r>
        <w:rPr>
          <w:rStyle w:val="Hyperlink.16"/>
          <w:rtl w:val="0"/>
          <w:lang w:val="es-ES_tradnl"/>
        </w:rPr>
        <w:t>í</w:t>
      </w:r>
      <w:r>
        <w:rPr>
          <w:rStyle w:val="Hyperlink.16"/>
          <w:rtl w:val="0"/>
          <w:lang w:val="es-ES_tradnl"/>
        </w:rPr>
        <w:t>a en el mercado.</w:t>
      </w:r>
    </w:p>
    <w:p>
      <w:pPr>
        <w:pStyle w:val="ME. NORMAL"/>
        <w:ind w:left="349" w:firstLine="0"/>
      </w:pPr>
    </w:p>
    <w:p>
      <w:pPr>
        <w:pStyle w:val="ME. NORMAL"/>
        <w:ind w:left="349" w:firstLine="0"/>
      </w:pPr>
      <w:r>
        <w:rPr>
          <w:rStyle w:val="Hyperlink.16"/>
          <w:rtl w:val="0"/>
          <w:lang w:val="es-ES_tradnl"/>
        </w:rPr>
        <w:t>Se mantienen las retribuciones fijadas por las instalaciones adjudicatarias del concurso de tecnolog</w:t>
      </w:r>
      <w:r>
        <w:rPr>
          <w:rStyle w:val="Hyperlink.16"/>
          <w:rtl w:val="0"/>
          <w:lang w:val="es-ES_tradnl"/>
        </w:rPr>
        <w:t>í</w:t>
      </w:r>
      <w:r>
        <w:rPr>
          <w:rStyle w:val="Hyperlink.16"/>
          <w:rtl w:val="0"/>
          <w:lang w:val="es-ES_tradnl"/>
        </w:rPr>
        <w:t>a solar termoel</w:t>
      </w:r>
      <w:r>
        <w:rPr>
          <w:rStyle w:val="Hyperlink.16"/>
          <w:rtl w:val="0"/>
          <w:lang w:val="es-ES_tradnl"/>
        </w:rPr>
        <w:t>é</w:t>
      </w:r>
      <w:r>
        <w:rPr>
          <w:rStyle w:val="Hyperlink.16"/>
          <w:rtl w:val="0"/>
          <w:lang w:val="es-ES_tradnl"/>
        </w:rPr>
        <w:t>ctrica con car</w:t>
      </w:r>
      <w:r>
        <w:rPr>
          <w:rStyle w:val="Hyperlink.16"/>
          <w:rtl w:val="0"/>
          <w:lang w:val="es-ES_tradnl"/>
        </w:rPr>
        <w:t>á</w:t>
      </w:r>
      <w:r>
        <w:rPr>
          <w:rStyle w:val="Hyperlink.16"/>
          <w:rtl w:val="0"/>
          <w:lang w:val="es-ES_tradnl"/>
        </w:rPr>
        <w:t xml:space="preserve">cter innovador. </w:t>
      </w:r>
    </w:p>
    <w:p>
      <w:pPr>
        <w:pStyle w:val="ME. NORMAL"/>
        <w:ind w:left="349" w:firstLine="0"/>
      </w:pPr>
    </w:p>
    <w:p>
      <w:pPr>
        <w:pStyle w:val="ME. NORMAL"/>
        <w:ind w:left="349" w:firstLine="0"/>
      </w:pPr>
      <w:r>
        <w:rPr>
          <w:rStyle w:val="Hyperlink.16"/>
          <w:rtl w:val="0"/>
          <w:lang w:val="es-ES_tradnl"/>
        </w:rPr>
        <w:t>El 16 de febrero de 2013 se aprob</w:t>
      </w:r>
      <w:r>
        <w:rPr>
          <w:rStyle w:val="Hyperlink.16"/>
          <w:rtl w:val="0"/>
          <w:lang w:val="es-ES_tradnl"/>
        </w:rPr>
        <w:t xml:space="preserve">ó </w:t>
      </w:r>
      <w:r>
        <w:rPr>
          <w:rStyle w:val="Hyperlink.16"/>
          <w:rtl w:val="0"/>
          <w:lang w:val="es-ES_tradnl"/>
        </w:rPr>
        <w:t>la Orden IET/221/2013</w:t>
      </w:r>
      <w:r>
        <w:rPr>
          <w:rStyle w:val="Ninguno"/>
          <w:vertAlign w:val="superscript"/>
        </w:rPr>
        <w:footnoteReference w:id="100"/>
      </w:r>
      <w:r>
        <w:rPr>
          <w:rStyle w:val="Hyperlink.16"/>
          <w:rtl w:val="0"/>
          <w:lang w:val="es-ES_tradnl"/>
        </w:rPr>
        <w:t>, por la que se establecen los peajes de acceso a partir del 1 de enero de 2013 y las tarifas y primas de las instalaciones de r</w:t>
      </w:r>
      <w:r>
        <w:rPr>
          <w:rStyle w:val="Hyperlink.16"/>
          <w:rtl w:val="0"/>
          <w:lang w:val="es-ES_tradnl"/>
        </w:rPr>
        <w:t>é</w:t>
      </w:r>
      <w:r>
        <w:rPr>
          <w:rStyle w:val="Hyperlink.16"/>
          <w:rtl w:val="0"/>
          <w:lang w:val="es-ES_tradnl"/>
        </w:rPr>
        <w:t>gimen especial.</w:t>
      </w:r>
    </w:p>
    <w:p>
      <w:pPr>
        <w:pStyle w:val="ME. NORMAL"/>
        <w:ind w:left="349" w:firstLine="0"/>
        <w:rPr>
          <w:rStyle w:val="Ninguno"/>
          <w:rFonts w:ascii="Arial" w:cs="Arial" w:hAnsi="Arial" w:eastAsia="Arial"/>
        </w:rPr>
      </w:pPr>
    </w:p>
    <w:p>
      <w:pPr>
        <w:pStyle w:val="ME. NORMAL"/>
        <w:ind w:left="349" w:firstLine="0"/>
      </w:pPr>
      <w:r>
        <w:rPr>
          <w:rStyle w:val="Hyperlink.16"/>
          <w:rtl w:val="0"/>
          <w:lang w:val="es-ES_tradnl"/>
        </w:rPr>
        <w:t>El 13 de julio de 2013 se aprob</w:t>
      </w:r>
      <w:r>
        <w:rPr>
          <w:rStyle w:val="Hyperlink.16"/>
          <w:rtl w:val="0"/>
          <w:lang w:val="es-ES_tradnl"/>
        </w:rPr>
        <w:t xml:space="preserve">ó </w:t>
      </w:r>
      <w:r>
        <w:rPr>
          <w:rStyle w:val="Hyperlink.16"/>
          <w:rtl w:val="0"/>
          <w:lang w:val="es-ES_tradnl"/>
        </w:rPr>
        <w:t>el Real Decreto-ley 9/2013</w:t>
      </w:r>
      <w:r>
        <w:rPr>
          <w:rStyle w:val="Ninguno"/>
          <w:vertAlign w:val="superscript"/>
        </w:rPr>
        <w:footnoteReference w:id="101"/>
      </w:r>
      <w:r>
        <w:rPr>
          <w:rStyle w:val="Hyperlink.16"/>
          <w:rtl w:val="0"/>
          <w:lang w:val="es-ES_tradnl"/>
        </w:rPr>
        <w:t>, por el que se adoptan medidas urgentes para garantizar la estabilidad financiera del sistema el</w:t>
      </w:r>
      <w:r>
        <w:rPr>
          <w:rStyle w:val="Hyperlink.16"/>
          <w:rtl w:val="0"/>
          <w:lang w:val="es-ES_tradnl"/>
        </w:rPr>
        <w:t>é</w:t>
      </w:r>
      <w:r>
        <w:rPr>
          <w:rStyle w:val="Hyperlink.16"/>
          <w:rtl w:val="0"/>
          <w:lang w:val="es-ES_tradnl"/>
        </w:rPr>
        <w:t>ctrico. Este nuevo marco normativo establece un nuevo r</w:t>
      </w:r>
      <w:r>
        <w:rPr>
          <w:rStyle w:val="Hyperlink.16"/>
          <w:rtl w:val="0"/>
          <w:lang w:val="es-ES_tradnl"/>
        </w:rPr>
        <w:t>é</w:t>
      </w:r>
      <w:r>
        <w:rPr>
          <w:rStyle w:val="Hyperlink.16"/>
          <w:rtl w:val="0"/>
          <w:lang w:val="es-ES_tradnl"/>
        </w:rPr>
        <w:t>gimen jur</w:t>
      </w:r>
      <w:r>
        <w:rPr>
          <w:rStyle w:val="Hyperlink.16"/>
          <w:rtl w:val="0"/>
          <w:lang w:val="es-ES_tradnl"/>
        </w:rPr>
        <w:t>í</w:t>
      </w:r>
      <w:r>
        <w:rPr>
          <w:rStyle w:val="Hyperlink.16"/>
          <w:rtl w:val="0"/>
          <w:lang w:val="es-ES_tradnl"/>
        </w:rPr>
        <w:t>dico y econ</w:t>
      </w:r>
      <w:r>
        <w:rPr>
          <w:rStyle w:val="Hyperlink.16"/>
          <w:rtl w:val="0"/>
          <w:lang w:val="es-ES_tradnl"/>
        </w:rPr>
        <w:t>ó</w:t>
      </w:r>
      <w:r>
        <w:rPr>
          <w:rStyle w:val="Hyperlink.16"/>
          <w:rtl w:val="0"/>
          <w:lang w:val="es-ES_tradnl"/>
        </w:rPr>
        <w:t>mico para las instalaciones de producci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a partir de energ</w:t>
      </w:r>
      <w:r>
        <w:rPr>
          <w:rStyle w:val="Hyperlink.16"/>
          <w:rtl w:val="0"/>
          <w:lang w:val="es-ES_tradnl"/>
        </w:rPr>
        <w:t>í</w:t>
      </w:r>
      <w:r>
        <w:rPr>
          <w:rStyle w:val="Hyperlink.16"/>
          <w:rtl w:val="0"/>
          <w:lang w:val="es-ES_tradnl"/>
        </w:rPr>
        <w:t>as renovables, cogeneraci</w:t>
      </w:r>
      <w:r>
        <w:rPr>
          <w:rStyle w:val="Hyperlink.16"/>
          <w:rtl w:val="0"/>
          <w:lang w:val="es-ES_tradnl"/>
        </w:rPr>
        <w:t>ó</w:t>
      </w:r>
      <w:r>
        <w:rPr>
          <w:rStyle w:val="Hyperlink.16"/>
          <w:rtl w:val="0"/>
          <w:lang w:val="es-ES_tradnl"/>
        </w:rPr>
        <w:t>n y residuos. Se abandona el modelo de incentivo basado en la producci</w:t>
      </w:r>
      <w:r>
        <w:rPr>
          <w:rStyle w:val="Hyperlink.16"/>
          <w:rtl w:val="0"/>
          <w:lang w:val="es-ES_tradnl"/>
        </w:rPr>
        <w:t>ó</w:t>
      </w:r>
      <w:r>
        <w:rPr>
          <w:rStyle w:val="Hyperlink.16"/>
          <w:rtl w:val="0"/>
          <w:lang w:val="es-ES_tradnl"/>
        </w:rPr>
        <w:t>n el</w:t>
      </w:r>
      <w:r>
        <w:rPr>
          <w:rStyle w:val="Hyperlink.16"/>
          <w:rtl w:val="0"/>
          <w:lang w:val="es-ES_tradnl"/>
        </w:rPr>
        <w:t>é</w:t>
      </w:r>
      <w:r>
        <w:rPr>
          <w:rStyle w:val="Hyperlink.16"/>
          <w:rtl w:val="0"/>
          <w:lang w:val="es-ES_tradnl"/>
        </w:rPr>
        <w:t xml:space="preserve">ctrica establecido desde la Ley 54/1997. </w:t>
      </w:r>
    </w:p>
    <w:p>
      <w:pPr>
        <w:pStyle w:val="ME. NORMAL"/>
        <w:ind w:left="349" w:firstLine="0"/>
      </w:pPr>
    </w:p>
    <w:p>
      <w:pPr>
        <w:pStyle w:val="ME. NORMAL"/>
        <w:ind w:left="349" w:firstLine="0"/>
      </w:pPr>
      <w:r>
        <w:rPr>
          <w:rStyle w:val="Hyperlink.16"/>
          <w:rtl w:val="0"/>
          <w:lang w:val="es-ES_tradnl"/>
        </w:rPr>
        <w:t>En primer lugar, desaparece el r</w:t>
      </w:r>
      <w:r>
        <w:rPr>
          <w:rStyle w:val="Hyperlink.16"/>
          <w:rtl w:val="0"/>
          <w:lang w:val="es-ES_tradnl"/>
        </w:rPr>
        <w:t>é</w:t>
      </w:r>
      <w:r>
        <w:rPr>
          <w:rStyle w:val="Hyperlink.16"/>
          <w:rtl w:val="0"/>
          <w:lang w:val="es-ES_tradnl"/>
        </w:rPr>
        <w:t>gimen especial, pasando todas las instalaciones a regirse por la misma normativa y asumir las obligaciones del mercado.</w:t>
      </w:r>
    </w:p>
    <w:p>
      <w:pPr>
        <w:pStyle w:val="ME. NORMAL"/>
        <w:ind w:left="349" w:firstLine="0"/>
      </w:pPr>
    </w:p>
    <w:p>
      <w:pPr>
        <w:pStyle w:val="ME. NORMAL"/>
        <w:ind w:left="349" w:firstLine="0"/>
      </w:pPr>
      <w:r>
        <w:rPr>
          <w:rStyle w:val="Hyperlink.16"/>
          <w:rtl w:val="0"/>
          <w:lang w:val="es-ES_tradnl"/>
        </w:rPr>
        <w:t>El nuevo r</w:t>
      </w:r>
      <w:r>
        <w:rPr>
          <w:rStyle w:val="Hyperlink.16"/>
          <w:rtl w:val="0"/>
          <w:lang w:val="es-ES_tradnl"/>
        </w:rPr>
        <w:t>é</w:t>
      </w:r>
      <w:r>
        <w:rPr>
          <w:rStyle w:val="Hyperlink.16"/>
          <w:rtl w:val="0"/>
          <w:lang w:val="es-ES_tradnl"/>
        </w:rPr>
        <w:t>gimen econ</w:t>
      </w:r>
      <w:r>
        <w:rPr>
          <w:rStyle w:val="Hyperlink.16"/>
          <w:rtl w:val="0"/>
          <w:lang w:val="es-ES_tradnl"/>
        </w:rPr>
        <w:t>ó</w:t>
      </w:r>
      <w:r>
        <w:rPr>
          <w:rStyle w:val="Hyperlink.16"/>
          <w:rtl w:val="0"/>
          <w:lang w:val="es-ES_tradnl"/>
        </w:rPr>
        <w:t>mico se basa en la percepci</w:t>
      </w:r>
      <w:r>
        <w:rPr>
          <w:rStyle w:val="Hyperlink.16"/>
          <w:rtl w:val="0"/>
          <w:lang w:val="es-ES_tradnl"/>
        </w:rPr>
        <w:t>ó</w:t>
      </w:r>
      <w:r>
        <w:rPr>
          <w:rStyle w:val="Hyperlink.16"/>
          <w:rtl w:val="0"/>
          <w:lang w:val="es-ES_tradnl"/>
        </w:rPr>
        <w:t>n, en el caso en el que proceda, de los ingresos derivados de la participaci</w:t>
      </w:r>
      <w:r>
        <w:rPr>
          <w:rStyle w:val="Hyperlink.16"/>
          <w:rtl w:val="0"/>
          <w:lang w:val="es-ES_tradnl"/>
        </w:rPr>
        <w:t>ó</w:t>
      </w:r>
      <w:r>
        <w:rPr>
          <w:rStyle w:val="Hyperlink.16"/>
          <w:rtl w:val="0"/>
          <w:lang w:val="es-ES_tradnl"/>
        </w:rPr>
        <w:t>n en el mercado, con una retribuci</w:t>
      </w:r>
      <w:r>
        <w:rPr>
          <w:rStyle w:val="Hyperlink.16"/>
          <w:rtl w:val="0"/>
          <w:lang w:val="es-ES_tradnl"/>
        </w:rPr>
        <w:t>ó</w:t>
      </w:r>
      <w:r>
        <w:rPr>
          <w:rStyle w:val="Hyperlink.16"/>
          <w:rtl w:val="0"/>
          <w:lang w:val="es-ES_tradnl"/>
        </w:rPr>
        <w:t>n adicional espec</w:t>
      </w:r>
      <w:r>
        <w:rPr>
          <w:rStyle w:val="Hyperlink.16"/>
          <w:rtl w:val="0"/>
          <w:lang w:val="es-ES_tradnl"/>
        </w:rPr>
        <w:t>í</w:t>
      </w:r>
      <w:r>
        <w:rPr>
          <w:rStyle w:val="Hyperlink.16"/>
          <w:rtl w:val="0"/>
          <w:lang w:val="es-ES_tradnl"/>
        </w:rPr>
        <w:t xml:space="preserve">fica articulada en: </w:t>
      </w:r>
    </w:p>
    <w:p>
      <w:pPr>
        <w:pStyle w:val="ME. NORMAL"/>
        <w:ind w:left="349" w:firstLine="0"/>
      </w:pPr>
    </w:p>
    <w:p>
      <w:pPr>
        <w:pStyle w:val="ME. NORMAL"/>
        <w:numPr>
          <w:ilvl w:val="0"/>
          <w:numId w:val="88"/>
        </w:numPr>
        <w:bidi w:val="0"/>
        <w:ind w:right="567"/>
        <w:jc w:val="both"/>
        <w:rPr>
          <w:rtl w:val="0"/>
          <w:lang w:val="es-ES_tradnl"/>
        </w:rPr>
      </w:pPr>
      <w:r>
        <w:rPr>
          <w:rStyle w:val="Hyperlink.16"/>
          <w:rtl w:val="0"/>
          <w:lang w:val="es-ES_tradnl"/>
        </w:rPr>
        <w:t>Un t</w:t>
      </w:r>
      <w:r>
        <w:rPr>
          <w:rStyle w:val="Hyperlink.16"/>
          <w:rtl w:val="0"/>
          <w:lang w:val="es-ES_tradnl"/>
        </w:rPr>
        <w:t>é</w:t>
      </w:r>
      <w:r>
        <w:rPr>
          <w:rStyle w:val="Hyperlink.16"/>
          <w:rtl w:val="0"/>
          <w:lang w:val="es-ES_tradnl"/>
        </w:rPr>
        <w:t>rmino por unidad de potencia instalada (</w:t>
      </w:r>
      <w:r>
        <w:rPr>
          <w:rStyle w:val="Hyperlink.16"/>
          <w:rtl w:val="0"/>
          <w:lang w:val="es-ES_tradnl"/>
        </w:rPr>
        <w:t>€</w:t>
      </w:r>
      <w:r>
        <w:rPr>
          <w:rStyle w:val="Hyperlink.16"/>
          <w:rtl w:val="0"/>
          <w:lang w:val="es-ES_tradnl"/>
        </w:rPr>
        <w:t>/MW) que cubra, cuando proceda, los costes de inversi</w:t>
      </w:r>
      <w:r>
        <w:rPr>
          <w:rStyle w:val="Hyperlink.16"/>
          <w:rtl w:val="0"/>
          <w:lang w:val="es-ES_tradnl"/>
        </w:rPr>
        <w:t>ó</w:t>
      </w:r>
      <w:r>
        <w:rPr>
          <w:rStyle w:val="Hyperlink.16"/>
          <w:rtl w:val="0"/>
          <w:lang w:val="es-ES_tradnl"/>
        </w:rPr>
        <w:t>n de una instalaci</w:t>
      </w:r>
      <w:r>
        <w:rPr>
          <w:rStyle w:val="Hyperlink.16"/>
          <w:rtl w:val="0"/>
          <w:lang w:val="es-ES_tradnl"/>
        </w:rPr>
        <w:t>ó</w:t>
      </w:r>
      <w:r>
        <w:rPr>
          <w:rStyle w:val="Hyperlink.16"/>
          <w:rtl w:val="0"/>
          <w:lang w:val="es-ES_tradnl"/>
        </w:rPr>
        <w:t>n tipo que no puedan ser recuperados por la venta de energ</w:t>
      </w:r>
      <w:r>
        <w:rPr>
          <w:rStyle w:val="Hyperlink.16"/>
          <w:rtl w:val="0"/>
          <w:lang w:val="es-ES_tradnl"/>
        </w:rPr>
        <w:t>í</w:t>
      </w:r>
      <w:r>
        <w:rPr>
          <w:rStyle w:val="Hyperlink.16"/>
          <w:rtl w:val="0"/>
          <w:lang w:val="es-ES_tradnl"/>
        </w:rPr>
        <w:t>a. Esta retribuci</w:t>
      </w:r>
      <w:r>
        <w:rPr>
          <w:rStyle w:val="Hyperlink.16"/>
          <w:rtl w:val="0"/>
          <w:lang w:val="es-ES_tradnl"/>
        </w:rPr>
        <w:t>ó</w:t>
      </w:r>
      <w:r>
        <w:rPr>
          <w:rStyle w:val="Hyperlink.16"/>
          <w:rtl w:val="0"/>
          <w:lang w:val="es-ES_tradnl"/>
        </w:rPr>
        <w:t>n a la inversi</w:t>
      </w:r>
      <w:r>
        <w:rPr>
          <w:rStyle w:val="Hyperlink.16"/>
          <w:rtl w:val="0"/>
          <w:lang w:val="es-ES_tradnl"/>
        </w:rPr>
        <w:t>ó</w:t>
      </w:r>
      <w:r>
        <w:rPr>
          <w:rStyle w:val="Hyperlink.16"/>
          <w:rtl w:val="0"/>
          <w:lang w:val="es-ES_tradnl"/>
        </w:rPr>
        <w:t>n permite a la instalaci</w:t>
      </w:r>
      <w:r>
        <w:rPr>
          <w:rStyle w:val="Hyperlink.16"/>
          <w:rtl w:val="0"/>
          <w:lang w:val="es-ES_tradnl"/>
        </w:rPr>
        <w:t>ó</w:t>
      </w:r>
      <w:r>
        <w:rPr>
          <w:rStyle w:val="Hyperlink.16"/>
          <w:rtl w:val="0"/>
          <w:lang w:val="es-ES_tradnl"/>
        </w:rPr>
        <w:t>n poder alcanzar la rentabilidad razonable definida por el Gobierno. La instalaci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as renovables, cogeneraci</w:t>
      </w:r>
      <w:r>
        <w:rPr>
          <w:rStyle w:val="Hyperlink.16"/>
          <w:rtl w:val="0"/>
          <w:lang w:val="es-ES_tradnl"/>
        </w:rPr>
        <w:t>ó</w:t>
      </w:r>
      <w:r>
        <w:rPr>
          <w:rStyle w:val="Hyperlink.16"/>
          <w:rtl w:val="0"/>
          <w:lang w:val="es-ES_tradnl"/>
        </w:rPr>
        <w:t>n o residuos percibir</w:t>
      </w:r>
      <w:r>
        <w:rPr>
          <w:rStyle w:val="Hyperlink.16"/>
          <w:rtl w:val="0"/>
          <w:lang w:val="es-ES_tradnl"/>
        </w:rPr>
        <w:t xml:space="preserve">á </w:t>
      </w:r>
      <w:r>
        <w:rPr>
          <w:rStyle w:val="Hyperlink.16"/>
          <w:rtl w:val="0"/>
          <w:lang w:val="es-ES_tradnl"/>
        </w:rPr>
        <w:t>esta retribuci</w:t>
      </w:r>
      <w:r>
        <w:rPr>
          <w:rStyle w:val="Hyperlink.16"/>
          <w:rtl w:val="0"/>
          <w:lang w:val="es-ES_tradnl"/>
        </w:rPr>
        <w:t>ó</w:t>
      </w:r>
      <w:r>
        <w:rPr>
          <w:rStyle w:val="Hyperlink.16"/>
          <w:rtl w:val="0"/>
          <w:lang w:val="es-ES_tradnl"/>
        </w:rPr>
        <w:t>n a la inversi</w:t>
      </w:r>
      <w:r>
        <w:rPr>
          <w:rStyle w:val="Hyperlink.16"/>
          <w:rtl w:val="0"/>
          <w:lang w:val="es-ES_tradnl"/>
        </w:rPr>
        <w:t>ó</w:t>
      </w:r>
      <w:r>
        <w:rPr>
          <w:rStyle w:val="Hyperlink.16"/>
          <w:rtl w:val="0"/>
          <w:lang w:val="es-ES_tradnl"/>
        </w:rPr>
        <w:t>n siempre que no haya alcanzado en el momento de la publicaci</w:t>
      </w:r>
      <w:r>
        <w:rPr>
          <w:rStyle w:val="Hyperlink.16"/>
          <w:rtl w:val="0"/>
          <w:lang w:val="es-ES_tradnl"/>
        </w:rPr>
        <w:t>ó</w:t>
      </w:r>
      <w:r>
        <w:rPr>
          <w:rStyle w:val="Hyperlink.16"/>
          <w:rtl w:val="0"/>
          <w:lang w:val="es-ES_tradnl"/>
        </w:rPr>
        <w:t>n del Real Decreto-ley 9/2013 la rentabilidad razonable definida.</w:t>
      </w:r>
    </w:p>
    <w:p>
      <w:pPr>
        <w:pStyle w:val="ME. NORMAL"/>
        <w:ind w:left="1134" w:hanging="426"/>
      </w:pPr>
    </w:p>
    <w:p>
      <w:pPr>
        <w:pStyle w:val="ME. NORMAL"/>
        <w:numPr>
          <w:ilvl w:val="0"/>
          <w:numId w:val="88"/>
        </w:numPr>
        <w:bidi w:val="0"/>
        <w:ind w:right="567"/>
        <w:jc w:val="both"/>
        <w:rPr>
          <w:rtl w:val="0"/>
          <w:lang w:val="es-ES_tradnl"/>
        </w:rPr>
      </w:pPr>
      <w:r>
        <w:rPr>
          <w:rStyle w:val="Hyperlink.16"/>
          <w:rtl w:val="0"/>
          <w:lang w:val="es-ES_tradnl"/>
        </w:rPr>
        <w:t>Un t</w:t>
      </w:r>
      <w:r>
        <w:rPr>
          <w:rStyle w:val="Hyperlink.16"/>
          <w:rtl w:val="0"/>
          <w:lang w:val="es-ES_tradnl"/>
        </w:rPr>
        <w:t>é</w:t>
      </w:r>
      <w:r>
        <w:rPr>
          <w:rStyle w:val="Hyperlink.16"/>
          <w:rtl w:val="0"/>
          <w:lang w:val="es-ES_tradnl"/>
        </w:rPr>
        <w:t>rmino a la operaci</w:t>
      </w:r>
      <w:r>
        <w:rPr>
          <w:rStyle w:val="Hyperlink.16"/>
          <w:rtl w:val="0"/>
          <w:lang w:val="es-ES_tradnl"/>
        </w:rPr>
        <w:t>ó</w:t>
      </w:r>
      <w:r>
        <w:rPr>
          <w:rStyle w:val="Hyperlink.16"/>
          <w:rtl w:val="0"/>
          <w:lang w:val="es-ES_tradnl"/>
        </w:rPr>
        <w:t>n (</w:t>
      </w:r>
      <w:r>
        <w:rPr>
          <w:rStyle w:val="Hyperlink.16"/>
          <w:rtl w:val="0"/>
          <w:lang w:val="es-ES_tradnl"/>
        </w:rPr>
        <w:t>€</w:t>
      </w:r>
      <w:r>
        <w:rPr>
          <w:rStyle w:val="Hyperlink.16"/>
          <w:rtl w:val="0"/>
          <w:lang w:val="es-ES_tradnl"/>
        </w:rPr>
        <w:t>/MWh) que cubra la diferencia entre costes de explotaci</w:t>
      </w:r>
      <w:r>
        <w:rPr>
          <w:rStyle w:val="Hyperlink.16"/>
          <w:rtl w:val="0"/>
          <w:lang w:val="es-ES_tradnl"/>
        </w:rPr>
        <w:t>ó</w:t>
      </w:r>
      <w:r>
        <w:rPr>
          <w:rStyle w:val="Hyperlink.16"/>
          <w:rtl w:val="0"/>
          <w:lang w:val="es-ES_tradnl"/>
        </w:rPr>
        <w:t>n y los ingresos por la participaci</w:t>
      </w:r>
      <w:r>
        <w:rPr>
          <w:rStyle w:val="Hyperlink.16"/>
          <w:rtl w:val="0"/>
          <w:lang w:val="es-ES_tradnl"/>
        </w:rPr>
        <w:t>ó</w:t>
      </w:r>
      <w:r>
        <w:rPr>
          <w:rStyle w:val="Hyperlink.16"/>
          <w:rtl w:val="0"/>
          <w:lang w:val="es-ES_tradnl"/>
        </w:rPr>
        <w:t>n en el mercado de dicha instalaci</w:t>
      </w:r>
      <w:r>
        <w:rPr>
          <w:rStyle w:val="Hyperlink.16"/>
          <w:rtl w:val="0"/>
          <w:lang w:val="es-ES_tradnl"/>
        </w:rPr>
        <w:t>ó</w:t>
      </w:r>
      <w:r>
        <w:rPr>
          <w:rStyle w:val="Hyperlink.16"/>
          <w:rtl w:val="0"/>
          <w:lang w:val="es-ES_tradnl"/>
        </w:rPr>
        <w:t>n tipo. Esta retribuci</w:t>
      </w:r>
      <w:r>
        <w:rPr>
          <w:rStyle w:val="Hyperlink.16"/>
          <w:rtl w:val="0"/>
          <w:lang w:val="es-ES_tradnl"/>
        </w:rPr>
        <w:t>ó</w:t>
      </w:r>
      <w:r>
        <w:rPr>
          <w:rStyle w:val="Hyperlink.16"/>
          <w:rtl w:val="0"/>
          <w:lang w:val="es-ES_tradnl"/>
        </w:rPr>
        <w:t>n a la operaci</w:t>
      </w:r>
      <w:r>
        <w:rPr>
          <w:rStyle w:val="Hyperlink.16"/>
          <w:rtl w:val="0"/>
          <w:lang w:val="es-ES_tradnl"/>
        </w:rPr>
        <w:t>ó</w:t>
      </w:r>
      <w:r>
        <w:rPr>
          <w:rStyle w:val="Hyperlink.16"/>
          <w:rtl w:val="0"/>
          <w:lang w:val="es-ES_tradnl"/>
        </w:rPr>
        <w:t>n persigue hacer el EBITDA de la instalaci</w:t>
      </w:r>
      <w:r>
        <w:rPr>
          <w:rStyle w:val="Hyperlink.16"/>
          <w:rtl w:val="0"/>
          <w:lang w:val="es-ES_tradnl"/>
        </w:rPr>
        <w:t>ó</w:t>
      </w:r>
      <w:r>
        <w:rPr>
          <w:rStyle w:val="Hyperlink.16"/>
          <w:rtl w:val="0"/>
          <w:lang w:val="es-ES_tradnl"/>
        </w:rPr>
        <w:t>n nulo con el objetivo de que no tenga p</w:t>
      </w:r>
      <w:r>
        <w:rPr>
          <w:rStyle w:val="Hyperlink.16"/>
          <w:rtl w:val="0"/>
          <w:lang w:val="es-ES_tradnl"/>
        </w:rPr>
        <w:t>é</w:t>
      </w:r>
      <w:r>
        <w:rPr>
          <w:rStyle w:val="Hyperlink.16"/>
          <w:rtl w:val="0"/>
          <w:lang w:val="es-ES_tradnl"/>
        </w:rPr>
        <w:t>rdidas de operaci</w:t>
      </w:r>
      <w:r>
        <w:rPr>
          <w:rStyle w:val="Hyperlink.16"/>
          <w:rtl w:val="0"/>
          <w:lang w:val="es-ES_tradnl"/>
        </w:rPr>
        <w:t>ó</w:t>
      </w:r>
      <w:r>
        <w:rPr>
          <w:rStyle w:val="Hyperlink.16"/>
          <w:rtl w:val="0"/>
          <w:lang w:val="es-ES_tradnl"/>
        </w:rPr>
        <w:t>n durante el proceso de generaci</w:t>
      </w:r>
      <w:r>
        <w:rPr>
          <w:rStyle w:val="Hyperlink.16"/>
          <w:rtl w:val="0"/>
          <w:lang w:val="es-ES_tradnl"/>
        </w:rPr>
        <w:t>ó</w:t>
      </w:r>
      <w:r>
        <w:rPr>
          <w:rStyle w:val="Hyperlink.16"/>
          <w:rtl w:val="0"/>
          <w:lang w:val="es-ES_tradnl"/>
        </w:rPr>
        <w:t>n de electricidad. La instalaci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as renovables, cogeneraci</w:t>
      </w:r>
      <w:r>
        <w:rPr>
          <w:rStyle w:val="Hyperlink.16"/>
          <w:rtl w:val="0"/>
          <w:lang w:val="es-ES_tradnl"/>
        </w:rPr>
        <w:t>ó</w:t>
      </w:r>
      <w:r>
        <w:rPr>
          <w:rStyle w:val="Hyperlink.16"/>
          <w:rtl w:val="0"/>
          <w:lang w:val="es-ES_tradnl"/>
        </w:rPr>
        <w:t>n o residuos no percibir</w:t>
      </w:r>
      <w:r>
        <w:rPr>
          <w:rStyle w:val="Hyperlink.16"/>
          <w:rtl w:val="0"/>
          <w:lang w:val="es-ES_tradnl"/>
        </w:rPr>
        <w:t xml:space="preserve">á </w:t>
      </w:r>
      <w:r>
        <w:rPr>
          <w:rStyle w:val="Hyperlink.16"/>
          <w:rtl w:val="0"/>
          <w:lang w:val="es-ES_tradnl"/>
        </w:rPr>
        <w:t>esta retribuci</w:t>
      </w:r>
      <w:r>
        <w:rPr>
          <w:rStyle w:val="Hyperlink.16"/>
          <w:rtl w:val="0"/>
          <w:lang w:val="es-ES_tradnl"/>
        </w:rPr>
        <w:t>ó</w:t>
      </w:r>
      <w:r>
        <w:rPr>
          <w:rStyle w:val="Hyperlink.16"/>
          <w:rtl w:val="0"/>
          <w:lang w:val="es-ES_tradnl"/>
        </w:rPr>
        <w:t>n a la operaci</w:t>
      </w:r>
      <w:r>
        <w:rPr>
          <w:rStyle w:val="Hyperlink.16"/>
          <w:rtl w:val="0"/>
          <w:lang w:val="es-ES_tradnl"/>
        </w:rPr>
        <w:t>ó</w:t>
      </w:r>
      <w:r>
        <w:rPr>
          <w:rStyle w:val="Hyperlink.16"/>
          <w:rtl w:val="0"/>
          <w:lang w:val="es-ES_tradnl"/>
        </w:rPr>
        <w:t>n siempre y cuando sus ingresos por venta de electricidad en el sistema sean superiores a sus costes de explotaci</w:t>
      </w:r>
      <w:r>
        <w:rPr>
          <w:rStyle w:val="Hyperlink.16"/>
          <w:rtl w:val="0"/>
          <w:lang w:val="es-ES_tradnl"/>
        </w:rPr>
        <w:t>ó</w:t>
      </w:r>
      <w:r>
        <w:rPr>
          <w:rStyle w:val="Hyperlink.16"/>
          <w:rtl w:val="0"/>
          <w:lang w:val="es-ES_tradnl"/>
        </w:rPr>
        <w:t>n.</w:t>
      </w:r>
    </w:p>
    <w:p>
      <w:pPr>
        <w:pStyle w:val="ME. NORMAL"/>
        <w:ind w:left="349" w:firstLine="0"/>
      </w:pPr>
      <w:r>
        <w:rPr>
          <w:rStyle w:val="Hyperlink.16"/>
          <w:rtl w:val="0"/>
          <w:lang w:val="es-ES_tradnl"/>
        </w:rPr>
        <w:t xml:space="preserve"> </w:t>
      </w:r>
    </w:p>
    <w:p>
      <w:pPr>
        <w:pStyle w:val="ME. NORMAL"/>
        <w:ind w:left="349" w:firstLine="0"/>
      </w:pPr>
      <w:r>
        <w:rPr>
          <w:rStyle w:val="Hyperlink.16"/>
          <w:rtl w:val="0"/>
          <w:lang w:val="es-ES_tradnl"/>
        </w:rPr>
        <w:t>Para las instalaciones con derecho a prima, con anterioridad a esta Ley el nuevo sistema retributivo garantiza una rentabilidad razonable para una instalaci</w:t>
      </w:r>
      <w:r>
        <w:rPr>
          <w:rStyle w:val="Hyperlink.16"/>
          <w:rtl w:val="0"/>
          <w:lang w:val="es-ES_tradnl"/>
        </w:rPr>
        <w:t>ó</w:t>
      </w:r>
      <w:r>
        <w:rPr>
          <w:rStyle w:val="Hyperlink.16"/>
          <w:rtl w:val="0"/>
          <w:lang w:val="es-ES_tradnl"/>
        </w:rPr>
        <w:t>n tipo que se estima, antes de impuestos, como las Obligaciones del Estado a 10 a</w:t>
      </w:r>
      <w:r>
        <w:rPr>
          <w:rStyle w:val="Hyperlink.16"/>
          <w:rtl w:val="0"/>
          <w:lang w:val="es-ES_tradnl"/>
        </w:rPr>
        <w:t>ñ</w:t>
      </w:r>
      <w:r>
        <w:rPr>
          <w:rStyle w:val="Hyperlink.16"/>
          <w:rtl w:val="0"/>
          <w:lang w:val="es-ES_tradnl"/>
        </w:rPr>
        <w:t xml:space="preserve">os (media de los </w:t>
      </w:r>
      <w:r>
        <w:rPr>
          <w:rStyle w:val="Hyperlink.16"/>
          <w:rtl w:val="0"/>
          <w:lang w:val="es-ES_tradnl"/>
        </w:rPr>
        <w:t>ú</w:t>
      </w:r>
      <w:r>
        <w:rPr>
          <w:rStyle w:val="Hyperlink.16"/>
          <w:rtl w:val="0"/>
          <w:lang w:val="es-ES_tradnl"/>
        </w:rPr>
        <w:t>ltimos 10 a</w:t>
      </w:r>
      <w:r>
        <w:rPr>
          <w:rStyle w:val="Hyperlink.16"/>
          <w:rtl w:val="0"/>
          <w:lang w:val="es-ES_tradnl"/>
        </w:rPr>
        <w:t>ñ</w:t>
      </w:r>
      <w:r>
        <w:rPr>
          <w:rStyle w:val="Hyperlink.16"/>
          <w:rtl w:val="0"/>
          <w:lang w:val="es-ES_tradnl"/>
        </w:rPr>
        <w:t>os) incrementada con un diferencial de 300 puntos b</w:t>
      </w:r>
      <w:r>
        <w:rPr>
          <w:rStyle w:val="Hyperlink.16"/>
          <w:rtl w:val="0"/>
          <w:lang w:val="es-ES_tradnl"/>
        </w:rPr>
        <w:t>á</w:t>
      </w:r>
      <w:r>
        <w:rPr>
          <w:rStyle w:val="Hyperlink.16"/>
          <w:rtl w:val="0"/>
          <w:lang w:val="es-ES_tradnl"/>
        </w:rPr>
        <w:t>sicos y que en todo caso, podr</w:t>
      </w:r>
      <w:r>
        <w:rPr>
          <w:rStyle w:val="Hyperlink.16"/>
          <w:rtl w:val="0"/>
          <w:lang w:val="es-ES_tradnl"/>
        </w:rPr>
        <w:t xml:space="preserve">á </w:t>
      </w:r>
      <w:r>
        <w:rPr>
          <w:rStyle w:val="Hyperlink.16"/>
          <w:rtl w:val="0"/>
          <w:lang w:val="es-ES_tradnl"/>
        </w:rPr>
        <w:t>ser revisada a los seis a</w:t>
      </w:r>
      <w:r>
        <w:rPr>
          <w:rStyle w:val="Hyperlink.16"/>
          <w:rtl w:val="0"/>
          <w:lang w:val="es-ES_tradnl"/>
        </w:rPr>
        <w:t>ñ</w:t>
      </w:r>
      <w:r>
        <w:rPr>
          <w:rStyle w:val="Hyperlink.16"/>
          <w:rtl w:val="0"/>
          <w:lang w:val="es-ES_tradnl"/>
        </w:rPr>
        <w:t>os. Adem</w:t>
      </w:r>
      <w:r>
        <w:rPr>
          <w:rStyle w:val="Hyperlink.16"/>
          <w:rtl w:val="0"/>
          <w:lang w:val="es-ES_tradnl"/>
        </w:rPr>
        <w:t>á</w:t>
      </w:r>
      <w:r>
        <w:rPr>
          <w:rStyle w:val="Hyperlink.16"/>
          <w:rtl w:val="0"/>
          <w:lang w:val="es-ES_tradnl"/>
        </w:rPr>
        <w:t>s, este nuevo marco suprime el complemento por eficiencia para las instalaciones que estuvieran percibi</w:t>
      </w:r>
      <w:r>
        <w:rPr>
          <w:rStyle w:val="Hyperlink.16"/>
          <w:rtl w:val="0"/>
          <w:lang w:val="es-ES_tradnl"/>
        </w:rPr>
        <w:t>é</w:t>
      </w:r>
      <w:r>
        <w:rPr>
          <w:rStyle w:val="Hyperlink.16"/>
          <w:rtl w:val="0"/>
          <w:lang w:val="es-ES_tradnl"/>
        </w:rPr>
        <w:t>ndolo y la bonificaci</w:t>
      </w:r>
      <w:r>
        <w:rPr>
          <w:rStyle w:val="Hyperlink.16"/>
          <w:rtl w:val="0"/>
          <w:lang w:val="es-ES_tradnl"/>
        </w:rPr>
        <w:t>ó</w:t>
      </w:r>
      <w:r>
        <w:rPr>
          <w:rStyle w:val="Hyperlink.16"/>
          <w:rtl w:val="0"/>
          <w:lang w:val="es-ES_tradnl"/>
        </w:rPr>
        <w:t>n por energ</w:t>
      </w:r>
      <w:r>
        <w:rPr>
          <w:rStyle w:val="Hyperlink.16"/>
          <w:rtl w:val="0"/>
          <w:lang w:val="es-ES_tradnl"/>
        </w:rPr>
        <w:t>í</w:t>
      </w:r>
      <w:r>
        <w:rPr>
          <w:rStyle w:val="Hyperlink.16"/>
          <w:rtl w:val="0"/>
          <w:lang w:val="es-ES_tradnl"/>
        </w:rPr>
        <w:t>a reactiva.</w:t>
      </w:r>
    </w:p>
    <w:p>
      <w:pPr>
        <w:pStyle w:val="Cuerpo A"/>
        <w:spacing w:before="100" w:after="100"/>
        <w:ind w:left="349" w:right="566" w:firstLine="0"/>
        <w:rPr>
          <w:rStyle w:val="Hyperlink.10"/>
        </w:rPr>
      </w:pPr>
      <w:r>
        <w:rPr>
          <w:rStyle w:val="Hyperlink.18"/>
          <w:rtl w:val="0"/>
          <w:lang w:val="es-ES_tradnl"/>
        </w:rPr>
        <w:t>La Ley 24/2013 consagra estos principios y establece que el r</w:t>
      </w:r>
      <w:r>
        <w:rPr>
          <w:rStyle w:val="Ninguno"/>
          <w:sz w:val="22"/>
          <w:szCs w:val="22"/>
          <w:rtl w:val="0"/>
          <w:lang w:val="fr-FR"/>
        </w:rPr>
        <w:t>é</w:t>
      </w:r>
      <w:r>
        <w:rPr>
          <w:rStyle w:val="Hyperlink.18"/>
          <w:rtl w:val="0"/>
          <w:lang w:val="es-ES_tradnl"/>
        </w:rPr>
        <w:t>gimen retributivo de las instalaciones con derecho a prima, con anterioridad a esta Ley, se referenciar</w:t>
      </w:r>
      <w:r>
        <w:rPr>
          <w:rStyle w:val="Hyperlink.10"/>
          <w:rtl w:val="0"/>
        </w:rPr>
        <w:t xml:space="preserve">á </w:t>
      </w:r>
      <w:r>
        <w:rPr>
          <w:rStyle w:val="Hyperlink.18"/>
          <w:rtl w:val="0"/>
          <w:lang w:val="es-ES_tradnl"/>
        </w:rPr>
        <w:t>a las Obligaciones del Estado a diez a</w:t>
      </w:r>
      <w:r>
        <w:rPr>
          <w:rStyle w:val="Hyperlink.18"/>
          <w:rtl w:val="0"/>
          <w:lang w:val="es-ES_tradnl"/>
        </w:rPr>
        <w:t>ñ</w:t>
      </w:r>
      <w:r>
        <w:rPr>
          <w:rStyle w:val="Hyperlink.18"/>
          <w:rtl w:val="0"/>
          <w:lang w:val="es-ES_tradnl"/>
        </w:rPr>
        <w:t>os m</w:t>
      </w:r>
      <w:r>
        <w:rPr>
          <w:rStyle w:val="Hyperlink.10"/>
          <w:rtl w:val="0"/>
        </w:rPr>
        <w:t>á</w:t>
      </w:r>
      <w:r>
        <w:rPr>
          <w:rStyle w:val="Hyperlink.18"/>
          <w:rtl w:val="0"/>
          <w:lang w:val="es-ES_tradnl"/>
        </w:rPr>
        <w:t>s un diferencial de 300 puntos b</w:t>
      </w:r>
      <w:r>
        <w:rPr>
          <w:rStyle w:val="Hyperlink.10"/>
          <w:rtl w:val="0"/>
        </w:rPr>
        <w:t>á</w:t>
      </w:r>
      <w:r>
        <w:rPr>
          <w:rStyle w:val="Hyperlink.18"/>
          <w:rtl w:val="0"/>
          <w:lang w:val="es-ES_tradnl"/>
        </w:rPr>
        <w:t>sicos durante el primer periodo regulatorio que finalizar</w:t>
      </w:r>
      <w:r>
        <w:rPr>
          <w:rStyle w:val="Hyperlink.10"/>
          <w:rtl w:val="0"/>
        </w:rPr>
        <w:t xml:space="preserve">á </w:t>
      </w:r>
      <w:r>
        <w:rPr>
          <w:rStyle w:val="Hyperlink.18"/>
          <w:rtl w:val="0"/>
          <w:lang w:val="es-ES_tradnl"/>
        </w:rPr>
        <w:t>el 31 de diciembre de 2019. A partir del 1 de enero de 2020 se suceder</w:t>
      </w:r>
      <w:r>
        <w:rPr>
          <w:rStyle w:val="Hyperlink.10"/>
          <w:rtl w:val="0"/>
        </w:rPr>
        <w:t>á</w:t>
      </w:r>
      <w:r>
        <w:rPr>
          <w:rStyle w:val="Hyperlink.18"/>
          <w:rtl w:val="0"/>
          <w:lang w:val="es-ES_tradnl"/>
        </w:rPr>
        <w:t>n los siguientes periodos regulatorios de forma consecutiva.</w:t>
      </w:r>
    </w:p>
    <w:p>
      <w:pPr>
        <w:pStyle w:val="Cuerpo A"/>
        <w:spacing w:before="100" w:after="100"/>
        <w:ind w:left="349" w:right="566" w:firstLine="0"/>
        <w:rPr>
          <w:rStyle w:val="Hyperlink.10"/>
        </w:rPr>
      </w:pPr>
      <w:r>
        <w:rPr>
          <w:rStyle w:val="Hyperlink.18"/>
          <w:rtl w:val="0"/>
          <w:lang w:val="es-ES_tradnl"/>
        </w:rPr>
        <w:t>Excepcionalmente, el Gobierno podr</w:t>
      </w:r>
      <w:r>
        <w:rPr>
          <w:rStyle w:val="Hyperlink.10"/>
          <w:rtl w:val="0"/>
        </w:rPr>
        <w:t xml:space="preserve">á </w:t>
      </w:r>
      <w:r>
        <w:rPr>
          <w:rStyle w:val="Hyperlink.18"/>
          <w:rtl w:val="0"/>
          <w:lang w:val="es-ES_tradnl"/>
        </w:rPr>
        <w:t>establecer un r</w:t>
      </w:r>
      <w:r>
        <w:rPr>
          <w:rStyle w:val="Ninguno"/>
          <w:sz w:val="22"/>
          <w:szCs w:val="22"/>
          <w:rtl w:val="0"/>
          <w:lang w:val="fr-FR"/>
        </w:rPr>
        <w:t>é</w:t>
      </w:r>
      <w:r>
        <w:rPr>
          <w:rStyle w:val="Hyperlink.18"/>
          <w:rtl w:val="0"/>
          <w:lang w:val="es-ES_tradnl"/>
        </w:rPr>
        <w:t>gimen retributivo espec</w:t>
      </w:r>
      <w:r>
        <w:rPr>
          <w:rStyle w:val="Hyperlink.10"/>
          <w:rtl w:val="0"/>
        </w:rPr>
        <w:t>í</w:t>
      </w:r>
      <w:r>
        <w:rPr>
          <w:rStyle w:val="Hyperlink.18"/>
          <w:rtl w:val="0"/>
          <w:lang w:val="es-ES_tradnl"/>
        </w:rPr>
        <w:t>fico para fomentar la producci</w:t>
      </w:r>
      <w:r>
        <w:rPr>
          <w:rStyle w:val="Hyperlink.18"/>
          <w:rtl w:val="0"/>
          <w:lang w:val="es-ES_tradnl"/>
        </w:rPr>
        <w:t>ó</w:t>
      </w:r>
      <w:r>
        <w:rPr>
          <w:rStyle w:val="Hyperlink.18"/>
          <w:rtl w:val="0"/>
          <w:lang w:val="es-ES_tradnl"/>
        </w:rPr>
        <w:t>n a partir de fuentes de energ</w:t>
      </w:r>
      <w:r>
        <w:rPr>
          <w:rStyle w:val="Hyperlink.10"/>
          <w:rtl w:val="0"/>
        </w:rPr>
        <w:t>í</w:t>
      </w:r>
      <w:r>
        <w:rPr>
          <w:rStyle w:val="Hyperlink.18"/>
          <w:rtl w:val="0"/>
          <w:lang w:val="es-ES_tradnl"/>
        </w:rPr>
        <w:t>a renovables, cogeneraci</w:t>
      </w:r>
      <w:r>
        <w:rPr>
          <w:rStyle w:val="Hyperlink.18"/>
          <w:rtl w:val="0"/>
          <w:lang w:val="es-ES_tradnl"/>
        </w:rPr>
        <w:t>ó</w:t>
      </w:r>
      <w:r>
        <w:rPr>
          <w:rStyle w:val="Hyperlink.18"/>
          <w:rtl w:val="0"/>
          <w:lang w:val="es-ES_tradnl"/>
        </w:rPr>
        <w:t>n de alta eficiencia y residuos, cuando exista una obligaci</w:t>
      </w:r>
      <w:r>
        <w:rPr>
          <w:rStyle w:val="Hyperlink.18"/>
          <w:rtl w:val="0"/>
          <w:lang w:val="es-ES_tradnl"/>
        </w:rPr>
        <w:t>ó</w:t>
      </w:r>
      <w:r>
        <w:rPr>
          <w:rStyle w:val="Hyperlink.18"/>
          <w:rtl w:val="0"/>
          <w:lang w:val="es-ES_tradnl"/>
        </w:rPr>
        <w:t>n de cumplimiento de objetivos energ</w:t>
      </w:r>
      <w:r>
        <w:rPr>
          <w:rStyle w:val="Ninguno"/>
          <w:sz w:val="22"/>
          <w:szCs w:val="22"/>
          <w:rtl w:val="0"/>
          <w:lang w:val="fr-FR"/>
        </w:rPr>
        <w:t>é</w:t>
      </w:r>
      <w:r>
        <w:rPr>
          <w:rStyle w:val="Hyperlink.18"/>
          <w:rtl w:val="0"/>
          <w:lang w:val="es-ES_tradnl"/>
        </w:rPr>
        <w:t>ticos derivados de Directivas u otras normas de Derecho de la Uni</w:t>
      </w:r>
      <w:r>
        <w:rPr>
          <w:rStyle w:val="Hyperlink.18"/>
          <w:rtl w:val="0"/>
          <w:lang w:val="es-ES_tradnl"/>
        </w:rPr>
        <w:t>ó</w:t>
      </w:r>
      <w:r>
        <w:rPr>
          <w:rStyle w:val="Hyperlink.18"/>
          <w:rtl w:val="0"/>
          <w:lang w:val="es-ES_tradnl"/>
        </w:rPr>
        <w:t>n Europea o cuando su introducci</w:t>
      </w:r>
      <w:r>
        <w:rPr>
          <w:rStyle w:val="Hyperlink.18"/>
          <w:rtl w:val="0"/>
          <w:lang w:val="es-ES_tradnl"/>
        </w:rPr>
        <w:t>ó</w:t>
      </w:r>
      <w:r>
        <w:rPr>
          <w:rStyle w:val="Hyperlink.18"/>
          <w:rtl w:val="0"/>
          <w:lang w:val="es-ES_tradnl"/>
        </w:rPr>
        <w:t>n suponga una reducci</w:t>
      </w:r>
      <w:r>
        <w:rPr>
          <w:rStyle w:val="Hyperlink.18"/>
          <w:rtl w:val="0"/>
          <w:lang w:val="es-ES_tradnl"/>
        </w:rPr>
        <w:t>ó</w:t>
      </w:r>
      <w:r>
        <w:rPr>
          <w:rStyle w:val="Ninguno"/>
          <w:sz w:val="22"/>
          <w:szCs w:val="22"/>
          <w:rtl w:val="0"/>
          <w:lang w:val="it-IT"/>
        </w:rPr>
        <w:t>n del coste energ</w:t>
      </w:r>
      <w:r>
        <w:rPr>
          <w:rStyle w:val="Ninguno"/>
          <w:sz w:val="22"/>
          <w:szCs w:val="22"/>
          <w:rtl w:val="0"/>
          <w:lang w:val="fr-FR"/>
        </w:rPr>
        <w:t>é</w:t>
      </w:r>
      <w:r>
        <w:rPr>
          <w:rStyle w:val="Hyperlink.18"/>
          <w:rtl w:val="0"/>
          <w:lang w:val="es-ES_tradnl"/>
        </w:rPr>
        <w:t>tico y de la dependencia energ</w:t>
      </w:r>
      <w:r>
        <w:rPr>
          <w:rStyle w:val="Ninguno"/>
          <w:sz w:val="22"/>
          <w:szCs w:val="22"/>
          <w:rtl w:val="0"/>
          <w:lang w:val="fr-FR"/>
        </w:rPr>
        <w:t>é</w:t>
      </w:r>
      <w:r>
        <w:rPr>
          <w:rStyle w:val="Hyperlink.18"/>
          <w:rtl w:val="0"/>
          <w:lang w:val="es-ES_tradnl"/>
        </w:rPr>
        <w:t>tica exterior, en los t</w:t>
      </w:r>
      <w:r>
        <w:rPr>
          <w:rStyle w:val="Ninguno"/>
          <w:sz w:val="22"/>
          <w:szCs w:val="22"/>
          <w:rtl w:val="0"/>
          <w:lang w:val="fr-FR"/>
        </w:rPr>
        <w:t>é</w:t>
      </w:r>
      <w:r>
        <w:rPr>
          <w:rStyle w:val="Hyperlink.18"/>
          <w:rtl w:val="0"/>
          <w:lang w:val="es-ES_tradnl"/>
        </w:rPr>
        <w:t>rminos establecidos a continuaci</w:t>
      </w:r>
      <w:r>
        <w:rPr>
          <w:rStyle w:val="Hyperlink.18"/>
          <w:rtl w:val="0"/>
          <w:lang w:val="es-ES_tradnl"/>
        </w:rPr>
        <w:t>ó</w:t>
      </w:r>
      <w:r>
        <w:rPr>
          <w:rStyle w:val="Ninguno"/>
          <w:sz w:val="22"/>
          <w:szCs w:val="22"/>
          <w:rtl w:val="0"/>
          <w:lang w:val="de-DE"/>
        </w:rPr>
        <w:t>n:</w:t>
      </w:r>
    </w:p>
    <w:p>
      <w:pPr>
        <w:pStyle w:val="List Paragraph"/>
        <w:numPr>
          <w:ilvl w:val="0"/>
          <w:numId w:val="90"/>
        </w:numPr>
        <w:bidi w:val="0"/>
        <w:spacing w:before="100" w:after="100"/>
        <w:ind w:right="566"/>
        <w:jc w:val="both"/>
        <w:rPr>
          <w:sz w:val="22"/>
          <w:szCs w:val="22"/>
          <w:rtl w:val="0"/>
          <w:lang w:val="es-ES_tradnl"/>
        </w:rPr>
      </w:pPr>
      <w:r>
        <w:rPr>
          <w:rStyle w:val="Hyperlink.16"/>
          <w:sz w:val="22"/>
          <w:szCs w:val="22"/>
          <w:rtl w:val="0"/>
          <w:lang w:val="es-ES_tradnl"/>
        </w:rPr>
        <w:t>El otorgamiento de este r</w:t>
      </w:r>
      <w:r>
        <w:rPr>
          <w:rStyle w:val="Hyperlink.16"/>
          <w:sz w:val="22"/>
          <w:szCs w:val="22"/>
          <w:rtl w:val="0"/>
          <w:lang w:val="es-ES_tradnl"/>
        </w:rPr>
        <w:t>é</w:t>
      </w:r>
      <w:r>
        <w:rPr>
          <w:rStyle w:val="Hyperlink.16"/>
          <w:sz w:val="22"/>
          <w:szCs w:val="22"/>
          <w:rtl w:val="0"/>
          <w:lang w:val="es-ES_tradnl"/>
        </w:rPr>
        <w:t>gimen retributivo espec</w:t>
      </w:r>
      <w:r>
        <w:rPr>
          <w:rStyle w:val="Hyperlink.16"/>
          <w:sz w:val="22"/>
          <w:szCs w:val="22"/>
          <w:rtl w:val="0"/>
          <w:lang w:val="es-ES_tradnl"/>
        </w:rPr>
        <w:t>í</w:t>
      </w:r>
      <w:r>
        <w:rPr>
          <w:rStyle w:val="Hyperlink.16"/>
          <w:sz w:val="22"/>
          <w:szCs w:val="22"/>
          <w:rtl w:val="0"/>
          <w:lang w:val="es-ES_tradnl"/>
        </w:rPr>
        <w:t>fico se establecer</w:t>
      </w:r>
      <w:r>
        <w:rPr>
          <w:rStyle w:val="Hyperlink.16"/>
          <w:sz w:val="22"/>
          <w:szCs w:val="22"/>
          <w:rtl w:val="0"/>
          <w:lang w:val="es-ES_tradnl"/>
        </w:rPr>
        <w:t xml:space="preserve">á </w:t>
      </w:r>
      <w:r>
        <w:rPr>
          <w:rStyle w:val="Hyperlink.16"/>
          <w:sz w:val="22"/>
          <w:szCs w:val="22"/>
          <w:rtl w:val="0"/>
          <w:lang w:val="es-ES_tradnl"/>
        </w:rPr>
        <w:t>mediante procedimientos de concurrencia competitiva. Este r</w:t>
      </w:r>
      <w:r>
        <w:rPr>
          <w:rStyle w:val="Hyperlink.16"/>
          <w:sz w:val="22"/>
          <w:szCs w:val="22"/>
          <w:rtl w:val="0"/>
          <w:lang w:val="es-ES_tradnl"/>
        </w:rPr>
        <w:t>é</w:t>
      </w:r>
      <w:r>
        <w:rPr>
          <w:rStyle w:val="Hyperlink.16"/>
          <w:sz w:val="22"/>
          <w:szCs w:val="22"/>
          <w:rtl w:val="0"/>
          <w:lang w:val="es-ES_tradnl"/>
        </w:rPr>
        <w:t>gimen retributivo, adicional a la retribuci</w:t>
      </w:r>
      <w:r>
        <w:rPr>
          <w:rStyle w:val="Hyperlink.16"/>
          <w:sz w:val="22"/>
          <w:szCs w:val="22"/>
          <w:rtl w:val="0"/>
          <w:lang w:val="es-ES_tradnl"/>
        </w:rPr>
        <w:t>ó</w:t>
      </w:r>
      <w:r>
        <w:rPr>
          <w:rStyle w:val="Hyperlink.16"/>
          <w:sz w:val="22"/>
          <w:szCs w:val="22"/>
          <w:rtl w:val="0"/>
          <w:lang w:val="es-ES_tradnl"/>
        </w:rPr>
        <w:t>n por la venta de la energ</w:t>
      </w:r>
      <w:r>
        <w:rPr>
          <w:rStyle w:val="Hyperlink.16"/>
          <w:sz w:val="22"/>
          <w:szCs w:val="22"/>
          <w:rtl w:val="0"/>
          <w:lang w:val="es-ES_tradnl"/>
        </w:rPr>
        <w:t>í</w:t>
      </w:r>
      <w:r>
        <w:rPr>
          <w:rStyle w:val="Hyperlink.16"/>
          <w:sz w:val="22"/>
          <w:szCs w:val="22"/>
          <w:rtl w:val="0"/>
          <w:lang w:val="es-ES_tradnl"/>
        </w:rPr>
        <w:t>a generada valorada al precio del mercado de producci</w:t>
      </w:r>
      <w:r>
        <w:rPr>
          <w:rStyle w:val="Hyperlink.16"/>
          <w:sz w:val="22"/>
          <w:szCs w:val="22"/>
          <w:rtl w:val="0"/>
          <w:lang w:val="es-ES_tradnl"/>
        </w:rPr>
        <w:t>ó</w:t>
      </w:r>
      <w:r>
        <w:rPr>
          <w:rStyle w:val="Hyperlink.16"/>
          <w:sz w:val="22"/>
          <w:szCs w:val="22"/>
          <w:rtl w:val="0"/>
          <w:lang w:val="es-ES_tradnl"/>
        </w:rPr>
        <w:t>n, estar</w:t>
      </w:r>
      <w:r>
        <w:rPr>
          <w:rStyle w:val="Hyperlink.16"/>
          <w:sz w:val="22"/>
          <w:szCs w:val="22"/>
          <w:rtl w:val="0"/>
          <w:lang w:val="es-ES_tradnl"/>
        </w:rPr>
        <w:t xml:space="preserve">á </w:t>
      </w:r>
      <w:r>
        <w:rPr>
          <w:rStyle w:val="Hyperlink.16"/>
          <w:sz w:val="22"/>
          <w:szCs w:val="22"/>
          <w:rtl w:val="0"/>
          <w:lang w:val="es-ES_tradnl"/>
        </w:rPr>
        <w:t>compuesto por un t</w:t>
      </w:r>
      <w:r>
        <w:rPr>
          <w:rStyle w:val="Hyperlink.16"/>
          <w:sz w:val="22"/>
          <w:szCs w:val="22"/>
          <w:rtl w:val="0"/>
          <w:lang w:val="es-ES_tradnl"/>
        </w:rPr>
        <w:t>é</w:t>
      </w:r>
      <w:r>
        <w:rPr>
          <w:rStyle w:val="Hyperlink.16"/>
          <w:sz w:val="22"/>
          <w:szCs w:val="22"/>
          <w:rtl w:val="0"/>
          <w:lang w:val="es-ES_tradnl"/>
        </w:rPr>
        <w:t>rmino por unidad de potencia instalada que cubra, cuando proceda, los costes de inversi</w:t>
      </w:r>
      <w:r>
        <w:rPr>
          <w:rStyle w:val="Hyperlink.16"/>
          <w:sz w:val="22"/>
          <w:szCs w:val="22"/>
          <w:rtl w:val="0"/>
          <w:lang w:val="es-ES_tradnl"/>
        </w:rPr>
        <w:t>ó</w:t>
      </w:r>
      <w:r>
        <w:rPr>
          <w:rStyle w:val="Hyperlink.16"/>
          <w:sz w:val="22"/>
          <w:szCs w:val="22"/>
          <w:rtl w:val="0"/>
          <w:lang w:val="es-ES_tradnl"/>
        </w:rPr>
        <w:t>n para cada instalaci</w:t>
      </w:r>
      <w:r>
        <w:rPr>
          <w:rStyle w:val="Hyperlink.16"/>
          <w:sz w:val="22"/>
          <w:szCs w:val="22"/>
          <w:rtl w:val="0"/>
          <w:lang w:val="es-ES_tradnl"/>
        </w:rPr>
        <w:t>ó</w:t>
      </w:r>
      <w:r>
        <w:rPr>
          <w:rStyle w:val="Hyperlink.16"/>
          <w:sz w:val="22"/>
          <w:szCs w:val="22"/>
          <w:rtl w:val="0"/>
          <w:lang w:val="es-ES_tradnl"/>
        </w:rPr>
        <w:t>n tipo que no pueden ser recuperados por la venta de la energ</w:t>
      </w:r>
      <w:r>
        <w:rPr>
          <w:rStyle w:val="Hyperlink.16"/>
          <w:sz w:val="22"/>
          <w:szCs w:val="22"/>
          <w:rtl w:val="0"/>
          <w:lang w:val="es-ES_tradnl"/>
        </w:rPr>
        <w:t>í</w:t>
      </w:r>
      <w:r>
        <w:rPr>
          <w:rStyle w:val="Hyperlink.16"/>
          <w:sz w:val="22"/>
          <w:szCs w:val="22"/>
          <w:rtl w:val="0"/>
          <w:lang w:val="es-ES_tradnl"/>
        </w:rPr>
        <w:t>a en el mercado, y un t</w:t>
      </w:r>
      <w:r>
        <w:rPr>
          <w:rStyle w:val="Hyperlink.16"/>
          <w:sz w:val="22"/>
          <w:szCs w:val="22"/>
          <w:rtl w:val="0"/>
          <w:lang w:val="es-ES_tradnl"/>
        </w:rPr>
        <w:t>é</w:t>
      </w:r>
      <w:r>
        <w:rPr>
          <w:rStyle w:val="Hyperlink.16"/>
          <w:sz w:val="22"/>
          <w:szCs w:val="22"/>
          <w:rtl w:val="0"/>
          <w:lang w:val="es-ES_tradnl"/>
        </w:rPr>
        <w:t>rmino a la operaci</w:t>
      </w:r>
      <w:r>
        <w:rPr>
          <w:rStyle w:val="Hyperlink.16"/>
          <w:sz w:val="22"/>
          <w:szCs w:val="22"/>
          <w:rtl w:val="0"/>
          <w:lang w:val="es-ES_tradnl"/>
        </w:rPr>
        <w:t>ó</w:t>
      </w:r>
      <w:r>
        <w:rPr>
          <w:rStyle w:val="Hyperlink.16"/>
          <w:sz w:val="22"/>
          <w:szCs w:val="22"/>
          <w:rtl w:val="0"/>
          <w:lang w:val="es-ES_tradnl"/>
        </w:rPr>
        <w:t>n que</w:t>
      </w:r>
      <w:r>
        <w:rPr>
          <w:rStyle w:val="Ninguno"/>
          <w:outline w:val="0"/>
          <w:color w:val="000000"/>
          <w:sz w:val="22"/>
          <w:szCs w:val="22"/>
          <w:u w:color="000000"/>
          <w:rtl w:val="0"/>
          <w:lang w:val="es-ES_tradnl"/>
          <w14:textFill>
            <w14:solidFill>
              <w14:srgbClr w14:val="000000"/>
            </w14:solidFill>
          </w14:textFill>
        </w:rPr>
        <w:t xml:space="preserve"> cubra, en su caso, la diferencia entre los costes de explotaci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y los ingresos por la participaci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en el mercado de producci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de dicha instalaci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tipo.</w:t>
      </w:r>
    </w:p>
    <w:p>
      <w:pPr>
        <w:pStyle w:val="List Paragraph"/>
        <w:spacing w:before="100" w:after="100"/>
        <w:ind w:left="1342" w:right="566" w:hanging="426"/>
        <w:rPr>
          <w:rStyle w:val="Ninguno"/>
          <w:outline w:val="0"/>
          <w:color w:val="000000"/>
          <w:sz w:val="22"/>
          <w:szCs w:val="22"/>
          <w:u w:color="000000"/>
          <w14:textFill>
            <w14:solidFill>
              <w14:srgbClr w14:val="000000"/>
            </w14:solidFill>
          </w14:textFill>
        </w:rPr>
      </w:pPr>
    </w:p>
    <w:p>
      <w:pPr>
        <w:pStyle w:val="List Paragraph"/>
        <w:numPr>
          <w:ilvl w:val="0"/>
          <w:numId w:val="90"/>
        </w:numPr>
        <w:bidi w:val="0"/>
        <w:spacing w:before="100" w:after="100"/>
        <w:ind w:right="566"/>
        <w:jc w:val="both"/>
        <w:rPr>
          <w:sz w:val="22"/>
          <w:szCs w:val="22"/>
          <w:rtl w:val="0"/>
          <w:lang w:val="es-ES_tradnl"/>
        </w:rPr>
      </w:pPr>
      <w:r>
        <w:rPr>
          <w:rStyle w:val="Hyperlink.16"/>
          <w:sz w:val="22"/>
          <w:szCs w:val="22"/>
          <w:rtl w:val="0"/>
          <w:lang w:val="es-ES_tradnl"/>
        </w:rPr>
        <w:t>Para el c</w:t>
      </w:r>
      <w:r>
        <w:rPr>
          <w:rStyle w:val="Hyperlink.16"/>
          <w:sz w:val="22"/>
          <w:szCs w:val="22"/>
          <w:rtl w:val="0"/>
          <w:lang w:val="es-ES_tradnl"/>
        </w:rPr>
        <w:t>á</w:t>
      </w:r>
      <w:r>
        <w:rPr>
          <w:rStyle w:val="Hyperlink.16"/>
          <w:sz w:val="22"/>
          <w:szCs w:val="22"/>
          <w:rtl w:val="0"/>
          <w:lang w:val="es-ES_tradnl"/>
        </w:rPr>
        <w:t>lculo de dicha retribuci</w:t>
      </w:r>
      <w:r>
        <w:rPr>
          <w:rStyle w:val="Hyperlink.16"/>
          <w:sz w:val="22"/>
          <w:szCs w:val="22"/>
          <w:rtl w:val="0"/>
          <w:lang w:val="es-ES_tradnl"/>
        </w:rPr>
        <w:t>ó</w:t>
      </w:r>
      <w:r>
        <w:rPr>
          <w:rStyle w:val="Hyperlink.16"/>
          <w:sz w:val="22"/>
          <w:szCs w:val="22"/>
          <w:rtl w:val="0"/>
          <w:lang w:val="es-ES_tradnl"/>
        </w:rPr>
        <w:t>n espec</w:t>
      </w:r>
      <w:r>
        <w:rPr>
          <w:rStyle w:val="Hyperlink.16"/>
          <w:sz w:val="22"/>
          <w:szCs w:val="22"/>
          <w:rtl w:val="0"/>
          <w:lang w:val="es-ES_tradnl"/>
        </w:rPr>
        <w:t>í</w:t>
      </w:r>
      <w:r>
        <w:rPr>
          <w:rStyle w:val="Hyperlink.16"/>
          <w:sz w:val="22"/>
          <w:szCs w:val="22"/>
          <w:rtl w:val="0"/>
          <w:lang w:val="es-ES_tradnl"/>
        </w:rPr>
        <w:t>fica se considerar</w:t>
      </w:r>
      <w:r>
        <w:rPr>
          <w:rStyle w:val="Hyperlink.16"/>
          <w:sz w:val="22"/>
          <w:szCs w:val="22"/>
          <w:rtl w:val="0"/>
          <w:lang w:val="es-ES_tradnl"/>
        </w:rPr>
        <w:t>á</w:t>
      </w:r>
      <w:r>
        <w:rPr>
          <w:rStyle w:val="Hyperlink.16"/>
          <w:sz w:val="22"/>
          <w:szCs w:val="22"/>
          <w:rtl w:val="0"/>
          <w:lang w:val="es-ES_tradnl"/>
        </w:rPr>
        <w:t>n, para una instalaci</w:t>
      </w:r>
      <w:r>
        <w:rPr>
          <w:rStyle w:val="Hyperlink.16"/>
          <w:sz w:val="22"/>
          <w:szCs w:val="22"/>
          <w:rtl w:val="0"/>
          <w:lang w:val="es-ES_tradnl"/>
        </w:rPr>
        <w:t>ó</w:t>
      </w:r>
      <w:r>
        <w:rPr>
          <w:rStyle w:val="Hyperlink.16"/>
          <w:sz w:val="22"/>
          <w:szCs w:val="22"/>
          <w:rtl w:val="0"/>
          <w:lang w:val="es-ES_tradnl"/>
        </w:rPr>
        <w:t xml:space="preserve">n tipo, a lo largo de su vida </w:t>
      </w:r>
      <w:r>
        <w:rPr>
          <w:rStyle w:val="Hyperlink.16"/>
          <w:sz w:val="22"/>
          <w:szCs w:val="22"/>
          <w:rtl w:val="0"/>
          <w:lang w:val="es-ES_tradnl"/>
        </w:rPr>
        <w:t>ú</w:t>
      </w:r>
      <w:r>
        <w:rPr>
          <w:rStyle w:val="Hyperlink.16"/>
          <w:sz w:val="22"/>
          <w:szCs w:val="22"/>
          <w:rtl w:val="0"/>
          <w:lang w:val="es-ES_tradnl"/>
        </w:rPr>
        <w:t xml:space="preserve">til regulatoria y en referencia a la actividad realizada por una empresa eficiente y bien gestionada, los valores que resulten de considerar: </w:t>
      </w:r>
    </w:p>
    <w:p>
      <w:pPr>
        <w:pStyle w:val="List Paragraph"/>
        <w:ind w:left="1069" w:firstLine="0"/>
        <w:rPr>
          <w:rStyle w:val="Hyperlink.16"/>
          <w:sz w:val="22"/>
          <w:szCs w:val="22"/>
        </w:rPr>
      </w:pPr>
    </w:p>
    <w:p>
      <w:pPr>
        <w:pStyle w:val="List Paragraph"/>
        <w:numPr>
          <w:ilvl w:val="0"/>
          <w:numId w:val="92"/>
        </w:numPr>
        <w:bidi w:val="0"/>
        <w:spacing w:before="100" w:after="100"/>
        <w:ind w:right="566"/>
        <w:jc w:val="both"/>
        <w:rPr>
          <w:sz w:val="22"/>
          <w:szCs w:val="22"/>
          <w:rtl w:val="0"/>
          <w:lang w:val="es-ES_tradnl"/>
        </w:rPr>
      </w:pPr>
      <w:r>
        <w:rPr>
          <w:rStyle w:val="Hyperlink.16"/>
          <w:sz w:val="22"/>
          <w:szCs w:val="22"/>
          <w:rtl w:val="0"/>
          <w:lang w:val="es-ES_tradnl"/>
        </w:rPr>
        <w:t>Los ingresos est</w:t>
      </w:r>
      <w:r>
        <w:rPr>
          <w:rStyle w:val="Hyperlink.16"/>
          <w:sz w:val="22"/>
          <w:szCs w:val="22"/>
          <w:rtl w:val="0"/>
          <w:lang w:val="es-ES_tradnl"/>
        </w:rPr>
        <w:t>á</w:t>
      </w:r>
      <w:r>
        <w:rPr>
          <w:rStyle w:val="Hyperlink.16"/>
          <w:sz w:val="22"/>
          <w:szCs w:val="22"/>
          <w:rtl w:val="0"/>
          <w:lang w:val="es-ES_tradnl"/>
        </w:rPr>
        <w:t>ndar por la venta de la energ</w:t>
      </w:r>
      <w:r>
        <w:rPr>
          <w:rStyle w:val="Hyperlink.16"/>
          <w:sz w:val="22"/>
          <w:szCs w:val="22"/>
          <w:rtl w:val="0"/>
          <w:lang w:val="es-ES_tradnl"/>
        </w:rPr>
        <w:t>í</w:t>
      </w:r>
      <w:r>
        <w:rPr>
          <w:rStyle w:val="Hyperlink.16"/>
          <w:sz w:val="22"/>
          <w:szCs w:val="22"/>
          <w:rtl w:val="0"/>
          <w:lang w:val="es-ES_tradnl"/>
        </w:rPr>
        <w:t>a generada valorada al precio del mercado de producci</w:t>
      </w:r>
      <w:r>
        <w:rPr>
          <w:rStyle w:val="Hyperlink.16"/>
          <w:sz w:val="22"/>
          <w:szCs w:val="22"/>
          <w:rtl w:val="0"/>
          <w:lang w:val="es-ES_tradnl"/>
        </w:rPr>
        <w:t>ó</w:t>
      </w:r>
      <w:r>
        <w:rPr>
          <w:rStyle w:val="Hyperlink.16"/>
          <w:sz w:val="22"/>
          <w:szCs w:val="22"/>
          <w:rtl w:val="0"/>
          <w:lang w:val="es-ES_tradnl"/>
        </w:rPr>
        <w:t xml:space="preserve">n. </w:t>
      </w:r>
    </w:p>
    <w:p>
      <w:pPr>
        <w:pStyle w:val="List Paragraph"/>
        <w:spacing w:before="100" w:after="100"/>
        <w:ind w:left="1701" w:right="566" w:firstLine="0"/>
        <w:rPr>
          <w:rStyle w:val="Hyperlink.16"/>
          <w:sz w:val="22"/>
          <w:szCs w:val="22"/>
        </w:rPr>
      </w:pPr>
    </w:p>
    <w:p>
      <w:pPr>
        <w:pStyle w:val="List Paragraph"/>
        <w:numPr>
          <w:ilvl w:val="0"/>
          <w:numId w:val="92"/>
        </w:numPr>
        <w:bidi w:val="0"/>
        <w:spacing w:before="100" w:after="100"/>
        <w:ind w:right="566"/>
        <w:jc w:val="both"/>
        <w:rPr>
          <w:sz w:val="22"/>
          <w:szCs w:val="22"/>
          <w:rtl w:val="0"/>
          <w:lang w:val="es-ES_tradnl"/>
        </w:rPr>
      </w:pPr>
      <w:r>
        <w:rPr>
          <w:rStyle w:val="Hyperlink.16"/>
          <w:sz w:val="22"/>
          <w:szCs w:val="22"/>
          <w:rtl w:val="0"/>
          <w:lang w:val="es-ES_tradnl"/>
        </w:rPr>
        <w:t>Los costes est</w:t>
      </w:r>
      <w:r>
        <w:rPr>
          <w:rStyle w:val="Hyperlink.16"/>
          <w:sz w:val="22"/>
          <w:szCs w:val="22"/>
          <w:rtl w:val="0"/>
          <w:lang w:val="es-ES_tradnl"/>
        </w:rPr>
        <w:t>á</w:t>
      </w:r>
      <w:r>
        <w:rPr>
          <w:rStyle w:val="Hyperlink.16"/>
          <w:sz w:val="22"/>
          <w:szCs w:val="22"/>
          <w:rtl w:val="0"/>
          <w:lang w:val="es-ES_tradnl"/>
        </w:rPr>
        <w:t>ndar de explotaci</w:t>
      </w:r>
      <w:r>
        <w:rPr>
          <w:rStyle w:val="Hyperlink.16"/>
          <w:sz w:val="22"/>
          <w:szCs w:val="22"/>
          <w:rtl w:val="0"/>
          <w:lang w:val="es-ES_tradnl"/>
        </w:rPr>
        <w:t>ó</w:t>
      </w:r>
      <w:r>
        <w:rPr>
          <w:rStyle w:val="Hyperlink.16"/>
          <w:sz w:val="22"/>
          <w:szCs w:val="22"/>
          <w:rtl w:val="0"/>
          <w:lang w:val="es-ES_tradnl"/>
        </w:rPr>
        <w:t>n.</w:t>
      </w:r>
    </w:p>
    <w:p>
      <w:pPr>
        <w:pStyle w:val="List Paragraph"/>
        <w:rPr>
          <w:rStyle w:val="Hyperlink.16"/>
          <w:sz w:val="22"/>
          <w:szCs w:val="22"/>
        </w:rPr>
      </w:pPr>
    </w:p>
    <w:p>
      <w:pPr>
        <w:pStyle w:val="List Paragraph"/>
        <w:numPr>
          <w:ilvl w:val="0"/>
          <w:numId w:val="92"/>
        </w:numPr>
        <w:bidi w:val="0"/>
        <w:spacing w:before="100" w:after="100"/>
        <w:ind w:right="566"/>
        <w:jc w:val="both"/>
        <w:rPr>
          <w:sz w:val="22"/>
          <w:szCs w:val="22"/>
          <w:rtl w:val="0"/>
          <w:lang w:val="es-ES_tradnl"/>
        </w:rPr>
      </w:pPr>
      <w:r>
        <w:rPr>
          <w:rStyle w:val="Hyperlink.16"/>
          <w:sz w:val="22"/>
          <w:szCs w:val="22"/>
          <w:rtl w:val="0"/>
          <w:lang w:val="es-ES_tradnl"/>
        </w:rPr>
        <w:t>El valor est</w:t>
      </w:r>
      <w:r>
        <w:rPr>
          <w:rStyle w:val="Hyperlink.16"/>
          <w:sz w:val="22"/>
          <w:szCs w:val="22"/>
          <w:rtl w:val="0"/>
          <w:lang w:val="es-ES_tradnl"/>
        </w:rPr>
        <w:t>á</w:t>
      </w:r>
      <w:r>
        <w:rPr>
          <w:rStyle w:val="Hyperlink.16"/>
          <w:sz w:val="22"/>
          <w:szCs w:val="22"/>
          <w:rtl w:val="0"/>
          <w:lang w:val="es-ES_tradnl"/>
        </w:rPr>
        <w:t>ndar de la inversi</w:t>
      </w:r>
      <w:r>
        <w:rPr>
          <w:rStyle w:val="Hyperlink.16"/>
          <w:sz w:val="22"/>
          <w:szCs w:val="22"/>
          <w:rtl w:val="0"/>
          <w:lang w:val="es-ES_tradnl"/>
        </w:rPr>
        <w:t>ó</w:t>
      </w:r>
      <w:r>
        <w:rPr>
          <w:rStyle w:val="Hyperlink.16"/>
          <w:sz w:val="22"/>
          <w:szCs w:val="22"/>
          <w:rtl w:val="0"/>
          <w:lang w:val="es-ES_tradnl"/>
        </w:rPr>
        <w:t>n inicial.</w:t>
      </w:r>
    </w:p>
    <w:p>
      <w:pPr>
        <w:pStyle w:val="Cuerpo A"/>
        <w:spacing w:before="100" w:after="100"/>
        <w:ind w:left="349" w:right="566" w:firstLine="0"/>
        <w:rPr>
          <w:rStyle w:val="Ninguno"/>
          <w:rFonts w:ascii="Georgia" w:cs="Georgia" w:hAnsi="Georgia" w:eastAsia="Georgia"/>
          <w:sz w:val="22"/>
          <w:szCs w:val="22"/>
        </w:rPr>
      </w:pPr>
      <w:r>
        <w:rPr>
          <w:rStyle w:val="Hyperlink.18"/>
          <w:rtl w:val="0"/>
          <w:lang w:val="es-ES_tradnl"/>
        </w:rPr>
        <w:t>En cada periodo regulatorio de seis a</w:t>
      </w:r>
      <w:r>
        <w:rPr>
          <w:rStyle w:val="Hyperlink.18"/>
          <w:rtl w:val="0"/>
          <w:lang w:val="es-ES_tradnl"/>
        </w:rPr>
        <w:t>ñ</w:t>
      </w:r>
      <w:r>
        <w:rPr>
          <w:rStyle w:val="Hyperlink.18"/>
          <w:rtl w:val="0"/>
          <w:lang w:val="es-ES_tradnl"/>
        </w:rPr>
        <w:t>os se podr</w:t>
      </w:r>
      <w:r>
        <w:rPr>
          <w:rStyle w:val="Hyperlink.10"/>
          <w:rtl w:val="0"/>
        </w:rPr>
        <w:t xml:space="preserve">á </w:t>
      </w:r>
      <w:r>
        <w:rPr>
          <w:rStyle w:val="Hyperlink.18"/>
          <w:rtl w:val="0"/>
          <w:lang w:val="es-ES_tradnl"/>
        </w:rPr>
        <w:t>modificar todos los par</w:t>
      </w:r>
      <w:r>
        <w:rPr>
          <w:rStyle w:val="Hyperlink.10"/>
          <w:rtl w:val="0"/>
        </w:rPr>
        <w:t>á</w:t>
      </w:r>
      <w:r>
        <w:rPr>
          <w:rStyle w:val="Hyperlink.18"/>
          <w:rtl w:val="0"/>
          <w:lang w:val="es-ES_tradnl"/>
        </w:rPr>
        <w:t xml:space="preserve">metros retributivos (incluido la rentabilidad razonable) sin que se pueda modificar la vida </w:t>
      </w:r>
      <w:r>
        <w:rPr>
          <w:rStyle w:val="Hyperlink.10"/>
          <w:rtl w:val="0"/>
        </w:rPr>
        <w:t>ú</w:t>
      </w:r>
      <w:r>
        <w:rPr>
          <w:rStyle w:val="Hyperlink.18"/>
          <w:rtl w:val="0"/>
          <w:lang w:val="es-ES_tradnl"/>
        </w:rPr>
        <w:t>til y el valor est</w:t>
      </w:r>
      <w:r>
        <w:rPr>
          <w:rStyle w:val="Hyperlink.10"/>
          <w:rtl w:val="0"/>
        </w:rPr>
        <w:t>á</w:t>
      </w:r>
      <w:r>
        <w:rPr>
          <w:rStyle w:val="Hyperlink.18"/>
          <w:rtl w:val="0"/>
          <w:lang w:val="es-ES_tradnl"/>
        </w:rPr>
        <w:t>ndar de la inversi</w:t>
      </w:r>
      <w:r>
        <w:rPr>
          <w:rStyle w:val="Hyperlink.18"/>
          <w:rtl w:val="0"/>
          <w:lang w:val="es-ES_tradnl"/>
        </w:rPr>
        <w:t>ó</w:t>
      </w:r>
      <w:r>
        <w:rPr>
          <w:rStyle w:val="Hyperlink.18"/>
          <w:rtl w:val="0"/>
          <w:lang w:val="es-ES_tradnl"/>
        </w:rPr>
        <w:t>n inicial de una instalaci</w:t>
      </w:r>
      <w:r>
        <w:rPr>
          <w:rStyle w:val="Hyperlink.18"/>
          <w:rtl w:val="0"/>
          <w:lang w:val="es-ES_tradnl"/>
        </w:rPr>
        <w:t>ó</w:t>
      </w:r>
      <w:r>
        <w:rPr>
          <w:rStyle w:val="Hyperlink.18"/>
          <w:rtl w:val="0"/>
          <w:lang w:val="es-ES_tradnl"/>
        </w:rPr>
        <w:t>n; cada tres a</w:t>
      </w:r>
      <w:r>
        <w:rPr>
          <w:rStyle w:val="Hyperlink.18"/>
          <w:rtl w:val="0"/>
          <w:lang w:val="es-ES_tradnl"/>
        </w:rPr>
        <w:t>ñ</w:t>
      </w:r>
      <w:r>
        <w:rPr>
          <w:rStyle w:val="Hyperlink.18"/>
          <w:rtl w:val="0"/>
          <w:lang w:val="es-ES_tradnl"/>
        </w:rPr>
        <w:t>os se revisar</w:t>
      </w:r>
      <w:r>
        <w:rPr>
          <w:rStyle w:val="Hyperlink.10"/>
          <w:rtl w:val="0"/>
        </w:rPr>
        <w:t>á</w:t>
      </w:r>
      <w:r>
        <w:rPr>
          <w:rStyle w:val="Hyperlink.18"/>
          <w:rtl w:val="0"/>
          <w:lang w:val="es-ES_tradnl"/>
        </w:rPr>
        <w:t>n para el resto del periodo regulatorio las estimaciones de ingresos por la venta de la energ</w:t>
      </w:r>
      <w:r>
        <w:rPr>
          <w:rStyle w:val="Hyperlink.10"/>
          <w:rtl w:val="0"/>
        </w:rPr>
        <w:t>í</w:t>
      </w:r>
      <w:r>
        <w:rPr>
          <w:rStyle w:val="Hyperlink.18"/>
          <w:rtl w:val="0"/>
          <w:lang w:val="es-ES_tradnl"/>
        </w:rPr>
        <w:t>a generada, valorada al precio del  mercado de producci</w:t>
      </w:r>
      <w:r>
        <w:rPr>
          <w:rStyle w:val="Hyperlink.18"/>
          <w:rtl w:val="0"/>
          <w:lang w:val="es-ES_tradnl"/>
        </w:rPr>
        <w:t>ó</w:t>
      </w:r>
      <w:r>
        <w:rPr>
          <w:rStyle w:val="Hyperlink.18"/>
          <w:rtl w:val="0"/>
          <w:lang w:val="es-ES_tradnl"/>
        </w:rPr>
        <w:t>n en funci</w:t>
      </w:r>
      <w:r>
        <w:rPr>
          <w:rStyle w:val="Hyperlink.18"/>
          <w:rtl w:val="0"/>
          <w:lang w:val="es-ES_tradnl"/>
        </w:rPr>
        <w:t>ó</w:t>
      </w:r>
      <w:r>
        <w:rPr>
          <w:rStyle w:val="Hyperlink.18"/>
          <w:rtl w:val="0"/>
          <w:lang w:val="es-ES_tradnl"/>
        </w:rPr>
        <w:t>n de la evoluci</w:t>
      </w:r>
      <w:r>
        <w:rPr>
          <w:rStyle w:val="Hyperlink.18"/>
          <w:rtl w:val="0"/>
          <w:lang w:val="es-ES_tradnl"/>
        </w:rPr>
        <w:t>ó</w:t>
      </w:r>
      <w:r>
        <w:rPr>
          <w:rStyle w:val="Hyperlink.18"/>
          <w:rtl w:val="0"/>
          <w:lang w:val="es-ES_tradnl"/>
        </w:rPr>
        <w:t>n de los precios del mercado y las previsiones de horas de funcionamiento. Al menos anualmente, se actualizar</w:t>
      </w:r>
      <w:r>
        <w:rPr>
          <w:rStyle w:val="Hyperlink.10"/>
          <w:rtl w:val="0"/>
        </w:rPr>
        <w:t>á</w:t>
      </w:r>
      <w:r>
        <w:rPr>
          <w:rStyle w:val="Hyperlink.18"/>
          <w:rtl w:val="0"/>
          <w:lang w:val="es-ES_tradnl"/>
        </w:rPr>
        <w:t>n los valores de retribuci</w:t>
      </w:r>
      <w:r>
        <w:rPr>
          <w:rStyle w:val="Hyperlink.18"/>
          <w:rtl w:val="0"/>
          <w:lang w:val="es-ES_tradnl"/>
        </w:rPr>
        <w:t>ó</w:t>
      </w:r>
      <w:r>
        <w:rPr>
          <w:rStyle w:val="Hyperlink.18"/>
          <w:rtl w:val="0"/>
          <w:lang w:val="es-ES_tradnl"/>
        </w:rPr>
        <w:t>n a la operaci</w:t>
      </w:r>
      <w:r>
        <w:rPr>
          <w:rStyle w:val="Hyperlink.18"/>
          <w:rtl w:val="0"/>
          <w:lang w:val="es-ES_tradnl"/>
        </w:rPr>
        <w:t>ó</w:t>
      </w:r>
      <w:r>
        <w:rPr>
          <w:rStyle w:val="Hyperlink.18"/>
          <w:rtl w:val="0"/>
          <w:lang w:val="es-ES_tradnl"/>
        </w:rPr>
        <w:t>n para aquellas tecnolog</w:t>
      </w:r>
      <w:r>
        <w:rPr>
          <w:rStyle w:val="Hyperlink.10"/>
          <w:rtl w:val="0"/>
        </w:rPr>
        <w:t>í</w:t>
      </w:r>
      <w:r>
        <w:rPr>
          <w:rStyle w:val="Hyperlink.18"/>
          <w:rtl w:val="0"/>
          <w:lang w:val="es-ES_tradnl"/>
        </w:rPr>
        <w:t>as cuyos costes de explotaci</w:t>
      </w:r>
      <w:r>
        <w:rPr>
          <w:rStyle w:val="Hyperlink.18"/>
          <w:rtl w:val="0"/>
          <w:lang w:val="es-ES_tradnl"/>
        </w:rPr>
        <w:t>ó</w:t>
      </w:r>
      <w:r>
        <w:rPr>
          <w:rStyle w:val="Hyperlink.18"/>
          <w:rtl w:val="0"/>
          <w:lang w:val="es-ES_tradnl"/>
        </w:rPr>
        <w:t>n que dependan esencialmente del precio del combustible</w:t>
      </w:r>
      <w:r>
        <w:rPr>
          <w:rStyle w:val="Ninguno"/>
          <w:rFonts w:ascii="Georgia" w:hAnsi="Georgia"/>
          <w:sz w:val="22"/>
          <w:szCs w:val="22"/>
          <w:rtl w:val="0"/>
        </w:rPr>
        <w:t xml:space="preserve">. </w:t>
      </w:r>
      <w:r>
        <w:rPr>
          <w:rStyle w:val="Ninguno"/>
          <w:rFonts w:ascii="Georgia" w:cs="Georgia" w:hAnsi="Georgia" w:eastAsia="Georgia"/>
          <w:sz w:val="22"/>
          <w:szCs w:val="22"/>
          <w:vertAlign w:val="superscript"/>
        </w:rPr>
        <w:footnoteReference w:id="102"/>
      </w:r>
    </w:p>
    <w:p>
      <w:pPr>
        <w:pStyle w:val="ME. NORMAL"/>
        <w:ind w:left="349" w:firstLine="0"/>
      </w:pPr>
      <w:r>
        <w:rPr>
          <w:rStyle w:val="Hyperlink.16"/>
          <w:rtl w:val="0"/>
          <w:lang w:val="es-ES_tradnl"/>
        </w:rPr>
        <w:t>Finalmente, y desarrollando el Real Decreto-ley 9/2013 se publica el Real Decreto 413/2014 por el que se regula la actividad de producci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a partir de fuentes de energ</w:t>
      </w:r>
      <w:r>
        <w:rPr>
          <w:rStyle w:val="Hyperlink.16"/>
          <w:rtl w:val="0"/>
          <w:lang w:val="es-ES_tradnl"/>
        </w:rPr>
        <w:t>í</w:t>
      </w:r>
      <w:r>
        <w:rPr>
          <w:rStyle w:val="Hyperlink.16"/>
          <w:rtl w:val="0"/>
          <w:lang w:val="es-ES_tradnl"/>
        </w:rPr>
        <w:t>a renovables, cogeneraci</w:t>
      </w:r>
      <w:r>
        <w:rPr>
          <w:rStyle w:val="Hyperlink.16"/>
          <w:rtl w:val="0"/>
          <w:lang w:val="es-ES_tradnl"/>
        </w:rPr>
        <w:t>ó</w:t>
      </w:r>
      <w:r>
        <w:rPr>
          <w:rStyle w:val="Hyperlink.16"/>
          <w:rtl w:val="0"/>
          <w:lang w:val="es-ES_tradnl"/>
        </w:rPr>
        <w:t>n y residuos y la Orden Ministerial 1045/2014 por la que se aprueban los par</w:t>
      </w:r>
      <w:r>
        <w:rPr>
          <w:rStyle w:val="Hyperlink.16"/>
          <w:rtl w:val="0"/>
          <w:lang w:val="es-ES_tradnl"/>
        </w:rPr>
        <w:t>á</w:t>
      </w:r>
      <w:r>
        <w:rPr>
          <w:rStyle w:val="Hyperlink.16"/>
          <w:rtl w:val="0"/>
          <w:lang w:val="es-ES_tradnl"/>
        </w:rPr>
        <w:t>metros retributivos de las instalaciones tipo aplicables a determinadas instalaciones de producci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a partir de fuentes de energ</w:t>
      </w:r>
      <w:r>
        <w:rPr>
          <w:rStyle w:val="Hyperlink.16"/>
          <w:rtl w:val="0"/>
          <w:lang w:val="es-ES_tradnl"/>
        </w:rPr>
        <w:t>í</w:t>
      </w:r>
      <w:r>
        <w:rPr>
          <w:rStyle w:val="Hyperlink.16"/>
          <w:rtl w:val="0"/>
          <w:lang w:val="es-ES_tradnl"/>
        </w:rPr>
        <w:t>a renovables, cogeneraci</w:t>
      </w:r>
      <w:r>
        <w:rPr>
          <w:rStyle w:val="Hyperlink.16"/>
          <w:rtl w:val="0"/>
          <w:lang w:val="es-ES_tradnl"/>
        </w:rPr>
        <w:t>ó</w:t>
      </w:r>
      <w:r>
        <w:rPr>
          <w:rStyle w:val="Hyperlink.16"/>
          <w:rtl w:val="0"/>
          <w:lang w:val="es-ES_tradnl"/>
        </w:rPr>
        <w:t>n y residuos. En esta misma Orden Ministerial tambi</w:t>
      </w:r>
      <w:r>
        <w:rPr>
          <w:rStyle w:val="Hyperlink.16"/>
          <w:rtl w:val="0"/>
          <w:lang w:val="es-ES_tradnl"/>
        </w:rPr>
        <w:t>é</w:t>
      </w:r>
      <w:r>
        <w:rPr>
          <w:rStyle w:val="Hyperlink.16"/>
          <w:rtl w:val="0"/>
          <w:lang w:val="es-ES_tradnl"/>
        </w:rPr>
        <w:t>n se indica la retribuci</w:t>
      </w:r>
      <w:r>
        <w:rPr>
          <w:rStyle w:val="Hyperlink.16"/>
          <w:rtl w:val="0"/>
          <w:lang w:val="es-ES_tradnl"/>
        </w:rPr>
        <w:t>ó</w:t>
      </w:r>
      <w:r>
        <w:rPr>
          <w:rStyle w:val="Hyperlink.16"/>
          <w:rtl w:val="0"/>
          <w:lang w:val="es-ES_tradnl"/>
        </w:rPr>
        <w:t>n a la operaci</w:t>
      </w:r>
      <w:r>
        <w:rPr>
          <w:rStyle w:val="Hyperlink.16"/>
          <w:rtl w:val="0"/>
          <w:lang w:val="es-ES_tradnl"/>
        </w:rPr>
        <w:t>ó</w:t>
      </w:r>
      <w:r>
        <w:rPr>
          <w:rStyle w:val="Hyperlink.16"/>
          <w:rtl w:val="0"/>
          <w:lang w:val="es-ES_tradnl"/>
        </w:rPr>
        <w:t>n y la retribuci</w:t>
      </w:r>
      <w:r>
        <w:rPr>
          <w:rStyle w:val="Hyperlink.16"/>
          <w:rtl w:val="0"/>
          <w:lang w:val="es-ES_tradnl"/>
        </w:rPr>
        <w:t>ó</w:t>
      </w:r>
      <w:r>
        <w:rPr>
          <w:rStyle w:val="Hyperlink.16"/>
          <w:rtl w:val="0"/>
          <w:lang w:val="es-ES_tradnl"/>
        </w:rPr>
        <w:t>n a la inversi</w:t>
      </w:r>
      <w:r>
        <w:rPr>
          <w:rStyle w:val="Hyperlink.16"/>
          <w:rtl w:val="0"/>
          <w:lang w:val="es-ES_tradnl"/>
        </w:rPr>
        <w:t>ó</w:t>
      </w:r>
      <w:r>
        <w:rPr>
          <w:rStyle w:val="Hyperlink.16"/>
          <w:rtl w:val="0"/>
          <w:lang w:val="es-ES_tradnl"/>
        </w:rPr>
        <w:t>n para el primer semiperiodo regulatorio que termina en 2016 para todas las instalaciones tipo definidas.</w:t>
      </w:r>
    </w:p>
    <w:p>
      <w:pPr>
        <w:pStyle w:val="Cuerpo A"/>
        <w:ind w:left="349" w:right="566" w:firstLine="0"/>
        <w:rPr>
          <w:rStyle w:val="Ninguno"/>
          <w:b w:val="1"/>
          <w:bCs w:val="1"/>
          <w:caps w:val="1"/>
          <w:outline w:val="0"/>
          <w:color w:val="ffffff"/>
          <w:sz w:val="22"/>
          <w:szCs w:val="22"/>
          <w:u w:color="ffffff"/>
          <w14:textFill>
            <w14:solidFill>
              <w14:srgbClr w14:val="FFFFFF"/>
            </w14:solidFill>
          </w14:textFill>
        </w:rPr>
      </w:pPr>
    </w:p>
    <w:p>
      <w:pPr>
        <w:pStyle w:val="Cuerpo A"/>
        <w:ind w:left="349" w:right="566" w:firstLine="0"/>
        <w:rPr>
          <w:rStyle w:val="Hyperlink.10"/>
        </w:rPr>
      </w:pPr>
      <w:r>
        <w:rPr>
          <w:rStyle w:val="Ninguno"/>
          <w:rFonts w:ascii="Pontano Sans" w:cs="Pontano Sans" w:hAnsi="Pontano Sans" w:eastAsia="Pontano Sans"/>
          <w:b w:val="1"/>
          <w:bCs w:val="1"/>
          <w:outline w:val="0"/>
          <w:color w:val="4f882c"/>
          <w:sz w:val="22"/>
          <w:szCs w:val="22"/>
          <w:u w:color="4f882c"/>
          <w:rtl w:val="0"/>
          <w:lang w:val="pt-PT"/>
          <w14:textFill>
            <w14:solidFill>
              <w14:srgbClr w14:val="4F882C"/>
            </w14:solidFill>
          </w14:textFill>
        </w:rPr>
        <w:t xml:space="preserve">Subastas. </w:t>
      </w:r>
      <w:r>
        <w:rPr>
          <w:rStyle w:val="Hyperlink.18"/>
          <w:rtl w:val="0"/>
          <w:lang w:val="es-ES_tradnl"/>
        </w:rPr>
        <w:t>Dado que el marco normativo de las renovables y el propio mercado el</w:t>
      </w:r>
      <w:r>
        <w:rPr>
          <w:rStyle w:val="Hyperlink.18"/>
          <w:rtl w:val="0"/>
          <w:lang w:val="es-ES_tradnl"/>
        </w:rPr>
        <w:t>é</w:t>
      </w:r>
      <w:r>
        <w:rPr>
          <w:rStyle w:val="Hyperlink.18"/>
          <w:rtl w:val="0"/>
          <w:lang w:val="es-ES_tradnl"/>
        </w:rPr>
        <w:t>ctrico no estaban dando seguridad y se</w:t>
      </w:r>
      <w:r>
        <w:rPr>
          <w:rStyle w:val="Hyperlink.18"/>
          <w:rtl w:val="0"/>
          <w:lang w:val="es-ES_tradnl"/>
        </w:rPr>
        <w:t>ñ</w:t>
      </w:r>
      <w:r>
        <w:rPr>
          <w:rStyle w:val="Hyperlink.18"/>
          <w:rtl w:val="0"/>
          <w:lang w:val="es-ES_tradnl"/>
        </w:rPr>
        <w:t>ales de precio adecuadas para motivar la financiaci</w:t>
      </w:r>
      <w:r>
        <w:rPr>
          <w:rStyle w:val="Hyperlink.18"/>
          <w:rtl w:val="0"/>
          <w:lang w:val="es-ES_tradnl"/>
        </w:rPr>
        <w:t>ó</w:t>
      </w:r>
      <w:r>
        <w:rPr>
          <w:rStyle w:val="Hyperlink.18"/>
          <w:rtl w:val="0"/>
          <w:lang w:val="es-ES_tradnl"/>
        </w:rPr>
        <w:t>n de los proyectos debido a la sucesi</w:t>
      </w:r>
      <w:r>
        <w:rPr>
          <w:rStyle w:val="Hyperlink.18"/>
          <w:rtl w:val="0"/>
          <w:lang w:val="es-ES_tradnl"/>
        </w:rPr>
        <w:t>ó</w:t>
      </w:r>
      <w:r>
        <w:rPr>
          <w:rStyle w:val="Hyperlink.18"/>
          <w:rtl w:val="0"/>
          <w:lang w:val="es-ES_tradnl"/>
        </w:rPr>
        <w:t>n de cambios regulatorios ocurridos en a</w:t>
      </w:r>
      <w:r>
        <w:rPr>
          <w:rStyle w:val="Hyperlink.18"/>
          <w:rtl w:val="0"/>
          <w:lang w:val="es-ES_tradnl"/>
        </w:rPr>
        <w:t>ñ</w:t>
      </w:r>
      <w:r>
        <w:rPr>
          <w:rStyle w:val="Hyperlink.18"/>
          <w:rtl w:val="0"/>
          <w:lang w:val="es-ES_tradnl"/>
        </w:rPr>
        <w:t>os anteriores, se produjo un par</w:t>
      </w:r>
      <w:r>
        <w:rPr>
          <w:rStyle w:val="Hyperlink.18"/>
          <w:rtl w:val="0"/>
          <w:lang w:val="es-ES_tradnl"/>
        </w:rPr>
        <w:t>ó</w:t>
      </w:r>
      <w:r>
        <w:rPr>
          <w:rStyle w:val="Hyperlink.18"/>
          <w:rtl w:val="0"/>
          <w:lang w:val="es-ES_tradnl"/>
        </w:rPr>
        <w:t>n en la instalaci</w:t>
      </w:r>
      <w:r>
        <w:rPr>
          <w:rStyle w:val="Hyperlink.18"/>
          <w:rtl w:val="0"/>
          <w:lang w:val="es-ES_tradnl"/>
        </w:rPr>
        <w:t>ó</w:t>
      </w:r>
      <w:r>
        <w:rPr>
          <w:rStyle w:val="Hyperlink.18"/>
          <w:rtl w:val="0"/>
          <w:lang w:val="es-ES_tradnl"/>
        </w:rPr>
        <w:t>n de energ</w:t>
      </w:r>
      <w:r>
        <w:rPr>
          <w:rStyle w:val="Hyperlink.18"/>
          <w:rtl w:val="0"/>
          <w:lang w:val="es-ES_tradnl"/>
        </w:rPr>
        <w:t>í</w:t>
      </w:r>
      <w:r>
        <w:rPr>
          <w:rStyle w:val="Hyperlink.18"/>
          <w:rtl w:val="0"/>
          <w:lang w:val="es-ES_tradnl"/>
        </w:rPr>
        <w:t>as renovables. Para poder superar esta situaci</w:t>
      </w:r>
      <w:r>
        <w:rPr>
          <w:rStyle w:val="Hyperlink.18"/>
          <w:rtl w:val="0"/>
          <w:lang w:val="es-ES_tradnl"/>
        </w:rPr>
        <w:t>ó</w:t>
      </w:r>
      <w:r>
        <w:rPr>
          <w:rStyle w:val="Hyperlink.18"/>
          <w:rtl w:val="0"/>
          <w:lang w:val="es-ES_tradnl"/>
        </w:rPr>
        <w:t>n y alcanzar los objetivos a 2020 y 2030, recientemente se han celebrado tres subastas de capacidad renovable en nuestro pa</w:t>
      </w:r>
      <w:r>
        <w:rPr>
          <w:rStyle w:val="Hyperlink.10"/>
          <w:rtl w:val="0"/>
        </w:rPr>
        <w:t>í</w:t>
      </w:r>
      <w:r>
        <w:rPr>
          <w:rStyle w:val="Hyperlink.25"/>
          <w:rtl w:val="0"/>
          <w:lang w:val="pt-PT"/>
        </w:rPr>
        <w:t>s.</w:t>
      </w:r>
    </w:p>
    <w:p>
      <w:pPr>
        <w:pStyle w:val="Cuerpo A"/>
        <w:ind w:left="349" w:right="566" w:firstLine="0"/>
        <w:rPr>
          <w:rStyle w:val="Hyperlink.16"/>
          <w:sz w:val="22"/>
          <w:szCs w:val="22"/>
          <w:lang w:val="es-ES_tradnl"/>
        </w:rPr>
      </w:pPr>
    </w:p>
    <w:p>
      <w:pPr>
        <w:pStyle w:val="Cuerpo A"/>
        <w:ind w:left="349" w:right="566" w:firstLine="0"/>
        <w:rPr>
          <w:rStyle w:val="Hyperlink.10"/>
        </w:rPr>
      </w:pPr>
      <w:r>
        <w:rPr>
          <w:rStyle w:val="Hyperlink.18"/>
          <w:rtl w:val="0"/>
          <w:lang w:val="es-ES_tradnl"/>
        </w:rPr>
        <w:t>La primera de ellas se celebr</w:t>
      </w:r>
      <w:r>
        <w:rPr>
          <w:rStyle w:val="Hyperlink.18"/>
          <w:rtl w:val="0"/>
          <w:lang w:val="es-ES_tradnl"/>
        </w:rPr>
        <w:t xml:space="preserve">ó </w:t>
      </w:r>
      <w:r>
        <w:rPr>
          <w:rStyle w:val="Hyperlink.18"/>
          <w:rtl w:val="0"/>
          <w:lang w:val="es-ES_tradnl"/>
        </w:rPr>
        <w:t>el 14 de enero de 2016. Acorde al Real Decreto 947/2016</w:t>
      </w:r>
      <w:r>
        <w:rPr>
          <w:rStyle w:val="Ninguno"/>
          <w:sz w:val="22"/>
          <w:szCs w:val="22"/>
          <w:vertAlign w:val="superscript"/>
          <w:lang w:val="es-ES_tradnl"/>
        </w:rPr>
        <w:footnoteReference w:id="103"/>
      </w:r>
      <w:r>
        <w:rPr>
          <w:rStyle w:val="Hyperlink.18"/>
          <w:rtl w:val="0"/>
          <w:lang w:val="es-ES_tradnl"/>
        </w:rPr>
        <w:t>, de 16 de octubre, se establece una convocatoria para el otorgamiento del r</w:t>
      </w:r>
      <w:r>
        <w:rPr>
          <w:rStyle w:val="Hyperlink.18"/>
          <w:rtl w:val="0"/>
          <w:lang w:val="es-ES_tradnl"/>
        </w:rPr>
        <w:t>é</w:t>
      </w:r>
      <w:r>
        <w:rPr>
          <w:rStyle w:val="Hyperlink.18"/>
          <w:rtl w:val="0"/>
          <w:lang w:val="es-ES_tradnl"/>
        </w:rPr>
        <w:t>gimen retributivo espec</w:t>
      </w:r>
      <w:r>
        <w:rPr>
          <w:rStyle w:val="Hyperlink.18"/>
          <w:rtl w:val="0"/>
          <w:lang w:val="es-ES_tradnl"/>
        </w:rPr>
        <w:t>í</w:t>
      </w:r>
      <w:r>
        <w:rPr>
          <w:rStyle w:val="Hyperlink.18"/>
          <w:rtl w:val="0"/>
          <w:lang w:val="es-ES_tradnl"/>
        </w:rPr>
        <w:t>fico a nuevas instalaciones de producci</w:t>
      </w:r>
      <w:r>
        <w:rPr>
          <w:rStyle w:val="Hyperlink.18"/>
          <w:rtl w:val="0"/>
          <w:lang w:val="es-ES_tradnl"/>
        </w:rPr>
        <w:t>ó</w:t>
      </w:r>
      <w:r>
        <w:rPr>
          <w:rStyle w:val="Hyperlink.18"/>
          <w:rtl w:val="0"/>
          <w:lang w:val="es-ES_tradnl"/>
        </w:rPr>
        <w:t>n de energ</w:t>
      </w:r>
      <w:r>
        <w:rPr>
          <w:rStyle w:val="Hyperlink.18"/>
          <w:rtl w:val="0"/>
          <w:lang w:val="es-ES_tradnl"/>
        </w:rPr>
        <w:t>í</w:t>
      </w:r>
      <w:r>
        <w:rPr>
          <w:rStyle w:val="Hyperlink.18"/>
          <w:rtl w:val="0"/>
          <w:lang w:val="es-ES_tradnl"/>
        </w:rPr>
        <w:t>a el</w:t>
      </w:r>
      <w:r>
        <w:rPr>
          <w:rStyle w:val="Hyperlink.18"/>
          <w:rtl w:val="0"/>
          <w:lang w:val="es-ES_tradnl"/>
        </w:rPr>
        <w:t>é</w:t>
      </w:r>
      <w:r>
        <w:rPr>
          <w:rStyle w:val="Hyperlink.18"/>
          <w:rtl w:val="0"/>
          <w:lang w:val="es-ES_tradnl"/>
        </w:rPr>
        <w:t>ctrica a partir de biomasa y tecnolog</w:t>
      </w:r>
      <w:r>
        <w:rPr>
          <w:rStyle w:val="Hyperlink.18"/>
          <w:rtl w:val="0"/>
          <w:lang w:val="es-ES_tradnl"/>
        </w:rPr>
        <w:t>í</w:t>
      </w:r>
      <w:r>
        <w:rPr>
          <w:rStyle w:val="Hyperlink.18"/>
          <w:rtl w:val="0"/>
          <w:lang w:val="es-ES_tradnl"/>
        </w:rPr>
        <w:t>a e</w:t>
      </w:r>
      <w:r>
        <w:rPr>
          <w:rStyle w:val="Hyperlink.18"/>
          <w:rtl w:val="0"/>
          <w:lang w:val="es-ES_tradnl"/>
        </w:rPr>
        <w:t>ó</w:t>
      </w:r>
      <w:r>
        <w:rPr>
          <w:rStyle w:val="Hyperlink.18"/>
          <w:rtl w:val="0"/>
          <w:lang w:val="es-ES_tradnl"/>
        </w:rPr>
        <w:t xml:space="preserve">lica, en concreto 200 MW y 500 MW respectivamente, alcanzando por tanto un total de 700 MW. </w:t>
      </w:r>
    </w:p>
    <w:p>
      <w:pPr>
        <w:pStyle w:val="Cuerpo A"/>
        <w:ind w:left="349" w:right="566" w:firstLine="0"/>
        <w:rPr>
          <w:rStyle w:val="Hyperlink.16"/>
          <w:sz w:val="22"/>
          <w:szCs w:val="22"/>
          <w:lang w:val="es-ES_tradnl"/>
        </w:rPr>
      </w:pPr>
    </w:p>
    <w:p>
      <w:pPr>
        <w:pStyle w:val="Cuerpo A"/>
        <w:ind w:left="349" w:right="566" w:firstLine="0"/>
        <w:rPr>
          <w:rStyle w:val="Hyperlink.10"/>
        </w:rPr>
      </w:pPr>
      <w:r>
        <w:rPr>
          <w:rStyle w:val="Hyperlink.18"/>
          <w:rtl w:val="0"/>
          <w:lang w:val="es-ES_tradnl"/>
        </w:rPr>
        <w:t xml:space="preserve">Debido al dudoso resultado obtenido en la subasta, en la cual se adjudicaron todos los megavatios sin ninguna prima, es decir, tan solo perciben el precio del </w:t>
      </w:r>
      <w:r>
        <w:rPr>
          <w:rStyle w:val="Hyperlink.18"/>
          <w:rtl w:val="0"/>
          <w:lang w:val="es-ES_tradnl"/>
        </w:rPr>
        <w:t>“</w:t>
      </w:r>
      <w:r>
        <w:rPr>
          <w:rStyle w:val="Ninguno"/>
          <w:rFonts w:ascii="Pontano Sans" w:cs="Pontano Sans" w:hAnsi="Pontano Sans" w:eastAsia="Pontano Sans"/>
          <w:i w:val="1"/>
          <w:iCs w:val="1"/>
          <w:sz w:val="22"/>
          <w:szCs w:val="22"/>
          <w:rtl w:val="0"/>
          <w:lang w:val="es-ES_tradnl"/>
        </w:rPr>
        <w:t>pool</w:t>
      </w:r>
      <w:r>
        <w:rPr>
          <w:rStyle w:val="Hyperlink.18"/>
          <w:rtl w:val="0"/>
          <w:lang w:val="es-ES_tradnl"/>
        </w:rPr>
        <w:t>”</w:t>
      </w:r>
      <w:r>
        <w:rPr>
          <w:rStyle w:val="Hyperlink.18"/>
          <w:rtl w:val="0"/>
          <w:lang w:val="es-ES_tradnl"/>
        </w:rPr>
        <w:t>, las dos siguientes subastas celebradas el 17 de mayo de 2017 (ETU/315/2015</w:t>
      </w:r>
      <w:r>
        <w:rPr>
          <w:rStyle w:val="Ninguno"/>
          <w:sz w:val="22"/>
          <w:szCs w:val="22"/>
          <w:vertAlign w:val="superscript"/>
          <w:lang w:val="es-ES_tradnl"/>
        </w:rPr>
        <w:footnoteReference w:id="104"/>
      </w:r>
      <w:r>
        <w:rPr>
          <w:rStyle w:val="Hyperlink.18"/>
          <w:rtl w:val="0"/>
          <w:lang w:val="es-ES_tradnl"/>
        </w:rPr>
        <w:t>, de 6 de abril de 2017) y 26 de julio de 2017 (RD 650/2017</w:t>
      </w:r>
      <w:r>
        <w:rPr>
          <w:rStyle w:val="Ninguno"/>
          <w:sz w:val="22"/>
          <w:szCs w:val="22"/>
          <w:vertAlign w:val="superscript"/>
          <w:lang w:val="es-ES_tradnl"/>
        </w:rPr>
        <w:footnoteReference w:id="105"/>
      </w:r>
      <w:r>
        <w:rPr>
          <w:rStyle w:val="Hyperlink.18"/>
          <w:rtl w:val="0"/>
          <w:lang w:val="es-ES_tradnl"/>
        </w:rPr>
        <w:t>, de 16 de junio de 2017) han sido modificadas a una subasta m</w:t>
      </w:r>
      <w:r>
        <w:rPr>
          <w:rStyle w:val="Hyperlink.18"/>
          <w:rtl w:val="0"/>
          <w:lang w:val="es-ES_tradnl"/>
        </w:rPr>
        <w:t>á</w:t>
      </w:r>
      <w:r>
        <w:rPr>
          <w:rStyle w:val="Hyperlink.18"/>
          <w:rtl w:val="0"/>
          <w:lang w:val="es-ES_tradnl"/>
        </w:rPr>
        <w:t xml:space="preserve">s compleja y extensa en cuanto a normativa.  </w:t>
      </w:r>
    </w:p>
    <w:p>
      <w:pPr>
        <w:pStyle w:val="Cuerpo A"/>
        <w:ind w:left="349" w:right="566" w:firstLine="0"/>
        <w:rPr>
          <w:rStyle w:val="Hyperlink.16"/>
          <w:sz w:val="22"/>
          <w:szCs w:val="22"/>
          <w:lang w:val="es-ES_tradnl"/>
        </w:rPr>
      </w:pPr>
    </w:p>
    <w:p>
      <w:pPr>
        <w:pStyle w:val="Cuerpo A"/>
        <w:ind w:left="349" w:right="566" w:firstLine="0"/>
        <w:rPr>
          <w:rStyle w:val="Hyperlink.10"/>
        </w:rPr>
      </w:pPr>
      <w:r>
        <w:rPr>
          <w:rStyle w:val="Hyperlink.18"/>
          <w:rtl w:val="0"/>
          <w:lang w:val="es-ES_tradnl"/>
        </w:rPr>
        <w:t>Mediante estas subastas los proyectos adjudicatarios de las mismas tienen la oportunidad de asegurar una rentabilidad m</w:t>
      </w:r>
      <w:r>
        <w:rPr>
          <w:rStyle w:val="Hyperlink.18"/>
          <w:rtl w:val="0"/>
          <w:lang w:val="es-ES_tradnl"/>
        </w:rPr>
        <w:t>í</w:t>
      </w:r>
      <w:r>
        <w:rPr>
          <w:rStyle w:val="Hyperlink.18"/>
          <w:rtl w:val="0"/>
          <w:lang w:val="es-ES_tradnl"/>
        </w:rPr>
        <w:t xml:space="preserve">nima para los proyectos a lo largo de su vida </w:t>
      </w:r>
      <w:r>
        <w:rPr>
          <w:rStyle w:val="Hyperlink.18"/>
          <w:rtl w:val="0"/>
          <w:lang w:val="es-ES_tradnl"/>
        </w:rPr>
        <w:t>ú</w:t>
      </w:r>
      <w:r>
        <w:rPr>
          <w:rStyle w:val="Hyperlink.18"/>
          <w:rtl w:val="0"/>
          <w:lang w:val="es-ES_tradnl"/>
        </w:rPr>
        <w:t>til. Se trata de un mecanismo que da un incentivo a la inversi</w:t>
      </w:r>
      <w:r>
        <w:rPr>
          <w:rStyle w:val="Hyperlink.18"/>
          <w:rtl w:val="0"/>
          <w:lang w:val="es-ES_tradnl"/>
        </w:rPr>
        <w:t>ó</w:t>
      </w:r>
      <w:r>
        <w:rPr>
          <w:rStyle w:val="Hyperlink.18"/>
          <w:rtl w:val="0"/>
          <w:lang w:val="es-ES_tradnl"/>
        </w:rPr>
        <w:t>n sobre el CAPEX del proyecto (</w:t>
      </w:r>
      <w:r>
        <w:rPr>
          <w:rStyle w:val="Hyperlink.18"/>
          <w:rtl w:val="0"/>
          <w:lang w:val="es-ES_tradnl"/>
        </w:rPr>
        <w:t>€</w:t>
      </w:r>
      <w:r>
        <w:rPr>
          <w:rStyle w:val="Hyperlink.18"/>
          <w:rtl w:val="0"/>
          <w:lang w:val="es-ES_tradnl"/>
        </w:rPr>
        <w:t xml:space="preserve">/MW) para que este alcance siempre dicha rentabilidad razonable. </w:t>
      </w:r>
    </w:p>
    <w:p>
      <w:pPr>
        <w:pStyle w:val="Cuerpo A"/>
        <w:ind w:left="349" w:right="566" w:firstLine="0"/>
        <w:rPr>
          <w:rStyle w:val="Hyperlink.16"/>
          <w:sz w:val="22"/>
          <w:szCs w:val="22"/>
          <w:lang w:val="es-ES_tradnl"/>
        </w:rPr>
      </w:pPr>
    </w:p>
    <w:p>
      <w:pPr>
        <w:pStyle w:val="Cuerpo A"/>
        <w:ind w:left="349" w:right="566" w:firstLine="0"/>
        <w:rPr>
          <w:rStyle w:val="Hyperlink.10"/>
        </w:rPr>
      </w:pPr>
      <w:r>
        <w:rPr>
          <w:rStyle w:val="Hyperlink.18"/>
          <w:rtl w:val="0"/>
          <w:lang w:val="es-ES_tradnl"/>
        </w:rPr>
        <w:t>De esta forma, en las subastas, los participantes ofertan un descuento al CAPEX del proyecto sobre unos valores est</w:t>
      </w:r>
      <w:r>
        <w:rPr>
          <w:rStyle w:val="Hyperlink.18"/>
          <w:rtl w:val="0"/>
          <w:lang w:val="es-ES_tradnl"/>
        </w:rPr>
        <w:t>á</w:t>
      </w:r>
      <w:r>
        <w:rPr>
          <w:rStyle w:val="Hyperlink.18"/>
          <w:rtl w:val="0"/>
          <w:lang w:val="es-ES_tradnl"/>
        </w:rPr>
        <w:t>ndar seg</w:t>
      </w:r>
      <w:r>
        <w:rPr>
          <w:rStyle w:val="Hyperlink.18"/>
          <w:rtl w:val="0"/>
          <w:lang w:val="es-ES_tradnl"/>
        </w:rPr>
        <w:t>ú</w:t>
      </w:r>
      <w:r>
        <w:rPr>
          <w:rStyle w:val="Hyperlink.18"/>
          <w:rtl w:val="0"/>
          <w:lang w:val="es-ES_tradnl"/>
        </w:rPr>
        <w:t>n el tipo de instalaci</w:t>
      </w:r>
      <w:r>
        <w:rPr>
          <w:rStyle w:val="Hyperlink.18"/>
          <w:rtl w:val="0"/>
          <w:lang w:val="es-ES_tradnl"/>
        </w:rPr>
        <w:t>ó</w:t>
      </w:r>
      <w:r>
        <w:rPr>
          <w:rStyle w:val="Hyperlink.18"/>
          <w:rtl w:val="0"/>
          <w:lang w:val="es-ES_tradnl"/>
        </w:rPr>
        <w:t>n (instalaciones tipo de referencias publicadas en el BOE). Los proyectos que oferten mayores descuentos con respecto a estos valores de referencia, y que por tanto, causen un menor sobrecoste en el sistema, resultan vencedores de las subastas.</w:t>
      </w:r>
    </w:p>
    <w:p>
      <w:pPr>
        <w:pStyle w:val="Cuerpo A"/>
        <w:ind w:left="349" w:right="566" w:firstLine="0"/>
        <w:rPr>
          <w:rStyle w:val="Hyperlink.16"/>
          <w:sz w:val="22"/>
          <w:szCs w:val="22"/>
          <w:lang w:val="es-ES_tradnl"/>
        </w:rPr>
      </w:pPr>
    </w:p>
    <w:p>
      <w:pPr>
        <w:pStyle w:val="Cuerpo A"/>
        <w:ind w:left="349" w:right="566" w:firstLine="0"/>
        <w:rPr>
          <w:rStyle w:val="Hyperlink.10"/>
        </w:rPr>
      </w:pPr>
      <w:r>
        <w:rPr>
          <w:rStyle w:val="Hyperlink.18"/>
          <w:rtl w:val="0"/>
          <w:lang w:val="es-ES_tradnl"/>
        </w:rPr>
        <w:t>Contrariamente a como estaba pensado en su dise</w:t>
      </w:r>
      <w:r>
        <w:rPr>
          <w:rStyle w:val="Hyperlink.18"/>
          <w:rtl w:val="0"/>
          <w:lang w:val="es-ES_tradnl"/>
        </w:rPr>
        <w:t>ñ</w:t>
      </w:r>
      <w:r>
        <w:rPr>
          <w:rStyle w:val="Hyperlink.18"/>
          <w:rtl w:val="0"/>
          <w:lang w:val="es-ES_tradnl"/>
        </w:rPr>
        <w:t>o, actualmente este mecanismo est</w:t>
      </w:r>
      <w:r>
        <w:rPr>
          <w:rStyle w:val="Hyperlink.18"/>
          <w:rtl w:val="0"/>
          <w:lang w:val="es-ES_tradnl"/>
        </w:rPr>
        <w:t xml:space="preserve">á </w:t>
      </w:r>
      <w:r>
        <w:rPr>
          <w:rStyle w:val="Hyperlink.18"/>
          <w:rtl w:val="0"/>
          <w:lang w:val="es-ES_tradnl"/>
        </w:rPr>
        <w:t>ofreciendo unos ingresos por debajo de los que proporciona el mercado. Adem</w:t>
      </w:r>
      <w:r>
        <w:rPr>
          <w:rStyle w:val="Hyperlink.18"/>
          <w:rtl w:val="0"/>
          <w:lang w:val="es-ES_tradnl"/>
        </w:rPr>
        <w:t>á</w:t>
      </w:r>
      <w:r>
        <w:rPr>
          <w:rStyle w:val="Hyperlink.18"/>
          <w:rtl w:val="0"/>
          <w:lang w:val="es-ES_tradnl"/>
        </w:rPr>
        <w:t>s las subastas, en Espa</w:t>
      </w:r>
      <w:r>
        <w:rPr>
          <w:rStyle w:val="Hyperlink.18"/>
          <w:rtl w:val="0"/>
          <w:lang w:val="es-ES_tradnl"/>
        </w:rPr>
        <w:t>ñ</w:t>
      </w:r>
      <w:r>
        <w:rPr>
          <w:rStyle w:val="Hyperlink.18"/>
          <w:rtl w:val="0"/>
          <w:lang w:val="es-ES_tradnl"/>
        </w:rPr>
        <w:t>a no constituyen una referencia del precio de la energ</w:t>
      </w:r>
      <w:r>
        <w:rPr>
          <w:rStyle w:val="Hyperlink.18"/>
          <w:rtl w:val="0"/>
          <w:lang w:val="es-ES_tradnl"/>
        </w:rPr>
        <w:t>í</w:t>
      </w:r>
      <w:r>
        <w:rPr>
          <w:rStyle w:val="Hyperlink.18"/>
          <w:rtl w:val="0"/>
          <w:lang w:val="es-ES_tradnl"/>
        </w:rPr>
        <w:t xml:space="preserve">a, sino que son una referencia del </w:t>
      </w:r>
      <w:r>
        <w:rPr>
          <w:rStyle w:val="Hyperlink.18"/>
          <w:rtl w:val="0"/>
          <w:lang w:val="es-ES_tradnl"/>
        </w:rPr>
        <w:t>“</w:t>
      </w:r>
      <w:r>
        <w:rPr>
          <w:rStyle w:val="Ninguno"/>
          <w:rFonts w:ascii="Pontano Sans" w:cs="Pontano Sans" w:hAnsi="Pontano Sans" w:eastAsia="Pontano Sans"/>
          <w:i w:val="1"/>
          <w:iCs w:val="1"/>
          <w:sz w:val="22"/>
          <w:szCs w:val="22"/>
          <w:rtl w:val="0"/>
          <w:lang w:val="es-ES_tradnl"/>
        </w:rPr>
        <w:t>floor</w:t>
      </w:r>
      <w:r>
        <w:rPr>
          <w:rStyle w:val="Hyperlink.18"/>
          <w:rtl w:val="0"/>
          <w:lang w:val="es-ES_tradnl"/>
        </w:rPr>
        <w:t xml:space="preserve">” </w:t>
      </w:r>
      <w:r>
        <w:rPr>
          <w:rStyle w:val="Hyperlink.18"/>
          <w:rtl w:val="0"/>
          <w:lang w:val="es-ES_tradnl"/>
        </w:rPr>
        <w:t>de precio asegurado que garantiza la financiaci</w:t>
      </w:r>
      <w:r>
        <w:rPr>
          <w:rStyle w:val="Hyperlink.18"/>
          <w:rtl w:val="0"/>
          <w:lang w:val="es-ES_tradnl"/>
        </w:rPr>
        <w:t>ó</w:t>
      </w:r>
      <w:r>
        <w:rPr>
          <w:rStyle w:val="Hyperlink.18"/>
          <w:rtl w:val="0"/>
          <w:lang w:val="es-ES_tradnl"/>
        </w:rPr>
        <w:t>n de los proyectos (</w:t>
      </w:r>
      <w:r>
        <w:rPr>
          <w:rStyle w:val="Hyperlink.6"/>
          <w:rtl w:val="0"/>
          <w:lang w:val="pt-PT"/>
        </w:rPr>
        <w:t>Figura 327</w:t>
      </w:r>
      <w:r>
        <w:rPr>
          <w:rStyle w:val="Hyperlink.18"/>
          <w:rtl w:val="0"/>
          <w:lang w:val="es-ES_tradnl"/>
        </w:rPr>
        <w:t>).</w:t>
      </w:r>
    </w:p>
    <w:tbl>
      <w:tblPr>
        <w:tblW w:w="10455"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964"/>
        <w:gridCol w:w="8491"/>
      </w:tblGrid>
      <w:tr>
        <w:tblPrEx>
          <w:shd w:val="clear" w:color="auto" w:fill="ced7e7"/>
        </w:tblPrEx>
        <w:trPr>
          <w:trHeight w:val="5983" w:hRule="atLeast"/>
        </w:trPr>
        <w:tc>
          <w:tcPr>
            <w:tcW w:type="dxa" w:w="1964"/>
            <w:tcBorders>
              <w:top w:val="nil"/>
              <w:left w:val="nil"/>
              <w:bottom w:val="nil"/>
              <w:right w:val="nil"/>
            </w:tcBorders>
            <w:shd w:val="clear" w:color="auto" w:fill="auto"/>
            <w:tcMar>
              <w:top w:type="dxa" w:w="80"/>
              <w:left w:type="dxa" w:w="80"/>
              <w:bottom w:type="dxa" w:w="80"/>
              <w:right w:type="dxa" w:w="646"/>
            </w:tcMar>
            <w:vAlign w:val="top"/>
          </w:tcPr>
          <w:p>
            <w:pPr>
              <w:pStyle w:val="Cuerpo A"/>
              <w:ind w:right="566"/>
              <w:rPr>
                <w:rStyle w:val="Ninguno"/>
                <w:sz w:val="22"/>
                <w:szCs w:val="22"/>
                <w:shd w:val="nil" w:color="auto" w:fill="auto"/>
                <w:lang w:val="es-ES_tradnl"/>
              </w:rPr>
            </w:pPr>
          </w:p>
          <w:p>
            <w:pPr>
              <w:pStyle w:val="Cuerpo A"/>
              <w:ind w:right="566"/>
              <w:rPr>
                <w:rStyle w:val="Ninguno"/>
                <w:sz w:val="22"/>
                <w:szCs w:val="22"/>
                <w:shd w:val="nil" w:color="auto" w:fill="auto"/>
                <w:lang w:val="es-ES_tradnl"/>
              </w:rPr>
            </w:pPr>
          </w:p>
          <w:p>
            <w:pPr>
              <w:pStyle w:val="Cuerpo A"/>
              <w:ind w:right="566"/>
              <w:rPr>
                <w:rStyle w:val="Ninguno"/>
                <w:sz w:val="22"/>
                <w:szCs w:val="22"/>
                <w:shd w:val="nil" w:color="auto" w:fill="auto"/>
                <w:lang w:val="es-ES_tradnl"/>
              </w:rPr>
            </w:pPr>
          </w:p>
          <w:p>
            <w:pPr>
              <w:pStyle w:val="Cuerpo A"/>
              <w:ind w:right="566"/>
              <w:rPr>
                <w:rStyle w:val="Ninguno"/>
                <w:sz w:val="22"/>
                <w:szCs w:val="22"/>
                <w:shd w:val="nil" w:color="auto" w:fill="auto"/>
                <w:lang w:val="es-ES_tradnl"/>
              </w:rPr>
            </w:pPr>
          </w:p>
          <w:p>
            <w:pPr>
              <w:pStyle w:val="Cuerpo A"/>
              <w:ind w:right="566"/>
              <w:rPr>
                <w:rStyle w:val="Ninguno"/>
                <w:sz w:val="22"/>
                <w:szCs w:val="22"/>
                <w:shd w:val="nil" w:color="auto" w:fill="auto"/>
                <w:lang w:val="es-ES_tradnl"/>
              </w:rPr>
            </w:pPr>
          </w:p>
          <w:p>
            <w:pPr>
              <w:pStyle w:val="Cuerpo A"/>
              <w:ind w:right="566"/>
              <w:rPr>
                <w:rStyle w:val="Ninguno"/>
                <w:sz w:val="22"/>
                <w:szCs w:val="22"/>
                <w:shd w:val="nil" w:color="auto" w:fill="auto"/>
                <w:lang w:val="es-ES_tradnl"/>
              </w:rPr>
            </w:pPr>
          </w:p>
          <w:p>
            <w:pPr>
              <w:pStyle w:val="Cuerpo A"/>
              <w:ind w:right="566"/>
              <w:rPr>
                <w:rStyle w:val="Ninguno"/>
                <w:sz w:val="22"/>
                <w:szCs w:val="22"/>
                <w:shd w:val="nil" w:color="auto" w:fill="auto"/>
                <w:lang w:val="es-ES_tradnl"/>
              </w:rPr>
            </w:pPr>
          </w:p>
          <w:p>
            <w:pPr>
              <w:pStyle w:val="Cuerpo A"/>
              <w:ind w:right="566"/>
              <w:rPr>
                <w:rStyle w:val="Ninguno"/>
                <w:sz w:val="22"/>
                <w:szCs w:val="22"/>
                <w:shd w:val="nil" w:color="auto" w:fill="auto"/>
                <w:lang w:val="es-ES_tradnl"/>
              </w:rPr>
            </w:pPr>
          </w:p>
          <w:p>
            <w:pPr>
              <w:pStyle w:val="Cuerpo A"/>
              <w:ind w:right="566"/>
              <w:rPr>
                <w:rStyle w:val="Ninguno"/>
                <w:sz w:val="22"/>
                <w:szCs w:val="22"/>
                <w:shd w:val="nil" w:color="auto" w:fill="auto"/>
                <w:lang w:val="es-ES_tradnl"/>
              </w:rPr>
            </w:pPr>
          </w:p>
          <w:p>
            <w:pPr>
              <w:pStyle w:val="Cuerpo A"/>
              <w:ind w:right="566"/>
              <w:rPr>
                <w:rStyle w:val="Ninguno"/>
                <w:sz w:val="22"/>
                <w:szCs w:val="22"/>
                <w:shd w:val="nil" w:color="auto" w:fill="auto"/>
                <w:lang w:val="es-ES_tradnl"/>
              </w:rPr>
            </w:pPr>
          </w:p>
          <w:p>
            <w:pPr>
              <w:pStyle w:val="Cuerpo A"/>
              <w:ind w:right="566"/>
              <w:rPr>
                <w:rStyle w:val="Ninguno"/>
                <w:sz w:val="22"/>
                <w:szCs w:val="22"/>
                <w:shd w:val="nil" w:color="auto" w:fill="auto"/>
                <w:lang w:val="es-ES_tradnl"/>
              </w:rPr>
            </w:pPr>
          </w:p>
          <w:p>
            <w:pPr>
              <w:pStyle w:val="Cuerpo A"/>
              <w:ind w:right="566"/>
              <w:rPr>
                <w:rStyle w:val="Ninguno"/>
                <w:sz w:val="22"/>
                <w:szCs w:val="22"/>
                <w:shd w:val="nil" w:color="auto" w:fill="auto"/>
                <w:lang w:val="es-ES_tradnl"/>
              </w:rPr>
            </w:pPr>
          </w:p>
          <w:p>
            <w:pPr>
              <w:pStyle w:val="Cuerpo A"/>
              <w:keepNext w:val="1"/>
              <w:keepLines w:val="1"/>
              <w:shd w:val="clear" w:color="auto" w:fill="ffffff"/>
              <w:bidi w:val="0"/>
              <w:spacing w:before="100" w:after="240" w:line="276" w:lineRule="auto"/>
              <w:ind w:left="176" w:right="0" w:firstLine="0"/>
              <w:jc w:val="left"/>
              <w:rPr>
                <w:rStyle w:val="Ninguno"/>
                <w:outline w:val="0"/>
                <w:color w:val="4f882c"/>
                <w:sz w:val="22"/>
                <w:szCs w:val="22"/>
                <w:u w:color="4f882c"/>
                <w:shd w:val="nil" w:color="auto" w:fill="auto"/>
                <w:rtl w:val="0"/>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32</w:t>
            </w:r>
            <w:r>
              <w:rPr>
                <w:rStyle w:val="Ninguno"/>
                <w:outline w:val="0"/>
                <w:color w:val="4f882c"/>
                <w:sz w:val="22"/>
                <w:szCs w:val="22"/>
                <w:u w:color="4f882c"/>
                <w:shd w:val="nil" w:color="auto" w:fill="auto"/>
                <w:rtl w:val="0"/>
                <w:lang w:val="es-ES_tradnl"/>
                <w14:textFill>
                  <w14:solidFill>
                    <w14:srgbClr w14:val="4F882C"/>
                  </w14:solidFill>
                </w14:textFill>
              </w:rPr>
              <w:t xml:space="preserve">7. Modelo de subasta acorde a la orden ETU/315/2017. </w:t>
            </w:r>
          </w:p>
          <w:p>
            <w:pPr>
              <w:pStyle w:val="Cuerpo A"/>
              <w:bidi w:val="0"/>
              <w:ind w:left="176" w:right="566"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8491"/>
            <w:tcBorders>
              <w:top w:val="nil"/>
              <w:left w:val="nil"/>
              <w:bottom w:val="nil"/>
              <w:right w:val="nil"/>
            </w:tcBorders>
            <w:shd w:val="clear" w:color="auto" w:fill="auto"/>
            <w:tcMar>
              <w:top w:type="dxa" w:w="80"/>
              <w:left w:type="dxa" w:w="80"/>
              <w:bottom w:type="dxa" w:w="80"/>
              <w:right w:type="dxa" w:w="646"/>
            </w:tcMar>
            <w:vAlign w:val="top"/>
          </w:tcPr>
          <w:p>
            <w:pPr>
              <w:pStyle w:val="Cuerpo A"/>
              <w:ind w:right="566"/>
            </w:pPr>
            <w:r>
              <w:rPr>
                <w:rStyle w:val="Ninguno"/>
                <w:sz w:val="22"/>
                <w:szCs w:val="22"/>
                <w:shd w:val="nil" w:color="auto" w:fill="auto"/>
                <w:rtl w:val="0"/>
                <w:lang w:val="es-ES_tradnl"/>
              </w:rPr>
              <w:t xml:space="preserve"> </w:t>
            </w:r>
            <w:r>
              <w:rPr>
                <w:rStyle w:val="Ninguno"/>
                <w:rFonts w:ascii="Times New Roman" w:cs="Times New Roman" w:hAnsi="Times New Roman" w:eastAsia="Times New Roman"/>
                <w:sz w:val="22"/>
                <w:szCs w:val="22"/>
                <w:shd w:val="nil" w:color="auto" w:fill="auto"/>
                <w:lang w:val="en-US"/>
              </w:rPr>
              <w:drawing xmlns:a="http://schemas.openxmlformats.org/drawingml/2006/main">
                <wp:inline distT="0" distB="0" distL="0" distR="0">
                  <wp:extent cx="4979273" cy="3589021"/>
                  <wp:effectExtent l="0" t="0" r="0" b="0"/>
                  <wp:docPr id="1073741891" name="officeArt object" descr="Picture 325"/>
                  <wp:cNvGraphicFramePr/>
                  <a:graphic xmlns:a="http://schemas.openxmlformats.org/drawingml/2006/main">
                    <a:graphicData uri="http://schemas.openxmlformats.org/drawingml/2006/picture">
                      <pic:pic xmlns:pic="http://schemas.openxmlformats.org/drawingml/2006/picture">
                        <pic:nvPicPr>
                          <pic:cNvPr id="1073741891" name="Picture 325" descr="Picture 325"/>
                          <pic:cNvPicPr>
                            <a:picLocks noChangeAspect="1"/>
                          </pic:cNvPicPr>
                        </pic:nvPicPr>
                        <pic:blipFill>
                          <a:blip r:embed="rId52">
                            <a:extLst/>
                          </a:blip>
                          <a:stretch>
                            <a:fillRect/>
                          </a:stretch>
                        </pic:blipFill>
                        <pic:spPr>
                          <a:xfrm>
                            <a:off x="0" y="0"/>
                            <a:ext cx="4979273" cy="3589021"/>
                          </a:xfrm>
                          <a:prstGeom prst="rect">
                            <a:avLst/>
                          </a:prstGeom>
                          <a:ln w="12700" cap="flat">
                            <a:noFill/>
                            <a:miter lim="400000"/>
                          </a:ln>
                          <a:effectLst/>
                        </pic:spPr>
                      </pic:pic>
                    </a:graphicData>
                  </a:graphic>
                </wp:inline>
              </w:drawing>
            </w:r>
          </w:p>
        </w:tc>
      </w:tr>
    </w:tbl>
    <w:p>
      <w:pPr>
        <w:pStyle w:val="Cuerpo A"/>
        <w:widowControl w:val="0"/>
        <w:ind w:left="108" w:hanging="108"/>
        <w:jc w:val="left"/>
        <w:rPr>
          <w:rStyle w:val="Hyperlink.10"/>
        </w:rPr>
      </w:pPr>
    </w:p>
    <w:p>
      <w:pPr>
        <w:pStyle w:val="Cuerpo A"/>
        <w:widowControl w:val="0"/>
        <w:rPr>
          <w:rStyle w:val="Hyperlink.10"/>
        </w:rPr>
      </w:pPr>
    </w:p>
    <w:p>
      <w:pPr>
        <w:pStyle w:val="Cuerpo A"/>
        <w:ind w:left="349" w:right="566" w:firstLine="0"/>
        <w:rPr>
          <w:rStyle w:val="Hyperlink.16"/>
          <w:sz w:val="22"/>
          <w:szCs w:val="22"/>
          <w:lang w:val="es-ES_tradnl"/>
        </w:rPr>
      </w:pPr>
    </w:p>
    <w:p>
      <w:pPr>
        <w:pStyle w:val="Cuerpo A"/>
        <w:ind w:left="426" w:right="567" w:firstLine="0"/>
        <w:rPr>
          <w:rStyle w:val="Hyperlink.10"/>
        </w:rPr>
      </w:pPr>
      <w:r>
        <w:rPr>
          <w:rStyle w:val="Hyperlink.18"/>
          <w:rtl w:val="0"/>
          <w:lang w:val="es-ES_tradnl"/>
        </w:rPr>
        <w:t>El resultado de la segunda subasta realizada el 17 de mayo de 2017 se sald</w:t>
      </w:r>
      <w:r>
        <w:rPr>
          <w:rStyle w:val="Hyperlink.10"/>
          <w:rtl w:val="0"/>
        </w:rPr>
        <w:t xml:space="preserve">ó </w:t>
      </w:r>
      <w:r>
        <w:rPr>
          <w:rStyle w:val="Hyperlink.18"/>
          <w:rtl w:val="0"/>
          <w:lang w:val="es-ES_tradnl"/>
        </w:rPr>
        <w:t>con la adjudicaci</w:t>
      </w:r>
      <w:r>
        <w:rPr>
          <w:rStyle w:val="Hyperlink.18"/>
          <w:rtl w:val="0"/>
          <w:lang w:val="es-ES_tradnl"/>
        </w:rPr>
        <w:t>ó</w:t>
      </w:r>
      <w:r>
        <w:rPr>
          <w:rStyle w:val="Hyperlink.18"/>
          <w:rtl w:val="0"/>
          <w:lang w:val="es-ES_tradnl"/>
        </w:rPr>
        <w:t>n de 3.000 MW de instalaciones renovables, el m</w:t>
      </w:r>
      <w:r>
        <w:rPr>
          <w:rStyle w:val="Hyperlink.10"/>
          <w:rtl w:val="0"/>
        </w:rPr>
        <w:t>á</w:t>
      </w:r>
      <w:r>
        <w:rPr>
          <w:rStyle w:val="Hyperlink.18"/>
          <w:rtl w:val="0"/>
          <w:lang w:val="es-ES_tradnl"/>
        </w:rPr>
        <w:t>ximo previsto y sin ning</w:t>
      </w:r>
      <w:r>
        <w:rPr>
          <w:rStyle w:val="Hyperlink.10"/>
          <w:rtl w:val="0"/>
        </w:rPr>
        <w:t>ú</w:t>
      </w:r>
      <w:r>
        <w:rPr>
          <w:rStyle w:val="Hyperlink.18"/>
          <w:rtl w:val="0"/>
          <w:lang w:val="es-ES_tradnl"/>
        </w:rPr>
        <w:t>n coste para el consumidor pues los adjudicatarios ofertaron el m</w:t>
      </w:r>
      <w:r>
        <w:rPr>
          <w:rStyle w:val="Hyperlink.10"/>
          <w:rtl w:val="0"/>
        </w:rPr>
        <w:t>á</w:t>
      </w:r>
      <w:r>
        <w:rPr>
          <w:rStyle w:val="Hyperlink.18"/>
          <w:rtl w:val="0"/>
          <w:lang w:val="es-ES_tradnl"/>
        </w:rPr>
        <w:t>ximo descuento posible. De estos 3.000 MW, 2.979 MW se adjudicaron a instalaciones e</w:t>
      </w:r>
      <w:r>
        <w:rPr>
          <w:rStyle w:val="Hyperlink.18"/>
          <w:rtl w:val="0"/>
          <w:lang w:val="es-ES_tradnl"/>
        </w:rPr>
        <w:t>ó</w:t>
      </w:r>
      <w:r>
        <w:rPr>
          <w:rStyle w:val="Hyperlink.18"/>
          <w:rtl w:val="0"/>
          <w:lang w:val="es-ES_tradnl"/>
        </w:rPr>
        <w:t>licas, dejando tan solo 1 MW para la fotovoltaica y 20 MW para el resto de tecnolog</w:t>
      </w:r>
      <w:r>
        <w:rPr>
          <w:rStyle w:val="Hyperlink.10"/>
          <w:rtl w:val="0"/>
        </w:rPr>
        <w:t>í</w:t>
      </w:r>
      <w:r>
        <w:rPr>
          <w:rStyle w:val="Hyperlink.25"/>
          <w:rtl w:val="0"/>
          <w:lang w:val="pt-PT"/>
        </w:rPr>
        <w:t xml:space="preserve">as, principalmente biomasa. </w:t>
      </w:r>
    </w:p>
    <w:p>
      <w:pPr>
        <w:pStyle w:val="Cuerpo A"/>
        <w:ind w:left="426" w:right="567" w:firstLine="0"/>
        <w:rPr>
          <w:rStyle w:val="Hyperlink.16"/>
          <w:sz w:val="22"/>
          <w:szCs w:val="22"/>
        </w:rPr>
      </w:pPr>
    </w:p>
    <w:p>
      <w:pPr>
        <w:pStyle w:val="Cuerpo A"/>
        <w:ind w:left="426" w:right="567" w:firstLine="0"/>
        <w:rPr>
          <w:rStyle w:val="Hyperlink.10"/>
        </w:rPr>
      </w:pPr>
      <w:r>
        <w:rPr>
          <w:rStyle w:val="Hyperlink.18"/>
          <w:rtl w:val="0"/>
          <w:lang w:val="es-ES_tradnl"/>
        </w:rPr>
        <w:t>En la tercera subasta realizada el 26 de julio de 2017 los papeles se tornaron en comparaci</w:t>
      </w:r>
      <w:r>
        <w:rPr>
          <w:rStyle w:val="Hyperlink.18"/>
          <w:rtl w:val="0"/>
          <w:lang w:val="es-ES_tradnl"/>
        </w:rPr>
        <w:t>ó</w:t>
      </w:r>
      <w:r>
        <w:rPr>
          <w:rStyle w:val="Hyperlink.18"/>
          <w:rtl w:val="0"/>
          <w:lang w:val="es-ES_tradnl"/>
        </w:rPr>
        <w:t>n a la subasta anterior. Esta subasta estaba prevista de 3.000 MW pero la demanda oblig</w:t>
      </w:r>
      <w:r>
        <w:rPr>
          <w:rStyle w:val="Hyperlink.10"/>
          <w:rtl w:val="0"/>
        </w:rPr>
        <w:t xml:space="preserve">ó </w:t>
      </w:r>
      <w:r>
        <w:rPr>
          <w:rStyle w:val="Hyperlink.18"/>
          <w:rtl w:val="0"/>
          <w:lang w:val="es-ES_tradnl"/>
        </w:rPr>
        <w:t>a incrementar a 5.000 MW, de los cuales 3.900 MW se adjudicaron a potencia fotovoltaica y los restantes 1.100 MW a e</w:t>
      </w:r>
      <w:r>
        <w:rPr>
          <w:rStyle w:val="Hyperlink.18"/>
          <w:rtl w:val="0"/>
          <w:lang w:val="es-ES_tradnl"/>
        </w:rPr>
        <w:t>ó</w:t>
      </w:r>
      <w:r>
        <w:rPr>
          <w:rStyle w:val="Ninguno"/>
          <w:sz w:val="22"/>
          <w:szCs w:val="22"/>
          <w:rtl w:val="0"/>
          <w:lang w:val="it-IT"/>
        </w:rPr>
        <w:t xml:space="preserve">lica. </w:t>
      </w:r>
    </w:p>
    <w:p>
      <w:pPr>
        <w:pStyle w:val="Cuerpo A"/>
        <w:ind w:left="426" w:right="567" w:firstLine="0"/>
        <w:rPr>
          <w:rStyle w:val="Hyperlink.16"/>
          <w:sz w:val="22"/>
          <w:szCs w:val="22"/>
        </w:rPr>
      </w:pPr>
    </w:p>
    <w:p>
      <w:pPr>
        <w:pStyle w:val="Cuerpo A"/>
        <w:ind w:left="426" w:right="566" w:firstLine="0"/>
      </w:pPr>
      <w:r>
        <w:rPr>
          <w:rStyle w:val="Hyperlink.18"/>
          <w:rtl w:val="0"/>
          <w:lang w:val="es-ES_tradnl"/>
        </w:rPr>
        <w:t>Adicionalmente a los MW ya subastados en 2017, se estima que si Espa</w:t>
      </w:r>
      <w:r>
        <w:rPr>
          <w:rStyle w:val="Hyperlink.18"/>
          <w:rtl w:val="0"/>
          <w:lang w:val="es-ES_tradnl"/>
        </w:rPr>
        <w:t>ñ</w:t>
      </w:r>
      <w:r>
        <w:rPr>
          <w:rStyle w:val="Hyperlink.18"/>
          <w:rtl w:val="0"/>
          <w:lang w:val="es-ES_tradnl"/>
        </w:rPr>
        <w:t>a quiere cumplir con los objetivos a 2030 de: (i) reducir las emisiones procedentes de GEI en un 40%; (ii) mejorar de la eficiencia energ</w:t>
      </w:r>
      <w:r>
        <w:rPr>
          <w:rStyle w:val="Ninguno"/>
          <w:sz w:val="22"/>
          <w:szCs w:val="22"/>
          <w:rtl w:val="0"/>
          <w:lang w:val="fr-FR"/>
        </w:rPr>
        <w:t>é</w:t>
      </w:r>
      <w:r>
        <w:rPr>
          <w:rStyle w:val="Hyperlink.18"/>
          <w:rtl w:val="0"/>
          <w:lang w:val="es-ES_tradnl"/>
        </w:rPr>
        <w:t>tica en al menos un 27%; (iii) que las energ</w:t>
      </w:r>
      <w:r>
        <w:rPr>
          <w:rStyle w:val="Hyperlink.10"/>
          <w:rtl w:val="0"/>
        </w:rPr>
        <w:t>í</w:t>
      </w:r>
      <w:r>
        <w:rPr>
          <w:rStyle w:val="Hyperlink.18"/>
          <w:rtl w:val="0"/>
          <w:lang w:val="es-ES_tradnl"/>
        </w:rPr>
        <w:t>as renovables constituyan al menos un 27% de la electricidad final, necesita la instalaci</w:t>
      </w:r>
      <w:r>
        <w:rPr>
          <w:rStyle w:val="Hyperlink.18"/>
          <w:rtl w:val="0"/>
          <w:lang w:val="es-ES_tradnl"/>
        </w:rPr>
        <w:t>ó</w:t>
      </w:r>
      <w:r>
        <w:rPr>
          <w:rStyle w:val="Hyperlink.18"/>
          <w:rtl w:val="0"/>
          <w:lang w:val="es-ES_tradnl"/>
        </w:rPr>
        <w:t>n de aproximadamente 22.000 MW, lo que significa que el Gobierno tendr</w:t>
      </w:r>
      <w:r>
        <w:rPr>
          <w:rStyle w:val="Hyperlink.10"/>
          <w:rtl w:val="0"/>
        </w:rPr>
        <w:t xml:space="preserve">á </w:t>
      </w:r>
      <w:r>
        <w:rPr>
          <w:rStyle w:val="Hyperlink.18"/>
          <w:rtl w:val="0"/>
          <w:lang w:val="es-ES_tradnl"/>
        </w:rPr>
        <w:t>que planificar nuevas subastas en los pr</w:t>
      </w:r>
      <w:r>
        <w:rPr>
          <w:rStyle w:val="Hyperlink.18"/>
          <w:rtl w:val="0"/>
          <w:lang w:val="es-ES_tradnl"/>
        </w:rPr>
        <w:t>ó</w:t>
      </w:r>
      <w:r>
        <w:rPr>
          <w:rStyle w:val="Hyperlink.25"/>
          <w:rtl w:val="0"/>
          <w:lang w:val="pt-PT"/>
        </w:rPr>
        <w:t>ximos a</w:t>
      </w:r>
      <w:r>
        <w:rPr>
          <w:rStyle w:val="Hyperlink.18"/>
          <w:rtl w:val="0"/>
          <w:lang w:val="es-ES_tradnl"/>
        </w:rPr>
        <w:t>ñ</w:t>
      </w:r>
      <w:r>
        <w:rPr>
          <w:rStyle w:val="Hyperlink.25"/>
          <w:rtl w:val="0"/>
          <w:lang w:val="pt-PT"/>
        </w:rPr>
        <w:t>os.</w:t>
      </w:r>
    </w:p>
    <w:p>
      <w:pPr>
        <w:pStyle w:val="Cuerpo A"/>
        <w:ind w:left="426" w:right="566" w:firstLine="0"/>
        <w:rPr>
          <w:rStyle w:val="Hyperlink.16"/>
          <w:sz w:val="22"/>
          <w:szCs w:val="22"/>
        </w:rPr>
      </w:pPr>
    </w:p>
    <w:p>
      <w:pPr>
        <w:pStyle w:val="Cuerpo A"/>
        <w:ind w:left="349" w:right="566" w:firstLine="0"/>
      </w:pPr>
    </w:p>
    <w:p>
      <w:pPr>
        <w:pStyle w:val="Cuerpo A"/>
        <w:ind w:left="349" w:right="566" w:firstLine="0"/>
      </w:pPr>
    </w:p>
    <w:p>
      <w:pPr>
        <w:pStyle w:val="Cuerpo A"/>
        <w:ind w:left="349" w:right="566" w:firstLine="0"/>
      </w:pPr>
    </w:p>
    <w:p>
      <w:pPr>
        <w:pStyle w:val="Cuerpo A"/>
        <w:ind w:left="349" w:right="566" w:firstLine="0"/>
      </w:pPr>
    </w:p>
    <w:p>
      <w:pPr>
        <w:pStyle w:val="Cuerpo A"/>
        <w:ind w:left="349" w:right="566" w:firstLine="0"/>
      </w:pPr>
    </w:p>
    <w:p>
      <w:pPr>
        <w:pStyle w:val="Cuerpo A"/>
        <w:ind w:left="349" w:right="566" w:firstLine="0"/>
      </w:pPr>
    </w:p>
    <w:p>
      <w:pPr>
        <w:pStyle w:val="Cuerpo A"/>
        <w:ind w:left="349" w:right="566" w:firstLine="0"/>
      </w:pPr>
    </w:p>
    <w:p>
      <w:pPr>
        <w:pStyle w:val="Cuerpo A"/>
        <w:ind w:left="349" w:right="566" w:firstLine="0"/>
      </w:pPr>
    </w:p>
    <w:p>
      <w:pPr>
        <w:pStyle w:val="Cuerpo A"/>
        <w:ind w:left="349" w:right="566" w:firstLine="0"/>
      </w:pPr>
    </w:p>
    <w:p>
      <w:pPr>
        <w:pStyle w:val="Cuerpo A"/>
        <w:ind w:left="349" w:right="566" w:firstLine="0"/>
      </w:pPr>
    </w:p>
    <w:p>
      <w:pPr>
        <w:pStyle w:val="Cuerpo A"/>
        <w:ind w:right="566"/>
        <w:rPr>
          <w:rStyle w:val="Hyperlink.17"/>
          <w:b w:val="1"/>
          <w:bCs w:val="1"/>
          <w:outline w:val="0"/>
          <w:color w:val="4f882c"/>
          <w:u w:color="4f882c"/>
          <w14:textFill>
            <w14:solidFill>
              <w14:srgbClr w14:val="4F882C"/>
            </w14:solidFill>
          </w14:textFill>
        </w:rPr>
      </w:pPr>
    </w:p>
    <w:p>
      <w:pPr>
        <w:pStyle w:val="List Number 2"/>
        <w:numPr>
          <w:ilvl w:val="1"/>
          <w:numId w:val="93"/>
        </w:numPr>
        <w:bidi w:val="0"/>
        <w:ind w:right="0"/>
        <w:jc w:val="both"/>
        <w:outlineLvl w:val="1"/>
        <w:rPr>
          <w:outline w:val="0"/>
          <w:color w:val="82bc00"/>
          <w:sz w:val="30"/>
          <w:szCs w:val="30"/>
          <w:rtl w:val="0"/>
          <w14:textFill>
            <w14:solidFill>
              <w14:srgbClr w14:val="82BC00"/>
            </w14:solidFill>
          </w14:textFill>
        </w:rPr>
      </w:pPr>
      <w:bookmarkStart w:name="_Ref503263528" w:id="10"/>
      <w:r>
        <w:rPr>
          <w:rStyle w:val="Ninguno"/>
          <w:outline w:val="0"/>
          <w:color w:val="82bc00"/>
          <w:sz w:val="30"/>
          <w:szCs w:val="30"/>
          <w:u w:color="82bc00"/>
          <w:rtl w:val="0"/>
          <w:lang w:val="es-ES_tradnl"/>
          <w14:textFill>
            <w14:solidFill>
              <w14:srgbClr w14:val="82BC00"/>
            </w14:solidFill>
          </w14:textFill>
        </w:rPr>
        <w:t xml:space="preserve"> Autoconsumo y balance neto</w:t>
      </w:r>
      <w:bookmarkEnd w:id="10"/>
    </w:p>
    <w:p>
      <w:pPr>
        <w:pStyle w:val="ME. NORMAL"/>
        <w:ind w:left="349" w:firstLine="0"/>
        <w:rPr>
          <w:rStyle w:val="Ninguno"/>
          <w:outline w:val="0"/>
          <w:color w:val="82bc00"/>
          <w:u w:color="82bc00"/>
          <w14:textFill>
            <w14:solidFill>
              <w14:srgbClr w14:val="82BC00"/>
            </w14:solidFill>
          </w14:textFill>
        </w:rPr>
      </w:pPr>
    </w:p>
    <w:p>
      <w:pPr>
        <w:pStyle w:val="ME. NORMAL"/>
        <w:ind w:left="349" w:firstLine="0"/>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Concepto de autoconsumo. </w:t>
      </w:r>
      <w:r>
        <w:rPr>
          <w:rStyle w:val="Hyperlink.16"/>
          <w:rtl w:val="0"/>
          <w:lang w:val="es-ES_tradnl"/>
        </w:rPr>
        <w:t>Frente al modelo tradicional, en donde el flujo de la energ</w:t>
      </w:r>
      <w:r>
        <w:rPr>
          <w:rStyle w:val="Hyperlink.16"/>
          <w:rtl w:val="0"/>
          <w:lang w:val="es-ES_tradnl"/>
        </w:rPr>
        <w:t>í</w:t>
      </w:r>
      <w:r>
        <w:rPr>
          <w:rStyle w:val="Hyperlink.16"/>
          <w:rtl w:val="0"/>
          <w:lang w:val="es-ES_tradnl"/>
        </w:rPr>
        <w:t>a es unidireccional y las plantas de generaci</w:t>
      </w:r>
      <w:r>
        <w:rPr>
          <w:rStyle w:val="Hyperlink.16"/>
          <w:rtl w:val="0"/>
          <w:lang w:val="es-ES_tradnl"/>
        </w:rPr>
        <w:t>ó</w:t>
      </w:r>
      <w:r>
        <w:rPr>
          <w:rStyle w:val="Hyperlink.16"/>
          <w:rtl w:val="0"/>
          <w:lang w:val="es-ES_tradnl"/>
        </w:rPr>
        <w:t>n normalmente est</w:t>
      </w:r>
      <w:r>
        <w:rPr>
          <w:rStyle w:val="Hyperlink.16"/>
          <w:rtl w:val="0"/>
          <w:lang w:val="es-ES_tradnl"/>
        </w:rPr>
        <w:t>á</w:t>
      </w:r>
      <w:r>
        <w:rPr>
          <w:rStyle w:val="Hyperlink.16"/>
          <w:rtl w:val="0"/>
          <w:lang w:val="es-ES_tradnl"/>
        </w:rPr>
        <w:t>n alejadas de los centros de consumo, se presenta el de la generaci</w:t>
      </w:r>
      <w:r>
        <w:rPr>
          <w:rStyle w:val="Hyperlink.16"/>
          <w:rtl w:val="0"/>
          <w:lang w:val="es-ES_tradnl"/>
        </w:rPr>
        <w:t>ó</w:t>
      </w:r>
      <w:r>
        <w:rPr>
          <w:rStyle w:val="Hyperlink.16"/>
          <w:rtl w:val="0"/>
          <w:lang w:val="es-ES_tradnl"/>
        </w:rPr>
        <w:t>n distribuida, en el que las centrales de generaci</w:t>
      </w:r>
      <w:r>
        <w:rPr>
          <w:rStyle w:val="Hyperlink.16"/>
          <w:rtl w:val="0"/>
          <w:lang w:val="es-ES_tradnl"/>
        </w:rPr>
        <w:t>ó</w:t>
      </w:r>
      <w:r>
        <w:rPr>
          <w:rStyle w:val="Hyperlink.16"/>
          <w:rtl w:val="0"/>
          <w:lang w:val="es-ES_tradnl"/>
        </w:rPr>
        <w:t>n son de reducido tama</w:t>
      </w:r>
      <w:r>
        <w:rPr>
          <w:rStyle w:val="Hyperlink.16"/>
          <w:rtl w:val="0"/>
          <w:lang w:val="es-ES_tradnl"/>
        </w:rPr>
        <w:t>ñ</w:t>
      </w:r>
      <w:r>
        <w:rPr>
          <w:rStyle w:val="Hyperlink.16"/>
          <w:rtl w:val="0"/>
          <w:lang w:val="es-ES_tradnl"/>
        </w:rPr>
        <w:t>o, conectadas a las redes de distribuci</w:t>
      </w:r>
      <w:r>
        <w:rPr>
          <w:rStyle w:val="Hyperlink.16"/>
          <w:rtl w:val="0"/>
          <w:lang w:val="es-ES_tradnl"/>
        </w:rPr>
        <w:t>ó</w:t>
      </w:r>
      <w:r>
        <w:rPr>
          <w:rStyle w:val="Hyperlink.16"/>
          <w:rtl w:val="0"/>
          <w:lang w:val="es-ES_tradnl"/>
        </w:rPr>
        <w:t>n y situadas m</w:t>
      </w:r>
      <w:r>
        <w:rPr>
          <w:rStyle w:val="Hyperlink.16"/>
          <w:rtl w:val="0"/>
          <w:lang w:val="es-ES_tradnl"/>
        </w:rPr>
        <w:t>á</w:t>
      </w:r>
      <w:r>
        <w:rPr>
          <w:rStyle w:val="Hyperlink.16"/>
          <w:rtl w:val="0"/>
          <w:lang w:val="es-ES_tradnl"/>
        </w:rPr>
        <w:t>s cerca de los puntos de consumo. Un caso particular del concepto de generaci</w:t>
      </w:r>
      <w:r>
        <w:rPr>
          <w:rStyle w:val="Hyperlink.16"/>
          <w:rtl w:val="0"/>
          <w:lang w:val="es-ES_tradnl"/>
        </w:rPr>
        <w:t>ó</w:t>
      </w:r>
      <w:r>
        <w:rPr>
          <w:rStyle w:val="Hyperlink.16"/>
          <w:rtl w:val="0"/>
          <w:lang w:val="es-ES_tradnl"/>
        </w:rPr>
        <w:t>n distribuida es el de autoproducci</w:t>
      </w:r>
      <w:r>
        <w:rPr>
          <w:rStyle w:val="Hyperlink.16"/>
          <w:rtl w:val="0"/>
          <w:lang w:val="es-ES_tradnl"/>
        </w:rPr>
        <w:t>ó</w:t>
      </w:r>
      <w:r>
        <w:rPr>
          <w:rStyle w:val="Hyperlink.16"/>
          <w:rtl w:val="0"/>
          <w:lang w:val="es-ES_tradnl"/>
        </w:rPr>
        <w:t>n, donde son los propios consumidores (hogar, empresa o ente p</w:t>
      </w:r>
      <w:r>
        <w:rPr>
          <w:rStyle w:val="Hyperlink.16"/>
          <w:rtl w:val="0"/>
          <w:lang w:val="es-ES_tradnl"/>
        </w:rPr>
        <w:t>ú</w:t>
      </w:r>
      <w:r>
        <w:rPr>
          <w:rStyle w:val="Hyperlink.16"/>
          <w:rtl w:val="0"/>
          <w:lang w:val="es-ES_tradnl"/>
        </w:rPr>
        <w:t>blico) los que instalar</w:t>
      </w:r>
      <w:r>
        <w:rPr>
          <w:rStyle w:val="Hyperlink.16"/>
          <w:rtl w:val="0"/>
          <w:lang w:val="es-ES_tradnl"/>
        </w:rPr>
        <w:t>í</w:t>
      </w:r>
      <w:r>
        <w:rPr>
          <w:rStyle w:val="Hyperlink.16"/>
          <w:rtl w:val="0"/>
          <w:lang w:val="es-ES_tradnl"/>
        </w:rPr>
        <w:t>an peque</w:t>
      </w:r>
      <w:r>
        <w:rPr>
          <w:rStyle w:val="Hyperlink.16"/>
          <w:rtl w:val="0"/>
          <w:lang w:val="es-ES_tradnl"/>
        </w:rPr>
        <w:t>ñ</w:t>
      </w:r>
      <w:r>
        <w:rPr>
          <w:rStyle w:val="Hyperlink.16"/>
          <w:rtl w:val="0"/>
          <w:lang w:val="es-ES_tradnl"/>
        </w:rPr>
        <w:t>os generadores (microgeneradores) en sus instalaciones que producir</w:t>
      </w:r>
      <w:r>
        <w:rPr>
          <w:rStyle w:val="Hyperlink.16"/>
          <w:rtl w:val="0"/>
          <w:lang w:val="es-ES_tradnl"/>
        </w:rPr>
        <w:t>í</w:t>
      </w:r>
      <w:r>
        <w:rPr>
          <w:rStyle w:val="Hyperlink.16"/>
          <w:rtl w:val="0"/>
          <w:lang w:val="es-ES_tradnl"/>
        </w:rPr>
        <w:t>an parte o toda la electricidad que necesitan para su propio consumo (</w:t>
      </w:r>
      <w:r>
        <w:rPr>
          <w:rStyle w:val="Hyperlink.17"/>
        </w:rPr>
        <w:fldChar w:fldCharType="begin" w:fldLock="0"/>
      </w:r>
      <w:r>
        <w:rPr>
          <w:rStyle w:val="Hyperlink.17"/>
        </w:rPr>
        <w:instrText xml:space="preserve"> HYPERLINK \l "bookmark82" </w:instrText>
      </w:r>
      <w:r>
        <w:rPr>
          <w:rStyle w:val="Hyperlink.17"/>
        </w:rPr>
        <w:fldChar w:fldCharType="separate" w:fldLock="0"/>
      </w:r>
      <w:r>
        <w:rPr>
          <w:rStyle w:val="Hyperlink.17"/>
          <w:rtl w:val="0"/>
          <w:lang w:val="es-ES_tradnl"/>
        </w:rPr>
        <w:t>Figura 328</w:t>
      </w:r>
      <w:r>
        <w:rPr/>
        <w:fldChar w:fldCharType="end" w:fldLock="0"/>
      </w:r>
      <w:r>
        <w:rPr>
          <w:rStyle w:val="Hyperlink.16"/>
          <w:rtl w:val="0"/>
          <w:lang w:val="es-ES_tradnl"/>
        </w:rPr>
        <w:t>).</w:t>
      </w:r>
    </w:p>
    <w:p>
      <w:pPr>
        <w:pStyle w:val="ME. NORMAL"/>
        <w:ind w:left="349" w:firstLine="0"/>
      </w:pPr>
    </w:p>
    <w:p>
      <w:pPr>
        <w:pStyle w:val="ME. NORMAL"/>
        <w:ind w:left="349" w:firstLine="0"/>
        <w:rPr>
          <w:rStyle w:val="Hyperlink.17"/>
          <w:b w:val="1"/>
          <w:bCs w:val="1"/>
          <w:outline w:val="0"/>
          <w:color w:val="4f882c"/>
          <w:u w:color="4f882c"/>
          <w14:textFill>
            <w14:solidFill>
              <w14:srgbClr w14:val="4F882C"/>
            </w14:solidFill>
          </w14:textFill>
        </w:rPr>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268"/>
        <w:gridCol w:w="9365"/>
      </w:tblGrid>
      <w:tr>
        <w:tblPrEx>
          <w:shd w:val="clear" w:color="auto" w:fill="ced7e7"/>
        </w:tblPrEx>
        <w:trPr>
          <w:trHeight w:val="3651" w:hRule="atLeast"/>
        </w:trPr>
        <w:tc>
          <w:tcPr>
            <w:tcW w:type="dxa" w:w="2268"/>
            <w:tcBorders>
              <w:top w:val="nil"/>
              <w:left w:val="nil"/>
              <w:bottom w:val="nil"/>
              <w:right w:val="nil"/>
            </w:tcBorders>
            <w:shd w:val="clear" w:color="auto" w:fill="auto"/>
            <w:tcMar>
              <w:top w:type="dxa" w:w="80"/>
              <w:left w:type="dxa" w:w="463"/>
              <w:bottom w:type="dxa" w:w="80"/>
              <w:right w:type="dxa" w:w="80"/>
            </w:tcMar>
            <w:vAlign w:val="center"/>
          </w:tcPr>
          <w:p>
            <w:pPr>
              <w:pStyle w:val="Cuerpo A"/>
              <w:keepNext w:val="1"/>
              <w:keepLines w:val="1"/>
              <w:shd w:val="clear" w:color="auto" w:fill="ffffff"/>
              <w:spacing w:before="100" w:after="240" w:line="276" w:lineRule="auto"/>
              <w:ind w:left="383"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328</w:t>
            </w:r>
            <w:r>
              <w:rPr>
                <w:rStyle w:val="Ninguno"/>
                <w:outline w:val="0"/>
                <w:color w:val="4f882c"/>
                <w:sz w:val="22"/>
                <w:szCs w:val="22"/>
                <w:u w:color="4f882c"/>
                <w:shd w:val="nil" w:color="auto" w:fill="auto"/>
                <w:rtl w:val="0"/>
                <w:lang w:val="es-ES_tradnl"/>
                <w14:textFill>
                  <w14:solidFill>
                    <w14:srgbClr w14:val="4F882C"/>
                  </w14:solidFill>
                </w14:textFill>
              </w:rPr>
              <w:t>. Sistema de generaci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 xml:space="preserve">n tradicional vs autoconsumo. </w:t>
            </w:r>
          </w:p>
          <w:p>
            <w:pPr>
              <w:pStyle w:val="Cuerpo A"/>
              <w:keepNext w:val="1"/>
              <w:keepLines w:val="1"/>
              <w:shd w:val="clear" w:color="auto" w:fill="ffffff"/>
              <w:bidi w:val="0"/>
              <w:spacing w:before="100" w:after="240" w:line="276" w:lineRule="auto"/>
              <w:ind w:left="383"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Fuente: </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La paridad de red el</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é</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ctrica y el balance neto</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Fundaci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Ciudadan</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í</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a y Valores.</w:t>
            </w:r>
          </w:p>
        </w:tc>
        <w:tc>
          <w:tcPr>
            <w:tcW w:type="dxa" w:w="9365"/>
            <w:tcBorders>
              <w:top w:val="nil"/>
              <w:left w:val="nil"/>
              <w:bottom w:val="nil"/>
              <w:right w:val="nil"/>
            </w:tcBorders>
            <w:shd w:val="clear" w:color="auto" w:fill="auto"/>
            <w:tcMar>
              <w:top w:type="dxa" w:w="80"/>
              <w:left w:type="dxa" w:w="429"/>
              <w:bottom w:type="dxa" w:w="80"/>
              <w:right w:type="dxa" w:w="725"/>
            </w:tcMar>
            <w:vAlign w:val="top"/>
          </w:tcPr>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bidi w:val="0"/>
              <w:ind w:left="349"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533900" cy="1695450"/>
                  <wp:effectExtent l="0" t="0" r="0" b="0"/>
                  <wp:docPr id="1073741892" name="officeArt object" descr="Imagen 4"/>
                  <wp:cNvGraphicFramePr/>
                  <a:graphic xmlns:a="http://schemas.openxmlformats.org/drawingml/2006/main">
                    <a:graphicData uri="http://schemas.openxmlformats.org/drawingml/2006/picture">
                      <pic:pic xmlns:pic="http://schemas.openxmlformats.org/drawingml/2006/picture">
                        <pic:nvPicPr>
                          <pic:cNvPr id="1073741892" name="Imagen 4" descr="Imagen 4"/>
                          <pic:cNvPicPr>
                            <a:picLocks noChangeAspect="1"/>
                          </pic:cNvPicPr>
                        </pic:nvPicPr>
                        <pic:blipFill>
                          <a:blip r:embed="rId53">
                            <a:extLst/>
                          </a:blip>
                          <a:stretch>
                            <a:fillRect/>
                          </a:stretch>
                        </pic:blipFill>
                        <pic:spPr>
                          <a:xfrm>
                            <a:off x="0" y="0"/>
                            <a:ext cx="4533900" cy="1695450"/>
                          </a:xfrm>
                          <a:prstGeom prst="rect">
                            <a:avLst/>
                          </a:prstGeom>
                          <a:ln w="12700" cap="flat">
                            <a:noFill/>
                            <a:miter lim="400000"/>
                          </a:ln>
                          <a:effectLst/>
                        </pic:spPr>
                      </pic:pic>
                    </a:graphicData>
                  </a:graphic>
                </wp:inline>
              </w:drawing>
            </w:r>
          </w:p>
        </w:tc>
      </w:tr>
    </w:tbl>
    <w:p>
      <w:pPr>
        <w:pStyle w:val="ME. NORMAL"/>
        <w:widowControl w:val="0"/>
        <w:ind w:left="216" w:right="0" w:hanging="216"/>
        <w:jc w:val="left"/>
        <w:rPr>
          <w:rStyle w:val="Hyperlink.17"/>
          <w:b w:val="1"/>
          <w:bCs w:val="1"/>
          <w:outline w:val="0"/>
          <w:color w:val="4f882c"/>
          <w:u w:color="4f882c"/>
          <w14:textFill>
            <w14:solidFill>
              <w14:srgbClr w14:val="4F882C"/>
            </w14:solidFill>
          </w14:textFill>
        </w:rPr>
      </w:pPr>
    </w:p>
    <w:p>
      <w:pPr>
        <w:pStyle w:val="ME. NORMAL"/>
        <w:widowControl w:val="0"/>
        <w:ind w:left="108" w:right="0" w:hanging="108"/>
        <w:rPr>
          <w:rStyle w:val="Hyperlink.17"/>
          <w:b w:val="1"/>
          <w:bCs w:val="1"/>
          <w:outline w:val="0"/>
          <w:color w:val="4f882c"/>
          <w:u w:color="4f882c"/>
          <w14:textFill>
            <w14:solidFill>
              <w14:srgbClr w14:val="4F882C"/>
            </w14:solidFill>
          </w14:textFill>
        </w:rPr>
      </w:pPr>
    </w:p>
    <w:p>
      <w:pPr>
        <w:pStyle w:val="Cuerpo A"/>
        <w:spacing w:before="180" w:after="240" w:line="276" w:lineRule="auto"/>
        <w:ind w:left="349" w:firstLine="0"/>
        <w:rPr>
          <w:rStyle w:val="Hyperlink.10"/>
        </w:rPr>
      </w:pPr>
      <w:r>
        <w:rPr>
          <w:rStyle w:val="Hyperlink.18"/>
          <w:rtl w:val="0"/>
          <w:lang w:val="es-ES_tradnl"/>
        </w:rPr>
        <w:t>Entre las ventajas que se le atribuyen a la generaci</w:t>
      </w:r>
      <w:r>
        <w:rPr>
          <w:rStyle w:val="Hyperlink.18"/>
          <w:rtl w:val="0"/>
          <w:lang w:val="es-ES_tradnl"/>
        </w:rPr>
        <w:t>ó</w:t>
      </w:r>
      <w:r>
        <w:rPr>
          <w:rStyle w:val="Hyperlink.25"/>
          <w:rtl w:val="0"/>
          <w:lang w:val="pt-PT"/>
        </w:rPr>
        <w:t>n distribuida destacan:</w:t>
      </w:r>
    </w:p>
    <w:p>
      <w:pPr>
        <w:pStyle w:val="ME. BULLETS"/>
        <w:numPr>
          <w:ilvl w:val="0"/>
          <w:numId w:val="68"/>
        </w:numPr>
        <w:bidi w:val="0"/>
        <w:ind w:right="567"/>
        <w:jc w:val="both"/>
        <w:rPr>
          <w:rtl w:val="0"/>
          <w:lang w:val="es-ES_tradnl"/>
        </w:rPr>
      </w:pPr>
      <w:r>
        <w:rPr>
          <w:rStyle w:val="Hyperlink.16"/>
          <w:rtl w:val="0"/>
          <w:lang w:val="es-ES_tradnl"/>
        </w:rPr>
        <w:t>Acercamiento del suministro el</w:t>
      </w:r>
      <w:r>
        <w:rPr>
          <w:rStyle w:val="Hyperlink.16"/>
          <w:rtl w:val="0"/>
          <w:lang w:val="es-ES_tradnl"/>
        </w:rPr>
        <w:t>é</w:t>
      </w:r>
      <w:r>
        <w:rPr>
          <w:rStyle w:val="Hyperlink.16"/>
          <w:rtl w:val="0"/>
          <w:lang w:val="es-ES_tradnl"/>
        </w:rPr>
        <w:t>ctrico a puntos alejados o de dif</w:t>
      </w:r>
      <w:r>
        <w:rPr>
          <w:rStyle w:val="Hyperlink.16"/>
          <w:rtl w:val="0"/>
          <w:lang w:val="es-ES_tradnl"/>
        </w:rPr>
        <w:t>í</w:t>
      </w:r>
      <w:r>
        <w:rPr>
          <w:rStyle w:val="Hyperlink.16"/>
          <w:rtl w:val="0"/>
          <w:lang w:val="es-ES_tradnl"/>
        </w:rPr>
        <w:t>cil acceso para la red de distribuci</w:t>
      </w:r>
      <w:r>
        <w:rPr>
          <w:rStyle w:val="Hyperlink.16"/>
          <w:rtl w:val="0"/>
          <w:lang w:val="es-ES_tradnl"/>
        </w:rPr>
        <w:t>ó</w:t>
      </w:r>
      <w:r>
        <w:rPr>
          <w:rStyle w:val="Hyperlink.16"/>
          <w:rtl w:val="0"/>
          <w:lang w:val="es-ES_tradnl"/>
        </w:rPr>
        <w:t xml:space="preserve">n. </w:t>
      </w:r>
    </w:p>
    <w:p>
      <w:pPr>
        <w:pStyle w:val="ME. BULLETS"/>
        <w:numPr>
          <w:ilvl w:val="0"/>
          <w:numId w:val="94"/>
        </w:numPr>
        <w:bidi w:val="0"/>
        <w:ind w:right="567"/>
        <w:jc w:val="both"/>
        <w:rPr>
          <w:rtl w:val="0"/>
          <w:lang w:val="es-ES_tradnl"/>
        </w:rPr>
      </w:pPr>
      <w:r>
        <w:rPr>
          <w:rStyle w:val="Hyperlink.16"/>
          <w:rtl w:val="0"/>
          <w:lang w:val="es-ES_tradnl"/>
        </w:rPr>
        <w:t>Reducci</w:t>
      </w:r>
      <w:r>
        <w:rPr>
          <w:rStyle w:val="Hyperlink.16"/>
          <w:rtl w:val="0"/>
          <w:lang w:val="es-ES_tradnl"/>
        </w:rPr>
        <w:t>ó</w:t>
      </w:r>
      <w:r>
        <w:rPr>
          <w:rStyle w:val="Hyperlink.16"/>
          <w:rtl w:val="0"/>
          <w:lang w:val="es-ES_tradnl"/>
        </w:rPr>
        <w:t>n de p</w:t>
      </w:r>
      <w:r>
        <w:rPr>
          <w:rStyle w:val="Hyperlink.16"/>
          <w:rtl w:val="0"/>
          <w:lang w:val="es-ES_tradnl"/>
        </w:rPr>
        <w:t>é</w:t>
      </w:r>
      <w:r>
        <w:rPr>
          <w:rStyle w:val="Hyperlink.16"/>
          <w:rtl w:val="0"/>
          <w:lang w:val="es-ES_tradnl"/>
        </w:rPr>
        <w:t>rdidas en las redes de transporte o distribuci</w:t>
      </w:r>
      <w:r>
        <w:rPr>
          <w:rStyle w:val="Hyperlink.16"/>
          <w:rtl w:val="0"/>
          <w:lang w:val="es-ES_tradnl"/>
        </w:rPr>
        <w:t>ó</w:t>
      </w:r>
      <w:r>
        <w:rPr>
          <w:rStyle w:val="Hyperlink.16"/>
          <w:rtl w:val="0"/>
          <w:lang w:val="es-ES_tradnl"/>
        </w:rPr>
        <w:t>n, al estar conectadas estas instalaciones en puntos cercanos al consumo, lo cual genera una mayor eficiencia</w:t>
      </w:r>
      <w:r>
        <w:rPr>
          <w:rStyle w:val="Ninguno"/>
          <w:vertAlign w:val="superscript"/>
        </w:rPr>
        <w:footnoteReference w:id="106"/>
      </w:r>
      <w:r>
        <w:rPr>
          <w:rStyle w:val="Hyperlink.16"/>
          <w:rtl w:val="0"/>
          <w:lang w:val="es-ES_tradnl"/>
        </w:rPr>
        <w:t>.</w:t>
      </w:r>
      <w:r>
        <w:rPr>
          <w:rStyle w:val="Ninguno"/>
          <w:sz w:val="20"/>
          <w:szCs w:val="20"/>
          <w:rtl w:val="0"/>
          <w:lang w:val="es-ES_tradnl"/>
        </w:rPr>
        <w:t xml:space="preserve"> </w:t>
      </w:r>
    </w:p>
    <w:p>
      <w:pPr>
        <w:pStyle w:val="ME. NORMAL"/>
        <w:ind w:left="1069" w:firstLine="0"/>
        <w:rPr>
          <w:rStyle w:val="Hyperlink.16"/>
          <w:sz w:val="20"/>
          <w:szCs w:val="20"/>
        </w:rPr>
      </w:pPr>
    </w:p>
    <w:p>
      <w:pPr>
        <w:pStyle w:val="ME. NORMAL"/>
        <w:ind w:left="349" w:firstLine="0"/>
      </w:pPr>
      <w:r>
        <w:rPr>
          <w:rStyle w:val="Hyperlink.16"/>
          <w:rtl w:val="0"/>
          <w:lang w:val="es-ES_tradnl"/>
        </w:rPr>
        <w:t>Por el contrario, la generaci</w:t>
      </w:r>
      <w:r>
        <w:rPr>
          <w:rStyle w:val="Hyperlink.16"/>
          <w:rtl w:val="0"/>
          <w:lang w:val="es-ES_tradnl"/>
        </w:rPr>
        <w:t>ó</w:t>
      </w:r>
      <w:r>
        <w:rPr>
          <w:rStyle w:val="Hyperlink.16"/>
          <w:rtl w:val="0"/>
          <w:lang w:val="es-ES_tradnl"/>
        </w:rPr>
        <w:t xml:space="preserve">n distribuida presenta dos desventajas principales: </w:t>
      </w:r>
    </w:p>
    <w:p>
      <w:pPr>
        <w:pStyle w:val="ME. NORMAL"/>
        <w:ind w:left="349" w:firstLine="0"/>
      </w:pPr>
    </w:p>
    <w:p>
      <w:pPr>
        <w:pStyle w:val="ME. BULLETS"/>
        <w:numPr>
          <w:ilvl w:val="0"/>
          <w:numId w:val="68"/>
        </w:numPr>
        <w:bidi w:val="0"/>
        <w:ind w:right="567"/>
        <w:jc w:val="both"/>
        <w:rPr>
          <w:rtl w:val="0"/>
          <w:lang w:val="es-ES_tradnl"/>
        </w:rPr>
      </w:pPr>
      <w:r>
        <w:rPr>
          <w:rStyle w:val="Hyperlink.16"/>
          <w:rtl w:val="0"/>
          <w:lang w:val="es-ES_tradnl"/>
        </w:rPr>
        <w:t>El control no est</w:t>
      </w:r>
      <w:r>
        <w:rPr>
          <w:rStyle w:val="Hyperlink.16"/>
          <w:rtl w:val="0"/>
          <w:lang w:val="es-ES_tradnl"/>
        </w:rPr>
        <w:t xml:space="preserve">á </w:t>
      </w:r>
      <w:r>
        <w:rPr>
          <w:rStyle w:val="Hyperlink.16"/>
          <w:rtl w:val="0"/>
          <w:lang w:val="es-ES_tradnl"/>
        </w:rPr>
        <w:t>centralizado en el operador del sistema y depende de las circunstancias de sus titulares, lo cual podr</w:t>
      </w:r>
      <w:r>
        <w:rPr>
          <w:rStyle w:val="Hyperlink.16"/>
          <w:rtl w:val="0"/>
          <w:lang w:val="es-ES_tradnl"/>
        </w:rPr>
        <w:t>í</w:t>
      </w:r>
      <w:r>
        <w:rPr>
          <w:rStyle w:val="Hyperlink.16"/>
          <w:rtl w:val="0"/>
          <w:lang w:val="es-ES_tradnl"/>
        </w:rPr>
        <w:t xml:space="preserve">a ser solucionado mediante el uso de redes inteligentes. </w:t>
      </w:r>
    </w:p>
    <w:p>
      <w:pPr>
        <w:pStyle w:val="ME. BULLETS"/>
        <w:ind w:left="1063" w:right="0" w:hanging="357"/>
      </w:pPr>
    </w:p>
    <w:p>
      <w:pPr>
        <w:pStyle w:val="ME. BULLETS"/>
        <w:numPr>
          <w:ilvl w:val="0"/>
          <w:numId w:val="68"/>
        </w:numPr>
        <w:bidi w:val="0"/>
        <w:ind w:right="567"/>
        <w:jc w:val="both"/>
        <w:rPr>
          <w:rtl w:val="0"/>
          <w:lang w:val="es-ES_tradnl"/>
        </w:rPr>
      </w:pPr>
      <w:r>
        <w:rPr>
          <w:rStyle w:val="Hyperlink.16"/>
          <w:rtl w:val="0"/>
          <w:lang w:val="es-ES_tradnl"/>
        </w:rPr>
        <w:t>Los costes son, por lo general, superiores a la electricidad producida en grandes instalaciones de generaci</w:t>
      </w:r>
      <w:r>
        <w:rPr>
          <w:rStyle w:val="Hyperlink.16"/>
          <w:rtl w:val="0"/>
          <w:lang w:val="es-ES_tradnl"/>
        </w:rPr>
        <w:t>ó</w:t>
      </w:r>
      <w:r>
        <w:rPr>
          <w:rStyle w:val="Hyperlink.16"/>
          <w:rtl w:val="0"/>
          <w:lang w:val="es-ES_tradnl"/>
        </w:rPr>
        <w:t>n, ya que no permite aprovecharse de econom</w:t>
      </w:r>
      <w:r>
        <w:rPr>
          <w:rStyle w:val="Hyperlink.16"/>
          <w:rtl w:val="0"/>
          <w:lang w:val="es-ES_tradnl"/>
        </w:rPr>
        <w:t>í</w:t>
      </w:r>
      <w:r>
        <w:rPr>
          <w:rStyle w:val="Hyperlink.16"/>
          <w:rtl w:val="0"/>
          <w:lang w:val="es-ES_tradnl"/>
        </w:rPr>
        <w:t>as de escala.</w:t>
      </w:r>
    </w:p>
    <w:p>
      <w:pPr>
        <w:pStyle w:val="ME. BULLETS"/>
        <w:ind w:left="349" w:right="0" w:firstLine="0"/>
      </w:pPr>
    </w:p>
    <w:p>
      <w:pPr>
        <w:pStyle w:val="ME. NORMAL"/>
        <w:ind w:left="349" w:firstLine="0"/>
      </w:pPr>
      <w:r>
        <w:rPr>
          <w:rStyle w:val="Hyperlink.16"/>
          <w:rtl w:val="0"/>
          <w:lang w:val="es-ES_tradnl"/>
        </w:rPr>
        <w:t>El concepto de autoconsumo por balance neto consta de dos t</w:t>
      </w:r>
      <w:r>
        <w:rPr>
          <w:rStyle w:val="Hyperlink.16"/>
          <w:rtl w:val="0"/>
          <w:lang w:val="es-ES_tradnl"/>
        </w:rPr>
        <w:t>é</w:t>
      </w:r>
      <w:r>
        <w:rPr>
          <w:rStyle w:val="Hyperlink.16"/>
          <w:rtl w:val="0"/>
          <w:lang w:val="es-ES_tradnl"/>
        </w:rPr>
        <w:t>rminos con un significado propio:</w:t>
      </w:r>
    </w:p>
    <w:p>
      <w:pPr>
        <w:pStyle w:val="ME. NORMAL"/>
        <w:ind w:left="349" w:firstLine="0"/>
      </w:pPr>
    </w:p>
    <w:p>
      <w:pPr>
        <w:pStyle w:val="ME. BULLETS"/>
        <w:numPr>
          <w:ilvl w:val="0"/>
          <w:numId w:val="68"/>
        </w:numPr>
        <w:bidi w:val="0"/>
        <w:ind w:right="567"/>
        <w:jc w:val="both"/>
        <w:rPr>
          <w:rtl w:val="0"/>
          <w:lang w:val="es-ES_tradnl"/>
        </w:rPr>
      </w:pPr>
      <w:r>
        <w:rPr>
          <w:rStyle w:val="Hyperlink.16"/>
          <w:rtl w:val="0"/>
          <w:lang w:val="es-ES_tradnl"/>
        </w:rPr>
        <w:t>Autoconsumo: producci</w:t>
      </w:r>
      <w:r>
        <w:rPr>
          <w:rStyle w:val="Hyperlink.16"/>
          <w:rtl w:val="0"/>
          <w:lang w:val="es-ES_tradnl"/>
        </w:rPr>
        <w:t>ó</w:t>
      </w:r>
      <w:r>
        <w:rPr>
          <w:rStyle w:val="Hyperlink.16"/>
          <w:rtl w:val="0"/>
          <w:lang w:val="es-ES_tradnl"/>
        </w:rPr>
        <w:t>n individual de electricidad para el propio consumo.</w:t>
      </w:r>
    </w:p>
    <w:p>
      <w:pPr>
        <w:pStyle w:val="ME. BULLETS"/>
        <w:ind w:left="1063" w:right="0" w:hanging="357"/>
      </w:pPr>
    </w:p>
    <w:p>
      <w:pPr>
        <w:pStyle w:val="ME. BULLETS"/>
        <w:numPr>
          <w:ilvl w:val="0"/>
          <w:numId w:val="68"/>
        </w:numPr>
        <w:bidi w:val="0"/>
        <w:ind w:right="567"/>
        <w:jc w:val="both"/>
        <w:rPr>
          <w:outline w:val="0"/>
          <w:color w:val="ff0000"/>
          <w:rtl w:val="0"/>
          <w:lang w:val="es-ES_tradnl"/>
          <w14:textFill>
            <w14:solidFill>
              <w14:srgbClr w14:val="FF0000"/>
            </w14:solidFill>
          </w14:textFill>
        </w:rPr>
      </w:pPr>
      <w:r>
        <w:rPr>
          <w:rStyle w:val="Ninguno"/>
          <w:outline w:val="0"/>
          <w:color w:val="000000"/>
          <w:u w:color="000000"/>
          <w:rtl w:val="0"/>
          <w:lang w:val="es-ES_tradnl"/>
          <w14:textFill>
            <w14:solidFill>
              <w14:srgbClr w14:val="000000"/>
            </w14:solidFill>
          </w14:textFill>
        </w:rPr>
        <w:t>Balance neto: consumo diferido de un excedente de energ</w:t>
      </w:r>
      <w:r>
        <w:rPr>
          <w:rStyle w:val="Ninguno"/>
          <w:outline w:val="0"/>
          <w:color w:val="000000"/>
          <w:u w:color="000000"/>
          <w:rtl w:val="0"/>
          <w:lang w:val="es-ES_tradnl"/>
          <w14:textFill>
            <w14:solidFill>
              <w14:srgbClr w14:val="000000"/>
            </w14:solidFill>
          </w14:textFill>
        </w:rPr>
        <w:t>í</w:t>
      </w:r>
      <w:r>
        <w:rPr>
          <w:rStyle w:val="Ninguno"/>
          <w:outline w:val="0"/>
          <w:color w:val="000000"/>
          <w:u w:color="000000"/>
          <w:rtl w:val="0"/>
          <w:lang w:val="es-ES_tradnl"/>
          <w14:textFill>
            <w14:solidFill>
              <w14:srgbClr w14:val="000000"/>
            </w14:solidFill>
          </w14:textFill>
        </w:rPr>
        <w:t>a el</w:t>
      </w:r>
      <w:r>
        <w:rPr>
          <w:rStyle w:val="Ninguno"/>
          <w:outline w:val="0"/>
          <w:color w:val="000000"/>
          <w:u w:color="000000"/>
          <w:rtl w:val="0"/>
          <w:lang w:val="es-ES_tradnl"/>
          <w14:textFill>
            <w14:solidFill>
              <w14:srgbClr w14:val="000000"/>
            </w14:solidFill>
          </w14:textFill>
        </w:rPr>
        <w:t>é</w:t>
      </w:r>
      <w:r>
        <w:rPr>
          <w:rStyle w:val="Ninguno"/>
          <w:outline w:val="0"/>
          <w:color w:val="000000"/>
          <w:u w:color="000000"/>
          <w:rtl w:val="0"/>
          <w:lang w:val="es-ES_tradnl"/>
          <w14:textFill>
            <w14:solidFill>
              <w14:srgbClr w14:val="000000"/>
            </w14:solidFill>
          </w14:textFill>
        </w:rPr>
        <w:t>ctrica que haya sido producido durante una situaci</w:t>
      </w:r>
      <w:r>
        <w:rPr>
          <w:rStyle w:val="Ninguno"/>
          <w:outline w:val="0"/>
          <w:color w:val="000000"/>
          <w:u w:color="000000"/>
          <w:rtl w:val="0"/>
          <w:lang w:val="es-ES_tradnl"/>
          <w14:textFill>
            <w14:solidFill>
              <w14:srgbClr w14:val="000000"/>
            </w14:solidFill>
          </w14:textFill>
        </w:rPr>
        <w:t>ó</w:t>
      </w:r>
      <w:r>
        <w:rPr>
          <w:rStyle w:val="Ninguno"/>
          <w:outline w:val="0"/>
          <w:color w:val="000000"/>
          <w:u w:color="000000"/>
          <w:rtl w:val="0"/>
          <w:lang w:val="es-ES_tradnl"/>
          <w14:textFill>
            <w14:solidFill>
              <w14:srgbClr w14:val="000000"/>
            </w14:solidFill>
          </w14:textFill>
        </w:rPr>
        <w:t>n de autoconsumo donde hubiese mayor generaci</w:t>
      </w:r>
      <w:r>
        <w:rPr>
          <w:rStyle w:val="Ninguno"/>
          <w:outline w:val="0"/>
          <w:color w:val="000000"/>
          <w:u w:color="000000"/>
          <w:rtl w:val="0"/>
          <w:lang w:val="es-ES_tradnl"/>
          <w14:textFill>
            <w14:solidFill>
              <w14:srgbClr w14:val="000000"/>
            </w14:solidFill>
          </w14:textFill>
        </w:rPr>
        <w:t>ó</w:t>
      </w:r>
      <w:r>
        <w:rPr>
          <w:rStyle w:val="Ninguno"/>
          <w:outline w:val="0"/>
          <w:color w:val="000000"/>
          <w:u w:color="000000"/>
          <w:rtl w:val="0"/>
          <w:lang w:val="es-ES_tradnl"/>
          <w14:textFill>
            <w14:solidFill>
              <w14:srgbClr w14:val="000000"/>
            </w14:solidFill>
          </w14:textFill>
        </w:rPr>
        <w:t>n el</w:t>
      </w:r>
      <w:r>
        <w:rPr>
          <w:rStyle w:val="Ninguno"/>
          <w:outline w:val="0"/>
          <w:color w:val="000000"/>
          <w:u w:color="000000"/>
          <w:rtl w:val="0"/>
          <w:lang w:val="es-ES_tradnl"/>
          <w14:textFill>
            <w14:solidFill>
              <w14:srgbClr w14:val="000000"/>
            </w14:solidFill>
          </w14:textFill>
        </w:rPr>
        <w:t>é</w:t>
      </w:r>
      <w:r>
        <w:rPr>
          <w:rStyle w:val="Ninguno"/>
          <w:outline w:val="0"/>
          <w:color w:val="000000"/>
          <w:u w:color="000000"/>
          <w:rtl w:val="0"/>
          <w:lang w:val="es-ES_tradnl"/>
          <w14:textFill>
            <w14:solidFill>
              <w14:srgbClr w14:val="000000"/>
            </w14:solidFill>
          </w14:textFill>
        </w:rPr>
        <w:t>ctrica que consumo y que, posteriormente, en una situaci</w:t>
      </w:r>
      <w:r>
        <w:rPr>
          <w:rStyle w:val="Ninguno"/>
          <w:outline w:val="0"/>
          <w:color w:val="000000"/>
          <w:u w:color="000000"/>
          <w:rtl w:val="0"/>
          <w:lang w:val="es-ES_tradnl"/>
          <w14:textFill>
            <w14:solidFill>
              <w14:srgbClr w14:val="000000"/>
            </w14:solidFill>
          </w14:textFill>
        </w:rPr>
        <w:t>ó</w:t>
      </w:r>
      <w:r>
        <w:rPr>
          <w:rStyle w:val="Ninguno"/>
          <w:outline w:val="0"/>
          <w:color w:val="000000"/>
          <w:u w:color="000000"/>
          <w:rtl w:val="0"/>
          <w:lang w:val="es-ES_tradnl"/>
          <w14:textFill>
            <w14:solidFill>
              <w14:srgbClr w14:val="000000"/>
            </w14:solidFill>
          </w14:textFill>
        </w:rPr>
        <w:t>n contraria, se obtenga un equivalente a ese excedente producido, por medio de la red del sistema el</w:t>
      </w:r>
      <w:r>
        <w:rPr>
          <w:rStyle w:val="Ninguno"/>
          <w:outline w:val="0"/>
          <w:color w:val="000000"/>
          <w:u w:color="000000"/>
          <w:rtl w:val="0"/>
          <w:lang w:val="es-ES_tradnl"/>
          <w14:textFill>
            <w14:solidFill>
              <w14:srgbClr w14:val="000000"/>
            </w14:solidFill>
          </w14:textFill>
        </w:rPr>
        <w:t>é</w:t>
      </w:r>
      <w:r>
        <w:rPr>
          <w:rStyle w:val="Ninguno"/>
          <w:outline w:val="0"/>
          <w:color w:val="000000"/>
          <w:u w:color="000000"/>
          <w:rtl w:val="0"/>
          <w:lang w:val="es-ES_tradnl"/>
          <w14:textFill>
            <w14:solidFill>
              <w14:srgbClr w14:val="000000"/>
            </w14:solidFill>
          </w14:textFill>
        </w:rPr>
        <w:t xml:space="preserve">ctrico </w:t>
      </w:r>
    </w:p>
    <w:p>
      <w:pPr>
        <w:pStyle w:val="ME. BULLETS"/>
        <w:ind w:left="349" w:right="0" w:firstLine="0"/>
        <w:rPr>
          <w:rStyle w:val="Ninguno"/>
          <w:outline w:val="0"/>
          <w:color w:val="ff0000"/>
          <w:u w:color="ff0000"/>
          <w14:textFill>
            <w14:solidFill>
              <w14:srgbClr w14:val="FF0000"/>
            </w14:solidFill>
          </w14:textFill>
        </w:rPr>
      </w:pPr>
    </w:p>
    <w:p>
      <w:pPr>
        <w:pStyle w:val="ME. NORMAL"/>
        <w:ind w:left="349" w:firstLine="0"/>
      </w:pPr>
      <w:r>
        <w:rPr>
          <w:rStyle w:val="Hyperlink.16"/>
          <w:rtl w:val="0"/>
          <w:lang w:val="es-ES_tradnl"/>
        </w:rPr>
        <w:t>En nuestro sistema el</w:t>
      </w:r>
      <w:r>
        <w:rPr>
          <w:rStyle w:val="Hyperlink.16"/>
          <w:rtl w:val="0"/>
          <w:lang w:val="es-ES_tradnl"/>
        </w:rPr>
        <w:t>é</w:t>
      </w:r>
      <w:r>
        <w:rPr>
          <w:rStyle w:val="Hyperlink.16"/>
          <w:rtl w:val="0"/>
          <w:lang w:val="es-ES_tradnl"/>
        </w:rPr>
        <w:t>ctrico, el balance neto se plantea como un complemento regulatorio que facilite e incentive el desarrollo del autoconsumo, ya que, normalmente, la generaci</w:t>
      </w:r>
      <w:r>
        <w:rPr>
          <w:rStyle w:val="Hyperlink.16"/>
          <w:rtl w:val="0"/>
          <w:lang w:val="es-ES_tradnl"/>
        </w:rPr>
        <w:t>ó</w:t>
      </w:r>
      <w:r>
        <w:rPr>
          <w:rStyle w:val="Hyperlink.16"/>
          <w:rtl w:val="0"/>
          <w:lang w:val="es-ES_tradnl"/>
        </w:rPr>
        <w:t>n que se produce en las instalaciones de los consumidores no est</w:t>
      </w:r>
      <w:r>
        <w:rPr>
          <w:rStyle w:val="Hyperlink.16"/>
          <w:rtl w:val="0"/>
          <w:lang w:val="es-ES_tradnl"/>
        </w:rPr>
        <w:t xml:space="preserve">á </w:t>
      </w:r>
      <w:r>
        <w:rPr>
          <w:rStyle w:val="Hyperlink.16"/>
          <w:rtl w:val="0"/>
          <w:lang w:val="es-ES_tradnl"/>
        </w:rPr>
        <w:t>en relaci</w:t>
      </w:r>
      <w:r>
        <w:rPr>
          <w:rStyle w:val="Hyperlink.16"/>
          <w:rtl w:val="0"/>
          <w:lang w:val="es-ES_tradnl"/>
        </w:rPr>
        <w:t>ó</w:t>
      </w:r>
      <w:r>
        <w:rPr>
          <w:rStyle w:val="Hyperlink.16"/>
          <w:rtl w:val="0"/>
          <w:lang w:val="es-ES_tradnl"/>
        </w:rPr>
        <w:t>n a su consumo. Es decir, hay momentos en los que el propietario de la instalaci</w:t>
      </w:r>
      <w:r>
        <w:rPr>
          <w:rStyle w:val="Hyperlink.16"/>
          <w:rtl w:val="0"/>
          <w:lang w:val="es-ES_tradnl"/>
        </w:rPr>
        <w:t>ó</w:t>
      </w:r>
      <w:r>
        <w:rPr>
          <w:rStyle w:val="Hyperlink.16"/>
          <w:rtl w:val="0"/>
          <w:lang w:val="es-ES_tradnl"/>
        </w:rPr>
        <w:t>n est</w:t>
      </w:r>
      <w:r>
        <w:rPr>
          <w:rStyle w:val="Hyperlink.16"/>
          <w:rtl w:val="0"/>
          <w:lang w:val="es-ES_tradnl"/>
        </w:rPr>
        <w:t xml:space="preserve">á </w:t>
      </w:r>
      <w:r>
        <w:rPr>
          <w:rStyle w:val="Hyperlink.16"/>
          <w:rtl w:val="0"/>
          <w:lang w:val="es-ES_tradnl"/>
        </w:rPr>
        <w:t>consumiendo m</w:t>
      </w:r>
      <w:r>
        <w:rPr>
          <w:rStyle w:val="Hyperlink.16"/>
          <w:rtl w:val="0"/>
          <w:lang w:val="es-ES_tradnl"/>
        </w:rPr>
        <w:t>á</w:t>
      </w:r>
      <w:r>
        <w:rPr>
          <w:rStyle w:val="Hyperlink.16"/>
          <w:rtl w:val="0"/>
          <w:lang w:val="es-ES_tradnl"/>
        </w:rPr>
        <w:t>s energ</w:t>
      </w:r>
      <w:r>
        <w:rPr>
          <w:rStyle w:val="Hyperlink.16"/>
          <w:rtl w:val="0"/>
          <w:lang w:val="es-ES_tradnl"/>
        </w:rPr>
        <w:t>í</w:t>
      </w:r>
      <w:r>
        <w:rPr>
          <w:rStyle w:val="Hyperlink.16"/>
          <w:rtl w:val="0"/>
          <w:lang w:val="es-ES_tradnl"/>
        </w:rPr>
        <w:t>a de la que realmente est</w:t>
      </w:r>
      <w:r>
        <w:rPr>
          <w:rStyle w:val="Hyperlink.16"/>
          <w:rtl w:val="0"/>
          <w:lang w:val="es-ES_tradnl"/>
        </w:rPr>
        <w:t xml:space="preserve">á </w:t>
      </w:r>
      <w:r>
        <w:rPr>
          <w:rStyle w:val="Hyperlink.16"/>
          <w:rtl w:val="0"/>
          <w:lang w:val="es-ES_tradnl"/>
        </w:rPr>
        <w:t>produciendo y viceversa. El balance neto permitir</w:t>
      </w:r>
      <w:r>
        <w:rPr>
          <w:rStyle w:val="Hyperlink.16"/>
          <w:rtl w:val="0"/>
          <w:lang w:val="es-ES_tradnl"/>
        </w:rPr>
        <w:t>í</w:t>
      </w:r>
      <w:r>
        <w:rPr>
          <w:rStyle w:val="Hyperlink.16"/>
          <w:rtl w:val="0"/>
          <w:lang w:val="es-ES_tradnl"/>
        </w:rPr>
        <w:t>a compensar los excesos de energ</w:t>
      </w:r>
      <w:r>
        <w:rPr>
          <w:rStyle w:val="Hyperlink.16"/>
          <w:rtl w:val="0"/>
          <w:lang w:val="es-ES_tradnl"/>
        </w:rPr>
        <w:t>í</w:t>
      </w:r>
      <w:r>
        <w:rPr>
          <w:rStyle w:val="Hyperlink.16"/>
          <w:rtl w:val="0"/>
          <w:lang w:val="es-ES_tradnl"/>
        </w:rPr>
        <w:t>a producida y no consumida vertida a la red con consumos que se realicen en otros momentos. De esta forma, el consumidor que produce energ</w:t>
      </w:r>
      <w:r>
        <w:rPr>
          <w:rStyle w:val="Hyperlink.16"/>
          <w:rtl w:val="0"/>
          <w:lang w:val="es-ES_tradnl"/>
        </w:rPr>
        <w:t>í</w:t>
      </w:r>
      <w:r>
        <w:rPr>
          <w:rStyle w:val="Hyperlink.16"/>
          <w:rtl w:val="0"/>
          <w:lang w:val="es-ES_tradnl"/>
        </w:rPr>
        <w:t>a para su propio consumo puede compatibilizar su curva de producci</w:t>
      </w:r>
      <w:r>
        <w:rPr>
          <w:rStyle w:val="Hyperlink.16"/>
          <w:rtl w:val="0"/>
          <w:lang w:val="es-ES_tradnl"/>
        </w:rPr>
        <w:t>ó</w:t>
      </w:r>
      <w:r>
        <w:rPr>
          <w:rStyle w:val="Hyperlink.16"/>
          <w:rtl w:val="0"/>
          <w:lang w:val="es-ES_tradnl"/>
        </w:rPr>
        <w:t>n con su curva de demanda. Este sistema puede ser especialmente interesante para las instalaciones no gestionables renovables, como la e</w:t>
      </w:r>
      <w:r>
        <w:rPr>
          <w:rStyle w:val="Hyperlink.16"/>
          <w:rtl w:val="0"/>
          <w:lang w:val="es-ES_tradnl"/>
        </w:rPr>
        <w:t>ó</w:t>
      </w:r>
      <w:r>
        <w:rPr>
          <w:rStyle w:val="Hyperlink.16"/>
          <w:rtl w:val="0"/>
          <w:lang w:val="es-ES_tradnl"/>
        </w:rPr>
        <w:t>lica y la fotovoltaica, ya que su curva de producci</w:t>
      </w:r>
      <w:r>
        <w:rPr>
          <w:rStyle w:val="Hyperlink.16"/>
          <w:rtl w:val="0"/>
          <w:lang w:val="es-ES_tradnl"/>
        </w:rPr>
        <w:t>ó</w:t>
      </w:r>
      <w:r>
        <w:rPr>
          <w:rStyle w:val="Hyperlink.16"/>
          <w:rtl w:val="0"/>
          <w:lang w:val="es-ES_tradnl"/>
        </w:rPr>
        <w:t>n no se solapa con la de consumo (</w:t>
      </w:r>
      <w:r>
        <w:rPr>
          <w:rStyle w:val="Hyperlink.17"/>
        </w:rPr>
        <w:fldChar w:fldCharType="begin" w:fldLock="0"/>
      </w:r>
      <w:r>
        <w:rPr>
          <w:rStyle w:val="Hyperlink.17"/>
        </w:rPr>
        <w:instrText xml:space="preserve"> HYPERLINK \l "bookmark83" </w:instrText>
      </w:r>
      <w:r>
        <w:rPr>
          <w:rStyle w:val="Hyperlink.17"/>
        </w:rPr>
        <w:fldChar w:fldCharType="separate" w:fldLock="0"/>
      </w:r>
      <w:r>
        <w:rPr>
          <w:rStyle w:val="Hyperlink.17"/>
          <w:rtl w:val="0"/>
          <w:lang w:val="es-ES_tradnl"/>
        </w:rPr>
        <w:t>Figura 329</w:t>
      </w:r>
      <w:r>
        <w:rPr/>
        <w:fldChar w:fldCharType="end" w:fldLock="0"/>
      </w:r>
      <w:r>
        <w:rPr>
          <w:rStyle w:val="Hyperlink.16"/>
          <w:rtl w:val="0"/>
          <w:lang w:val="es-ES_tradnl"/>
        </w:rPr>
        <w:t>).</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3544"/>
        <w:gridCol w:w="8089"/>
      </w:tblGrid>
      <w:tr>
        <w:tblPrEx>
          <w:shd w:val="clear" w:color="auto" w:fill="ced7e7"/>
        </w:tblPrEx>
        <w:trPr>
          <w:trHeight w:val="5131" w:hRule="atLeast"/>
        </w:trPr>
        <w:tc>
          <w:tcPr>
            <w:tcW w:type="dxa" w:w="3544"/>
            <w:tcBorders>
              <w:top w:val="nil"/>
              <w:left w:val="nil"/>
              <w:bottom w:val="nil"/>
              <w:right w:val="nil"/>
            </w:tcBorders>
            <w:shd w:val="clear" w:color="auto" w:fill="auto"/>
            <w:tcMar>
              <w:top w:type="dxa" w:w="80"/>
              <w:left w:type="dxa" w:w="463"/>
              <w:bottom w:type="dxa" w:w="80"/>
              <w:right w:type="dxa" w:w="80"/>
            </w:tcMar>
            <w:vAlign w:val="center"/>
          </w:tcPr>
          <w:p>
            <w:pPr>
              <w:pStyle w:val="Cuerpo A"/>
              <w:keepNext w:val="1"/>
              <w:keepLines w:val="1"/>
              <w:shd w:val="clear" w:color="auto" w:fill="ffffff"/>
              <w:spacing w:before="100" w:after="240" w:line="276" w:lineRule="auto"/>
              <w:ind w:left="383"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329</w:t>
            </w:r>
            <w:r>
              <w:rPr>
                <w:rStyle w:val="Ninguno"/>
                <w:outline w:val="0"/>
                <w:color w:val="4f882c"/>
                <w:sz w:val="22"/>
                <w:szCs w:val="22"/>
                <w:u w:color="4f882c"/>
                <w:shd w:val="nil" w:color="auto" w:fill="auto"/>
                <w:rtl w:val="0"/>
                <w:lang w:val="es-ES_tradnl"/>
                <w14:textFill>
                  <w14:solidFill>
                    <w14:srgbClr w14:val="4F882C"/>
                  </w14:solidFill>
                </w14:textFill>
              </w:rPr>
              <w:t>. Generaci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en autoconsumo vs consumo residencial.</w:t>
            </w:r>
          </w:p>
          <w:p>
            <w:pPr>
              <w:pStyle w:val="Cuerpo A"/>
              <w:keepNext w:val="1"/>
              <w:keepLines w:val="1"/>
              <w:shd w:val="clear" w:color="auto" w:fill="ffffff"/>
              <w:bidi w:val="0"/>
              <w:spacing w:before="100" w:after="240" w:line="276" w:lineRule="auto"/>
              <w:ind w:left="383"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8089"/>
            <w:tcBorders>
              <w:top w:val="nil"/>
              <w:left w:val="nil"/>
              <w:bottom w:val="nil"/>
              <w:right w:val="nil"/>
            </w:tcBorders>
            <w:shd w:val="clear" w:color="auto" w:fill="auto"/>
            <w:tcMar>
              <w:top w:type="dxa" w:w="80"/>
              <w:left w:type="dxa" w:w="429"/>
              <w:bottom w:type="dxa" w:w="80"/>
              <w:right w:type="dxa" w:w="725"/>
            </w:tcMar>
            <w:vAlign w:val="top"/>
          </w:tcPr>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bidi w:val="0"/>
              <w:ind w:left="349"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3835201" cy="3060001"/>
                  <wp:effectExtent l="0" t="0" r="0" b="0"/>
                  <wp:docPr id="1073741893" name="officeArt object" descr="Imagen 6"/>
                  <wp:cNvGraphicFramePr/>
                  <a:graphic xmlns:a="http://schemas.openxmlformats.org/drawingml/2006/main">
                    <a:graphicData uri="http://schemas.openxmlformats.org/drawingml/2006/picture">
                      <pic:pic xmlns:pic="http://schemas.openxmlformats.org/drawingml/2006/picture">
                        <pic:nvPicPr>
                          <pic:cNvPr id="1073741893" name="Imagen 6" descr="Imagen 6"/>
                          <pic:cNvPicPr>
                            <a:picLocks noChangeAspect="1"/>
                          </pic:cNvPicPr>
                        </pic:nvPicPr>
                        <pic:blipFill>
                          <a:blip r:embed="rId54">
                            <a:extLst/>
                          </a:blip>
                          <a:stretch>
                            <a:fillRect/>
                          </a:stretch>
                        </pic:blipFill>
                        <pic:spPr>
                          <a:xfrm>
                            <a:off x="0" y="0"/>
                            <a:ext cx="3835201" cy="3060001"/>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ind w:left="349" w:firstLine="0"/>
      </w:pPr>
      <w:r>
        <w:rPr>
          <w:rStyle w:val="Hyperlink.16"/>
          <w:rtl w:val="0"/>
          <w:lang w:val="es-ES_tradnl"/>
        </w:rPr>
        <w:t>A este respecto, hay que tener en cuenta dos aspectos fundamentales que, a su vez, est</w:t>
      </w:r>
      <w:r>
        <w:rPr>
          <w:rStyle w:val="Hyperlink.16"/>
          <w:rtl w:val="0"/>
          <w:lang w:val="es-ES_tradnl"/>
        </w:rPr>
        <w:t>á</w:t>
      </w:r>
      <w:r>
        <w:rPr>
          <w:rStyle w:val="Hyperlink.16"/>
          <w:rtl w:val="0"/>
          <w:lang w:val="es-ES_tradnl"/>
        </w:rPr>
        <w:t>n relacionados y casados porque la electricidad no es almacenable:</w:t>
      </w:r>
    </w:p>
    <w:p>
      <w:pPr>
        <w:pStyle w:val="ME. NORMAL"/>
        <w:ind w:left="349" w:firstLine="0"/>
      </w:pPr>
    </w:p>
    <w:p>
      <w:pPr>
        <w:pStyle w:val="ME. BULLETS"/>
        <w:numPr>
          <w:ilvl w:val="0"/>
          <w:numId w:val="68"/>
        </w:numPr>
        <w:bidi w:val="0"/>
        <w:ind w:right="567"/>
        <w:jc w:val="both"/>
        <w:rPr>
          <w:rtl w:val="0"/>
          <w:lang w:val="es-ES_tradnl"/>
        </w:rPr>
      </w:pPr>
      <w:r>
        <w:rPr>
          <w:rStyle w:val="Hyperlink.16"/>
          <w:rtl w:val="0"/>
          <w:lang w:val="es-ES_tradnl"/>
        </w:rPr>
        <w:t>La energ</w:t>
      </w:r>
      <w:r>
        <w:rPr>
          <w:rStyle w:val="Hyperlink.16"/>
          <w:rtl w:val="0"/>
          <w:lang w:val="es-ES_tradnl"/>
        </w:rPr>
        <w:t>í</w:t>
      </w:r>
      <w:r>
        <w:rPr>
          <w:rStyle w:val="Hyperlink.16"/>
          <w:rtl w:val="0"/>
          <w:lang w:val="es-ES_tradnl"/>
        </w:rPr>
        <w:t>a vertida por un autoproductor implica que otro generador debe generar menos energ</w:t>
      </w:r>
      <w:r>
        <w:rPr>
          <w:rStyle w:val="Hyperlink.16"/>
          <w:rtl w:val="0"/>
          <w:lang w:val="es-ES_tradnl"/>
        </w:rPr>
        <w:t>í</w:t>
      </w:r>
      <w:r>
        <w:rPr>
          <w:rStyle w:val="Hyperlink.16"/>
          <w:rtl w:val="0"/>
          <w:lang w:val="es-ES_tradnl"/>
        </w:rPr>
        <w:t>a para suministrar al resto de la demanda. Y cuando el autoproductor compense esos vertidos en otros momentos en los que consuma, implica que otro generador debe generar esa energ</w:t>
      </w:r>
      <w:r>
        <w:rPr>
          <w:rStyle w:val="Hyperlink.16"/>
          <w:rtl w:val="0"/>
          <w:lang w:val="es-ES_tradnl"/>
        </w:rPr>
        <w:t>í</w:t>
      </w:r>
      <w:r>
        <w:rPr>
          <w:rStyle w:val="Hyperlink.16"/>
          <w:rtl w:val="0"/>
          <w:lang w:val="es-ES_tradnl"/>
        </w:rPr>
        <w:t>a que se consume, pero no se autogenera.</w:t>
      </w:r>
    </w:p>
    <w:p>
      <w:pPr>
        <w:pStyle w:val="ME. BULLETS"/>
        <w:ind w:left="1069" w:right="0" w:firstLine="0"/>
      </w:pPr>
    </w:p>
    <w:p>
      <w:pPr>
        <w:pStyle w:val="ME. BULLETS"/>
        <w:numPr>
          <w:ilvl w:val="0"/>
          <w:numId w:val="68"/>
        </w:numPr>
        <w:bidi w:val="0"/>
        <w:ind w:right="567"/>
        <w:jc w:val="both"/>
        <w:rPr>
          <w:rtl w:val="0"/>
          <w:lang w:val="es-ES_tradnl"/>
        </w:rPr>
      </w:pPr>
      <w:r>
        <w:rPr>
          <w:rStyle w:val="Hyperlink.16"/>
          <w:rtl w:val="0"/>
          <w:lang w:val="es-ES_tradnl"/>
        </w:rPr>
        <w:t>La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tiene precios diferentes seg</w:t>
      </w:r>
      <w:r>
        <w:rPr>
          <w:rStyle w:val="Hyperlink.16"/>
          <w:rtl w:val="0"/>
          <w:lang w:val="es-ES_tradnl"/>
        </w:rPr>
        <w:t>ú</w:t>
      </w:r>
      <w:r>
        <w:rPr>
          <w:rStyle w:val="Hyperlink.16"/>
          <w:rtl w:val="0"/>
          <w:lang w:val="es-ES_tradnl"/>
        </w:rPr>
        <w:t>n cuando se consuma. Por lo tanto, compensar vertidos en un momento con consumos de otro momento implica estar inyectando energ</w:t>
      </w:r>
      <w:r>
        <w:rPr>
          <w:rStyle w:val="Hyperlink.16"/>
          <w:rtl w:val="0"/>
          <w:lang w:val="es-ES_tradnl"/>
        </w:rPr>
        <w:t>í</w:t>
      </w:r>
      <w:r>
        <w:rPr>
          <w:rStyle w:val="Hyperlink.16"/>
          <w:rtl w:val="0"/>
          <w:lang w:val="es-ES_tradnl"/>
        </w:rPr>
        <w:t>a al sistema con un valor y consumirlo con otro. Esto puede ser favorable o contrario al consumidor (y viceversa para el resto del sistema) seg</w:t>
      </w:r>
      <w:r>
        <w:rPr>
          <w:rStyle w:val="Hyperlink.16"/>
          <w:rtl w:val="0"/>
          <w:lang w:val="es-ES_tradnl"/>
        </w:rPr>
        <w:t>ú</w:t>
      </w:r>
      <w:r>
        <w:rPr>
          <w:rStyle w:val="Hyperlink.16"/>
          <w:rtl w:val="0"/>
          <w:lang w:val="es-ES_tradnl"/>
        </w:rPr>
        <w:t>n cu</w:t>
      </w:r>
      <w:r>
        <w:rPr>
          <w:rStyle w:val="Hyperlink.16"/>
          <w:rtl w:val="0"/>
          <w:lang w:val="es-ES_tradnl"/>
        </w:rPr>
        <w:t>á</w:t>
      </w:r>
      <w:r>
        <w:rPr>
          <w:rStyle w:val="Hyperlink.16"/>
          <w:rtl w:val="0"/>
          <w:lang w:val="es-ES_tradnl"/>
        </w:rPr>
        <w:t>ndo se produzca y cu</w:t>
      </w:r>
      <w:r>
        <w:rPr>
          <w:rStyle w:val="Hyperlink.16"/>
          <w:rtl w:val="0"/>
          <w:lang w:val="es-ES_tradnl"/>
        </w:rPr>
        <w:t>á</w:t>
      </w:r>
      <w:r>
        <w:rPr>
          <w:rStyle w:val="Hyperlink.16"/>
          <w:rtl w:val="0"/>
          <w:lang w:val="es-ES_tradnl"/>
        </w:rPr>
        <w:t>ndo se consuma. Desde una perspectiva econ</w:t>
      </w:r>
      <w:r>
        <w:rPr>
          <w:rStyle w:val="Hyperlink.16"/>
          <w:rtl w:val="0"/>
          <w:lang w:val="es-ES_tradnl"/>
        </w:rPr>
        <w:t>ó</w:t>
      </w:r>
      <w:r>
        <w:rPr>
          <w:rStyle w:val="Hyperlink.16"/>
          <w:rtl w:val="0"/>
          <w:lang w:val="es-ES_tradnl"/>
        </w:rPr>
        <w:t>mica, un consumidor se plantear</w:t>
      </w:r>
      <w:r>
        <w:rPr>
          <w:rStyle w:val="Hyperlink.16"/>
          <w:rtl w:val="0"/>
          <w:lang w:val="es-ES_tradnl"/>
        </w:rPr>
        <w:t xml:space="preserve">á </w:t>
      </w:r>
      <w:r>
        <w:rPr>
          <w:rStyle w:val="Hyperlink.16"/>
          <w:rtl w:val="0"/>
          <w:lang w:val="es-ES_tradnl"/>
        </w:rPr>
        <w:t>producir su propia energ</w:t>
      </w:r>
      <w:r>
        <w:rPr>
          <w:rStyle w:val="Hyperlink.16"/>
          <w:rtl w:val="0"/>
          <w:lang w:val="es-ES_tradnl"/>
        </w:rPr>
        <w:t>í</w:t>
      </w:r>
      <w:r>
        <w:rPr>
          <w:rStyle w:val="Hyperlink.16"/>
          <w:rtl w:val="0"/>
          <w:lang w:val="es-ES_tradnl"/>
        </w:rPr>
        <w:t>a cuando le sea m</w:t>
      </w:r>
      <w:r>
        <w:rPr>
          <w:rStyle w:val="Hyperlink.16"/>
          <w:rtl w:val="0"/>
          <w:lang w:val="es-ES_tradnl"/>
        </w:rPr>
        <w:t>á</w:t>
      </w:r>
      <w:r>
        <w:rPr>
          <w:rStyle w:val="Hyperlink.16"/>
          <w:rtl w:val="0"/>
          <w:lang w:val="es-ES_tradnl"/>
        </w:rPr>
        <w:t>s rentable que suministrarse del sistema, es decir, cuando su coste sea inferior a los costes que deje de pagar en su factura el</w:t>
      </w:r>
      <w:r>
        <w:rPr>
          <w:rStyle w:val="Hyperlink.16"/>
          <w:rtl w:val="0"/>
          <w:lang w:val="es-ES_tradnl"/>
        </w:rPr>
        <w:t>é</w:t>
      </w:r>
      <w:r>
        <w:rPr>
          <w:rStyle w:val="Hyperlink.16"/>
          <w:rtl w:val="0"/>
          <w:lang w:val="es-ES_tradnl"/>
        </w:rPr>
        <w:t>ctrica. En el caso espa</w:t>
      </w:r>
      <w:r>
        <w:rPr>
          <w:rStyle w:val="Hyperlink.16"/>
          <w:rtl w:val="0"/>
          <w:lang w:val="es-ES_tradnl"/>
        </w:rPr>
        <w:t>ñ</w:t>
      </w:r>
      <w:r>
        <w:rPr>
          <w:rStyle w:val="Hyperlink.16"/>
          <w:rtl w:val="0"/>
          <w:lang w:val="es-ES_tradnl"/>
        </w:rPr>
        <w:t>ol, el consumidor paga a trav</w:t>
      </w:r>
      <w:r>
        <w:rPr>
          <w:rStyle w:val="Hyperlink.16"/>
          <w:rtl w:val="0"/>
          <w:lang w:val="es-ES_tradnl"/>
        </w:rPr>
        <w:t>é</w:t>
      </w:r>
      <w:r>
        <w:rPr>
          <w:rStyle w:val="Hyperlink.16"/>
          <w:rtl w:val="0"/>
          <w:lang w:val="es-ES_tradnl"/>
        </w:rPr>
        <w:t>s de su factura dos conceptos principales de coste: el coste de la energ</w:t>
      </w:r>
      <w:r>
        <w:rPr>
          <w:rStyle w:val="Hyperlink.16"/>
          <w:rtl w:val="0"/>
          <w:lang w:val="es-ES_tradnl"/>
        </w:rPr>
        <w:t>í</w:t>
      </w:r>
      <w:r>
        <w:rPr>
          <w:rStyle w:val="Hyperlink.16"/>
          <w:rtl w:val="0"/>
          <w:lang w:val="es-ES_tradnl"/>
        </w:rPr>
        <w:t>a (coste variable) y las tarifas de acceso o peajes (un t</w:t>
      </w:r>
      <w:r>
        <w:rPr>
          <w:rStyle w:val="Hyperlink.16"/>
          <w:rtl w:val="0"/>
          <w:lang w:val="es-ES_tradnl"/>
        </w:rPr>
        <w:t>é</w:t>
      </w:r>
      <w:r>
        <w:rPr>
          <w:rStyle w:val="Hyperlink.16"/>
          <w:rtl w:val="0"/>
          <w:lang w:val="es-ES_tradnl"/>
        </w:rPr>
        <w:t>rmino fijo y un t</w:t>
      </w:r>
      <w:r>
        <w:rPr>
          <w:rStyle w:val="Hyperlink.16"/>
          <w:rtl w:val="0"/>
          <w:lang w:val="es-ES_tradnl"/>
        </w:rPr>
        <w:t>é</w:t>
      </w:r>
      <w:r>
        <w:rPr>
          <w:rStyle w:val="Hyperlink.16"/>
          <w:rtl w:val="0"/>
          <w:lang w:val="es-ES_tradnl"/>
        </w:rPr>
        <w:t>rmino variable).</w:t>
      </w:r>
    </w:p>
    <w:p>
      <w:pPr>
        <w:pStyle w:val="ME. NORMAL"/>
        <w:ind w:left="349" w:firstLine="0"/>
        <w:rPr>
          <w:rStyle w:val="Hyperlink.16"/>
        </w:rPr>
      </w:pPr>
    </w:p>
    <w:p>
      <w:pPr>
        <w:pStyle w:val="ME. NORMAL"/>
        <w:ind w:left="349" w:firstLine="0"/>
        <w:rPr>
          <w:rStyle w:val="Hyperlink.16"/>
        </w:rPr>
      </w:pPr>
      <w:r>
        <w:rPr>
          <w:rStyle w:val="Hyperlink.16"/>
          <w:rtl w:val="0"/>
          <w:lang w:val="es-ES_tradnl"/>
        </w:rPr>
        <w:t xml:space="preserve">En la </w:t>
      </w:r>
      <w:r>
        <w:rPr>
          <w:rStyle w:val="Hyperlink.17"/>
        </w:rPr>
        <w:fldChar w:fldCharType="begin" w:fldLock="0"/>
      </w:r>
      <w:r>
        <w:rPr>
          <w:rStyle w:val="Hyperlink.17"/>
        </w:rPr>
        <w:instrText xml:space="preserve"> HYPERLINK \l "bookmark84" </w:instrText>
      </w:r>
      <w:r>
        <w:rPr>
          <w:rStyle w:val="Hyperlink.17"/>
        </w:rPr>
        <w:fldChar w:fldCharType="separate" w:fldLock="0"/>
      </w:r>
      <w:r>
        <w:rPr>
          <w:rStyle w:val="Hyperlink.17"/>
          <w:rtl w:val="0"/>
          <w:lang w:val="es-ES_tradnl"/>
        </w:rPr>
        <w:t>Figura 330</w:t>
      </w:r>
      <w:r>
        <w:rPr/>
        <w:fldChar w:fldCharType="end" w:fldLock="0"/>
      </w:r>
      <w:r>
        <w:rPr>
          <w:rStyle w:val="Hyperlink.16"/>
          <w:rtl w:val="0"/>
          <w:lang w:val="es-ES_tradnl"/>
        </w:rPr>
        <w:t xml:space="preserve"> se reflejan los costes a los que hace frente el consumidor</w:t>
      </w:r>
      <w:r>
        <w:rPr>
          <w:rStyle w:val="Ninguno"/>
          <w:outline w:val="0"/>
          <w:color w:val="ff0000"/>
          <w:u w:color="ff0000"/>
          <w:rtl w:val="0"/>
          <w:lang w:val="es-ES_tradnl"/>
          <w14:textFill>
            <w14:solidFill>
              <w14:srgbClr w14:val="FF0000"/>
            </w14:solidFill>
          </w14:textFill>
        </w:rPr>
        <w:t xml:space="preserve"> </w:t>
      </w:r>
      <w:r>
        <w:rPr>
          <w:rStyle w:val="Hyperlink.16"/>
          <w:rtl w:val="0"/>
          <w:lang w:val="es-ES_tradnl"/>
        </w:rPr>
        <w:t>por su suministro en el caso de suministrarse del sistema el</w:t>
      </w:r>
      <w:r>
        <w:rPr>
          <w:rStyle w:val="Hyperlink.16"/>
          <w:rtl w:val="0"/>
          <w:lang w:val="es-ES_tradnl"/>
        </w:rPr>
        <w:t>é</w:t>
      </w:r>
      <w:r>
        <w:rPr>
          <w:rStyle w:val="Hyperlink.16"/>
          <w:rtl w:val="0"/>
          <w:lang w:val="es-ES_tradnl"/>
        </w:rPr>
        <w:t>ctrico o en el caso de autoconsumo, considerando que el consumidor est</w:t>
      </w:r>
      <w:r>
        <w:rPr>
          <w:rStyle w:val="Hyperlink.16"/>
          <w:rtl w:val="0"/>
          <w:lang w:val="es-ES_tradnl"/>
        </w:rPr>
        <w:t xml:space="preserve">á </w:t>
      </w:r>
      <w:r>
        <w:rPr>
          <w:rStyle w:val="Hyperlink.16"/>
          <w:rtl w:val="0"/>
          <w:lang w:val="es-ES_tradnl"/>
        </w:rPr>
        <w:t>conectado a las redes del sistema el</w:t>
      </w:r>
      <w:r>
        <w:rPr>
          <w:rStyle w:val="Hyperlink.16"/>
          <w:rtl w:val="0"/>
          <w:lang w:val="es-ES_tradnl"/>
        </w:rPr>
        <w:t>é</w:t>
      </w:r>
      <w:r>
        <w:rPr>
          <w:rStyle w:val="Hyperlink.16"/>
          <w:rtl w:val="0"/>
          <w:lang w:val="es-ES_tradnl"/>
        </w:rPr>
        <w:t>ctrico:</w:t>
      </w:r>
    </w:p>
    <w:p>
      <w:pPr>
        <w:pStyle w:val="ME. NORMAL"/>
        <w:ind w:left="349" w:firstLine="0"/>
        <w:rPr>
          <w:rStyle w:val="Hyperlink.16"/>
        </w:rPr>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985"/>
        <w:gridCol w:w="9648"/>
      </w:tblGrid>
      <w:tr>
        <w:tblPrEx>
          <w:shd w:val="clear" w:color="auto" w:fill="ced7e7"/>
        </w:tblPrEx>
        <w:trPr>
          <w:trHeight w:val="4640" w:hRule="atLeast"/>
        </w:trPr>
        <w:tc>
          <w:tcPr>
            <w:tcW w:type="dxa" w:w="1985"/>
            <w:tcBorders>
              <w:top w:val="nil"/>
              <w:left w:val="nil"/>
              <w:bottom w:val="nil"/>
              <w:right w:val="nil"/>
            </w:tcBorders>
            <w:shd w:val="clear" w:color="auto" w:fill="auto"/>
            <w:tcMar>
              <w:top w:type="dxa" w:w="80"/>
              <w:left w:type="dxa" w:w="463"/>
              <w:bottom w:type="dxa" w:w="80"/>
              <w:right w:type="dxa" w:w="80"/>
            </w:tcMar>
            <w:vAlign w:val="center"/>
          </w:tcPr>
          <w:p>
            <w:pPr>
              <w:pStyle w:val="Cuerpo A"/>
              <w:keepNext w:val="1"/>
              <w:keepLines w:val="1"/>
              <w:shd w:val="clear" w:color="auto" w:fill="ffffff"/>
              <w:spacing w:before="100" w:after="240" w:line="276" w:lineRule="auto"/>
              <w:ind w:left="383"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w:t>
            </w:r>
            <w:r>
              <w:rPr>
                <w:rStyle w:val="Ninguno"/>
                <w:outline w:val="0"/>
                <w:color w:val="4f882c"/>
                <w:sz w:val="22"/>
                <w:szCs w:val="22"/>
                <w:u w:color="4f882c"/>
                <w:shd w:val="nil" w:color="auto" w:fill="auto"/>
                <w:rtl w:val="0"/>
                <w:lang w:val="es-ES_tradnl"/>
                <w14:textFill>
                  <w14:solidFill>
                    <w14:srgbClr w14:val="4F882C"/>
                  </w14:solidFill>
                </w14:textFill>
              </w:rPr>
              <w:t>30. Comparativa de costes que asume el consumidor convencional frente a uno que autoconsume con una instalaci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 xml:space="preserve">n FV. </w:t>
            </w:r>
          </w:p>
          <w:p>
            <w:pPr>
              <w:pStyle w:val="Cuerpo A"/>
              <w:keepNext w:val="1"/>
              <w:keepLines w:val="1"/>
              <w:shd w:val="clear" w:color="auto" w:fill="ffffff"/>
              <w:bidi w:val="0"/>
              <w:spacing w:before="100" w:after="240" w:line="276" w:lineRule="auto"/>
              <w:ind w:left="383" w:right="0" w:firstLine="0"/>
              <w:jc w:val="left"/>
              <w:rPr>
                <w:rtl w:val="0"/>
              </w:rPr>
            </w:pPr>
            <w:r>
              <w:rPr>
                <w:rStyle w:val="Ninguno"/>
                <w:shd w:val="nil" w:color="auto" w:fill="auto"/>
                <w:rtl w:val="0"/>
                <w:lang w:val="es-ES_tradnl"/>
              </w:rPr>
              <w:t xml:space="preserve"> </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648"/>
            <w:tcBorders>
              <w:top w:val="nil"/>
              <w:left w:val="nil"/>
              <w:bottom w:val="nil"/>
              <w:right w:val="nil"/>
            </w:tcBorders>
            <w:shd w:val="clear" w:color="auto" w:fill="auto"/>
            <w:tcMar>
              <w:top w:type="dxa" w:w="80"/>
              <w:left w:type="dxa" w:w="429"/>
              <w:bottom w:type="dxa" w:w="80"/>
              <w:right w:type="dxa" w:w="725"/>
            </w:tcMar>
            <w:vAlign w:val="top"/>
          </w:tcPr>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bidi w:val="0"/>
              <w:ind w:left="349"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987925" cy="2172970"/>
                  <wp:effectExtent l="0" t="0" r="0" b="0"/>
                  <wp:docPr id="1073741894" name="officeArt object" descr="Imagen 7"/>
                  <wp:cNvGraphicFramePr/>
                  <a:graphic xmlns:a="http://schemas.openxmlformats.org/drawingml/2006/main">
                    <a:graphicData uri="http://schemas.openxmlformats.org/drawingml/2006/picture">
                      <pic:pic xmlns:pic="http://schemas.openxmlformats.org/drawingml/2006/picture">
                        <pic:nvPicPr>
                          <pic:cNvPr id="1073741894" name="Imagen 7" descr="Imagen 7"/>
                          <pic:cNvPicPr>
                            <a:picLocks noChangeAspect="1"/>
                          </pic:cNvPicPr>
                        </pic:nvPicPr>
                        <pic:blipFill>
                          <a:blip r:embed="rId55">
                            <a:extLst/>
                          </a:blip>
                          <a:stretch>
                            <a:fillRect/>
                          </a:stretch>
                        </pic:blipFill>
                        <pic:spPr>
                          <a:xfrm>
                            <a:off x="0" y="0"/>
                            <a:ext cx="4987925" cy="2172970"/>
                          </a:xfrm>
                          <a:prstGeom prst="rect">
                            <a:avLst/>
                          </a:prstGeom>
                          <a:ln w="12700" cap="flat">
                            <a:noFill/>
                            <a:miter lim="400000"/>
                          </a:ln>
                          <a:effectLst/>
                        </pic:spPr>
                      </pic:pic>
                    </a:graphicData>
                  </a:graphic>
                </wp:inline>
              </w:drawing>
            </w:r>
          </w:p>
        </w:tc>
      </w:tr>
    </w:tbl>
    <w:p>
      <w:pPr>
        <w:pStyle w:val="ME. NORMAL"/>
        <w:widowControl w:val="0"/>
        <w:ind w:left="216" w:right="0" w:hanging="216"/>
        <w:jc w:val="left"/>
        <w:rPr>
          <w:rStyle w:val="Hyperlink.16"/>
        </w:rPr>
      </w:pPr>
    </w:p>
    <w:p>
      <w:pPr>
        <w:pStyle w:val="ME. NORMAL"/>
        <w:widowControl w:val="0"/>
        <w:ind w:left="108" w:right="0" w:hanging="108"/>
        <w:rPr>
          <w:rStyle w:val="Hyperlink.16"/>
        </w:rPr>
      </w:pPr>
    </w:p>
    <w:p>
      <w:pPr>
        <w:pStyle w:val="ME. NORMAL"/>
        <w:ind w:left="349" w:firstLine="0"/>
        <w:rPr>
          <w:rStyle w:val="Hyperlink.16"/>
        </w:rPr>
      </w:pPr>
    </w:p>
    <w:p>
      <w:pPr>
        <w:pStyle w:val="ME. NORMAL"/>
        <w:ind w:left="349" w:firstLine="0"/>
        <w:rPr>
          <w:rStyle w:val="Hyperlink.16"/>
        </w:rPr>
      </w:pPr>
      <w:r>
        <w:rPr>
          <w:rStyle w:val="Hyperlink.16"/>
          <w:rtl w:val="0"/>
          <w:lang w:val="es-ES_tradnl"/>
        </w:rPr>
        <w:t>Cuando el consumidor se suministra del sistema pagar</w:t>
      </w:r>
      <w:r>
        <w:rPr>
          <w:rStyle w:val="Hyperlink.16"/>
          <w:rtl w:val="0"/>
          <w:lang w:val="es-ES_tradnl"/>
        </w:rPr>
        <w:t>í</w:t>
      </w:r>
      <w:r>
        <w:rPr>
          <w:rStyle w:val="Hyperlink.16"/>
          <w:rtl w:val="0"/>
          <w:lang w:val="es-ES_tradnl"/>
        </w:rPr>
        <w:t>a el t</w:t>
      </w:r>
      <w:r>
        <w:rPr>
          <w:rStyle w:val="Hyperlink.16"/>
          <w:rtl w:val="0"/>
          <w:lang w:val="es-ES_tradnl"/>
        </w:rPr>
        <w:t>é</w:t>
      </w:r>
      <w:r>
        <w:rPr>
          <w:rStyle w:val="Hyperlink.16"/>
          <w:rtl w:val="0"/>
          <w:lang w:val="es-ES_tradnl"/>
        </w:rPr>
        <w:t>rmino fijo y variable de las tarifas de acceso m</w:t>
      </w:r>
      <w:r>
        <w:rPr>
          <w:rStyle w:val="Hyperlink.16"/>
          <w:rtl w:val="0"/>
          <w:lang w:val="es-ES_tradnl"/>
        </w:rPr>
        <w:t>á</w:t>
      </w:r>
      <w:r>
        <w:rPr>
          <w:rStyle w:val="Hyperlink.16"/>
          <w:rtl w:val="0"/>
          <w:lang w:val="es-ES_tradnl"/>
        </w:rPr>
        <w:t>s el coste de la energ</w:t>
      </w:r>
      <w:r>
        <w:rPr>
          <w:rStyle w:val="Hyperlink.16"/>
          <w:rtl w:val="0"/>
          <w:lang w:val="es-ES_tradnl"/>
        </w:rPr>
        <w:t>í</w:t>
      </w:r>
      <w:r>
        <w:rPr>
          <w:rStyle w:val="Hyperlink.16"/>
          <w:rtl w:val="0"/>
          <w:lang w:val="es-ES_tradnl"/>
        </w:rPr>
        <w:t>a. En el caso de autoconsumo, el consumidor soportar</w:t>
      </w:r>
      <w:r>
        <w:rPr>
          <w:rStyle w:val="Hyperlink.16"/>
          <w:rtl w:val="0"/>
          <w:lang w:val="es-ES_tradnl"/>
        </w:rPr>
        <w:t>í</w:t>
      </w:r>
      <w:r>
        <w:rPr>
          <w:rStyle w:val="Hyperlink.16"/>
          <w:rtl w:val="0"/>
          <w:lang w:val="es-ES_tradnl"/>
        </w:rPr>
        <w:t>a la parte fija de las tarifas de acceso m</w:t>
      </w:r>
      <w:r>
        <w:rPr>
          <w:rStyle w:val="Hyperlink.16"/>
          <w:rtl w:val="0"/>
          <w:lang w:val="es-ES_tradnl"/>
        </w:rPr>
        <w:t>á</w:t>
      </w:r>
      <w:r>
        <w:rPr>
          <w:rStyle w:val="Hyperlink.16"/>
          <w:rtl w:val="0"/>
          <w:lang w:val="es-ES_tradnl"/>
        </w:rPr>
        <w:t>s el coste de generaci</w:t>
      </w:r>
      <w:r>
        <w:rPr>
          <w:rStyle w:val="Hyperlink.16"/>
          <w:rtl w:val="0"/>
          <w:lang w:val="es-ES_tradnl"/>
        </w:rPr>
        <w:t>ó</w:t>
      </w:r>
      <w:r>
        <w:rPr>
          <w:rStyle w:val="Hyperlink.16"/>
          <w:rtl w:val="0"/>
          <w:lang w:val="es-ES_tradnl"/>
        </w:rPr>
        <w:t>n con una instalaci</w:t>
      </w:r>
      <w:r>
        <w:rPr>
          <w:rStyle w:val="Hyperlink.16"/>
          <w:rtl w:val="0"/>
          <w:lang w:val="es-ES_tradnl"/>
        </w:rPr>
        <w:t>ó</w:t>
      </w:r>
      <w:r>
        <w:rPr>
          <w:rStyle w:val="Hyperlink.16"/>
          <w:rtl w:val="0"/>
          <w:lang w:val="es-ES_tradnl"/>
        </w:rPr>
        <w:t>n. Es decir, en el ejemplo expuesto, al consumidor le compensar</w:t>
      </w:r>
      <w:r>
        <w:rPr>
          <w:rStyle w:val="Hyperlink.16"/>
          <w:rtl w:val="0"/>
          <w:lang w:val="es-ES_tradnl"/>
        </w:rPr>
        <w:t>í</w:t>
      </w:r>
      <w:r>
        <w:rPr>
          <w:rStyle w:val="Hyperlink.16"/>
          <w:rtl w:val="0"/>
          <w:lang w:val="es-ES_tradnl"/>
        </w:rPr>
        <w:t>a instalar una placa fotovoltaica para dejar de pagar el coste de la energ</w:t>
      </w:r>
      <w:r>
        <w:rPr>
          <w:rStyle w:val="Hyperlink.16"/>
          <w:rtl w:val="0"/>
          <w:lang w:val="es-ES_tradnl"/>
        </w:rPr>
        <w:t>í</w:t>
      </w:r>
      <w:r>
        <w:rPr>
          <w:rStyle w:val="Hyperlink.16"/>
          <w:rtl w:val="0"/>
          <w:lang w:val="es-ES_tradnl"/>
        </w:rPr>
        <w:t>a del sistema y la parte variable de la tarifa de acceso cuando su placa fotovoltaica produzca electricidad.</w:t>
      </w:r>
    </w:p>
    <w:p>
      <w:pPr>
        <w:pStyle w:val="ME. NORMAL"/>
        <w:ind w:left="349" w:firstLine="0"/>
        <w:rPr>
          <w:rStyle w:val="Hyperlink.16"/>
        </w:rPr>
      </w:pPr>
    </w:p>
    <w:p>
      <w:pPr>
        <w:pStyle w:val="ME. NORMAL"/>
        <w:ind w:left="349" w:firstLine="0"/>
        <w:rPr>
          <w:rStyle w:val="Hyperlink.16"/>
        </w:rPr>
      </w:pPr>
      <w:r>
        <w:rPr>
          <w:rStyle w:val="Hyperlink.16"/>
          <w:rtl w:val="0"/>
          <w:lang w:val="es-ES_tradnl"/>
        </w:rPr>
        <w:t xml:space="preserve">Pero, </w:t>
      </w:r>
      <w:r>
        <w:rPr>
          <w:rStyle w:val="Hyperlink.16"/>
          <w:rtl w:val="0"/>
          <w:lang w:val="es-ES_tradnl"/>
        </w:rPr>
        <w:t>¿</w:t>
      </w:r>
      <w:r>
        <w:rPr>
          <w:rStyle w:val="Hyperlink.16"/>
          <w:rtl w:val="0"/>
          <w:lang w:val="es-ES_tradnl"/>
        </w:rPr>
        <w:t>es eficiente esta decisi</w:t>
      </w:r>
      <w:r>
        <w:rPr>
          <w:rStyle w:val="Hyperlink.16"/>
          <w:rtl w:val="0"/>
          <w:lang w:val="es-ES_tradnl"/>
        </w:rPr>
        <w:t>ó</w:t>
      </w:r>
      <w:r>
        <w:rPr>
          <w:rStyle w:val="Hyperlink.16"/>
          <w:rtl w:val="0"/>
          <w:lang w:val="es-ES_tradnl"/>
        </w:rPr>
        <w:t>n desde el punto de vista del sistema el</w:t>
      </w:r>
      <w:r>
        <w:rPr>
          <w:rStyle w:val="Hyperlink.16"/>
          <w:rtl w:val="0"/>
          <w:lang w:val="es-ES_tradnl"/>
        </w:rPr>
        <w:t>é</w:t>
      </w:r>
      <w:r>
        <w:rPr>
          <w:rStyle w:val="Hyperlink.16"/>
          <w:rtl w:val="0"/>
          <w:lang w:val="es-ES_tradnl"/>
        </w:rPr>
        <w:t>ctrico?  Para responder a esta pregunta se van a analizar cu</w:t>
      </w:r>
      <w:r>
        <w:rPr>
          <w:rStyle w:val="Hyperlink.16"/>
          <w:rtl w:val="0"/>
          <w:lang w:val="es-ES_tradnl"/>
        </w:rPr>
        <w:t>á</w:t>
      </w:r>
      <w:r>
        <w:rPr>
          <w:rStyle w:val="Hyperlink.16"/>
          <w:rtl w:val="0"/>
          <w:lang w:val="es-ES_tradnl"/>
        </w:rPr>
        <w:t>les son los costes que ahorra el sistema cuando el consumidor autoconsume para relacionarlos, posteriormente, con la estructura de tarifas espa</w:t>
      </w:r>
      <w:r>
        <w:rPr>
          <w:rStyle w:val="Hyperlink.16"/>
          <w:rtl w:val="0"/>
          <w:lang w:val="es-ES_tradnl"/>
        </w:rPr>
        <w:t>ñ</w:t>
      </w:r>
      <w:r>
        <w:rPr>
          <w:rStyle w:val="Hyperlink.16"/>
          <w:rtl w:val="0"/>
          <w:lang w:val="es-ES_tradnl"/>
        </w:rPr>
        <w:t>ola.</w:t>
      </w:r>
    </w:p>
    <w:p>
      <w:pPr>
        <w:pStyle w:val="ME. NORMAL"/>
        <w:ind w:left="349" w:firstLine="0"/>
        <w:rPr>
          <w:rStyle w:val="Hyperlink.16"/>
        </w:rPr>
      </w:pPr>
    </w:p>
    <w:p>
      <w:pPr>
        <w:pStyle w:val="ME. NORMAL"/>
        <w:ind w:left="349" w:firstLine="0"/>
        <w:rPr>
          <w:rStyle w:val="Hyperlink.16"/>
        </w:rPr>
      </w:pPr>
      <w:r>
        <w:rPr>
          <w:rStyle w:val="Hyperlink.16"/>
          <w:rtl w:val="0"/>
          <w:lang w:val="es-ES_tradnl"/>
        </w:rPr>
        <w:t>Como se puede observar gr</w:t>
      </w:r>
      <w:r>
        <w:rPr>
          <w:rStyle w:val="Hyperlink.16"/>
          <w:rtl w:val="0"/>
          <w:lang w:val="es-ES_tradnl"/>
        </w:rPr>
        <w:t>á</w:t>
      </w:r>
      <w:r>
        <w:rPr>
          <w:rStyle w:val="Hyperlink.16"/>
          <w:rtl w:val="0"/>
          <w:lang w:val="es-ES_tradnl"/>
        </w:rPr>
        <w:t xml:space="preserve">ficamente en la </w:t>
      </w:r>
      <w:r>
        <w:rPr>
          <w:rStyle w:val="Hyperlink.17"/>
        </w:rPr>
        <w:fldChar w:fldCharType="begin" w:fldLock="0"/>
      </w:r>
      <w:r>
        <w:rPr>
          <w:rStyle w:val="Hyperlink.17"/>
        </w:rPr>
        <w:instrText xml:space="preserve"> HYPERLINK \l "bookmark85" </w:instrText>
      </w:r>
      <w:r>
        <w:rPr>
          <w:rStyle w:val="Hyperlink.17"/>
        </w:rPr>
        <w:fldChar w:fldCharType="separate" w:fldLock="0"/>
      </w:r>
      <w:r>
        <w:rPr>
          <w:rStyle w:val="Hyperlink.17"/>
          <w:rtl w:val="0"/>
          <w:lang w:val="es-ES_tradnl"/>
        </w:rPr>
        <w:t>Figura 331</w:t>
      </w:r>
      <w:r>
        <w:rPr/>
        <w:fldChar w:fldCharType="end" w:fldLock="0"/>
      </w:r>
      <w:r>
        <w:rPr>
          <w:rStyle w:val="Hyperlink.16"/>
          <w:rtl w:val="0"/>
          <w:lang w:val="es-ES_tradnl"/>
        </w:rPr>
        <w:t>, el coste del suministro se compone del coste de la energ</w:t>
      </w:r>
      <w:r>
        <w:rPr>
          <w:rStyle w:val="Hyperlink.16"/>
          <w:rtl w:val="0"/>
          <w:lang w:val="es-ES_tradnl"/>
        </w:rPr>
        <w:t>í</w:t>
      </w:r>
      <w:r>
        <w:rPr>
          <w:rStyle w:val="Hyperlink.16"/>
          <w:rtl w:val="0"/>
          <w:lang w:val="es-ES_tradnl"/>
        </w:rPr>
        <w:t>a m</w:t>
      </w:r>
      <w:r>
        <w:rPr>
          <w:rStyle w:val="Hyperlink.16"/>
          <w:rtl w:val="0"/>
          <w:lang w:val="es-ES_tradnl"/>
        </w:rPr>
        <w:t>á</w:t>
      </w:r>
      <w:r>
        <w:rPr>
          <w:rStyle w:val="Hyperlink.16"/>
          <w:rtl w:val="0"/>
          <w:lang w:val="es-ES_tradnl"/>
        </w:rPr>
        <w:t>s las tarifas de acceso.</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843"/>
        <w:gridCol w:w="9790"/>
      </w:tblGrid>
      <w:tr>
        <w:tblPrEx>
          <w:shd w:val="clear" w:color="auto" w:fill="ced7e7"/>
        </w:tblPrEx>
        <w:trPr>
          <w:trHeight w:val="2757" w:hRule="atLeast"/>
        </w:trPr>
        <w:tc>
          <w:tcPr>
            <w:tcW w:type="dxa" w:w="1843"/>
            <w:tcBorders>
              <w:top w:val="nil"/>
              <w:left w:val="nil"/>
              <w:bottom w:val="nil"/>
              <w:right w:val="nil"/>
            </w:tcBorders>
            <w:shd w:val="clear" w:color="auto" w:fill="auto"/>
            <w:tcMar>
              <w:top w:type="dxa" w:w="80"/>
              <w:left w:type="dxa" w:w="463"/>
              <w:bottom w:type="dxa" w:w="80"/>
              <w:right w:type="dxa" w:w="80"/>
            </w:tcMar>
            <w:vAlign w:val="center"/>
          </w:tcPr>
          <w:p>
            <w:pPr>
              <w:pStyle w:val="Cuerpo A"/>
              <w:keepNext w:val="1"/>
              <w:keepLines w:val="1"/>
              <w:shd w:val="clear" w:color="auto" w:fill="ffffff"/>
              <w:spacing w:before="100" w:after="240" w:line="276" w:lineRule="auto"/>
              <w:ind w:left="383"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w:t>
            </w:r>
            <w:r>
              <w:rPr>
                <w:rStyle w:val="Ninguno"/>
                <w:outline w:val="0"/>
                <w:color w:val="4f882c"/>
                <w:sz w:val="22"/>
                <w:szCs w:val="22"/>
                <w:u w:color="4f882c"/>
                <w:shd w:val="nil" w:color="auto" w:fill="auto"/>
                <w:rtl w:val="0"/>
                <w:lang w:val="es-ES_tradnl"/>
                <w14:textFill>
                  <w14:solidFill>
                    <w14:srgbClr w14:val="4F882C"/>
                  </w14:solidFill>
                </w14:textFill>
              </w:rPr>
              <w:t xml:space="preserve">31. Desglose del coste de suministro. </w:t>
            </w:r>
          </w:p>
          <w:p>
            <w:pPr>
              <w:pStyle w:val="Cuerpo A"/>
              <w:keepNext w:val="1"/>
              <w:keepLines w:val="1"/>
              <w:shd w:val="clear" w:color="auto" w:fill="ffffff"/>
              <w:bidi w:val="0"/>
              <w:spacing w:before="100" w:after="240" w:line="276" w:lineRule="auto"/>
              <w:ind w:left="383"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790"/>
            <w:tcBorders>
              <w:top w:val="nil"/>
              <w:left w:val="nil"/>
              <w:bottom w:val="nil"/>
              <w:right w:val="nil"/>
            </w:tcBorders>
            <w:shd w:val="clear" w:color="auto" w:fill="auto"/>
            <w:tcMar>
              <w:top w:type="dxa" w:w="80"/>
              <w:left w:type="dxa" w:w="429"/>
              <w:bottom w:type="dxa" w:w="80"/>
              <w:right w:type="dxa" w:w="725"/>
            </w:tcMar>
            <w:vAlign w:val="top"/>
          </w:tcPr>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bidi w:val="0"/>
              <w:ind w:left="349" w:right="645" w:firstLine="0"/>
              <w:jc w:val="left"/>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738755" cy="1235016"/>
                  <wp:effectExtent l="0" t="0" r="0" b="0"/>
                  <wp:docPr id="1073741895" name="officeArt object" descr="Picture 286"/>
                  <wp:cNvGraphicFramePr/>
                  <a:graphic xmlns:a="http://schemas.openxmlformats.org/drawingml/2006/main">
                    <a:graphicData uri="http://schemas.openxmlformats.org/drawingml/2006/picture">
                      <pic:pic xmlns:pic="http://schemas.openxmlformats.org/drawingml/2006/picture">
                        <pic:nvPicPr>
                          <pic:cNvPr id="1073741895" name="Picture 286" descr="Picture 286"/>
                          <pic:cNvPicPr>
                            <a:picLocks noChangeAspect="1"/>
                          </pic:cNvPicPr>
                        </pic:nvPicPr>
                        <pic:blipFill>
                          <a:blip r:embed="rId56">
                            <a:extLst/>
                          </a:blip>
                          <a:stretch>
                            <a:fillRect/>
                          </a:stretch>
                        </pic:blipFill>
                        <pic:spPr>
                          <a:xfrm>
                            <a:off x="0" y="0"/>
                            <a:ext cx="4738755" cy="1235016"/>
                          </a:xfrm>
                          <a:prstGeom prst="rect">
                            <a:avLst/>
                          </a:prstGeom>
                          <a:ln w="12700" cap="flat">
                            <a:noFill/>
                            <a:miter lim="400000"/>
                          </a:ln>
                          <a:effectLst/>
                        </pic:spPr>
                      </pic:pic>
                    </a:graphicData>
                  </a:graphic>
                </wp:inline>
              </w:drawing>
            </w:r>
            <w:r>
              <w:rPr>
                <w:rStyle w:val="Ninguno"/>
                <w:shd w:val="nil" w:color="auto" w:fill="auto"/>
                <w:rtl w:val="0"/>
                <w:lang w:val="es-ES_tradnl"/>
              </w:rPr>
              <w:t xml:space="preserve"> </w:t>
            </w:r>
          </w:p>
        </w:tc>
      </w:tr>
    </w:tbl>
    <w:p>
      <w:pPr>
        <w:pStyle w:val="ME. NORMAL"/>
        <w:widowControl w:val="0"/>
        <w:ind w:left="216" w:right="0" w:hanging="216"/>
        <w:jc w:val="left"/>
        <w:rPr>
          <w:rStyle w:val="Hyperlink.16"/>
        </w:rPr>
      </w:pPr>
    </w:p>
    <w:p>
      <w:pPr>
        <w:pStyle w:val="ME. NORMAL"/>
        <w:widowControl w:val="0"/>
        <w:ind w:left="108" w:right="0" w:hanging="108"/>
        <w:rPr>
          <w:rStyle w:val="Hyperlink.16"/>
        </w:rPr>
      </w:pPr>
    </w:p>
    <w:p>
      <w:pPr>
        <w:pStyle w:val="ME. NORMAL"/>
        <w:ind w:left="349" w:firstLine="0"/>
        <w:rPr>
          <w:rStyle w:val="Hyperlink.16"/>
        </w:rPr>
      </w:pPr>
      <w:r>
        <w:rPr>
          <w:rStyle w:val="Hyperlink.16"/>
          <w:rtl w:val="0"/>
          <w:lang w:val="es-ES_tradnl"/>
        </w:rPr>
        <w:t>Los costes de la energ</w:t>
      </w:r>
      <w:r>
        <w:rPr>
          <w:rStyle w:val="Hyperlink.16"/>
          <w:rtl w:val="0"/>
          <w:lang w:val="es-ES_tradnl"/>
        </w:rPr>
        <w:t>í</w:t>
      </w:r>
      <w:r>
        <w:rPr>
          <w:rStyle w:val="Hyperlink.16"/>
          <w:rtl w:val="0"/>
          <w:lang w:val="es-ES_tradnl"/>
        </w:rPr>
        <w:t>a son eminentemente variables: si se consume energ</w:t>
      </w:r>
      <w:r>
        <w:rPr>
          <w:rStyle w:val="Hyperlink.16"/>
          <w:rtl w:val="0"/>
          <w:lang w:val="es-ES_tradnl"/>
        </w:rPr>
        <w:t>í</w:t>
      </w:r>
      <w:r>
        <w:rPr>
          <w:rStyle w:val="Hyperlink.16"/>
          <w:rtl w:val="0"/>
          <w:lang w:val="es-ES_tradnl"/>
        </w:rPr>
        <w:t>a, debe adquirirse en el mercado y si no se consume energ</w:t>
      </w:r>
      <w:r>
        <w:rPr>
          <w:rStyle w:val="Hyperlink.16"/>
          <w:rtl w:val="0"/>
          <w:lang w:val="es-ES_tradnl"/>
        </w:rPr>
        <w:t>í</w:t>
      </w:r>
      <w:r>
        <w:rPr>
          <w:rStyle w:val="Hyperlink.16"/>
          <w:rtl w:val="0"/>
          <w:lang w:val="es-ES_tradnl"/>
        </w:rPr>
        <w:t>a no hay que hacer frente a ning</w:t>
      </w:r>
      <w:r>
        <w:rPr>
          <w:rStyle w:val="Hyperlink.16"/>
          <w:rtl w:val="0"/>
          <w:lang w:val="es-ES_tradnl"/>
        </w:rPr>
        <w:t>ú</w:t>
      </w:r>
      <w:r>
        <w:rPr>
          <w:rStyle w:val="Hyperlink.16"/>
          <w:rtl w:val="0"/>
          <w:lang w:val="es-ES_tradnl"/>
        </w:rPr>
        <w:t>n coste.</w:t>
      </w:r>
    </w:p>
    <w:p>
      <w:pPr>
        <w:pStyle w:val="ME. NORMAL"/>
        <w:ind w:left="349" w:firstLine="0"/>
        <w:rPr>
          <w:rStyle w:val="Hyperlink.16"/>
        </w:rPr>
      </w:pPr>
    </w:p>
    <w:p>
      <w:pPr>
        <w:pStyle w:val="ME. NORMAL"/>
        <w:ind w:left="349" w:firstLine="0"/>
        <w:rPr>
          <w:rStyle w:val="Hyperlink.16"/>
        </w:rPr>
      </w:pPr>
      <w:r>
        <w:rPr>
          <w:rStyle w:val="Hyperlink.16"/>
          <w:rtl w:val="0"/>
          <w:lang w:val="es-ES_tradnl"/>
        </w:rPr>
        <w:t>Las tarifas de acceso cubren los costes regulados (redes de transporte y distribuci</w:t>
      </w:r>
      <w:r>
        <w:rPr>
          <w:rStyle w:val="Hyperlink.16"/>
          <w:rtl w:val="0"/>
          <w:lang w:val="es-ES_tradnl"/>
        </w:rPr>
        <w:t>ó</w:t>
      </w:r>
      <w:r>
        <w:rPr>
          <w:rStyle w:val="Hyperlink.16"/>
          <w:rtl w:val="0"/>
          <w:lang w:val="es-ES_tradnl"/>
        </w:rPr>
        <w:t>n y otros relacionadas con decisiones de distintas pol</w:t>
      </w:r>
      <w:r>
        <w:rPr>
          <w:rStyle w:val="Hyperlink.16"/>
          <w:rtl w:val="0"/>
          <w:lang w:val="es-ES_tradnl"/>
        </w:rPr>
        <w:t>í</w:t>
      </w:r>
      <w:r>
        <w:rPr>
          <w:rStyle w:val="Hyperlink.16"/>
          <w:rtl w:val="0"/>
          <w:lang w:val="es-ES_tradnl"/>
        </w:rPr>
        <w:t>ticas), y la pr</w:t>
      </w:r>
      <w:r>
        <w:rPr>
          <w:rStyle w:val="Hyperlink.16"/>
          <w:rtl w:val="0"/>
          <w:lang w:val="es-ES_tradnl"/>
        </w:rPr>
        <w:t>á</w:t>
      </w:r>
      <w:r>
        <w:rPr>
          <w:rStyle w:val="Hyperlink.16"/>
          <w:rtl w:val="0"/>
          <w:lang w:val="es-ES_tradnl"/>
        </w:rPr>
        <w:t>ctica totalidad de estos costes son fijos, es decir, no var</w:t>
      </w:r>
      <w:r>
        <w:rPr>
          <w:rStyle w:val="Hyperlink.16"/>
          <w:rtl w:val="0"/>
          <w:lang w:val="es-ES_tradnl"/>
        </w:rPr>
        <w:t>í</w:t>
      </w:r>
      <w:r>
        <w:rPr>
          <w:rStyle w:val="Hyperlink.16"/>
          <w:rtl w:val="0"/>
          <w:lang w:val="es-ES_tradnl"/>
        </w:rPr>
        <w:t>an con las decisiones de consumo de los consumidores.</w:t>
      </w:r>
    </w:p>
    <w:p>
      <w:pPr>
        <w:pStyle w:val="ME. NORMAL"/>
        <w:ind w:left="349" w:firstLine="0"/>
        <w:rPr>
          <w:rStyle w:val="Hyperlink.16"/>
        </w:rPr>
      </w:pPr>
    </w:p>
    <w:p>
      <w:pPr>
        <w:pStyle w:val="ME. NORMAL"/>
        <w:ind w:left="349" w:firstLine="0"/>
        <w:rPr>
          <w:rStyle w:val="Hyperlink.16"/>
        </w:rPr>
      </w:pPr>
      <w:r>
        <w:rPr>
          <w:rStyle w:val="Hyperlink.16"/>
          <w:rtl w:val="0"/>
          <w:lang w:val="es-ES_tradnl"/>
        </w:rPr>
        <w:t>En definitiva, cuando un consumidor consume su energ</w:t>
      </w:r>
      <w:r>
        <w:rPr>
          <w:rStyle w:val="Hyperlink.16"/>
          <w:rtl w:val="0"/>
          <w:lang w:val="es-ES_tradnl"/>
        </w:rPr>
        <w:t>í</w:t>
      </w:r>
      <w:r>
        <w:rPr>
          <w:rStyle w:val="Hyperlink.16"/>
          <w:rtl w:val="0"/>
          <w:lang w:val="es-ES_tradnl"/>
        </w:rPr>
        <w:t>a autoproducida el sistema se ahorra el coste de la energ</w:t>
      </w:r>
      <w:r>
        <w:rPr>
          <w:rStyle w:val="Hyperlink.16"/>
          <w:rtl w:val="0"/>
          <w:lang w:val="es-ES_tradnl"/>
        </w:rPr>
        <w:t>í</w:t>
      </w:r>
      <w:r>
        <w:rPr>
          <w:rStyle w:val="Hyperlink.16"/>
          <w:rtl w:val="0"/>
          <w:lang w:val="es-ES_tradnl"/>
        </w:rPr>
        <w:t>a, pero los costes regulados han de sufragarse igualmente.</w:t>
      </w:r>
    </w:p>
    <w:p>
      <w:pPr>
        <w:pStyle w:val="ME. NORMAL"/>
        <w:ind w:left="349" w:firstLine="0"/>
        <w:rPr>
          <w:rStyle w:val="Hyperlink.16"/>
        </w:rPr>
      </w:pPr>
    </w:p>
    <w:p>
      <w:pPr>
        <w:pStyle w:val="ME. NORMAL"/>
        <w:ind w:left="349" w:firstLine="0"/>
        <w:rPr>
          <w:rStyle w:val="Hyperlink.16"/>
        </w:rPr>
      </w:pPr>
      <w:r>
        <w:rPr>
          <w:rStyle w:val="Hyperlink.16"/>
          <w:rtl w:val="0"/>
          <w:lang w:val="es-ES_tradnl"/>
        </w:rPr>
        <w:t>Sin embargo, la estructura de las tarifas de acceso actualmente existente en Espa</w:t>
      </w:r>
      <w:r>
        <w:rPr>
          <w:rStyle w:val="Hyperlink.16"/>
          <w:rtl w:val="0"/>
          <w:lang w:val="es-ES_tradnl"/>
        </w:rPr>
        <w:t>ñ</w:t>
      </w:r>
      <w:r>
        <w:rPr>
          <w:rStyle w:val="Hyperlink.16"/>
          <w:rtl w:val="0"/>
          <w:lang w:val="es-ES_tradnl"/>
        </w:rPr>
        <w:t>a tiene una parte fija independiente del consumo (t</w:t>
      </w:r>
      <w:r>
        <w:rPr>
          <w:rStyle w:val="Hyperlink.16"/>
          <w:rtl w:val="0"/>
          <w:lang w:val="es-ES_tradnl"/>
        </w:rPr>
        <w:t>é</w:t>
      </w:r>
      <w:r>
        <w:rPr>
          <w:rStyle w:val="Hyperlink.16"/>
          <w:rtl w:val="0"/>
          <w:lang w:val="es-ES_tradnl"/>
        </w:rPr>
        <w:t>rmino de potencia) que depende de la potencia contratada del consumidor, y una parte variable que s</w:t>
      </w:r>
      <w:r>
        <w:rPr>
          <w:rStyle w:val="Hyperlink.16"/>
          <w:rtl w:val="0"/>
          <w:lang w:val="es-ES_tradnl"/>
        </w:rPr>
        <w:t xml:space="preserve">í </w:t>
      </w:r>
      <w:r>
        <w:rPr>
          <w:rStyle w:val="Hyperlink.16"/>
          <w:rtl w:val="0"/>
          <w:lang w:val="es-ES_tradnl"/>
        </w:rPr>
        <w:t>est</w:t>
      </w:r>
      <w:r>
        <w:rPr>
          <w:rStyle w:val="Hyperlink.16"/>
          <w:rtl w:val="0"/>
          <w:lang w:val="es-ES_tradnl"/>
        </w:rPr>
        <w:t xml:space="preserve">á </w:t>
      </w:r>
      <w:r>
        <w:rPr>
          <w:rStyle w:val="Hyperlink.16"/>
          <w:rtl w:val="0"/>
          <w:lang w:val="es-ES_tradnl"/>
        </w:rPr>
        <w:t>relacionada con el consumo (t</w:t>
      </w:r>
      <w:r>
        <w:rPr>
          <w:rStyle w:val="Hyperlink.16"/>
          <w:rtl w:val="0"/>
          <w:lang w:val="es-ES_tradnl"/>
        </w:rPr>
        <w:t>é</w:t>
      </w:r>
      <w:r>
        <w:rPr>
          <w:rStyle w:val="Hyperlink.16"/>
          <w:rtl w:val="0"/>
          <w:lang w:val="es-ES_tradnl"/>
        </w:rPr>
        <w:t>rmino de energ</w:t>
      </w:r>
      <w:r>
        <w:rPr>
          <w:rStyle w:val="Hyperlink.16"/>
          <w:rtl w:val="0"/>
          <w:lang w:val="es-ES_tradnl"/>
        </w:rPr>
        <w:t>í</w:t>
      </w:r>
      <w:r>
        <w:rPr>
          <w:rStyle w:val="Hyperlink.16"/>
          <w:rtl w:val="0"/>
          <w:lang w:val="es-ES_tradnl"/>
        </w:rPr>
        <w:t>a), pero que tambi</w:t>
      </w:r>
      <w:r>
        <w:rPr>
          <w:rStyle w:val="Hyperlink.16"/>
          <w:rtl w:val="0"/>
          <w:lang w:val="es-ES_tradnl"/>
        </w:rPr>
        <w:t>é</w:t>
      </w:r>
      <w:r>
        <w:rPr>
          <w:rStyle w:val="Hyperlink.16"/>
          <w:rtl w:val="0"/>
          <w:lang w:val="es-ES_tradnl"/>
        </w:rPr>
        <w:t>n engloba gran parte de los costes fijos.</w:t>
      </w:r>
    </w:p>
    <w:p>
      <w:pPr>
        <w:pStyle w:val="ME. NORMAL"/>
        <w:ind w:left="349" w:firstLine="0"/>
        <w:rPr>
          <w:rStyle w:val="Hyperlink.16"/>
        </w:rPr>
      </w:pPr>
    </w:p>
    <w:p>
      <w:pPr>
        <w:pStyle w:val="ME. NORMAL"/>
        <w:ind w:left="349" w:firstLine="0"/>
        <w:rPr>
          <w:rStyle w:val="Hyperlink.16"/>
        </w:rPr>
      </w:pPr>
      <w:r>
        <w:rPr>
          <w:rStyle w:val="Hyperlink.16"/>
          <w:rtl w:val="0"/>
          <w:lang w:val="es-ES_tradnl"/>
        </w:rPr>
        <w:t>As</w:t>
      </w:r>
      <w:r>
        <w:rPr>
          <w:rStyle w:val="Hyperlink.16"/>
          <w:rtl w:val="0"/>
          <w:lang w:val="es-ES_tradnl"/>
        </w:rPr>
        <w:t>í</w:t>
      </w:r>
      <w:r>
        <w:rPr>
          <w:rStyle w:val="Hyperlink.16"/>
          <w:rtl w:val="0"/>
          <w:lang w:val="es-ES_tradnl"/>
        </w:rPr>
        <w:t>, cuando un consumidor consume la generaci</w:t>
      </w:r>
      <w:r>
        <w:rPr>
          <w:rStyle w:val="Hyperlink.16"/>
          <w:rtl w:val="0"/>
          <w:lang w:val="es-ES_tradnl"/>
        </w:rPr>
        <w:t>ó</w:t>
      </w:r>
      <w:r>
        <w:rPr>
          <w:rStyle w:val="Hyperlink.16"/>
          <w:rtl w:val="0"/>
          <w:lang w:val="es-ES_tradnl"/>
        </w:rPr>
        <w:t>n autoproducida, se ahorra la energ</w:t>
      </w:r>
      <w:r>
        <w:rPr>
          <w:rStyle w:val="Hyperlink.16"/>
          <w:rtl w:val="0"/>
          <w:lang w:val="es-ES_tradnl"/>
        </w:rPr>
        <w:t>í</w:t>
      </w:r>
      <w:r>
        <w:rPr>
          <w:rStyle w:val="Hyperlink.16"/>
          <w:rtl w:val="0"/>
          <w:lang w:val="es-ES_tradnl"/>
        </w:rPr>
        <w:t>a m</w:t>
      </w:r>
      <w:r>
        <w:rPr>
          <w:rStyle w:val="Hyperlink.16"/>
          <w:rtl w:val="0"/>
          <w:lang w:val="es-ES_tradnl"/>
        </w:rPr>
        <w:t>á</w:t>
      </w:r>
      <w:r>
        <w:rPr>
          <w:rStyle w:val="Hyperlink.16"/>
          <w:rtl w:val="0"/>
          <w:lang w:val="es-ES_tradnl"/>
        </w:rPr>
        <w:t>s el t</w:t>
      </w:r>
      <w:r>
        <w:rPr>
          <w:rStyle w:val="Hyperlink.16"/>
          <w:rtl w:val="0"/>
          <w:lang w:val="es-ES_tradnl"/>
        </w:rPr>
        <w:t>é</w:t>
      </w:r>
      <w:r>
        <w:rPr>
          <w:rStyle w:val="Hyperlink.16"/>
          <w:rtl w:val="0"/>
          <w:lang w:val="es-ES_tradnl"/>
        </w:rPr>
        <w:t>rmino variable de los peajes y, sin embargo, el sistema el</w:t>
      </w:r>
      <w:r>
        <w:rPr>
          <w:rStyle w:val="Hyperlink.16"/>
          <w:rtl w:val="0"/>
          <w:lang w:val="es-ES_tradnl"/>
        </w:rPr>
        <w:t>é</w:t>
      </w:r>
      <w:r>
        <w:rPr>
          <w:rStyle w:val="Hyperlink.16"/>
          <w:rtl w:val="0"/>
          <w:lang w:val="es-ES_tradnl"/>
        </w:rPr>
        <w:t>ctrico solo se ahorra la energ</w:t>
      </w:r>
      <w:r>
        <w:rPr>
          <w:rStyle w:val="Hyperlink.16"/>
          <w:rtl w:val="0"/>
          <w:lang w:val="es-ES_tradnl"/>
        </w:rPr>
        <w:t>í</w:t>
      </w:r>
      <w:r>
        <w:rPr>
          <w:rStyle w:val="Hyperlink.16"/>
          <w:rtl w:val="0"/>
          <w:lang w:val="es-ES_tradnl"/>
        </w:rPr>
        <w:t>a. Los costes fijos que el consumidor deja de pagar al autoconsumir no desaparecen y deber</w:t>
      </w:r>
      <w:r>
        <w:rPr>
          <w:rStyle w:val="Hyperlink.16"/>
          <w:rtl w:val="0"/>
          <w:lang w:val="es-ES_tradnl"/>
        </w:rPr>
        <w:t>á</w:t>
      </w:r>
      <w:r>
        <w:rPr>
          <w:rStyle w:val="Hyperlink.16"/>
          <w:rtl w:val="0"/>
          <w:lang w:val="es-ES_tradnl"/>
        </w:rPr>
        <w:t>n ser recuperados por el resto de consumidores, ya que, por definici</w:t>
      </w:r>
      <w:r>
        <w:rPr>
          <w:rStyle w:val="Hyperlink.16"/>
          <w:rtl w:val="0"/>
          <w:lang w:val="es-ES_tradnl"/>
        </w:rPr>
        <w:t>ó</w:t>
      </w:r>
      <w:r>
        <w:rPr>
          <w:rStyle w:val="Hyperlink.16"/>
          <w:rtl w:val="0"/>
          <w:lang w:val="es-ES_tradnl"/>
        </w:rPr>
        <w:t>n, los peajes deben ser suficientes para recuperar la totalidad de costes regulados.</w:t>
      </w:r>
    </w:p>
    <w:p>
      <w:pPr>
        <w:pStyle w:val="ME. NORMAL"/>
        <w:ind w:left="349" w:firstLine="0"/>
        <w:rPr>
          <w:rStyle w:val="Ninguno"/>
          <w:outline w:val="0"/>
          <w:color w:val="82bc00"/>
          <w:sz w:val="28"/>
          <w:szCs w:val="28"/>
          <w:u w:color="82bc00"/>
          <w14:textFill>
            <w14:solidFill>
              <w14:srgbClr w14:val="82BC00"/>
            </w14:solidFill>
          </w14:textFill>
        </w:rPr>
      </w:pPr>
    </w:p>
    <w:p>
      <w:pPr>
        <w:pStyle w:val="ME. NORMAL"/>
        <w:ind w:left="349" w:firstLine="0"/>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Qu</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é </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es la paridad de red?</w:t>
      </w:r>
      <w:r>
        <w:rPr>
          <w:rStyle w:val="Hyperlink.16"/>
          <w:rtl w:val="0"/>
          <w:lang w:val="es-ES_tradnl"/>
        </w:rPr>
        <w:t xml:space="preserve"> La </w:t>
      </w:r>
      <w:r>
        <w:rPr>
          <w:rStyle w:val="Hyperlink.16"/>
          <w:rtl w:val="0"/>
          <w:lang w:val="es-ES_tradnl"/>
        </w:rPr>
        <w:t>“</w:t>
      </w:r>
      <w:r>
        <w:rPr>
          <w:rStyle w:val="Hyperlink.16"/>
          <w:rtl w:val="0"/>
          <w:lang w:val="es-ES_tradnl"/>
        </w:rPr>
        <w:t>paridad de red</w:t>
      </w:r>
      <w:r>
        <w:rPr>
          <w:rStyle w:val="Hyperlink.16"/>
          <w:rtl w:val="0"/>
          <w:lang w:val="es-ES_tradnl"/>
        </w:rPr>
        <w:t xml:space="preserve">” </w:t>
      </w:r>
      <w:r>
        <w:rPr>
          <w:rStyle w:val="Hyperlink.16"/>
          <w:rtl w:val="0"/>
          <w:lang w:val="es-ES_tradnl"/>
        </w:rPr>
        <w:t xml:space="preserve">o </w:t>
      </w:r>
      <w:r>
        <w:rPr>
          <w:rStyle w:val="Hyperlink.16"/>
          <w:rtl w:val="0"/>
          <w:lang w:val="es-ES_tradnl"/>
        </w:rPr>
        <w:t>“</w:t>
      </w:r>
      <w:r>
        <w:rPr>
          <w:rStyle w:val="Ninguno"/>
          <w:rFonts w:ascii="Pontano Sans" w:cs="Pontano Sans" w:hAnsi="Pontano Sans" w:eastAsia="Pontano Sans"/>
          <w:i w:val="1"/>
          <w:iCs w:val="1"/>
          <w:rtl w:val="0"/>
          <w:lang w:val="es-ES_tradnl"/>
        </w:rPr>
        <w:t>grid parity</w:t>
      </w:r>
      <w:r>
        <w:rPr>
          <w:rStyle w:val="Hyperlink.16"/>
          <w:rtl w:val="0"/>
          <w:lang w:val="es-ES_tradnl"/>
        </w:rPr>
        <w:t xml:space="preserve">” </w:t>
      </w:r>
      <w:r>
        <w:rPr>
          <w:rStyle w:val="Hyperlink.16"/>
          <w:rtl w:val="0"/>
          <w:lang w:val="es-ES_tradnl"/>
        </w:rPr>
        <w:t>es un concepto entendido como la coincidencia entre el coste de producir un kWh directamente en un punto de consumo y el coste de otro kWh suministrado por la red en ese mismo punto de consumo. Tambi</w:t>
      </w:r>
      <w:r>
        <w:rPr>
          <w:rStyle w:val="Hyperlink.16"/>
          <w:rtl w:val="0"/>
          <w:lang w:val="es-ES_tradnl"/>
        </w:rPr>
        <w:t>é</w:t>
      </w:r>
      <w:r>
        <w:rPr>
          <w:rStyle w:val="Hyperlink.16"/>
          <w:rtl w:val="0"/>
          <w:lang w:val="es-ES_tradnl"/>
        </w:rPr>
        <w:t>n se puede decir que el concepto de paridad de red se define como el momento temporal en el que una fuente de generaci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puede producir electricidad a un precio inferior o igual al precio del mercado mayorista, es en esos momentos cuando se produce la paridad de red. Alcanzar la paridad de red implica un punto muy importante en el desarrollo de las tecnolog</w:t>
      </w:r>
      <w:r>
        <w:rPr>
          <w:rStyle w:val="Hyperlink.16"/>
          <w:rtl w:val="0"/>
          <w:lang w:val="es-ES_tradnl"/>
        </w:rPr>
        <w:t>í</w:t>
      </w:r>
      <w:r>
        <w:rPr>
          <w:rStyle w:val="Hyperlink.16"/>
          <w:rtl w:val="0"/>
          <w:lang w:val="es-ES_tradnl"/>
        </w:rPr>
        <w:t>as de generaci</w:t>
      </w:r>
      <w:r>
        <w:rPr>
          <w:rStyle w:val="Hyperlink.16"/>
          <w:rtl w:val="0"/>
          <w:lang w:val="es-ES_tradnl"/>
        </w:rPr>
        <w:t>ó</w:t>
      </w:r>
      <w:r>
        <w:rPr>
          <w:rStyle w:val="Hyperlink.16"/>
          <w:rtl w:val="0"/>
          <w:lang w:val="es-ES_tradnl"/>
        </w:rPr>
        <w:t>n distribuidas ya que les convierte en competidoras directas de las tecnolog</w:t>
      </w:r>
      <w:r>
        <w:rPr>
          <w:rStyle w:val="Hyperlink.16"/>
          <w:rtl w:val="0"/>
          <w:lang w:val="es-ES_tradnl"/>
        </w:rPr>
        <w:t>í</w:t>
      </w:r>
      <w:r>
        <w:rPr>
          <w:rStyle w:val="Hyperlink.16"/>
          <w:rtl w:val="0"/>
          <w:lang w:val="es-ES_tradnl"/>
        </w:rPr>
        <w:t>as de generaci</w:t>
      </w:r>
      <w:r>
        <w:rPr>
          <w:rStyle w:val="Hyperlink.16"/>
          <w:rtl w:val="0"/>
          <w:lang w:val="es-ES_tradnl"/>
        </w:rPr>
        <w:t>ó</w:t>
      </w:r>
      <w:r>
        <w:rPr>
          <w:rStyle w:val="Hyperlink.16"/>
          <w:rtl w:val="0"/>
          <w:lang w:val="es-ES_tradnl"/>
        </w:rPr>
        <w:t>n convencionales.</w:t>
      </w:r>
    </w:p>
    <w:p>
      <w:pPr>
        <w:pStyle w:val="ME. NORMAL"/>
        <w:ind w:left="349" w:firstLine="0"/>
      </w:pPr>
    </w:p>
    <w:p>
      <w:pPr>
        <w:pStyle w:val="ME. NORMAL"/>
        <w:ind w:left="349" w:firstLine="0"/>
      </w:pPr>
      <w:r>
        <w:rPr>
          <w:rStyle w:val="Hyperlink.16"/>
          <w:rtl w:val="0"/>
          <w:lang w:val="es-ES_tradnl"/>
        </w:rPr>
        <w:t>Para un usuario, los beneficios aportados por esta actividad se deben al ahorro que se produce en la factura al consumir la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producida en el mismo punto de consumo, con los consiguientes ahorros en la factura, mientras que para el sistema, este ahorro se produce debido al ahorro de costes derivados de cada cliente. Solo cuando estos dos conceptos se igualan, la paridad de red es eficiente (</w:t>
      </w:r>
      <w:r>
        <w:rPr>
          <w:rStyle w:val="Hyperlink.17"/>
        </w:rPr>
        <w:fldChar w:fldCharType="begin" w:fldLock="0"/>
      </w:r>
      <w:r>
        <w:rPr>
          <w:rStyle w:val="Hyperlink.17"/>
        </w:rPr>
        <w:instrText xml:space="preserve"> HYPERLINK \l "bookmark86" </w:instrText>
      </w:r>
      <w:r>
        <w:rPr>
          <w:rStyle w:val="Hyperlink.17"/>
        </w:rPr>
        <w:fldChar w:fldCharType="separate" w:fldLock="0"/>
      </w:r>
      <w:r>
        <w:rPr>
          <w:rStyle w:val="Hyperlink.17"/>
          <w:rtl w:val="0"/>
          <w:lang w:val="es-ES_tradnl"/>
        </w:rPr>
        <w:t>Figura 332</w:t>
      </w:r>
      <w:r>
        <w:rPr/>
        <w:fldChar w:fldCharType="end" w:fldLock="0"/>
      </w:r>
      <w:r>
        <w:rPr>
          <w:rStyle w:val="Hyperlink.16"/>
          <w:rtl w:val="0"/>
          <w:lang w:val="es-ES_tradnl"/>
        </w:rPr>
        <w:t>).</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3686"/>
        <w:gridCol w:w="7947"/>
      </w:tblGrid>
      <w:tr>
        <w:tblPrEx>
          <w:shd w:val="clear" w:color="auto" w:fill="ced7e7"/>
        </w:tblPrEx>
        <w:trPr>
          <w:trHeight w:val="4450" w:hRule="atLeast"/>
        </w:trPr>
        <w:tc>
          <w:tcPr>
            <w:tcW w:type="dxa" w:w="3686"/>
            <w:tcBorders>
              <w:top w:val="nil"/>
              <w:left w:val="nil"/>
              <w:bottom w:val="nil"/>
              <w:right w:val="nil"/>
            </w:tcBorders>
            <w:shd w:val="clear" w:color="auto" w:fill="auto"/>
            <w:tcMar>
              <w:top w:type="dxa" w:w="80"/>
              <w:left w:type="dxa" w:w="463"/>
              <w:bottom w:type="dxa" w:w="80"/>
              <w:right w:type="dxa" w:w="80"/>
            </w:tcMar>
            <w:vAlign w:val="center"/>
          </w:tcPr>
          <w:p>
            <w:pPr>
              <w:pStyle w:val="Cuerpo A"/>
              <w:keepNext w:val="1"/>
              <w:keepLines w:val="1"/>
              <w:shd w:val="clear" w:color="auto" w:fill="ffffff"/>
              <w:spacing w:before="100" w:after="240" w:line="276" w:lineRule="auto"/>
              <w:ind w:left="383"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3</w:t>
            </w:r>
            <w:r>
              <w:rPr>
                <w:rStyle w:val="Ninguno"/>
                <w:outline w:val="0"/>
                <w:color w:val="4f882c"/>
                <w:sz w:val="22"/>
                <w:szCs w:val="22"/>
                <w:u w:color="4f882c"/>
                <w:shd w:val="nil" w:color="auto" w:fill="auto"/>
                <w:rtl w:val="0"/>
                <w:lang w:val="es-ES_tradnl"/>
                <w14:textFill>
                  <w14:solidFill>
                    <w14:srgbClr w14:val="4F882C"/>
                  </w14:solidFill>
                </w14:textFill>
              </w:rPr>
              <w:t xml:space="preserve">32. Concepto de paridad de red. </w:t>
            </w:r>
          </w:p>
          <w:p>
            <w:pPr>
              <w:pStyle w:val="Cuerpo A"/>
              <w:keepNext w:val="1"/>
              <w:keepLines w:val="1"/>
              <w:shd w:val="clear" w:color="auto" w:fill="ffffff"/>
              <w:bidi w:val="0"/>
              <w:spacing w:before="100" w:after="240" w:line="276" w:lineRule="auto"/>
              <w:ind w:left="383"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n propia. </w:t>
            </w:r>
          </w:p>
        </w:tc>
        <w:tc>
          <w:tcPr>
            <w:tcW w:type="dxa" w:w="7947"/>
            <w:tcBorders>
              <w:top w:val="nil"/>
              <w:left w:val="nil"/>
              <w:bottom w:val="nil"/>
              <w:right w:val="nil"/>
            </w:tcBorders>
            <w:shd w:val="clear" w:color="auto" w:fill="auto"/>
            <w:tcMar>
              <w:top w:type="dxa" w:w="80"/>
              <w:left w:type="dxa" w:w="429"/>
              <w:bottom w:type="dxa" w:w="80"/>
              <w:right w:type="dxa" w:w="725"/>
            </w:tcMar>
            <w:vAlign w:val="top"/>
          </w:tcPr>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bidi w:val="0"/>
              <w:ind w:left="349"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3766204" cy="2628002"/>
                  <wp:effectExtent l="0" t="0" r="0" b="0"/>
                  <wp:docPr id="1073741896" name="officeArt object" descr="Imagen 9"/>
                  <wp:cNvGraphicFramePr/>
                  <a:graphic xmlns:a="http://schemas.openxmlformats.org/drawingml/2006/main">
                    <a:graphicData uri="http://schemas.openxmlformats.org/drawingml/2006/picture">
                      <pic:pic xmlns:pic="http://schemas.openxmlformats.org/drawingml/2006/picture">
                        <pic:nvPicPr>
                          <pic:cNvPr id="1073741896" name="Imagen 9" descr="Imagen 9"/>
                          <pic:cNvPicPr>
                            <a:picLocks noChangeAspect="1"/>
                          </pic:cNvPicPr>
                        </pic:nvPicPr>
                        <pic:blipFill>
                          <a:blip r:embed="rId57">
                            <a:extLst/>
                          </a:blip>
                          <a:stretch>
                            <a:fillRect/>
                          </a:stretch>
                        </pic:blipFill>
                        <pic:spPr>
                          <a:xfrm>
                            <a:off x="0" y="0"/>
                            <a:ext cx="3766204" cy="2628002"/>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Cuerpo A"/>
        <w:spacing w:before="180" w:after="240" w:line="276" w:lineRule="auto"/>
        <w:ind w:left="349" w:firstLine="0"/>
        <w:rPr>
          <w:rStyle w:val="Hyperlink.16"/>
        </w:rPr>
      </w:pPr>
      <w:r>
        <w:rPr>
          <w:rStyle w:val="Hyperlink.18"/>
          <w:rtl w:val="0"/>
          <w:lang w:val="es-ES_tradnl"/>
        </w:rPr>
        <w:t>Se pueden diferenciar tres tipos de paridad de red diferentes</w:t>
      </w:r>
      <w:r>
        <w:rPr>
          <w:rStyle w:val="Hyperlink.16"/>
          <w:rtl w:val="0"/>
        </w:rPr>
        <w:t>:</w:t>
      </w:r>
    </w:p>
    <w:p>
      <w:pPr>
        <w:pStyle w:val="ME. BULLETS"/>
        <w:numPr>
          <w:ilvl w:val="0"/>
          <w:numId w:val="68"/>
        </w:numPr>
        <w:bidi w:val="0"/>
        <w:ind w:right="567"/>
        <w:jc w:val="both"/>
        <w:rPr>
          <w:rtl w:val="0"/>
          <w:lang w:val="es-ES_tradnl"/>
        </w:rPr>
      </w:pPr>
      <w:r>
        <w:rPr>
          <w:rStyle w:val="Hyperlink.16"/>
          <w:rtl w:val="0"/>
          <w:lang w:val="es-ES_tradnl"/>
        </w:rPr>
        <w:t>Puntos de consumo aislados: el coste de la autoproducci</w:t>
      </w:r>
      <w:r>
        <w:rPr>
          <w:rStyle w:val="Hyperlink.16"/>
          <w:rtl w:val="0"/>
          <w:lang w:val="es-ES_tradnl"/>
        </w:rPr>
        <w:t>ó</w:t>
      </w:r>
      <w:r>
        <w:rPr>
          <w:rStyle w:val="Hyperlink.16"/>
          <w:rtl w:val="0"/>
          <w:lang w:val="es-ES_tradnl"/>
        </w:rPr>
        <w:t>n es igual o inferior al coste de desarrollar las redes el</w:t>
      </w:r>
      <w:r>
        <w:rPr>
          <w:rStyle w:val="Hyperlink.16"/>
          <w:rtl w:val="0"/>
          <w:lang w:val="es-ES_tradnl"/>
        </w:rPr>
        <w:t>é</w:t>
      </w:r>
      <w:r>
        <w:rPr>
          <w:rStyle w:val="Hyperlink.16"/>
          <w:rtl w:val="0"/>
          <w:lang w:val="es-ES_tradnl"/>
        </w:rPr>
        <w:t>ctricas hasta el punto de consumo m</w:t>
      </w:r>
      <w:r>
        <w:rPr>
          <w:rStyle w:val="Hyperlink.16"/>
          <w:rtl w:val="0"/>
          <w:lang w:val="es-ES_tradnl"/>
        </w:rPr>
        <w:t>á</w:t>
      </w:r>
      <w:r>
        <w:rPr>
          <w:rStyle w:val="Hyperlink.16"/>
          <w:rtl w:val="0"/>
          <w:lang w:val="es-ES_tradnl"/>
        </w:rPr>
        <w:t>s el coste del suministro posterior. Por ejemplo, es mucho m</w:t>
      </w:r>
      <w:r>
        <w:rPr>
          <w:rStyle w:val="Hyperlink.16"/>
          <w:rtl w:val="0"/>
          <w:lang w:val="es-ES_tradnl"/>
        </w:rPr>
        <w:t>á</w:t>
      </w:r>
      <w:r>
        <w:rPr>
          <w:rStyle w:val="Hyperlink.16"/>
          <w:rtl w:val="0"/>
          <w:lang w:val="es-ES_tradnl"/>
        </w:rPr>
        <w:t>s econ</w:t>
      </w:r>
      <w:r>
        <w:rPr>
          <w:rStyle w:val="Hyperlink.16"/>
          <w:rtl w:val="0"/>
          <w:lang w:val="es-ES_tradnl"/>
        </w:rPr>
        <w:t>ó</w:t>
      </w:r>
      <w:r>
        <w:rPr>
          <w:rStyle w:val="Hyperlink.16"/>
          <w:rtl w:val="0"/>
          <w:lang w:val="es-ES_tradnl"/>
        </w:rPr>
        <w:t>mico poner una placa fotovoltaica y una bater</w:t>
      </w:r>
      <w:r>
        <w:rPr>
          <w:rStyle w:val="Hyperlink.16"/>
          <w:rtl w:val="0"/>
          <w:lang w:val="es-ES_tradnl"/>
        </w:rPr>
        <w:t>í</w:t>
      </w:r>
      <w:r>
        <w:rPr>
          <w:rStyle w:val="Hyperlink.16"/>
          <w:rtl w:val="0"/>
          <w:lang w:val="es-ES_tradnl"/>
        </w:rPr>
        <w:t>a en una se</w:t>
      </w:r>
      <w:r>
        <w:rPr>
          <w:rStyle w:val="Hyperlink.16"/>
          <w:rtl w:val="0"/>
          <w:lang w:val="es-ES_tradnl"/>
        </w:rPr>
        <w:t>ñ</w:t>
      </w:r>
      <w:r>
        <w:rPr>
          <w:rStyle w:val="Hyperlink.16"/>
          <w:rtl w:val="0"/>
          <w:lang w:val="es-ES_tradnl"/>
        </w:rPr>
        <w:t>al de circulaci</w:t>
      </w:r>
      <w:r>
        <w:rPr>
          <w:rStyle w:val="Hyperlink.16"/>
          <w:rtl w:val="0"/>
          <w:lang w:val="es-ES_tradnl"/>
        </w:rPr>
        <w:t>ó</w:t>
      </w:r>
      <w:r>
        <w:rPr>
          <w:rStyle w:val="Hyperlink.16"/>
          <w:rtl w:val="0"/>
          <w:lang w:val="es-ES_tradnl"/>
        </w:rPr>
        <w:t>n luminosa de una autov</w:t>
      </w:r>
      <w:r>
        <w:rPr>
          <w:rStyle w:val="Hyperlink.16"/>
          <w:rtl w:val="0"/>
          <w:lang w:val="es-ES_tradnl"/>
        </w:rPr>
        <w:t>í</w:t>
      </w:r>
      <w:r>
        <w:rPr>
          <w:rStyle w:val="Hyperlink.16"/>
          <w:rtl w:val="0"/>
          <w:lang w:val="es-ES_tradnl"/>
        </w:rPr>
        <w:t>a que llevar la red de distribuci</w:t>
      </w:r>
      <w:r>
        <w:rPr>
          <w:rStyle w:val="Hyperlink.16"/>
          <w:rtl w:val="0"/>
          <w:lang w:val="es-ES_tradnl"/>
        </w:rPr>
        <w:t>ó</w:t>
      </w:r>
      <w:r>
        <w:rPr>
          <w:rStyle w:val="Hyperlink.16"/>
          <w:rtl w:val="0"/>
          <w:lang w:val="es-ES_tradnl"/>
        </w:rPr>
        <w:t xml:space="preserve">n hasta ese punto. </w:t>
      </w:r>
    </w:p>
    <w:p>
      <w:pPr>
        <w:pStyle w:val="ME. BULLETS"/>
        <w:ind w:left="1063" w:right="0" w:firstLine="0"/>
        <w:rPr>
          <w:rStyle w:val="Hyperlink.16"/>
        </w:rPr>
      </w:pPr>
    </w:p>
    <w:p>
      <w:pPr>
        <w:pStyle w:val="ME. BULLETS"/>
        <w:numPr>
          <w:ilvl w:val="0"/>
          <w:numId w:val="68"/>
        </w:numPr>
        <w:bidi w:val="0"/>
        <w:ind w:right="567"/>
        <w:jc w:val="both"/>
        <w:rPr>
          <w:rtl w:val="0"/>
          <w:lang w:val="es-ES_tradnl"/>
        </w:rPr>
      </w:pPr>
      <w:r>
        <w:rPr>
          <w:rStyle w:val="Hyperlink.16"/>
          <w:rtl w:val="0"/>
          <w:lang w:val="es-ES_tradnl"/>
        </w:rPr>
        <w:t>Coste total del suministro: el coste de autoproducci</w:t>
      </w:r>
      <w:r>
        <w:rPr>
          <w:rStyle w:val="Hyperlink.16"/>
          <w:rtl w:val="0"/>
          <w:lang w:val="es-ES_tradnl"/>
        </w:rPr>
        <w:t>ó</w:t>
      </w:r>
      <w:r>
        <w:rPr>
          <w:rStyle w:val="Hyperlink.16"/>
          <w:rtl w:val="0"/>
          <w:lang w:val="es-ES_tradnl"/>
        </w:rPr>
        <w:t>n es igual o inferior al coste total del suministro que incluir</w:t>
      </w:r>
      <w:r>
        <w:rPr>
          <w:rStyle w:val="Hyperlink.16"/>
          <w:rtl w:val="0"/>
          <w:lang w:val="es-ES_tradnl"/>
        </w:rPr>
        <w:t>í</w:t>
      </w:r>
      <w:r>
        <w:rPr>
          <w:rStyle w:val="Hyperlink.16"/>
          <w:rtl w:val="0"/>
          <w:lang w:val="es-ES_tradnl"/>
        </w:rPr>
        <w:t>a los costes de generaci</w:t>
      </w:r>
      <w:r>
        <w:rPr>
          <w:rStyle w:val="Hyperlink.16"/>
          <w:rtl w:val="0"/>
          <w:lang w:val="es-ES_tradnl"/>
        </w:rPr>
        <w:t>ó</w:t>
      </w:r>
      <w:r>
        <w:rPr>
          <w:rStyle w:val="Hyperlink.16"/>
          <w:rtl w:val="0"/>
          <w:lang w:val="es-ES_tradnl"/>
        </w:rPr>
        <w:t>n, transporte y distribuci</w:t>
      </w:r>
      <w:r>
        <w:rPr>
          <w:rStyle w:val="Hyperlink.16"/>
          <w:rtl w:val="0"/>
          <w:lang w:val="es-ES_tradnl"/>
        </w:rPr>
        <w:t>ó</w:t>
      </w:r>
      <w:r>
        <w:rPr>
          <w:rStyle w:val="Hyperlink.16"/>
          <w:rtl w:val="0"/>
          <w:lang w:val="es-ES_tradnl"/>
        </w:rPr>
        <w:t xml:space="preserve">n y otros costes que deban ser sufragados. </w:t>
      </w:r>
    </w:p>
    <w:p>
      <w:pPr>
        <w:pStyle w:val="ME. BULLETS"/>
        <w:ind w:left="349" w:right="0" w:firstLine="0"/>
        <w:rPr>
          <w:rStyle w:val="Hyperlink.16"/>
        </w:rPr>
      </w:pPr>
    </w:p>
    <w:p>
      <w:pPr>
        <w:pStyle w:val="ME. BULLETS"/>
        <w:numPr>
          <w:ilvl w:val="0"/>
          <w:numId w:val="68"/>
        </w:numPr>
        <w:bidi w:val="0"/>
        <w:ind w:right="567"/>
        <w:jc w:val="both"/>
        <w:rPr>
          <w:rtl w:val="0"/>
          <w:lang w:val="es-ES_tradnl"/>
        </w:rPr>
      </w:pPr>
      <w:r>
        <w:rPr>
          <w:rStyle w:val="Hyperlink.16"/>
          <w:rtl w:val="0"/>
          <w:lang w:val="es-ES_tradnl"/>
        </w:rPr>
        <w:t>Coste de generaci</w:t>
      </w:r>
      <w:r>
        <w:rPr>
          <w:rStyle w:val="Hyperlink.16"/>
          <w:rtl w:val="0"/>
          <w:lang w:val="es-ES_tradnl"/>
        </w:rPr>
        <w:t>ó</w:t>
      </w:r>
      <w:r>
        <w:rPr>
          <w:rStyle w:val="Hyperlink.16"/>
          <w:rtl w:val="0"/>
          <w:lang w:val="es-ES_tradnl"/>
        </w:rPr>
        <w:t>n: el coste de autoproducci</w:t>
      </w:r>
      <w:r>
        <w:rPr>
          <w:rStyle w:val="Hyperlink.16"/>
          <w:rtl w:val="0"/>
          <w:lang w:val="es-ES_tradnl"/>
        </w:rPr>
        <w:t>ó</w:t>
      </w:r>
      <w:r>
        <w:rPr>
          <w:rStyle w:val="Hyperlink.16"/>
          <w:rtl w:val="0"/>
          <w:lang w:val="es-ES_tradnl"/>
        </w:rPr>
        <w:t>n es igual o inferior al coste de la generaci</w:t>
      </w:r>
      <w:r>
        <w:rPr>
          <w:rStyle w:val="Hyperlink.16"/>
          <w:rtl w:val="0"/>
          <w:lang w:val="es-ES_tradnl"/>
        </w:rPr>
        <w:t>ó</w:t>
      </w:r>
      <w:r>
        <w:rPr>
          <w:rStyle w:val="Hyperlink.16"/>
          <w:rtl w:val="0"/>
          <w:lang w:val="es-ES_tradnl"/>
        </w:rPr>
        <w:t>n del sistema el</w:t>
      </w:r>
      <w:r>
        <w:rPr>
          <w:rStyle w:val="Hyperlink.16"/>
          <w:rtl w:val="0"/>
          <w:lang w:val="es-ES_tradnl"/>
        </w:rPr>
        <w:t>é</w:t>
      </w:r>
      <w:r>
        <w:rPr>
          <w:rStyle w:val="Hyperlink.16"/>
          <w:rtl w:val="0"/>
          <w:lang w:val="es-ES_tradnl"/>
        </w:rPr>
        <w:t>ctrico centralizado.</w:t>
      </w:r>
    </w:p>
    <w:p>
      <w:pPr>
        <w:pStyle w:val="ME. BULLETS"/>
        <w:ind w:left="349" w:right="0" w:firstLine="0"/>
        <w:rPr>
          <w:rStyle w:val="Hyperlink.16"/>
        </w:rPr>
      </w:pPr>
    </w:p>
    <w:p>
      <w:pPr>
        <w:pStyle w:val="ME. NORMAL"/>
        <w:ind w:left="349" w:firstLine="0"/>
      </w:pPr>
      <w:r>
        <w:rPr>
          <w:rStyle w:val="Hyperlink.16"/>
          <w:rtl w:val="0"/>
          <w:lang w:val="es-ES_tradnl"/>
        </w:rPr>
        <w:t xml:space="preserve">En los dos </w:t>
      </w:r>
      <w:r>
        <w:rPr>
          <w:rStyle w:val="Hyperlink.16"/>
          <w:rtl w:val="0"/>
          <w:lang w:val="es-ES_tradnl"/>
        </w:rPr>
        <w:t>ú</w:t>
      </w:r>
      <w:r>
        <w:rPr>
          <w:rStyle w:val="Hyperlink.16"/>
          <w:rtl w:val="0"/>
          <w:lang w:val="es-ES_tradnl"/>
        </w:rPr>
        <w:t>ltimos casos, el consumidor, adem</w:t>
      </w:r>
      <w:r>
        <w:rPr>
          <w:rStyle w:val="Hyperlink.16"/>
          <w:rtl w:val="0"/>
          <w:lang w:val="es-ES_tradnl"/>
        </w:rPr>
        <w:t>á</w:t>
      </w:r>
      <w:r>
        <w:rPr>
          <w:rStyle w:val="Hyperlink.16"/>
          <w:rtl w:val="0"/>
          <w:lang w:val="es-ES_tradnl"/>
        </w:rPr>
        <w:t>s de producir energ</w:t>
      </w:r>
      <w:r>
        <w:rPr>
          <w:rStyle w:val="Hyperlink.16"/>
          <w:rtl w:val="0"/>
          <w:lang w:val="es-ES_tradnl"/>
        </w:rPr>
        <w:t>í</w:t>
      </w:r>
      <w:r>
        <w:rPr>
          <w:rStyle w:val="Hyperlink.16"/>
          <w:rtl w:val="0"/>
          <w:lang w:val="es-ES_tradnl"/>
        </w:rPr>
        <w:t>a para su consumo, permanece conectado al sistema por dos razones: primero, para garantizarse el suministro el</w:t>
      </w:r>
      <w:r>
        <w:rPr>
          <w:rStyle w:val="Hyperlink.16"/>
          <w:rtl w:val="0"/>
          <w:lang w:val="es-ES_tradnl"/>
        </w:rPr>
        <w:t>é</w:t>
      </w:r>
      <w:r>
        <w:rPr>
          <w:rStyle w:val="Hyperlink.16"/>
          <w:rtl w:val="0"/>
          <w:lang w:val="es-ES_tradnl"/>
        </w:rPr>
        <w:t>ctrico cuando su instalaci</w:t>
      </w:r>
      <w:r>
        <w:rPr>
          <w:rStyle w:val="Hyperlink.16"/>
          <w:rtl w:val="0"/>
          <w:lang w:val="es-ES_tradnl"/>
        </w:rPr>
        <w:t>ó</w:t>
      </w:r>
      <w:r>
        <w:rPr>
          <w:rStyle w:val="Hyperlink.16"/>
          <w:rtl w:val="0"/>
          <w:lang w:val="es-ES_tradnl"/>
        </w:rPr>
        <w:t>n de generaci</w:t>
      </w:r>
      <w:r>
        <w:rPr>
          <w:rStyle w:val="Hyperlink.16"/>
          <w:rtl w:val="0"/>
          <w:lang w:val="es-ES_tradnl"/>
        </w:rPr>
        <w:t>ó</w:t>
      </w:r>
      <w:r>
        <w:rPr>
          <w:rStyle w:val="Hyperlink.16"/>
          <w:rtl w:val="0"/>
          <w:lang w:val="es-ES_tradnl"/>
        </w:rPr>
        <w:t>n no est</w:t>
      </w:r>
      <w:r>
        <w:rPr>
          <w:rStyle w:val="Hyperlink.16"/>
          <w:rtl w:val="0"/>
          <w:lang w:val="es-ES_tradnl"/>
        </w:rPr>
        <w:t xml:space="preserve">é </w:t>
      </w:r>
      <w:r>
        <w:rPr>
          <w:rStyle w:val="Hyperlink.16"/>
          <w:rtl w:val="0"/>
          <w:lang w:val="es-ES_tradnl"/>
        </w:rPr>
        <w:t>disponible o no sea suficiente para cubrir sus necesidades y, segundo, para verter al sistema la energ</w:t>
      </w:r>
      <w:r>
        <w:rPr>
          <w:rStyle w:val="Hyperlink.16"/>
          <w:rtl w:val="0"/>
          <w:lang w:val="es-ES_tradnl"/>
        </w:rPr>
        <w:t>í</w:t>
      </w:r>
      <w:r>
        <w:rPr>
          <w:rStyle w:val="Hyperlink.16"/>
          <w:rtl w:val="0"/>
          <w:lang w:val="es-ES_tradnl"/>
        </w:rPr>
        <w:t>a producida que no se consuma.</w:t>
      </w:r>
    </w:p>
    <w:p>
      <w:pPr>
        <w:pStyle w:val="ME. NORMAL"/>
        <w:ind w:left="349" w:firstLine="0"/>
      </w:pPr>
    </w:p>
    <w:p>
      <w:pPr>
        <w:pStyle w:val="ME. NORMAL"/>
        <w:ind w:left="349" w:firstLine="0"/>
        <w:rPr>
          <w:rStyle w:val="Hyperlink.16"/>
        </w:rPr>
      </w:pPr>
      <w:r>
        <w:rPr>
          <w:rStyle w:val="Hyperlink.16"/>
          <w:rtl w:val="0"/>
          <w:lang w:val="es-ES_tradnl"/>
        </w:rPr>
        <w:t>Pero en la pr</w:t>
      </w:r>
      <w:r>
        <w:rPr>
          <w:rStyle w:val="Hyperlink.16"/>
          <w:rtl w:val="0"/>
          <w:lang w:val="es-ES_tradnl"/>
        </w:rPr>
        <w:t>á</w:t>
      </w:r>
      <w:r>
        <w:rPr>
          <w:rStyle w:val="Hyperlink.16"/>
          <w:rtl w:val="0"/>
          <w:lang w:val="es-ES_tradnl"/>
        </w:rPr>
        <w:t>ctica, si se tiene en cuenta una perspectiva econ</w:t>
      </w:r>
      <w:r>
        <w:rPr>
          <w:rStyle w:val="Hyperlink.16"/>
          <w:rtl w:val="0"/>
          <w:lang w:val="es-ES_tradnl"/>
        </w:rPr>
        <w:t>ó</w:t>
      </w:r>
      <w:r>
        <w:rPr>
          <w:rStyle w:val="Hyperlink.16"/>
          <w:rtl w:val="0"/>
          <w:lang w:val="es-ES_tradnl"/>
        </w:rPr>
        <w:t>mica, un consumidor de electricidad se plantear</w:t>
      </w:r>
      <w:r>
        <w:rPr>
          <w:rStyle w:val="Hyperlink.16"/>
          <w:rtl w:val="0"/>
          <w:lang w:val="es-ES_tradnl"/>
        </w:rPr>
        <w:t xml:space="preserve">á </w:t>
      </w:r>
      <w:r>
        <w:rPr>
          <w:rStyle w:val="Hyperlink.16"/>
          <w:rtl w:val="0"/>
          <w:lang w:val="es-ES_tradnl"/>
        </w:rPr>
        <w:t>instalar una central de generaci</w:t>
      </w:r>
      <w:r>
        <w:rPr>
          <w:rStyle w:val="Hyperlink.16"/>
          <w:rtl w:val="0"/>
          <w:lang w:val="es-ES_tradnl"/>
        </w:rPr>
        <w:t>ó</w:t>
      </w:r>
      <w:r>
        <w:rPr>
          <w:rStyle w:val="Hyperlink.16"/>
          <w:rtl w:val="0"/>
          <w:lang w:val="es-ES_tradnl"/>
        </w:rPr>
        <w:t>n de electricidad y producir su propia energ</w:t>
      </w:r>
      <w:r>
        <w:rPr>
          <w:rStyle w:val="Hyperlink.16"/>
          <w:rtl w:val="0"/>
          <w:lang w:val="es-ES_tradnl"/>
        </w:rPr>
        <w:t>í</w:t>
      </w:r>
      <w:r>
        <w:rPr>
          <w:rStyle w:val="Hyperlink.16"/>
          <w:rtl w:val="0"/>
          <w:lang w:val="es-ES_tradnl"/>
        </w:rPr>
        <w:t>a cuando su coste sea inferior a los costes de su factura el</w:t>
      </w:r>
      <w:r>
        <w:rPr>
          <w:rStyle w:val="Hyperlink.16"/>
          <w:rtl w:val="0"/>
          <w:lang w:val="es-ES_tradnl"/>
        </w:rPr>
        <w:t>é</w:t>
      </w:r>
      <w:r>
        <w:rPr>
          <w:rStyle w:val="Hyperlink.16"/>
          <w:rtl w:val="0"/>
          <w:lang w:val="es-ES_tradnl"/>
        </w:rPr>
        <w:t xml:space="preserve">ctrica actual. </w:t>
      </w:r>
    </w:p>
    <w:p>
      <w:pPr>
        <w:pStyle w:val="ME. NORMAL"/>
        <w:ind w:left="349" w:firstLine="0"/>
        <w:rPr>
          <w:rStyle w:val="Hyperlink.16"/>
        </w:rPr>
      </w:pPr>
    </w:p>
    <w:p>
      <w:pPr>
        <w:pStyle w:val="ME. NORMAL"/>
        <w:ind w:left="349" w:firstLine="0"/>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Situaci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 actual del autoconsumo en Espa</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ñ</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a. </w:t>
      </w:r>
      <w:r>
        <w:rPr>
          <w:rStyle w:val="Hyperlink.16"/>
          <w:rtl w:val="0"/>
          <w:lang w:val="es-ES_tradnl"/>
        </w:rPr>
        <w:t>El 9 de octubre de 2015, el Gobierno aprob</w:t>
      </w:r>
      <w:r>
        <w:rPr>
          <w:rStyle w:val="Hyperlink.16"/>
          <w:rtl w:val="0"/>
          <w:lang w:val="es-ES_tradnl"/>
        </w:rPr>
        <w:t xml:space="preserve">ó </w:t>
      </w:r>
      <w:r>
        <w:rPr>
          <w:rStyle w:val="Hyperlink.16"/>
          <w:rtl w:val="0"/>
          <w:lang w:val="es-ES_tradnl"/>
        </w:rPr>
        <w:t>la publicaci</w:t>
      </w:r>
      <w:r>
        <w:rPr>
          <w:rStyle w:val="Hyperlink.16"/>
          <w:rtl w:val="0"/>
          <w:lang w:val="es-ES_tradnl"/>
        </w:rPr>
        <w:t>ó</w:t>
      </w:r>
      <w:r>
        <w:rPr>
          <w:rStyle w:val="Hyperlink.16"/>
          <w:rtl w:val="0"/>
          <w:lang w:val="es-ES_tradnl"/>
        </w:rPr>
        <w:t>n del Real Decreto 900/2015</w:t>
      </w:r>
      <w:r>
        <w:rPr>
          <w:rStyle w:val="Ninguno"/>
          <w:vertAlign w:val="superscript"/>
        </w:rPr>
        <w:footnoteReference w:id="107"/>
      </w:r>
      <w:r>
        <w:rPr>
          <w:rStyle w:val="Hyperlink.16"/>
          <w:rtl w:val="0"/>
          <w:lang w:val="es-ES_tradnl"/>
        </w:rPr>
        <w:t xml:space="preserve"> por el que se regulan las condiciones administrativas, t</w:t>
      </w:r>
      <w:r>
        <w:rPr>
          <w:rStyle w:val="Hyperlink.16"/>
          <w:rtl w:val="0"/>
          <w:lang w:val="es-ES_tradnl"/>
        </w:rPr>
        <w:t>é</w:t>
      </w:r>
      <w:r>
        <w:rPr>
          <w:rStyle w:val="Hyperlink.16"/>
          <w:rtl w:val="0"/>
          <w:lang w:val="es-ES_tradnl"/>
        </w:rPr>
        <w:t>cnicas y econ</w:t>
      </w:r>
      <w:r>
        <w:rPr>
          <w:rStyle w:val="Hyperlink.16"/>
          <w:rtl w:val="0"/>
          <w:lang w:val="es-ES_tradnl"/>
        </w:rPr>
        <w:t>ó</w:t>
      </w:r>
      <w:r>
        <w:rPr>
          <w:rStyle w:val="Hyperlink.16"/>
          <w:rtl w:val="0"/>
          <w:lang w:val="es-ES_tradnl"/>
        </w:rPr>
        <w:t>micas de las modalidades de suministro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con autoconsumo y de producci</w:t>
      </w:r>
      <w:r>
        <w:rPr>
          <w:rStyle w:val="Hyperlink.16"/>
          <w:rtl w:val="0"/>
          <w:lang w:val="es-ES_tradnl"/>
        </w:rPr>
        <w:t>ó</w:t>
      </w:r>
      <w:r>
        <w:rPr>
          <w:rStyle w:val="Hyperlink.16"/>
          <w:rtl w:val="0"/>
          <w:lang w:val="es-ES_tradnl"/>
        </w:rPr>
        <w:t xml:space="preserve">n con autoconsumo. </w:t>
      </w:r>
    </w:p>
    <w:p>
      <w:pPr>
        <w:pStyle w:val="ME. NORMAL"/>
        <w:ind w:left="349" w:firstLine="0"/>
      </w:pPr>
    </w:p>
    <w:p>
      <w:pPr>
        <w:pStyle w:val="ME. NORMAL"/>
        <w:ind w:left="349" w:firstLine="0"/>
      </w:pPr>
      <w:r>
        <w:rPr>
          <w:rStyle w:val="Hyperlink.16"/>
          <w:rtl w:val="0"/>
          <w:lang w:val="es-ES_tradnl"/>
        </w:rPr>
        <w:t>Acorde a la Ley 24/2013 del Sector El</w:t>
      </w:r>
      <w:r>
        <w:rPr>
          <w:rStyle w:val="Hyperlink.16"/>
          <w:rtl w:val="0"/>
          <w:lang w:val="es-ES_tradnl"/>
        </w:rPr>
        <w:t>é</w:t>
      </w:r>
      <w:r>
        <w:rPr>
          <w:rStyle w:val="Hyperlink.16"/>
          <w:rtl w:val="0"/>
          <w:lang w:val="es-ES_tradnl"/>
        </w:rPr>
        <w:t>ctrico, el autoconsumo tiene por finalidad garantizar un desarrollo ordenado de la actividad, compatible con la necesidad de garantizar la sostenibilidad t</w:t>
      </w:r>
      <w:r>
        <w:rPr>
          <w:rStyle w:val="Hyperlink.16"/>
          <w:rtl w:val="0"/>
          <w:lang w:val="es-ES_tradnl"/>
        </w:rPr>
        <w:t>é</w:t>
      </w:r>
      <w:r>
        <w:rPr>
          <w:rStyle w:val="Hyperlink.16"/>
          <w:rtl w:val="0"/>
          <w:lang w:val="es-ES_tradnl"/>
        </w:rPr>
        <w:t>cnica y econ</w:t>
      </w:r>
      <w:r>
        <w:rPr>
          <w:rStyle w:val="Hyperlink.16"/>
          <w:rtl w:val="0"/>
          <w:lang w:val="es-ES_tradnl"/>
        </w:rPr>
        <w:t>ó</w:t>
      </w:r>
      <w:r>
        <w:rPr>
          <w:rStyle w:val="Hyperlink.16"/>
          <w:rtl w:val="0"/>
          <w:lang w:val="es-ES_tradnl"/>
        </w:rPr>
        <w:t>mica del sistema el</w:t>
      </w:r>
      <w:r>
        <w:rPr>
          <w:rStyle w:val="Hyperlink.16"/>
          <w:rtl w:val="0"/>
          <w:lang w:val="es-ES_tradnl"/>
        </w:rPr>
        <w:t>é</w:t>
      </w:r>
      <w:r>
        <w:rPr>
          <w:rStyle w:val="Hyperlink.16"/>
          <w:rtl w:val="0"/>
          <w:lang w:val="es-ES_tradnl"/>
        </w:rPr>
        <w:t xml:space="preserve">ctrico en su conjunto. </w:t>
      </w:r>
    </w:p>
    <w:p>
      <w:pPr>
        <w:pStyle w:val="ME. NORMAL"/>
        <w:ind w:left="349" w:firstLine="0"/>
      </w:pPr>
    </w:p>
    <w:p>
      <w:pPr>
        <w:pStyle w:val="ME. NORMAL"/>
        <w:ind w:left="349" w:firstLine="0"/>
      </w:pPr>
      <w:r>
        <w:rPr>
          <w:rStyle w:val="Hyperlink.16"/>
          <w:rtl w:val="0"/>
          <w:lang w:val="es-ES_tradnl"/>
        </w:rPr>
        <w:t>Adem</w:t>
      </w:r>
      <w:r>
        <w:rPr>
          <w:rStyle w:val="Hyperlink.16"/>
          <w:rtl w:val="0"/>
          <w:lang w:val="es-ES_tradnl"/>
        </w:rPr>
        <w:t>á</w:t>
      </w:r>
      <w:r>
        <w:rPr>
          <w:rStyle w:val="Hyperlink.16"/>
          <w:rtl w:val="0"/>
          <w:lang w:val="es-ES_tradnl"/>
        </w:rPr>
        <w:t>s de los aspectos administrativos (procedimiento de acceso y conexi</w:t>
      </w:r>
      <w:r>
        <w:rPr>
          <w:rStyle w:val="Hyperlink.16"/>
          <w:rtl w:val="0"/>
          <w:lang w:val="es-ES_tradnl"/>
        </w:rPr>
        <w:t>ó</w:t>
      </w:r>
      <w:r>
        <w:rPr>
          <w:rStyle w:val="Hyperlink.16"/>
          <w:rtl w:val="0"/>
          <w:lang w:val="es-ES_tradnl"/>
        </w:rPr>
        <w:t>n, registro, inspecci</w:t>
      </w:r>
      <w:r>
        <w:rPr>
          <w:rStyle w:val="Hyperlink.16"/>
          <w:rtl w:val="0"/>
          <w:lang w:val="es-ES_tradnl"/>
        </w:rPr>
        <w:t>ó</w:t>
      </w:r>
      <w:r>
        <w:rPr>
          <w:rStyle w:val="Hyperlink.16"/>
          <w:rtl w:val="0"/>
          <w:lang w:val="es-ES_tradnl"/>
        </w:rPr>
        <w:t>n y r</w:t>
      </w:r>
      <w:r>
        <w:rPr>
          <w:rStyle w:val="Hyperlink.16"/>
          <w:rtl w:val="0"/>
          <w:lang w:val="es-ES_tradnl"/>
        </w:rPr>
        <w:t>é</w:t>
      </w:r>
      <w:r>
        <w:rPr>
          <w:rStyle w:val="Hyperlink.16"/>
          <w:rtl w:val="0"/>
          <w:lang w:val="es-ES_tradnl"/>
        </w:rPr>
        <w:t>gimen sancionador) y t</w:t>
      </w:r>
      <w:r>
        <w:rPr>
          <w:rStyle w:val="Hyperlink.16"/>
          <w:rtl w:val="0"/>
          <w:lang w:val="es-ES_tradnl"/>
        </w:rPr>
        <w:t>é</w:t>
      </w:r>
      <w:r>
        <w:rPr>
          <w:rStyle w:val="Hyperlink.16"/>
          <w:rtl w:val="0"/>
          <w:lang w:val="es-ES_tradnl"/>
        </w:rPr>
        <w:t>cnicos (requisitos de medida y gesti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los aspectos econ</w:t>
      </w:r>
      <w:r>
        <w:rPr>
          <w:rStyle w:val="Hyperlink.16"/>
          <w:rtl w:val="0"/>
          <w:lang w:val="es-ES_tradnl"/>
        </w:rPr>
        <w:t>ó</w:t>
      </w:r>
      <w:r>
        <w:rPr>
          <w:rStyle w:val="Hyperlink.16"/>
          <w:rtl w:val="0"/>
          <w:lang w:val="es-ES_tradnl"/>
        </w:rPr>
        <w:t>micos regulados por este Real Decreto m</w:t>
      </w:r>
      <w:r>
        <w:rPr>
          <w:rStyle w:val="Hyperlink.16"/>
          <w:rtl w:val="0"/>
          <w:lang w:val="es-ES_tradnl"/>
        </w:rPr>
        <w:t>á</w:t>
      </w:r>
      <w:r>
        <w:rPr>
          <w:rStyle w:val="Hyperlink.16"/>
          <w:rtl w:val="0"/>
          <w:lang w:val="es-ES_tradnl"/>
        </w:rPr>
        <w:t xml:space="preserve">s relevantes son los siguientes: </w:t>
      </w:r>
    </w:p>
    <w:p>
      <w:pPr>
        <w:pStyle w:val="ME. NORMAL"/>
        <w:ind w:left="349" w:firstLine="0"/>
      </w:pPr>
    </w:p>
    <w:p>
      <w:pPr>
        <w:pStyle w:val="ME. NORMAL"/>
        <w:numPr>
          <w:ilvl w:val="0"/>
          <w:numId w:val="96"/>
        </w:numPr>
        <w:bidi w:val="0"/>
        <w:ind w:right="567"/>
        <w:jc w:val="both"/>
        <w:rPr>
          <w:rtl w:val="0"/>
          <w:lang w:val="es-ES_tradnl"/>
        </w:rPr>
      </w:pPr>
      <w:r>
        <w:rPr>
          <w:rStyle w:val="Hyperlink.16"/>
          <w:rtl w:val="0"/>
          <w:lang w:val="es-ES_tradnl"/>
        </w:rPr>
        <w:t>Dos categor</w:t>
      </w:r>
      <w:r>
        <w:rPr>
          <w:rStyle w:val="Hyperlink.16"/>
          <w:rtl w:val="0"/>
          <w:lang w:val="es-ES_tradnl"/>
        </w:rPr>
        <w:t>í</w:t>
      </w:r>
      <w:r>
        <w:rPr>
          <w:rStyle w:val="Hyperlink.16"/>
          <w:rtl w:val="0"/>
          <w:lang w:val="es-ES_tradnl"/>
        </w:rPr>
        <w:t>as de autoconsumo desde una perspectiva del sistema: (i) un sujeto consumidor (la instalaci</w:t>
      </w:r>
      <w:r>
        <w:rPr>
          <w:rStyle w:val="Hyperlink.16"/>
          <w:rtl w:val="0"/>
          <w:lang w:val="es-ES_tradnl"/>
        </w:rPr>
        <w:t>ó</w:t>
      </w:r>
      <w:r>
        <w:rPr>
          <w:rStyle w:val="Hyperlink.16"/>
          <w:rtl w:val="0"/>
          <w:lang w:val="es-ES_tradnl"/>
        </w:rPr>
        <w:t>n de producci</w:t>
      </w:r>
      <w:r>
        <w:rPr>
          <w:rStyle w:val="Hyperlink.16"/>
          <w:rtl w:val="0"/>
          <w:lang w:val="es-ES_tradnl"/>
        </w:rPr>
        <w:t>ó</w:t>
      </w:r>
      <w:r>
        <w:rPr>
          <w:rStyle w:val="Hyperlink.16"/>
          <w:rtl w:val="0"/>
          <w:lang w:val="es-ES_tradnl"/>
        </w:rPr>
        <w:t>n asociada, destinada al consumo propio, no estar</w:t>
      </w:r>
      <w:r>
        <w:rPr>
          <w:rStyle w:val="Hyperlink.16"/>
          <w:rtl w:val="0"/>
          <w:lang w:val="es-ES_tradnl"/>
        </w:rPr>
        <w:t xml:space="preserve">á </w:t>
      </w:r>
      <w:r>
        <w:rPr>
          <w:rStyle w:val="Hyperlink.16"/>
          <w:rtl w:val="0"/>
          <w:lang w:val="es-ES_tradnl"/>
        </w:rPr>
        <w:t>en el registro de instalaciones de producci</w:t>
      </w:r>
      <w:r>
        <w:rPr>
          <w:rStyle w:val="Hyperlink.16"/>
          <w:rtl w:val="0"/>
          <w:lang w:val="es-ES_tradnl"/>
        </w:rPr>
        <w:t>ó</w:t>
      </w:r>
      <w:r>
        <w:rPr>
          <w:rStyle w:val="Hyperlink.16"/>
          <w:rtl w:val="0"/>
          <w:lang w:val="es-ES_tradnl"/>
        </w:rPr>
        <w:t>n), (ii) dos sujetos, el consumidor y el productor, y la instalaci</w:t>
      </w:r>
      <w:r>
        <w:rPr>
          <w:rStyle w:val="Hyperlink.16"/>
          <w:rtl w:val="0"/>
          <w:lang w:val="es-ES_tradnl"/>
        </w:rPr>
        <w:t>ó</w:t>
      </w:r>
      <w:r>
        <w:rPr>
          <w:rStyle w:val="Hyperlink.16"/>
          <w:rtl w:val="0"/>
          <w:lang w:val="es-ES_tradnl"/>
        </w:rPr>
        <w:t>n si deber</w:t>
      </w:r>
      <w:r>
        <w:rPr>
          <w:rStyle w:val="Hyperlink.16"/>
          <w:rtl w:val="0"/>
          <w:lang w:val="es-ES_tradnl"/>
        </w:rPr>
        <w:t xml:space="preserve">á </w:t>
      </w:r>
      <w:r>
        <w:rPr>
          <w:rStyle w:val="Hyperlink.16"/>
          <w:rtl w:val="0"/>
          <w:lang w:val="es-ES_tradnl"/>
        </w:rPr>
        <w:t>estar convenientemente inscrita en el registro.</w:t>
      </w:r>
    </w:p>
    <w:p>
      <w:pPr>
        <w:pStyle w:val="ME. NORMAL"/>
        <w:ind w:left="1134" w:firstLine="0"/>
      </w:pPr>
    </w:p>
    <w:p>
      <w:pPr>
        <w:pStyle w:val="ME. NORMAL"/>
        <w:numPr>
          <w:ilvl w:val="0"/>
          <w:numId w:val="96"/>
        </w:numPr>
        <w:bidi w:val="0"/>
        <w:ind w:right="567"/>
        <w:jc w:val="both"/>
        <w:rPr>
          <w:rtl w:val="0"/>
          <w:lang w:val="es-ES_tradnl"/>
        </w:rPr>
      </w:pPr>
      <w:r>
        <w:rPr>
          <w:rStyle w:val="Hyperlink.16"/>
          <w:rtl w:val="0"/>
          <w:lang w:val="es-ES_tradnl"/>
        </w:rPr>
        <w:t>Los autoconsumidores de tipo 1 tendr</w:t>
      </w:r>
      <w:r>
        <w:rPr>
          <w:rStyle w:val="Hyperlink.16"/>
          <w:rtl w:val="0"/>
          <w:lang w:val="es-ES_tradnl"/>
        </w:rPr>
        <w:t>á</w:t>
      </w:r>
      <w:r>
        <w:rPr>
          <w:rStyle w:val="Hyperlink.16"/>
          <w:rtl w:val="0"/>
          <w:lang w:val="es-ES_tradnl"/>
        </w:rPr>
        <w:t>n no podr</w:t>
      </w:r>
      <w:r>
        <w:rPr>
          <w:rStyle w:val="Hyperlink.16"/>
          <w:rtl w:val="0"/>
          <w:lang w:val="es-ES_tradnl"/>
        </w:rPr>
        <w:t>á</w:t>
      </w:r>
      <w:r>
        <w:rPr>
          <w:rStyle w:val="Hyperlink.16"/>
          <w:rtl w:val="0"/>
          <w:lang w:val="es-ES_tradnl"/>
        </w:rPr>
        <w:t>n contratar una potencia superior a 100 kW y no percibir</w:t>
      </w:r>
      <w:r>
        <w:rPr>
          <w:rStyle w:val="Hyperlink.16"/>
          <w:rtl w:val="0"/>
          <w:lang w:val="es-ES_tradnl"/>
        </w:rPr>
        <w:t>á</w:t>
      </w:r>
      <w:r>
        <w:rPr>
          <w:rStyle w:val="Hyperlink.16"/>
          <w:rtl w:val="0"/>
          <w:lang w:val="es-ES_tradnl"/>
        </w:rPr>
        <w:t>n retribuci</w:t>
      </w:r>
      <w:r>
        <w:rPr>
          <w:rStyle w:val="Hyperlink.16"/>
          <w:rtl w:val="0"/>
          <w:lang w:val="es-ES_tradnl"/>
        </w:rPr>
        <w:t>ó</w:t>
      </w:r>
      <w:r>
        <w:rPr>
          <w:rStyle w:val="Hyperlink.16"/>
          <w:rtl w:val="0"/>
          <w:lang w:val="es-ES_tradnl"/>
        </w:rPr>
        <w:t>n econ</w:t>
      </w:r>
      <w:r>
        <w:rPr>
          <w:rStyle w:val="Hyperlink.16"/>
          <w:rtl w:val="0"/>
          <w:lang w:val="es-ES_tradnl"/>
        </w:rPr>
        <w:t>ó</w:t>
      </w:r>
      <w:r>
        <w:rPr>
          <w:rStyle w:val="Hyperlink.16"/>
          <w:rtl w:val="0"/>
          <w:lang w:val="es-ES_tradnl"/>
        </w:rPr>
        <w:t>mica por la energ</w:t>
      </w:r>
      <w:r>
        <w:rPr>
          <w:rStyle w:val="Hyperlink.16"/>
          <w:rtl w:val="0"/>
          <w:lang w:val="es-ES_tradnl"/>
        </w:rPr>
        <w:t>í</w:t>
      </w:r>
      <w:r>
        <w:rPr>
          <w:rStyle w:val="Hyperlink.16"/>
          <w:rtl w:val="0"/>
          <w:lang w:val="es-ES_tradnl"/>
        </w:rPr>
        <w:t xml:space="preserve">a que generen y no consuman. </w:t>
      </w:r>
    </w:p>
    <w:p>
      <w:pPr>
        <w:pStyle w:val="ME. NORMAL"/>
        <w:ind w:left="1134" w:firstLine="0"/>
      </w:pPr>
    </w:p>
    <w:p>
      <w:pPr>
        <w:pStyle w:val="ME. NORMAL"/>
        <w:numPr>
          <w:ilvl w:val="0"/>
          <w:numId w:val="96"/>
        </w:numPr>
        <w:bidi w:val="0"/>
        <w:ind w:right="567"/>
        <w:jc w:val="both"/>
        <w:rPr>
          <w:rtl w:val="0"/>
          <w:lang w:val="es-ES_tradnl"/>
        </w:rPr>
      </w:pPr>
      <w:r>
        <w:rPr>
          <w:rStyle w:val="Hyperlink.16"/>
          <w:rtl w:val="0"/>
          <w:lang w:val="es-ES_tradnl"/>
        </w:rPr>
        <w:t>Los autoconsumidores de tipo 2 no tienen un l</w:t>
      </w:r>
      <w:r>
        <w:rPr>
          <w:rStyle w:val="Hyperlink.16"/>
          <w:rtl w:val="0"/>
          <w:lang w:val="es-ES_tradnl"/>
        </w:rPr>
        <w:t>í</w:t>
      </w:r>
      <w:r>
        <w:rPr>
          <w:rStyle w:val="Hyperlink.16"/>
          <w:rtl w:val="0"/>
          <w:lang w:val="es-ES_tradnl"/>
        </w:rPr>
        <w:t>mite de potencia, y percibir</w:t>
      </w:r>
      <w:r>
        <w:rPr>
          <w:rStyle w:val="Hyperlink.16"/>
          <w:rtl w:val="0"/>
          <w:lang w:val="es-ES_tradnl"/>
        </w:rPr>
        <w:t>á</w:t>
      </w:r>
      <w:r>
        <w:rPr>
          <w:rStyle w:val="Hyperlink.16"/>
          <w:rtl w:val="0"/>
          <w:lang w:val="es-ES_tradnl"/>
        </w:rPr>
        <w:t>n una contraprestaci</w:t>
      </w:r>
      <w:r>
        <w:rPr>
          <w:rStyle w:val="Hyperlink.16"/>
          <w:rtl w:val="0"/>
          <w:lang w:val="es-ES_tradnl"/>
        </w:rPr>
        <w:t>ó</w:t>
      </w:r>
      <w:r>
        <w:rPr>
          <w:rStyle w:val="Hyperlink.16"/>
          <w:rtl w:val="0"/>
          <w:lang w:val="es-ES_tradnl"/>
        </w:rPr>
        <w:t>n econ</w:t>
      </w:r>
      <w:r>
        <w:rPr>
          <w:rStyle w:val="Hyperlink.16"/>
          <w:rtl w:val="0"/>
          <w:lang w:val="es-ES_tradnl"/>
        </w:rPr>
        <w:t>ó</w:t>
      </w:r>
      <w:r>
        <w:rPr>
          <w:rStyle w:val="Hyperlink.16"/>
          <w:rtl w:val="0"/>
          <w:lang w:val="es-ES_tradnl"/>
        </w:rPr>
        <w:t>mica por la energ</w:t>
      </w:r>
      <w:r>
        <w:rPr>
          <w:rStyle w:val="Hyperlink.16"/>
          <w:rtl w:val="0"/>
          <w:lang w:val="es-ES_tradnl"/>
        </w:rPr>
        <w:t>í</w:t>
      </w:r>
      <w:r>
        <w:rPr>
          <w:rStyle w:val="Hyperlink.16"/>
          <w:rtl w:val="0"/>
          <w:lang w:val="es-ES_tradnl"/>
        </w:rPr>
        <w:t>a que viertan horariamente a la red, pero si deber</w:t>
      </w:r>
      <w:r>
        <w:rPr>
          <w:rStyle w:val="Hyperlink.16"/>
          <w:rtl w:val="0"/>
          <w:lang w:val="es-ES_tradnl"/>
        </w:rPr>
        <w:t>á</w:t>
      </w:r>
      <w:r>
        <w:rPr>
          <w:rStyle w:val="Hyperlink.16"/>
          <w:rtl w:val="0"/>
          <w:lang w:val="es-ES_tradnl"/>
        </w:rPr>
        <w:t>n pagar el peaje de generaci</w:t>
      </w:r>
      <w:r>
        <w:rPr>
          <w:rStyle w:val="Hyperlink.16"/>
          <w:rtl w:val="0"/>
          <w:lang w:val="es-ES_tradnl"/>
        </w:rPr>
        <w:t>ó</w:t>
      </w:r>
      <w:r>
        <w:rPr>
          <w:rStyle w:val="Hyperlink.16"/>
          <w:rtl w:val="0"/>
          <w:lang w:val="es-ES_tradnl"/>
        </w:rPr>
        <w:t>n correspondiente a dicha energ</w:t>
      </w:r>
      <w:r>
        <w:rPr>
          <w:rStyle w:val="Hyperlink.16"/>
          <w:rtl w:val="0"/>
          <w:lang w:val="es-ES_tradnl"/>
        </w:rPr>
        <w:t>í</w:t>
      </w:r>
      <w:r>
        <w:rPr>
          <w:rStyle w:val="Hyperlink.16"/>
          <w:rtl w:val="0"/>
          <w:lang w:val="es-ES_tradnl"/>
        </w:rPr>
        <w:t xml:space="preserve">a como marca la normativa. </w:t>
      </w:r>
    </w:p>
    <w:p>
      <w:pPr>
        <w:pStyle w:val="ME. NORMAL"/>
        <w:ind w:left="1134" w:firstLine="0"/>
      </w:pPr>
    </w:p>
    <w:p>
      <w:pPr>
        <w:pStyle w:val="ME. NORMAL"/>
        <w:numPr>
          <w:ilvl w:val="0"/>
          <w:numId w:val="96"/>
        </w:numPr>
        <w:bidi w:val="0"/>
        <w:ind w:right="567"/>
        <w:jc w:val="both"/>
        <w:rPr>
          <w:rtl w:val="0"/>
          <w:lang w:val="es-ES_tradnl"/>
        </w:rPr>
      </w:pPr>
      <w:r>
        <w:rPr>
          <w:rStyle w:val="Hyperlink.16"/>
          <w:rtl w:val="0"/>
          <w:lang w:val="es-ES_tradnl"/>
        </w:rPr>
        <w:t>Los autoconsumidores que permanezcan conectados a la red seguir</w:t>
      </w:r>
      <w:r>
        <w:rPr>
          <w:rStyle w:val="Hyperlink.16"/>
          <w:rtl w:val="0"/>
          <w:lang w:val="es-ES_tradnl"/>
        </w:rPr>
        <w:t>á</w:t>
      </w:r>
      <w:r>
        <w:rPr>
          <w:rStyle w:val="Hyperlink.16"/>
          <w:rtl w:val="0"/>
          <w:lang w:val="es-ES_tradnl"/>
        </w:rPr>
        <w:t>n pagando los peajes de acceso al sistema vinculados a la energ</w:t>
      </w:r>
      <w:r>
        <w:rPr>
          <w:rStyle w:val="Hyperlink.16"/>
          <w:rtl w:val="0"/>
          <w:lang w:val="es-ES_tradnl"/>
        </w:rPr>
        <w:t>í</w:t>
      </w:r>
      <w:r>
        <w:rPr>
          <w:rStyle w:val="Hyperlink.16"/>
          <w:rtl w:val="0"/>
          <w:lang w:val="es-ES_tradnl"/>
        </w:rPr>
        <w:t xml:space="preserve">a que sigan demandando de la misma. </w:t>
      </w:r>
    </w:p>
    <w:p>
      <w:pPr>
        <w:pStyle w:val="List Paragraph"/>
      </w:pPr>
    </w:p>
    <w:p>
      <w:pPr>
        <w:pStyle w:val="ME. NORMAL"/>
        <w:numPr>
          <w:ilvl w:val="0"/>
          <w:numId w:val="96"/>
        </w:numPr>
        <w:bidi w:val="0"/>
        <w:ind w:right="567"/>
        <w:jc w:val="both"/>
        <w:rPr>
          <w:rtl w:val="0"/>
          <w:lang w:val="es-ES_tradnl"/>
        </w:rPr>
      </w:pPr>
      <w:r>
        <w:rPr>
          <w:rStyle w:val="Hyperlink.16"/>
          <w:rtl w:val="0"/>
          <w:lang w:val="es-ES_tradnl"/>
        </w:rPr>
        <w:t>Se define un cargo fijo y un cargo transitorio que se aplicar</w:t>
      </w:r>
      <w:r>
        <w:rPr>
          <w:rStyle w:val="Hyperlink.16"/>
          <w:rtl w:val="0"/>
          <w:lang w:val="es-ES_tradnl"/>
        </w:rPr>
        <w:t xml:space="preserve">á </w:t>
      </w:r>
      <w:r>
        <w:rPr>
          <w:rStyle w:val="Hyperlink.16"/>
          <w:rtl w:val="0"/>
          <w:lang w:val="es-ES_tradnl"/>
        </w:rPr>
        <w:t>sobre la energ</w:t>
      </w:r>
      <w:r>
        <w:rPr>
          <w:rStyle w:val="Hyperlink.16"/>
          <w:rtl w:val="0"/>
          <w:lang w:val="es-ES_tradnl"/>
        </w:rPr>
        <w:t>í</w:t>
      </w:r>
      <w:r>
        <w:rPr>
          <w:rStyle w:val="Hyperlink.16"/>
          <w:rtl w:val="0"/>
          <w:lang w:val="es-ES_tradnl"/>
        </w:rPr>
        <w:t>a autoconsumida (este cargo incluye los cargos asociados a los costes del sistema descontando las p</w:t>
      </w:r>
      <w:r>
        <w:rPr>
          <w:rStyle w:val="Hyperlink.16"/>
          <w:rtl w:val="0"/>
          <w:lang w:val="es-ES_tradnl"/>
        </w:rPr>
        <w:t>é</w:t>
      </w:r>
      <w:r>
        <w:rPr>
          <w:rStyle w:val="Hyperlink.16"/>
          <w:rtl w:val="0"/>
          <w:lang w:val="es-ES_tradnl"/>
        </w:rPr>
        <w:t>rdidas correspondientes, los pagos por capacidad y otros servicios del sistema).</w:t>
      </w:r>
    </w:p>
    <w:p>
      <w:pPr>
        <w:pStyle w:val="ME. NORMAL"/>
        <w:ind w:left="1134" w:firstLine="0"/>
      </w:pPr>
    </w:p>
    <w:p>
      <w:pPr>
        <w:pStyle w:val="ME. NORMAL"/>
        <w:numPr>
          <w:ilvl w:val="0"/>
          <w:numId w:val="96"/>
        </w:numPr>
        <w:bidi w:val="0"/>
        <w:ind w:right="567"/>
        <w:jc w:val="both"/>
        <w:rPr>
          <w:rtl w:val="0"/>
          <w:lang w:val="es-ES_tradnl"/>
        </w:rPr>
      </w:pPr>
      <w:r>
        <w:rPr>
          <w:rStyle w:val="Hyperlink.16"/>
          <w:rtl w:val="0"/>
          <w:lang w:val="es-ES_tradnl"/>
        </w:rPr>
        <w:t>Los autoconsumidores de tipo 1 conectados con potencia contratada inferior o igual a 10 kW estar</w:t>
      </w:r>
      <w:r>
        <w:rPr>
          <w:rStyle w:val="Hyperlink.16"/>
          <w:rtl w:val="0"/>
          <w:lang w:val="es-ES_tradnl"/>
        </w:rPr>
        <w:t>á</w:t>
      </w:r>
      <w:r>
        <w:rPr>
          <w:rStyle w:val="Hyperlink.16"/>
          <w:rtl w:val="0"/>
          <w:lang w:val="es-ES_tradnl"/>
        </w:rPr>
        <w:t>n exentos del pago del cargo transitorio por energ</w:t>
      </w:r>
      <w:r>
        <w:rPr>
          <w:rStyle w:val="Hyperlink.16"/>
          <w:rtl w:val="0"/>
          <w:lang w:val="es-ES_tradnl"/>
        </w:rPr>
        <w:t>í</w:t>
      </w:r>
      <w:r>
        <w:rPr>
          <w:rStyle w:val="Hyperlink.16"/>
          <w:rtl w:val="0"/>
          <w:lang w:val="es-ES_tradnl"/>
        </w:rPr>
        <w:t>a autoconsumida.</w:t>
      </w:r>
    </w:p>
    <w:p>
      <w:pPr>
        <w:pStyle w:val="ME. NORMAL"/>
        <w:ind w:left="1134" w:firstLine="0"/>
      </w:pPr>
    </w:p>
    <w:p>
      <w:pPr>
        <w:pStyle w:val="ME. NORMAL"/>
        <w:numPr>
          <w:ilvl w:val="0"/>
          <w:numId w:val="96"/>
        </w:numPr>
        <w:bidi w:val="0"/>
        <w:ind w:right="567"/>
        <w:jc w:val="both"/>
        <w:rPr>
          <w:rtl w:val="0"/>
          <w:lang w:val="es-ES_tradnl"/>
        </w:rPr>
      </w:pPr>
      <w:r>
        <w:rPr>
          <w:rStyle w:val="Hyperlink.16"/>
          <w:rtl w:val="0"/>
          <w:lang w:val="es-ES_tradnl"/>
        </w:rPr>
        <w:t>En los sistemas el</w:t>
      </w:r>
      <w:r>
        <w:rPr>
          <w:rStyle w:val="Hyperlink.16"/>
          <w:rtl w:val="0"/>
          <w:lang w:val="es-ES_tradnl"/>
        </w:rPr>
        <w:t>é</w:t>
      </w:r>
      <w:r>
        <w:rPr>
          <w:rStyle w:val="Hyperlink.16"/>
          <w:rtl w:val="0"/>
          <w:lang w:val="es-ES_tradnl"/>
        </w:rPr>
        <w:t>ctricos de territorios no peninsulares, hay una reducci</w:t>
      </w:r>
      <w:r>
        <w:rPr>
          <w:rStyle w:val="Hyperlink.16"/>
          <w:rtl w:val="0"/>
          <w:lang w:val="es-ES_tradnl"/>
        </w:rPr>
        <w:t>ó</w:t>
      </w:r>
      <w:r>
        <w:rPr>
          <w:rStyle w:val="Hyperlink.16"/>
          <w:rtl w:val="0"/>
          <w:lang w:val="es-ES_tradnl"/>
        </w:rPr>
        <w:t>n sobre el mismo cargo para el autoconsumo. En el caso de Canarias, Ceuta y Melilla dicha reducci</w:t>
      </w:r>
      <w:r>
        <w:rPr>
          <w:rStyle w:val="Hyperlink.16"/>
          <w:rtl w:val="0"/>
          <w:lang w:val="es-ES_tradnl"/>
        </w:rPr>
        <w:t>ó</w:t>
      </w:r>
      <w:r>
        <w:rPr>
          <w:rStyle w:val="Hyperlink.16"/>
          <w:rtl w:val="0"/>
          <w:lang w:val="es-ES_tradnl"/>
        </w:rPr>
        <w:t>n se convierte en exenci</w:t>
      </w:r>
      <w:r>
        <w:rPr>
          <w:rStyle w:val="Hyperlink.16"/>
          <w:rtl w:val="0"/>
          <w:lang w:val="es-ES_tradnl"/>
        </w:rPr>
        <w:t>ó</w:t>
      </w:r>
      <w:r>
        <w:rPr>
          <w:rStyle w:val="Hyperlink.16"/>
          <w:rtl w:val="0"/>
          <w:lang w:val="es-ES_tradnl"/>
        </w:rPr>
        <w:t xml:space="preserve">n. </w:t>
      </w:r>
    </w:p>
    <w:p>
      <w:pPr>
        <w:pStyle w:val="ME. NORMAL"/>
        <w:ind w:left="1134" w:firstLine="0"/>
      </w:pPr>
    </w:p>
    <w:p>
      <w:pPr>
        <w:pStyle w:val="ME. NORMAL"/>
        <w:ind w:left="349" w:firstLine="0"/>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Tecnolog</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í</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as usadas en el autoconsumo. </w:t>
      </w:r>
      <w:r>
        <w:rPr>
          <w:rStyle w:val="Hyperlink.16"/>
          <w:rtl w:val="0"/>
          <w:lang w:val="es-ES_tradnl"/>
        </w:rPr>
        <w:t>Diferentes tecnolog</w:t>
      </w:r>
      <w:r>
        <w:rPr>
          <w:rStyle w:val="Hyperlink.16"/>
          <w:rtl w:val="0"/>
          <w:lang w:val="es-ES_tradnl"/>
        </w:rPr>
        <w:t>í</w:t>
      </w:r>
      <w:r>
        <w:rPr>
          <w:rStyle w:val="Hyperlink.16"/>
          <w:rtl w:val="0"/>
          <w:lang w:val="es-ES_tradnl"/>
        </w:rPr>
        <w:t>as permiten generar electricidad a peque</w:t>
      </w:r>
      <w:r>
        <w:rPr>
          <w:rStyle w:val="Hyperlink.16"/>
          <w:rtl w:val="0"/>
          <w:lang w:val="es-ES_tradnl"/>
        </w:rPr>
        <w:t>ñ</w:t>
      </w:r>
      <w:r>
        <w:rPr>
          <w:rStyle w:val="Hyperlink.16"/>
          <w:rtl w:val="0"/>
          <w:lang w:val="es-ES_tradnl"/>
        </w:rPr>
        <w:t>a escala en los centros de consumo. A continuaci</w:t>
      </w:r>
      <w:r>
        <w:rPr>
          <w:rStyle w:val="Hyperlink.16"/>
          <w:rtl w:val="0"/>
          <w:lang w:val="es-ES_tradnl"/>
        </w:rPr>
        <w:t>ó</w:t>
      </w:r>
      <w:r>
        <w:rPr>
          <w:rStyle w:val="Hyperlink.16"/>
          <w:rtl w:val="0"/>
          <w:lang w:val="es-ES_tradnl"/>
        </w:rPr>
        <w:t>n se exponen las principales seg</w:t>
      </w:r>
      <w:r>
        <w:rPr>
          <w:rStyle w:val="Hyperlink.16"/>
          <w:rtl w:val="0"/>
          <w:lang w:val="es-ES_tradnl"/>
        </w:rPr>
        <w:t>ú</w:t>
      </w:r>
      <w:r>
        <w:rPr>
          <w:rStyle w:val="Hyperlink.16"/>
          <w:rtl w:val="0"/>
          <w:lang w:val="es-ES_tradnl"/>
        </w:rPr>
        <w:t>n su energ</w:t>
      </w:r>
      <w:r>
        <w:rPr>
          <w:rStyle w:val="Hyperlink.16"/>
          <w:rtl w:val="0"/>
          <w:lang w:val="es-ES_tradnl"/>
        </w:rPr>
        <w:t>í</w:t>
      </w:r>
      <w:r>
        <w:rPr>
          <w:rStyle w:val="Hyperlink.16"/>
          <w:rtl w:val="0"/>
          <w:lang w:val="es-ES_tradnl"/>
        </w:rPr>
        <w:t>a primaria, pero nos vamos a detener m</w:t>
      </w:r>
      <w:r>
        <w:rPr>
          <w:rStyle w:val="Hyperlink.16"/>
          <w:rtl w:val="0"/>
          <w:lang w:val="es-ES_tradnl"/>
        </w:rPr>
        <w:t>á</w:t>
      </w:r>
      <w:r>
        <w:rPr>
          <w:rStyle w:val="Hyperlink.16"/>
          <w:rtl w:val="0"/>
          <w:lang w:val="es-ES_tradnl"/>
        </w:rPr>
        <w:t>s en la explicaci</w:t>
      </w:r>
      <w:r>
        <w:rPr>
          <w:rStyle w:val="Hyperlink.16"/>
          <w:rtl w:val="0"/>
          <w:lang w:val="es-ES_tradnl"/>
        </w:rPr>
        <w:t>ó</w:t>
      </w:r>
      <w:r>
        <w:rPr>
          <w:rStyle w:val="Hyperlink.16"/>
          <w:rtl w:val="0"/>
          <w:lang w:val="es-ES_tradnl"/>
        </w:rPr>
        <w:t xml:space="preserve">n de las relacionadas con las fuentes renovables (ver </w:t>
      </w:r>
      <w:r>
        <w:rPr>
          <w:rStyle w:val="Hyperlink.35"/>
        </w:rPr>
        <w:fldChar w:fldCharType="begin" w:fldLock="0"/>
      </w:r>
      <w:r>
        <w:rPr>
          <w:rStyle w:val="Hyperlink.35"/>
        </w:rPr>
        <w:instrText xml:space="preserve"> HYPERLINK "http://www.energiaysociedad.es/ficha/3-1-tecnologias-y-costes-de-la-generacion-electrica"</w:instrText>
      </w:r>
      <w:r>
        <w:rPr>
          <w:rStyle w:val="Hyperlink.35"/>
        </w:rPr>
        <w:fldChar w:fldCharType="separate" w:fldLock="0"/>
      </w:r>
      <w:r>
        <w:rPr>
          <w:rStyle w:val="Hyperlink.35"/>
          <w:rtl w:val="0"/>
          <w:lang w:val="es-ES_tradnl"/>
        </w:rPr>
        <w:t>Tecnolog</w:t>
      </w:r>
      <w:r>
        <w:rPr>
          <w:rStyle w:val="Hyperlink.35"/>
          <w:rtl w:val="0"/>
          <w:lang w:val="es-ES_tradnl"/>
        </w:rPr>
        <w:t>í</w:t>
      </w:r>
      <w:r>
        <w:rPr>
          <w:rStyle w:val="Hyperlink.35"/>
          <w:rtl w:val="0"/>
          <w:lang w:val="es-ES_tradnl"/>
        </w:rPr>
        <w:t>as y costes de generaci</w:t>
      </w:r>
      <w:r>
        <w:rPr>
          <w:rStyle w:val="Hyperlink.35"/>
          <w:rtl w:val="0"/>
          <w:lang w:val="es-ES_tradnl"/>
        </w:rPr>
        <w:t>ó</w:t>
      </w:r>
      <w:r>
        <w:rPr>
          <w:rStyle w:val="Hyperlink.35"/>
          <w:rtl w:val="0"/>
          <w:lang w:val="es-ES_tradnl"/>
        </w:rPr>
        <w:t>n el</w:t>
      </w:r>
      <w:r>
        <w:rPr>
          <w:rStyle w:val="Hyperlink.35"/>
          <w:rtl w:val="0"/>
          <w:lang w:val="es-ES_tradnl"/>
        </w:rPr>
        <w:t>é</w:t>
      </w:r>
      <w:r>
        <w:rPr>
          <w:rStyle w:val="Hyperlink.35"/>
          <w:rtl w:val="0"/>
          <w:lang w:val="es-ES_tradnl"/>
        </w:rPr>
        <w:t>ctrica</w:t>
      </w:r>
      <w:r>
        <w:rPr/>
        <w:fldChar w:fldCharType="end" w:fldLock="0"/>
      </w:r>
      <w:r>
        <w:rPr>
          <w:rStyle w:val="Hyperlink.16"/>
          <w:rtl w:val="0"/>
          <w:lang w:val="es-ES_tradnl"/>
        </w:rPr>
        <w:t xml:space="preserve">): </w:t>
      </w:r>
    </w:p>
    <w:p>
      <w:pPr>
        <w:pStyle w:val="ME. NORMAL"/>
        <w:ind w:left="349" w:firstLine="0"/>
      </w:pPr>
    </w:p>
    <w:p>
      <w:pPr>
        <w:pStyle w:val="ME. BULLETS"/>
        <w:numPr>
          <w:ilvl w:val="0"/>
          <w:numId w:val="68"/>
        </w:numPr>
        <w:bidi w:val="0"/>
        <w:ind w:right="567"/>
        <w:jc w:val="both"/>
        <w:rPr>
          <w:rtl w:val="0"/>
          <w:lang w:val="es-ES_tradnl"/>
        </w:rPr>
      </w:pPr>
      <w:r>
        <w:rPr>
          <w:rStyle w:val="Hyperlink.16"/>
          <w:rtl w:val="0"/>
          <w:lang w:val="es-ES_tradnl"/>
        </w:rPr>
        <w:t>Generaci</w:t>
      </w:r>
      <w:r>
        <w:rPr>
          <w:rStyle w:val="Hyperlink.16"/>
          <w:rtl w:val="0"/>
          <w:lang w:val="es-ES_tradnl"/>
        </w:rPr>
        <w:t>ó</w:t>
      </w:r>
      <w:r>
        <w:rPr>
          <w:rStyle w:val="Hyperlink.16"/>
          <w:rtl w:val="0"/>
          <w:lang w:val="es-ES_tradnl"/>
        </w:rPr>
        <w:t>n con hidrocarburos: motor de combusti</w:t>
      </w:r>
      <w:r>
        <w:rPr>
          <w:rStyle w:val="Hyperlink.16"/>
          <w:rtl w:val="0"/>
          <w:lang w:val="es-ES_tradnl"/>
        </w:rPr>
        <w:t>ó</w:t>
      </w:r>
      <w:r>
        <w:rPr>
          <w:rStyle w:val="Hyperlink.16"/>
          <w:rtl w:val="0"/>
          <w:lang w:val="es-ES_tradnl"/>
        </w:rPr>
        <w:t>n interna o microturbinas de gas (microcogeneraci</w:t>
      </w:r>
      <w:r>
        <w:rPr>
          <w:rStyle w:val="Hyperlink.16"/>
          <w:rtl w:val="0"/>
          <w:lang w:val="es-ES_tradnl"/>
        </w:rPr>
        <w:t>ó</w:t>
      </w:r>
      <w:r>
        <w:rPr>
          <w:rStyle w:val="Hyperlink.16"/>
          <w:rtl w:val="0"/>
          <w:lang w:val="es-ES_tradnl"/>
        </w:rPr>
        <w:t xml:space="preserve">n). </w:t>
      </w:r>
    </w:p>
    <w:p>
      <w:pPr>
        <w:pStyle w:val="ME. BULLETS"/>
        <w:ind w:left="1063" w:right="0" w:firstLine="0"/>
        <w:rPr>
          <w:rStyle w:val="Hyperlink.16"/>
        </w:rPr>
      </w:pPr>
    </w:p>
    <w:p>
      <w:pPr>
        <w:pStyle w:val="ME. BULLETS"/>
        <w:numPr>
          <w:ilvl w:val="0"/>
          <w:numId w:val="68"/>
        </w:numPr>
        <w:bidi w:val="0"/>
        <w:ind w:right="567"/>
        <w:jc w:val="both"/>
        <w:rPr>
          <w:rtl w:val="0"/>
          <w:lang w:val="es-ES_tradnl"/>
        </w:rPr>
      </w:pPr>
      <w:r>
        <w:rPr>
          <w:rStyle w:val="Hyperlink.16"/>
          <w:rtl w:val="0"/>
          <w:lang w:val="es-ES_tradnl"/>
        </w:rPr>
        <w:t>Renovables: placas fotovoltaicas y peque</w:t>
      </w:r>
      <w:r>
        <w:rPr>
          <w:rStyle w:val="Hyperlink.16"/>
          <w:rtl w:val="0"/>
          <w:lang w:val="es-ES_tradnl"/>
        </w:rPr>
        <w:t>ñ</w:t>
      </w:r>
      <w:r>
        <w:rPr>
          <w:rStyle w:val="Hyperlink.16"/>
          <w:rtl w:val="0"/>
          <w:lang w:val="es-ES_tradnl"/>
        </w:rPr>
        <w:t>as turbinas e</w:t>
      </w:r>
      <w:r>
        <w:rPr>
          <w:rStyle w:val="Hyperlink.16"/>
          <w:rtl w:val="0"/>
          <w:lang w:val="es-ES_tradnl"/>
        </w:rPr>
        <w:t>ó</w:t>
      </w:r>
      <w:r>
        <w:rPr>
          <w:rStyle w:val="Hyperlink.16"/>
          <w:rtl w:val="0"/>
          <w:lang w:val="es-ES_tradnl"/>
        </w:rPr>
        <w:t xml:space="preserve">licas, fundamentalmente. </w:t>
      </w:r>
    </w:p>
    <w:p>
      <w:pPr>
        <w:pStyle w:val="ME. BULLETS"/>
        <w:ind w:left="1063" w:right="0" w:firstLine="0"/>
        <w:rPr>
          <w:rStyle w:val="Hyperlink.16"/>
        </w:rPr>
      </w:pPr>
    </w:p>
    <w:p>
      <w:pPr>
        <w:pStyle w:val="ME. BULLETS"/>
        <w:numPr>
          <w:ilvl w:val="0"/>
          <w:numId w:val="68"/>
        </w:numPr>
        <w:bidi w:val="0"/>
        <w:ind w:right="567"/>
        <w:jc w:val="both"/>
        <w:rPr>
          <w:b w:val="1"/>
          <w:bCs w:val="1"/>
          <w:outline w:val="0"/>
          <w:color w:val="4f882c"/>
          <w:rtl w:val="0"/>
          <w:lang w:val="es-ES_tradnl"/>
          <w14:textFill>
            <w14:solidFill>
              <w14:srgbClr w14:val="4F882C"/>
            </w14:solidFill>
          </w14:textFill>
        </w:rPr>
      </w:pPr>
      <w:r>
        <w:rPr>
          <w:rStyle w:val="Ninguno"/>
          <w:rFonts w:ascii="Pontano Sans" w:cs="Pontano Sans" w:hAnsi="Pontano Sans" w:eastAsia="Pontano Sans"/>
          <w:b w:val="0"/>
          <w:bCs w:val="0"/>
          <w:outline w:val="0"/>
          <w:color w:val="000000"/>
          <w:u w:color="000000"/>
          <w:rtl w:val="0"/>
          <w:lang w:val="es-ES_tradnl"/>
          <w14:textFill>
            <w14:solidFill>
              <w14:srgbClr w14:val="000000"/>
            </w14:solidFill>
          </w14:textFill>
        </w:rPr>
        <w:t>Pilas de combustible: utilizan hidr</w:t>
      </w:r>
      <w:r>
        <w:rPr>
          <w:rStyle w:val="Ninguno"/>
          <w:rFonts w:ascii="Pontano Sans" w:cs="Pontano Sans" w:hAnsi="Pontano Sans" w:eastAsia="Pontano Sans"/>
          <w:b w:val="0"/>
          <w:bCs w:val="0"/>
          <w:outline w:val="0"/>
          <w:color w:val="000000"/>
          <w:u w:color="000000"/>
          <w:rtl w:val="0"/>
          <w:lang w:val="es-ES_tradnl"/>
          <w14:textFill>
            <w14:solidFill>
              <w14:srgbClr w14:val="000000"/>
            </w14:solidFill>
          </w14:textFill>
        </w:rPr>
        <w:t>ó</w:t>
      </w:r>
      <w:r>
        <w:rPr>
          <w:rStyle w:val="Ninguno"/>
          <w:rFonts w:ascii="Pontano Sans" w:cs="Pontano Sans" w:hAnsi="Pontano Sans" w:eastAsia="Pontano Sans"/>
          <w:b w:val="0"/>
          <w:bCs w:val="0"/>
          <w:outline w:val="0"/>
          <w:color w:val="000000"/>
          <w:u w:color="000000"/>
          <w:rtl w:val="0"/>
          <w:lang w:val="es-ES_tradnl"/>
          <w14:textFill>
            <w14:solidFill>
              <w14:srgbClr w14:val="000000"/>
            </w14:solidFill>
          </w14:textFill>
        </w:rPr>
        <w:t>geno como fuente de energ</w:t>
      </w:r>
      <w:r>
        <w:rPr>
          <w:rStyle w:val="Ninguno"/>
          <w:rFonts w:ascii="Pontano Sans" w:cs="Pontano Sans" w:hAnsi="Pontano Sans" w:eastAsia="Pontano Sans"/>
          <w:b w:val="0"/>
          <w:bCs w:val="0"/>
          <w:outline w:val="0"/>
          <w:color w:val="000000"/>
          <w:u w:color="000000"/>
          <w:rtl w:val="0"/>
          <w:lang w:val="es-ES_tradnl"/>
          <w14:textFill>
            <w14:solidFill>
              <w14:srgbClr w14:val="000000"/>
            </w14:solidFill>
          </w14:textFill>
        </w:rPr>
        <w:t>í</w:t>
      </w:r>
      <w:r>
        <w:rPr>
          <w:rStyle w:val="Ninguno"/>
          <w:rFonts w:ascii="Pontano Sans" w:cs="Pontano Sans" w:hAnsi="Pontano Sans" w:eastAsia="Pontano Sans"/>
          <w:b w:val="0"/>
          <w:bCs w:val="0"/>
          <w:outline w:val="0"/>
          <w:color w:val="000000"/>
          <w:u w:color="000000"/>
          <w:rtl w:val="0"/>
          <w:lang w:val="es-ES_tradnl"/>
          <w14:textFill>
            <w14:solidFill>
              <w14:srgbClr w14:val="000000"/>
            </w14:solidFill>
          </w14:textFill>
        </w:rPr>
        <w:t>a, aunque todav</w:t>
      </w:r>
      <w:r>
        <w:rPr>
          <w:rStyle w:val="Ninguno"/>
          <w:rFonts w:ascii="Pontano Sans" w:cs="Pontano Sans" w:hAnsi="Pontano Sans" w:eastAsia="Pontano Sans"/>
          <w:b w:val="0"/>
          <w:bCs w:val="0"/>
          <w:outline w:val="0"/>
          <w:color w:val="000000"/>
          <w:u w:color="000000"/>
          <w:rtl w:val="0"/>
          <w:lang w:val="es-ES_tradnl"/>
          <w14:textFill>
            <w14:solidFill>
              <w14:srgbClr w14:val="000000"/>
            </w14:solidFill>
          </w14:textFill>
        </w:rPr>
        <w:t>í</w:t>
      </w:r>
      <w:r>
        <w:rPr>
          <w:rStyle w:val="Ninguno"/>
          <w:rFonts w:ascii="Pontano Sans" w:cs="Pontano Sans" w:hAnsi="Pontano Sans" w:eastAsia="Pontano Sans"/>
          <w:b w:val="0"/>
          <w:bCs w:val="0"/>
          <w:outline w:val="0"/>
          <w:color w:val="000000"/>
          <w:u w:color="000000"/>
          <w:rtl w:val="0"/>
          <w:lang w:val="es-ES_tradnl"/>
          <w14:textFill>
            <w14:solidFill>
              <w14:srgbClr w14:val="000000"/>
            </w14:solidFill>
          </w14:textFill>
        </w:rPr>
        <w:t>a es una tecnolog</w:t>
      </w:r>
      <w:r>
        <w:rPr>
          <w:rStyle w:val="Ninguno"/>
          <w:rFonts w:ascii="Pontano Sans" w:cs="Pontano Sans" w:hAnsi="Pontano Sans" w:eastAsia="Pontano Sans"/>
          <w:b w:val="0"/>
          <w:bCs w:val="0"/>
          <w:outline w:val="0"/>
          <w:color w:val="000000"/>
          <w:u w:color="000000"/>
          <w:rtl w:val="0"/>
          <w:lang w:val="es-ES_tradnl"/>
          <w14:textFill>
            <w14:solidFill>
              <w14:srgbClr w14:val="000000"/>
            </w14:solidFill>
          </w14:textFill>
        </w:rPr>
        <w:t>í</w:t>
      </w:r>
      <w:r>
        <w:rPr>
          <w:rStyle w:val="Ninguno"/>
          <w:rFonts w:ascii="Pontano Sans" w:cs="Pontano Sans" w:hAnsi="Pontano Sans" w:eastAsia="Pontano Sans"/>
          <w:b w:val="0"/>
          <w:bCs w:val="0"/>
          <w:outline w:val="0"/>
          <w:color w:val="000000"/>
          <w:u w:color="000000"/>
          <w:rtl w:val="0"/>
          <w:lang w:val="es-ES_tradnl"/>
          <w14:textFill>
            <w14:solidFill>
              <w14:srgbClr w14:val="000000"/>
            </w14:solidFill>
          </w14:textFill>
        </w:rPr>
        <w:t>a en fase experimental.</w:t>
      </w:r>
    </w:p>
    <w:p>
      <w:pPr>
        <w:pStyle w:val="ME. NORMAL"/>
        <w:ind w:left="349" w:firstLine="0"/>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Experiencias internacionales. </w:t>
      </w:r>
      <w:r>
        <w:rPr>
          <w:rStyle w:val="Hyperlink.16"/>
          <w:rtl w:val="0"/>
          <w:lang w:val="es-ES_tradnl"/>
        </w:rPr>
        <w:t>El modelo que se est</w:t>
      </w:r>
      <w:r>
        <w:rPr>
          <w:rStyle w:val="Hyperlink.16"/>
          <w:rtl w:val="0"/>
          <w:lang w:val="es-ES_tradnl"/>
        </w:rPr>
        <w:t xml:space="preserve">á </w:t>
      </w:r>
      <w:r>
        <w:rPr>
          <w:rStyle w:val="Hyperlink.16"/>
          <w:rtl w:val="0"/>
          <w:lang w:val="es-ES_tradnl"/>
        </w:rPr>
        <w:t>planteando en estos momentos en nuestro pa</w:t>
      </w:r>
      <w:r>
        <w:rPr>
          <w:rStyle w:val="Hyperlink.16"/>
          <w:rtl w:val="0"/>
          <w:lang w:val="es-ES_tradnl"/>
        </w:rPr>
        <w:t>í</w:t>
      </w:r>
      <w:r>
        <w:rPr>
          <w:rStyle w:val="Hyperlink.16"/>
          <w:rtl w:val="0"/>
          <w:lang w:val="es-ES_tradnl"/>
        </w:rPr>
        <w:t>s, en donde la generaci</w:t>
      </w:r>
      <w:r>
        <w:rPr>
          <w:rStyle w:val="Hyperlink.16"/>
          <w:rtl w:val="0"/>
          <w:lang w:val="es-ES_tradnl"/>
        </w:rPr>
        <w:t>ó</w:t>
      </w:r>
      <w:r>
        <w:rPr>
          <w:rStyle w:val="Hyperlink.16"/>
          <w:rtl w:val="0"/>
          <w:lang w:val="es-ES_tradnl"/>
        </w:rPr>
        <w:t>n distribuida cada vez podr</w:t>
      </w:r>
      <w:r>
        <w:rPr>
          <w:rStyle w:val="Hyperlink.16"/>
          <w:rtl w:val="0"/>
          <w:lang w:val="es-ES_tradnl"/>
        </w:rPr>
        <w:t>í</w:t>
      </w:r>
      <w:r>
        <w:rPr>
          <w:rStyle w:val="Hyperlink.16"/>
          <w:rtl w:val="0"/>
          <w:lang w:val="es-ES_tradnl"/>
        </w:rPr>
        <w:t>a jugar un papel m</w:t>
      </w:r>
      <w:r>
        <w:rPr>
          <w:rStyle w:val="Hyperlink.16"/>
          <w:rtl w:val="0"/>
          <w:lang w:val="es-ES_tradnl"/>
        </w:rPr>
        <w:t>á</w:t>
      </w:r>
      <w:r>
        <w:rPr>
          <w:rStyle w:val="Hyperlink.16"/>
          <w:rtl w:val="0"/>
          <w:lang w:val="es-ES_tradnl"/>
        </w:rPr>
        <w:t>s relevante en el suministro el</w:t>
      </w:r>
      <w:r>
        <w:rPr>
          <w:rStyle w:val="Hyperlink.16"/>
          <w:rtl w:val="0"/>
          <w:lang w:val="es-ES_tradnl"/>
        </w:rPr>
        <w:t>é</w:t>
      </w:r>
      <w:r>
        <w:rPr>
          <w:rStyle w:val="Hyperlink.16"/>
          <w:rtl w:val="0"/>
          <w:lang w:val="es-ES_tradnl"/>
        </w:rPr>
        <w:t>ctrico y en donde los consumidores pueden optar por el autoconsumo en balance neto, no es un modelo nuevo que no est</w:t>
      </w:r>
      <w:r>
        <w:rPr>
          <w:rStyle w:val="Hyperlink.16"/>
          <w:rtl w:val="0"/>
          <w:lang w:val="es-ES_tradnl"/>
        </w:rPr>
        <w:t xml:space="preserve">é </w:t>
      </w:r>
      <w:r>
        <w:rPr>
          <w:rStyle w:val="Hyperlink.16"/>
          <w:rtl w:val="0"/>
          <w:lang w:val="es-ES_tradnl"/>
        </w:rPr>
        <w:t>ya siendo probado en otro pa</w:t>
      </w:r>
      <w:r>
        <w:rPr>
          <w:rStyle w:val="Hyperlink.16"/>
          <w:rtl w:val="0"/>
          <w:lang w:val="es-ES_tradnl"/>
        </w:rPr>
        <w:t>í</w:t>
      </w:r>
      <w:r>
        <w:rPr>
          <w:rStyle w:val="Hyperlink.16"/>
          <w:rtl w:val="0"/>
          <w:lang w:val="es-ES_tradnl"/>
        </w:rPr>
        <w:t>ses sino que existen actualmente experiencias internacionales que pueden servir de base para el desarrollo de un marco normativo adecuado y estable en relaci</w:t>
      </w:r>
      <w:r>
        <w:rPr>
          <w:rStyle w:val="Hyperlink.16"/>
          <w:rtl w:val="0"/>
          <w:lang w:val="es-ES_tradnl"/>
        </w:rPr>
        <w:t>ó</w:t>
      </w:r>
      <w:r>
        <w:rPr>
          <w:rStyle w:val="Hyperlink.16"/>
          <w:rtl w:val="0"/>
          <w:lang w:val="es-ES_tradnl"/>
        </w:rPr>
        <w:t>n a este concepto.</w:t>
      </w:r>
    </w:p>
    <w:p>
      <w:pPr>
        <w:pStyle w:val="ME. NORMAL"/>
        <w:ind w:left="349" w:firstLine="0"/>
      </w:pPr>
    </w:p>
    <w:p>
      <w:pPr>
        <w:pStyle w:val="Cuerpo A"/>
        <w:ind w:left="349" w:right="567" w:firstLine="0"/>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EE.UU. (California</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 </w:t>
      </w:r>
      <w:r>
        <w:rPr>
          <w:rStyle w:val="Hyperlink.18"/>
          <w:rtl w:val="0"/>
          <w:lang w:val="es-ES_tradnl"/>
        </w:rPr>
        <w:t>California ha sido un estado pionero en la implantaci</w:t>
      </w:r>
      <w:r>
        <w:rPr>
          <w:rStyle w:val="Hyperlink.18"/>
          <w:rtl w:val="0"/>
          <w:lang w:val="es-ES_tradnl"/>
        </w:rPr>
        <w:t>ó</w:t>
      </w:r>
      <w:r>
        <w:rPr>
          <w:rStyle w:val="Hyperlink.18"/>
          <w:rtl w:val="0"/>
          <w:lang w:val="es-ES_tradnl"/>
        </w:rPr>
        <w:t>n de sistemas de autoconsumo y balance neto. Desde sus comienzos en 1996 en donde se implant</w:t>
      </w:r>
      <w:r>
        <w:rPr>
          <w:rStyle w:val="Hyperlink.10"/>
          <w:rtl w:val="0"/>
        </w:rPr>
        <w:t xml:space="preserve">ó </w:t>
      </w:r>
      <w:r>
        <w:rPr>
          <w:rStyle w:val="Hyperlink.18"/>
          <w:rtl w:val="0"/>
          <w:lang w:val="es-ES_tradnl"/>
        </w:rPr>
        <w:t>el balance neto solo para fotovoltaica y e</w:t>
      </w:r>
      <w:r>
        <w:rPr>
          <w:rStyle w:val="Hyperlink.18"/>
          <w:rtl w:val="0"/>
          <w:lang w:val="es-ES_tradnl"/>
        </w:rPr>
        <w:t>ó</w:t>
      </w:r>
      <w:r>
        <w:rPr>
          <w:rStyle w:val="Hyperlink.18"/>
          <w:rtl w:val="0"/>
          <w:lang w:val="es-ES_tradnl"/>
        </w:rPr>
        <w:t>lica y con un l</w:t>
      </w:r>
      <w:r>
        <w:rPr>
          <w:rStyle w:val="Hyperlink.10"/>
          <w:rtl w:val="0"/>
        </w:rPr>
        <w:t>í</w:t>
      </w:r>
      <w:r>
        <w:rPr>
          <w:rStyle w:val="Hyperlink.18"/>
          <w:rtl w:val="0"/>
          <w:lang w:val="es-ES_tradnl"/>
        </w:rPr>
        <w:t>mite de autoconsumo de un m</w:t>
      </w:r>
      <w:r>
        <w:rPr>
          <w:rStyle w:val="Hyperlink.10"/>
          <w:rtl w:val="0"/>
        </w:rPr>
        <w:t>á</w:t>
      </w:r>
      <w:r>
        <w:rPr>
          <w:rStyle w:val="Hyperlink.18"/>
          <w:rtl w:val="0"/>
          <w:lang w:val="es-ES_tradnl"/>
        </w:rPr>
        <w:t>ximo de un 0,5% de la punta del sistema, se han ido abriendo progresivamente a diferentes tecnolog</w:t>
      </w:r>
      <w:r>
        <w:rPr>
          <w:rStyle w:val="Hyperlink.10"/>
          <w:rtl w:val="0"/>
        </w:rPr>
        <w:t>í</w:t>
      </w:r>
      <w:r>
        <w:rPr>
          <w:rStyle w:val="Hyperlink.18"/>
          <w:rtl w:val="0"/>
          <w:lang w:val="es-ES_tradnl"/>
        </w:rPr>
        <w:t>as y a diferentes cupos de consumo.</w:t>
      </w:r>
    </w:p>
    <w:p>
      <w:pPr>
        <w:pStyle w:val="ME. NORMAL"/>
        <w:ind w:left="349" w:firstLine="0"/>
      </w:pPr>
    </w:p>
    <w:p>
      <w:pPr>
        <w:pStyle w:val="ME. NORMAL"/>
        <w:ind w:left="349" w:firstLine="0"/>
      </w:pPr>
      <w:r>
        <w:rPr>
          <w:rStyle w:val="Hyperlink.16"/>
          <w:rtl w:val="0"/>
          <w:lang w:val="es-ES_tradnl"/>
        </w:rPr>
        <w:t>En California est</w:t>
      </w:r>
      <w:r>
        <w:rPr>
          <w:rStyle w:val="Hyperlink.16"/>
          <w:rtl w:val="0"/>
          <w:lang w:val="es-ES_tradnl"/>
        </w:rPr>
        <w:t>á</w:t>
      </w:r>
      <w:r>
        <w:rPr>
          <w:rStyle w:val="Hyperlink.16"/>
          <w:rtl w:val="0"/>
          <w:lang w:val="es-ES_tradnl"/>
        </w:rPr>
        <w:t xml:space="preserve">n empleando el denominado </w:t>
      </w:r>
      <w:r>
        <w:rPr>
          <w:rStyle w:val="Hyperlink.16"/>
          <w:rtl w:val="0"/>
          <w:lang w:val="es-ES_tradnl"/>
        </w:rPr>
        <w:t>“</w:t>
      </w:r>
      <w:r>
        <w:rPr>
          <w:rStyle w:val="Ninguno"/>
          <w:rFonts w:ascii="Pontano Sans" w:cs="Pontano Sans" w:hAnsi="Pontano Sans" w:eastAsia="Pontano Sans"/>
          <w:i w:val="1"/>
          <w:iCs w:val="1"/>
          <w:rtl w:val="0"/>
          <w:lang w:val="es-ES_tradnl"/>
        </w:rPr>
        <w:t>net metering</w:t>
      </w:r>
      <w:r>
        <w:rPr>
          <w:rStyle w:val="Hyperlink.16"/>
          <w:rtl w:val="0"/>
          <w:lang w:val="es-ES_tradnl"/>
        </w:rPr>
        <w:t xml:space="preserve">” </w:t>
      </w:r>
      <w:r>
        <w:rPr>
          <w:rStyle w:val="Hyperlink.16"/>
          <w:rtl w:val="0"/>
          <w:lang w:val="es-ES_tradnl"/>
        </w:rPr>
        <w:t>que se define como un acuerdo existente entre la compa</w:t>
      </w:r>
      <w:r>
        <w:rPr>
          <w:rStyle w:val="Hyperlink.16"/>
          <w:rtl w:val="0"/>
          <w:lang w:val="es-ES_tradnl"/>
        </w:rPr>
        <w:t>ñí</w:t>
      </w:r>
      <w:r>
        <w:rPr>
          <w:rStyle w:val="Hyperlink.16"/>
          <w:rtl w:val="0"/>
          <w:lang w:val="es-ES_tradnl"/>
        </w:rPr>
        <w:t>a y el consumidor-generador mediante el que se otorgan cr</w:t>
      </w:r>
      <w:r>
        <w:rPr>
          <w:rStyle w:val="Hyperlink.16"/>
          <w:rtl w:val="0"/>
          <w:lang w:val="es-ES_tradnl"/>
        </w:rPr>
        <w:t>é</w:t>
      </w:r>
      <w:r>
        <w:rPr>
          <w:rStyle w:val="Hyperlink.16"/>
          <w:rtl w:val="0"/>
          <w:lang w:val="es-ES_tradnl"/>
        </w:rPr>
        <w:t xml:space="preserve">ditos a </w:t>
      </w:r>
      <w:r>
        <w:rPr>
          <w:rStyle w:val="Hyperlink.16"/>
          <w:rtl w:val="0"/>
          <w:lang w:val="es-ES_tradnl"/>
        </w:rPr>
        <w:t>é</w:t>
      </w:r>
      <w:r>
        <w:rPr>
          <w:rStyle w:val="Hyperlink.16"/>
          <w:rtl w:val="0"/>
          <w:lang w:val="es-ES_tradnl"/>
        </w:rPr>
        <w:t xml:space="preserve">ste </w:t>
      </w:r>
      <w:r>
        <w:rPr>
          <w:rStyle w:val="Hyperlink.16"/>
          <w:rtl w:val="0"/>
          <w:lang w:val="es-ES_tradnl"/>
        </w:rPr>
        <w:t>ú</w:t>
      </w:r>
      <w:r>
        <w:rPr>
          <w:rStyle w:val="Hyperlink.16"/>
          <w:rtl w:val="0"/>
          <w:lang w:val="es-ES_tradnl"/>
        </w:rPr>
        <w:t xml:space="preserve">ltimo por el exceso de la electricidad generada (el consumidor paga </w:t>
      </w:r>
      <w:r>
        <w:rPr>
          <w:rStyle w:val="Hyperlink.16"/>
          <w:rtl w:val="0"/>
          <w:lang w:val="es-ES_tradnl"/>
        </w:rPr>
        <w:t>ú</w:t>
      </w:r>
      <w:r>
        <w:rPr>
          <w:rStyle w:val="Hyperlink.16"/>
          <w:rtl w:val="0"/>
          <w:lang w:val="es-ES_tradnl"/>
        </w:rPr>
        <w:t>nicamente la cantidad neta, adem</w:t>
      </w:r>
      <w:r>
        <w:rPr>
          <w:rStyle w:val="Hyperlink.16"/>
          <w:rtl w:val="0"/>
          <w:lang w:val="es-ES_tradnl"/>
        </w:rPr>
        <w:t>á</w:t>
      </w:r>
      <w:r>
        <w:rPr>
          <w:rStyle w:val="Hyperlink.16"/>
          <w:rtl w:val="0"/>
          <w:lang w:val="es-ES_tradnl"/>
        </w:rPr>
        <w:t>s de parte de los gastos de distribuci</w:t>
      </w:r>
      <w:r>
        <w:rPr>
          <w:rStyle w:val="Hyperlink.16"/>
          <w:rtl w:val="0"/>
          <w:lang w:val="es-ES_tradnl"/>
        </w:rPr>
        <w:t>ó</w:t>
      </w:r>
      <w:r>
        <w:rPr>
          <w:rStyle w:val="Hyperlink.16"/>
          <w:rtl w:val="0"/>
          <w:lang w:val="es-ES_tradnl"/>
        </w:rPr>
        <w:t>n y otros servicios); el per</w:t>
      </w:r>
      <w:r>
        <w:rPr>
          <w:rStyle w:val="Hyperlink.16"/>
          <w:rtl w:val="0"/>
          <w:lang w:val="es-ES_tradnl"/>
        </w:rPr>
        <w:t>í</w:t>
      </w:r>
      <w:r>
        <w:rPr>
          <w:rStyle w:val="Hyperlink.16"/>
          <w:rtl w:val="0"/>
          <w:lang w:val="es-ES_tradnl"/>
        </w:rPr>
        <w:t>odo de regularizaci</w:t>
      </w:r>
      <w:r>
        <w:rPr>
          <w:rStyle w:val="Hyperlink.16"/>
          <w:rtl w:val="0"/>
          <w:lang w:val="es-ES_tradnl"/>
        </w:rPr>
        <w:t>ó</w:t>
      </w:r>
      <w:r>
        <w:rPr>
          <w:rStyle w:val="Hyperlink.16"/>
          <w:rtl w:val="0"/>
          <w:lang w:val="es-ES_tradnl"/>
        </w:rPr>
        <w:t>n es de 12 meses (mensualmente se netea por kWh, sin identificar valor econ</w:t>
      </w:r>
      <w:r>
        <w:rPr>
          <w:rStyle w:val="Hyperlink.16"/>
          <w:rtl w:val="0"/>
          <w:lang w:val="es-ES_tradnl"/>
        </w:rPr>
        <w:t>ó</w:t>
      </w:r>
      <w:r>
        <w:rPr>
          <w:rStyle w:val="Hyperlink.16"/>
          <w:rtl w:val="0"/>
          <w:lang w:val="es-ES_tradnl"/>
        </w:rPr>
        <w:t>mico); pueden acogerse a esta modalidad instalaciones renovables de hasta 1 MW y el l</w:t>
      </w:r>
      <w:r>
        <w:rPr>
          <w:rStyle w:val="Hyperlink.16"/>
          <w:rtl w:val="0"/>
          <w:lang w:val="es-ES_tradnl"/>
        </w:rPr>
        <w:t>í</w:t>
      </w:r>
      <w:r>
        <w:rPr>
          <w:rStyle w:val="Hyperlink.16"/>
          <w:rtl w:val="0"/>
          <w:lang w:val="es-ES_tradnl"/>
        </w:rPr>
        <w:t>mite de autoconsumo se ha ampliado hasta un 5,0% de la demanda punta agregada de cada empresa el</w:t>
      </w:r>
      <w:r>
        <w:rPr>
          <w:rStyle w:val="Hyperlink.16"/>
          <w:rtl w:val="0"/>
          <w:lang w:val="es-ES_tradnl"/>
        </w:rPr>
        <w:t>é</w:t>
      </w:r>
      <w:r>
        <w:rPr>
          <w:rStyle w:val="Hyperlink.16"/>
          <w:rtl w:val="0"/>
          <w:lang w:val="es-ES_tradnl"/>
        </w:rPr>
        <w:t>ctrica. El sistema permite conocer el momento del d</w:t>
      </w:r>
      <w:r>
        <w:rPr>
          <w:rStyle w:val="Hyperlink.16"/>
          <w:rtl w:val="0"/>
          <w:lang w:val="es-ES_tradnl"/>
        </w:rPr>
        <w:t>í</w:t>
      </w:r>
      <w:r>
        <w:rPr>
          <w:rStyle w:val="Hyperlink.16"/>
          <w:rtl w:val="0"/>
          <w:lang w:val="es-ES_tradnl"/>
        </w:rPr>
        <w:t>a o semana en el que es utilizada la energ</w:t>
      </w:r>
      <w:r>
        <w:rPr>
          <w:rStyle w:val="Hyperlink.16"/>
          <w:rtl w:val="0"/>
          <w:lang w:val="es-ES_tradnl"/>
        </w:rPr>
        <w:t>í</w:t>
      </w:r>
      <w:r>
        <w:rPr>
          <w:rStyle w:val="Hyperlink.16"/>
          <w:rtl w:val="0"/>
          <w:lang w:val="es-ES_tradnl"/>
        </w:rPr>
        <w:t xml:space="preserve">a. Actualmente en California existen tres tipos de contratos de </w:t>
      </w:r>
      <w:r>
        <w:rPr>
          <w:rStyle w:val="Hyperlink.16"/>
          <w:rtl w:val="0"/>
          <w:lang w:val="es-ES_tradnl"/>
        </w:rPr>
        <w:t>“</w:t>
      </w:r>
      <w:r>
        <w:rPr>
          <w:rStyle w:val="Ninguno"/>
          <w:rFonts w:ascii="Pontano Sans" w:cs="Pontano Sans" w:hAnsi="Pontano Sans" w:eastAsia="Pontano Sans"/>
          <w:i w:val="1"/>
          <w:iCs w:val="1"/>
          <w:rtl w:val="0"/>
          <w:lang w:val="es-ES_tradnl"/>
        </w:rPr>
        <w:t>net metering</w:t>
      </w:r>
      <w:r>
        <w:rPr>
          <w:rStyle w:val="Hyperlink.16"/>
          <w:rtl w:val="0"/>
          <w:lang w:val="es-ES_tradnl"/>
        </w:rPr>
        <w:t>”</w:t>
      </w:r>
      <w:r>
        <w:rPr>
          <w:rStyle w:val="Hyperlink.16"/>
          <w:rtl w:val="0"/>
          <w:lang w:val="es-ES_tradnl"/>
        </w:rPr>
        <w:t xml:space="preserve">: </w:t>
      </w:r>
    </w:p>
    <w:p>
      <w:pPr>
        <w:pStyle w:val="ME. NORMAL"/>
        <w:ind w:left="349" w:firstLine="0"/>
        <w:rPr>
          <w:rStyle w:val="Hyperlink.17"/>
          <w:b w:val="1"/>
          <w:bCs w:val="1"/>
          <w:outline w:val="0"/>
          <w:color w:val="4f882c"/>
          <w:u w:color="4f882c"/>
          <w14:textFill>
            <w14:solidFill>
              <w14:srgbClr w14:val="4F882C"/>
            </w14:solidFill>
          </w14:textFill>
        </w:rPr>
      </w:pPr>
    </w:p>
    <w:p>
      <w:pPr>
        <w:pStyle w:val="ME. BULLETS"/>
        <w:numPr>
          <w:ilvl w:val="0"/>
          <w:numId w:val="68"/>
        </w:numPr>
        <w:bidi w:val="0"/>
        <w:ind w:right="567"/>
        <w:jc w:val="both"/>
        <w:rPr>
          <w:rtl w:val="0"/>
          <w:lang w:val="es-ES_tradnl"/>
        </w:rPr>
      </w:pPr>
      <w:r>
        <w:rPr>
          <w:rStyle w:val="Ninguno"/>
          <w:rFonts w:ascii="Pontano Sans" w:cs="Pontano Sans" w:hAnsi="Pontano Sans" w:eastAsia="Pontano Sans"/>
          <w:i w:val="1"/>
          <w:iCs w:val="1"/>
          <w:rtl w:val="0"/>
          <w:lang w:val="es-ES_tradnl"/>
        </w:rPr>
        <w:t>Net energy metering</w:t>
      </w:r>
      <w:r>
        <w:rPr>
          <w:rStyle w:val="Hyperlink.16"/>
          <w:rtl w:val="0"/>
          <w:lang w:val="es-ES_tradnl"/>
        </w:rPr>
        <w:t>: el contrato incluye una cl</w:t>
      </w:r>
      <w:r>
        <w:rPr>
          <w:rStyle w:val="Hyperlink.16"/>
          <w:rtl w:val="0"/>
          <w:lang w:val="es-ES_tradnl"/>
        </w:rPr>
        <w:t>á</w:t>
      </w:r>
      <w:r>
        <w:rPr>
          <w:rStyle w:val="Hyperlink.16"/>
          <w:rtl w:val="0"/>
          <w:lang w:val="es-ES_tradnl"/>
        </w:rPr>
        <w:t>usula por la que la compa</w:t>
      </w:r>
      <w:r>
        <w:rPr>
          <w:rStyle w:val="Hyperlink.16"/>
          <w:rtl w:val="0"/>
          <w:lang w:val="es-ES_tradnl"/>
        </w:rPr>
        <w:t>ñí</w:t>
      </w:r>
      <w:r>
        <w:rPr>
          <w:rStyle w:val="Hyperlink.16"/>
          <w:rtl w:val="0"/>
          <w:lang w:val="es-ES_tradnl"/>
        </w:rPr>
        <w:t>a tiene que compensar al consumidor-generador una cierta cantidad econ</w:t>
      </w:r>
      <w:r>
        <w:rPr>
          <w:rStyle w:val="Hyperlink.16"/>
          <w:rtl w:val="0"/>
          <w:lang w:val="es-ES_tradnl"/>
        </w:rPr>
        <w:t>ó</w:t>
      </w:r>
      <w:r>
        <w:rPr>
          <w:rStyle w:val="Hyperlink.16"/>
          <w:rtl w:val="0"/>
          <w:lang w:val="es-ES_tradnl"/>
        </w:rPr>
        <w:t>mica si produce m</w:t>
      </w:r>
      <w:r>
        <w:rPr>
          <w:rStyle w:val="Hyperlink.16"/>
          <w:rtl w:val="0"/>
          <w:lang w:val="es-ES_tradnl"/>
        </w:rPr>
        <w:t>á</w:t>
      </w:r>
      <w:r>
        <w:rPr>
          <w:rStyle w:val="Hyperlink.16"/>
          <w:rtl w:val="0"/>
          <w:lang w:val="es-ES_tradnl"/>
        </w:rPr>
        <w:t>s energ</w:t>
      </w:r>
      <w:r>
        <w:rPr>
          <w:rStyle w:val="Hyperlink.16"/>
          <w:rtl w:val="0"/>
          <w:lang w:val="es-ES_tradnl"/>
        </w:rPr>
        <w:t>í</w:t>
      </w:r>
      <w:r>
        <w:rPr>
          <w:rStyle w:val="Hyperlink.16"/>
          <w:rtl w:val="0"/>
          <w:lang w:val="es-ES_tradnl"/>
        </w:rPr>
        <w:t>a de la que realmente ha consumido, aunque se puede transferir el cr</w:t>
      </w:r>
      <w:r>
        <w:rPr>
          <w:rStyle w:val="Hyperlink.16"/>
          <w:rtl w:val="0"/>
          <w:lang w:val="es-ES_tradnl"/>
        </w:rPr>
        <w:t>é</w:t>
      </w:r>
      <w:r>
        <w:rPr>
          <w:rStyle w:val="Hyperlink.16"/>
          <w:rtl w:val="0"/>
          <w:lang w:val="es-ES_tradnl"/>
        </w:rPr>
        <w:t xml:space="preserve">dito a los 12 siguientes meses.   </w:t>
      </w:r>
    </w:p>
    <w:p>
      <w:pPr>
        <w:pStyle w:val="ME. BULLETS"/>
        <w:ind w:left="1063" w:right="0" w:firstLine="0"/>
      </w:pPr>
    </w:p>
    <w:p>
      <w:pPr>
        <w:pStyle w:val="ME. BULLETS"/>
        <w:numPr>
          <w:ilvl w:val="0"/>
          <w:numId w:val="68"/>
        </w:numPr>
        <w:bidi w:val="0"/>
        <w:ind w:right="567"/>
        <w:jc w:val="both"/>
        <w:rPr>
          <w:rtl w:val="0"/>
          <w:lang w:val="es-ES_tradnl"/>
        </w:rPr>
      </w:pPr>
      <w:r>
        <w:rPr>
          <w:rStyle w:val="Ninguno"/>
          <w:rFonts w:ascii="Pontano Sans" w:cs="Pontano Sans" w:hAnsi="Pontano Sans" w:eastAsia="Pontano Sans"/>
          <w:i w:val="1"/>
          <w:iCs w:val="1"/>
          <w:rtl w:val="0"/>
          <w:lang w:val="es-ES_tradnl"/>
        </w:rPr>
        <w:t>Virtual net metering</w:t>
      </w:r>
      <w:r>
        <w:rPr>
          <w:rStyle w:val="Hyperlink.16"/>
          <w:rtl w:val="0"/>
          <w:lang w:val="es-ES_tradnl"/>
        </w:rPr>
        <w:t xml:space="preserve">: se permite que la electricidad producida por una </w:t>
      </w:r>
      <w:r>
        <w:rPr>
          <w:rStyle w:val="Hyperlink.16"/>
          <w:rtl w:val="0"/>
          <w:lang w:val="es-ES_tradnl"/>
        </w:rPr>
        <w:t>ú</w:t>
      </w:r>
      <w:r>
        <w:rPr>
          <w:rStyle w:val="Hyperlink.16"/>
          <w:rtl w:val="0"/>
          <w:lang w:val="es-ES_tradnl"/>
        </w:rPr>
        <w:t>nica instalaci</w:t>
      </w:r>
      <w:r>
        <w:rPr>
          <w:rStyle w:val="Hyperlink.16"/>
          <w:rtl w:val="0"/>
          <w:lang w:val="es-ES_tradnl"/>
        </w:rPr>
        <w:t>ó</w:t>
      </w:r>
      <w:r>
        <w:rPr>
          <w:rStyle w:val="Hyperlink.16"/>
          <w:rtl w:val="0"/>
          <w:lang w:val="es-ES_tradnl"/>
        </w:rPr>
        <w:t>n solar genere cr</w:t>
      </w:r>
      <w:r>
        <w:rPr>
          <w:rStyle w:val="Hyperlink.16"/>
          <w:rtl w:val="0"/>
          <w:lang w:val="es-ES_tradnl"/>
        </w:rPr>
        <w:t>é</w:t>
      </w:r>
      <w:r>
        <w:rPr>
          <w:rStyle w:val="Hyperlink.16"/>
          <w:rtl w:val="0"/>
          <w:lang w:val="es-ES_tradnl"/>
        </w:rPr>
        <w:t>ditos para varios inquilinos en viviendas multifamiliares sin necesidad de que el sistema de medici</w:t>
      </w:r>
      <w:r>
        <w:rPr>
          <w:rStyle w:val="Hyperlink.16"/>
          <w:rtl w:val="0"/>
          <w:lang w:val="es-ES_tradnl"/>
        </w:rPr>
        <w:t>ó</w:t>
      </w:r>
      <w:r>
        <w:rPr>
          <w:rStyle w:val="Hyperlink.16"/>
          <w:rtl w:val="0"/>
          <w:lang w:val="es-ES_tradnl"/>
        </w:rPr>
        <w:t>n est</w:t>
      </w:r>
      <w:r>
        <w:rPr>
          <w:rStyle w:val="Hyperlink.16"/>
          <w:rtl w:val="0"/>
          <w:lang w:val="es-ES_tradnl"/>
        </w:rPr>
        <w:t xml:space="preserve">é </w:t>
      </w:r>
      <w:r>
        <w:rPr>
          <w:rStyle w:val="Hyperlink.16"/>
          <w:rtl w:val="0"/>
          <w:lang w:val="es-ES_tradnl"/>
        </w:rPr>
        <w:t>f</w:t>
      </w:r>
      <w:r>
        <w:rPr>
          <w:rStyle w:val="Hyperlink.16"/>
          <w:rtl w:val="0"/>
          <w:lang w:val="es-ES_tradnl"/>
        </w:rPr>
        <w:t>í</w:t>
      </w:r>
      <w:r>
        <w:rPr>
          <w:rStyle w:val="Hyperlink.16"/>
          <w:rtl w:val="0"/>
          <w:lang w:val="es-ES_tradnl"/>
        </w:rPr>
        <w:t>sicamente conectado a cada uno de los medidores de cada inquilino. Se permite que un conjunto de usuarios consuman energ</w:t>
      </w:r>
      <w:r>
        <w:rPr>
          <w:rStyle w:val="Hyperlink.16"/>
          <w:rtl w:val="0"/>
          <w:lang w:val="es-ES_tradnl"/>
        </w:rPr>
        <w:t>í</w:t>
      </w:r>
      <w:r>
        <w:rPr>
          <w:rStyle w:val="Hyperlink.16"/>
          <w:rtl w:val="0"/>
          <w:lang w:val="es-ES_tradnl"/>
        </w:rPr>
        <w:t>a de una misma instalaci</w:t>
      </w:r>
      <w:r>
        <w:rPr>
          <w:rStyle w:val="Hyperlink.16"/>
          <w:rtl w:val="0"/>
          <w:lang w:val="es-ES_tradnl"/>
        </w:rPr>
        <w:t>ó</w:t>
      </w:r>
      <w:r>
        <w:rPr>
          <w:rStyle w:val="Hyperlink.16"/>
          <w:rtl w:val="0"/>
          <w:lang w:val="es-ES_tradnl"/>
        </w:rPr>
        <w:t>n de generaci</w:t>
      </w:r>
      <w:r>
        <w:rPr>
          <w:rStyle w:val="Hyperlink.16"/>
          <w:rtl w:val="0"/>
          <w:lang w:val="es-ES_tradnl"/>
        </w:rPr>
        <w:t>ó</w:t>
      </w:r>
      <w:r>
        <w:rPr>
          <w:rStyle w:val="Hyperlink.16"/>
          <w:rtl w:val="0"/>
          <w:lang w:val="es-ES_tradnl"/>
        </w:rPr>
        <w:t>n el</w:t>
      </w:r>
      <w:r>
        <w:rPr>
          <w:rStyle w:val="Hyperlink.16"/>
          <w:rtl w:val="0"/>
          <w:lang w:val="es-ES_tradnl"/>
        </w:rPr>
        <w:t>é</w:t>
      </w:r>
      <w:r>
        <w:rPr>
          <w:rStyle w:val="Hyperlink.16"/>
          <w:rtl w:val="0"/>
          <w:lang w:val="es-ES_tradnl"/>
        </w:rPr>
        <w:t>ctrica bajo la modalidad de banco de energ</w:t>
      </w:r>
      <w:r>
        <w:rPr>
          <w:rStyle w:val="Hyperlink.16"/>
          <w:rtl w:val="0"/>
          <w:lang w:val="es-ES_tradnl"/>
        </w:rPr>
        <w:t>í</w:t>
      </w:r>
      <w:r>
        <w:rPr>
          <w:rStyle w:val="Hyperlink.16"/>
          <w:rtl w:val="0"/>
          <w:lang w:val="es-ES_tradnl"/>
        </w:rPr>
        <w:t xml:space="preserve">a colectivo. Se trata de un proyecto piloto. </w:t>
      </w:r>
    </w:p>
    <w:p>
      <w:pPr>
        <w:pStyle w:val="ME. BULLETS"/>
        <w:ind w:left="349" w:right="0" w:firstLine="0"/>
        <w:rPr>
          <w:rStyle w:val="Hyperlink.16"/>
        </w:rPr>
      </w:pPr>
    </w:p>
    <w:p>
      <w:pPr>
        <w:pStyle w:val="ME. BULLETS"/>
        <w:numPr>
          <w:ilvl w:val="0"/>
          <w:numId w:val="68"/>
        </w:numPr>
        <w:bidi w:val="0"/>
        <w:ind w:right="567"/>
        <w:jc w:val="both"/>
        <w:rPr>
          <w:b w:val="1"/>
          <w:bCs w:val="1"/>
          <w:i w:val="1"/>
          <w:iCs w:val="1"/>
          <w:rtl w:val="0"/>
          <w:lang w:val="es-ES_tradnl"/>
        </w:rPr>
      </w:pPr>
      <w:r>
        <w:rPr>
          <w:rStyle w:val="Ninguno"/>
          <w:rFonts w:ascii="Pontano Sans" w:cs="Pontano Sans" w:hAnsi="Pontano Sans" w:eastAsia="Pontano Sans"/>
          <w:b w:val="0"/>
          <w:bCs w:val="0"/>
          <w:i w:val="1"/>
          <w:iCs w:val="1"/>
          <w:rtl w:val="0"/>
          <w:lang w:val="es-ES_tradnl"/>
        </w:rPr>
        <w:t>Renewable energy self-generation</w:t>
      </w:r>
      <w:r>
        <w:rPr>
          <w:rStyle w:val="Ninguno"/>
          <w:rFonts w:ascii="Pontano Sans" w:cs="Pontano Sans" w:hAnsi="Pontano Sans" w:eastAsia="Pontano Sans"/>
          <w:b w:val="0"/>
          <w:bCs w:val="0"/>
          <w:i w:val="0"/>
          <w:iCs w:val="0"/>
          <w:rtl w:val="0"/>
          <w:lang w:val="es-ES_tradnl"/>
        </w:rPr>
        <w:t>: se permite la transferencia de los cr</w:t>
      </w:r>
      <w:r>
        <w:rPr>
          <w:rStyle w:val="Ninguno"/>
          <w:rFonts w:ascii="Pontano Sans" w:cs="Pontano Sans" w:hAnsi="Pontano Sans" w:eastAsia="Pontano Sans"/>
          <w:b w:val="0"/>
          <w:bCs w:val="0"/>
          <w:i w:val="0"/>
          <w:iCs w:val="0"/>
          <w:rtl w:val="0"/>
          <w:lang w:val="es-ES_tradnl"/>
        </w:rPr>
        <w:t>é</w:t>
      </w:r>
      <w:r>
        <w:rPr>
          <w:rStyle w:val="Ninguno"/>
          <w:rFonts w:ascii="Pontano Sans" w:cs="Pontano Sans" w:hAnsi="Pontano Sans" w:eastAsia="Pontano Sans"/>
          <w:b w:val="0"/>
          <w:bCs w:val="0"/>
          <w:i w:val="0"/>
          <w:iCs w:val="0"/>
          <w:rtl w:val="0"/>
          <w:lang w:val="es-ES_tradnl"/>
        </w:rPr>
        <w:t>ditos obtenidos por el autoconsumo de una instalaci</w:t>
      </w:r>
      <w:r>
        <w:rPr>
          <w:rStyle w:val="Ninguno"/>
          <w:rFonts w:ascii="Pontano Sans" w:cs="Pontano Sans" w:hAnsi="Pontano Sans" w:eastAsia="Pontano Sans"/>
          <w:b w:val="0"/>
          <w:bCs w:val="0"/>
          <w:i w:val="0"/>
          <w:iCs w:val="0"/>
          <w:rtl w:val="0"/>
          <w:lang w:val="es-ES_tradnl"/>
        </w:rPr>
        <w:t>ó</w:t>
      </w:r>
      <w:r>
        <w:rPr>
          <w:rStyle w:val="Ninguno"/>
          <w:rFonts w:ascii="Pontano Sans" w:cs="Pontano Sans" w:hAnsi="Pontano Sans" w:eastAsia="Pontano Sans"/>
          <w:b w:val="0"/>
          <w:bCs w:val="0"/>
          <w:i w:val="0"/>
          <w:iCs w:val="0"/>
          <w:rtl w:val="0"/>
          <w:lang w:val="es-ES_tradnl"/>
        </w:rPr>
        <w:t>n propia a otra del mismo titular.</w:t>
      </w:r>
    </w:p>
    <w:p>
      <w:pPr>
        <w:pStyle w:val="ME. BULLETS"/>
        <w:ind w:left="706" w:right="0" w:firstLine="0"/>
        <w:rPr>
          <w:rStyle w:val="Hyperlink.16"/>
          <w:b w:val="1"/>
          <w:bCs w:val="1"/>
          <w:i w:val="1"/>
          <w:iCs w:val="1"/>
        </w:rPr>
      </w:pPr>
    </w:p>
    <w:p>
      <w:pPr>
        <w:pStyle w:val="ME. NORMAL"/>
        <w:ind w:left="349" w:firstLine="0"/>
      </w:pPr>
      <w:r>
        <w:rPr>
          <w:rStyle w:val="Hyperlink.16"/>
          <w:rtl w:val="0"/>
          <w:lang w:val="es-ES_tradnl"/>
        </w:rPr>
        <w:t>Dado que desde California se busca un objetivo de instalaci</w:t>
      </w:r>
      <w:r>
        <w:rPr>
          <w:rStyle w:val="Hyperlink.16"/>
          <w:rtl w:val="0"/>
          <w:lang w:val="es-ES_tradnl"/>
        </w:rPr>
        <w:t>ó</w:t>
      </w:r>
      <w:r>
        <w:rPr>
          <w:rStyle w:val="Hyperlink.16"/>
          <w:rtl w:val="0"/>
          <w:lang w:val="es-ES_tradnl"/>
        </w:rPr>
        <w:t>n de 12.000 MW en 2020, y que actualmente tiene una potencia instalada de 8.618 MW, es uno de los lugares en los que m</w:t>
      </w:r>
      <w:r>
        <w:rPr>
          <w:rStyle w:val="Hyperlink.16"/>
          <w:rtl w:val="0"/>
          <w:lang w:val="es-ES_tradnl"/>
        </w:rPr>
        <w:t>á</w:t>
      </w:r>
      <w:r>
        <w:rPr>
          <w:rStyle w:val="Hyperlink.16"/>
          <w:rtl w:val="0"/>
          <w:lang w:val="es-ES_tradnl"/>
        </w:rPr>
        <w:t>s se apuesta por el autoconsumo. Para ello, el Operador del Sistema desarroll</w:t>
      </w:r>
      <w:r>
        <w:rPr>
          <w:rStyle w:val="Hyperlink.16"/>
          <w:rtl w:val="0"/>
          <w:lang w:val="es-ES_tradnl"/>
        </w:rPr>
        <w:t xml:space="preserve">ó </w:t>
      </w:r>
      <w:r>
        <w:rPr>
          <w:rStyle w:val="Hyperlink.16"/>
          <w:rtl w:val="0"/>
          <w:lang w:val="es-ES_tradnl"/>
        </w:rPr>
        <w:t>una normativa que reduce a la mitad el tiempo necesario para la conexi</w:t>
      </w:r>
      <w:r>
        <w:rPr>
          <w:rStyle w:val="Hyperlink.16"/>
          <w:rtl w:val="0"/>
          <w:lang w:val="es-ES_tradnl"/>
        </w:rPr>
        <w:t>ó</w:t>
      </w:r>
      <w:r>
        <w:rPr>
          <w:rStyle w:val="Hyperlink.16"/>
          <w:rtl w:val="0"/>
          <w:lang w:val="es-ES_tradnl"/>
        </w:rPr>
        <w:t>n a la red, favoreciendo as</w:t>
      </w:r>
      <w:r>
        <w:rPr>
          <w:rStyle w:val="Hyperlink.16"/>
          <w:rtl w:val="0"/>
          <w:lang w:val="es-ES_tradnl"/>
        </w:rPr>
        <w:t xml:space="preserve">í </w:t>
      </w:r>
      <w:r>
        <w:rPr>
          <w:rStyle w:val="Hyperlink.16"/>
          <w:rtl w:val="0"/>
          <w:lang w:val="es-ES_tradnl"/>
        </w:rPr>
        <w:t xml:space="preserve">el desarrollo del autoconsumo.  </w:t>
      </w:r>
    </w:p>
    <w:p>
      <w:pPr>
        <w:pStyle w:val="ME. NORMAL"/>
        <w:ind w:left="349" w:firstLine="0"/>
      </w:pPr>
    </w:p>
    <w:p>
      <w:pPr>
        <w:pStyle w:val="ME. NORMAL"/>
        <w:ind w:left="349" w:firstLine="0"/>
        <w:rPr>
          <w:rStyle w:val="Ninguno"/>
          <w:rFonts w:ascii="Pontano Sans" w:cs="Pontano Sans" w:hAnsi="Pontano Sans" w:eastAsia="Pontano Sans"/>
          <w:b w:val="1"/>
          <w:bCs w:val="1"/>
          <w:outline w:val="0"/>
          <w:color w:val="4f882c"/>
          <w:u w:color="4f882c"/>
          <w14:textFill>
            <w14:solidFill>
              <w14:srgbClr w14:val="4F882C"/>
            </w14:solidFill>
          </w14:textFill>
        </w:rPr>
      </w:pPr>
      <w:r>
        <w:rPr>
          <w:rStyle w:val="Hyperlink.16"/>
          <w:rtl w:val="0"/>
          <w:lang w:val="es-ES_tradnl"/>
        </w:rPr>
        <w:t>Algunos de los Estados con m</w:t>
      </w:r>
      <w:r>
        <w:rPr>
          <w:rStyle w:val="Hyperlink.16"/>
          <w:rtl w:val="0"/>
          <w:lang w:val="es-ES_tradnl"/>
        </w:rPr>
        <w:t>á</w:t>
      </w:r>
      <w:r>
        <w:rPr>
          <w:rStyle w:val="Hyperlink.16"/>
          <w:rtl w:val="0"/>
          <w:lang w:val="es-ES_tradnl"/>
        </w:rPr>
        <w:t>s desarrollo de la generaci</w:t>
      </w:r>
      <w:r>
        <w:rPr>
          <w:rStyle w:val="Hyperlink.16"/>
          <w:rtl w:val="0"/>
          <w:lang w:val="es-ES_tradnl"/>
        </w:rPr>
        <w:t>ó</w:t>
      </w:r>
      <w:r>
        <w:rPr>
          <w:rStyle w:val="Hyperlink.16"/>
          <w:rtl w:val="0"/>
          <w:lang w:val="es-ES_tradnl"/>
        </w:rPr>
        <w:t>n solar como Maine, Arizona, Haw</w:t>
      </w:r>
      <w:r>
        <w:rPr>
          <w:rStyle w:val="Hyperlink.16"/>
          <w:rtl w:val="0"/>
          <w:lang w:val="es-ES_tradnl"/>
        </w:rPr>
        <w:t>á</w:t>
      </w:r>
      <w:r>
        <w:rPr>
          <w:rStyle w:val="Hyperlink.16"/>
          <w:rtl w:val="0"/>
          <w:lang w:val="es-ES_tradnl"/>
        </w:rPr>
        <w:t>i o Arizona han anunciado la supresi</w:t>
      </w:r>
      <w:r>
        <w:rPr>
          <w:rStyle w:val="Hyperlink.16"/>
          <w:rtl w:val="0"/>
          <w:lang w:val="es-ES_tradnl"/>
        </w:rPr>
        <w:t>ó</w:t>
      </w:r>
      <w:r>
        <w:rPr>
          <w:rStyle w:val="Hyperlink.16"/>
          <w:rtl w:val="0"/>
          <w:lang w:val="es-ES_tradnl"/>
        </w:rPr>
        <w:t>n de la aplicaci</w:t>
      </w:r>
      <w:r>
        <w:rPr>
          <w:rStyle w:val="Hyperlink.16"/>
          <w:rtl w:val="0"/>
          <w:lang w:val="es-ES_tradnl"/>
        </w:rPr>
        <w:t>ó</w:t>
      </w:r>
      <w:r>
        <w:rPr>
          <w:rStyle w:val="Hyperlink.16"/>
          <w:rtl w:val="0"/>
          <w:lang w:val="es-ES_tradnl"/>
        </w:rPr>
        <w:t>n de pol</w:t>
      </w:r>
      <w:r>
        <w:rPr>
          <w:rStyle w:val="Hyperlink.16"/>
          <w:rtl w:val="0"/>
          <w:lang w:val="es-ES_tradnl"/>
        </w:rPr>
        <w:t>í</w:t>
      </w:r>
      <w:r>
        <w:rPr>
          <w:rStyle w:val="Hyperlink.16"/>
          <w:rtl w:val="0"/>
          <w:lang w:val="es-ES_tradnl"/>
        </w:rPr>
        <w:t>ticas de balance neto., quedando por tanto obsoletas en estos Estados.</w:t>
      </w:r>
    </w:p>
    <w:p>
      <w:pPr>
        <w:pStyle w:val="ME. NORMAL"/>
        <w:ind w:left="349" w:firstLine="0"/>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EE.UU. (Maine). </w:t>
      </w:r>
      <w:r>
        <w:rPr>
          <w:rStyle w:val="Hyperlink.16"/>
          <w:rtl w:val="0"/>
          <w:lang w:val="es-ES_tradnl"/>
        </w:rPr>
        <w:t>Maine, ha presentado un proyecto de Ley en el que propone sustituir el balance neto por contratos de compra de excedentes con el objetivo de desarrollar la energ</w:t>
      </w:r>
      <w:r>
        <w:rPr>
          <w:rStyle w:val="Hyperlink.16"/>
          <w:rtl w:val="0"/>
          <w:lang w:val="es-ES_tradnl"/>
        </w:rPr>
        <w:t>í</w:t>
      </w:r>
      <w:r>
        <w:rPr>
          <w:rStyle w:val="Hyperlink.16"/>
          <w:rtl w:val="0"/>
          <w:lang w:val="es-ES_tradnl"/>
        </w:rPr>
        <w:t>a solar fotovoltaica de forma m</w:t>
      </w:r>
      <w:r>
        <w:rPr>
          <w:rStyle w:val="Hyperlink.16"/>
          <w:rtl w:val="0"/>
          <w:lang w:val="es-ES_tradnl"/>
        </w:rPr>
        <w:t>á</w:t>
      </w:r>
      <w:r>
        <w:rPr>
          <w:rStyle w:val="Hyperlink.16"/>
          <w:rtl w:val="0"/>
          <w:lang w:val="es-ES_tradnl"/>
        </w:rPr>
        <w:t>s eficiente. Entrar</w:t>
      </w:r>
      <w:r>
        <w:rPr>
          <w:rStyle w:val="Hyperlink.16"/>
          <w:rtl w:val="0"/>
          <w:lang w:val="es-ES_tradnl"/>
        </w:rPr>
        <w:t xml:space="preserve">á </w:t>
      </w:r>
      <w:r>
        <w:rPr>
          <w:rStyle w:val="Hyperlink.16"/>
          <w:rtl w:val="0"/>
          <w:lang w:val="es-ES_tradnl"/>
        </w:rPr>
        <w:t>en vigor en el a</w:t>
      </w:r>
      <w:r>
        <w:rPr>
          <w:rStyle w:val="Hyperlink.16"/>
          <w:rtl w:val="0"/>
          <w:lang w:val="es-ES_tradnl"/>
        </w:rPr>
        <w:t>ñ</w:t>
      </w:r>
      <w:r>
        <w:rPr>
          <w:rStyle w:val="Hyperlink.16"/>
          <w:rtl w:val="0"/>
          <w:lang w:val="es-ES_tradnl"/>
        </w:rPr>
        <w:t>o 2018, salvo para aquellos que ya tienen instalaciones existentes se les mantiene el balance neto por un total 15 a</w:t>
      </w:r>
      <w:r>
        <w:rPr>
          <w:rStyle w:val="Hyperlink.16"/>
          <w:rtl w:val="0"/>
          <w:lang w:val="es-ES_tradnl"/>
        </w:rPr>
        <w:t>ñ</w:t>
      </w:r>
      <w:r>
        <w:rPr>
          <w:rStyle w:val="Hyperlink.16"/>
          <w:rtl w:val="0"/>
          <w:lang w:val="es-ES_tradnl"/>
        </w:rPr>
        <w:t>os desde la instalaci</w:t>
      </w:r>
      <w:r>
        <w:rPr>
          <w:rStyle w:val="Hyperlink.16"/>
          <w:rtl w:val="0"/>
          <w:lang w:val="es-ES_tradnl"/>
        </w:rPr>
        <w:t>ó</w:t>
      </w:r>
      <w:r>
        <w:rPr>
          <w:rStyle w:val="Hyperlink.16"/>
          <w:rtl w:val="0"/>
          <w:lang w:val="es-ES_tradnl"/>
        </w:rPr>
        <w:t xml:space="preserve">n. </w:t>
      </w:r>
    </w:p>
    <w:p>
      <w:pPr>
        <w:pStyle w:val="ME. NORMAL"/>
        <w:ind w:left="349" w:firstLine="0"/>
      </w:pPr>
    </w:p>
    <w:p>
      <w:pPr>
        <w:pStyle w:val="ME. NORMAL"/>
        <w:ind w:left="349" w:firstLine="0"/>
      </w:pPr>
      <w:r>
        <w:rPr>
          <w:rStyle w:val="Hyperlink.16"/>
          <w:rtl w:val="0"/>
          <w:lang w:val="es-ES_tradnl"/>
        </w:rPr>
        <w:t>Adem</w:t>
      </w:r>
      <w:r>
        <w:rPr>
          <w:rStyle w:val="Hyperlink.16"/>
          <w:rtl w:val="0"/>
          <w:lang w:val="es-ES_tradnl"/>
        </w:rPr>
        <w:t>á</w:t>
      </w:r>
      <w:r>
        <w:rPr>
          <w:rStyle w:val="Hyperlink.16"/>
          <w:rtl w:val="0"/>
          <w:lang w:val="es-ES_tradnl"/>
        </w:rPr>
        <w:t>s, ha introducido contadores diferentes para poder distinguir entre consumo y generaci</w:t>
      </w:r>
      <w:r>
        <w:rPr>
          <w:rStyle w:val="Hyperlink.16"/>
          <w:rtl w:val="0"/>
          <w:lang w:val="es-ES_tradnl"/>
        </w:rPr>
        <w:t>ó</w:t>
      </w:r>
      <w:r>
        <w:rPr>
          <w:rStyle w:val="Hyperlink.16"/>
          <w:rtl w:val="0"/>
          <w:lang w:val="es-ES_tradnl"/>
        </w:rPr>
        <w:t>n, de tal forma que el de consumo se pagar</w:t>
      </w:r>
      <w:r>
        <w:rPr>
          <w:rStyle w:val="Hyperlink.16"/>
          <w:rtl w:val="0"/>
          <w:lang w:val="es-ES_tradnl"/>
        </w:rPr>
        <w:t xml:space="preserve">á </w:t>
      </w:r>
      <w:r>
        <w:rPr>
          <w:rStyle w:val="Hyperlink.16"/>
          <w:rtl w:val="0"/>
          <w:lang w:val="es-ES_tradnl"/>
        </w:rPr>
        <w:t>en la misma tarifa que el resto de los consumidores y la ser</w:t>
      </w:r>
      <w:r>
        <w:rPr>
          <w:rStyle w:val="Hyperlink.16"/>
          <w:rtl w:val="0"/>
          <w:lang w:val="es-ES_tradnl"/>
        </w:rPr>
        <w:t xml:space="preserve">á </w:t>
      </w:r>
      <w:r>
        <w:rPr>
          <w:rStyle w:val="Hyperlink.16"/>
          <w:rtl w:val="0"/>
          <w:lang w:val="es-ES_tradnl"/>
        </w:rPr>
        <w:t>remunerada a precio mayorista m</w:t>
      </w:r>
      <w:r>
        <w:rPr>
          <w:rStyle w:val="Hyperlink.16"/>
          <w:rtl w:val="0"/>
          <w:lang w:val="es-ES_tradnl"/>
        </w:rPr>
        <w:t>á</w:t>
      </w:r>
      <w:r>
        <w:rPr>
          <w:rStyle w:val="Hyperlink.16"/>
          <w:rtl w:val="0"/>
          <w:lang w:val="es-ES_tradnl"/>
        </w:rPr>
        <w:t xml:space="preserve">s certificados medioambientales. </w:t>
      </w:r>
    </w:p>
    <w:p>
      <w:pPr>
        <w:pStyle w:val="ME. NORMAL"/>
        <w:ind w:left="349" w:firstLine="0"/>
      </w:pPr>
    </w:p>
    <w:p>
      <w:pPr>
        <w:pStyle w:val="ME. NORMAL"/>
        <w:ind w:left="349" w:firstLine="0"/>
      </w:pPr>
      <w:r>
        <w:rPr>
          <w:rStyle w:val="Hyperlink.16"/>
          <w:rtl w:val="0"/>
          <w:lang w:val="es-ES_tradnl"/>
        </w:rPr>
        <w:t>Finalmente, el tope m</w:t>
      </w:r>
      <w:r>
        <w:rPr>
          <w:rStyle w:val="Hyperlink.16"/>
          <w:rtl w:val="0"/>
          <w:lang w:val="es-ES_tradnl"/>
        </w:rPr>
        <w:t>á</w:t>
      </w:r>
      <w:r>
        <w:rPr>
          <w:rStyle w:val="Hyperlink.16"/>
          <w:rtl w:val="0"/>
          <w:lang w:val="es-ES_tradnl"/>
        </w:rPr>
        <w:t xml:space="preserve">ximo a la capacidad punta asciende a un valor del 3% y no se permite el autoconsumo comunitario. </w:t>
      </w:r>
    </w:p>
    <w:p>
      <w:pPr>
        <w:pStyle w:val="ME. NORMAL"/>
        <w:ind w:left="349" w:firstLine="0"/>
      </w:pPr>
    </w:p>
    <w:p>
      <w:pPr>
        <w:pStyle w:val="ME. NORMAL"/>
        <w:ind w:left="349" w:firstLine="0"/>
        <w:rPr>
          <w:rStyle w:val="Ninguno"/>
          <w:rFonts w:ascii="Pontano Sans" w:cs="Pontano Sans" w:hAnsi="Pontano Sans" w:eastAsia="Pontano Sans"/>
          <w:b w:val="1"/>
          <w:bCs w:val="1"/>
          <w:outline w:val="0"/>
          <w:color w:val="4f882c"/>
          <w:u w:color="4f882c"/>
          <w14:textFill>
            <w14:solidFill>
              <w14:srgbClr w14:val="4F882C"/>
            </w14:solidFill>
          </w14:textFill>
        </w:rPr>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EE.UU. (Arizona). </w:t>
      </w:r>
      <w:r>
        <w:rPr>
          <w:rStyle w:val="Hyperlink.16"/>
          <w:rtl w:val="0"/>
          <w:lang w:val="es-ES_tradnl"/>
        </w:rPr>
        <w:t>Arizona, que cuenta con 2,3 GW de potencia instalada (7% de la potencia instalada total), ha aprobado  2016 la eliminaci</w:t>
      </w:r>
      <w:r>
        <w:rPr>
          <w:rStyle w:val="Hyperlink.16"/>
          <w:rtl w:val="0"/>
          <w:lang w:val="es-ES_tradnl"/>
        </w:rPr>
        <w:t>ó</w:t>
      </w:r>
      <w:r>
        <w:rPr>
          <w:rStyle w:val="Hyperlink.16"/>
          <w:rtl w:val="0"/>
          <w:lang w:val="es-ES_tradnl"/>
        </w:rPr>
        <w:t>n del balance neto para evitar tanto ineficiencias como trasvases de costes entre los distintos agentes</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 </w:t>
      </w:r>
    </w:p>
    <w:p>
      <w:pPr>
        <w:pStyle w:val="ME. NORMAL"/>
        <w:ind w:left="349" w:firstLine="0"/>
        <w:rPr>
          <w:rStyle w:val="Hyperlink.17"/>
          <w:b w:val="1"/>
          <w:bCs w:val="1"/>
          <w:outline w:val="0"/>
          <w:color w:val="4f882c"/>
          <w:u w:color="4f882c"/>
          <w14:textFill>
            <w14:solidFill>
              <w14:srgbClr w14:val="4F882C"/>
            </w14:solidFill>
          </w14:textFill>
        </w:rPr>
      </w:pPr>
    </w:p>
    <w:p>
      <w:pPr>
        <w:pStyle w:val="ME. NORMAL"/>
        <w:ind w:left="349" w:firstLine="0"/>
      </w:pPr>
      <w:r>
        <w:rPr>
          <w:rStyle w:val="Hyperlink.16"/>
          <w:rtl w:val="0"/>
          <w:lang w:val="es-ES_tradnl"/>
        </w:rPr>
        <w:t>La remuneraci</w:t>
      </w:r>
      <w:r>
        <w:rPr>
          <w:rStyle w:val="Hyperlink.16"/>
          <w:rtl w:val="0"/>
          <w:lang w:val="es-ES_tradnl"/>
        </w:rPr>
        <w:t>ó</w:t>
      </w:r>
      <w:r>
        <w:rPr>
          <w:rStyle w:val="Hyperlink.16"/>
          <w:rtl w:val="0"/>
          <w:lang w:val="es-ES_tradnl"/>
        </w:rPr>
        <w:t>n de las distribuidoras no est</w:t>
      </w:r>
      <w:r>
        <w:rPr>
          <w:rStyle w:val="Hyperlink.16"/>
          <w:rtl w:val="0"/>
          <w:lang w:val="es-ES_tradnl"/>
        </w:rPr>
        <w:t xml:space="preserve">á </w:t>
      </w:r>
      <w:r>
        <w:rPr>
          <w:rStyle w:val="Hyperlink.16"/>
          <w:rtl w:val="0"/>
          <w:lang w:val="es-ES_tradnl"/>
        </w:rPr>
        <w:t>regulada, sino que tienen un precio diferente para cada una. Adem</w:t>
      </w:r>
      <w:r>
        <w:rPr>
          <w:rStyle w:val="Hyperlink.16"/>
          <w:rtl w:val="0"/>
          <w:lang w:val="es-ES_tradnl"/>
        </w:rPr>
        <w:t>á</w:t>
      </w:r>
      <w:r>
        <w:rPr>
          <w:rStyle w:val="Hyperlink.16"/>
          <w:rtl w:val="0"/>
          <w:lang w:val="es-ES_tradnl"/>
        </w:rPr>
        <w:t>s, las distribuidoras tienen dos m</w:t>
      </w:r>
      <w:r>
        <w:rPr>
          <w:rStyle w:val="Hyperlink.16"/>
          <w:rtl w:val="0"/>
          <w:lang w:val="es-ES_tradnl"/>
        </w:rPr>
        <w:t>é</w:t>
      </w:r>
      <w:r>
        <w:rPr>
          <w:rStyle w:val="Hyperlink.16"/>
          <w:rtl w:val="0"/>
          <w:lang w:val="es-ES_tradnl"/>
        </w:rPr>
        <w:t>todos para determinar los precios de exportaci</w:t>
      </w:r>
      <w:r>
        <w:rPr>
          <w:rStyle w:val="Hyperlink.16"/>
          <w:rtl w:val="0"/>
          <w:lang w:val="es-ES_tradnl"/>
        </w:rPr>
        <w:t>ó</w:t>
      </w:r>
      <w:r>
        <w:rPr>
          <w:rStyle w:val="Hyperlink.16"/>
          <w:rtl w:val="0"/>
          <w:lang w:val="es-ES_tradnl"/>
        </w:rPr>
        <w:t xml:space="preserve">n: </w:t>
      </w:r>
    </w:p>
    <w:p>
      <w:pPr>
        <w:pStyle w:val="ME. NORMAL"/>
        <w:ind w:left="349" w:firstLine="0"/>
      </w:pPr>
    </w:p>
    <w:p>
      <w:pPr>
        <w:pStyle w:val="ME. NORMAL"/>
        <w:numPr>
          <w:ilvl w:val="0"/>
          <w:numId w:val="98"/>
        </w:numPr>
        <w:bidi w:val="0"/>
        <w:ind w:right="567"/>
        <w:jc w:val="both"/>
        <w:rPr>
          <w:rtl w:val="0"/>
          <w:lang w:val="es-ES_tradnl"/>
        </w:rPr>
      </w:pPr>
      <w:r>
        <w:rPr>
          <w:rStyle w:val="Hyperlink.16"/>
          <w:rtl w:val="0"/>
          <w:lang w:val="es-ES_tradnl"/>
        </w:rPr>
        <w:t>Valores de referencia de proyectos solares de gran escala</w:t>
      </w:r>
    </w:p>
    <w:p>
      <w:pPr>
        <w:pStyle w:val="ME. NORMAL"/>
        <w:numPr>
          <w:ilvl w:val="0"/>
          <w:numId w:val="98"/>
        </w:numPr>
        <w:bidi w:val="0"/>
        <w:ind w:right="567"/>
        <w:jc w:val="both"/>
        <w:rPr>
          <w:rtl w:val="0"/>
          <w:lang w:val="es-ES_tradnl"/>
        </w:rPr>
      </w:pPr>
      <w:r>
        <w:rPr>
          <w:rStyle w:val="Hyperlink.16"/>
          <w:rtl w:val="0"/>
          <w:lang w:val="es-ES_tradnl"/>
        </w:rPr>
        <w:t xml:space="preserve">Costes evitados. </w:t>
      </w:r>
    </w:p>
    <w:p>
      <w:pPr>
        <w:pStyle w:val="ME. NORMAL"/>
        <w:numPr>
          <w:ilvl w:val="0"/>
          <w:numId w:val="98"/>
        </w:numPr>
        <w:bidi w:val="0"/>
        <w:ind w:right="567"/>
        <w:jc w:val="both"/>
        <w:rPr>
          <w:rtl w:val="0"/>
          <w:lang w:val="es-ES_tradnl"/>
        </w:rPr>
      </w:pPr>
      <w:r>
        <w:rPr>
          <w:rStyle w:val="Hyperlink.16"/>
          <w:rtl w:val="0"/>
          <w:lang w:val="es-ES_tradnl"/>
        </w:rPr>
        <w:t>Para las instalaciones existentes se aplicar</w:t>
      </w:r>
      <w:r>
        <w:rPr>
          <w:rStyle w:val="Hyperlink.16"/>
          <w:rtl w:val="0"/>
          <w:lang w:val="es-ES_tradnl"/>
        </w:rPr>
        <w:t xml:space="preserve">á </w:t>
      </w:r>
      <w:r>
        <w:rPr>
          <w:rStyle w:val="Hyperlink.16"/>
          <w:rtl w:val="0"/>
          <w:lang w:val="es-ES_tradnl"/>
        </w:rPr>
        <w:t>el m</w:t>
      </w:r>
      <w:r>
        <w:rPr>
          <w:rStyle w:val="Hyperlink.16"/>
          <w:rtl w:val="0"/>
          <w:lang w:val="es-ES_tradnl"/>
        </w:rPr>
        <w:t>é</w:t>
      </w:r>
      <w:r>
        <w:rPr>
          <w:rStyle w:val="Hyperlink.16"/>
          <w:rtl w:val="0"/>
          <w:lang w:val="es-ES_tradnl"/>
        </w:rPr>
        <w:t>todo de retribuci</w:t>
      </w:r>
      <w:r>
        <w:rPr>
          <w:rStyle w:val="Hyperlink.16"/>
          <w:rtl w:val="0"/>
          <w:lang w:val="es-ES_tradnl"/>
        </w:rPr>
        <w:t>ó</w:t>
      </w:r>
      <w:r>
        <w:rPr>
          <w:rStyle w:val="Hyperlink.16"/>
          <w:rtl w:val="0"/>
          <w:lang w:val="es-ES_tradnl"/>
        </w:rPr>
        <w:t xml:space="preserve">n </w:t>
      </w:r>
      <w:r>
        <w:rPr>
          <w:rStyle w:val="Hyperlink.16"/>
          <w:rtl w:val="0"/>
          <w:lang w:val="es-ES_tradnl"/>
        </w:rPr>
        <w:t>“</w:t>
      </w:r>
      <w:r>
        <w:rPr>
          <w:rStyle w:val="Ninguno"/>
          <w:rFonts w:ascii="Pontano Sans" w:cs="Pontano Sans" w:hAnsi="Pontano Sans" w:eastAsia="Pontano Sans"/>
          <w:i w:val="1"/>
          <w:iCs w:val="1"/>
          <w:rtl w:val="0"/>
          <w:lang w:val="es-ES_tradnl"/>
        </w:rPr>
        <w:t>grandfathering</w:t>
      </w:r>
      <w:r>
        <w:rPr>
          <w:rStyle w:val="Hyperlink.16"/>
          <w:rtl w:val="0"/>
          <w:lang w:val="es-ES_tradnl"/>
        </w:rPr>
        <w:t>”</w:t>
      </w:r>
      <w:r>
        <w:rPr>
          <w:rStyle w:val="Hyperlink.16"/>
          <w:rtl w:val="0"/>
          <w:lang w:val="es-ES_tradnl"/>
        </w:rPr>
        <w:t>, es decir, se les aplica la normativa anterior a la aprobada, durante un m</w:t>
      </w:r>
      <w:r>
        <w:rPr>
          <w:rStyle w:val="Hyperlink.16"/>
          <w:rtl w:val="0"/>
          <w:lang w:val="es-ES_tradnl"/>
        </w:rPr>
        <w:t>á</w:t>
      </w:r>
      <w:r>
        <w:rPr>
          <w:rStyle w:val="Hyperlink.16"/>
          <w:rtl w:val="0"/>
          <w:lang w:val="es-ES_tradnl"/>
        </w:rPr>
        <w:t>ximo de 20 a</w:t>
      </w:r>
      <w:r>
        <w:rPr>
          <w:rStyle w:val="Hyperlink.16"/>
          <w:rtl w:val="0"/>
          <w:lang w:val="es-ES_tradnl"/>
        </w:rPr>
        <w:t>ñ</w:t>
      </w:r>
      <w:r>
        <w:rPr>
          <w:rStyle w:val="Hyperlink.16"/>
          <w:rtl w:val="0"/>
          <w:lang w:val="es-ES_tradnl"/>
        </w:rPr>
        <w:t>os desde su instalaci</w:t>
      </w:r>
      <w:r>
        <w:rPr>
          <w:rStyle w:val="Hyperlink.16"/>
          <w:rtl w:val="0"/>
          <w:lang w:val="es-ES_tradnl"/>
        </w:rPr>
        <w:t>ó</w:t>
      </w:r>
      <w:r>
        <w:rPr>
          <w:rStyle w:val="Hyperlink.16"/>
          <w:rtl w:val="0"/>
          <w:lang w:val="es-ES_tradnl"/>
        </w:rPr>
        <w:t>n.</w:t>
      </w:r>
    </w:p>
    <w:p>
      <w:pPr>
        <w:pStyle w:val="ME. NORMAL"/>
        <w:tabs>
          <w:tab w:val="left" w:pos="2893"/>
        </w:tabs>
        <w:ind w:left="349" w:firstLine="0"/>
      </w:pPr>
      <w:r>
        <w:rPr>
          <w:rStyle w:val="Hyperlink.16"/>
        </w:rPr>
        <w:tab/>
      </w:r>
    </w:p>
    <w:p>
      <w:pPr>
        <w:pStyle w:val="ME. NORMAL"/>
        <w:ind w:left="349" w:firstLine="0"/>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EE.UU. (Haw</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á</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i). </w:t>
      </w:r>
      <w:r>
        <w:rPr>
          <w:rStyle w:val="Hyperlink.16"/>
          <w:rtl w:val="0"/>
          <w:lang w:val="es-ES_tradnl"/>
        </w:rPr>
        <w:t>Haw</w:t>
      </w:r>
      <w:r>
        <w:rPr>
          <w:rStyle w:val="Hyperlink.16"/>
          <w:rtl w:val="0"/>
          <w:lang w:val="es-ES_tradnl"/>
        </w:rPr>
        <w:t>á</w:t>
      </w:r>
      <w:r>
        <w:rPr>
          <w:rStyle w:val="Hyperlink.16"/>
          <w:rtl w:val="0"/>
          <w:lang w:val="es-ES_tradnl"/>
        </w:rPr>
        <w:t>i, en el a</w:t>
      </w:r>
      <w:r>
        <w:rPr>
          <w:rStyle w:val="Hyperlink.16"/>
          <w:rtl w:val="0"/>
          <w:lang w:val="es-ES_tradnl"/>
        </w:rPr>
        <w:t>ñ</w:t>
      </w:r>
      <w:r>
        <w:rPr>
          <w:rStyle w:val="Hyperlink.16"/>
          <w:rtl w:val="0"/>
          <w:lang w:val="es-ES_tradnl"/>
        </w:rPr>
        <w:t>o 2015 elimin</w:t>
      </w:r>
      <w:r>
        <w:rPr>
          <w:rStyle w:val="Hyperlink.16"/>
          <w:rtl w:val="0"/>
          <w:lang w:val="es-ES_tradnl"/>
        </w:rPr>
        <w:t xml:space="preserve">ó </w:t>
      </w:r>
      <w:r>
        <w:rPr>
          <w:rStyle w:val="Hyperlink.16"/>
          <w:rtl w:val="0"/>
          <w:lang w:val="es-ES_tradnl"/>
        </w:rPr>
        <w:t>el balance neto dejando a los autoconsumidores conectados a la red dos opciones entre las cuales pod</w:t>
      </w:r>
      <w:r>
        <w:rPr>
          <w:rStyle w:val="Hyperlink.16"/>
          <w:rtl w:val="0"/>
          <w:lang w:val="es-ES_tradnl"/>
        </w:rPr>
        <w:t>í</w:t>
      </w:r>
      <w:r>
        <w:rPr>
          <w:rStyle w:val="Hyperlink.16"/>
          <w:rtl w:val="0"/>
          <w:lang w:val="es-ES_tradnl"/>
        </w:rPr>
        <w:t xml:space="preserve">an elegir: </w:t>
      </w:r>
    </w:p>
    <w:p>
      <w:pPr>
        <w:pStyle w:val="ME. NORMAL"/>
        <w:numPr>
          <w:ilvl w:val="0"/>
          <w:numId w:val="100"/>
        </w:numPr>
        <w:bidi w:val="0"/>
        <w:ind w:right="567"/>
        <w:jc w:val="both"/>
        <w:rPr>
          <w:rtl w:val="0"/>
          <w:lang w:val="es-ES_tradnl"/>
        </w:rPr>
      </w:pPr>
      <w:r>
        <w:rPr>
          <w:rStyle w:val="Hyperlink.16"/>
          <w:rtl w:val="0"/>
          <w:lang w:val="es-ES_tradnl"/>
        </w:rPr>
        <w:t>“</w:t>
      </w:r>
      <w:r>
        <w:rPr>
          <w:rStyle w:val="Hyperlink.16"/>
          <w:rtl w:val="0"/>
          <w:lang w:val="es-ES_tradnl"/>
        </w:rPr>
        <w:t>Propia suministro del consumidor</w:t>
      </w:r>
      <w:r>
        <w:rPr>
          <w:rStyle w:val="Hyperlink.16"/>
          <w:rtl w:val="0"/>
          <w:lang w:val="es-ES_tradnl"/>
        </w:rPr>
        <w:t xml:space="preserve">” – </w:t>
      </w:r>
      <w:r>
        <w:rPr>
          <w:rStyle w:val="Hyperlink.16"/>
          <w:rtl w:val="0"/>
          <w:lang w:val="es-ES_tradnl"/>
        </w:rPr>
        <w:t>en la cual no se compensan los excedentes que se penalizan por encima de cierto nivel y no se aplica ning</w:t>
      </w:r>
      <w:r>
        <w:rPr>
          <w:rStyle w:val="Hyperlink.16"/>
          <w:rtl w:val="0"/>
          <w:lang w:val="es-ES_tradnl"/>
        </w:rPr>
        <w:t>ú</w:t>
      </w:r>
      <w:r>
        <w:rPr>
          <w:rStyle w:val="Hyperlink.16"/>
          <w:rtl w:val="0"/>
          <w:lang w:val="es-ES_tradnl"/>
        </w:rPr>
        <w:t>n tope m</w:t>
      </w:r>
      <w:r>
        <w:rPr>
          <w:rStyle w:val="Hyperlink.16"/>
          <w:rtl w:val="0"/>
          <w:lang w:val="es-ES_tradnl"/>
        </w:rPr>
        <w:t>á</w:t>
      </w:r>
      <w:r>
        <w:rPr>
          <w:rStyle w:val="Hyperlink.16"/>
          <w:rtl w:val="0"/>
          <w:lang w:val="es-ES_tradnl"/>
        </w:rPr>
        <w:t>ximo a esta opci</w:t>
      </w:r>
      <w:r>
        <w:rPr>
          <w:rStyle w:val="Hyperlink.16"/>
          <w:rtl w:val="0"/>
          <w:lang w:val="es-ES_tradnl"/>
        </w:rPr>
        <w:t>ó</w:t>
      </w:r>
      <w:r>
        <w:rPr>
          <w:rStyle w:val="Hyperlink.16"/>
          <w:rtl w:val="0"/>
          <w:lang w:val="es-ES_tradnl"/>
        </w:rPr>
        <w:t xml:space="preserve">n; </w:t>
      </w:r>
    </w:p>
    <w:p>
      <w:pPr>
        <w:pStyle w:val="ME. NORMAL"/>
        <w:numPr>
          <w:ilvl w:val="0"/>
          <w:numId w:val="100"/>
        </w:numPr>
        <w:bidi w:val="0"/>
        <w:ind w:right="567"/>
        <w:jc w:val="both"/>
        <w:rPr>
          <w:rtl w:val="0"/>
          <w:lang w:val="es-ES_tradnl"/>
        </w:rPr>
      </w:pPr>
      <w:r>
        <w:rPr>
          <w:rStyle w:val="Hyperlink.16"/>
          <w:rtl w:val="0"/>
          <w:lang w:val="es-ES_tradnl"/>
        </w:rPr>
        <w:t>“</w:t>
      </w:r>
      <w:r>
        <w:rPr>
          <w:rStyle w:val="Hyperlink.16"/>
          <w:rtl w:val="0"/>
          <w:lang w:val="es-ES_tradnl"/>
        </w:rPr>
        <w:t>Suministro de red del consumidor</w:t>
      </w:r>
      <w:r>
        <w:rPr>
          <w:rStyle w:val="Hyperlink.16"/>
          <w:rtl w:val="0"/>
          <w:lang w:val="es-ES_tradnl"/>
        </w:rPr>
        <w:t xml:space="preserve">” – </w:t>
      </w:r>
      <w:r>
        <w:rPr>
          <w:rStyle w:val="Hyperlink.16"/>
          <w:rtl w:val="0"/>
          <w:lang w:val="es-ES_tradnl"/>
        </w:rPr>
        <w:t>En la cual se remunera el excedente de energ</w:t>
      </w:r>
      <w:r>
        <w:rPr>
          <w:rStyle w:val="Hyperlink.16"/>
          <w:rtl w:val="0"/>
          <w:lang w:val="es-ES_tradnl"/>
        </w:rPr>
        <w:t>í</w:t>
      </w:r>
      <w:r>
        <w:rPr>
          <w:rStyle w:val="Hyperlink.16"/>
          <w:rtl w:val="0"/>
          <w:lang w:val="es-ES_tradnl"/>
        </w:rPr>
        <w:t>a a un coste medio degeneraci</w:t>
      </w:r>
      <w:r>
        <w:rPr>
          <w:rStyle w:val="Hyperlink.16"/>
          <w:rtl w:val="0"/>
          <w:lang w:val="es-ES_tradnl"/>
        </w:rPr>
        <w:t>ó</w:t>
      </w:r>
      <w:r>
        <w:rPr>
          <w:rStyle w:val="Hyperlink.16"/>
          <w:rtl w:val="0"/>
          <w:lang w:val="es-ES_tradnl"/>
        </w:rPr>
        <w:t xml:space="preserve">n (150 </w:t>
      </w:r>
      <w:r>
        <w:rPr>
          <w:rStyle w:val="Hyperlink.16"/>
          <w:rtl w:val="0"/>
          <w:lang w:val="es-ES_tradnl"/>
        </w:rPr>
        <w:t xml:space="preserve">– </w:t>
      </w:r>
      <w:r>
        <w:rPr>
          <w:rStyle w:val="Hyperlink.16"/>
          <w:rtl w:val="0"/>
          <w:lang w:val="es-ES_tradnl"/>
        </w:rPr>
        <w:t>280 $/MWh), con una interconexi</w:t>
      </w:r>
      <w:r>
        <w:rPr>
          <w:rStyle w:val="Hyperlink.16"/>
          <w:rtl w:val="0"/>
          <w:lang w:val="es-ES_tradnl"/>
        </w:rPr>
        <w:t>ó</w:t>
      </w:r>
      <w:r>
        <w:rPr>
          <w:rStyle w:val="Hyperlink.16"/>
          <w:rtl w:val="0"/>
          <w:lang w:val="es-ES_tradnl"/>
        </w:rPr>
        <w:t>n sujeta a la capacidad disponible y una cuota de capacidad que aplica a instalaciones bajo esta opci</w:t>
      </w:r>
      <w:r>
        <w:rPr>
          <w:rStyle w:val="Hyperlink.16"/>
          <w:rtl w:val="0"/>
          <w:lang w:val="es-ES_tradnl"/>
        </w:rPr>
        <w:t>ó</w:t>
      </w:r>
      <w:r>
        <w:rPr>
          <w:rStyle w:val="Hyperlink.16"/>
          <w:rtl w:val="0"/>
          <w:lang w:val="es-ES_tradnl"/>
        </w:rPr>
        <w:t>n (entre 5 y 25 MW dependiendo de la isla).</w:t>
      </w:r>
    </w:p>
    <w:p>
      <w:pPr>
        <w:pStyle w:val="ME. NORMAL"/>
        <w:ind w:left="349" w:firstLine="0"/>
      </w:pPr>
    </w:p>
    <w:p>
      <w:pPr>
        <w:pStyle w:val="ME. NORMAL"/>
        <w:ind w:left="349" w:firstLine="0"/>
        <w:rPr>
          <w:rStyle w:val="Hyperlink.16"/>
        </w:rPr>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Australia. </w:t>
      </w:r>
      <w:r>
        <w:rPr>
          <w:rStyle w:val="Hyperlink.16"/>
          <w:rtl w:val="0"/>
          <w:lang w:val="es-ES_tradnl"/>
        </w:rPr>
        <w:t>En Australia, el balance neto no existe y es cada estado el que decide como regular el autoconsumo. Adem</w:t>
      </w:r>
      <w:r>
        <w:rPr>
          <w:rStyle w:val="Hyperlink.16"/>
          <w:rtl w:val="0"/>
          <w:lang w:val="es-ES_tradnl"/>
        </w:rPr>
        <w:t>á</w:t>
      </w:r>
      <w:r>
        <w:rPr>
          <w:rStyle w:val="Hyperlink.16"/>
          <w:rtl w:val="0"/>
          <w:lang w:val="es-ES_tradnl"/>
        </w:rPr>
        <w:t>s, en el 2017 el Gobierno Australiano redujo la retribuci</w:t>
      </w:r>
      <w:r>
        <w:rPr>
          <w:rStyle w:val="Hyperlink.16"/>
          <w:rtl w:val="0"/>
          <w:lang w:val="es-ES_tradnl"/>
        </w:rPr>
        <w:t>ó</w:t>
      </w:r>
      <w:r>
        <w:rPr>
          <w:rStyle w:val="Hyperlink.16"/>
          <w:rtl w:val="0"/>
          <w:lang w:val="es-ES_tradnl"/>
        </w:rPr>
        <w:t>n a la fotovoltaica debido al desarrollo masivo en ciertos estados como Victoria, South Australia y New South Wales.</w:t>
      </w:r>
    </w:p>
    <w:p>
      <w:pPr>
        <w:pStyle w:val="ME. NORMAL"/>
        <w:ind w:left="720" w:firstLine="0"/>
        <w:rPr>
          <w:rStyle w:val="Hyperlink.17"/>
          <w:b w:val="1"/>
          <w:bCs w:val="1"/>
          <w:outline w:val="0"/>
          <w:color w:val="4f882c"/>
          <w:u w:color="4f882c"/>
          <w14:textFill>
            <w14:solidFill>
              <w14:srgbClr w14:val="4F882C"/>
            </w14:solidFill>
          </w14:textFill>
        </w:rPr>
      </w:pPr>
    </w:p>
    <w:p>
      <w:pPr>
        <w:pStyle w:val="ME. NORMAL"/>
        <w:ind w:left="349" w:firstLine="0"/>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Alemania. </w:t>
      </w:r>
      <w:r>
        <w:rPr>
          <w:rStyle w:val="Hyperlink.16"/>
          <w:rtl w:val="0"/>
          <w:lang w:val="es-ES_tradnl"/>
        </w:rPr>
        <w:t>Desde julio 2012, se elimin</w:t>
      </w:r>
      <w:r>
        <w:rPr>
          <w:rStyle w:val="Hyperlink.16"/>
          <w:rtl w:val="0"/>
          <w:lang w:val="es-ES_tradnl"/>
        </w:rPr>
        <w:t xml:space="preserve">ó </w:t>
      </w:r>
      <w:r>
        <w:rPr>
          <w:rStyle w:val="Hyperlink.16"/>
          <w:rtl w:val="0"/>
          <w:lang w:val="es-ES_tradnl"/>
        </w:rPr>
        <w:t>la tarifa que se recib</w:t>
      </w:r>
      <w:r>
        <w:rPr>
          <w:rStyle w:val="Hyperlink.16"/>
          <w:rtl w:val="0"/>
          <w:lang w:val="es-ES_tradnl"/>
        </w:rPr>
        <w:t>í</w:t>
      </w:r>
      <w:r>
        <w:rPr>
          <w:rStyle w:val="Hyperlink.16"/>
          <w:rtl w:val="0"/>
          <w:lang w:val="es-ES_tradnl"/>
        </w:rPr>
        <w:t>a por la energ</w:t>
      </w:r>
      <w:r>
        <w:rPr>
          <w:rStyle w:val="Hyperlink.16"/>
          <w:rtl w:val="0"/>
          <w:lang w:val="es-ES_tradnl"/>
        </w:rPr>
        <w:t>í</w:t>
      </w:r>
      <w:r>
        <w:rPr>
          <w:rStyle w:val="Hyperlink.16"/>
          <w:rtl w:val="0"/>
          <w:lang w:val="es-ES_tradnl"/>
        </w:rPr>
        <w:t>a autoconsumida, manteni</w:t>
      </w:r>
      <w:r>
        <w:rPr>
          <w:rStyle w:val="Hyperlink.16"/>
          <w:rtl w:val="0"/>
          <w:lang w:val="es-ES_tradnl"/>
        </w:rPr>
        <w:t>é</w:t>
      </w:r>
      <w:r>
        <w:rPr>
          <w:rStyle w:val="Hyperlink.16"/>
          <w:rtl w:val="0"/>
          <w:lang w:val="es-ES_tradnl"/>
        </w:rPr>
        <w:t>ndose solo la tarifa por la energ</w:t>
      </w:r>
      <w:r>
        <w:rPr>
          <w:rStyle w:val="Hyperlink.16"/>
          <w:rtl w:val="0"/>
          <w:lang w:val="es-ES_tradnl"/>
        </w:rPr>
        <w:t>í</w:t>
      </w:r>
      <w:r>
        <w:rPr>
          <w:rStyle w:val="Hyperlink.16"/>
          <w:rtl w:val="0"/>
          <w:lang w:val="es-ES_tradnl"/>
        </w:rPr>
        <w:t xml:space="preserve">a vertida a la red. </w:t>
      </w:r>
    </w:p>
    <w:p>
      <w:pPr>
        <w:pStyle w:val="ME. NORMAL"/>
        <w:ind w:left="349" w:firstLine="0"/>
      </w:pPr>
    </w:p>
    <w:p>
      <w:pPr>
        <w:pStyle w:val="ME. NORMAL"/>
        <w:ind w:left="349" w:firstLine="0"/>
      </w:pPr>
      <w:r>
        <w:rPr>
          <w:rStyle w:val="Hyperlink.16"/>
          <w:rtl w:val="0"/>
          <w:lang w:val="es-ES_tradnl"/>
        </w:rPr>
        <w:t>Hasta el a</w:t>
      </w:r>
      <w:r>
        <w:rPr>
          <w:rStyle w:val="Hyperlink.16"/>
          <w:rtl w:val="0"/>
          <w:lang w:val="es-ES_tradnl"/>
        </w:rPr>
        <w:t>ñ</w:t>
      </w:r>
      <w:r>
        <w:rPr>
          <w:rStyle w:val="Hyperlink.16"/>
          <w:rtl w:val="0"/>
          <w:lang w:val="es-ES_tradnl"/>
        </w:rPr>
        <w:t>o 2014 en Alemania se foment</w:t>
      </w:r>
      <w:r>
        <w:rPr>
          <w:rStyle w:val="Hyperlink.16"/>
          <w:rtl w:val="0"/>
          <w:lang w:val="es-ES_tradnl"/>
        </w:rPr>
        <w:t xml:space="preserve">ó </w:t>
      </w:r>
      <w:r>
        <w:rPr>
          <w:rStyle w:val="Hyperlink.16"/>
          <w:rtl w:val="0"/>
          <w:lang w:val="es-ES_tradnl"/>
        </w:rPr>
        <w:t>el autoconsumo a trav</w:t>
      </w:r>
      <w:r>
        <w:rPr>
          <w:rStyle w:val="Hyperlink.16"/>
          <w:rtl w:val="0"/>
          <w:lang w:val="es-ES_tradnl"/>
        </w:rPr>
        <w:t>é</w:t>
      </w:r>
      <w:r>
        <w:rPr>
          <w:rStyle w:val="Hyperlink.16"/>
          <w:rtl w:val="0"/>
          <w:lang w:val="es-ES_tradnl"/>
        </w:rPr>
        <w:t>s de instalaciones fotovoltaicas, a</w:t>
      </w:r>
      <w:r>
        <w:rPr>
          <w:rStyle w:val="Hyperlink.16"/>
          <w:rtl w:val="0"/>
          <w:lang w:val="es-ES_tradnl"/>
        </w:rPr>
        <w:t>ñ</w:t>
      </w:r>
      <w:r>
        <w:rPr>
          <w:rStyle w:val="Hyperlink.16"/>
          <w:rtl w:val="0"/>
          <w:lang w:val="es-ES_tradnl"/>
        </w:rPr>
        <w:t>o en el que desaparece parcialmente la opci</w:t>
      </w:r>
      <w:r>
        <w:rPr>
          <w:rStyle w:val="Hyperlink.16"/>
          <w:rtl w:val="0"/>
          <w:lang w:val="es-ES_tradnl"/>
        </w:rPr>
        <w:t>ó</w:t>
      </w:r>
      <w:r>
        <w:rPr>
          <w:rStyle w:val="Hyperlink.16"/>
          <w:rtl w:val="0"/>
          <w:lang w:val="es-ES_tradnl"/>
        </w:rPr>
        <w:t>n de las FIT (</w:t>
      </w:r>
      <w:r>
        <w:rPr>
          <w:rStyle w:val="Hyperlink.16"/>
          <w:rtl w:val="0"/>
          <w:lang w:val="es-ES_tradnl"/>
        </w:rPr>
        <w:t>“</w:t>
      </w:r>
      <w:r>
        <w:rPr>
          <w:rStyle w:val="Ninguno"/>
          <w:rFonts w:ascii="Pontano Sans" w:cs="Pontano Sans" w:hAnsi="Pontano Sans" w:eastAsia="Pontano Sans"/>
          <w:i w:val="1"/>
          <w:iCs w:val="1"/>
          <w:rtl w:val="0"/>
          <w:lang w:val="es-ES_tradnl"/>
        </w:rPr>
        <w:t>feed-In-Tariff</w:t>
      </w:r>
      <w:r>
        <w:rPr>
          <w:rStyle w:val="Ninguno"/>
          <w:rFonts w:ascii="Pontano Sans" w:cs="Pontano Sans" w:hAnsi="Pontano Sans" w:eastAsia="Pontano Sans"/>
          <w:i w:val="1"/>
          <w:iCs w:val="1"/>
          <w:rtl w:val="0"/>
          <w:lang w:val="es-ES_tradnl"/>
        </w:rPr>
        <w:t>”</w:t>
      </w:r>
      <w:r>
        <w:rPr>
          <w:rStyle w:val="Hyperlink.16"/>
          <w:rtl w:val="0"/>
          <w:lang w:val="es-ES_tradnl"/>
        </w:rPr>
        <w:t>) y aparecen cargos al autoconsumo: (i) Un 40% del recargo renovables para potencias superiores a 10 kW; (ii) l</w:t>
      </w:r>
      <w:r>
        <w:rPr>
          <w:rStyle w:val="Hyperlink.16"/>
          <w:rtl w:val="0"/>
          <w:lang w:val="es-ES_tradnl"/>
        </w:rPr>
        <w:t>í</w:t>
      </w:r>
      <w:r>
        <w:rPr>
          <w:rStyle w:val="Hyperlink.16"/>
          <w:rtl w:val="0"/>
          <w:lang w:val="es-ES_tradnl"/>
        </w:rPr>
        <w:t>mite de capacidad instalada de 2,5 GW/a</w:t>
      </w:r>
      <w:r>
        <w:rPr>
          <w:rStyle w:val="Hyperlink.16"/>
          <w:rtl w:val="0"/>
          <w:lang w:val="es-ES_tradnl"/>
        </w:rPr>
        <w:t>ñ</w:t>
      </w:r>
      <w:r>
        <w:rPr>
          <w:rStyle w:val="Hyperlink.16"/>
          <w:rtl w:val="0"/>
          <w:lang w:val="es-ES_tradnl"/>
        </w:rPr>
        <w:t>o.</w:t>
      </w:r>
    </w:p>
    <w:p>
      <w:pPr>
        <w:pStyle w:val="ME. NORMAL"/>
        <w:ind w:left="349" w:firstLine="0"/>
      </w:pPr>
    </w:p>
    <w:p>
      <w:pPr>
        <w:pStyle w:val="ME. NORMAL"/>
        <w:ind w:left="349" w:firstLine="0"/>
      </w:pPr>
      <w:r>
        <w:rPr>
          <w:rStyle w:val="Hyperlink.16"/>
          <w:rtl w:val="0"/>
          <w:lang w:val="es-ES_tradnl"/>
        </w:rPr>
        <w:t>Adem</w:t>
      </w:r>
      <w:r>
        <w:rPr>
          <w:rStyle w:val="Hyperlink.16"/>
          <w:rtl w:val="0"/>
          <w:lang w:val="es-ES_tradnl"/>
        </w:rPr>
        <w:t>á</w:t>
      </w:r>
      <w:r>
        <w:rPr>
          <w:rStyle w:val="Hyperlink.16"/>
          <w:rtl w:val="0"/>
          <w:lang w:val="es-ES_tradnl"/>
        </w:rPr>
        <w:t>s, en el a</w:t>
      </w:r>
      <w:r>
        <w:rPr>
          <w:rStyle w:val="Hyperlink.16"/>
          <w:rtl w:val="0"/>
          <w:lang w:val="es-ES_tradnl"/>
        </w:rPr>
        <w:t>ñ</w:t>
      </w:r>
      <w:r>
        <w:rPr>
          <w:rStyle w:val="Hyperlink.16"/>
          <w:rtl w:val="0"/>
          <w:lang w:val="es-ES_tradnl"/>
        </w:rPr>
        <w:t>o 2016 se empezaron a aplicar tasas de autoconsumo para instalaciones superiores a 10 kW.</w:t>
      </w:r>
    </w:p>
    <w:p>
      <w:pPr>
        <w:pStyle w:val="ME. NORMAL"/>
        <w:ind w:left="349" w:firstLine="0"/>
      </w:pPr>
    </w:p>
    <w:p>
      <w:pPr>
        <w:pStyle w:val="ME. NORMAL"/>
        <w:ind w:left="349" w:firstLine="0"/>
      </w:pPr>
      <w:r>
        <w:rPr>
          <w:rStyle w:val="Hyperlink.16"/>
          <w:rtl w:val="0"/>
          <w:lang w:val="es-ES_tradnl"/>
        </w:rPr>
        <w:t>Actualmente, la forma de fomentar el autoconsumo es penalizando sin tarifa el 10% de la energ</w:t>
      </w:r>
      <w:r>
        <w:rPr>
          <w:rStyle w:val="Hyperlink.16"/>
          <w:rtl w:val="0"/>
          <w:lang w:val="es-ES_tradnl"/>
        </w:rPr>
        <w:t>í</w:t>
      </w:r>
      <w:r>
        <w:rPr>
          <w:rStyle w:val="Hyperlink.16"/>
          <w:rtl w:val="0"/>
          <w:lang w:val="es-ES_tradnl"/>
        </w:rPr>
        <w:t>a vertida a la red para las instalaciones FV &gt; 10 kW (las instalaciones &lt; 10 kW sin embargo recibir</w:t>
      </w:r>
      <w:r>
        <w:rPr>
          <w:rStyle w:val="Hyperlink.16"/>
          <w:rtl w:val="0"/>
          <w:lang w:val="es-ES_tradnl"/>
        </w:rPr>
        <w:t>á</w:t>
      </w:r>
      <w:r>
        <w:rPr>
          <w:rStyle w:val="Hyperlink.16"/>
          <w:rtl w:val="0"/>
          <w:lang w:val="es-ES_tradnl"/>
        </w:rPr>
        <w:t>n la tarifa por el 100% de la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vertida a la red).</w:t>
      </w:r>
    </w:p>
    <w:p>
      <w:pPr>
        <w:pStyle w:val="ME. NORMAL"/>
        <w:ind w:left="349" w:firstLine="0"/>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 xml:space="preserve">Dinamarca. </w:t>
      </w:r>
      <w:r>
        <w:rPr>
          <w:rStyle w:val="Hyperlink.18"/>
          <w:rtl w:val="0"/>
          <w:lang w:val="es-ES_tradnl"/>
        </w:rPr>
        <w:t>La regulaci</w:t>
      </w:r>
      <w:r>
        <w:rPr>
          <w:rStyle w:val="Hyperlink.18"/>
          <w:rtl w:val="0"/>
          <w:lang w:val="es-ES_tradnl"/>
        </w:rPr>
        <w:t>ó</w:t>
      </w:r>
      <w:r>
        <w:rPr>
          <w:rStyle w:val="Hyperlink.18"/>
          <w:rtl w:val="0"/>
          <w:lang w:val="es-ES_tradnl"/>
        </w:rPr>
        <w:t>n sobre el autoconsumo y el balance neto en Dinamarca empez</w:t>
      </w:r>
      <w:r>
        <w:rPr>
          <w:rStyle w:val="Hyperlink.10"/>
          <w:rtl w:val="0"/>
        </w:rPr>
        <w:t xml:space="preserve">ó </w:t>
      </w:r>
      <w:r>
        <w:rPr>
          <w:rStyle w:val="Hyperlink.18"/>
          <w:rtl w:val="0"/>
          <w:lang w:val="es-ES_tradnl"/>
        </w:rPr>
        <w:t>en 2001, sin embargo, no fue hasta 2010 cuando se regul</w:t>
      </w:r>
      <w:r>
        <w:rPr>
          <w:rStyle w:val="Hyperlink.10"/>
          <w:rtl w:val="0"/>
        </w:rPr>
        <w:t xml:space="preserve">ó </w:t>
      </w:r>
      <w:r>
        <w:rPr>
          <w:rStyle w:val="Ninguno"/>
          <w:sz w:val="22"/>
          <w:szCs w:val="22"/>
          <w:rtl w:val="0"/>
          <w:lang w:val="it-IT"/>
        </w:rPr>
        <w:t>el balance neto dom</w:t>
      </w:r>
      <w:r>
        <w:rPr>
          <w:rStyle w:val="Ninguno"/>
          <w:sz w:val="22"/>
          <w:szCs w:val="22"/>
          <w:rtl w:val="0"/>
          <w:lang w:val="fr-FR"/>
        </w:rPr>
        <w:t>é</w:t>
      </w:r>
      <w:r>
        <w:rPr>
          <w:rStyle w:val="Hyperlink.18"/>
          <w:rtl w:val="0"/>
          <w:lang w:val="es-ES_tradnl"/>
        </w:rPr>
        <w:t>stico y se design</w:t>
      </w:r>
      <w:r>
        <w:rPr>
          <w:rStyle w:val="Hyperlink.10"/>
          <w:rtl w:val="0"/>
        </w:rPr>
        <w:t xml:space="preserve">ó </w:t>
      </w:r>
      <w:r>
        <w:rPr>
          <w:rStyle w:val="Hyperlink.10"/>
          <w:rtl w:val="0"/>
        </w:rPr>
        <w:t xml:space="preserve">al </w:t>
      </w:r>
      <w:r>
        <w:rPr>
          <w:rStyle w:val="Ninguno"/>
          <w:rFonts w:ascii="Pontano Sans" w:cs="Pontano Sans" w:hAnsi="Pontano Sans" w:eastAsia="Pontano Sans"/>
          <w:i w:val="1"/>
          <w:iCs w:val="1"/>
          <w:sz w:val="22"/>
          <w:szCs w:val="22"/>
          <w:rtl w:val="0"/>
        </w:rPr>
        <w:t>Energinet.dk</w:t>
      </w:r>
      <w:r>
        <w:rPr>
          <w:rStyle w:val="Hyperlink.18"/>
          <w:rtl w:val="0"/>
          <w:lang w:val="es-ES_tradnl"/>
        </w:rPr>
        <w:t xml:space="preserve"> como autoridad responsable del buen funcionamiento del sistema. La </w:t>
      </w:r>
      <w:r>
        <w:rPr>
          <w:rStyle w:val="Hyperlink.10"/>
          <w:rtl w:val="0"/>
        </w:rPr>
        <w:t>ú</w:t>
      </w:r>
      <w:r>
        <w:rPr>
          <w:rStyle w:val="Hyperlink.18"/>
          <w:rtl w:val="0"/>
          <w:lang w:val="es-ES_tradnl"/>
        </w:rPr>
        <w:t>ltima novedad en la regulaci</w:t>
      </w:r>
      <w:r>
        <w:rPr>
          <w:rStyle w:val="Hyperlink.18"/>
          <w:rtl w:val="0"/>
          <w:lang w:val="es-ES_tradnl"/>
        </w:rPr>
        <w:t>ó</w:t>
      </w:r>
      <w:r>
        <w:rPr>
          <w:rStyle w:val="Hyperlink.18"/>
          <w:rtl w:val="0"/>
          <w:lang w:val="es-ES_tradnl"/>
        </w:rPr>
        <w:t>n danesa ha supuesto la inclusi</w:t>
      </w:r>
      <w:r>
        <w:rPr>
          <w:rStyle w:val="Hyperlink.18"/>
          <w:rtl w:val="0"/>
          <w:lang w:val="es-ES_tradnl"/>
        </w:rPr>
        <w:t>ó</w:t>
      </w:r>
      <w:r>
        <w:rPr>
          <w:rStyle w:val="Hyperlink.18"/>
          <w:rtl w:val="0"/>
          <w:lang w:val="es-ES_tradnl"/>
        </w:rPr>
        <w:t>n del resto de las tecnolog</w:t>
      </w:r>
      <w:r>
        <w:rPr>
          <w:rStyle w:val="Hyperlink.10"/>
          <w:rtl w:val="0"/>
        </w:rPr>
        <w:t>í</w:t>
      </w:r>
      <w:r>
        <w:rPr>
          <w:rStyle w:val="Hyperlink.18"/>
          <w:rtl w:val="0"/>
          <w:lang w:val="es-ES_tradnl"/>
        </w:rPr>
        <w:t>as renovables en el autoconsumo, exceptuando a la geot</w:t>
      </w:r>
      <w:r>
        <w:rPr>
          <w:rStyle w:val="Ninguno"/>
          <w:sz w:val="22"/>
          <w:szCs w:val="22"/>
          <w:rtl w:val="0"/>
          <w:lang w:val="fr-FR"/>
        </w:rPr>
        <w:t>é</w:t>
      </w:r>
      <w:r>
        <w:rPr>
          <w:rStyle w:val="Ninguno"/>
          <w:sz w:val="22"/>
          <w:szCs w:val="22"/>
          <w:rtl w:val="0"/>
          <w:lang w:val="it-IT"/>
        </w:rPr>
        <w:t>rmica.</w:t>
      </w:r>
    </w:p>
    <w:p>
      <w:pPr>
        <w:pStyle w:val="Cuerpo A"/>
        <w:ind w:left="349" w:right="567" w:firstLine="0"/>
        <w:rPr>
          <w:rStyle w:val="Hyperlink.16"/>
          <w:b w:val="1"/>
          <w:bCs w:val="1"/>
          <w:i w:val="1"/>
          <w:iCs w:val="1"/>
          <w:sz w:val="22"/>
          <w:szCs w:val="22"/>
        </w:rPr>
      </w:pPr>
    </w:p>
    <w:p>
      <w:pPr>
        <w:pStyle w:val="ME. NORMAL"/>
        <w:ind w:left="349" w:firstLine="0"/>
      </w:pPr>
      <w:r>
        <w:rPr>
          <w:rStyle w:val="Hyperlink.16"/>
          <w:rtl w:val="0"/>
          <w:lang w:val="es-ES_tradnl"/>
        </w:rPr>
        <w:t>El modelo de desarrollo del autoconsumo en Dinamarca ha tenido unas consecuencias muy negativas para la recaudaci</w:t>
      </w:r>
      <w:r>
        <w:rPr>
          <w:rStyle w:val="Hyperlink.16"/>
          <w:rtl w:val="0"/>
          <w:lang w:val="es-ES_tradnl"/>
        </w:rPr>
        <w:t>ó</w:t>
      </w:r>
      <w:r>
        <w:rPr>
          <w:rStyle w:val="Hyperlink.16"/>
          <w:rtl w:val="0"/>
          <w:lang w:val="es-ES_tradnl"/>
        </w:rPr>
        <w:t>n de tasas e impuestos del pa</w:t>
      </w:r>
      <w:r>
        <w:rPr>
          <w:rStyle w:val="Hyperlink.16"/>
          <w:rtl w:val="0"/>
          <w:lang w:val="es-ES_tradnl"/>
        </w:rPr>
        <w:t>í</w:t>
      </w:r>
      <w:r>
        <w:rPr>
          <w:rStyle w:val="Hyperlink.16"/>
          <w:rtl w:val="0"/>
          <w:lang w:val="es-ES_tradnl"/>
        </w:rPr>
        <w:t>s. El precio de la electricidad para un consumidor dom</w:t>
      </w:r>
      <w:r>
        <w:rPr>
          <w:rStyle w:val="Hyperlink.16"/>
          <w:rtl w:val="0"/>
          <w:lang w:val="es-ES_tradnl"/>
        </w:rPr>
        <w:t>é</w:t>
      </w:r>
      <w:r>
        <w:rPr>
          <w:rStyle w:val="Hyperlink.16"/>
          <w:rtl w:val="0"/>
          <w:lang w:val="es-ES_tradnl"/>
        </w:rPr>
        <w:t>stico en Dinamarca fue el mayor de Europa en 2011, siendo la tasas e impuestos un 56% de la factura final. Sin embargo, debido a la gran acogida del autoconsumo en el pa</w:t>
      </w:r>
      <w:r>
        <w:rPr>
          <w:rStyle w:val="Hyperlink.16"/>
          <w:rtl w:val="0"/>
          <w:lang w:val="es-ES_tradnl"/>
        </w:rPr>
        <w:t>í</w:t>
      </w:r>
      <w:r>
        <w:rPr>
          <w:rStyle w:val="Hyperlink.16"/>
          <w:rtl w:val="0"/>
          <w:lang w:val="es-ES_tradnl"/>
        </w:rPr>
        <w:t>s, Dinamarca ha dejado de ingresar 270 M</w:t>
      </w:r>
      <w:r>
        <w:rPr>
          <w:rStyle w:val="Hyperlink.16"/>
          <w:rtl w:val="0"/>
          <w:lang w:val="es-ES_tradnl"/>
        </w:rPr>
        <w:t xml:space="preserve">€ </w:t>
      </w:r>
      <w:r>
        <w:rPr>
          <w:rStyle w:val="Hyperlink.16"/>
          <w:rtl w:val="0"/>
          <w:lang w:val="es-ES_tradnl"/>
        </w:rPr>
        <w:t>anualmente en concepto de tasas e impuestos. Adem</w:t>
      </w:r>
      <w:r>
        <w:rPr>
          <w:rStyle w:val="Hyperlink.16"/>
          <w:rtl w:val="0"/>
          <w:lang w:val="es-ES_tradnl"/>
        </w:rPr>
        <w:t>á</w:t>
      </w:r>
      <w:r>
        <w:rPr>
          <w:rStyle w:val="Hyperlink.16"/>
          <w:rtl w:val="0"/>
          <w:lang w:val="es-ES_tradnl"/>
        </w:rPr>
        <w:t>s de la disminuci</w:t>
      </w:r>
      <w:r>
        <w:rPr>
          <w:rStyle w:val="Hyperlink.16"/>
          <w:rtl w:val="0"/>
          <w:lang w:val="es-ES_tradnl"/>
        </w:rPr>
        <w:t>ó</w:t>
      </w:r>
      <w:r>
        <w:rPr>
          <w:rStyle w:val="Hyperlink.16"/>
          <w:rtl w:val="0"/>
          <w:lang w:val="es-ES_tradnl"/>
        </w:rPr>
        <w:t>n de la recaudaci</w:t>
      </w:r>
      <w:r>
        <w:rPr>
          <w:rStyle w:val="Hyperlink.16"/>
          <w:rtl w:val="0"/>
          <w:lang w:val="es-ES_tradnl"/>
        </w:rPr>
        <w:t>ó</w:t>
      </w:r>
      <w:r>
        <w:rPr>
          <w:rStyle w:val="Hyperlink.16"/>
          <w:rtl w:val="0"/>
          <w:lang w:val="es-ES_tradnl"/>
        </w:rPr>
        <w:t>n de impuestos v</w:t>
      </w:r>
      <w:r>
        <w:rPr>
          <w:rStyle w:val="Hyperlink.16"/>
          <w:rtl w:val="0"/>
          <w:lang w:val="es-ES_tradnl"/>
        </w:rPr>
        <w:t>í</w:t>
      </w:r>
      <w:r>
        <w:rPr>
          <w:rStyle w:val="Hyperlink.16"/>
          <w:rtl w:val="0"/>
          <w:lang w:val="es-ES_tradnl"/>
        </w:rPr>
        <w:t>a factura el</w:t>
      </w:r>
      <w:r>
        <w:rPr>
          <w:rStyle w:val="Hyperlink.16"/>
          <w:rtl w:val="0"/>
          <w:lang w:val="es-ES_tradnl"/>
        </w:rPr>
        <w:t>é</w:t>
      </w:r>
      <w:r>
        <w:rPr>
          <w:rStyle w:val="Hyperlink.16"/>
          <w:rtl w:val="0"/>
          <w:lang w:val="es-ES_tradnl"/>
        </w:rPr>
        <w:t>ctrica, existen tambi</w:t>
      </w:r>
      <w:r>
        <w:rPr>
          <w:rStyle w:val="Hyperlink.16"/>
          <w:rtl w:val="0"/>
          <w:lang w:val="es-ES_tradnl"/>
        </w:rPr>
        <w:t>é</w:t>
      </w:r>
      <w:r>
        <w:rPr>
          <w:rStyle w:val="Hyperlink.16"/>
          <w:rtl w:val="0"/>
          <w:lang w:val="es-ES_tradnl"/>
        </w:rPr>
        <w:t>n exenciones fiscales por la instalaci</w:t>
      </w:r>
      <w:r>
        <w:rPr>
          <w:rStyle w:val="Hyperlink.16"/>
          <w:rtl w:val="0"/>
          <w:lang w:val="es-ES_tradnl"/>
        </w:rPr>
        <w:t>ó</w:t>
      </w:r>
      <w:r>
        <w:rPr>
          <w:rStyle w:val="Hyperlink.16"/>
          <w:rtl w:val="0"/>
          <w:lang w:val="es-ES_tradnl"/>
        </w:rPr>
        <w:t>n de paneles fotovoltaicos, lo que minimiza el neteo de este efecto en el momento de la inversi</w:t>
      </w:r>
      <w:r>
        <w:rPr>
          <w:rStyle w:val="Hyperlink.16"/>
          <w:rtl w:val="0"/>
          <w:lang w:val="es-ES_tradnl"/>
        </w:rPr>
        <w:t>ó</w:t>
      </w:r>
      <w:r>
        <w:rPr>
          <w:rStyle w:val="Hyperlink.16"/>
          <w:rtl w:val="0"/>
          <w:lang w:val="es-ES_tradnl"/>
        </w:rPr>
        <w:t>n.</w:t>
      </w:r>
    </w:p>
    <w:p>
      <w:pPr>
        <w:pStyle w:val="ME. NORMAL"/>
        <w:ind w:left="349" w:firstLine="0"/>
      </w:pPr>
    </w:p>
    <w:p>
      <w:pPr>
        <w:pStyle w:val="ME. NORMAL"/>
        <w:ind w:left="349" w:firstLine="0"/>
      </w:pPr>
      <w:r>
        <w:rPr>
          <w:rStyle w:val="Hyperlink.16"/>
          <w:rtl w:val="0"/>
          <w:lang w:val="es-ES_tradnl"/>
        </w:rPr>
        <w:t>En este caso y dado el descontrol en la instalaci</w:t>
      </w:r>
      <w:r>
        <w:rPr>
          <w:rStyle w:val="Hyperlink.16"/>
          <w:rtl w:val="0"/>
          <w:lang w:val="es-ES_tradnl"/>
        </w:rPr>
        <w:t>ó</w:t>
      </w:r>
      <w:r>
        <w:rPr>
          <w:rStyle w:val="Hyperlink.16"/>
          <w:rtl w:val="0"/>
          <w:lang w:val="es-ES_tradnl"/>
        </w:rPr>
        <w:t>n de paneles fotovoltaicos, el cual a finales del a</w:t>
      </w:r>
      <w:r>
        <w:rPr>
          <w:rStyle w:val="Hyperlink.16"/>
          <w:rtl w:val="0"/>
          <w:lang w:val="es-ES_tradnl"/>
        </w:rPr>
        <w:t>ñ</w:t>
      </w:r>
      <w:r>
        <w:rPr>
          <w:rStyle w:val="Hyperlink.16"/>
          <w:rtl w:val="0"/>
          <w:lang w:val="es-ES_tradnl"/>
        </w:rPr>
        <w:t>o 2012 ya superaba el objetivo marcado por el gobierno para 2020, se alcanz</w:t>
      </w:r>
      <w:r>
        <w:rPr>
          <w:rStyle w:val="Hyperlink.16"/>
          <w:rtl w:val="0"/>
          <w:lang w:val="es-ES_tradnl"/>
        </w:rPr>
        <w:t xml:space="preserve">ó </w:t>
      </w:r>
      <w:r>
        <w:rPr>
          <w:rStyle w:val="Hyperlink.16"/>
          <w:rtl w:val="0"/>
          <w:lang w:val="es-ES_tradnl"/>
        </w:rPr>
        <w:t>un acuerdo pol</w:t>
      </w:r>
      <w:r>
        <w:rPr>
          <w:rStyle w:val="Hyperlink.16"/>
          <w:rtl w:val="0"/>
          <w:lang w:val="es-ES_tradnl"/>
        </w:rPr>
        <w:t>í</w:t>
      </w:r>
      <w:r>
        <w:rPr>
          <w:rStyle w:val="Hyperlink.16"/>
          <w:rtl w:val="0"/>
          <w:lang w:val="es-ES_tradnl"/>
        </w:rPr>
        <w:t>tico por el que se acord</w:t>
      </w:r>
      <w:r>
        <w:rPr>
          <w:rStyle w:val="Hyperlink.16"/>
          <w:rtl w:val="0"/>
          <w:lang w:val="es-ES_tradnl"/>
        </w:rPr>
        <w:t xml:space="preserve">ó </w:t>
      </w:r>
      <w:r>
        <w:rPr>
          <w:rStyle w:val="Hyperlink.16"/>
          <w:rtl w:val="0"/>
          <w:lang w:val="es-ES_tradnl"/>
        </w:rPr>
        <w:t>un nuevo esquema de balance neto para las nuevas instalaciones donde se ve</w:t>
      </w:r>
      <w:r>
        <w:rPr>
          <w:rStyle w:val="Hyperlink.16"/>
          <w:rtl w:val="0"/>
          <w:lang w:val="es-ES_tradnl"/>
        </w:rPr>
        <w:t>í</w:t>
      </w:r>
      <w:r>
        <w:rPr>
          <w:rStyle w:val="Hyperlink.16"/>
          <w:rtl w:val="0"/>
          <w:lang w:val="es-ES_tradnl"/>
        </w:rPr>
        <w:t>an reducidos los incentivos que fomentaban la instalaci</w:t>
      </w:r>
      <w:r>
        <w:rPr>
          <w:rStyle w:val="Hyperlink.16"/>
          <w:rtl w:val="0"/>
          <w:lang w:val="es-ES_tradnl"/>
        </w:rPr>
        <w:t>ó</w:t>
      </w:r>
      <w:r>
        <w:rPr>
          <w:rStyle w:val="Hyperlink.16"/>
          <w:rtl w:val="0"/>
          <w:lang w:val="es-ES_tradnl"/>
        </w:rPr>
        <w:t>n de dispositivos para generaci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para autoconsumo. Adem</w:t>
      </w:r>
      <w:r>
        <w:rPr>
          <w:rStyle w:val="Hyperlink.16"/>
          <w:rtl w:val="0"/>
          <w:lang w:val="es-ES_tradnl"/>
        </w:rPr>
        <w:t>á</w:t>
      </w:r>
      <w:r>
        <w:rPr>
          <w:rStyle w:val="Hyperlink.16"/>
          <w:rtl w:val="0"/>
          <w:lang w:val="es-ES_tradnl"/>
        </w:rPr>
        <w:t>s, la r</w:t>
      </w:r>
      <w:r>
        <w:rPr>
          <w:rStyle w:val="Hyperlink.16"/>
          <w:rtl w:val="0"/>
          <w:lang w:val="es-ES_tradnl"/>
        </w:rPr>
        <w:t>á</w:t>
      </w:r>
      <w:r>
        <w:rPr>
          <w:rStyle w:val="Hyperlink.16"/>
          <w:rtl w:val="0"/>
          <w:lang w:val="es-ES_tradnl"/>
        </w:rPr>
        <w:t>pida adopci</w:t>
      </w:r>
      <w:r>
        <w:rPr>
          <w:rStyle w:val="Hyperlink.16"/>
          <w:rtl w:val="0"/>
          <w:lang w:val="es-ES_tradnl"/>
        </w:rPr>
        <w:t>ó</w:t>
      </w:r>
      <w:r>
        <w:rPr>
          <w:rStyle w:val="Hyperlink.16"/>
          <w:rtl w:val="0"/>
          <w:lang w:val="es-ES_tradnl"/>
        </w:rPr>
        <w:t>n de la energ</w:t>
      </w:r>
      <w:r>
        <w:rPr>
          <w:rStyle w:val="Hyperlink.16"/>
          <w:rtl w:val="0"/>
          <w:lang w:val="es-ES_tradnl"/>
        </w:rPr>
        <w:t>í</w:t>
      </w:r>
      <w:r>
        <w:rPr>
          <w:rStyle w:val="Hyperlink.16"/>
          <w:rtl w:val="0"/>
          <w:lang w:val="es-ES_tradnl"/>
        </w:rPr>
        <w:t>a solar fotovoltaica en el pa</w:t>
      </w:r>
      <w:r>
        <w:rPr>
          <w:rStyle w:val="Hyperlink.16"/>
          <w:rtl w:val="0"/>
          <w:lang w:val="es-ES_tradnl"/>
        </w:rPr>
        <w:t>í</w:t>
      </w:r>
      <w:r>
        <w:rPr>
          <w:rStyle w:val="Hyperlink.16"/>
          <w:rtl w:val="0"/>
          <w:lang w:val="es-ES_tradnl"/>
        </w:rPr>
        <w:t>s no iba m</w:t>
      </w:r>
      <w:r>
        <w:rPr>
          <w:rStyle w:val="Hyperlink.16"/>
          <w:rtl w:val="0"/>
          <w:lang w:val="es-ES_tradnl"/>
        </w:rPr>
        <w:t>á</w:t>
      </w:r>
      <w:r>
        <w:rPr>
          <w:rStyle w:val="Hyperlink.16"/>
          <w:rtl w:val="0"/>
          <w:lang w:val="es-ES_tradnl"/>
        </w:rPr>
        <w:t>s que provocar sobrecostes para el sistema y es por ello que el Gobierno Dan</w:t>
      </w:r>
      <w:r>
        <w:rPr>
          <w:rStyle w:val="Hyperlink.16"/>
          <w:rtl w:val="0"/>
          <w:lang w:val="es-ES_tradnl"/>
        </w:rPr>
        <w:t>é</w:t>
      </w:r>
      <w:r>
        <w:rPr>
          <w:rStyle w:val="Hyperlink.16"/>
          <w:rtl w:val="0"/>
          <w:lang w:val="es-ES_tradnl"/>
        </w:rPr>
        <w:t>s ha decidido imponer un impuesto sobre la energ</w:t>
      </w:r>
      <w:r>
        <w:rPr>
          <w:rStyle w:val="Hyperlink.16"/>
          <w:rtl w:val="0"/>
          <w:lang w:val="es-ES_tradnl"/>
        </w:rPr>
        <w:t>í</w:t>
      </w:r>
      <w:r>
        <w:rPr>
          <w:rStyle w:val="Hyperlink.16"/>
          <w:rtl w:val="0"/>
          <w:lang w:val="es-ES_tradnl"/>
        </w:rPr>
        <w:t>a producida con paneles solares para autoconsumo y que est</w:t>
      </w:r>
      <w:r>
        <w:rPr>
          <w:rStyle w:val="Hyperlink.16"/>
          <w:rtl w:val="0"/>
          <w:lang w:val="es-ES_tradnl"/>
        </w:rPr>
        <w:t>é</w:t>
      </w:r>
      <w:r>
        <w:rPr>
          <w:rStyle w:val="Hyperlink.16"/>
          <w:rtl w:val="0"/>
          <w:lang w:val="es-ES_tradnl"/>
        </w:rPr>
        <w:t>n bajo el esquema de balance neto.</w:t>
      </w:r>
    </w:p>
    <w:p>
      <w:pPr>
        <w:pStyle w:val="ME. NORMAL"/>
        <w:ind w:left="349" w:firstLine="0"/>
      </w:pPr>
    </w:p>
    <w:p>
      <w:pPr>
        <w:pStyle w:val="ME. NORMAL"/>
        <w:ind w:left="349" w:firstLine="0"/>
      </w:pPr>
      <w:r>
        <w:rPr>
          <w:rStyle w:val="Hyperlink.16"/>
          <w:rtl w:val="0"/>
          <w:lang w:val="es-ES_tradnl"/>
        </w:rPr>
        <w:t>Esta experiencia internacional en regulaci</w:t>
      </w:r>
      <w:r>
        <w:rPr>
          <w:rStyle w:val="Hyperlink.16"/>
          <w:rtl w:val="0"/>
          <w:lang w:val="es-ES_tradnl"/>
        </w:rPr>
        <w:t>ó</w:t>
      </w:r>
      <w:r>
        <w:rPr>
          <w:rStyle w:val="Hyperlink.16"/>
          <w:rtl w:val="0"/>
          <w:lang w:val="es-ES_tradnl"/>
        </w:rPr>
        <w:t>n del autoconsumo por balance neto sugiere la necesidad de establecer una regulaci</w:t>
      </w:r>
      <w:r>
        <w:rPr>
          <w:rStyle w:val="Hyperlink.16"/>
          <w:rtl w:val="0"/>
          <w:lang w:val="es-ES_tradnl"/>
        </w:rPr>
        <w:t>ó</w:t>
      </w:r>
      <w:r>
        <w:rPr>
          <w:rStyle w:val="Hyperlink.16"/>
          <w:rtl w:val="0"/>
          <w:lang w:val="es-ES_tradnl"/>
        </w:rPr>
        <w:t>n que favorezca el autoconsumo pero siempre que se cuide la recaudaci</w:t>
      </w:r>
      <w:r>
        <w:rPr>
          <w:rStyle w:val="Hyperlink.16"/>
          <w:rtl w:val="0"/>
          <w:lang w:val="es-ES_tradnl"/>
        </w:rPr>
        <w:t>ó</w:t>
      </w:r>
      <w:r>
        <w:rPr>
          <w:rStyle w:val="Hyperlink.16"/>
          <w:rtl w:val="0"/>
          <w:lang w:val="es-ES_tradnl"/>
        </w:rPr>
        <w:t>n fiscal del sistema y no suponga una minoraci</w:t>
      </w:r>
      <w:r>
        <w:rPr>
          <w:rStyle w:val="Hyperlink.16"/>
          <w:rtl w:val="0"/>
          <w:lang w:val="es-ES_tradnl"/>
        </w:rPr>
        <w:t>ó</w:t>
      </w:r>
      <w:r>
        <w:rPr>
          <w:rStyle w:val="Hyperlink.16"/>
          <w:rtl w:val="0"/>
          <w:lang w:val="es-ES_tradnl"/>
        </w:rPr>
        <w:t>n en los ingresos del sistema.</w:t>
      </w:r>
    </w:p>
    <w:p>
      <w:pPr>
        <w:pStyle w:val="ME. NORMAL"/>
        <w:ind w:left="349" w:firstLine="0"/>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M</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 xml:space="preserve">xico. </w:t>
      </w:r>
      <w:r>
        <w:rPr>
          <w:rStyle w:val="Hyperlink.18"/>
          <w:rtl w:val="0"/>
          <w:lang w:val="es-ES_tradnl"/>
        </w:rPr>
        <w:t>La regulaci</w:t>
      </w:r>
      <w:r>
        <w:rPr>
          <w:rStyle w:val="Hyperlink.18"/>
          <w:rtl w:val="0"/>
          <w:lang w:val="es-ES_tradnl"/>
        </w:rPr>
        <w:t>ó</w:t>
      </w:r>
      <w:r>
        <w:rPr>
          <w:rStyle w:val="Hyperlink.18"/>
          <w:rtl w:val="0"/>
          <w:lang w:val="es-ES_tradnl"/>
        </w:rPr>
        <w:t>n mexicana contempla desde marzo de 2010 la posibilidad de autogenerar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con la posibilidad de hacer balance neto a trav</w:t>
      </w:r>
      <w:r>
        <w:rPr>
          <w:rStyle w:val="Ninguno"/>
          <w:sz w:val="22"/>
          <w:szCs w:val="22"/>
          <w:rtl w:val="0"/>
          <w:lang w:val="fr-FR"/>
        </w:rPr>
        <w:t>é</w:t>
      </w:r>
      <w:r>
        <w:rPr>
          <w:rStyle w:val="Hyperlink.25"/>
          <w:rtl w:val="0"/>
          <w:lang w:val="pt-PT"/>
        </w:rPr>
        <w:t>s tanto de energ</w:t>
      </w:r>
      <w:r>
        <w:rPr>
          <w:rStyle w:val="Hyperlink.10"/>
          <w:rtl w:val="0"/>
        </w:rPr>
        <w:t>í</w:t>
      </w:r>
      <w:r>
        <w:rPr>
          <w:rStyle w:val="Hyperlink.18"/>
          <w:rtl w:val="0"/>
          <w:lang w:val="es-ES_tradnl"/>
        </w:rPr>
        <w:t>as renovables como cogeneraci</w:t>
      </w:r>
      <w:r>
        <w:rPr>
          <w:rStyle w:val="Hyperlink.18"/>
          <w:rtl w:val="0"/>
          <w:lang w:val="es-ES_tradnl"/>
        </w:rPr>
        <w:t>ó</w:t>
      </w:r>
      <w:r>
        <w:rPr>
          <w:rStyle w:val="Hyperlink.10"/>
          <w:rtl w:val="0"/>
        </w:rPr>
        <w:t xml:space="preserve">n. </w:t>
      </w:r>
    </w:p>
    <w:p>
      <w:pPr>
        <w:pStyle w:val="ME. NORMAL"/>
        <w:ind w:left="349" w:firstLine="0"/>
      </w:pPr>
    </w:p>
    <w:p>
      <w:pPr>
        <w:pStyle w:val="ME. NORMAL"/>
        <w:ind w:left="349" w:firstLine="0"/>
      </w:pPr>
      <w:r>
        <w:rPr>
          <w:rStyle w:val="Hyperlink.16"/>
          <w:rtl w:val="0"/>
          <w:lang w:val="es-ES_tradnl"/>
        </w:rPr>
        <w:t>Si se autogenera m</w:t>
      </w:r>
      <w:r>
        <w:rPr>
          <w:rStyle w:val="Hyperlink.16"/>
          <w:rtl w:val="0"/>
          <w:lang w:val="es-ES_tradnl"/>
        </w:rPr>
        <w:t>á</w:t>
      </w:r>
      <w:r>
        <w:rPr>
          <w:rStyle w:val="Hyperlink.16"/>
          <w:rtl w:val="0"/>
          <w:lang w:val="es-ES_tradnl"/>
        </w:rPr>
        <w:t>s de lo que se autoconsume, se generar</w:t>
      </w:r>
      <w:r>
        <w:rPr>
          <w:rStyle w:val="Hyperlink.16"/>
          <w:rtl w:val="0"/>
          <w:lang w:val="es-ES_tradnl"/>
        </w:rPr>
        <w:t xml:space="preserve">á </w:t>
      </w:r>
      <w:r>
        <w:rPr>
          <w:rStyle w:val="Hyperlink.16"/>
          <w:rtl w:val="0"/>
          <w:lang w:val="es-ES_tradnl"/>
        </w:rPr>
        <w:t>un cr</w:t>
      </w:r>
      <w:r>
        <w:rPr>
          <w:rStyle w:val="Hyperlink.16"/>
          <w:rtl w:val="0"/>
          <w:lang w:val="es-ES_tradnl"/>
        </w:rPr>
        <w:t>é</w:t>
      </w:r>
      <w:r>
        <w:rPr>
          <w:rStyle w:val="Hyperlink.16"/>
          <w:rtl w:val="0"/>
          <w:lang w:val="es-ES_tradnl"/>
        </w:rPr>
        <w:t>dito a favor del autogenerador que se conservar</w:t>
      </w:r>
      <w:r>
        <w:rPr>
          <w:rStyle w:val="Hyperlink.16"/>
          <w:rtl w:val="0"/>
          <w:lang w:val="es-ES_tradnl"/>
        </w:rPr>
        <w:t xml:space="preserve">á </w:t>
      </w:r>
      <w:r>
        <w:rPr>
          <w:rStyle w:val="Hyperlink.16"/>
          <w:rtl w:val="0"/>
          <w:lang w:val="es-ES_tradnl"/>
        </w:rPr>
        <w:t>en un banco de energ</w:t>
      </w:r>
      <w:r>
        <w:rPr>
          <w:rStyle w:val="Hyperlink.16"/>
          <w:rtl w:val="0"/>
          <w:lang w:val="es-ES_tradnl"/>
        </w:rPr>
        <w:t>í</w:t>
      </w:r>
      <w:r>
        <w:rPr>
          <w:rStyle w:val="Hyperlink.16"/>
          <w:rtl w:val="0"/>
          <w:lang w:val="es-ES_tradnl"/>
        </w:rPr>
        <w:t>a, clasific</w:t>
      </w:r>
      <w:r>
        <w:rPr>
          <w:rStyle w:val="Hyperlink.16"/>
          <w:rtl w:val="0"/>
          <w:lang w:val="es-ES_tradnl"/>
        </w:rPr>
        <w:t>á</w:t>
      </w:r>
      <w:r>
        <w:rPr>
          <w:rStyle w:val="Hyperlink.16"/>
          <w:rtl w:val="0"/>
          <w:lang w:val="es-ES_tradnl"/>
        </w:rPr>
        <w:t>ndose en el periodo horario y mes en el que el cr</w:t>
      </w:r>
      <w:r>
        <w:rPr>
          <w:rStyle w:val="Hyperlink.16"/>
          <w:rtl w:val="0"/>
          <w:lang w:val="es-ES_tradnl"/>
        </w:rPr>
        <w:t>é</w:t>
      </w:r>
      <w:r>
        <w:rPr>
          <w:rStyle w:val="Hyperlink.16"/>
          <w:rtl w:val="0"/>
          <w:lang w:val="es-ES_tradnl"/>
        </w:rPr>
        <w:t>dito fue generado, y que deber</w:t>
      </w:r>
      <w:r>
        <w:rPr>
          <w:rStyle w:val="Hyperlink.16"/>
          <w:rtl w:val="0"/>
          <w:lang w:val="es-ES_tradnl"/>
        </w:rPr>
        <w:t xml:space="preserve">á </w:t>
      </w:r>
      <w:r>
        <w:rPr>
          <w:rStyle w:val="Hyperlink.16"/>
          <w:rtl w:val="0"/>
          <w:lang w:val="es-ES_tradnl"/>
        </w:rPr>
        <w:t>ser compensado en los 12 meses siguientes (si no el cr</w:t>
      </w:r>
      <w:r>
        <w:rPr>
          <w:rStyle w:val="Hyperlink.16"/>
          <w:rtl w:val="0"/>
          <w:lang w:val="es-ES_tradnl"/>
        </w:rPr>
        <w:t>é</w:t>
      </w:r>
      <w:r>
        <w:rPr>
          <w:rStyle w:val="Hyperlink.16"/>
          <w:rtl w:val="0"/>
          <w:lang w:val="es-ES_tradnl"/>
        </w:rPr>
        <w:t>dito se cancelar</w:t>
      </w:r>
      <w:r>
        <w:rPr>
          <w:rStyle w:val="Hyperlink.16"/>
          <w:rtl w:val="0"/>
          <w:lang w:val="es-ES_tradnl"/>
        </w:rPr>
        <w:t>á</w:t>
      </w:r>
      <w:r>
        <w:rPr>
          <w:rStyle w:val="Hyperlink.16"/>
          <w:rtl w:val="0"/>
          <w:lang w:val="es-ES_tradnl"/>
        </w:rPr>
        <w:t>). Si por el contrario, se autogenera menos de lo que se autoconsume, se realizar</w:t>
      </w:r>
      <w:r>
        <w:rPr>
          <w:rStyle w:val="Hyperlink.16"/>
          <w:rtl w:val="0"/>
          <w:lang w:val="es-ES_tradnl"/>
        </w:rPr>
        <w:t>á</w:t>
      </w:r>
      <w:r>
        <w:rPr>
          <w:rStyle w:val="Hyperlink.16"/>
          <w:rtl w:val="0"/>
          <w:lang w:val="es-ES_tradnl"/>
        </w:rPr>
        <w:t>n las compensaciones que sean posibles siempre que exista energ</w:t>
      </w:r>
      <w:r>
        <w:rPr>
          <w:rStyle w:val="Hyperlink.16"/>
          <w:rtl w:val="0"/>
          <w:lang w:val="es-ES_tradnl"/>
        </w:rPr>
        <w:t>í</w:t>
      </w:r>
      <w:r>
        <w:rPr>
          <w:rStyle w:val="Hyperlink.16"/>
          <w:rtl w:val="0"/>
          <w:lang w:val="es-ES_tradnl"/>
        </w:rPr>
        <w:t>a en el banco (en caso contrario, tendr</w:t>
      </w:r>
      <w:r>
        <w:rPr>
          <w:rStyle w:val="Hyperlink.16"/>
          <w:rtl w:val="0"/>
          <w:lang w:val="es-ES_tradnl"/>
        </w:rPr>
        <w:t xml:space="preserve">á </w:t>
      </w:r>
      <w:r>
        <w:rPr>
          <w:rStyle w:val="Hyperlink.16"/>
          <w:rtl w:val="0"/>
          <w:lang w:val="es-ES_tradnl"/>
        </w:rPr>
        <w:t>que comprar la energ</w:t>
      </w:r>
      <w:r>
        <w:rPr>
          <w:rStyle w:val="Hyperlink.16"/>
          <w:rtl w:val="0"/>
          <w:lang w:val="es-ES_tradnl"/>
        </w:rPr>
        <w:t>í</w:t>
      </w:r>
      <w:r>
        <w:rPr>
          <w:rStyle w:val="Hyperlink.16"/>
          <w:rtl w:val="0"/>
          <w:lang w:val="es-ES_tradnl"/>
        </w:rPr>
        <w:t xml:space="preserve">a como si de un consumidor convencional se tratara). </w:t>
      </w:r>
    </w:p>
    <w:p>
      <w:pPr>
        <w:pStyle w:val="ME. NORMAL"/>
        <w:ind w:left="349" w:firstLine="0"/>
      </w:pPr>
    </w:p>
    <w:p>
      <w:pPr>
        <w:pStyle w:val="Cuerpo A"/>
        <w:ind w:left="349" w:right="567" w:firstLine="0"/>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 xml:space="preserve">Italia. </w:t>
      </w:r>
      <w:r>
        <w:rPr>
          <w:rStyle w:val="Hyperlink.25"/>
          <w:rtl w:val="0"/>
          <w:lang w:val="pt-PT"/>
        </w:rPr>
        <w:t>En agosto de 2012 entr</w:t>
      </w:r>
      <w:r>
        <w:rPr>
          <w:rStyle w:val="Hyperlink.10"/>
          <w:rtl w:val="0"/>
        </w:rPr>
        <w:t xml:space="preserve">ó </w:t>
      </w:r>
      <w:r>
        <w:rPr>
          <w:rStyle w:val="Hyperlink.18"/>
          <w:rtl w:val="0"/>
          <w:lang w:val="es-ES_tradnl"/>
        </w:rPr>
        <w:t>en vigor la prima para el autoconsumo a trav</w:t>
      </w:r>
      <w:r>
        <w:rPr>
          <w:rStyle w:val="Ninguno"/>
          <w:sz w:val="22"/>
          <w:szCs w:val="22"/>
          <w:rtl w:val="0"/>
          <w:lang w:val="fr-FR"/>
        </w:rPr>
        <w:t>é</w:t>
      </w:r>
      <w:r>
        <w:rPr>
          <w:rStyle w:val="Hyperlink.18"/>
          <w:rtl w:val="0"/>
          <w:lang w:val="es-ES_tradnl"/>
        </w:rPr>
        <w:t xml:space="preserve">s del </w:t>
      </w:r>
      <w:r>
        <w:rPr>
          <w:rStyle w:val="Ninguno"/>
          <w:sz w:val="22"/>
          <w:szCs w:val="22"/>
          <w:rtl w:val="1"/>
          <w:lang w:val="ar-SA" w:bidi="ar-SA"/>
        </w:rPr>
        <w:t>“</w:t>
      </w:r>
      <w:r>
        <w:rPr>
          <w:rStyle w:val="Ninguno"/>
          <w:rFonts w:ascii="Pontano Sans" w:cs="Pontano Sans" w:hAnsi="Pontano Sans" w:eastAsia="Pontano Sans"/>
          <w:i w:val="1"/>
          <w:iCs w:val="1"/>
          <w:sz w:val="22"/>
          <w:szCs w:val="22"/>
          <w:rtl w:val="0"/>
          <w:lang w:val="pt-PT"/>
        </w:rPr>
        <w:t>V Conto Energia</w:t>
      </w:r>
      <w:r>
        <w:rPr>
          <w:rStyle w:val="Hyperlink.10"/>
          <w:rtl w:val="0"/>
        </w:rPr>
        <w:t>”</w:t>
      </w:r>
      <w:r>
        <w:rPr>
          <w:rStyle w:val="Hyperlink.18"/>
          <w:rtl w:val="0"/>
          <w:lang w:val="es-ES_tradnl"/>
        </w:rPr>
        <w:t>. Esta regulaci</w:t>
      </w:r>
      <w:r>
        <w:rPr>
          <w:rStyle w:val="Hyperlink.18"/>
          <w:rtl w:val="0"/>
          <w:lang w:val="es-ES_tradnl"/>
        </w:rPr>
        <w:t>ó</w:t>
      </w:r>
      <w:r>
        <w:rPr>
          <w:rStyle w:val="Hyperlink.18"/>
          <w:rtl w:val="0"/>
          <w:lang w:val="es-ES_tradnl"/>
        </w:rPr>
        <w:t>n permite cobrar una tarifa (</w:t>
      </w:r>
      <w:r>
        <w:rPr>
          <w:rStyle w:val="Ninguno"/>
          <w:rFonts w:ascii="Pontano Sans" w:cs="Pontano Sans" w:hAnsi="Pontano Sans" w:eastAsia="Pontano Sans"/>
          <w:i w:val="1"/>
          <w:iCs w:val="1"/>
          <w:sz w:val="22"/>
          <w:szCs w:val="22"/>
          <w:rtl w:val="0"/>
          <w:lang w:val="it-IT"/>
        </w:rPr>
        <w:t>Feed-in tariff</w:t>
      </w:r>
      <w:r>
        <w:rPr>
          <w:rStyle w:val="Hyperlink.18"/>
          <w:rtl w:val="0"/>
          <w:lang w:val="es-ES_tradnl"/>
        </w:rPr>
        <w:t>) por el exceso de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vertida a la red, y adem</w:t>
      </w:r>
      <w:r>
        <w:rPr>
          <w:rStyle w:val="Hyperlink.10"/>
          <w:rtl w:val="0"/>
        </w:rPr>
        <w:t>á</w:t>
      </w:r>
      <w:r>
        <w:rPr>
          <w:rStyle w:val="Hyperlink.18"/>
          <w:rtl w:val="0"/>
          <w:lang w:val="es-ES_tradnl"/>
        </w:rPr>
        <w:t>s una prima por la energ</w:t>
      </w:r>
      <w:r>
        <w:rPr>
          <w:rStyle w:val="Hyperlink.10"/>
          <w:rtl w:val="0"/>
        </w:rPr>
        <w:t>í</w:t>
      </w:r>
      <w:r>
        <w:rPr>
          <w:rStyle w:val="Hyperlink.18"/>
          <w:rtl w:val="0"/>
          <w:lang w:val="es-ES_tradnl"/>
        </w:rPr>
        <w:t>a autoconsumida para instalaciones &lt; 5 MW. Este V Conto se acab</w:t>
      </w:r>
      <w:r>
        <w:rPr>
          <w:rStyle w:val="Hyperlink.10"/>
          <w:rtl w:val="0"/>
        </w:rPr>
        <w:t xml:space="preserve">ó </w:t>
      </w:r>
      <w:r>
        <w:rPr>
          <w:rStyle w:val="Hyperlink.18"/>
          <w:rtl w:val="0"/>
          <w:lang w:val="es-ES_tradnl"/>
        </w:rPr>
        <w:t>el 6 de julio de 2013, debido a que se ha alcanzado el cupo m</w:t>
      </w:r>
      <w:r>
        <w:rPr>
          <w:rStyle w:val="Hyperlink.10"/>
          <w:rtl w:val="0"/>
        </w:rPr>
        <w:t>á</w:t>
      </w:r>
      <w:r>
        <w:rPr>
          <w:rStyle w:val="Hyperlink.18"/>
          <w:rtl w:val="0"/>
          <w:lang w:val="es-ES_tradnl"/>
        </w:rPr>
        <w:t>ximo presupuestario (6.700 M</w:t>
      </w:r>
      <w:r>
        <w:rPr>
          <w:rStyle w:val="Hyperlink.25"/>
          <w:rtl w:val="0"/>
          <w:lang w:val="pt-PT"/>
        </w:rPr>
        <w:t>€</w:t>
      </w:r>
      <w:r>
        <w:rPr>
          <w:rStyle w:val="Hyperlink.18"/>
          <w:rtl w:val="0"/>
          <w:lang w:val="es-ES_tradnl"/>
        </w:rPr>
        <w:t>) marcado en la legislaci</w:t>
      </w:r>
      <w:r>
        <w:rPr>
          <w:rStyle w:val="Hyperlink.18"/>
          <w:rtl w:val="0"/>
          <w:lang w:val="es-ES_tradnl"/>
        </w:rPr>
        <w:t>ó</w:t>
      </w:r>
      <w:r>
        <w:rPr>
          <w:rStyle w:val="Hyperlink.10"/>
          <w:rtl w:val="0"/>
        </w:rPr>
        <w:t>n.</w:t>
      </w:r>
    </w:p>
    <w:p>
      <w:pPr>
        <w:pStyle w:val="Cuerpo A"/>
        <w:ind w:left="349" w:right="567" w:firstLine="0"/>
        <w:rPr>
          <w:rStyle w:val="Hyperlink.16"/>
          <w:sz w:val="22"/>
          <w:szCs w:val="22"/>
        </w:rPr>
      </w:pPr>
    </w:p>
    <w:p>
      <w:pPr>
        <w:pStyle w:val="ME. NORMAL"/>
        <w:ind w:left="349" w:firstLine="0"/>
      </w:pPr>
      <w:r>
        <w:rPr>
          <w:rStyle w:val="Hyperlink.16"/>
          <w:rtl w:val="0"/>
          <w:lang w:val="es-ES_tradnl"/>
        </w:rPr>
        <w:t>A partir de 6 de julio de 2013, los proyectos &lt; 200 kW (tanto renovables como cogeneraci</w:t>
      </w:r>
      <w:r>
        <w:rPr>
          <w:rStyle w:val="Hyperlink.16"/>
          <w:rtl w:val="0"/>
          <w:lang w:val="es-ES_tradnl"/>
        </w:rPr>
        <w:t>ó</w:t>
      </w:r>
      <w:r>
        <w:rPr>
          <w:rStyle w:val="Hyperlink.16"/>
          <w:rtl w:val="0"/>
          <w:lang w:val="es-ES_tradnl"/>
        </w:rPr>
        <w:t>n) verter</w:t>
      </w:r>
      <w:r>
        <w:rPr>
          <w:rStyle w:val="Hyperlink.16"/>
          <w:rtl w:val="0"/>
          <w:lang w:val="es-ES_tradnl"/>
        </w:rPr>
        <w:t>á</w:t>
      </w:r>
      <w:r>
        <w:rPr>
          <w:rStyle w:val="Hyperlink.16"/>
          <w:rtl w:val="0"/>
          <w:lang w:val="es-ES_tradnl"/>
        </w:rPr>
        <w:t>n la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 xml:space="preserve">ctrica sobrante a la red a cambio del precio del mercado mayorista (unos 80 </w:t>
      </w:r>
      <w:r>
        <w:rPr>
          <w:rStyle w:val="Hyperlink.16"/>
          <w:rtl w:val="0"/>
          <w:lang w:val="es-ES_tradnl"/>
        </w:rPr>
        <w:t>€</w:t>
      </w:r>
      <w:r>
        <w:rPr>
          <w:rStyle w:val="Hyperlink.16"/>
          <w:rtl w:val="0"/>
          <w:lang w:val="es-ES_tradnl"/>
        </w:rPr>
        <w:t>/MWh), valor que puede ser cobrado o acumularse para el pr</w:t>
      </w:r>
      <w:r>
        <w:rPr>
          <w:rStyle w:val="Hyperlink.16"/>
          <w:rtl w:val="0"/>
          <w:lang w:val="es-ES_tradnl"/>
        </w:rPr>
        <w:t>ó</w:t>
      </w:r>
      <w:r>
        <w:rPr>
          <w:rStyle w:val="Hyperlink.16"/>
          <w:rtl w:val="0"/>
          <w:lang w:val="es-ES_tradnl"/>
        </w:rPr>
        <w:t>ximo a</w:t>
      </w:r>
      <w:r>
        <w:rPr>
          <w:rStyle w:val="Hyperlink.16"/>
          <w:rtl w:val="0"/>
          <w:lang w:val="es-ES_tradnl"/>
        </w:rPr>
        <w:t>ñ</w:t>
      </w:r>
      <w:r>
        <w:rPr>
          <w:rStyle w:val="Hyperlink.16"/>
          <w:rtl w:val="0"/>
          <w:lang w:val="es-ES_tradnl"/>
        </w:rPr>
        <w:t xml:space="preserve">o. A pesar de este </w:t>
      </w:r>
      <w:r>
        <w:rPr>
          <w:rStyle w:val="Hyperlink.16"/>
          <w:rtl w:val="0"/>
          <w:lang w:val="es-ES_tradnl"/>
        </w:rPr>
        <w:t>ú</w:t>
      </w:r>
      <w:r>
        <w:rPr>
          <w:rStyle w:val="Hyperlink.16"/>
          <w:rtl w:val="0"/>
          <w:lang w:val="es-ES_tradnl"/>
        </w:rPr>
        <w:t>ltimo cambio normativo, sigue siendo m</w:t>
      </w:r>
      <w:r>
        <w:rPr>
          <w:rStyle w:val="Hyperlink.16"/>
          <w:rtl w:val="0"/>
          <w:lang w:val="es-ES_tradnl"/>
        </w:rPr>
        <w:t>á</w:t>
      </w:r>
      <w:r>
        <w:rPr>
          <w:rStyle w:val="Hyperlink.16"/>
          <w:rtl w:val="0"/>
          <w:lang w:val="es-ES_tradnl"/>
        </w:rPr>
        <w:t>s ventajoso autoconsumir que comprar la energ</w:t>
      </w:r>
      <w:r>
        <w:rPr>
          <w:rStyle w:val="Hyperlink.16"/>
          <w:rtl w:val="0"/>
          <w:lang w:val="es-ES_tradnl"/>
        </w:rPr>
        <w:t>í</w:t>
      </w:r>
      <w:r>
        <w:rPr>
          <w:rStyle w:val="Hyperlink.16"/>
          <w:rtl w:val="0"/>
          <w:lang w:val="es-ES_tradnl"/>
        </w:rPr>
        <w:t xml:space="preserve">a al comercializador. </w:t>
      </w:r>
    </w:p>
    <w:p>
      <w:pPr>
        <w:pStyle w:val="Cuerpo A"/>
        <w:ind w:right="567"/>
        <w:rPr>
          <w:rStyle w:val="Hyperlink.16"/>
          <w:sz w:val="22"/>
          <w:szCs w:val="22"/>
        </w:rPr>
      </w:pPr>
    </w:p>
    <w:p>
      <w:pPr>
        <w:pStyle w:val="Cuerpo A"/>
        <w:ind w:left="349" w:firstLine="0"/>
        <w:jc w:val="left"/>
      </w:pPr>
      <w:r>
        <w:rPr>
          <w:rStyle w:val="Hyperlink.18"/>
        </w:rPr>
        <w:br w:type="page"/>
      </w:r>
    </w:p>
    <w:p>
      <w:pPr>
        <w:pStyle w:val="Cuerpo A"/>
        <w:spacing w:before="180" w:after="240" w:line="276" w:lineRule="auto"/>
        <w:ind w:left="349" w:firstLine="0"/>
        <w:sectPr>
          <w:type w:val="continuous"/>
          <w:pgSz w:w="11900" w:h="16840" w:orient="portrait"/>
          <w:pgMar w:top="567" w:right="567" w:bottom="1701" w:left="1134" w:header="227" w:footer="567"/>
          <w:bidi w:val="0"/>
        </w:sectPr>
      </w:pPr>
    </w:p>
    <w:p>
      <w:pPr>
        <w:pStyle w:val="ME. Capítulo"/>
        <w:numPr>
          <w:ilvl w:val="0"/>
          <w:numId w:val="103"/>
        </w:numPr>
        <w:bidi w:val="0"/>
        <w:ind w:right="0"/>
        <w:jc w:val="both"/>
        <w:outlineLvl w:val="0"/>
        <w:rPr>
          <w:rtl w:val="0"/>
          <w:lang w:val="es-ES_tradnl"/>
        </w:rPr>
      </w:pPr>
      <w:r>
        <w:rPr>
          <w:rStyle w:val="Ninguno"/>
          <w:rtl w:val="0"/>
          <w:lang w:val="es-ES_tradnl"/>
        </w:rPr>
        <w:t>Actividades reguladas en el sector el</w:t>
      </w:r>
      <w:r>
        <w:rPr>
          <w:rStyle w:val="Ninguno"/>
          <w:rtl w:val="0"/>
          <w:lang w:val="es-ES_tradnl"/>
        </w:rPr>
        <w:t>é</w:t>
      </w:r>
      <w:r>
        <w:rPr>
          <w:rStyle w:val="Ninguno"/>
          <w:rtl w:val="0"/>
          <w:lang w:val="es-ES_tradnl"/>
        </w:rPr>
        <w:t>ctrico</w:t>
      </w:r>
    </w:p>
    <w:p>
      <w:pPr>
        <w:pStyle w:val="List Number 2"/>
        <w:ind w:left="992" w:firstLine="0"/>
      </w:pPr>
    </w:p>
    <w:p>
      <w:pPr>
        <w:pStyle w:val="ME.Titulo"/>
        <w:numPr>
          <w:ilvl w:val="1"/>
          <w:numId w:val="102"/>
        </w:numPr>
        <w:bidi w:val="0"/>
        <w:ind w:right="0"/>
        <w:jc w:val="both"/>
        <w:outlineLvl w:val="1"/>
        <w:rPr>
          <w:rtl w:val="0"/>
          <w:lang w:val="es-ES_tradnl"/>
        </w:rPr>
      </w:pPr>
      <w:r>
        <w:rPr>
          <w:rStyle w:val="Hyperlink.16"/>
          <w:rtl w:val="0"/>
          <w:lang w:val="es-ES_tradnl"/>
        </w:rPr>
        <w:t>El proceso de liberalizaci</w:t>
      </w:r>
      <w:r>
        <w:rPr>
          <w:rStyle w:val="Hyperlink.16"/>
          <w:rtl w:val="0"/>
          <w:lang w:val="es-ES_tradnl"/>
        </w:rPr>
        <w:t>ó</w:t>
      </w:r>
      <w:r>
        <w:rPr>
          <w:rStyle w:val="Hyperlink.16"/>
          <w:rtl w:val="0"/>
          <w:lang w:val="es-ES_tradnl"/>
        </w:rPr>
        <w:t>n y separaci</w:t>
      </w:r>
      <w:r>
        <w:rPr>
          <w:rStyle w:val="Hyperlink.16"/>
          <w:rtl w:val="0"/>
          <w:lang w:val="es-ES_tradnl"/>
        </w:rPr>
        <w:t>ó</w:t>
      </w:r>
      <w:r>
        <w:rPr>
          <w:rStyle w:val="Hyperlink.16"/>
          <w:rtl w:val="0"/>
          <w:lang w:val="es-ES_tradnl"/>
        </w:rPr>
        <w:t>n de actividades reguladas</w:t>
      </w:r>
    </w:p>
    <w:p>
      <w:pPr>
        <w:pStyle w:val="Cuerpo A"/>
        <w:ind w:left="349" w:firstLine="0"/>
        <w:rPr>
          <w:rStyle w:val="Ninguno"/>
          <w:outline w:val="0"/>
          <w:color w:val="82bc00"/>
          <w:sz w:val="22"/>
          <w:szCs w:val="22"/>
          <w:u w:color="82bc00"/>
          <w:lang w:val="es-ES_tradnl"/>
          <w14:textFill>
            <w14:solidFill>
              <w14:srgbClr w14:val="82BC00"/>
            </w14:solidFill>
          </w14:textFill>
        </w:rPr>
      </w:pPr>
    </w:p>
    <w:p>
      <w:pPr>
        <w:pStyle w:val="Cuerpo A"/>
        <w:ind w:left="349" w:right="567" w:firstLine="0"/>
        <w:rPr>
          <w:rStyle w:val="Hyperlink.10"/>
        </w:rPr>
      </w:pPr>
      <w:r>
        <w:rPr>
          <w:rStyle w:val="Hyperlink.39"/>
          <w:rtl w:val="0"/>
        </w:rPr>
        <w:t>Liberalizaci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y separaci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pt-PT"/>
          <w14:textFill>
            <w14:solidFill>
              <w14:srgbClr w14:val="4F882C"/>
            </w14:solidFill>
          </w14:textFill>
        </w:rPr>
        <w:t>n de actividades.</w:t>
      </w:r>
      <w:r>
        <w:rPr>
          <w:rStyle w:val="Hyperlink.18"/>
          <w:rtl w:val="0"/>
          <w:lang w:val="es-ES_tradnl"/>
        </w:rPr>
        <w:t xml:space="preserve"> Desde el comienzo de los procesos de liberalizaci</w:t>
      </w:r>
      <w:r>
        <w:rPr>
          <w:rStyle w:val="Hyperlink.18"/>
          <w:rtl w:val="0"/>
          <w:lang w:val="es-ES_tradnl"/>
        </w:rPr>
        <w:t>ó</w:t>
      </w:r>
      <w:r>
        <w:rPr>
          <w:rStyle w:val="Hyperlink.10"/>
          <w:rtl w:val="0"/>
        </w:rPr>
        <w:t xml:space="preserve">n (ver </w:t>
      </w:r>
      <w:r>
        <w:rPr>
          <w:rStyle w:val="Hyperlink.7"/>
        </w:rPr>
        <w:fldChar w:fldCharType="begin" w:fldLock="0"/>
      </w:r>
      <w:r>
        <w:rPr>
          <w:rStyle w:val="Hyperlink.7"/>
        </w:rPr>
        <w:instrText xml:space="preserve"> HYPERLINK "http://www.energiaysociedad.es/ficha/1-5-el-proceso-de-liberalizacion-de-los-sectores-energeticos"</w:instrText>
      </w:r>
      <w:r>
        <w:rPr>
          <w:rStyle w:val="Hyperlink.7"/>
        </w:rPr>
        <w:fldChar w:fldCharType="separate" w:fldLock="0"/>
      </w:r>
      <w:r>
        <w:rPr>
          <w:rStyle w:val="Hyperlink.7"/>
          <w:rtl w:val="0"/>
          <w:lang w:val="es-ES_tradnl"/>
        </w:rPr>
        <w:t>El proceso de liberalizaci</w:t>
      </w:r>
      <w:r>
        <w:rPr>
          <w:rStyle w:val="Hyperlink.7"/>
          <w:rtl w:val="0"/>
          <w:lang w:val="es-ES_tradnl"/>
        </w:rPr>
        <w:t>ó</w:t>
      </w:r>
      <w:r>
        <w:rPr>
          <w:rStyle w:val="Hyperlink.7"/>
          <w:rtl w:val="0"/>
          <w:lang w:val="es-ES_tradnl"/>
        </w:rPr>
        <w:t>n de los sectores energ</w:t>
      </w:r>
      <w:r>
        <w:rPr>
          <w:rStyle w:val="Ninguno"/>
          <w:outline w:val="0"/>
          <w:color w:val="0000ff"/>
          <w:sz w:val="22"/>
          <w:szCs w:val="22"/>
          <w:u w:val="single" w:color="0000ff"/>
          <w:rtl w:val="0"/>
          <w:lang w:val="fr-FR"/>
          <w14:textFill>
            <w14:solidFill>
              <w14:srgbClr w14:val="0000FF"/>
            </w14:solidFill>
          </w14:textFill>
        </w:rPr>
        <w:t>é</w:t>
      </w:r>
      <w:r>
        <w:rPr>
          <w:rStyle w:val="Hyperlink.26"/>
          <w:rtl w:val="0"/>
          <w:lang w:val="pt-PT"/>
        </w:rPr>
        <w:t>ticos</w:t>
      </w:r>
      <w:r>
        <w:rPr/>
        <w:fldChar w:fldCharType="end" w:fldLock="0"/>
      </w:r>
      <w:r>
        <w:rPr>
          <w:rStyle w:val="Hyperlink.18"/>
          <w:rtl w:val="0"/>
          <w:lang w:val="es-ES_tradnl"/>
        </w:rPr>
        <w:t>) se plante</w:t>
      </w:r>
      <w:r>
        <w:rPr>
          <w:rStyle w:val="Hyperlink.10"/>
          <w:rtl w:val="0"/>
        </w:rPr>
        <w:t xml:space="preserve">ó </w:t>
      </w:r>
      <w:r>
        <w:rPr>
          <w:rStyle w:val="Hyperlink.18"/>
          <w:rtl w:val="0"/>
          <w:lang w:val="es-ES_tradnl"/>
        </w:rPr>
        <w:t>que algunas de las actividades de las compa</w:t>
      </w:r>
      <w:r>
        <w:rPr>
          <w:rStyle w:val="Hyperlink.18"/>
          <w:rtl w:val="0"/>
          <w:lang w:val="es-ES_tradnl"/>
        </w:rPr>
        <w:t>ñí</w:t>
      </w:r>
      <w:r>
        <w:rPr>
          <w:rStyle w:val="Hyperlink.18"/>
          <w:rtl w:val="0"/>
          <w:lang w:val="es-ES_tradnl"/>
        </w:rPr>
        <w:t>as tradicionales de suministro el</w:t>
      </w:r>
      <w:r>
        <w:rPr>
          <w:rStyle w:val="Ninguno"/>
          <w:sz w:val="22"/>
          <w:szCs w:val="22"/>
          <w:rtl w:val="0"/>
          <w:lang w:val="fr-FR"/>
        </w:rPr>
        <w:t>é</w:t>
      </w:r>
      <w:r>
        <w:rPr>
          <w:rStyle w:val="Hyperlink.18"/>
          <w:rtl w:val="0"/>
          <w:lang w:val="es-ES_tradnl"/>
        </w:rPr>
        <w:t>ctrico y de gas deb</w:t>
      </w:r>
      <w:r>
        <w:rPr>
          <w:rStyle w:val="Hyperlink.10"/>
          <w:rtl w:val="0"/>
        </w:rPr>
        <w:t>í</w:t>
      </w:r>
      <w:r>
        <w:rPr>
          <w:rStyle w:val="Hyperlink.18"/>
          <w:rtl w:val="0"/>
          <w:lang w:val="es-ES_tradnl"/>
        </w:rPr>
        <w:t>an continuar siendo reguladas por sus caracter</w:t>
      </w:r>
      <w:r>
        <w:rPr>
          <w:rStyle w:val="Hyperlink.10"/>
          <w:rtl w:val="0"/>
        </w:rPr>
        <w:t>í</w:t>
      </w:r>
      <w:r>
        <w:rPr>
          <w:rStyle w:val="Hyperlink.25"/>
          <w:rtl w:val="0"/>
          <w:lang w:val="pt-PT"/>
        </w:rPr>
        <w:t>sticas intr</w:t>
      </w:r>
      <w:r>
        <w:rPr>
          <w:rStyle w:val="Hyperlink.10"/>
          <w:rtl w:val="0"/>
        </w:rPr>
        <w:t>í</w:t>
      </w:r>
      <w:r>
        <w:rPr>
          <w:rStyle w:val="Hyperlink.18"/>
          <w:rtl w:val="0"/>
          <w:lang w:val="es-ES_tradnl"/>
        </w:rPr>
        <w:t>nsecas. Efectivamente, el desarrollo y la explotaci</w:t>
      </w:r>
      <w:r>
        <w:rPr>
          <w:rStyle w:val="Hyperlink.18"/>
          <w:rtl w:val="0"/>
          <w:lang w:val="es-ES_tradnl"/>
        </w:rPr>
        <w:t>ó</w:t>
      </w:r>
      <w:r>
        <w:rPr>
          <w:rStyle w:val="Ninguno"/>
          <w:sz w:val="22"/>
          <w:szCs w:val="22"/>
          <w:rtl w:val="0"/>
          <w:lang w:val="fr-FR"/>
        </w:rPr>
        <w:t>n de redes f</w:t>
      </w:r>
      <w:r>
        <w:rPr>
          <w:rStyle w:val="Hyperlink.10"/>
          <w:rtl w:val="0"/>
        </w:rPr>
        <w:t>í</w:t>
      </w:r>
      <w:r>
        <w:rPr>
          <w:rStyle w:val="Hyperlink.18"/>
          <w:rtl w:val="0"/>
          <w:lang w:val="es-ES_tradnl"/>
        </w:rPr>
        <w:t>sicas de cables y gasoductos est</w:t>
      </w:r>
      <w:r>
        <w:rPr>
          <w:rStyle w:val="Hyperlink.10"/>
          <w:rtl w:val="0"/>
        </w:rPr>
        <w:t xml:space="preserve">á </w:t>
      </w:r>
      <w:r>
        <w:rPr>
          <w:rStyle w:val="Hyperlink.18"/>
          <w:rtl w:val="0"/>
          <w:lang w:val="es-ES_tradnl"/>
        </w:rPr>
        <w:t>sujeta a significativas econom</w:t>
      </w:r>
      <w:r>
        <w:rPr>
          <w:rStyle w:val="Hyperlink.10"/>
          <w:rtl w:val="0"/>
        </w:rPr>
        <w:t>í</w:t>
      </w:r>
      <w:r>
        <w:rPr>
          <w:rStyle w:val="Hyperlink.18"/>
          <w:rtl w:val="0"/>
          <w:lang w:val="es-ES_tradnl"/>
        </w:rPr>
        <w:t>as de escala, lo que hace que las mismas tengan car</w:t>
      </w:r>
      <w:r>
        <w:rPr>
          <w:rStyle w:val="Hyperlink.10"/>
          <w:rtl w:val="0"/>
        </w:rPr>
        <w:t>á</w:t>
      </w:r>
      <w:r>
        <w:rPr>
          <w:rStyle w:val="Hyperlink.18"/>
          <w:rtl w:val="0"/>
          <w:lang w:val="es-ES_tradnl"/>
        </w:rPr>
        <w:t>cter de monopolio natural</w:t>
      </w:r>
      <w:r>
        <w:rPr>
          <w:rStyle w:val="Ninguno"/>
          <w:sz w:val="22"/>
          <w:szCs w:val="22"/>
          <w:vertAlign w:val="superscript"/>
        </w:rPr>
        <w:footnoteReference w:id="108"/>
      </w:r>
      <w:r>
        <w:rPr>
          <w:rStyle w:val="Hyperlink.18"/>
          <w:rtl w:val="0"/>
          <w:lang w:val="es-ES_tradnl"/>
        </w:rPr>
        <w:t>. Por ello, las empresas de redes no pueden ni deben competir entre s</w:t>
      </w:r>
      <w:r>
        <w:rPr>
          <w:rStyle w:val="Hyperlink.10"/>
          <w:rtl w:val="0"/>
        </w:rPr>
        <w:t xml:space="preserve">í </w:t>
      </w:r>
      <w:r>
        <w:rPr>
          <w:rStyle w:val="Hyperlink.18"/>
          <w:rtl w:val="0"/>
          <w:lang w:val="es-ES_tradnl"/>
        </w:rPr>
        <w:t>duplicando de forma ineficiente las instalaciones en una misma zona, dado que ello supondr</w:t>
      </w:r>
      <w:r>
        <w:rPr>
          <w:rStyle w:val="Hyperlink.10"/>
          <w:rtl w:val="0"/>
        </w:rPr>
        <w:t>í</w:t>
      </w:r>
      <w:r>
        <w:rPr>
          <w:rStyle w:val="Hyperlink.18"/>
          <w:rtl w:val="0"/>
          <w:lang w:val="es-ES_tradnl"/>
        </w:rPr>
        <w:t xml:space="preserve">a para el consumidor un fuerte e injustificado aumento de los costes regulados. </w:t>
      </w:r>
    </w:p>
    <w:p>
      <w:pPr>
        <w:pStyle w:val="Cuerpo A"/>
        <w:ind w:left="349" w:right="567" w:firstLine="0"/>
        <w:rPr>
          <w:rStyle w:val="Hyperlink.16"/>
          <w:sz w:val="22"/>
          <w:szCs w:val="22"/>
        </w:rPr>
      </w:pPr>
    </w:p>
    <w:p>
      <w:pPr>
        <w:pStyle w:val="Cuerpo A"/>
        <w:ind w:left="349" w:right="567" w:firstLine="0"/>
        <w:rPr>
          <w:rStyle w:val="Hyperlink.10"/>
        </w:rPr>
      </w:pPr>
      <w:r>
        <w:rPr>
          <w:rStyle w:val="Hyperlink.18"/>
          <w:rtl w:val="0"/>
          <w:lang w:val="es-ES_tradnl"/>
        </w:rPr>
        <w:t>El Transporte, la Distribuci</w:t>
      </w:r>
      <w:r>
        <w:rPr>
          <w:rStyle w:val="Hyperlink.18"/>
          <w:rtl w:val="0"/>
          <w:lang w:val="es-ES_tradnl"/>
        </w:rPr>
        <w:t>ó</w:t>
      </w:r>
      <w:r>
        <w:rPr>
          <w:rStyle w:val="Hyperlink.18"/>
          <w:rtl w:val="0"/>
          <w:lang w:val="es-ES_tradnl"/>
        </w:rPr>
        <w:t>n y la Operaci</w:t>
      </w:r>
      <w:r>
        <w:rPr>
          <w:rStyle w:val="Hyperlink.18"/>
          <w:rtl w:val="0"/>
          <w:lang w:val="es-ES_tradnl"/>
        </w:rPr>
        <w:t>ó</w:t>
      </w:r>
      <w:r>
        <w:rPr>
          <w:rStyle w:val="Hyperlink.18"/>
          <w:rtl w:val="0"/>
          <w:lang w:val="es-ES_tradnl"/>
        </w:rPr>
        <w:t>n del Sistema son las actividades del sector el</w:t>
      </w:r>
      <w:r>
        <w:rPr>
          <w:rStyle w:val="Ninguno"/>
          <w:sz w:val="22"/>
          <w:szCs w:val="22"/>
          <w:rtl w:val="0"/>
          <w:lang w:val="fr-FR"/>
        </w:rPr>
        <w:t>é</w:t>
      </w:r>
      <w:r>
        <w:rPr>
          <w:rStyle w:val="Hyperlink.18"/>
          <w:rtl w:val="0"/>
          <w:lang w:val="es-ES_tradnl"/>
        </w:rPr>
        <w:t>ctrico que se mantienen reguladas (</w:t>
      </w:r>
      <w:r>
        <w:rPr>
          <w:rStyle w:val="Hyperlink.21"/>
          <w:rtl w:val="0"/>
          <w:lang w:val="es-ES_tradnl"/>
        </w:rPr>
        <w:t>Figura 41).</w:t>
      </w:r>
    </w:p>
    <w:p>
      <w:pPr>
        <w:pStyle w:val="Cuerpo A"/>
        <w:ind w:left="349" w:right="567" w:firstLine="0"/>
        <w:rPr>
          <w:rStyle w:val="Hyperlink.16"/>
          <w:sz w:val="22"/>
          <w:szCs w:val="22"/>
        </w:rPr>
      </w:pPr>
    </w:p>
    <w:p>
      <w:pPr>
        <w:pStyle w:val="Cuerpo A"/>
        <w:ind w:left="349" w:right="567" w:firstLine="0"/>
        <w:rPr>
          <w:rStyle w:val="Hyperlink.10"/>
        </w:rPr>
      </w:pPr>
      <w:r>
        <w:rPr>
          <w:rStyle w:val="Hyperlink.16"/>
        </w:rPr>
        <w:drawing xmlns:a="http://schemas.openxmlformats.org/drawingml/2006/main">
          <wp:inline distT="0" distB="0" distL="0" distR="0">
            <wp:extent cx="5875505" cy="2989691"/>
            <wp:effectExtent l="0" t="0" r="0" b="0"/>
            <wp:docPr id="1073741903" name="officeArt object" descr="Picture 26"/>
            <wp:cNvGraphicFramePr/>
            <a:graphic xmlns:a="http://schemas.openxmlformats.org/drawingml/2006/main">
              <a:graphicData uri="http://schemas.openxmlformats.org/drawingml/2006/picture">
                <pic:pic xmlns:pic="http://schemas.openxmlformats.org/drawingml/2006/picture">
                  <pic:nvPicPr>
                    <pic:cNvPr id="1073741903" name="Picture 26" descr="Picture 26"/>
                    <pic:cNvPicPr>
                      <a:picLocks noChangeAspect="1"/>
                    </pic:cNvPicPr>
                  </pic:nvPicPr>
                  <pic:blipFill>
                    <a:blip r:embed="rId58">
                      <a:extLst/>
                    </a:blip>
                    <a:stretch>
                      <a:fillRect/>
                    </a:stretch>
                  </pic:blipFill>
                  <pic:spPr>
                    <a:xfrm>
                      <a:off x="0" y="0"/>
                      <a:ext cx="5875505" cy="2989691"/>
                    </a:xfrm>
                    <a:prstGeom prst="rect">
                      <a:avLst/>
                    </a:prstGeom>
                    <a:ln w="12700" cap="flat">
                      <a:noFill/>
                      <a:miter lim="400000"/>
                    </a:ln>
                    <a:effectLst/>
                  </pic:spPr>
                </pic:pic>
              </a:graphicData>
            </a:graphic>
          </wp:inline>
        </w:drawing>
      </w:r>
    </w:p>
    <w:p>
      <w:pPr>
        <w:pStyle w:val="Cuerpo A"/>
        <w:spacing w:before="100" w:after="100" w:line="276" w:lineRule="auto"/>
        <w:ind w:left="426" w:firstLine="0"/>
        <w:jc w:val="center"/>
        <w:rPr>
          <w:rStyle w:val="Hyperlink.2.0"/>
        </w:rPr>
      </w:pPr>
      <w:r>
        <w:rPr>
          <w:rStyle w:val="Hyperlink.21"/>
          <w:rtl w:val="0"/>
          <w:lang w:val="es-ES_tradnl"/>
        </w:rPr>
        <w:t>Figura 41. Separaci</w:t>
      </w:r>
      <w:r>
        <w:rPr>
          <w:rStyle w:val="Hyperlink.21"/>
          <w:rtl w:val="0"/>
          <w:lang w:val="es-ES_tradnl"/>
        </w:rPr>
        <w:t>ó</w:t>
      </w:r>
      <w:r>
        <w:rPr>
          <w:rStyle w:val="Hyperlink.21"/>
          <w:rtl w:val="0"/>
          <w:lang w:val="es-ES_tradnl"/>
        </w:rPr>
        <w:t>n de actividades reguladas y liberalizadas.</w:t>
      </w:r>
    </w:p>
    <w:p>
      <w:pPr>
        <w:pStyle w:val="Cuerpo A"/>
        <w:spacing w:before="100" w:after="100" w:line="276" w:lineRule="auto"/>
        <w:ind w:left="426" w:firstLine="0"/>
        <w:jc w:val="center"/>
        <w:rPr>
          <w:rStyle w:val="Hyperlink.2.0"/>
        </w:rPr>
      </w:pPr>
      <w:r>
        <w:rPr>
          <w:rStyle w:val="Ninguno"/>
          <w:rFonts w:ascii="Pontano Sans" w:cs="Pontano Sans" w:hAnsi="Pontano Sans" w:eastAsia="Pontano Sans"/>
          <w:i w:val="1"/>
          <w:iCs w:val="1"/>
          <w:outline w:val="0"/>
          <w:color w:val="4f882c"/>
          <w:sz w:val="22"/>
          <w:szCs w:val="22"/>
          <w:u w:color="4f882c"/>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sz w:val="22"/>
          <w:szCs w:val="22"/>
          <w:u w:color="4f882c"/>
          <w:rtl w:val="0"/>
          <w14:textFill>
            <w14:solidFill>
              <w14:srgbClr w14:val="4F882C"/>
            </w14:solidFill>
          </w14:textFill>
        </w:rPr>
        <w:t>n propia.</w:t>
      </w:r>
    </w:p>
    <w:p>
      <w:pPr>
        <w:pStyle w:val="ME. NORMAL"/>
        <w:ind w:left="349" w:firstLine="0"/>
      </w:pPr>
      <w:r>
        <w:rPr>
          <w:rStyle w:val="Hyperlink.16"/>
          <w:rtl w:val="0"/>
          <w:lang w:val="es-ES_tradnl"/>
        </w:rPr>
        <w:t>Por estas razones, para posibilitar la liberalizaci</w:t>
      </w:r>
      <w:r>
        <w:rPr>
          <w:rStyle w:val="Hyperlink.16"/>
          <w:rtl w:val="0"/>
          <w:lang w:val="es-ES_tradnl"/>
        </w:rPr>
        <w:t>ó</w:t>
      </w:r>
      <w:r>
        <w:rPr>
          <w:rStyle w:val="Hyperlink.16"/>
          <w:rtl w:val="0"/>
          <w:lang w:val="es-ES_tradnl"/>
        </w:rPr>
        <w:t>n (competencia en generaci</w:t>
      </w:r>
      <w:r>
        <w:rPr>
          <w:rStyle w:val="Hyperlink.16"/>
          <w:rtl w:val="0"/>
          <w:lang w:val="es-ES_tradnl"/>
        </w:rPr>
        <w:t>ó</w:t>
      </w:r>
      <w:r>
        <w:rPr>
          <w:rStyle w:val="Hyperlink.16"/>
          <w:rtl w:val="0"/>
          <w:lang w:val="es-ES_tradnl"/>
        </w:rPr>
        <w:t>n y comercializaci</w:t>
      </w:r>
      <w:r>
        <w:rPr>
          <w:rStyle w:val="Hyperlink.16"/>
          <w:rtl w:val="0"/>
          <w:lang w:val="es-ES_tradnl"/>
        </w:rPr>
        <w:t>ó</w:t>
      </w:r>
      <w:r>
        <w:rPr>
          <w:rStyle w:val="Hyperlink.16"/>
          <w:rtl w:val="0"/>
          <w:lang w:val="es-ES_tradnl"/>
        </w:rPr>
        <w:t xml:space="preserve">n), se ha de garantizar el libre acceso a las redes. Esto significa que, mediante el pago de las tarifas de acceso (transparentes y no discriminatorias) </w:t>
      </w:r>
      <w:r>
        <w:rPr>
          <w:rStyle w:val="Hyperlink.16"/>
          <w:rtl w:val="0"/>
          <w:lang w:val="es-ES_tradnl"/>
        </w:rPr>
        <w:t xml:space="preserve">– </w:t>
      </w:r>
      <w:r>
        <w:rPr>
          <w:rStyle w:val="Hyperlink.16"/>
          <w:rtl w:val="0"/>
          <w:lang w:val="es-ES_tradnl"/>
        </w:rPr>
        <w:t xml:space="preserve">(ver </w:t>
      </w:r>
      <w:r>
        <w:rPr>
          <w:rStyle w:val="Hyperlink.35"/>
        </w:rPr>
        <w:fldChar w:fldCharType="begin" w:fldLock="0"/>
      </w:r>
      <w:r>
        <w:rPr>
          <w:rStyle w:val="Hyperlink.35"/>
        </w:rPr>
        <w:instrText xml:space="preserve"> HYPERLINK "http://www.energiaysociedad.es/ficha/7-1-los-peajes-de-acceso-y-cargos-estructura-costes-y-liquidacion-de-los-ingresos"</w:instrText>
      </w:r>
      <w:r>
        <w:rPr>
          <w:rStyle w:val="Hyperlink.35"/>
        </w:rPr>
        <w:fldChar w:fldCharType="separate" w:fldLock="0"/>
      </w:r>
      <w:r>
        <w:rPr>
          <w:rStyle w:val="Hyperlink.35"/>
          <w:rtl w:val="0"/>
          <w:lang w:val="es-ES_tradnl"/>
        </w:rPr>
        <w:t>Los peajes de acceso y cargos: estructura, costes y liquidaci</w:t>
      </w:r>
      <w:r>
        <w:rPr>
          <w:rStyle w:val="Hyperlink.35"/>
          <w:rtl w:val="0"/>
          <w:lang w:val="es-ES_tradnl"/>
        </w:rPr>
        <w:t>ó</w:t>
      </w:r>
      <w:r>
        <w:rPr>
          <w:rStyle w:val="Hyperlink.35"/>
          <w:rtl w:val="0"/>
          <w:lang w:val="es-ES_tradnl"/>
        </w:rPr>
        <w:t>n de los ingresos</w:t>
      </w:r>
      <w:r>
        <w:rPr/>
        <w:fldChar w:fldCharType="end" w:fldLock="0"/>
      </w:r>
      <w:r>
        <w:rPr>
          <w:rStyle w:val="Hyperlink.16"/>
          <w:rtl w:val="0"/>
          <w:lang w:val="es-ES_tradnl"/>
        </w:rPr>
        <w:t>), cualquier generador, consumidor o comercializador puede utilizar las redes para transportar la energ</w:t>
      </w:r>
      <w:r>
        <w:rPr>
          <w:rStyle w:val="Hyperlink.16"/>
          <w:rtl w:val="0"/>
          <w:lang w:val="es-ES_tradnl"/>
        </w:rPr>
        <w:t>í</w:t>
      </w:r>
      <w:r>
        <w:rPr>
          <w:rStyle w:val="Hyperlink.16"/>
          <w:rtl w:val="0"/>
          <w:lang w:val="es-ES_tradnl"/>
        </w:rPr>
        <w:t>a que genere, consuma o comercialice.</w:t>
      </w:r>
    </w:p>
    <w:p>
      <w:pPr>
        <w:pStyle w:val="ME. NORMAL"/>
        <w:ind w:left="349" w:firstLine="0"/>
      </w:pPr>
    </w:p>
    <w:p>
      <w:pPr>
        <w:pStyle w:val="ME. NORMAL"/>
        <w:ind w:left="349" w:firstLine="0"/>
      </w:pPr>
      <w:r>
        <w:rPr>
          <w:rStyle w:val="Hyperlink.16"/>
          <w:rtl w:val="0"/>
          <w:lang w:val="es-ES_tradnl"/>
        </w:rPr>
        <w:t>Las distintas Directivas europeas han sido traspuestas a la legislaci</w:t>
      </w:r>
      <w:r>
        <w:rPr>
          <w:rStyle w:val="Hyperlink.16"/>
          <w:rtl w:val="0"/>
          <w:lang w:val="es-ES_tradnl"/>
        </w:rPr>
        <w:t>ó</w:t>
      </w:r>
      <w:r>
        <w:rPr>
          <w:rStyle w:val="Hyperlink.16"/>
          <w:rtl w:val="0"/>
          <w:lang w:val="es-ES_tradnl"/>
        </w:rPr>
        <w:t>n nacional modificando el marco de actuaci</w:t>
      </w:r>
      <w:r>
        <w:rPr>
          <w:rStyle w:val="Hyperlink.16"/>
          <w:rtl w:val="0"/>
          <w:lang w:val="es-ES_tradnl"/>
        </w:rPr>
        <w:t>ó</w:t>
      </w:r>
      <w:r>
        <w:rPr>
          <w:rStyle w:val="Hyperlink.16"/>
          <w:rtl w:val="0"/>
          <w:lang w:val="es-ES_tradnl"/>
        </w:rPr>
        <w:t>n en el que se desarrolla la actividad. La trasposici</w:t>
      </w:r>
      <w:r>
        <w:rPr>
          <w:rStyle w:val="Hyperlink.16"/>
          <w:rtl w:val="0"/>
          <w:lang w:val="es-ES_tradnl"/>
        </w:rPr>
        <w:t>ó</w:t>
      </w:r>
      <w:r>
        <w:rPr>
          <w:rStyle w:val="Hyperlink.16"/>
          <w:rtl w:val="0"/>
          <w:lang w:val="es-ES_tradnl"/>
        </w:rPr>
        <w:t xml:space="preserve">n de las </w:t>
      </w:r>
      <w:r>
        <w:rPr>
          <w:rStyle w:val="Hyperlink.16"/>
          <w:rtl w:val="0"/>
          <w:lang w:val="es-ES_tradnl"/>
        </w:rPr>
        <w:t>ú</w:t>
      </w:r>
      <w:r>
        <w:rPr>
          <w:rStyle w:val="Hyperlink.16"/>
          <w:rtl w:val="0"/>
          <w:lang w:val="es-ES_tradnl"/>
        </w:rPr>
        <w:t>ltimas Directivas relativas al mercado interior de la electricidad y del gas natural, realizadas en Espa</w:t>
      </w:r>
      <w:r>
        <w:rPr>
          <w:rStyle w:val="Hyperlink.16"/>
          <w:rtl w:val="0"/>
          <w:lang w:val="es-ES_tradnl"/>
        </w:rPr>
        <w:t>ñ</w:t>
      </w:r>
      <w:r>
        <w:rPr>
          <w:rStyle w:val="Hyperlink.16"/>
          <w:rtl w:val="0"/>
          <w:lang w:val="es-ES_tradnl"/>
        </w:rPr>
        <w:t>a por las Leyes 17/2007 y 12/2007, modificaron la antigua ley del sector el</w:t>
      </w:r>
      <w:r>
        <w:rPr>
          <w:rStyle w:val="Hyperlink.16"/>
          <w:rtl w:val="0"/>
          <w:lang w:val="es-ES_tradnl"/>
        </w:rPr>
        <w:t>é</w:t>
      </w:r>
      <w:r>
        <w:rPr>
          <w:rStyle w:val="Hyperlink.16"/>
          <w:rtl w:val="0"/>
          <w:lang w:val="es-ES_tradnl"/>
        </w:rPr>
        <w:t xml:space="preserve">ctrico (la Ley 54/1997) y la Ley de Hidrocarburos respectivamente (ver </w:t>
      </w:r>
      <w:r>
        <w:rPr>
          <w:rStyle w:val="Hyperlink.35"/>
        </w:rPr>
        <w:fldChar w:fldCharType="begin" w:fldLock="0"/>
      </w:r>
      <w:r>
        <w:rPr>
          <w:rStyle w:val="Hyperlink.35"/>
        </w:rPr>
        <w:instrText xml:space="preserve"> HYPERLINK "http://www.energiaysociedad.es/ficha/2-1-normativa-basica-comunitaria"</w:instrText>
      </w:r>
      <w:r>
        <w:rPr>
          <w:rStyle w:val="Hyperlink.35"/>
        </w:rPr>
        <w:fldChar w:fldCharType="separate" w:fldLock="0"/>
      </w:r>
      <w:r>
        <w:rPr>
          <w:rStyle w:val="Hyperlink.35"/>
          <w:rtl w:val="0"/>
          <w:lang w:val="es-ES_tradnl"/>
        </w:rPr>
        <w:t>Normativa b</w:t>
      </w:r>
      <w:r>
        <w:rPr>
          <w:rStyle w:val="Hyperlink.35"/>
          <w:rtl w:val="0"/>
          <w:lang w:val="es-ES_tradnl"/>
        </w:rPr>
        <w:t>á</w:t>
      </w:r>
      <w:r>
        <w:rPr>
          <w:rStyle w:val="Hyperlink.35"/>
          <w:rtl w:val="0"/>
          <w:lang w:val="es-ES_tradnl"/>
        </w:rPr>
        <w:t>sica comunitaria</w:t>
      </w:r>
      <w:r>
        <w:rPr/>
        <w:fldChar w:fldCharType="end" w:fldLock="0"/>
      </w:r>
      <w:r>
        <w:rPr>
          <w:rStyle w:val="Hyperlink.16"/>
          <w:rtl w:val="0"/>
          <w:lang w:val="es-ES_tradnl"/>
        </w:rPr>
        <w:t xml:space="preserve"> y </w:t>
      </w:r>
      <w:r>
        <w:rPr>
          <w:rStyle w:val="Hyperlink.35"/>
        </w:rPr>
        <w:fldChar w:fldCharType="begin" w:fldLock="0"/>
      </w:r>
      <w:r>
        <w:rPr>
          <w:rStyle w:val="Hyperlink.35"/>
        </w:rPr>
        <w:instrText xml:space="preserve"> HYPERLINK "http://www.energiaysociedad.es/ficha/2-2-el-marco-normativo-espanol"</w:instrText>
      </w:r>
      <w:r>
        <w:rPr>
          <w:rStyle w:val="Hyperlink.35"/>
        </w:rPr>
        <w:fldChar w:fldCharType="separate" w:fldLock="0"/>
      </w:r>
      <w:r>
        <w:rPr>
          <w:rStyle w:val="Hyperlink.35"/>
          <w:rtl w:val="0"/>
          <w:lang w:val="es-ES_tradnl"/>
        </w:rPr>
        <w:t>marco normativo espa</w:t>
      </w:r>
      <w:r>
        <w:rPr>
          <w:rStyle w:val="Hyperlink.35"/>
          <w:rtl w:val="0"/>
          <w:lang w:val="es-ES_tradnl"/>
        </w:rPr>
        <w:t>ñ</w:t>
      </w:r>
      <w:r>
        <w:rPr>
          <w:rStyle w:val="Hyperlink.35"/>
          <w:rtl w:val="0"/>
          <w:lang w:val="es-ES_tradnl"/>
        </w:rPr>
        <w:t>ol</w:t>
      </w:r>
      <w:r>
        <w:rPr/>
        <w:fldChar w:fldCharType="end" w:fldLock="0"/>
      </w:r>
      <w:r>
        <w:rPr>
          <w:rStyle w:val="Hyperlink.16"/>
          <w:rtl w:val="0"/>
          <w:lang w:val="es-ES_tradnl"/>
        </w:rPr>
        <w:t>). En estas leyes, se establece la separaci</w:t>
      </w:r>
      <w:r>
        <w:rPr>
          <w:rStyle w:val="Hyperlink.16"/>
          <w:rtl w:val="0"/>
          <w:lang w:val="es-ES_tradnl"/>
        </w:rPr>
        <w:t>ó</w:t>
      </w:r>
      <w:r>
        <w:rPr>
          <w:rStyle w:val="Hyperlink.16"/>
          <w:rtl w:val="0"/>
          <w:lang w:val="es-ES_tradnl"/>
        </w:rPr>
        <w:t>n jur</w:t>
      </w:r>
      <w:r>
        <w:rPr>
          <w:rStyle w:val="Hyperlink.16"/>
          <w:rtl w:val="0"/>
          <w:lang w:val="es-ES_tradnl"/>
        </w:rPr>
        <w:t>í</w:t>
      </w:r>
      <w:r>
        <w:rPr>
          <w:rStyle w:val="Hyperlink.16"/>
          <w:rtl w:val="0"/>
          <w:lang w:val="es-ES_tradnl"/>
        </w:rPr>
        <w:t>dica, contable y funcional, para el caso de grupos empresariales verticalmente integrados, de las actividades reguladas (transporte y distribuci</w:t>
      </w:r>
      <w:r>
        <w:rPr>
          <w:rStyle w:val="Hyperlink.16"/>
          <w:rtl w:val="0"/>
          <w:lang w:val="es-ES_tradnl"/>
        </w:rPr>
        <w:t>ó</w:t>
      </w:r>
      <w:r>
        <w:rPr>
          <w:rStyle w:val="Hyperlink.16"/>
          <w:rtl w:val="0"/>
          <w:lang w:val="es-ES_tradnl"/>
        </w:rPr>
        <w:t>n) de aqu</w:t>
      </w:r>
      <w:r>
        <w:rPr>
          <w:rStyle w:val="Hyperlink.16"/>
          <w:rtl w:val="0"/>
          <w:lang w:val="es-ES_tradnl"/>
        </w:rPr>
        <w:t>é</w:t>
      </w:r>
      <w:r>
        <w:rPr>
          <w:rStyle w:val="Hyperlink.16"/>
          <w:rtl w:val="0"/>
          <w:lang w:val="es-ES_tradnl"/>
        </w:rPr>
        <w:t>llas que se llevan a cabo en competencia (generaci</w:t>
      </w:r>
      <w:r>
        <w:rPr>
          <w:rStyle w:val="Hyperlink.16"/>
          <w:rtl w:val="0"/>
          <w:lang w:val="es-ES_tradnl"/>
        </w:rPr>
        <w:t>ó</w:t>
      </w:r>
      <w:r>
        <w:rPr>
          <w:rStyle w:val="Hyperlink.16"/>
          <w:rtl w:val="0"/>
          <w:lang w:val="es-ES_tradnl"/>
        </w:rPr>
        <w:t>n y comercializaci</w:t>
      </w:r>
      <w:r>
        <w:rPr>
          <w:rStyle w:val="Hyperlink.16"/>
          <w:rtl w:val="0"/>
          <w:lang w:val="es-ES_tradnl"/>
        </w:rPr>
        <w:t>ó</w:t>
      </w:r>
      <w:r>
        <w:rPr>
          <w:rStyle w:val="Hyperlink.16"/>
          <w:rtl w:val="0"/>
          <w:lang w:val="es-ES_tradnl"/>
        </w:rPr>
        <w:t>n). Adicionalmente, la nueva ley del sector el</w:t>
      </w:r>
      <w:r>
        <w:rPr>
          <w:rStyle w:val="Hyperlink.16"/>
          <w:rtl w:val="0"/>
          <w:lang w:val="es-ES_tradnl"/>
        </w:rPr>
        <w:t>é</w:t>
      </w:r>
      <w:r>
        <w:rPr>
          <w:rStyle w:val="Hyperlink.16"/>
          <w:rtl w:val="0"/>
          <w:lang w:val="es-ES_tradnl"/>
        </w:rPr>
        <w:t>ctrico incluye la separaci</w:t>
      </w:r>
      <w:r>
        <w:rPr>
          <w:rStyle w:val="Hyperlink.16"/>
          <w:rtl w:val="0"/>
          <w:lang w:val="es-ES_tradnl"/>
        </w:rPr>
        <w:t>ó</w:t>
      </w:r>
      <w:r>
        <w:rPr>
          <w:rStyle w:val="Hyperlink.16"/>
          <w:rtl w:val="0"/>
          <w:lang w:val="es-ES_tradnl"/>
        </w:rPr>
        <w:t>n de marca e imagen de marca respecto a la identidad propia de las filiales de su mismo grupo que realicen actividades de comercializaci</w:t>
      </w:r>
      <w:r>
        <w:rPr>
          <w:rStyle w:val="Hyperlink.16"/>
          <w:rtl w:val="0"/>
          <w:lang w:val="es-ES_tradnl"/>
        </w:rPr>
        <w:t>ó</w:t>
      </w:r>
      <w:r>
        <w:rPr>
          <w:rStyle w:val="Hyperlink.16"/>
          <w:rtl w:val="0"/>
          <w:lang w:val="es-ES_tradnl"/>
        </w:rPr>
        <w:t>n.</w:t>
      </w:r>
    </w:p>
    <w:p>
      <w:pPr>
        <w:pStyle w:val="ME. NORMAL"/>
        <w:ind w:left="349" w:firstLine="0"/>
      </w:pPr>
    </w:p>
    <w:p>
      <w:pPr>
        <w:pStyle w:val="ME. NORMAL"/>
        <w:ind w:left="349" w:firstLine="0"/>
      </w:pPr>
      <w:r>
        <w:rPr>
          <w:rStyle w:val="Hyperlink.16"/>
          <w:rtl w:val="0"/>
          <w:lang w:val="es-ES_tradnl"/>
        </w:rPr>
        <w:t>Con las separaciones contable y jur</w:t>
      </w:r>
      <w:r>
        <w:rPr>
          <w:rStyle w:val="Hyperlink.16"/>
          <w:rtl w:val="0"/>
          <w:lang w:val="es-ES_tradnl"/>
        </w:rPr>
        <w:t>í</w:t>
      </w:r>
      <w:r>
        <w:rPr>
          <w:rStyle w:val="Hyperlink.16"/>
          <w:rtl w:val="0"/>
          <w:lang w:val="es-ES_tradnl"/>
        </w:rPr>
        <w:t>dica se pretende evitar la existencia de subvenciones cruzadas que puedan distorsionar la asignaci</w:t>
      </w:r>
      <w:r>
        <w:rPr>
          <w:rStyle w:val="Hyperlink.16"/>
          <w:rtl w:val="0"/>
          <w:lang w:val="es-ES_tradnl"/>
        </w:rPr>
        <w:t>ó</w:t>
      </w:r>
      <w:r>
        <w:rPr>
          <w:rStyle w:val="Hyperlink.16"/>
          <w:rtl w:val="0"/>
          <w:lang w:val="es-ES_tradnl"/>
        </w:rPr>
        <w:t>n de costes entre ambos tipos de actividades, lo que podr</w:t>
      </w:r>
      <w:r>
        <w:rPr>
          <w:rStyle w:val="Hyperlink.16"/>
          <w:rtl w:val="0"/>
          <w:lang w:val="es-ES_tradnl"/>
        </w:rPr>
        <w:t>í</w:t>
      </w:r>
      <w:r>
        <w:rPr>
          <w:rStyle w:val="Hyperlink.16"/>
          <w:rtl w:val="0"/>
          <w:lang w:val="es-ES_tradnl"/>
        </w:rPr>
        <w:t>a afectar tanto a la competencia en las liberalizadas como a la retribuci</w:t>
      </w:r>
      <w:r>
        <w:rPr>
          <w:rStyle w:val="Hyperlink.16"/>
          <w:rtl w:val="0"/>
          <w:lang w:val="es-ES_tradnl"/>
        </w:rPr>
        <w:t>ó</w:t>
      </w:r>
      <w:r>
        <w:rPr>
          <w:rStyle w:val="Hyperlink.16"/>
          <w:rtl w:val="0"/>
          <w:lang w:val="es-ES_tradnl"/>
        </w:rPr>
        <w:t>n en las reguladas.</w:t>
      </w:r>
    </w:p>
    <w:p>
      <w:pPr>
        <w:pStyle w:val="ME. NORMAL"/>
        <w:ind w:left="349" w:firstLine="0"/>
      </w:pPr>
    </w:p>
    <w:p>
      <w:pPr>
        <w:pStyle w:val="ME. NORMAL"/>
        <w:ind w:left="349" w:firstLine="0"/>
      </w:pPr>
      <w:r>
        <w:rPr>
          <w:rStyle w:val="Hyperlink.16"/>
          <w:rtl w:val="0"/>
          <w:lang w:val="es-ES_tradnl"/>
        </w:rPr>
        <w:t>Por su parte, la separaci</w:t>
      </w:r>
      <w:r>
        <w:rPr>
          <w:rStyle w:val="Hyperlink.16"/>
          <w:rtl w:val="0"/>
          <w:lang w:val="es-ES_tradnl"/>
        </w:rPr>
        <w:t>ó</w:t>
      </w:r>
      <w:r>
        <w:rPr>
          <w:rStyle w:val="Hyperlink.16"/>
          <w:rtl w:val="0"/>
          <w:lang w:val="es-ES_tradnl"/>
        </w:rPr>
        <w:t>n funcional busca una gesti</w:t>
      </w:r>
      <w:r>
        <w:rPr>
          <w:rStyle w:val="Hyperlink.16"/>
          <w:rtl w:val="0"/>
          <w:lang w:val="es-ES_tradnl"/>
        </w:rPr>
        <w:t>ó</w:t>
      </w:r>
      <w:r>
        <w:rPr>
          <w:rStyle w:val="Hyperlink.16"/>
          <w:rtl w:val="0"/>
          <w:lang w:val="es-ES_tradnl"/>
        </w:rPr>
        <w:t>n independiente de los activos de red, frente al resto del grupo verticalmente integrado</w:t>
      </w:r>
      <w:r>
        <w:rPr>
          <w:rStyle w:val="Ninguno"/>
          <w:vertAlign w:val="superscript"/>
        </w:rPr>
        <w:footnoteReference w:id="109"/>
      </w:r>
      <w:r>
        <w:rPr>
          <w:rStyle w:val="Hyperlink.16"/>
          <w:rtl w:val="0"/>
          <w:lang w:val="es-ES_tradnl"/>
        </w:rPr>
        <w:t>. Sus principales objetivos son:</w:t>
      </w:r>
    </w:p>
    <w:p>
      <w:pPr>
        <w:pStyle w:val="ME. NORMAL"/>
        <w:ind w:left="349" w:firstLine="0"/>
      </w:pPr>
    </w:p>
    <w:p>
      <w:pPr>
        <w:pStyle w:val="ME. BULLETS"/>
        <w:numPr>
          <w:ilvl w:val="0"/>
          <w:numId w:val="68"/>
        </w:numPr>
        <w:bidi w:val="0"/>
        <w:ind w:right="567"/>
        <w:jc w:val="both"/>
        <w:rPr>
          <w:rtl w:val="0"/>
          <w:lang w:val="es-ES_tradnl"/>
        </w:rPr>
      </w:pPr>
      <w:r>
        <w:rPr>
          <w:rStyle w:val="Hyperlink.16"/>
          <w:rtl w:val="0"/>
          <w:lang w:val="es-ES_tradnl"/>
        </w:rPr>
        <w:t>Que las actividades reguladas tengan independencia plena en su gesti</w:t>
      </w:r>
      <w:r>
        <w:rPr>
          <w:rStyle w:val="Hyperlink.16"/>
          <w:rtl w:val="0"/>
          <w:lang w:val="es-ES_tradnl"/>
        </w:rPr>
        <w:t>ó</w:t>
      </w:r>
      <w:r>
        <w:rPr>
          <w:rStyle w:val="Hyperlink.16"/>
          <w:rtl w:val="0"/>
          <w:lang w:val="es-ES_tradnl"/>
        </w:rPr>
        <w:t>n frente al resto del grupo, incluyendo recursos suficientes (t</w:t>
      </w:r>
      <w:r>
        <w:rPr>
          <w:rStyle w:val="Hyperlink.16"/>
          <w:rtl w:val="0"/>
          <w:lang w:val="es-ES_tradnl"/>
        </w:rPr>
        <w:t>é</w:t>
      </w:r>
      <w:r>
        <w:rPr>
          <w:rStyle w:val="Hyperlink.16"/>
          <w:rtl w:val="0"/>
          <w:lang w:val="es-ES_tradnl"/>
        </w:rPr>
        <w:t>cnicos, econ</w:t>
      </w:r>
      <w:r>
        <w:rPr>
          <w:rStyle w:val="Hyperlink.16"/>
          <w:rtl w:val="0"/>
          <w:lang w:val="es-ES_tradnl"/>
        </w:rPr>
        <w:t>ó</w:t>
      </w:r>
      <w:r>
        <w:rPr>
          <w:rStyle w:val="Hyperlink.16"/>
          <w:rtl w:val="0"/>
          <w:lang w:val="es-ES_tradnl"/>
        </w:rPr>
        <w:t>micos, humanos, etc.).</w:t>
      </w:r>
    </w:p>
    <w:p>
      <w:pPr>
        <w:pStyle w:val="ME. BULLETS"/>
        <w:ind w:left="1063" w:right="0" w:firstLine="0"/>
      </w:pPr>
    </w:p>
    <w:p>
      <w:pPr>
        <w:pStyle w:val="ME. BULLETS"/>
        <w:numPr>
          <w:ilvl w:val="0"/>
          <w:numId w:val="68"/>
        </w:numPr>
        <w:bidi w:val="0"/>
        <w:ind w:right="567"/>
        <w:jc w:val="both"/>
        <w:rPr>
          <w:rtl w:val="0"/>
          <w:lang w:val="es-ES_tradnl"/>
        </w:rPr>
      </w:pPr>
      <w:r>
        <w:rPr>
          <w:rStyle w:val="Hyperlink.16"/>
          <w:rtl w:val="0"/>
          <w:lang w:val="es-ES_tradnl"/>
        </w:rPr>
        <w:t>Que los gestores de las actividades reguladas no participen en estructuras del grupo que tengan relaci</w:t>
      </w:r>
      <w:r>
        <w:rPr>
          <w:rStyle w:val="Hyperlink.16"/>
          <w:rtl w:val="0"/>
          <w:lang w:val="es-ES_tradnl"/>
        </w:rPr>
        <w:t>ó</w:t>
      </w:r>
      <w:r>
        <w:rPr>
          <w:rStyle w:val="Hyperlink.16"/>
          <w:rtl w:val="0"/>
          <w:lang w:val="es-ES_tradnl"/>
        </w:rPr>
        <w:t>n con la gesti</w:t>
      </w:r>
      <w:r>
        <w:rPr>
          <w:rStyle w:val="Hyperlink.16"/>
          <w:rtl w:val="0"/>
          <w:lang w:val="es-ES_tradnl"/>
        </w:rPr>
        <w:t>ó</w:t>
      </w:r>
      <w:r>
        <w:rPr>
          <w:rStyle w:val="Hyperlink.16"/>
          <w:rtl w:val="0"/>
          <w:lang w:val="es-ES_tradnl"/>
        </w:rPr>
        <w:t>n del d</w:t>
      </w:r>
      <w:r>
        <w:rPr>
          <w:rStyle w:val="Hyperlink.16"/>
          <w:rtl w:val="0"/>
          <w:lang w:val="es-ES_tradnl"/>
        </w:rPr>
        <w:t>í</w:t>
      </w:r>
      <w:r>
        <w:rPr>
          <w:rStyle w:val="Hyperlink.16"/>
          <w:rtl w:val="0"/>
          <w:lang w:val="es-ES_tradnl"/>
        </w:rPr>
        <w:t>a a d</w:t>
      </w:r>
      <w:r>
        <w:rPr>
          <w:rStyle w:val="Hyperlink.16"/>
          <w:rtl w:val="0"/>
          <w:lang w:val="es-ES_tradnl"/>
        </w:rPr>
        <w:t>í</w:t>
      </w:r>
      <w:r>
        <w:rPr>
          <w:rStyle w:val="Hyperlink.16"/>
          <w:rtl w:val="0"/>
          <w:lang w:val="es-ES_tradnl"/>
        </w:rPr>
        <w:t>a de las actividades liberalizadas.</w:t>
      </w:r>
    </w:p>
    <w:p>
      <w:pPr>
        <w:pStyle w:val="ME. BULLETS"/>
        <w:ind w:left="349" w:right="0" w:firstLine="0"/>
      </w:pPr>
    </w:p>
    <w:p>
      <w:pPr>
        <w:pStyle w:val="ME. BULLETS"/>
        <w:numPr>
          <w:ilvl w:val="0"/>
          <w:numId w:val="68"/>
        </w:numPr>
        <w:bidi w:val="0"/>
        <w:ind w:right="567"/>
        <w:jc w:val="both"/>
        <w:rPr>
          <w:rtl w:val="0"/>
          <w:lang w:val="es-ES_tradnl"/>
        </w:rPr>
      </w:pPr>
      <w:r>
        <w:rPr>
          <w:rStyle w:val="Hyperlink.16"/>
          <w:rtl w:val="0"/>
          <w:lang w:val="es-ES_tradnl"/>
        </w:rPr>
        <w:t>Garantizar la confidencialidad de la informaci</w:t>
      </w:r>
      <w:r>
        <w:rPr>
          <w:rStyle w:val="Hyperlink.16"/>
          <w:rtl w:val="0"/>
          <w:lang w:val="es-ES_tradnl"/>
        </w:rPr>
        <w:t>ó</w:t>
      </w:r>
      <w:r>
        <w:rPr>
          <w:rStyle w:val="Hyperlink.16"/>
          <w:rtl w:val="0"/>
          <w:lang w:val="es-ES_tradnl"/>
        </w:rPr>
        <w:t>n comercialmente sensible de las actividades reguladas.</w:t>
      </w:r>
    </w:p>
    <w:p>
      <w:pPr>
        <w:pStyle w:val="ME. BULLETS"/>
        <w:ind w:left="349" w:right="0" w:firstLine="0"/>
      </w:pPr>
    </w:p>
    <w:p>
      <w:pPr>
        <w:pStyle w:val="ME. NORMAL"/>
        <w:ind w:left="349" w:firstLine="0"/>
      </w:pPr>
      <w:r>
        <w:rPr>
          <w:rStyle w:val="Hyperlink.16"/>
          <w:rtl w:val="0"/>
          <w:lang w:val="es-ES_tradnl"/>
        </w:rPr>
        <w:t>Adicionalmente y hasta el 30 de junio de 2014, con el fin de garantizar un adecuado funcionamiento en la actividad de comercializaci</w:t>
      </w:r>
      <w:r>
        <w:rPr>
          <w:rStyle w:val="Hyperlink.16"/>
          <w:rtl w:val="0"/>
          <w:lang w:val="es-ES_tradnl"/>
        </w:rPr>
        <w:t>ó</w:t>
      </w:r>
      <w:r>
        <w:rPr>
          <w:rStyle w:val="Hyperlink.16"/>
          <w:rtl w:val="0"/>
          <w:lang w:val="es-ES_tradnl"/>
        </w:rPr>
        <w:t xml:space="preserve">n minorista, la Oficina de Cambios de Suministrador, </w:t>
      </w:r>
      <w:r>
        <w:rPr>
          <w:rStyle w:val="Hyperlink.14.0"/>
        </w:rPr>
        <w:fldChar w:fldCharType="begin" w:fldLock="0"/>
      </w:r>
      <w:r>
        <w:rPr>
          <w:rStyle w:val="Hyperlink.14.0"/>
        </w:rPr>
        <w:instrText xml:space="preserve"> HYPERLINK "http://www.ocsum.es/"</w:instrText>
      </w:r>
      <w:r>
        <w:rPr>
          <w:rStyle w:val="Hyperlink.14.0"/>
        </w:rPr>
        <w:fldChar w:fldCharType="separate" w:fldLock="0"/>
      </w:r>
      <w:r>
        <w:rPr>
          <w:rStyle w:val="Hyperlink.14.0"/>
          <w:rtl w:val="0"/>
          <w:lang w:val="es-ES_tradnl"/>
        </w:rPr>
        <w:t>OCSUM</w:t>
      </w:r>
      <w:r>
        <w:rPr/>
        <w:fldChar w:fldCharType="end" w:fldLock="0"/>
      </w:r>
      <w:r>
        <w:rPr>
          <w:rStyle w:val="Hyperlink.16"/>
          <w:rtl w:val="0"/>
          <w:lang w:val="es-ES_tradnl"/>
        </w:rPr>
        <w:t>, tuvo como cometido asegurar y favorecer el cambio de suministrador libre para los consumidores, bajo criterios de objetividad trasparencia y no discriminaci</w:t>
      </w:r>
      <w:r>
        <w:rPr>
          <w:rStyle w:val="Hyperlink.16"/>
          <w:rtl w:val="0"/>
          <w:lang w:val="es-ES_tradnl"/>
        </w:rPr>
        <w:t>ó</w:t>
      </w:r>
      <w:r>
        <w:rPr>
          <w:rStyle w:val="Hyperlink.16"/>
          <w:rtl w:val="0"/>
          <w:lang w:val="es-ES_tradnl"/>
        </w:rPr>
        <w:t>n. Posteriormente, esta funci</w:t>
      </w:r>
      <w:r>
        <w:rPr>
          <w:rStyle w:val="Hyperlink.16"/>
          <w:rtl w:val="0"/>
          <w:lang w:val="es-ES_tradnl"/>
        </w:rPr>
        <w:t>ó</w:t>
      </w:r>
      <w:r>
        <w:rPr>
          <w:rStyle w:val="Hyperlink.16"/>
          <w:rtl w:val="0"/>
          <w:lang w:val="es-ES_tradnl"/>
        </w:rPr>
        <w:t xml:space="preserve">n fue transferida a la CNMC. </w:t>
      </w:r>
      <w:r>
        <w:rPr>
          <w:rStyle w:val="Ninguno"/>
          <w:vertAlign w:val="superscript"/>
        </w:rPr>
        <w:footnoteReference w:id="110"/>
      </w:r>
    </w:p>
    <w:p>
      <w:pPr>
        <w:pStyle w:val="ME. NORMAL"/>
        <w:ind w:left="349" w:firstLine="0"/>
      </w:pPr>
    </w:p>
    <w:p>
      <w:pPr>
        <w:pStyle w:val="ME. NORMAL"/>
        <w:ind w:left="349" w:firstLine="0"/>
      </w:pPr>
      <w:r>
        <w:rPr>
          <w:rStyle w:val="Hyperlink.16"/>
          <w:rtl w:val="0"/>
          <w:lang w:val="es-ES_tradnl"/>
        </w:rPr>
        <w:t xml:space="preserve">Las </w:t>
      </w:r>
      <w:r>
        <w:rPr>
          <w:rStyle w:val="Hyperlink.16"/>
          <w:rtl w:val="0"/>
          <w:lang w:val="es-ES_tradnl"/>
        </w:rPr>
        <w:t>ú</w:t>
      </w:r>
      <w:r>
        <w:rPr>
          <w:rStyle w:val="Hyperlink.16"/>
          <w:rtl w:val="0"/>
          <w:lang w:val="es-ES_tradnl"/>
        </w:rPr>
        <w:t xml:space="preserve">ltimas directivas del mercado interior de gas natural y electricidad (ver </w:t>
      </w:r>
      <w:r>
        <w:rPr>
          <w:rStyle w:val="Hyperlink.35"/>
        </w:rPr>
        <w:fldChar w:fldCharType="begin" w:fldLock="0"/>
      </w:r>
      <w:r>
        <w:rPr>
          <w:rStyle w:val="Hyperlink.35"/>
        </w:rPr>
        <w:instrText xml:space="preserve"> HYPERLINK "http://www.energiaysociedad.es/ficha/2-1-normativa-basica-comunitaria"</w:instrText>
      </w:r>
      <w:r>
        <w:rPr>
          <w:rStyle w:val="Hyperlink.35"/>
        </w:rPr>
        <w:fldChar w:fldCharType="separate" w:fldLock="0"/>
      </w:r>
      <w:r>
        <w:rPr>
          <w:rStyle w:val="Hyperlink.35"/>
          <w:rtl w:val="0"/>
          <w:lang w:val="es-ES_tradnl"/>
        </w:rPr>
        <w:t>Normativa b</w:t>
      </w:r>
      <w:r>
        <w:rPr>
          <w:rStyle w:val="Hyperlink.35"/>
          <w:rtl w:val="0"/>
          <w:lang w:val="es-ES_tradnl"/>
        </w:rPr>
        <w:t>á</w:t>
      </w:r>
      <w:r>
        <w:rPr>
          <w:rStyle w:val="Hyperlink.35"/>
          <w:rtl w:val="0"/>
          <w:lang w:val="es-ES_tradnl"/>
        </w:rPr>
        <w:t>sica comunitaria</w:t>
      </w:r>
      <w:r>
        <w:rPr/>
        <w:fldChar w:fldCharType="end" w:fldLock="0"/>
      </w:r>
      <w:r>
        <w:rPr>
          <w:rStyle w:val="Hyperlink.16"/>
          <w:rtl w:val="0"/>
          <w:lang w:val="es-ES_tradnl"/>
        </w:rPr>
        <w:t xml:space="preserve"> y </w:t>
      </w:r>
      <w:r>
        <w:rPr>
          <w:rStyle w:val="Hyperlink.35"/>
        </w:rPr>
        <w:fldChar w:fldCharType="begin" w:fldLock="0"/>
      </w:r>
      <w:r>
        <w:rPr>
          <w:rStyle w:val="Hyperlink.35"/>
        </w:rPr>
        <w:instrText xml:space="preserve"> HYPERLINK "http://www.energiaysociedad.es/ficha/2-2-el-marco-normativo-espanol"</w:instrText>
      </w:r>
      <w:r>
        <w:rPr>
          <w:rStyle w:val="Hyperlink.35"/>
        </w:rPr>
        <w:fldChar w:fldCharType="separate" w:fldLock="0"/>
      </w:r>
      <w:r>
        <w:rPr>
          <w:rStyle w:val="Hyperlink.35"/>
          <w:rtl w:val="0"/>
          <w:lang w:val="es-ES_tradnl"/>
        </w:rPr>
        <w:t>marco normativo espa</w:t>
      </w:r>
      <w:r>
        <w:rPr>
          <w:rStyle w:val="Hyperlink.35"/>
          <w:rtl w:val="0"/>
          <w:lang w:val="es-ES_tradnl"/>
        </w:rPr>
        <w:t>ñ</w:t>
      </w:r>
      <w:r>
        <w:rPr>
          <w:rStyle w:val="Hyperlink.35"/>
          <w:rtl w:val="0"/>
          <w:lang w:val="es-ES_tradnl"/>
        </w:rPr>
        <w:t>ol</w:t>
      </w:r>
      <w:r>
        <w:rPr/>
        <w:fldChar w:fldCharType="end" w:fldLock="0"/>
      </w:r>
      <w:r>
        <w:rPr>
          <w:rStyle w:val="Hyperlink.16"/>
          <w:rtl w:val="0"/>
          <w:lang w:val="es-ES_tradnl"/>
        </w:rPr>
        <w:t>) introducen cambios significativos en la separaci</w:t>
      </w:r>
      <w:r>
        <w:rPr>
          <w:rStyle w:val="Hyperlink.16"/>
          <w:rtl w:val="0"/>
          <w:lang w:val="es-ES_tradnl"/>
        </w:rPr>
        <w:t>ó</w:t>
      </w:r>
      <w:r>
        <w:rPr>
          <w:rStyle w:val="Hyperlink.16"/>
          <w:rtl w:val="0"/>
          <w:lang w:val="es-ES_tradnl"/>
        </w:rPr>
        <w:t xml:space="preserve">n de actividades de la actividad de transporte, permitiendo la existencia de tres modelos diferentes: </w:t>
      </w:r>
    </w:p>
    <w:p>
      <w:pPr>
        <w:pStyle w:val="ME. NORMAL"/>
        <w:ind w:left="349" w:firstLine="0"/>
      </w:pPr>
    </w:p>
    <w:p>
      <w:pPr>
        <w:pStyle w:val="ME. BULLETS"/>
        <w:numPr>
          <w:ilvl w:val="0"/>
          <w:numId w:val="68"/>
        </w:numPr>
        <w:bidi w:val="0"/>
        <w:ind w:right="567"/>
        <w:jc w:val="both"/>
        <w:rPr>
          <w:rtl w:val="0"/>
          <w:lang w:val="es-ES_tradnl"/>
        </w:rPr>
      </w:pPr>
      <w:r>
        <w:rPr>
          <w:rStyle w:val="Hyperlink.16"/>
          <w:rtl w:val="0"/>
          <w:lang w:val="es-ES_tradnl"/>
        </w:rPr>
        <w:t>TSO (</w:t>
      </w:r>
      <w:r>
        <w:rPr>
          <w:rStyle w:val="Ninguno"/>
          <w:rFonts w:ascii="Pontano Sans" w:cs="Pontano Sans" w:hAnsi="Pontano Sans" w:eastAsia="Pontano Sans"/>
          <w:i w:val="1"/>
          <w:iCs w:val="1"/>
          <w:rtl w:val="0"/>
          <w:lang w:val="es-ES_tradnl"/>
        </w:rPr>
        <w:t>Transmission System Operator</w:t>
      </w:r>
      <w:r>
        <w:rPr>
          <w:rStyle w:val="Hyperlink.16"/>
          <w:rtl w:val="0"/>
          <w:lang w:val="es-ES_tradnl"/>
        </w:rPr>
        <w:t>): se realizan las actividades de operaci</w:t>
      </w:r>
      <w:r>
        <w:rPr>
          <w:rStyle w:val="Hyperlink.16"/>
          <w:rtl w:val="0"/>
          <w:lang w:val="es-ES_tradnl"/>
        </w:rPr>
        <w:t>ó</w:t>
      </w:r>
      <w:r>
        <w:rPr>
          <w:rStyle w:val="Hyperlink.16"/>
          <w:rtl w:val="0"/>
          <w:lang w:val="es-ES_tradnl"/>
        </w:rPr>
        <w:t xml:space="preserve">n del sistema y transporte de la electricidad (o gas) por  un agente </w:t>
      </w:r>
      <w:r>
        <w:rPr>
          <w:rStyle w:val="Hyperlink.16"/>
          <w:rtl w:val="0"/>
          <w:lang w:val="es-ES_tradnl"/>
        </w:rPr>
        <w:t>ú</w:t>
      </w:r>
      <w:r>
        <w:rPr>
          <w:rStyle w:val="Hyperlink.16"/>
          <w:rtl w:val="0"/>
          <w:lang w:val="es-ES_tradnl"/>
        </w:rPr>
        <w:t>nico. En este modelo, el operador y gestor de la red es tambi</w:t>
      </w:r>
      <w:r>
        <w:rPr>
          <w:rStyle w:val="Hyperlink.16"/>
          <w:rtl w:val="0"/>
          <w:lang w:val="es-ES_tradnl"/>
        </w:rPr>
        <w:t>é</w:t>
      </w:r>
      <w:r>
        <w:rPr>
          <w:rStyle w:val="Hyperlink.16"/>
          <w:rtl w:val="0"/>
          <w:lang w:val="es-ES_tradnl"/>
        </w:rPr>
        <w:t>n propietario de las instalaciones de transporte. Este modelo es el que existe actualmente en Espa</w:t>
      </w:r>
      <w:r>
        <w:rPr>
          <w:rStyle w:val="Hyperlink.16"/>
          <w:rtl w:val="0"/>
          <w:lang w:val="es-ES_tradnl"/>
        </w:rPr>
        <w:t>ñ</w:t>
      </w:r>
      <w:r>
        <w:rPr>
          <w:rStyle w:val="Hyperlink.16"/>
          <w:rtl w:val="0"/>
          <w:lang w:val="es-ES_tradnl"/>
        </w:rPr>
        <w:t>a.</w:t>
      </w:r>
    </w:p>
    <w:p>
      <w:pPr>
        <w:pStyle w:val="ME. BULLETS"/>
        <w:ind w:left="1063" w:right="0" w:firstLine="0"/>
      </w:pPr>
    </w:p>
    <w:p>
      <w:pPr>
        <w:pStyle w:val="ME. BULLETS"/>
        <w:numPr>
          <w:ilvl w:val="0"/>
          <w:numId w:val="68"/>
        </w:numPr>
        <w:bidi w:val="0"/>
        <w:ind w:right="567"/>
        <w:jc w:val="both"/>
        <w:rPr>
          <w:rtl w:val="0"/>
          <w:lang w:val="es-ES_tradnl"/>
        </w:rPr>
      </w:pPr>
      <w:r>
        <w:rPr>
          <w:rStyle w:val="Hyperlink.16"/>
          <w:rtl w:val="0"/>
          <w:lang w:val="es-ES_tradnl"/>
        </w:rPr>
        <w:t>ISO (</w:t>
      </w:r>
      <w:r>
        <w:rPr>
          <w:rStyle w:val="Ninguno"/>
          <w:rFonts w:ascii="Pontano Sans" w:cs="Pontano Sans" w:hAnsi="Pontano Sans" w:eastAsia="Pontano Sans"/>
          <w:i w:val="1"/>
          <w:iCs w:val="1"/>
          <w:rtl w:val="0"/>
          <w:lang w:val="es-ES_tradnl"/>
        </w:rPr>
        <w:t>Independent System Operator</w:t>
      </w:r>
      <w:r>
        <w:rPr>
          <w:rStyle w:val="Hyperlink.16"/>
          <w:rtl w:val="0"/>
          <w:lang w:val="es-ES_tradnl"/>
        </w:rPr>
        <w:t>): modelo caracterizado por una entidad independiente que asume la operaci</w:t>
      </w:r>
      <w:r>
        <w:rPr>
          <w:rStyle w:val="Hyperlink.16"/>
          <w:rtl w:val="0"/>
          <w:lang w:val="es-ES_tradnl"/>
        </w:rPr>
        <w:t>ó</w:t>
      </w:r>
      <w:r>
        <w:rPr>
          <w:rStyle w:val="Hyperlink.16"/>
          <w:rtl w:val="0"/>
          <w:lang w:val="es-ES_tradnl"/>
        </w:rPr>
        <w:t>n y coordinaci</w:t>
      </w:r>
      <w:r>
        <w:rPr>
          <w:rStyle w:val="Hyperlink.16"/>
          <w:rtl w:val="0"/>
          <w:lang w:val="es-ES_tradnl"/>
        </w:rPr>
        <w:t>ó</w:t>
      </w:r>
      <w:r>
        <w:rPr>
          <w:rStyle w:val="Hyperlink.16"/>
          <w:rtl w:val="0"/>
          <w:lang w:val="es-ES_tradnl"/>
        </w:rPr>
        <w:t>n t</w:t>
      </w:r>
      <w:r>
        <w:rPr>
          <w:rStyle w:val="Hyperlink.16"/>
          <w:rtl w:val="0"/>
          <w:lang w:val="es-ES_tradnl"/>
        </w:rPr>
        <w:t>é</w:t>
      </w:r>
      <w:r>
        <w:rPr>
          <w:rStyle w:val="Hyperlink.16"/>
          <w:rtl w:val="0"/>
          <w:lang w:val="es-ES_tradnl"/>
        </w:rPr>
        <w:t>cnica del sistema (el</w:t>
      </w:r>
      <w:r>
        <w:rPr>
          <w:rStyle w:val="Hyperlink.16"/>
          <w:rtl w:val="0"/>
          <w:lang w:val="es-ES_tradnl"/>
        </w:rPr>
        <w:t>é</w:t>
      </w:r>
      <w:r>
        <w:rPr>
          <w:rStyle w:val="Hyperlink.16"/>
          <w:rtl w:val="0"/>
          <w:lang w:val="es-ES_tradnl"/>
        </w:rPr>
        <w:t>ctrico o de gas). En este modelo, el operador y gestor de la red no es propietario de instalaciones de transporte, que pueden pertenecer a empresas del sector verticalmente integradas o a otros agentes (fondos de inversi</w:t>
      </w:r>
      <w:r>
        <w:rPr>
          <w:rStyle w:val="Hyperlink.16"/>
          <w:rtl w:val="0"/>
          <w:lang w:val="es-ES_tradnl"/>
        </w:rPr>
        <w:t>ó</w:t>
      </w:r>
      <w:r>
        <w:rPr>
          <w:rStyle w:val="Hyperlink.16"/>
          <w:rtl w:val="0"/>
          <w:lang w:val="es-ES_tradnl"/>
        </w:rPr>
        <w:t>n, operadores especializados, etc.).</w:t>
      </w:r>
    </w:p>
    <w:p>
      <w:pPr>
        <w:pStyle w:val="List Paragraph"/>
        <w:ind w:left="1069" w:firstLine="0"/>
      </w:pPr>
    </w:p>
    <w:p>
      <w:pPr>
        <w:pStyle w:val="ME. BULLETS"/>
        <w:numPr>
          <w:ilvl w:val="0"/>
          <w:numId w:val="68"/>
        </w:numPr>
        <w:bidi w:val="0"/>
        <w:ind w:right="567"/>
        <w:jc w:val="both"/>
        <w:rPr>
          <w:rtl w:val="0"/>
          <w:lang w:val="es-ES_tradnl"/>
        </w:rPr>
      </w:pPr>
      <w:r>
        <w:rPr>
          <w:rStyle w:val="Hyperlink.16"/>
          <w:rtl w:val="0"/>
          <w:lang w:val="es-ES_tradnl"/>
        </w:rPr>
        <w:t>ITO (</w:t>
      </w:r>
      <w:r>
        <w:rPr>
          <w:rStyle w:val="Ninguno"/>
          <w:rFonts w:ascii="Pontano Sans" w:cs="Pontano Sans" w:hAnsi="Pontano Sans" w:eastAsia="Pontano Sans"/>
          <w:i w:val="1"/>
          <w:iCs w:val="1"/>
          <w:rtl w:val="0"/>
          <w:lang w:val="es-ES_tradnl"/>
        </w:rPr>
        <w:t>Independent Transmission Operator</w:t>
      </w:r>
      <w:r>
        <w:rPr>
          <w:rStyle w:val="Hyperlink.16"/>
          <w:rtl w:val="0"/>
          <w:lang w:val="es-ES_tradnl"/>
        </w:rPr>
        <w:t>): modelo caracterizado por la realizaci</w:t>
      </w:r>
      <w:r>
        <w:rPr>
          <w:rStyle w:val="Hyperlink.16"/>
          <w:rtl w:val="0"/>
          <w:lang w:val="es-ES_tradnl"/>
        </w:rPr>
        <w:t>ó</w:t>
      </w:r>
      <w:r>
        <w:rPr>
          <w:rStyle w:val="Hyperlink.16"/>
          <w:rtl w:val="0"/>
          <w:lang w:val="es-ES_tradnl"/>
        </w:rPr>
        <w:t>n de las actividades de transporte y de la operaci</w:t>
      </w:r>
      <w:r>
        <w:rPr>
          <w:rStyle w:val="Hyperlink.16"/>
          <w:rtl w:val="0"/>
          <w:lang w:val="es-ES_tradnl"/>
        </w:rPr>
        <w:t>ó</w:t>
      </w:r>
      <w:r>
        <w:rPr>
          <w:rStyle w:val="Hyperlink.16"/>
          <w:rtl w:val="0"/>
          <w:lang w:val="es-ES_tradnl"/>
        </w:rPr>
        <w:t>n del sistema dentro de una empresa verticalmente integrada. En este caso se debe asegurar una adecuada separaci</w:t>
      </w:r>
      <w:r>
        <w:rPr>
          <w:rStyle w:val="Hyperlink.16"/>
          <w:rtl w:val="0"/>
          <w:lang w:val="es-ES_tradnl"/>
        </w:rPr>
        <w:t>ó</w:t>
      </w:r>
      <w:r>
        <w:rPr>
          <w:rStyle w:val="Hyperlink.16"/>
          <w:rtl w:val="0"/>
          <w:lang w:val="es-ES_tradnl"/>
        </w:rPr>
        <w:t>n funcional.</w:t>
      </w:r>
    </w:p>
    <w:p>
      <w:pPr>
        <w:pStyle w:val="Cuerpo A"/>
        <w:ind w:left="349" w:firstLine="0"/>
        <w:jc w:val="left"/>
      </w:pPr>
      <w:r>
        <w:rPr>
          <w:rStyle w:val="Hyperlink.16"/>
        </w:rPr>
        <w:br w:type="page"/>
      </w:r>
    </w:p>
    <w:p>
      <w:pPr>
        <w:pStyle w:val="ME.Titulo"/>
        <w:numPr>
          <w:ilvl w:val="1"/>
          <w:numId w:val="104"/>
        </w:numPr>
        <w:bidi w:val="0"/>
        <w:ind w:right="0"/>
        <w:jc w:val="both"/>
        <w:outlineLvl w:val="1"/>
        <w:rPr>
          <w:rtl w:val="0"/>
        </w:rPr>
      </w:pPr>
      <w:bookmarkStart w:name="Electricity_market_experience" w:id="11"/>
      <w:bookmarkEnd w:id="11"/>
      <w:r>
        <w:rPr>
          <w:rStyle w:val="Hyperlink.16"/>
          <w:rtl w:val="0"/>
          <w:lang w:val="es-ES_tradnl"/>
        </w:rPr>
        <w:t>T</w:t>
      </w:r>
      <w:r>
        <w:rPr>
          <w:rStyle w:val="Hyperlink.16"/>
          <w:rtl w:val="0"/>
          <w:lang w:val="es-ES_tradnl"/>
        </w:rPr>
        <w:t>ransporte y operaci</w:t>
      </w:r>
      <w:r>
        <w:rPr>
          <w:rStyle w:val="Hyperlink.16"/>
          <w:rtl w:val="0"/>
          <w:lang w:val="es-ES_tradnl"/>
        </w:rPr>
        <w:t>ó</w:t>
      </w:r>
      <w:r>
        <w:rPr>
          <w:rStyle w:val="Hyperlink.16"/>
          <w:rtl w:val="0"/>
          <w:lang w:val="es-ES_tradnl"/>
        </w:rPr>
        <w:t>n del sistema</w:t>
      </w:r>
    </w:p>
    <w:p>
      <w:pPr>
        <w:pStyle w:val="ME. NORMAL"/>
        <w:ind w:left="349" w:firstLine="0"/>
      </w:pPr>
    </w:p>
    <w:p>
      <w:pPr>
        <w:pStyle w:val="ME. NORMAL"/>
        <w:ind w:left="349" w:firstLine="0"/>
      </w:pPr>
      <w:r>
        <w:rPr>
          <w:rStyle w:val="Hyperlink.16"/>
          <w:rtl w:val="0"/>
          <w:lang w:val="es-ES_tradnl"/>
        </w:rPr>
        <w:t>La actividad de transporte tiene por objeto llevar la electricidad desde el punto donde se genera hasta los puntos de consumo de grandes consumidores industriales conectados directamente a la red de transporte y hasta los puntos de entronque con las redes de distribuci</w:t>
      </w:r>
      <w:r>
        <w:rPr>
          <w:rStyle w:val="Hyperlink.16"/>
          <w:rtl w:val="0"/>
          <w:lang w:val="es-ES_tradnl"/>
        </w:rPr>
        <w:t>ó</w:t>
      </w:r>
      <w:r>
        <w:rPr>
          <w:rStyle w:val="Hyperlink.16"/>
          <w:rtl w:val="0"/>
          <w:lang w:val="es-ES_tradnl"/>
        </w:rPr>
        <w:t>n (subestaciones) a trav</w:t>
      </w:r>
      <w:r>
        <w:rPr>
          <w:rStyle w:val="Hyperlink.16"/>
          <w:rtl w:val="0"/>
          <w:lang w:val="es-ES_tradnl"/>
        </w:rPr>
        <w:t>é</w:t>
      </w:r>
      <w:r>
        <w:rPr>
          <w:rStyle w:val="Hyperlink.16"/>
          <w:rtl w:val="0"/>
          <w:lang w:val="es-ES_tradnl"/>
        </w:rPr>
        <w:t>s de las cuales se lleva la energ</w:t>
      </w:r>
      <w:r>
        <w:rPr>
          <w:rStyle w:val="Hyperlink.16"/>
          <w:rtl w:val="0"/>
          <w:lang w:val="es-ES_tradnl"/>
        </w:rPr>
        <w:t>í</w:t>
      </w:r>
      <w:r>
        <w:rPr>
          <w:rStyle w:val="Hyperlink.16"/>
          <w:rtl w:val="0"/>
          <w:lang w:val="es-ES_tradnl"/>
        </w:rPr>
        <w:t>a al resto de consumidores, siempre garantizando la calidad y aumentando la seguridad de suministro.</w:t>
      </w:r>
    </w:p>
    <w:p>
      <w:pPr>
        <w:pStyle w:val="ME. NORMAL"/>
        <w:ind w:left="349" w:firstLine="0"/>
      </w:pPr>
    </w:p>
    <w:p>
      <w:pPr>
        <w:pStyle w:val="ME. NORMAL"/>
        <w:ind w:left="349" w:firstLine="0"/>
      </w:pPr>
      <w:r>
        <w:rPr>
          <w:rStyle w:val="Hyperlink.16"/>
          <w:rtl w:val="0"/>
          <w:lang w:val="es-ES_tradnl"/>
        </w:rPr>
        <w:t>Por definici</w:t>
      </w:r>
      <w:r>
        <w:rPr>
          <w:rStyle w:val="Hyperlink.16"/>
          <w:rtl w:val="0"/>
          <w:lang w:val="es-ES_tradnl"/>
        </w:rPr>
        <w:t>ó</w:t>
      </w:r>
      <w:r>
        <w:rPr>
          <w:rStyle w:val="Hyperlink.16"/>
          <w:rtl w:val="0"/>
          <w:lang w:val="es-ES_tradnl"/>
        </w:rPr>
        <w:t>n en Espa</w:t>
      </w:r>
      <w:r>
        <w:rPr>
          <w:rStyle w:val="Hyperlink.16"/>
          <w:rtl w:val="0"/>
          <w:lang w:val="es-ES_tradnl"/>
        </w:rPr>
        <w:t>ñ</w:t>
      </w:r>
      <w:r>
        <w:rPr>
          <w:rStyle w:val="Hyperlink.16"/>
          <w:rtl w:val="0"/>
          <w:lang w:val="es-ES_tradnl"/>
        </w:rPr>
        <w:t>a, la red de transporte de electricidad est</w:t>
      </w:r>
      <w:r>
        <w:rPr>
          <w:rStyle w:val="Hyperlink.16"/>
          <w:rtl w:val="0"/>
          <w:lang w:val="es-ES_tradnl"/>
        </w:rPr>
        <w:t xml:space="preserve">á </w:t>
      </w:r>
      <w:r>
        <w:rPr>
          <w:rStyle w:val="Hyperlink.16"/>
          <w:rtl w:val="0"/>
          <w:lang w:val="es-ES_tradnl"/>
        </w:rPr>
        <w:t>constituida por las l</w:t>
      </w:r>
      <w:r>
        <w:rPr>
          <w:rStyle w:val="Hyperlink.16"/>
          <w:rtl w:val="0"/>
          <w:lang w:val="es-ES_tradnl"/>
        </w:rPr>
        <w:t>í</w:t>
      </w:r>
      <w:r>
        <w:rPr>
          <w:rStyle w:val="Hyperlink.16"/>
          <w:rtl w:val="0"/>
          <w:lang w:val="es-ES_tradnl"/>
        </w:rPr>
        <w:t>neas, transformadores y otros elementos de tensi</w:t>
      </w:r>
      <w:r>
        <w:rPr>
          <w:rStyle w:val="Hyperlink.16"/>
          <w:rtl w:val="0"/>
          <w:lang w:val="es-ES_tradnl"/>
        </w:rPr>
        <w:t>ó</w:t>
      </w:r>
      <w:r>
        <w:rPr>
          <w:rStyle w:val="Hyperlink.16"/>
          <w:rtl w:val="0"/>
          <w:lang w:val="es-ES_tradnl"/>
        </w:rPr>
        <w:t>n igual o superior a 220 kV, aquellas otras instalaciones que, siendo de tensi</w:t>
      </w:r>
      <w:r>
        <w:rPr>
          <w:rStyle w:val="Hyperlink.16"/>
          <w:rtl w:val="0"/>
          <w:lang w:val="es-ES_tradnl"/>
        </w:rPr>
        <w:t>ó</w:t>
      </w:r>
      <w:r>
        <w:rPr>
          <w:rStyle w:val="Hyperlink.16"/>
          <w:rtl w:val="0"/>
          <w:lang w:val="es-ES_tradnl"/>
        </w:rPr>
        <w:t>n inferior a 220 kV, cumplan funciones de transporte (en las islas el transporte se realiza a tensiones inferiores) y las instalaciones de interconexiones internacionales y con los sistemas insulares y extrapeninsulares.</w:t>
      </w:r>
    </w:p>
    <w:p>
      <w:pPr>
        <w:pStyle w:val="ME. NORMAL"/>
        <w:ind w:left="349" w:firstLine="0"/>
      </w:pPr>
    </w:p>
    <w:p>
      <w:pPr>
        <w:pStyle w:val="ME. NORMAL"/>
        <w:ind w:left="349" w:firstLine="0"/>
      </w:pPr>
      <w:r>
        <w:rPr>
          <w:rStyle w:val="Hyperlink.16"/>
          <w:rtl w:val="0"/>
          <w:lang w:val="es-ES_tradnl"/>
        </w:rPr>
        <w:t>La red de transporte est</w:t>
      </w:r>
      <w:r>
        <w:rPr>
          <w:rStyle w:val="Hyperlink.16"/>
          <w:rtl w:val="0"/>
          <w:lang w:val="es-ES_tradnl"/>
        </w:rPr>
        <w:t xml:space="preserve">á </w:t>
      </w:r>
      <w:r>
        <w:rPr>
          <w:rStyle w:val="Hyperlink.16"/>
          <w:rtl w:val="0"/>
          <w:lang w:val="es-ES_tradnl"/>
        </w:rPr>
        <w:t>compuesta por m</w:t>
      </w:r>
      <w:r>
        <w:rPr>
          <w:rStyle w:val="Hyperlink.16"/>
          <w:rtl w:val="0"/>
          <w:lang w:val="es-ES_tradnl"/>
        </w:rPr>
        <w:t>á</w:t>
      </w:r>
      <w:r>
        <w:rPr>
          <w:rStyle w:val="Hyperlink.16"/>
          <w:rtl w:val="0"/>
          <w:lang w:val="es-ES_tradnl"/>
        </w:rPr>
        <w:t>s de 43.600 km de l</w:t>
      </w:r>
      <w:r>
        <w:rPr>
          <w:rStyle w:val="Hyperlink.16"/>
          <w:rtl w:val="0"/>
          <w:lang w:val="es-ES_tradnl"/>
        </w:rPr>
        <w:t>í</w:t>
      </w:r>
      <w:r>
        <w:rPr>
          <w:rStyle w:val="Hyperlink.16"/>
          <w:rtl w:val="0"/>
          <w:lang w:val="es-ES_tradnl"/>
        </w:rPr>
        <w:t>neas, m</w:t>
      </w:r>
      <w:r>
        <w:rPr>
          <w:rStyle w:val="Hyperlink.16"/>
          <w:rtl w:val="0"/>
          <w:lang w:val="es-ES_tradnl"/>
        </w:rPr>
        <w:t>á</w:t>
      </w:r>
      <w:r>
        <w:rPr>
          <w:rStyle w:val="Hyperlink.16"/>
          <w:rtl w:val="0"/>
          <w:lang w:val="es-ES_tradnl"/>
        </w:rPr>
        <w:t>s de 5.400 posiciones de subestaciones y m</w:t>
      </w:r>
      <w:r>
        <w:rPr>
          <w:rStyle w:val="Hyperlink.16"/>
          <w:rtl w:val="0"/>
          <w:lang w:val="es-ES_tradnl"/>
        </w:rPr>
        <w:t>á</w:t>
      </w:r>
      <w:r>
        <w:rPr>
          <w:rStyle w:val="Hyperlink.16"/>
          <w:rtl w:val="0"/>
          <w:lang w:val="es-ES_tradnl"/>
        </w:rPr>
        <w:t>s de 85.000 MVA de capacidad de transformaci</w:t>
      </w:r>
      <w:r>
        <w:rPr>
          <w:rStyle w:val="Hyperlink.16"/>
          <w:rtl w:val="0"/>
          <w:lang w:val="es-ES_tradnl"/>
        </w:rPr>
        <w:t>ó</w:t>
      </w:r>
      <w:r>
        <w:rPr>
          <w:rStyle w:val="Hyperlink.16"/>
          <w:rtl w:val="0"/>
          <w:lang w:val="es-ES_tradnl"/>
        </w:rPr>
        <w:t xml:space="preserve">n. Estos activos configuran en la actualidad una red mallada, fiable y segura, que ofrece unos altos </w:t>
      </w:r>
      <w:r>
        <w:rPr>
          <w:rStyle w:val="Hyperlink.16"/>
          <w:rtl w:val="0"/>
          <w:lang w:val="es-ES_tradnl"/>
        </w:rPr>
        <w:t>í</w:t>
      </w:r>
      <w:r>
        <w:rPr>
          <w:rStyle w:val="Hyperlink.16"/>
          <w:rtl w:val="0"/>
          <w:lang w:val="es-ES_tradnl"/>
        </w:rPr>
        <w:t>ndices de calidad de servicio y que cumple una serie de funciones cr</w:t>
      </w:r>
      <w:r>
        <w:rPr>
          <w:rStyle w:val="Hyperlink.16"/>
          <w:rtl w:val="0"/>
          <w:lang w:val="es-ES_tradnl"/>
        </w:rPr>
        <w:t>í</w:t>
      </w:r>
      <w:r>
        <w:rPr>
          <w:rStyle w:val="Hyperlink.16"/>
          <w:rtl w:val="0"/>
          <w:lang w:val="es-ES_tradnl"/>
        </w:rPr>
        <w:t>ticas:</w:t>
      </w:r>
    </w:p>
    <w:p>
      <w:pPr>
        <w:pStyle w:val="ME. NORMAL"/>
        <w:ind w:left="349" w:firstLine="0"/>
      </w:pPr>
    </w:p>
    <w:p>
      <w:pPr>
        <w:pStyle w:val="ME. BULLETS"/>
        <w:numPr>
          <w:ilvl w:val="0"/>
          <w:numId w:val="68"/>
        </w:numPr>
        <w:bidi w:val="0"/>
        <w:ind w:right="567"/>
        <w:jc w:val="both"/>
        <w:rPr>
          <w:rtl w:val="0"/>
          <w:lang w:val="es-ES_tradnl"/>
        </w:rPr>
      </w:pPr>
      <w:r>
        <w:rPr>
          <w:rStyle w:val="Hyperlink.16"/>
          <w:rtl w:val="0"/>
          <w:lang w:val="es-ES_tradnl"/>
        </w:rPr>
        <w:t>Garantizar el equilibrio y la seguridad del sistema el</w:t>
      </w:r>
      <w:r>
        <w:rPr>
          <w:rStyle w:val="Hyperlink.16"/>
          <w:rtl w:val="0"/>
          <w:lang w:val="es-ES_tradnl"/>
        </w:rPr>
        <w:t>é</w:t>
      </w:r>
      <w:r>
        <w:rPr>
          <w:rStyle w:val="Hyperlink.16"/>
          <w:rtl w:val="0"/>
          <w:lang w:val="es-ES_tradnl"/>
        </w:rPr>
        <w:t>ctrico nacional.</w:t>
      </w:r>
    </w:p>
    <w:p>
      <w:pPr>
        <w:pStyle w:val="ME. BULLETS"/>
        <w:ind w:left="1063" w:right="0" w:firstLine="0"/>
      </w:pPr>
    </w:p>
    <w:p>
      <w:pPr>
        <w:pStyle w:val="ME. BULLETS"/>
        <w:numPr>
          <w:ilvl w:val="0"/>
          <w:numId w:val="68"/>
        </w:numPr>
        <w:bidi w:val="0"/>
        <w:ind w:right="567"/>
        <w:jc w:val="both"/>
        <w:rPr>
          <w:rtl w:val="0"/>
          <w:lang w:val="es-ES_tradnl"/>
        </w:rPr>
      </w:pPr>
      <w:r>
        <w:rPr>
          <w:rStyle w:val="Hyperlink.16"/>
          <w:rtl w:val="0"/>
          <w:lang w:val="es-ES_tradnl"/>
        </w:rPr>
        <w:t>Transferencia neta de energ</w:t>
      </w:r>
      <w:r>
        <w:rPr>
          <w:rStyle w:val="Hyperlink.16"/>
          <w:rtl w:val="0"/>
          <w:lang w:val="es-ES_tradnl"/>
        </w:rPr>
        <w:t>í</w:t>
      </w:r>
      <w:r>
        <w:rPr>
          <w:rStyle w:val="Hyperlink.16"/>
          <w:rtl w:val="0"/>
          <w:lang w:val="es-ES_tradnl"/>
        </w:rPr>
        <w:t>a entre distintas subestaciones de la red, pudiendo invertirse el sentido del flujo de energ</w:t>
      </w:r>
      <w:r>
        <w:rPr>
          <w:rStyle w:val="Hyperlink.16"/>
          <w:rtl w:val="0"/>
          <w:lang w:val="es-ES_tradnl"/>
        </w:rPr>
        <w:t>í</w:t>
      </w:r>
      <w:r>
        <w:rPr>
          <w:rStyle w:val="Hyperlink.16"/>
          <w:rtl w:val="0"/>
          <w:lang w:val="es-ES_tradnl"/>
        </w:rPr>
        <w:t>a en funci</w:t>
      </w:r>
      <w:r>
        <w:rPr>
          <w:rStyle w:val="Hyperlink.16"/>
          <w:rtl w:val="0"/>
          <w:lang w:val="es-ES_tradnl"/>
        </w:rPr>
        <w:t>ó</w:t>
      </w:r>
      <w:r>
        <w:rPr>
          <w:rStyle w:val="Hyperlink.16"/>
          <w:rtl w:val="0"/>
          <w:lang w:val="es-ES_tradnl"/>
        </w:rPr>
        <w:t>n de las circunstancias.</w:t>
      </w:r>
    </w:p>
    <w:p>
      <w:pPr>
        <w:pStyle w:val="ME. BULLETS"/>
        <w:ind w:left="349" w:right="0" w:firstLine="0"/>
      </w:pPr>
    </w:p>
    <w:p>
      <w:pPr>
        <w:pStyle w:val="ME. BULLETS"/>
        <w:numPr>
          <w:ilvl w:val="0"/>
          <w:numId w:val="68"/>
        </w:numPr>
        <w:bidi w:val="0"/>
        <w:ind w:right="567"/>
        <w:jc w:val="both"/>
        <w:rPr>
          <w:rtl w:val="0"/>
          <w:lang w:val="en-US"/>
        </w:rPr>
      </w:pPr>
      <w:r>
        <w:rPr>
          <w:rStyle w:val="Ninguno"/>
          <w:rtl w:val="0"/>
          <w:lang w:val="en-US"/>
        </w:rPr>
        <w:t>Minimizaci</w:t>
      </w:r>
      <w:r>
        <w:rPr>
          <w:rStyle w:val="Ninguno"/>
          <w:rtl w:val="0"/>
          <w:lang w:val="en-US"/>
        </w:rPr>
        <w:t>ó</w:t>
      </w:r>
      <w:r>
        <w:rPr>
          <w:rStyle w:val="Ninguno"/>
          <w:rtl w:val="0"/>
          <w:lang w:val="en-US"/>
        </w:rPr>
        <w:t>n de p</w:t>
      </w:r>
      <w:r>
        <w:rPr>
          <w:rStyle w:val="Ninguno"/>
          <w:rtl w:val="0"/>
          <w:lang w:val="en-US"/>
        </w:rPr>
        <w:t>é</w:t>
      </w:r>
      <w:r>
        <w:rPr>
          <w:rStyle w:val="Ninguno"/>
          <w:rtl w:val="0"/>
          <w:lang w:val="en-US"/>
        </w:rPr>
        <w:t>rdidas.</w:t>
      </w:r>
    </w:p>
    <w:p>
      <w:pPr>
        <w:pStyle w:val="ME. BULLETS"/>
        <w:ind w:left="349" w:right="0" w:firstLine="0"/>
        <w:rPr>
          <w:rStyle w:val="Hyperlink.16"/>
          <w:lang w:val="en-US"/>
        </w:rPr>
      </w:pPr>
    </w:p>
    <w:p>
      <w:pPr>
        <w:pStyle w:val="ME. BULLETS"/>
        <w:numPr>
          <w:ilvl w:val="0"/>
          <w:numId w:val="68"/>
        </w:numPr>
        <w:bidi w:val="0"/>
        <w:ind w:right="567"/>
        <w:jc w:val="both"/>
        <w:rPr>
          <w:rtl w:val="0"/>
          <w:lang w:val="es-ES_tradnl"/>
        </w:rPr>
      </w:pPr>
      <w:r>
        <w:rPr>
          <w:rStyle w:val="Hyperlink.16"/>
          <w:rtl w:val="0"/>
          <w:lang w:val="es-ES_tradnl"/>
        </w:rPr>
        <w:t>Mantenimiento en todos los puntos de la red de los par</w:t>
      </w:r>
      <w:r>
        <w:rPr>
          <w:rStyle w:val="Hyperlink.16"/>
          <w:rtl w:val="0"/>
          <w:lang w:val="es-ES_tradnl"/>
        </w:rPr>
        <w:t>á</w:t>
      </w:r>
      <w:r>
        <w:rPr>
          <w:rStyle w:val="Hyperlink.16"/>
          <w:rtl w:val="0"/>
          <w:lang w:val="es-ES_tradnl"/>
        </w:rPr>
        <w:t>metros b</w:t>
      </w:r>
      <w:r>
        <w:rPr>
          <w:rStyle w:val="Hyperlink.16"/>
          <w:rtl w:val="0"/>
          <w:lang w:val="es-ES_tradnl"/>
        </w:rPr>
        <w:t>á</w:t>
      </w:r>
      <w:r>
        <w:rPr>
          <w:rStyle w:val="Hyperlink.16"/>
          <w:rtl w:val="0"/>
          <w:lang w:val="es-ES_tradnl"/>
        </w:rPr>
        <w:t>sicos (frecuencia, tensi</w:t>
      </w:r>
      <w:r>
        <w:rPr>
          <w:rStyle w:val="Hyperlink.16"/>
          <w:rtl w:val="0"/>
          <w:lang w:val="es-ES_tradnl"/>
        </w:rPr>
        <w:t>ó</w:t>
      </w:r>
      <w:r>
        <w:rPr>
          <w:rStyle w:val="Hyperlink.16"/>
          <w:rtl w:val="0"/>
          <w:lang w:val="es-ES_tradnl"/>
        </w:rPr>
        <w:t>n) dentro de los l</w:t>
      </w:r>
      <w:r>
        <w:rPr>
          <w:rStyle w:val="Hyperlink.16"/>
          <w:rtl w:val="0"/>
          <w:lang w:val="es-ES_tradnl"/>
        </w:rPr>
        <w:t>í</w:t>
      </w:r>
      <w:r>
        <w:rPr>
          <w:rStyle w:val="Hyperlink.16"/>
          <w:rtl w:val="0"/>
          <w:lang w:val="es-ES_tradnl"/>
        </w:rPr>
        <w:t>mites aceptables.</w:t>
      </w:r>
    </w:p>
    <w:p>
      <w:pPr>
        <w:pStyle w:val="ME. BULLETS"/>
        <w:ind w:left="349" w:right="0" w:firstLine="0"/>
      </w:pPr>
    </w:p>
    <w:p>
      <w:pPr>
        <w:pStyle w:val="ME. BULLETS"/>
        <w:numPr>
          <w:ilvl w:val="0"/>
          <w:numId w:val="68"/>
        </w:numPr>
        <w:bidi w:val="0"/>
        <w:ind w:right="567"/>
        <w:jc w:val="both"/>
        <w:rPr>
          <w:rtl w:val="0"/>
          <w:lang w:val="es-ES_tradnl"/>
        </w:rPr>
      </w:pPr>
      <w:r>
        <w:rPr>
          <w:rStyle w:val="Hyperlink.16"/>
          <w:rtl w:val="0"/>
          <w:lang w:val="es-ES_tradnl"/>
        </w:rPr>
        <w:t>Utilizaci</w:t>
      </w:r>
      <w:r>
        <w:rPr>
          <w:rStyle w:val="Hyperlink.16"/>
          <w:rtl w:val="0"/>
          <w:lang w:val="es-ES_tradnl"/>
        </w:rPr>
        <w:t>ó</w:t>
      </w:r>
      <w:r>
        <w:rPr>
          <w:rStyle w:val="Hyperlink.16"/>
          <w:rtl w:val="0"/>
          <w:lang w:val="es-ES_tradnl"/>
        </w:rPr>
        <w:t>n de los medios de producci</w:t>
      </w:r>
      <w:r>
        <w:rPr>
          <w:rStyle w:val="Hyperlink.16"/>
          <w:rtl w:val="0"/>
          <w:lang w:val="es-ES_tradnl"/>
        </w:rPr>
        <w:t>ó</w:t>
      </w:r>
      <w:r>
        <w:rPr>
          <w:rStyle w:val="Hyperlink.16"/>
          <w:rtl w:val="0"/>
          <w:lang w:val="es-ES_tradnl"/>
        </w:rPr>
        <w:t xml:space="preserve">n </w:t>
      </w:r>
      <w:r>
        <w:rPr>
          <w:rStyle w:val="Hyperlink.16"/>
          <w:rtl w:val="0"/>
          <w:lang w:val="es-ES_tradnl"/>
        </w:rPr>
        <w:t>ó</w:t>
      </w:r>
      <w:r>
        <w:rPr>
          <w:rStyle w:val="Hyperlink.16"/>
          <w:rtl w:val="0"/>
          <w:lang w:val="es-ES_tradnl"/>
        </w:rPr>
        <w:t>ptimos en funci</w:t>
      </w:r>
      <w:r>
        <w:rPr>
          <w:rStyle w:val="Hyperlink.16"/>
          <w:rtl w:val="0"/>
          <w:lang w:val="es-ES_tradnl"/>
        </w:rPr>
        <w:t>ó</w:t>
      </w:r>
      <w:r>
        <w:rPr>
          <w:rStyle w:val="Hyperlink.16"/>
          <w:rtl w:val="0"/>
          <w:lang w:val="es-ES_tradnl"/>
        </w:rPr>
        <w:t>n de la topolog</w:t>
      </w:r>
      <w:r>
        <w:rPr>
          <w:rStyle w:val="Hyperlink.16"/>
          <w:rtl w:val="0"/>
          <w:lang w:val="es-ES_tradnl"/>
        </w:rPr>
        <w:t>í</w:t>
      </w:r>
      <w:r>
        <w:rPr>
          <w:rStyle w:val="Hyperlink.16"/>
          <w:rtl w:val="0"/>
          <w:lang w:val="es-ES_tradnl"/>
        </w:rPr>
        <w:t>a de la demanda en cada momento.</w:t>
      </w:r>
      <w:bookmarkStart w:name="OLE_LINK1" w:id="12"/>
    </w:p>
    <w:p>
      <w:pPr>
        <w:pStyle w:val="ME. NORMAL"/>
        <w:ind w:left="349" w:firstLine="0"/>
      </w:pPr>
    </w:p>
    <w:p>
      <w:pPr>
        <w:pStyle w:val="ME. NORMAL"/>
        <w:ind w:left="349" w:firstLine="0"/>
      </w:pPr>
      <w:r>
        <w:rPr>
          <w:rStyle w:val="Hyperlink.16"/>
          <w:rtl w:val="0"/>
          <w:lang w:val="es-ES_tradnl"/>
        </w:rPr>
        <w:t>La Ley 17/2007 estableci</w:t>
      </w:r>
      <w:r>
        <w:rPr>
          <w:rStyle w:val="Hyperlink.16"/>
          <w:rtl w:val="0"/>
          <w:lang w:val="es-ES_tradnl"/>
        </w:rPr>
        <w:t xml:space="preserve">ó </w:t>
      </w:r>
      <w:r>
        <w:rPr>
          <w:rStyle w:val="Hyperlink.16"/>
          <w:rtl w:val="0"/>
          <w:lang w:val="es-ES_tradnl"/>
        </w:rPr>
        <w:t xml:space="preserve">el modelo de transportista </w:t>
      </w:r>
      <w:r>
        <w:rPr>
          <w:rStyle w:val="Hyperlink.16"/>
          <w:rtl w:val="0"/>
          <w:lang w:val="es-ES_tradnl"/>
        </w:rPr>
        <w:t>ú</w:t>
      </w:r>
      <w:r>
        <w:rPr>
          <w:rStyle w:val="Hyperlink.16"/>
          <w:rtl w:val="0"/>
          <w:lang w:val="es-ES_tradnl"/>
        </w:rPr>
        <w:t>nico, siendo Red El</w:t>
      </w:r>
      <w:r>
        <w:rPr>
          <w:rStyle w:val="Hyperlink.16"/>
          <w:rtl w:val="0"/>
          <w:lang w:val="es-ES_tradnl"/>
        </w:rPr>
        <w:t>é</w:t>
      </w:r>
      <w:r>
        <w:rPr>
          <w:rStyle w:val="Hyperlink.16"/>
          <w:rtl w:val="0"/>
          <w:lang w:val="es-ES_tradnl"/>
        </w:rPr>
        <w:t>ctrica de Espa</w:t>
      </w:r>
      <w:r>
        <w:rPr>
          <w:rStyle w:val="Hyperlink.16"/>
          <w:rtl w:val="0"/>
          <w:lang w:val="es-ES_tradnl"/>
        </w:rPr>
        <w:t>ñ</w:t>
      </w:r>
      <w:r>
        <w:rPr>
          <w:rStyle w:val="Hyperlink.16"/>
          <w:rtl w:val="0"/>
          <w:lang w:val="es-ES_tradnl"/>
        </w:rPr>
        <w:t>a el titular de toda la red de transporte. Como gestor de la red, debe presentar sus planes de inversi</w:t>
      </w:r>
      <w:r>
        <w:rPr>
          <w:rStyle w:val="Hyperlink.16"/>
          <w:rtl w:val="0"/>
          <w:lang w:val="es-ES_tradnl"/>
        </w:rPr>
        <w:t>ó</w:t>
      </w:r>
      <w:r>
        <w:rPr>
          <w:rStyle w:val="Hyperlink.16"/>
          <w:rtl w:val="0"/>
          <w:lang w:val="es-ES_tradnl"/>
        </w:rPr>
        <w:t>n para cumplir con la planificaci</w:t>
      </w:r>
      <w:r>
        <w:rPr>
          <w:rStyle w:val="Hyperlink.16"/>
          <w:rtl w:val="0"/>
          <w:lang w:val="es-ES_tradnl"/>
        </w:rPr>
        <w:t>ó</w:t>
      </w:r>
      <w:r>
        <w:rPr>
          <w:rStyle w:val="Hyperlink.16"/>
          <w:rtl w:val="0"/>
          <w:lang w:val="es-ES_tradnl"/>
        </w:rPr>
        <w:t>n que sea aprobada.</w:t>
      </w:r>
    </w:p>
    <w:p>
      <w:pPr>
        <w:pStyle w:val="ME. NORMAL"/>
        <w:ind w:left="349" w:firstLine="0"/>
      </w:pPr>
    </w:p>
    <w:p>
      <w:pPr>
        <w:pStyle w:val="ME. NORMAL"/>
        <w:ind w:left="349" w:firstLine="0"/>
      </w:pPr>
      <w:r>
        <w:rPr>
          <w:rStyle w:val="Hyperlink.16"/>
          <w:rtl w:val="0"/>
          <w:lang w:val="es-ES_tradnl"/>
        </w:rPr>
        <w:t>La planificaci</w:t>
      </w:r>
      <w:r>
        <w:rPr>
          <w:rStyle w:val="Hyperlink.16"/>
          <w:rtl w:val="0"/>
          <w:lang w:val="es-ES_tradnl"/>
        </w:rPr>
        <w:t>ó</w:t>
      </w:r>
      <w:r>
        <w:rPr>
          <w:rStyle w:val="Hyperlink.16"/>
          <w:rtl w:val="0"/>
          <w:lang w:val="es-ES_tradnl"/>
        </w:rPr>
        <w:t>n de la red de transporte atiende a criterios t</w:t>
      </w:r>
      <w:r>
        <w:rPr>
          <w:rStyle w:val="Hyperlink.16"/>
          <w:rtl w:val="0"/>
          <w:lang w:val="es-ES_tradnl"/>
        </w:rPr>
        <w:t>é</w:t>
      </w:r>
      <w:r>
        <w:rPr>
          <w:rStyle w:val="Hyperlink.16"/>
          <w:rtl w:val="0"/>
          <w:lang w:val="es-ES_tradnl"/>
        </w:rPr>
        <w:t>cnicos y econ</w:t>
      </w:r>
      <w:r>
        <w:rPr>
          <w:rStyle w:val="Hyperlink.16"/>
          <w:rtl w:val="0"/>
          <w:lang w:val="es-ES_tradnl"/>
        </w:rPr>
        <w:t>ó</w:t>
      </w:r>
      <w:r>
        <w:rPr>
          <w:rStyle w:val="Hyperlink.16"/>
          <w:rtl w:val="0"/>
          <w:lang w:val="es-ES_tradnl"/>
        </w:rPr>
        <w:t>micos, de forma que las nuevas inversiones puedan justificarse por los beneficios derivados de una eficiente gesti</w:t>
      </w:r>
      <w:r>
        <w:rPr>
          <w:rStyle w:val="Hyperlink.16"/>
          <w:rtl w:val="0"/>
          <w:lang w:val="es-ES_tradnl"/>
        </w:rPr>
        <w:t>ó</w:t>
      </w:r>
      <w:r>
        <w:rPr>
          <w:rStyle w:val="Hyperlink.16"/>
          <w:rtl w:val="0"/>
          <w:lang w:val="es-ES_tradnl"/>
        </w:rPr>
        <w:t>n del sistema (aumento de la fiabilidad, reducci</w:t>
      </w:r>
      <w:r>
        <w:rPr>
          <w:rStyle w:val="Hyperlink.16"/>
          <w:rtl w:val="0"/>
          <w:lang w:val="es-ES_tradnl"/>
        </w:rPr>
        <w:t>ó</w:t>
      </w:r>
      <w:r>
        <w:rPr>
          <w:rStyle w:val="Hyperlink.16"/>
          <w:rtl w:val="0"/>
          <w:lang w:val="es-ES_tradnl"/>
        </w:rPr>
        <w:t>n de las p</w:t>
      </w:r>
      <w:r>
        <w:rPr>
          <w:rStyle w:val="Hyperlink.16"/>
          <w:rtl w:val="0"/>
          <w:lang w:val="es-ES_tradnl"/>
        </w:rPr>
        <w:t>é</w:t>
      </w:r>
      <w:r>
        <w:rPr>
          <w:rStyle w:val="Hyperlink.16"/>
          <w:rtl w:val="0"/>
          <w:lang w:val="es-ES_tradnl"/>
        </w:rPr>
        <w:t>rdidas de transporte, eliminaci</w:t>
      </w:r>
      <w:r>
        <w:rPr>
          <w:rStyle w:val="Hyperlink.16"/>
          <w:rtl w:val="0"/>
          <w:lang w:val="es-ES_tradnl"/>
        </w:rPr>
        <w:t>ó</w:t>
      </w:r>
      <w:r>
        <w:rPr>
          <w:rStyle w:val="Hyperlink.16"/>
          <w:rtl w:val="0"/>
          <w:lang w:val="es-ES_tradnl"/>
        </w:rPr>
        <w:t>n de restricciones que pudieran generar un coste global m</w:t>
      </w:r>
      <w:r>
        <w:rPr>
          <w:rStyle w:val="Hyperlink.16"/>
          <w:rtl w:val="0"/>
          <w:lang w:val="es-ES_tradnl"/>
        </w:rPr>
        <w:t>á</w:t>
      </w:r>
      <w:r>
        <w:rPr>
          <w:rStyle w:val="Hyperlink.16"/>
          <w:rtl w:val="0"/>
          <w:lang w:val="es-ES_tradnl"/>
        </w:rPr>
        <w:t>s elevado de la energ</w:t>
      </w:r>
      <w:r>
        <w:rPr>
          <w:rStyle w:val="Hyperlink.16"/>
          <w:rtl w:val="0"/>
          <w:lang w:val="es-ES_tradnl"/>
        </w:rPr>
        <w:t>í</w:t>
      </w:r>
      <w:r>
        <w:rPr>
          <w:rStyle w:val="Hyperlink.16"/>
          <w:rtl w:val="0"/>
          <w:lang w:val="es-ES_tradnl"/>
        </w:rPr>
        <w:t>a suministrada e incorporaci</w:t>
      </w:r>
      <w:r>
        <w:rPr>
          <w:rStyle w:val="Hyperlink.16"/>
          <w:rtl w:val="0"/>
          <w:lang w:val="es-ES_tradnl"/>
        </w:rPr>
        <w:t>ó</w:t>
      </w:r>
      <w:r>
        <w:rPr>
          <w:rStyle w:val="Hyperlink.16"/>
          <w:rtl w:val="0"/>
          <w:lang w:val="es-ES_tradnl"/>
        </w:rPr>
        <w:t>n eficiente al sistema de nuevos generadores) y los beneficios derivados de una operaci</w:t>
      </w:r>
      <w:r>
        <w:rPr>
          <w:rStyle w:val="Hyperlink.16"/>
          <w:rtl w:val="0"/>
          <w:lang w:val="es-ES_tradnl"/>
        </w:rPr>
        <w:t>ó</w:t>
      </w:r>
      <w:r>
        <w:rPr>
          <w:rStyle w:val="Hyperlink.16"/>
          <w:rtl w:val="0"/>
          <w:lang w:val="es-ES_tradnl"/>
        </w:rPr>
        <w:t>n m</w:t>
      </w:r>
      <w:r>
        <w:rPr>
          <w:rStyle w:val="Hyperlink.16"/>
          <w:rtl w:val="0"/>
          <w:lang w:val="es-ES_tradnl"/>
        </w:rPr>
        <w:t>á</w:t>
      </w:r>
      <w:r>
        <w:rPr>
          <w:rStyle w:val="Hyperlink.16"/>
          <w:rtl w:val="0"/>
          <w:lang w:val="es-ES_tradnl"/>
        </w:rPr>
        <w:t>s segura que minimice la energ</w:t>
      </w:r>
      <w:r>
        <w:rPr>
          <w:rStyle w:val="Hyperlink.16"/>
          <w:rtl w:val="0"/>
          <w:lang w:val="es-ES_tradnl"/>
        </w:rPr>
        <w:t>í</w:t>
      </w:r>
      <w:r>
        <w:rPr>
          <w:rStyle w:val="Hyperlink.16"/>
          <w:rtl w:val="0"/>
          <w:lang w:val="es-ES_tradnl"/>
        </w:rPr>
        <w:t xml:space="preserve">a no servida.  </w:t>
      </w:r>
    </w:p>
    <w:p>
      <w:pPr>
        <w:pStyle w:val="ME. NORMAL"/>
        <w:ind w:left="349" w:firstLine="0"/>
      </w:pPr>
    </w:p>
    <w:p>
      <w:pPr>
        <w:pStyle w:val="ME. NORMAL"/>
        <w:ind w:left="349" w:firstLine="0"/>
      </w:pPr>
      <w:r>
        <w:rPr>
          <w:rStyle w:val="Hyperlink.16"/>
          <w:rtl w:val="0"/>
          <w:lang w:val="es-ES_tradnl"/>
        </w:rPr>
        <w:t>Los nuevos desarrollos de red se aprueban con car</w:t>
      </w:r>
      <w:r>
        <w:rPr>
          <w:rStyle w:val="Hyperlink.16"/>
          <w:rtl w:val="0"/>
          <w:lang w:val="es-ES_tradnl"/>
        </w:rPr>
        <w:t>á</w:t>
      </w:r>
      <w:r>
        <w:rPr>
          <w:rStyle w:val="Hyperlink.16"/>
          <w:rtl w:val="0"/>
          <w:lang w:val="es-ES_tradnl"/>
        </w:rPr>
        <w:t xml:space="preserve">cter plurianual en el documento de </w:t>
      </w:r>
      <w:r>
        <w:rPr>
          <w:rStyle w:val="Hyperlink.16"/>
          <w:rtl w:val="0"/>
          <w:lang w:val="es-ES_tradnl"/>
        </w:rPr>
        <w:t>“</w:t>
      </w:r>
      <w:r>
        <w:rPr>
          <w:rStyle w:val="Hyperlink.16"/>
          <w:rtl w:val="0"/>
          <w:lang w:val="es-ES_tradnl"/>
        </w:rPr>
        <w:t>Planificaci</w:t>
      </w:r>
      <w:r>
        <w:rPr>
          <w:rStyle w:val="Hyperlink.16"/>
          <w:rtl w:val="0"/>
          <w:lang w:val="es-ES_tradnl"/>
        </w:rPr>
        <w:t>ó</w:t>
      </w:r>
      <w:r>
        <w:rPr>
          <w:rStyle w:val="Hyperlink.16"/>
          <w:rtl w:val="0"/>
          <w:lang w:val="es-ES_tradnl"/>
        </w:rPr>
        <w:t xml:space="preserve">n de los sectores de electricidad y gas </w:t>
      </w:r>
      <w:r>
        <w:rPr>
          <w:rStyle w:val="Hyperlink.16"/>
          <w:rtl w:val="0"/>
          <w:lang w:val="es-ES_tradnl"/>
        </w:rPr>
        <w:t xml:space="preserve">– </w:t>
      </w:r>
      <w:r>
        <w:rPr>
          <w:rStyle w:val="Hyperlink.16"/>
          <w:rtl w:val="0"/>
          <w:lang w:val="es-ES_tradnl"/>
        </w:rPr>
        <w:t>Desarrollo de las redes de transporte</w:t>
      </w:r>
      <w:r>
        <w:rPr>
          <w:rStyle w:val="Hyperlink.16"/>
          <w:rtl w:val="0"/>
          <w:lang w:val="es-ES_tradnl"/>
        </w:rPr>
        <w:t xml:space="preserve">” </w:t>
      </w:r>
      <w:r>
        <w:rPr>
          <w:rStyle w:val="Hyperlink.16"/>
          <w:rtl w:val="0"/>
          <w:lang w:val="es-ES_tradnl"/>
        </w:rPr>
        <w:t>del Ministerio de Energ</w:t>
      </w:r>
      <w:r>
        <w:rPr>
          <w:rStyle w:val="Hyperlink.16"/>
          <w:rtl w:val="0"/>
          <w:lang w:val="es-ES_tradnl"/>
        </w:rPr>
        <w:t>í</w:t>
      </w:r>
      <w:r>
        <w:rPr>
          <w:rStyle w:val="Hyperlink.16"/>
          <w:rtl w:val="0"/>
          <w:lang w:val="es-ES_tradnl"/>
        </w:rPr>
        <w:t>a, Turismo y Agenda Digital</w:t>
      </w:r>
      <w:r>
        <w:rPr>
          <w:rStyle w:val="Ninguno"/>
          <w:vertAlign w:val="superscript"/>
        </w:rPr>
        <w:footnoteReference w:id="111"/>
      </w:r>
      <w:r>
        <w:rPr>
          <w:rStyle w:val="Hyperlink.16"/>
          <w:rtl w:val="0"/>
          <w:lang w:val="es-ES_tradnl"/>
        </w:rPr>
        <w:t>. La construcci</w:t>
      </w:r>
      <w:r>
        <w:rPr>
          <w:rStyle w:val="Hyperlink.16"/>
          <w:rtl w:val="0"/>
          <w:lang w:val="es-ES_tradnl"/>
        </w:rPr>
        <w:t>ó</w:t>
      </w:r>
      <w:r>
        <w:rPr>
          <w:rStyle w:val="Hyperlink.16"/>
          <w:rtl w:val="0"/>
          <w:lang w:val="es-ES_tradnl"/>
        </w:rPr>
        <w:t>n de las instalaciones incluidas en esta Planificaci</w:t>
      </w:r>
      <w:r>
        <w:rPr>
          <w:rStyle w:val="Hyperlink.16"/>
          <w:rtl w:val="0"/>
          <w:lang w:val="es-ES_tradnl"/>
        </w:rPr>
        <w:t>ó</w:t>
      </w:r>
      <w:r>
        <w:rPr>
          <w:rStyle w:val="Hyperlink.16"/>
          <w:rtl w:val="0"/>
          <w:lang w:val="es-ES_tradnl"/>
        </w:rPr>
        <w:t xml:space="preserve">n es de obligado cumplimiento; y la </w:t>
      </w:r>
      <w:r>
        <w:rPr>
          <w:rStyle w:val="Hyperlink.16"/>
          <w:rtl w:val="0"/>
          <w:lang w:val="es-ES_tradnl"/>
        </w:rPr>
        <w:t>ú</w:t>
      </w:r>
      <w:r>
        <w:rPr>
          <w:rStyle w:val="Hyperlink.16"/>
          <w:rtl w:val="0"/>
          <w:lang w:val="es-ES_tradnl"/>
        </w:rPr>
        <w:t>ltima planificaci</w:t>
      </w:r>
      <w:r>
        <w:rPr>
          <w:rStyle w:val="Hyperlink.16"/>
          <w:rtl w:val="0"/>
          <w:lang w:val="es-ES_tradnl"/>
        </w:rPr>
        <w:t>ó</w:t>
      </w:r>
      <w:r>
        <w:rPr>
          <w:rStyle w:val="Hyperlink.16"/>
          <w:rtl w:val="0"/>
          <w:lang w:val="es-ES_tradnl"/>
        </w:rPr>
        <w:t>n aprobada comprende el horizonte 2015-2020.</w:t>
      </w:r>
      <w:bookmarkEnd w:id="12"/>
      <w:r>
        <w:rPr>
          <w:rStyle w:val="Hyperlink.16"/>
          <w:rtl w:val="0"/>
          <w:lang w:val="es-ES_tradnl"/>
        </w:rPr>
        <w:t xml:space="preserve"> </w:t>
      </w:r>
    </w:p>
    <w:p>
      <w:pPr>
        <w:pStyle w:val="ME. NORMAL"/>
        <w:ind w:left="349" w:firstLine="0"/>
      </w:pPr>
    </w:p>
    <w:p>
      <w:pPr>
        <w:pStyle w:val="ME. NORMAL"/>
        <w:ind w:left="349" w:firstLine="0"/>
      </w:pPr>
      <w:r>
        <w:rPr>
          <w:rStyle w:val="Hyperlink.16"/>
          <w:rtl w:val="0"/>
          <w:lang w:val="es-ES_tradnl"/>
        </w:rPr>
        <w:t>En la actualidad, y debido a la ralentizaci</w:t>
      </w:r>
      <w:r>
        <w:rPr>
          <w:rStyle w:val="Hyperlink.16"/>
          <w:rtl w:val="0"/>
          <w:lang w:val="es-ES_tradnl"/>
        </w:rPr>
        <w:t>ó</w:t>
      </w:r>
      <w:r>
        <w:rPr>
          <w:rStyle w:val="Hyperlink.16"/>
          <w:rtl w:val="0"/>
          <w:lang w:val="es-ES_tradnl"/>
        </w:rPr>
        <w:t>n econ</w:t>
      </w:r>
      <w:r>
        <w:rPr>
          <w:rStyle w:val="Hyperlink.16"/>
          <w:rtl w:val="0"/>
          <w:lang w:val="es-ES_tradnl"/>
        </w:rPr>
        <w:t>ó</w:t>
      </w:r>
      <w:r>
        <w:rPr>
          <w:rStyle w:val="Hyperlink.16"/>
          <w:rtl w:val="0"/>
          <w:lang w:val="es-ES_tradnl"/>
        </w:rPr>
        <w:t>mica y del crecimiento del consumo el</w:t>
      </w:r>
      <w:r>
        <w:rPr>
          <w:rStyle w:val="Hyperlink.16"/>
          <w:rtl w:val="0"/>
          <w:lang w:val="es-ES_tradnl"/>
        </w:rPr>
        <w:t>é</w:t>
      </w:r>
      <w:r>
        <w:rPr>
          <w:rStyle w:val="Hyperlink.16"/>
          <w:rtl w:val="0"/>
          <w:lang w:val="es-ES_tradnl"/>
        </w:rPr>
        <w:t>ctrico, el art</w:t>
      </w:r>
      <w:r>
        <w:rPr>
          <w:rStyle w:val="Hyperlink.16"/>
          <w:rtl w:val="0"/>
          <w:lang w:val="es-ES_tradnl"/>
        </w:rPr>
        <w:t>í</w:t>
      </w:r>
      <w:r>
        <w:rPr>
          <w:rStyle w:val="Hyperlink.16"/>
          <w:rtl w:val="0"/>
          <w:lang w:val="es-ES_tradnl"/>
        </w:rPr>
        <w:t xml:space="preserve">culo 10 del </w:t>
      </w:r>
      <w:r>
        <w:rPr>
          <w:rStyle w:val="Hyperlink.16"/>
        </w:rPr>
        <w:fldChar w:fldCharType="begin" w:fldLock="0"/>
      </w:r>
      <w:r>
        <w:rPr>
          <w:rStyle w:val="Hyperlink.16"/>
        </w:rPr>
        <w:instrText xml:space="preserve"> HYPERLINK "http://www.boe.es/boe/dias/2012/03/31/pdfs/BOE-A-2012-4442.pdf"</w:instrText>
      </w:r>
      <w:r>
        <w:rPr>
          <w:rStyle w:val="Hyperlink.16"/>
        </w:rPr>
        <w:fldChar w:fldCharType="separate" w:fldLock="0"/>
      </w:r>
      <w:r>
        <w:rPr>
          <w:rStyle w:val="Hyperlink.16"/>
          <w:rtl w:val="0"/>
          <w:lang w:val="es-ES_tradnl"/>
        </w:rPr>
        <w:t>Real Decreto-ley 13/2012</w:t>
      </w:r>
      <w:r>
        <w:rPr/>
        <w:fldChar w:fldCharType="end" w:fldLock="0"/>
      </w:r>
      <w:r>
        <w:rPr>
          <w:rStyle w:val="Ninguno"/>
          <w:vertAlign w:val="superscript"/>
        </w:rPr>
        <w:footnoteReference w:id="112"/>
      </w:r>
      <w:r>
        <w:rPr>
          <w:rStyle w:val="Hyperlink.16"/>
          <w:rtl w:val="0"/>
          <w:lang w:val="es-ES_tradnl"/>
        </w:rPr>
        <w:t>, publicado en marzo de 2012, limita la construcci</w:t>
      </w:r>
      <w:r>
        <w:rPr>
          <w:rStyle w:val="Hyperlink.16"/>
          <w:rtl w:val="0"/>
          <w:lang w:val="es-ES_tradnl"/>
        </w:rPr>
        <w:t>ó</w:t>
      </w:r>
      <w:r>
        <w:rPr>
          <w:rStyle w:val="Hyperlink.16"/>
          <w:rtl w:val="0"/>
          <w:lang w:val="es-ES_tradnl"/>
        </w:rPr>
        <w:t>n de nuevas infraestructuras el</w:t>
      </w:r>
      <w:r>
        <w:rPr>
          <w:rStyle w:val="Hyperlink.16"/>
          <w:rtl w:val="0"/>
          <w:lang w:val="es-ES_tradnl"/>
        </w:rPr>
        <w:t>é</w:t>
      </w:r>
      <w:r>
        <w:rPr>
          <w:rStyle w:val="Hyperlink.16"/>
          <w:rtl w:val="0"/>
          <w:lang w:val="es-ES_tradnl"/>
        </w:rPr>
        <w:t>ctricas a aquellas infraestructuras imprescindibles para asegurar el funcionamiento del sistema en condiciones de seguridad. En base a ello, se ha modificado el programa anual de instalaciones de las redes de transporte, aprob</w:t>
      </w:r>
      <w:r>
        <w:rPr>
          <w:rStyle w:val="Hyperlink.16"/>
          <w:rtl w:val="0"/>
          <w:lang w:val="es-ES_tradnl"/>
        </w:rPr>
        <w:t>á</w:t>
      </w:r>
      <w:r>
        <w:rPr>
          <w:rStyle w:val="Hyperlink.16"/>
          <w:rtl w:val="0"/>
          <w:lang w:val="es-ES_tradnl"/>
        </w:rPr>
        <w:t>ndose en octubre de 2015 el nuevo plan de desarrollo de la red de transporte para el horizonte 2015-2020</w:t>
      </w:r>
      <w:r>
        <w:rPr>
          <w:rStyle w:val="Ninguno"/>
          <w:vertAlign w:val="superscript"/>
        </w:rPr>
        <w:footnoteReference w:id="113"/>
      </w:r>
      <w:r>
        <w:rPr>
          <w:rStyle w:val="Hyperlink.16"/>
          <w:rtl w:val="0"/>
          <w:lang w:val="es-ES_tradnl"/>
        </w:rPr>
        <w:t>, con el objetivo de adecuarla a las nuevas previsiones de demanda y consumo de electricidad (</w:t>
      </w:r>
      <w:r>
        <w:rPr>
          <w:rStyle w:val="Hyperlink.17"/>
        </w:rPr>
        <w:fldChar w:fldCharType="begin" w:fldLock="0"/>
      </w:r>
      <w:r>
        <w:rPr>
          <w:rStyle w:val="Hyperlink.17"/>
        </w:rPr>
        <w:instrText xml:space="preserve"> HYPERLINK \l "bookmark87" </w:instrText>
      </w:r>
      <w:r>
        <w:rPr>
          <w:rStyle w:val="Hyperlink.17"/>
        </w:rPr>
        <w:fldChar w:fldCharType="separate" w:fldLock="0"/>
      </w:r>
      <w:r>
        <w:rPr>
          <w:rStyle w:val="Hyperlink.17"/>
          <w:rtl w:val="0"/>
          <w:lang w:val="es-ES_tradnl"/>
        </w:rPr>
        <w:t>Figura 42</w:t>
      </w:r>
      <w:r>
        <w:rPr/>
        <w:fldChar w:fldCharType="end" w:fldLock="0"/>
      </w:r>
      <w:r>
        <w:rPr>
          <w:rStyle w:val="Hyperlink.16"/>
          <w:rtl w:val="0"/>
          <w:lang w:val="es-ES_tradnl"/>
        </w:rPr>
        <w:t xml:space="preserve">) (ver </w:t>
      </w:r>
      <w:r>
        <w:rPr>
          <w:rStyle w:val="Hyperlink.35"/>
        </w:rPr>
        <w:fldChar w:fldCharType="begin" w:fldLock="0"/>
      </w:r>
      <w:r>
        <w:rPr>
          <w:rStyle w:val="Hyperlink.35"/>
        </w:rPr>
        <w:instrText xml:space="preserve"> HYPERLINK "http://www.energiaysociedad.es/ficha/2-1-normativa-basica-comunitaria"</w:instrText>
      </w:r>
      <w:r>
        <w:rPr>
          <w:rStyle w:val="Hyperlink.35"/>
        </w:rPr>
        <w:fldChar w:fldCharType="separate" w:fldLock="0"/>
      </w:r>
      <w:r>
        <w:rPr>
          <w:rStyle w:val="Hyperlink.35"/>
          <w:rtl w:val="0"/>
          <w:lang w:val="es-ES_tradnl"/>
        </w:rPr>
        <w:t>Normativa b</w:t>
      </w:r>
      <w:r>
        <w:rPr>
          <w:rStyle w:val="Hyperlink.35"/>
          <w:rtl w:val="0"/>
          <w:lang w:val="es-ES_tradnl"/>
        </w:rPr>
        <w:t>á</w:t>
      </w:r>
      <w:r>
        <w:rPr>
          <w:rStyle w:val="Hyperlink.35"/>
          <w:rtl w:val="0"/>
          <w:lang w:val="es-ES_tradnl"/>
        </w:rPr>
        <w:t>sica comunitaria</w:t>
      </w:r>
      <w:r>
        <w:rPr/>
        <w:fldChar w:fldCharType="end" w:fldLock="0"/>
      </w:r>
      <w:r>
        <w:rPr>
          <w:rStyle w:val="Hyperlink.16"/>
          <w:rtl w:val="0"/>
          <w:lang w:val="es-ES_tradnl"/>
        </w:rPr>
        <w:t xml:space="preserve"> y </w:t>
      </w:r>
      <w:r>
        <w:rPr>
          <w:rStyle w:val="Hyperlink.35"/>
        </w:rPr>
        <w:fldChar w:fldCharType="begin" w:fldLock="0"/>
      </w:r>
      <w:r>
        <w:rPr>
          <w:rStyle w:val="Hyperlink.35"/>
        </w:rPr>
        <w:instrText xml:space="preserve"> HYPERLINK "http://www.energiaysociedad.es/ficha/2-2-el-marco-normativo-espanol"</w:instrText>
      </w:r>
      <w:r>
        <w:rPr>
          <w:rStyle w:val="Hyperlink.35"/>
        </w:rPr>
        <w:fldChar w:fldCharType="separate" w:fldLock="0"/>
      </w:r>
      <w:r>
        <w:rPr>
          <w:rStyle w:val="Hyperlink.35"/>
          <w:rtl w:val="0"/>
          <w:lang w:val="es-ES_tradnl"/>
        </w:rPr>
        <w:t>marco normativo espa</w:t>
      </w:r>
      <w:r>
        <w:rPr>
          <w:rStyle w:val="Hyperlink.35"/>
          <w:rtl w:val="0"/>
          <w:lang w:val="es-ES_tradnl"/>
        </w:rPr>
        <w:t>ñ</w:t>
      </w:r>
      <w:r>
        <w:rPr>
          <w:rStyle w:val="Hyperlink.35"/>
          <w:rtl w:val="0"/>
          <w:lang w:val="es-ES_tradnl"/>
        </w:rPr>
        <w:t>ol</w:t>
      </w:r>
      <w:r>
        <w:rPr/>
        <w:fldChar w:fldCharType="end" w:fldLock="0"/>
      </w:r>
      <w:r>
        <w:rPr>
          <w:rStyle w:val="Hyperlink.16"/>
          <w:rtl w:val="0"/>
          <w:lang w:val="es-ES_tradnl"/>
        </w:rPr>
        <w:t>).</w:t>
      </w:r>
    </w:p>
    <w:tbl>
      <w:tblPr>
        <w:tblW w:w="1163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127"/>
        <w:gridCol w:w="9505"/>
      </w:tblGrid>
      <w:tr>
        <w:tblPrEx>
          <w:shd w:val="clear" w:color="auto" w:fill="ced7e7"/>
        </w:tblPrEx>
        <w:trPr>
          <w:trHeight w:val="5169" w:hRule="atLeast"/>
        </w:trPr>
        <w:tc>
          <w:tcPr>
            <w:tcW w:type="dxa" w:w="2127"/>
            <w:tcBorders>
              <w:top w:val="nil"/>
              <w:left w:val="nil"/>
              <w:bottom w:val="nil"/>
              <w:right w:val="nil"/>
            </w:tcBorders>
            <w:shd w:val="clear" w:color="auto" w:fill="auto"/>
            <w:tcMar>
              <w:top w:type="dxa" w:w="80"/>
              <w:left w:type="dxa" w:w="429"/>
              <w:bottom w:type="dxa" w:w="80"/>
              <w:right w:type="dxa" w:w="80"/>
            </w:tcMar>
            <w:vAlign w:val="center"/>
          </w:tcPr>
          <w:p>
            <w:pPr>
              <w:pStyle w:val="Cuerpo A"/>
              <w:spacing w:before="100" w:after="100" w:line="276" w:lineRule="auto"/>
              <w:ind w:left="349"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42</w:t>
            </w:r>
            <w:r>
              <w:rPr>
                <w:rStyle w:val="Ninguno"/>
                <w:outline w:val="0"/>
                <w:color w:val="4f882c"/>
                <w:sz w:val="22"/>
                <w:szCs w:val="22"/>
                <w:u w:color="4f882c"/>
                <w:shd w:val="nil" w:color="auto" w:fill="auto"/>
                <w:rtl w:val="0"/>
                <w:lang w:val="es-ES_tradnl"/>
                <w14:textFill>
                  <w14:solidFill>
                    <w14:srgbClr w14:val="4F882C"/>
                  </w14:solidFill>
                </w14:textFill>
              </w:rPr>
              <w:t>. Mapa de la red de transporte electricidad en Espa</w:t>
            </w:r>
            <w:r>
              <w:rPr>
                <w:rStyle w:val="Ninguno"/>
                <w:outline w:val="0"/>
                <w:color w:val="4f882c"/>
                <w:sz w:val="22"/>
                <w:szCs w:val="22"/>
                <w:u w:color="4f882c"/>
                <w:shd w:val="nil" w:color="auto" w:fill="auto"/>
                <w:rtl w:val="0"/>
                <w:lang w:val="es-ES_tradnl"/>
                <w14:textFill>
                  <w14:solidFill>
                    <w14:srgbClr w14:val="4F882C"/>
                  </w14:solidFill>
                </w14:textFill>
              </w:rPr>
              <w:t>ñ</w:t>
            </w:r>
            <w:r>
              <w:rPr>
                <w:rStyle w:val="Ninguno"/>
                <w:outline w:val="0"/>
                <w:color w:val="4f882c"/>
                <w:sz w:val="22"/>
                <w:szCs w:val="22"/>
                <w:u w:color="4f882c"/>
                <w:shd w:val="nil" w:color="auto" w:fill="auto"/>
                <w:rtl w:val="0"/>
                <w:lang w:val="es-ES_tradnl"/>
                <w14:textFill>
                  <w14:solidFill>
                    <w14:srgbClr w14:val="4F882C"/>
                  </w14:solidFill>
                </w14:textFill>
              </w:rPr>
              <w:t xml:space="preserve">a. </w:t>
            </w:r>
          </w:p>
          <w:p>
            <w:pPr>
              <w:pStyle w:val="Cuerpo A"/>
              <w:bidi w:val="0"/>
              <w:spacing w:before="100" w:after="100" w:line="276" w:lineRule="auto"/>
              <w:ind w:left="349"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REE.</w:t>
            </w:r>
          </w:p>
        </w:tc>
        <w:tc>
          <w:tcPr>
            <w:tcW w:type="dxa" w:w="9505"/>
            <w:tcBorders>
              <w:top w:val="nil"/>
              <w:left w:val="nil"/>
              <w:bottom w:val="nil"/>
              <w:right w:val="nil"/>
            </w:tcBorders>
            <w:shd w:val="clear" w:color="auto" w:fill="auto"/>
            <w:tcMar>
              <w:top w:type="dxa" w:w="80"/>
              <w:left w:type="dxa" w:w="429"/>
              <w:bottom w:type="dxa" w:w="80"/>
              <w:right w:type="dxa" w:w="725"/>
            </w:tcMar>
            <w:vAlign w:val="top"/>
          </w:tcPr>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5097"/>
                <w:tab w:val="left" w:pos="8076"/>
              </w:tabs>
              <w:bidi w:val="0"/>
              <w:ind w:left="349" w:right="645" w:firstLine="0"/>
              <w:jc w:val="both"/>
              <w:rPr>
                <w:rtl w:val="0"/>
              </w:rPr>
            </w:pPr>
            <w:r>
              <w:rPr>
                <w:rStyle w:val="Ninguno"/>
                <w:shd w:val="nil" w:color="auto" w:fill="auto"/>
                <w:rtl w:val="0"/>
                <w:lang w:val="es-ES_tradnl"/>
              </w:rPr>
              <w:t xml:space="preserve"> </w:t>
            </w: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389121" cy="3084458"/>
                  <wp:effectExtent l="0" t="0" r="0" b="0"/>
                  <wp:docPr id="1073741904" name="officeArt object" descr="Picture 287"/>
                  <wp:cNvGraphicFramePr/>
                  <a:graphic xmlns:a="http://schemas.openxmlformats.org/drawingml/2006/main">
                    <a:graphicData uri="http://schemas.openxmlformats.org/drawingml/2006/picture">
                      <pic:pic xmlns:pic="http://schemas.openxmlformats.org/drawingml/2006/picture">
                        <pic:nvPicPr>
                          <pic:cNvPr id="1073741904" name="Picture 287" descr="Picture 287"/>
                          <pic:cNvPicPr>
                            <a:picLocks noChangeAspect="1"/>
                          </pic:cNvPicPr>
                        </pic:nvPicPr>
                        <pic:blipFill>
                          <a:blip r:embed="rId59">
                            <a:extLst/>
                          </a:blip>
                          <a:stretch>
                            <a:fillRect/>
                          </a:stretch>
                        </pic:blipFill>
                        <pic:spPr>
                          <a:xfrm>
                            <a:off x="0" y="0"/>
                            <a:ext cx="4389121" cy="3084458"/>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ind w:left="349" w:firstLine="0"/>
        <w:rPr>
          <w:rStyle w:val="Hyperlink.16"/>
        </w:rPr>
      </w:pPr>
    </w:p>
    <w:p>
      <w:pPr>
        <w:pStyle w:val="ME. NORMAL"/>
        <w:ind w:left="349" w:firstLine="0"/>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La retribuci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 de la actividad de transporte.</w:t>
      </w:r>
      <w:r>
        <w:rPr>
          <w:rStyle w:val="Hyperlink.16"/>
          <w:rtl w:val="0"/>
          <w:lang w:val="es-ES_tradnl"/>
        </w:rPr>
        <w:t xml:space="preserve"> Se establece administrativamente atendiendo a los costes de inversi</w:t>
      </w:r>
      <w:r>
        <w:rPr>
          <w:rStyle w:val="Hyperlink.16"/>
          <w:rtl w:val="0"/>
          <w:lang w:val="es-ES_tradnl"/>
        </w:rPr>
        <w:t>ó</w:t>
      </w:r>
      <w:r>
        <w:rPr>
          <w:rStyle w:val="Hyperlink.16"/>
          <w:rtl w:val="0"/>
          <w:lang w:val="es-ES_tradnl"/>
        </w:rPr>
        <w:t>n, de operaci</w:t>
      </w:r>
      <w:r>
        <w:rPr>
          <w:rStyle w:val="Hyperlink.16"/>
          <w:rtl w:val="0"/>
          <w:lang w:val="es-ES_tradnl"/>
        </w:rPr>
        <w:t>ó</w:t>
      </w:r>
      <w:r>
        <w:rPr>
          <w:rStyle w:val="Hyperlink.16"/>
          <w:rtl w:val="0"/>
          <w:lang w:val="es-ES_tradnl"/>
        </w:rPr>
        <w:t>n y mantenimiento y de gesti</w:t>
      </w:r>
      <w:r>
        <w:rPr>
          <w:rStyle w:val="Hyperlink.16"/>
          <w:rtl w:val="0"/>
          <w:lang w:val="es-ES_tradnl"/>
        </w:rPr>
        <w:t>ó</w:t>
      </w:r>
      <w:r>
        <w:rPr>
          <w:rStyle w:val="Hyperlink.16"/>
          <w:rtl w:val="0"/>
          <w:lang w:val="es-ES_tradnl"/>
        </w:rPr>
        <w:t>n de las redes. La metodolog</w:t>
      </w:r>
      <w:r>
        <w:rPr>
          <w:rStyle w:val="Hyperlink.16"/>
          <w:rtl w:val="0"/>
          <w:lang w:val="es-ES_tradnl"/>
        </w:rPr>
        <w:t>í</w:t>
      </w:r>
      <w:r>
        <w:rPr>
          <w:rStyle w:val="Hyperlink.16"/>
          <w:rtl w:val="0"/>
          <w:lang w:val="es-ES_tradnl"/>
        </w:rPr>
        <w:t>a de retribuci</w:t>
      </w:r>
      <w:r>
        <w:rPr>
          <w:rStyle w:val="Hyperlink.16"/>
          <w:rtl w:val="0"/>
          <w:lang w:val="es-ES_tradnl"/>
        </w:rPr>
        <w:t>ó</w:t>
      </w:r>
      <w:r>
        <w:rPr>
          <w:rStyle w:val="Hyperlink.16"/>
          <w:rtl w:val="0"/>
          <w:lang w:val="es-ES_tradnl"/>
        </w:rPr>
        <w:t>n busca cubrir todos los costes de prestaci</w:t>
      </w:r>
      <w:r>
        <w:rPr>
          <w:rStyle w:val="Hyperlink.16"/>
          <w:rtl w:val="0"/>
          <w:lang w:val="es-ES_tradnl"/>
        </w:rPr>
        <w:t>ó</w:t>
      </w:r>
      <w:r>
        <w:rPr>
          <w:rStyle w:val="Hyperlink.16"/>
          <w:rtl w:val="0"/>
          <w:lang w:val="es-ES_tradnl"/>
        </w:rPr>
        <w:t>n del servicio (incluyendo una retribuci</w:t>
      </w:r>
      <w:r>
        <w:rPr>
          <w:rStyle w:val="Hyperlink.16"/>
          <w:rtl w:val="0"/>
          <w:lang w:val="es-ES_tradnl"/>
        </w:rPr>
        <w:t>ó</w:t>
      </w:r>
      <w:r>
        <w:rPr>
          <w:rStyle w:val="Hyperlink.16"/>
          <w:rtl w:val="0"/>
          <w:lang w:val="es-ES_tradnl"/>
        </w:rPr>
        <w:t>n para el capital invertido) y, a su vez, incentivar una gesti</w:t>
      </w:r>
      <w:r>
        <w:rPr>
          <w:rStyle w:val="Hyperlink.16"/>
          <w:rtl w:val="0"/>
          <w:lang w:val="es-ES_tradnl"/>
        </w:rPr>
        <w:t>ó</w:t>
      </w:r>
      <w:r>
        <w:rPr>
          <w:rStyle w:val="Hyperlink.16"/>
          <w:rtl w:val="0"/>
          <w:lang w:val="es-ES_tradnl"/>
        </w:rPr>
        <w:t xml:space="preserve">n eficiente. Anualmente se calcula como la suma de: </w:t>
      </w:r>
    </w:p>
    <w:p>
      <w:pPr>
        <w:pStyle w:val="ME. NORMAL"/>
        <w:ind w:left="349" w:firstLine="0"/>
        <w:rPr>
          <w:rStyle w:val="Hyperlink.16"/>
          <w:b w:val="1"/>
          <w:bCs w:val="1"/>
          <w:i w:val="1"/>
          <w:iCs w:val="1"/>
        </w:rPr>
      </w:pPr>
    </w:p>
    <w:p>
      <w:pPr>
        <w:pStyle w:val="ME. BULLETS"/>
        <w:numPr>
          <w:ilvl w:val="0"/>
          <w:numId w:val="68"/>
        </w:numPr>
        <w:bidi w:val="0"/>
        <w:ind w:right="567"/>
        <w:jc w:val="both"/>
        <w:rPr>
          <w:rtl w:val="0"/>
          <w:lang w:val="es-ES_tradnl"/>
        </w:rPr>
      </w:pPr>
      <w:r>
        <w:rPr>
          <w:rStyle w:val="Hyperlink.16"/>
          <w:rtl w:val="0"/>
          <w:lang w:val="es-ES_tradnl"/>
        </w:rPr>
        <w:t>Un t</w:t>
      </w:r>
      <w:r>
        <w:rPr>
          <w:rStyle w:val="Hyperlink.16"/>
          <w:rtl w:val="0"/>
          <w:lang w:val="es-ES_tradnl"/>
        </w:rPr>
        <w:t>é</w:t>
      </w:r>
      <w:r>
        <w:rPr>
          <w:rStyle w:val="Hyperlink.16"/>
          <w:rtl w:val="0"/>
          <w:lang w:val="es-ES_tradnl"/>
        </w:rPr>
        <w:t>rmino de remuneraci</w:t>
      </w:r>
      <w:r>
        <w:rPr>
          <w:rStyle w:val="Hyperlink.16"/>
          <w:rtl w:val="0"/>
          <w:lang w:val="es-ES_tradnl"/>
        </w:rPr>
        <w:t>ó</w:t>
      </w:r>
      <w:r>
        <w:rPr>
          <w:rStyle w:val="Hyperlink.16"/>
          <w:rtl w:val="0"/>
          <w:lang w:val="es-ES_tradnl"/>
        </w:rPr>
        <w:t>n ligado al valor actualizado de las inversiones.</w:t>
      </w:r>
    </w:p>
    <w:p>
      <w:pPr>
        <w:pStyle w:val="ME. BULLETS"/>
        <w:ind w:left="1069" w:right="0" w:firstLine="0"/>
      </w:pPr>
    </w:p>
    <w:p>
      <w:pPr>
        <w:pStyle w:val="ME. BULLETS"/>
        <w:numPr>
          <w:ilvl w:val="0"/>
          <w:numId w:val="68"/>
        </w:numPr>
        <w:bidi w:val="0"/>
        <w:ind w:right="567"/>
        <w:jc w:val="both"/>
        <w:rPr>
          <w:rtl w:val="0"/>
          <w:lang w:val="es-ES_tradnl"/>
        </w:rPr>
      </w:pPr>
      <w:r>
        <w:rPr>
          <w:rStyle w:val="Hyperlink.16"/>
          <w:rtl w:val="0"/>
          <w:lang w:val="es-ES_tradnl"/>
        </w:rPr>
        <w:t>Un t</w:t>
      </w:r>
      <w:r>
        <w:rPr>
          <w:rStyle w:val="Hyperlink.16"/>
          <w:rtl w:val="0"/>
          <w:lang w:val="es-ES_tradnl"/>
        </w:rPr>
        <w:t>é</w:t>
      </w:r>
      <w:r>
        <w:rPr>
          <w:rStyle w:val="Hyperlink.16"/>
          <w:rtl w:val="0"/>
          <w:lang w:val="es-ES_tradnl"/>
        </w:rPr>
        <w:t>rmino que permite recuperar los costes de operaci</w:t>
      </w:r>
      <w:r>
        <w:rPr>
          <w:rStyle w:val="Hyperlink.16"/>
          <w:rtl w:val="0"/>
          <w:lang w:val="es-ES_tradnl"/>
        </w:rPr>
        <w:t>ó</w:t>
      </w:r>
      <w:r>
        <w:rPr>
          <w:rStyle w:val="Hyperlink.16"/>
          <w:rtl w:val="0"/>
          <w:lang w:val="es-ES_tradnl"/>
        </w:rPr>
        <w:t>n y mantenimiento.</w:t>
      </w:r>
    </w:p>
    <w:p>
      <w:pPr>
        <w:pStyle w:val="ME. BULLETS"/>
        <w:ind w:left="349" w:right="0" w:firstLine="0"/>
      </w:pPr>
    </w:p>
    <w:p>
      <w:pPr>
        <w:pStyle w:val="ME. BULLETS"/>
        <w:numPr>
          <w:ilvl w:val="0"/>
          <w:numId w:val="68"/>
        </w:numPr>
        <w:bidi w:val="0"/>
        <w:ind w:right="567"/>
        <w:jc w:val="both"/>
        <w:rPr>
          <w:rtl w:val="0"/>
          <w:lang w:val="es-ES_tradnl"/>
        </w:rPr>
      </w:pPr>
      <w:r>
        <w:rPr>
          <w:rStyle w:val="Hyperlink.16"/>
          <w:rtl w:val="0"/>
          <w:lang w:val="es-ES_tradnl"/>
        </w:rPr>
        <w:t>Unos incentivos a la disponibilidad y eficiencia de las instalaciones.</w:t>
      </w:r>
    </w:p>
    <w:p>
      <w:pPr>
        <w:pStyle w:val="Cuerpo A"/>
        <w:spacing w:line="276" w:lineRule="auto"/>
        <w:ind w:left="1058" w:firstLine="0"/>
        <w:rPr>
          <w:rStyle w:val="Hyperlink.16"/>
        </w:rPr>
      </w:pPr>
    </w:p>
    <w:p>
      <w:pPr>
        <w:pStyle w:val="ME. NORMAL"/>
        <w:ind w:left="349" w:firstLine="0"/>
      </w:pPr>
      <w:r>
        <w:rPr>
          <w:rStyle w:val="Hyperlink.16"/>
          <w:rtl w:val="0"/>
          <w:lang w:val="es-ES_tradnl"/>
        </w:rPr>
        <w:t>El valor de los inmovilizados retribuidos se calcula sobre la base de unos costes unitarios de referencia aprobados por el regulador. La retribuci</w:t>
      </w:r>
      <w:r>
        <w:rPr>
          <w:rStyle w:val="Hyperlink.16"/>
          <w:rtl w:val="0"/>
          <w:lang w:val="es-ES_tradnl"/>
        </w:rPr>
        <w:t>ó</w:t>
      </w:r>
      <w:r>
        <w:rPr>
          <w:rStyle w:val="Hyperlink.16"/>
          <w:rtl w:val="0"/>
          <w:lang w:val="es-ES_tradnl"/>
        </w:rPr>
        <w:t>n anual de los capitales invertidos en este inmovilizado se calcula como la suma de la amortizaci</w:t>
      </w:r>
      <w:r>
        <w:rPr>
          <w:rStyle w:val="Hyperlink.16"/>
          <w:rtl w:val="0"/>
          <w:lang w:val="es-ES_tradnl"/>
        </w:rPr>
        <w:t>ó</w:t>
      </w:r>
      <w:r>
        <w:rPr>
          <w:rStyle w:val="Hyperlink.16"/>
          <w:rtl w:val="0"/>
          <w:lang w:val="es-ES_tradnl"/>
        </w:rPr>
        <w:t>n anual (valor del inmovilizado dividido por los a</w:t>
      </w:r>
      <w:r>
        <w:rPr>
          <w:rStyle w:val="Hyperlink.16"/>
          <w:rtl w:val="0"/>
          <w:lang w:val="es-ES_tradnl"/>
        </w:rPr>
        <w:t>ñ</w:t>
      </w:r>
      <w:r>
        <w:rPr>
          <w:rStyle w:val="Hyperlink.16"/>
          <w:rtl w:val="0"/>
          <w:lang w:val="es-ES_tradnl"/>
        </w:rPr>
        <w:t xml:space="preserve">os de vida </w:t>
      </w:r>
      <w:r>
        <w:rPr>
          <w:rStyle w:val="Hyperlink.16"/>
          <w:rtl w:val="0"/>
          <w:lang w:val="es-ES_tradnl"/>
        </w:rPr>
        <w:t>ú</w:t>
      </w:r>
      <w:r>
        <w:rPr>
          <w:rStyle w:val="Hyperlink.16"/>
          <w:rtl w:val="0"/>
          <w:lang w:val="es-ES_tradnl"/>
        </w:rPr>
        <w:t>til) m</w:t>
      </w:r>
      <w:r>
        <w:rPr>
          <w:rStyle w:val="Hyperlink.16"/>
          <w:rtl w:val="0"/>
          <w:lang w:val="es-ES_tradnl"/>
        </w:rPr>
        <w:t>á</w:t>
      </w:r>
      <w:r>
        <w:rPr>
          <w:rStyle w:val="Hyperlink.16"/>
          <w:rtl w:val="0"/>
          <w:lang w:val="es-ES_tradnl"/>
        </w:rPr>
        <w:t>s una retribuci</w:t>
      </w:r>
      <w:r>
        <w:rPr>
          <w:rStyle w:val="Hyperlink.16"/>
          <w:rtl w:val="0"/>
          <w:lang w:val="es-ES_tradnl"/>
        </w:rPr>
        <w:t>ó</w:t>
      </w:r>
      <w:r>
        <w:rPr>
          <w:rStyle w:val="Hyperlink.16"/>
          <w:rtl w:val="0"/>
          <w:lang w:val="es-ES_tradnl"/>
        </w:rPr>
        <w:t>n sobre el capital invertido y no amortizado</w:t>
      </w:r>
      <w:r>
        <w:rPr>
          <w:rStyle w:val="Ninguno"/>
          <w:vertAlign w:val="superscript"/>
        </w:rPr>
        <w:footnoteReference w:id="114"/>
      </w:r>
      <w:r>
        <w:rPr>
          <w:rStyle w:val="Hyperlink.16"/>
          <w:rtl w:val="0"/>
          <w:lang w:val="es-ES_tradnl"/>
        </w:rPr>
        <w:t>. El Real Decreto 325/2008 detalla el sistema retributivo que aplica a las instalaciones puestas en servicio con posterioridad al 1 de enero de 2008</w:t>
      </w:r>
      <w:r>
        <w:rPr>
          <w:rStyle w:val="Ninguno"/>
          <w:vertAlign w:val="superscript"/>
        </w:rPr>
        <w:footnoteReference w:id="115"/>
      </w:r>
      <w:r>
        <w:rPr>
          <w:rStyle w:val="Hyperlink.16"/>
          <w:rtl w:val="0"/>
          <w:lang w:val="es-ES_tradnl"/>
        </w:rPr>
        <w:t>.</w:t>
      </w:r>
    </w:p>
    <w:p>
      <w:pPr>
        <w:pStyle w:val="ME. NORMAL"/>
        <w:ind w:left="349" w:firstLine="0"/>
      </w:pPr>
    </w:p>
    <w:p>
      <w:pPr>
        <w:pStyle w:val="ME. NORMAL"/>
        <w:ind w:left="349" w:firstLine="0"/>
      </w:pPr>
      <w:r>
        <w:rPr>
          <w:rStyle w:val="Hyperlink.16"/>
          <w:rtl w:val="0"/>
          <w:lang w:val="es-ES_tradnl"/>
        </w:rPr>
        <w:t>Adicionalmente y seg</w:t>
      </w:r>
      <w:r>
        <w:rPr>
          <w:rStyle w:val="Hyperlink.16"/>
          <w:rtl w:val="0"/>
          <w:lang w:val="es-ES_tradnl"/>
        </w:rPr>
        <w:t>ú</w:t>
      </w:r>
      <w:r>
        <w:rPr>
          <w:rStyle w:val="Hyperlink.16"/>
          <w:rtl w:val="0"/>
          <w:lang w:val="es-ES_tradnl"/>
        </w:rPr>
        <w:t xml:space="preserve">n establece el Real Decreto-ley 13/2012 aprobado en marzo de 2012, </w:t>
      </w:r>
      <w:r>
        <w:rPr>
          <w:rStyle w:val="Ninguno"/>
          <w:outline w:val="0"/>
          <w:color w:val="000000"/>
          <w:u w:color="000000"/>
          <w:rtl w:val="0"/>
          <w:lang w:val="es-ES_tradnl"/>
          <w14:textFill>
            <w14:solidFill>
              <w14:srgbClr w14:val="000000"/>
            </w14:solidFill>
          </w14:textFill>
        </w:rPr>
        <w:t>la retribuci</w:t>
      </w:r>
      <w:r>
        <w:rPr>
          <w:rStyle w:val="Ninguno"/>
          <w:outline w:val="0"/>
          <w:color w:val="000000"/>
          <w:u w:color="000000"/>
          <w:rtl w:val="0"/>
          <w:lang w:val="es-ES_tradnl"/>
          <w14:textFill>
            <w14:solidFill>
              <w14:srgbClr w14:val="000000"/>
            </w14:solidFill>
          </w14:textFill>
        </w:rPr>
        <w:t>ó</w:t>
      </w:r>
      <w:r>
        <w:rPr>
          <w:rStyle w:val="Ninguno"/>
          <w:outline w:val="0"/>
          <w:color w:val="000000"/>
          <w:u w:color="000000"/>
          <w:rtl w:val="0"/>
          <w:lang w:val="es-ES_tradnl"/>
          <w14:textFill>
            <w14:solidFill>
              <w14:srgbClr w14:val="000000"/>
            </w14:solidFill>
          </w14:textFill>
        </w:rPr>
        <w:t>n por inversi</w:t>
      </w:r>
      <w:r>
        <w:rPr>
          <w:rStyle w:val="Ninguno"/>
          <w:outline w:val="0"/>
          <w:color w:val="000000"/>
          <w:u w:color="000000"/>
          <w:rtl w:val="0"/>
          <w:lang w:val="es-ES_tradnl"/>
          <w14:textFill>
            <w14:solidFill>
              <w14:srgbClr w14:val="000000"/>
            </w14:solidFill>
          </w14:textFill>
        </w:rPr>
        <w:t>ó</w:t>
      </w:r>
      <w:r>
        <w:rPr>
          <w:rStyle w:val="Ninguno"/>
          <w:outline w:val="0"/>
          <w:color w:val="000000"/>
          <w:u w:color="000000"/>
          <w:rtl w:val="0"/>
          <w:lang w:val="es-ES_tradnl"/>
          <w14:textFill>
            <w14:solidFill>
              <w14:srgbClr w14:val="000000"/>
            </w14:solidFill>
          </w14:textFill>
        </w:rPr>
        <w:t xml:space="preserve">n de las instalaciones de transporte debe estar vinculada a los activos en servicio no amortizados. Este </w:t>
      </w:r>
      <w:r>
        <w:rPr>
          <w:rStyle w:val="Hyperlink.16"/>
          <w:rtl w:val="0"/>
          <w:lang w:val="es-ES_tradnl"/>
        </w:rPr>
        <w:t>Real Decreto-ley</w:t>
      </w:r>
      <w:r>
        <w:rPr>
          <w:rStyle w:val="Ninguno"/>
          <w:outline w:val="0"/>
          <w:color w:val="000000"/>
          <w:u w:color="000000"/>
          <w:rtl w:val="0"/>
          <w:lang w:val="es-ES_tradnl"/>
          <w14:textFill>
            <w14:solidFill>
              <w14:srgbClr w14:val="000000"/>
            </w14:solidFill>
          </w14:textFill>
        </w:rPr>
        <w:t xml:space="preserve"> </w:t>
      </w:r>
      <w:r>
        <w:rPr>
          <w:rStyle w:val="Hyperlink.16"/>
          <w:rtl w:val="0"/>
          <w:lang w:val="es-ES_tradnl"/>
        </w:rPr>
        <w:t>tambi</w:t>
      </w:r>
      <w:r>
        <w:rPr>
          <w:rStyle w:val="Hyperlink.16"/>
          <w:rtl w:val="0"/>
          <w:lang w:val="es-ES_tradnl"/>
        </w:rPr>
        <w:t>é</w:t>
      </w:r>
      <w:r>
        <w:rPr>
          <w:rStyle w:val="Hyperlink.16"/>
          <w:rtl w:val="0"/>
          <w:lang w:val="es-ES_tradnl"/>
        </w:rPr>
        <w:t>n ha modificado la fecha de cobro de la retribuci</w:t>
      </w:r>
      <w:r>
        <w:rPr>
          <w:rStyle w:val="Hyperlink.16"/>
          <w:rtl w:val="0"/>
          <w:lang w:val="es-ES_tradnl"/>
        </w:rPr>
        <w:t>ó</w:t>
      </w:r>
      <w:r>
        <w:rPr>
          <w:rStyle w:val="Hyperlink.16"/>
          <w:rtl w:val="0"/>
          <w:lang w:val="es-ES_tradnl"/>
        </w:rPr>
        <w:t>n generada por una instalaci</w:t>
      </w:r>
      <w:r>
        <w:rPr>
          <w:rStyle w:val="Hyperlink.16"/>
          <w:rtl w:val="0"/>
          <w:lang w:val="es-ES_tradnl"/>
        </w:rPr>
        <w:t>ó</w:t>
      </w:r>
      <w:r>
        <w:rPr>
          <w:rStyle w:val="Hyperlink.16"/>
          <w:rtl w:val="0"/>
          <w:lang w:val="es-ES_tradnl"/>
        </w:rPr>
        <w:t>n de transporte, que pasa a cobrarse a los dos a</w:t>
      </w:r>
      <w:r>
        <w:rPr>
          <w:rStyle w:val="Hyperlink.16"/>
          <w:rtl w:val="0"/>
          <w:lang w:val="es-ES_tradnl"/>
        </w:rPr>
        <w:t>ñ</w:t>
      </w:r>
      <w:r>
        <w:rPr>
          <w:rStyle w:val="Hyperlink.16"/>
          <w:rtl w:val="0"/>
          <w:lang w:val="es-ES_tradnl"/>
        </w:rPr>
        <w:t>os desde su puesta en servicio a partir de enero de 2012.</w:t>
      </w:r>
    </w:p>
    <w:p>
      <w:pPr>
        <w:pStyle w:val="ME. NORMAL"/>
        <w:ind w:left="349" w:firstLine="0"/>
      </w:pPr>
    </w:p>
    <w:p>
      <w:pPr>
        <w:pStyle w:val="ME. NORMAL"/>
        <w:ind w:left="349" w:firstLine="0"/>
      </w:pPr>
      <w:r>
        <w:rPr>
          <w:rStyle w:val="Hyperlink.16"/>
          <w:rtl w:val="0"/>
          <w:lang w:val="es-ES_tradnl"/>
        </w:rPr>
        <w:t>Tras el Real Decreto-ley 13/2012, se aprob</w:t>
      </w:r>
      <w:r>
        <w:rPr>
          <w:rStyle w:val="Hyperlink.16"/>
          <w:rtl w:val="0"/>
          <w:lang w:val="es-ES_tradnl"/>
        </w:rPr>
        <w:t xml:space="preserve">ó </w:t>
      </w:r>
      <w:r>
        <w:rPr>
          <w:rStyle w:val="Hyperlink.16"/>
          <w:rtl w:val="0"/>
          <w:lang w:val="es-ES_tradnl"/>
        </w:rPr>
        <w:t>el Real Decreto-ley 20/2012</w:t>
      </w:r>
      <w:r>
        <w:rPr>
          <w:rStyle w:val="Ninguno"/>
          <w:vertAlign w:val="superscript"/>
        </w:rPr>
        <w:footnoteReference w:id="116"/>
      </w:r>
      <w:r>
        <w:rPr>
          <w:rStyle w:val="Hyperlink.16"/>
          <w:rtl w:val="0"/>
          <w:lang w:val="es-ES_tradnl"/>
        </w:rPr>
        <w:t>, el cual establece una reducci</w:t>
      </w:r>
      <w:r>
        <w:rPr>
          <w:rStyle w:val="Hyperlink.16"/>
          <w:rtl w:val="0"/>
          <w:lang w:val="es-ES_tradnl"/>
        </w:rPr>
        <w:t>ó</w:t>
      </w:r>
      <w:r>
        <w:rPr>
          <w:rStyle w:val="Hyperlink.16"/>
          <w:rtl w:val="0"/>
          <w:lang w:val="es-ES_tradnl"/>
        </w:rPr>
        <w:t>n de los ingresos de la actividad de transporte en un 3,15% adicional con respecto a lo establecido en el Real Decreto-ley 13/2012, debido a cambios en los criterios de retribuci</w:t>
      </w:r>
      <w:r>
        <w:rPr>
          <w:rStyle w:val="Hyperlink.16"/>
          <w:rtl w:val="0"/>
          <w:lang w:val="es-ES_tradnl"/>
        </w:rPr>
        <w:t>ó</w:t>
      </w:r>
      <w:r>
        <w:rPr>
          <w:rStyle w:val="Hyperlink.16"/>
          <w:rtl w:val="0"/>
          <w:lang w:val="es-ES_tradnl"/>
        </w:rPr>
        <w:t>n a la inversi</w:t>
      </w:r>
      <w:r>
        <w:rPr>
          <w:rStyle w:val="Hyperlink.16"/>
          <w:rtl w:val="0"/>
          <w:lang w:val="es-ES_tradnl"/>
        </w:rPr>
        <w:t>ó</w:t>
      </w:r>
      <w:r>
        <w:rPr>
          <w:rStyle w:val="Hyperlink.16"/>
          <w:rtl w:val="0"/>
          <w:lang w:val="es-ES_tradnl"/>
        </w:rPr>
        <w:t>n, que se har</w:t>
      </w:r>
      <w:r>
        <w:rPr>
          <w:rStyle w:val="Hyperlink.16"/>
          <w:rtl w:val="0"/>
          <w:lang w:val="es-ES_tradnl"/>
        </w:rPr>
        <w:t xml:space="preserve">á </w:t>
      </w:r>
      <w:r>
        <w:rPr>
          <w:rStyle w:val="Hyperlink.16"/>
          <w:rtl w:val="0"/>
          <w:lang w:val="es-ES_tradnl"/>
        </w:rPr>
        <w:t>para aquellos activos en servicio no amortizados tomando como base para su retribuci</w:t>
      </w:r>
      <w:r>
        <w:rPr>
          <w:rStyle w:val="Hyperlink.16"/>
          <w:rtl w:val="0"/>
          <w:lang w:val="es-ES_tradnl"/>
        </w:rPr>
        <w:t>ó</w:t>
      </w:r>
      <w:r>
        <w:rPr>
          <w:rStyle w:val="Hyperlink.16"/>
          <w:rtl w:val="0"/>
          <w:lang w:val="es-ES_tradnl"/>
        </w:rPr>
        <w:t xml:space="preserve">n su valor neto. En la </w:t>
      </w:r>
      <w:r>
        <w:rPr>
          <w:rStyle w:val="Hyperlink.17"/>
        </w:rPr>
        <w:fldChar w:fldCharType="begin" w:fldLock="0"/>
      </w:r>
      <w:r>
        <w:rPr>
          <w:rStyle w:val="Hyperlink.17"/>
        </w:rPr>
        <w:instrText xml:space="preserve"> HYPERLINK \l "bookmark88" </w:instrText>
      </w:r>
      <w:r>
        <w:rPr>
          <w:rStyle w:val="Hyperlink.17"/>
        </w:rPr>
        <w:fldChar w:fldCharType="separate" w:fldLock="0"/>
      </w:r>
      <w:r>
        <w:rPr>
          <w:rStyle w:val="Hyperlink.17"/>
          <w:rtl w:val="0"/>
          <w:lang w:val="es-ES_tradnl"/>
        </w:rPr>
        <w:t>Figura 43</w:t>
      </w:r>
      <w:r>
        <w:rPr/>
        <w:fldChar w:fldCharType="end" w:fldLock="0"/>
      </w:r>
      <w:r>
        <w:rPr>
          <w:rStyle w:val="Hyperlink.16"/>
          <w:rtl w:val="0"/>
          <w:lang w:val="es-ES_tradnl"/>
        </w:rPr>
        <w:t xml:space="preserve"> se observa el descenso de la retribuci</w:t>
      </w:r>
      <w:r>
        <w:rPr>
          <w:rStyle w:val="Hyperlink.16"/>
          <w:rtl w:val="0"/>
          <w:lang w:val="es-ES_tradnl"/>
        </w:rPr>
        <w:t>ó</w:t>
      </w:r>
      <w:r>
        <w:rPr>
          <w:rStyle w:val="Hyperlink.16"/>
          <w:rtl w:val="0"/>
          <w:lang w:val="es-ES_tradnl"/>
        </w:rPr>
        <w:t>n en el a</w:t>
      </w:r>
      <w:r>
        <w:rPr>
          <w:rStyle w:val="Hyperlink.16"/>
          <w:rtl w:val="0"/>
          <w:lang w:val="es-ES_tradnl"/>
        </w:rPr>
        <w:t>ñ</w:t>
      </w:r>
      <w:r>
        <w:rPr>
          <w:rStyle w:val="Hyperlink.16"/>
          <w:rtl w:val="0"/>
          <w:lang w:val="es-ES_tradnl"/>
        </w:rPr>
        <w:t>o 2012 con respecto a los a</w:t>
      </w:r>
      <w:r>
        <w:rPr>
          <w:rStyle w:val="Hyperlink.16"/>
          <w:rtl w:val="0"/>
          <w:lang w:val="es-ES_tradnl"/>
        </w:rPr>
        <w:t>ñ</w:t>
      </w:r>
      <w:r>
        <w:rPr>
          <w:rStyle w:val="Hyperlink.16"/>
          <w:rtl w:val="0"/>
          <w:lang w:val="es-ES_tradnl"/>
        </w:rPr>
        <w:t xml:space="preserve">os anteriores. </w:t>
      </w:r>
    </w:p>
    <w:tbl>
      <w:tblPr>
        <w:tblW w:w="1163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127"/>
        <w:gridCol w:w="9505"/>
      </w:tblGrid>
      <w:tr>
        <w:tblPrEx>
          <w:shd w:val="clear" w:color="auto" w:fill="ced7e7"/>
        </w:tblPrEx>
        <w:trPr>
          <w:trHeight w:val="3840" w:hRule="atLeast"/>
        </w:trPr>
        <w:tc>
          <w:tcPr>
            <w:tcW w:type="dxa" w:w="2127"/>
            <w:tcBorders>
              <w:top w:val="nil"/>
              <w:left w:val="nil"/>
              <w:bottom w:val="nil"/>
              <w:right w:val="nil"/>
            </w:tcBorders>
            <w:shd w:val="clear" w:color="auto" w:fill="auto"/>
            <w:tcMar>
              <w:top w:type="dxa" w:w="80"/>
              <w:left w:type="dxa" w:w="429"/>
              <w:bottom w:type="dxa" w:w="80"/>
              <w:right w:type="dxa" w:w="80"/>
            </w:tcMar>
            <w:vAlign w:val="center"/>
          </w:tcPr>
          <w:p>
            <w:pPr>
              <w:pStyle w:val="Cuerpo A"/>
              <w:spacing w:before="100" w:after="100" w:line="276" w:lineRule="auto"/>
              <w:ind w:left="349"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43</w:t>
            </w:r>
            <w:r>
              <w:rPr>
                <w:rStyle w:val="Ninguno"/>
                <w:outline w:val="0"/>
                <w:color w:val="4f882c"/>
                <w:sz w:val="22"/>
                <w:szCs w:val="22"/>
                <w:u w:color="4f882c"/>
                <w:shd w:val="nil" w:color="auto" w:fill="auto"/>
                <w:rtl w:val="0"/>
                <w:lang w:val="es-ES_tradnl"/>
                <w14:textFill>
                  <w14:solidFill>
                    <w14:srgbClr w14:val="4F882C"/>
                  </w14:solidFill>
                </w14:textFill>
              </w:rPr>
              <w:t>. Evoluci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 la retribuci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 la actividad de transporte [M</w:t>
            </w:r>
            <w:r>
              <w:rPr>
                <w:rStyle w:val="Ninguno"/>
                <w:outline w:val="0"/>
                <w:color w:val="4f882c"/>
                <w:sz w:val="22"/>
                <w:szCs w:val="22"/>
                <w:u w:color="4f882c"/>
                <w:shd w:val="nil" w:color="auto" w:fill="auto"/>
                <w:rtl w:val="0"/>
                <w:lang w:val="es-ES_tradnl"/>
                <w14:textFill>
                  <w14:solidFill>
                    <w14:srgbClr w14:val="4F882C"/>
                  </w14:solidFill>
                </w14:textFill>
              </w:rPr>
              <w:t>€</w:t>
            </w:r>
            <w:r>
              <w:rPr>
                <w:rStyle w:val="Ninguno"/>
                <w:outline w:val="0"/>
                <w:color w:val="4f882c"/>
                <w:sz w:val="22"/>
                <w:szCs w:val="22"/>
                <w:u w:color="4f882c"/>
                <w:shd w:val="nil" w:color="auto" w:fill="auto"/>
                <w:rtl w:val="0"/>
                <w:lang w:val="es-ES_tradnl"/>
                <w14:textFill>
                  <w14:solidFill>
                    <w14:srgbClr w14:val="4F882C"/>
                  </w14:solidFill>
                </w14:textFill>
              </w:rPr>
              <w:t>].</w:t>
            </w:r>
          </w:p>
          <w:p>
            <w:pPr>
              <w:pStyle w:val="Cuerpo A"/>
              <w:bidi w:val="0"/>
              <w:spacing w:before="100" w:after="100" w:line="276" w:lineRule="auto"/>
              <w:ind w:left="349"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Liquidaciones definitivas CNMC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r>
              <w:rPr>
                <w:rStyle w:val="Ninguno"/>
                <w:rFonts w:ascii="Pontano Sans" w:cs="Pontano Sans" w:hAnsi="Pontano Sans" w:eastAsia="Pontano Sans"/>
                <w:b w:val="1"/>
                <w:bCs w:val="1"/>
                <w:i w:val="1"/>
                <w:iCs w:val="1"/>
                <w:sz w:val="18"/>
                <w:szCs w:val="18"/>
                <w:shd w:val="nil" w:color="auto" w:fill="auto"/>
                <w:rtl w:val="0"/>
                <w:lang w:val="es-ES_tradnl"/>
              </w:rPr>
              <w:t xml:space="preserve"> </w:t>
            </w:r>
          </w:p>
        </w:tc>
        <w:tc>
          <w:tcPr>
            <w:tcW w:type="dxa" w:w="9505"/>
            <w:tcBorders>
              <w:top w:val="nil"/>
              <w:left w:val="nil"/>
              <w:bottom w:val="nil"/>
              <w:right w:val="nil"/>
            </w:tcBorders>
            <w:shd w:val="clear" w:color="auto" w:fill="auto"/>
            <w:tcMar>
              <w:top w:type="dxa" w:w="80"/>
              <w:left w:type="dxa" w:w="429"/>
              <w:bottom w:type="dxa" w:w="80"/>
              <w:right w:type="dxa" w:w="725"/>
            </w:tcMar>
            <w:vAlign w:val="top"/>
          </w:tcPr>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5097"/>
                <w:tab w:val="left" w:pos="8076"/>
              </w:tabs>
              <w:ind w:left="349" w:right="645" w:firstLine="0"/>
              <w:rPr>
                <w:rStyle w:val="Ninguno"/>
                <w:shd w:val="nil" w:color="auto" w:fill="auto"/>
                <w:lang w:val="es-ES_tradnl"/>
              </w:rPr>
            </w:pPr>
          </w:p>
          <w:p>
            <w:pPr>
              <w:pStyle w:val="Cuerpo A"/>
              <w:keepNext w:val="1"/>
              <w:tabs>
                <w:tab w:val="left" w:pos="5097"/>
                <w:tab w:val="left" w:pos="8076"/>
              </w:tabs>
              <w:bidi w:val="0"/>
              <w:ind w:left="349" w:right="645" w:firstLine="0"/>
              <w:jc w:val="both"/>
              <w:rPr>
                <w:rtl w:val="0"/>
              </w:rPr>
            </w:pPr>
            <w:r>
              <w:rPr>
                <w:rStyle w:val="Ninguno"/>
                <w:shd w:val="nil" w:color="auto" w:fill="auto"/>
                <w:rtl w:val="0"/>
                <w:lang w:val="es-ES_tradnl"/>
              </w:rPr>
              <w:t xml:space="preserve"> </w:t>
            </w: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483142" cy="2087880"/>
                  <wp:effectExtent l="0" t="0" r="0" b="0"/>
                  <wp:docPr id="1073741905" name="officeArt object" descr="Picture 339"/>
                  <wp:cNvGraphicFramePr/>
                  <a:graphic xmlns:a="http://schemas.openxmlformats.org/drawingml/2006/main">
                    <a:graphicData uri="http://schemas.openxmlformats.org/drawingml/2006/picture">
                      <pic:pic xmlns:pic="http://schemas.openxmlformats.org/drawingml/2006/picture">
                        <pic:nvPicPr>
                          <pic:cNvPr id="1073741905" name="Picture 339" descr="Picture 339"/>
                          <pic:cNvPicPr>
                            <a:picLocks noChangeAspect="1"/>
                          </pic:cNvPicPr>
                        </pic:nvPicPr>
                        <pic:blipFill>
                          <a:blip r:embed="rId60">
                            <a:extLst/>
                          </a:blip>
                          <a:stretch>
                            <a:fillRect/>
                          </a:stretch>
                        </pic:blipFill>
                        <pic:spPr>
                          <a:xfrm>
                            <a:off x="0" y="0"/>
                            <a:ext cx="4483142" cy="2087880"/>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ind w:left="349" w:firstLine="0"/>
        <w:rPr>
          <w:rStyle w:val="Hyperlink.17"/>
          <w:b w:val="1"/>
          <w:bCs w:val="1"/>
          <w:outline w:val="0"/>
          <w:color w:val="4f882c"/>
          <w:u w:color="4f882c"/>
          <w14:textFill>
            <w14:solidFill>
              <w14:srgbClr w14:val="4F882C"/>
            </w14:solidFill>
          </w14:textFill>
        </w:rPr>
      </w:pPr>
    </w:p>
    <w:p>
      <w:pPr>
        <w:pStyle w:val="Cuerpo A"/>
        <w:ind w:left="349" w:right="567" w:firstLine="0"/>
        <w:rPr>
          <w:rStyle w:val="Hyperlink.40"/>
        </w:rPr>
      </w:pPr>
      <w:r>
        <w:rPr>
          <w:rStyle w:val="Ninguno"/>
          <w:outline w:val="0"/>
          <w:color w:val="000000"/>
          <w:sz w:val="22"/>
          <w:szCs w:val="22"/>
          <w:u w:color="000000"/>
          <w:rtl w:val="0"/>
          <w:lang w:val="es-ES_tradnl"/>
          <w14:textFill>
            <w14:solidFill>
              <w14:srgbClr w14:val="000000"/>
            </w14:solidFill>
          </w14:textFill>
        </w:rPr>
        <w:t>El Real Decreto-ley 9/2013 establece la metodolog</w:t>
      </w:r>
      <w:r>
        <w:rPr>
          <w:rStyle w:val="Ninguno"/>
          <w:outline w:val="0"/>
          <w:color w:val="000000"/>
          <w:sz w:val="22"/>
          <w:szCs w:val="22"/>
          <w:u w:color="000000"/>
          <w:rtl w:val="0"/>
          <w:lang w:val="es-ES_tradnl"/>
          <w14:textFill>
            <w14:solidFill>
              <w14:srgbClr w14:val="000000"/>
            </w14:solidFill>
          </w14:textFill>
        </w:rPr>
        <w:t>í</w:t>
      </w:r>
      <w:r>
        <w:rPr>
          <w:rStyle w:val="Ninguno"/>
          <w:outline w:val="0"/>
          <w:color w:val="000000"/>
          <w:sz w:val="22"/>
          <w:szCs w:val="22"/>
          <w:u w:color="000000"/>
          <w:rtl w:val="0"/>
          <w:lang w:val="es-ES_tradnl"/>
          <w14:textFill>
            <w14:solidFill>
              <w14:srgbClr w14:val="000000"/>
            </w14:solidFill>
          </w14:textFill>
        </w:rPr>
        <w:t>a de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de la actividad de transporte en donde se tendr</w:t>
      </w:r>
      <w:r>
        <w:rPr>
          <w:rStyle w:val="Ninguno"/>
          <w:outline w:val="0"/>
          <w:color w:val="000000"/>
          <w:sz w:val="22"/>
          <w:szCs w:val="22"/>
          <w:u w:color="000000"/>
          <w:rtl w:val="0"/>
          <w:lang w:val="es-ES_tradnl"/>
          <w14:textFill>
            <w14:solidFill>
              <w14:srgbClr w14:val="000000"/>
            </w14:solidFill>
          </w14:textFill>
        </w:rPr>
        <w:t xml:space="preserve">á </w:t>
      </w:r>
      <w:r>
        <w:rPr>
          <w:rStyle w:val="Ninguno"/>
          <w:outline w:val="0"/>
          <w:color w:val="000000"/>
          <w:sz w:val="22"/>
          <w:szCs w:val="22"/>
          <w:u w:color="000000"/>
          <w:rtl w:val="0"/>
          <w:lang w:val="es-ES_tradnl"/>
          <w14:textFill>
            <w14:solidFill>
              <w14:srgbClr w14:val="000000"/>
            </w14:solidFill>
          </w14:textFill>
        </w:rPr>
        <w:t>en cuenta los costes necesarios para realizar la actividad por una empresa eficiente y bien gestionada, mediante la aplicaci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de criterios homog</w:t>
      </w:r>
      <w:r>
        <w:rPr>
          <w:rStyle w:val="Ninguno"/>
          <w:outline w:val="0"/>
          <w:color w:val="000000"/>
          <w:sz w:val="22"/>
          <w:szCs w:val="22"/>
          <w:u w:color="000000"/>
          <w:rtl w:val="0"/>
          <w:lang w:val="es-ES_tradnl"/>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 xml:space="preserve">neos para todo el territorio nacional. Para fijar su rentabilidad se considera que es una actividad de bajo riesgo. </w:t>
      </w:r>
    </w:p>
    <w:p>
      <w:pPr>
        <w:pStyle w:val="Cuerpo A"/>
        <w:ind w:right="567"/>
        <w:rPr>
          <w:rStyle w:val="Ninguno"/>
          <w:outline w:val="0"/>
          <w:color w:val="000000"/>
          <w:sz w:val="22"/>
          <w:szCs w:val="22"/>
          <w:u w:color="000000"/>
          <w:lang w:val="es-ES_tradnl"/>
          <w14:textFill>
            <w14:solidFill>
              <w14:srgbClr w14:val="000000"/>
            </w14:solidFill>
          </w14:textFill>
        </w:rPr>
      </w:pPr>
    </w:p>
    <w:p>
      <w:pPr>
        <w:pStyle w:val="Cuerpo A"/>
        <w:ind w:left="349" w:right="567" w:firstLine="0"/>
        <w:rPr>
          <w:rStyle w:val="Hyperlink.40"/>
        </w:rPr>
      </w:pPr>
      <w:r>
        <w:rPr>
          <w:rStyle w:val="Ninguno"/>
          <w:outline w:val="0"/>
          <w:color w:val="000000"/>
          <w:sz w:val="22"/>
          <w:szCs w:val="22"/>
          <w:u w:color="000000"/>
          <w:rtl w:val="0"/>
          <w:lang w:val="es-ES_tradnl"/>
          <w14:textFill>
            <w14:solidFill>
              <w14:srgbClr w14:val="000000"/>
            </w14:solidFill>
          </w14:textFill>
        </w:rPr>
        <w:t>Se establece la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 xml:space="preserve">n de esta actividad para distintos frentes temporales: </w:t>
      </w:r>
    </w:p>
    <w:p>
      <w:pPr>
        <w:pStyle w:val="Cuerpo A"/>
        <w:ind w:left="349" w:right="567" w:firstLine="0"/>
        <w:rPr>
          <w:rStyle w:val="Ninguno"/>
          <w:outline w:val="0"/>
          <w:color w:val="000000"/>
          <w:sz w:val="22"/>
          <w:szCs w:val="22"/>
          <w:u w:color="000000"/>
          <w:lang w:val="es-ES_tradnl"/>
          <w14:textFill>
            <w14:solidFill>
              <w14:srgbClr w14:val="000000"/>
            </w14:solidFill>
          </w14:textFill>
        </w:rPr>
      </w:pPr>
    </w:p>
    <w:p>
      <w:pPr>
        <w:pStyle w:val="List Paragraph"/>
        <w:numPr>
          <w:ilvl w:val="0"/>
          <w:numId w:val="106"/>
        </w:numPr>
        <w:bidi w:val="0"/>
        <w:spacing w:after="17"/>
        <w:ind w:right="567"/>
        <w:jc w:val="both"/>
        <w:rPr>
          <w:sz w:val="22"/>
          <w:szCs w:val="22"/>
          <w:rtl w:val="0"/>
          <w:lang w:val="es-ES_tradnl"/>
        </w:rPr>
      </w:pPr>
      <w:r>
        <w:rPr>
          <w:rStyle w:val="Ninguno"/>
          <w:outline w:val="0"/>
          <w:color w:val="000000"/>
          <w:sz w:val="22"/>
          <w:szCs w:val="22"/>
          <w:u w:color="000000"/>
          <w:rtl w:val="0"/>
          <w:lang w:val="es-ES_tradnl"/>
          <w14:textFill>
            <w14:solidFill>
              <w14:srgbClr w14:val="000000"/>
            </w14:solidFill>
          </w14:textFill>
        </w:rPr>
        <w:t>1 enero 2013-12 julio 2013: la parte proporcional de la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 xml:space="preserve">n provisional fijada en la Orden IET/221/2013 pasa a ser definitiva. </w:t>
      </w:r>
    </w:p>
    <w:p>
      <w:pPr>
        <w:pStyle w:val="List Paragraph"/>
        <w:spacing w:after="17"/>
        <w:ind w:left="1069" w:right="567" w:firstLine="0"/>
        <w:rPr>
          <w:rStyle w:val="Ninguno"/>
          <w:outline w:val="0"/>
          <w:color w:val="000000"/>
          <w:sz w:val="22"/>
          <w:szCs w:val="22"/>
          <w:u w:color="000000"/>
          <w14:textFill>
            <w14:solidFill>
              <w14:srgbClr w14:val="000000"/>
            </w14:solidFill>
          </w14:textFill>
        </w:rPr>
      </w:pPr>
    </w:p>
    <w:p>
      <w:pPr>
        <w:pStyle w:val="List Paragraph"/>
        <w:numPr>
          <w:ilvl w:val="0"/>
          <w:numId w:val="106"/>
        </w:numPr>
        <w:bidi w:val="0"/>
        <w:spacing w:after="17"/>
        <w:ind w:right="567"/>
        <w:jc w:val="both"/>
        <w:rPr>
          <w:sz w:val="22"/>
          <w:szCs w:val="22"/>
          <w:rtl w:val="0"/>
          <w:lang w:val="es-ES_tradnl"/>
        </w:rPr>
      </w:pPr>
      <w:r>
        <w:rPr>
          <w:rStyle w:val="Ninguno"/>
          <w:outline w:val="0"/>
          <w:color w:val="000000"/>
          <w:sz w:val="22"/>
          <w:szCs w:val="22"/>
          <w:u w:color="000000"/>
          <w:rtl w:val="0"/>
          <w:lang w:val="es-ES_tradnl"/>
          <w14:textFill>
            <w14:solidFill>
              <w14:srgbClr w14:val="000000"/>
            </w14:solidFill>
          </w14:textFill>
        </w:rPr>
        <w:t>13 julio 2013-31 diciembre 2013: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conforme a una formulaci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y se fija la tasa de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en 100 puntos b</w:t>
      </w:r>
      <w:r>
        <w:rPr>
          <w:rStyle w:val="Ninguno"/>
          <w:outline w:val="0"/>
          <w:color w:val="000000"/>
          <w:sz w:val="22"/>
          <w:szCs w:val="22"/>
          <w:u w:color="000000"/>
          <w:rtl w:val="0"/>
          <w:lang w:val="es-ES_tradnl"/>
          <w14:textFill>
            <w14:solidFill>
              <w14:srgbClr w14:val="000000"/>
            </w14:solidFill>
          </w14:textFill>
        </w:rPr>
        <w:t>á</w:t>
      </w:r>
      <w:r>
        <w:rPr>
          <w:rStyle w:val="Ninguno"/>
          <w:outline w:val="0"/>
          <w:color w:val="000000"/>
          <w:sz w:val="22"/>
          <w:szCs w:val="22"/>
          <w:u w:color="000000"/>
          <w:rtl w:val="0"/>
          <w:lang w:val="es-ES_tradnl"/>
          <w14:textFill>
            <w14:solidFill>
              <w14:srgbClr w14:val="000000"/>
            </w14:solidFill>
          </w14:textFill>
        </w:rPr>
        <w:t>sicos sobre las Obligaciones del Tesoro a diez a</w:t>
      </w:r>
      <w:r>
        <w:rPr>
          <w:rStyle w:val="Ninguno"/>
          <w:outline w:val="0"/>
          <w:color w:val="000000"/>
          <w:sz w:val="22"/>
          <w:szCs w:val="22"/>
          <w:u w:color="000000"/>
          <w:rtl w:val="0"/>
          <w:lang w:val="es-ES_tradnl"/>
          <w14:textFill>
            <w14:solidFill>
              <w14:srgbClr w14:val="000000"/>
            </w14:solidFill>
          </w14:textFill>
        </w:rPr>
        <w:t>ñ</w:t>
      </w:r>
      <w:r>
        <w:rPr>
          <w:rStyle w:val="Ninguno"/>
          <w:outline w:val="0"/>
          <w:color w:val="000000"/>
          <w:sz w:val="22"/>
          <w:szCs w:val="22"/>
          <w:u w:color="000000"/>
          <w:rtl w:val="0"/>
          <w:lang w:val="es-ES_tradnl"/>
          <w14:textFill>
            <w14:solidFill>
              <w14:srgbClr w14:val="000000"/>
            </w14:solidFill>
          </w14:textFill>
        </w:rPr>
        <w:t xml:space="preserve">os en el mercado secundario de los tres meses anteriores a la entrada en vigor de la norma. </w:t>
      </w:r>
    </w:p>
    <w:p>
      <w:pPr>
        <w:pStyle w:val="Cuerpo A"/>
        <w:spacing w:after="17"/>
        <w:ind w:left="349" w:right="567" w:firstLine="0"/>
        <w:rPr>
          <w:rStyle w:val="Ninguno"/>
          <w:outline w:val="0"/>
          <w:color w:val="000000"/>
          <w:sz w:val="22"/>
          <w:szCs w:val="22"/>
          <w:u w:color="000000"/>
          <w:lang w:val="es-ES_tradnl"/>
          <w14:textFill>
            <w14:solidFill>
              <w14:srgbClr w14:val="000000"/>
            </w14:solidFill>
          </w14:textFill>
        </w:rPr>
      </w:pPr>
    </w:p>
    <w:p>
      <w:pPr>
        <w:pStyle w:val="List Paragraph"/>
        <w:numPr>
          <w:ilvl w:val="0"/>
          <w:numId w:val="106"/>
        </w:numPr>
        <w:bidi w:val="0"/>
        <w:ind w:right="567"/>
        <w:jc w:val="both"/>
        <w:rPr>
          <w:sz w:val="22"/>
          <w:szCs w:val="22"/>
          <w:rtl w:val="0"/>
          <w:lang w:val="es-ES_tradnl"/>
        </w:rPr>
      </w:pPr>
      <w:r>
        <w:rPr>
          <w:rStyle w:val="Ninguno"/>
          <w:outline w:val="0"/>
          <w:color w:val="000000"/>
          <w:sz w:val="22"/>
          <w:szCs w:val="22"/>
          <w:u w:color="000000"/>
          <w:rtl w:val="0"/>
          <w:lang w:val="es-ES_tradnl"/>
          <w14:textFill>
            <w14:solidFill>
              <w14:srgbClr w14:val="000000"/>
            </w14:solidFill>
          </w14:textFill>
        </w:rPr>
        <w:t>A partir de 2014: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conforme a una formulaci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y se fija la tasa de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en 200 puntos b</w:t>
      </w:r>
      <w:r>
        <w:rPr>
          <w:rStyle w:val="Ninguno"/>
          <w:outline w:val="0"/>
          <w:color w:val="000000"/>
          <w:sz w:val="22"/>
          <w:szCs w:val="22"/>
          <w:u w:color="000000"/>
          <w:rtl w:val="0"/>
          <w:lang w:val="es-ES_tradnl"/>
          <w14:textFill>
            <w14:solidFill>
              <w14:srgbClr w14:val="000000"/>
            </w14:solidFill>
          </w14:textFill>
        </w:rPr>
        <w:t>á</w:t>
      </w:r>
      <w:r>
        <w:rPr>
          <w:rStyle w:val="Ninguno"/>
          <w:outline w:val="0"/>
          <w:color w:val="000000"/>
          <w:sz w:val="22"/>
          <w:szCs w:val="22"/>
          <w:u w:color="000000"/>
          <w:rtl w:val="0"/>
          <w:lang w:val="es-ES_tradnl"/>
          <w14:textFill>
            <w14:solidFill>
              <w14:srgbClr w14:val="000000"/>
            </w14:solidFill>
          </w14:textFill>
        </w:rPr>
        <w:t>sicos sobre las Obligaciones del Tesoro a diez a</w:t>
      </w:r>
      <w:r>
        <w:rPr>
          <w:rStyle w:val="Ninguno"/>
          <w:outline w:val="0"/>
          <w:color w:val="000000"/>
          <w:sz w:val="22"/>
          <w:szCs w:val="22"/>
          <w:u w:color="000000"/>
          <w:rtl w:val="0"/>
          <w:lang w:val="es-ES_tradnl"/>
          <w14:textFill>
            <w14:solidFill>
              <w14:srgbClr w14:val="000000"/>
            </w14:solidFill>
          </w14:textFill>
        </w:rPr>
        <w:t>ñ</w:t>
      </w:r>
      <w:r>
        <w:rPr>
          <w:rStyle w:val="Ninguno"/>
          <w:outline w:val="0"/>
          <w:color w:val="000000"/>
          <w:sz w:val="22"/>
          <w:szCs w:val="22"/>
          <w:u w:color="000000"/>
          <w:rtl w:val="0"/>
          <w:lang w:val="es-ES_tradnl"/>
          <w14:textFill>
            <w14:solidFill>
              <w14:srgbClr w14:val="000000"/>
            </w14:solidFill>
          </w14:textFill>
        </w:rPr>
        <w:t xml:space="preserve">os en el mercado secundario de los tres meses anteriores a la entrada en vigor de la norma. </w:t>
      </w:r>
    </w:p>
    <w:p>
      <w:pPr>
        <w:pStyle w:val="List Paragraph"/>
        <w:ind w:left="1069" w:firstLine="0"/>
        <w:rPr>
          <w:rStyle w:val="Ninguno"/>
          <w:outline w:val="0"/>
          <w:color w:val="000000"/>
          <w:sz w:val="22"/>
          <w:szCs w:val="22"/>
          <w:u w:color="000000"/>
          <w14:textFill>
            <w14:solidFill>
              <w14:srgbClr w14:val="000000"/>
            </w14:solidFill>
          </w14:textFill>
        </w:rPr>
      </w:pPr>
    </w:p>
    <w:p>
      <w:pPr>
        <w:pStyle w:val="ME. NORMAL"/>
        <w:ind w:left="349" w:firstLine="0"/>
      </w:pPr>
      <w:r>
        <w:rPr>
          <w:rStyle w:val="Hyperlink.16"/>
          <w:rtl w:val="0"/>
          <w:lang w:val="es-ES_tradnl"/>
        </w:rPr>
        <w:t>En diciembre de 2013 se aprob</w:t>
      </w:r>
      <w:r>
        <w:rPr>
          <w:rStyle w:val="Hyperlink.16"/>
          <w:rtl w:val="0"/>
          <w:lang w:val="es-ES_tradnl"/>
        </w:rPr>
        <w:t xml:space="preserve">ó </w:t>
      </w:r>
      <w:r>
        <w:rPr>
          <w:rStyle w:val="Hyperlink.16"/>
          <w:rtl w:val="0"/>
          <w:lang w:val="es-ES_tradnl"/>
        </w:rPr>
        <w:t>el Real Decreto 1047/2013</w:t>
      </w:r>
      <w:r>
        <w:rPr>
          <w:rStyle w:val="Ninguno"/>
          <w:vertAlign w:val="superscript"/>
        </w:rPr>
        <w:footnoteReference w:id="117"/>
      </w:r>
      <w:r>
        <w:rPr>
          <w:rStyle w:val="Hyperlink.16"/>
          <w:rtl w:val="0"/>
          <w:lang w:val="es-ES_tradnl"/>
        </w:rPr>
        <w:t xml:space="preserve"> por el que se establece la metodolog</w:t>
      </w:r>
      <w:r>
        <w:rPr>
          <w:rStyle w:val="Hyperlink.16"/>
          <w:rtl w:val="0"/>
          <w:lang w:val="es-ES_tradnl"/>
        </w:rPr>
        <w:t>í</w:t>
      </w:r>
      <w:r>
        <w:rPr>
          <w:rStyle w:val="Hyperlink.16"/>
          <w:rtl w:val="0"/>
          <w:lang w:val="es-ES_tradnl"/>
        </w:rPr>
        <w:t>a para el c</w:t>
      </w:r>
      <w:r>
        <w:rPr>
          <w:rStyle w:val="Hyperlink.16"/>
          <w:rtl w:val="0"/>
          <w:lang w:val="es-ES_tradnl"/>
        </w:rPr>
        <w:t>á</w:t>
      </w:r>
      <w:r>
        <w:rPr>
          <w:rStyle w:val="Hyperlink.16"/>
          <w:rtl w:val="0"/>
          <w:lang w:val="es-ES_tradnl"/>
        </w:rPr>
        <w:t>lculo de la retribuci</w:t>
      </w:r>
      <w:r>
        <w:rPr>
          <w:rStyle w:val="Hyperlink.16"/>
          <w:rtl w:val="0"/>
          <w:lang w:val="es-ES_tradnl"/>
        </w:rPr>
        <w:t>ó</w:t>
      </w:r>
      <w:r>
        <w:rPr>
          <w:rStyle w:val="Hyperlink.16"/>
          <w:rtl w:val="0"/>
          <w:lang w:val="es-ES_tradnl"/>
        </w:rPr>
        <w:t>n de la actividad de transporte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Este Real Decreto se basa y consolida los principios retributivos establecidos en el Real Decreto-ley 9/2013 y en la Ley 24/2013 y establece una formulaci</w:t>
      </w:r>
      <w:r>
        <w:rPr>
          <w:rStyle w:val="Hyperlink.16"/>
          <w:rtl w:val="0"/>
          <w:lang w:val="es-ES_tradnl"/>
        </w:rPr>
        <w:t>ó</w:t>
      </w:r>
      <w:r>
        <w:rPr>
          <w:rStyle w:val="Hyperlink.16"/>
          <w:rtl w:val="0"/>
          <w:lang w:val="es-ES_tradnl"/>
        </w:rPr>
        <w:t xml:space="preserve">n para retribuir los activos de transporte con una </w:t>
      </w:r>
      <w:r>
        <w:rPr>
          <w:rStyle w:val="Hyperlink.16"/>
          <w:rtl w:val="0"/>
          <w:lang w:val="es-ES_tradnl"/>
        </w:rPr>
        <w:t>ú</w:t>
      </w:r>
      <w:r>
        <w:rPr>
          <w:rStyle w:val="Hyperlink.16"/>
          <w:rtl w:val="0"/>
          <w:lang w:val="es-ES_tradnl"/>
        </w:rPr>
        <w:t>nica metodolog</w:t>
      </w:r>
      <w:r>
        <w:rPr>
          <w:rStyle w:val="Hyperlink.16"/>
          <w:rtl w:val="0"/>
          <w:lang w:val="es-ES_tradnl"/>
        </w:rPr>
        <w:t>í</w:t>
      </w:r>
      <w:r>
        <w:rPr>
          <w:rStyle w:val="Hyperlink.16"/>
          <w:rtl w:val="0"/>
          <w:lang w:val="es-ES_tradnl"/>
        </w:rPr>
        <w:t>a independientemente de la fecha de obtenci</w:t>
      </w:r>
      <w:r>
        <w:rPr>
          <w:rStyle w:val="Hyperlink.16"/>
          <w:rtl w:val="0"/>
          <w:lang w:val="es-ES_tradnl"/>
        </w:rPr>
        <w:t>ó</w:t>
      </w:r>
      <w:r>
        <w:rPr>
          <w:rStyle w:val="Hyperlink.16"/>
          <w:rtl w:val="0"/>
          <w:lang w:val="es-ES_tradnl"/>
        </w:rPr>
        <w:t>n de la autorizaci</w:t>
      </w:r>
      <w:r>
        <w:rPr>
          <w:rStyle w:val="Hyperlink.16"/>
          <w:rtl w:val="0"/>
          <w:lang w:val="es-ES_tradnl"/>
        </w:rPr>
        <w:t>ó</w:t>
      </w:r>
      <w:r>
        <w:rPr>
          <w:rStyle w:val="Hyperlink.16"/>
          <w:rtl w:val="0"/>
          <w:lang w:val="es-ES_tradnl"/>
        </w:rPr>
        <w:t>n de explotaci</w:t>
      </w:r>
      <w:r>
        <w:rPr>
          <w:rStyle w:val="Hyperlink.16"/>
          <w:rtl w:val="0"/>
          <w:lang w:val="es-ES_tradnl"/>
        </w:rPr>
        <w:t>ó</w:t>
      </w:r>
      <w:r>
        <w:rPr>
          <w:rStyle w:val="Hyperlink.16"/>
          <w:rtl w:val="0"/>
          <w:lang w:val="es-ES_tradnl"/>
        </w:rPr>
        <w:t>n de cada activo. Adem</w:t>
      </w:r>
      <w:r>
        <w:rPr>
          <w:rStyle w:val="Hyperlink.16"/>
          <w:rtl w:val="0"/>
          <w:lang w:val="es-ES_tradnl"/>
        </w:rPr>
        <w:t>á</w:t>
      </w:r>
      <w:r>
        <w:rPr>
          <w:rStyle w:val="Hyperlink.16"/>
          <w:rtl w:val="0"/>
          <w:lang w:val="es-ES_tradnl"/>
        </w:rPr>
        <w:t>s, prev</w:t>
      </w:r>
      <w:r>
        <w:rPr>
          <w:rStyle w:val="Hyperlink.16"/>
          <w:rtl w:val="0"/>
          <w:lang w:val="es-ES_tradnl"/>
        </w:rPr>
        <w:t xml:space="preserve">é </w:t>
      </w:r>
      <w:r>
        <w:rPr>
          <w:rStyle w:val="Hyperlink.16"/>
          <w:rtl w:val="0"/>
          <w:lang w:val="es-ES_tradnl"/>
        </w:rPr>
        <w:t>una revisi</w:t>
      </w:r>
      <w:r>
        <w:rPr>
          <w:rStyle w:val="Hyperlink.16"/>
          <w:rtl w:val="0"/>
          <w:lang w:val="es-ES_tradnl"/>
        </w:rPr>
        <w:t>ó</w:t>
      </w:r>
      <w:r>
        <w:rPr>
          <w:rStyle w:val="Hyperlink.16"/>
          <w:rtl w:val="0"/>
          <w:lang w:val="es-ES_tradnl"/>
        </w:rPr>
        <w:t>n del conjunto de par</w:t>
      </w:r>
      <w:r>
        <w:rPr>
          <w:rStyle w:val="Hyperlink.16"/>
          <w:rtl w:val="0"/>
          <w:lang w:val="es-ES_tradnl"/>
        </w:rPr>
        <w:t>á</w:t>
      </w:r>
      <w:r>
        <w:rPr>
          <w:rStyle w:val="Hyperlink.16"/>
          <w:rtl w:val="0"/>
          <w:lang w:val="es-ES_tradnl"/>
        </w:rPr>
        <w:t>metros t</w:t>
      </w:r>
      <w:r>
        <w:rPr>
          <w:rStyle w:val="Hyperlink.16"/>
          <w:rtl w:val="0"/>
          <w:lang w:val="es-ES_tradnl"/>
        </w:rPr>
        <w:t>é</w:t>
      </w:r>
      <w:r>
        <w:rPr>
          <w:rStyle w:val="Hyperlink.16"/>
          <w:rtl w:val="0"/>
          <w:lang w:val="es-ES_tradnl"/>
        </w:rPr>
        <w:t>cnicos y econ</w:t>
      </w:r>
      <w:r>
        <w:rPr>
          <w:rStyle w:val="Hyperlink.16"/>
          <w:rtl w:val="0"/>
          <w:lang w:val="es-ES_tradnl"/>
        </w:rPr>
        <w:t>ó</w:t>
      </w:r>
      <w:r>
        <w:rPr>
          <w:rStyle w:val="Hyperlink.16"/>
          <w:rtl w:val="0"/>
          <w:lang w:val="es-ES_tradnl"/>
        </w:rPr>
        <w:t>micos por periodos regulatorios de seis a</w:t>
      </w:r>
      <w:r>
        <w:rPr>
          <w:rStyle w:val="Hyperlink.16"/>
          <w:rtl w:val="0"/>
          <w:lang w:val="es-ES_tradnl"/>
        </w:rPr>
        <w:t>ñ</w:t>
      </w:r>
      <w:r>
        <w:rPr>
          <w:rStyle w:val="Hyperlink.16"/>
          <w:rtl w:val="0"/>
          <w:lang w:val="es-ES_tradnl"/>
        </w:rPr>
        <w:t>os. Por otra parte, introduce criterios de eficiencia tanto en la construcci</w:t>
      </w:r>
      <w:r>
        <w:rPr>
          <w:rStyle w:val="Hyperlink.16"/>
          <w:rtl w:val="0"/>
          <w:lang w:val="es-ES_tradnl"/>
        </w:rPr>
        <w:t>ó</w:t>
      </w:r>
      <w:r>
        <w:rPr>
          <w:rStyle w:val="Hyperlink.16"/>
          <w:rtl w:val="0"/>
          <w:lang w:val="es-ES_tradnl"/>
        </w:rPr>
        <w:t>n de las infraestructuras, especialmente las de car</w:t>
      </w:r>
      <w:r>
        <w:rPr>
          <w:rStyle w:val="Hyperlink.16"/>
          <w:rtl w:val="0"/>
          <w:lang w:val="es-ES_tradnl"/>
        </w:rPr>
        <w:t>á</w:t>
      </w:r>
      <w:r>
        <w:rPr>
          <w:rStyle w:val="Hyperlink.16"/>
          <w:rtl w:val="0"/>
          <w:lang w:val="es-ES_tradnl"/>
        </w:rPr>
        <w:t>cter singular, como en la operaci</w:t>
      </w:r>
      <w:r>
        <w:rPr>
          <w:rStyle w:val="Hyperlink.16"/>
          <w:rtl w:val="0"/>
          <w:lang w:val="es-ES_tradnl"/>
        </w:rPr>
        <w:t>ó</w:t>
      </w:r>
      <w:r>
        <w:rPr>
          <w:rStyle w:val="Hyperlink.16"/>
          <w:rtl w:val="0"/>
          <w:lang w:val="es-ES_tradnl"/>
        </w:rPr>
        <w:t>n y mantenimiento de las redes. Asimismo, se introducen criterios destinados al control del volumen de inversi</w:t>
      </w:r>
      <w:r>
        <w:rPr>
          <w:rStyle w:val="Hyperlink.16"/>
          <w:rtl w:val="0"/>
          <w:lang w:val="es-ES_tradnl"/>
        </w:rPr>
        <w:t>ó</w:t>
      </w:r>
      <w:r>
        <w:rPr>
          <w:rStyle w:val="Hyperlink.16"/>
          <w:rtl w:val="0"/>
          <w:lang w:val="es-ES_tradnl"/>
        </w:rPr>
        <w:t>n y al control de costes derivados de la proliferaci</w:t>
      </w:r>
      <w:r>
        <w:rPr>
          <w:rStyle w:val="Hyperlink.16"/>
          <w:rtl w:val="0"/>
          <w:lang w:val="es-ES_tradnl"/>
        </w:rPr>
        <w:t>ó</w:t>
      </w:r>
      <w:r>
        <w:rPr>
          <w:rStyle w:val="Hyperlink.16"/>
          <w:rtl w:val="0"/>
          <w:lang w:val="es-ES_tradnl"/>
        </w:rPr>
        <w:t>n de normativa de car</w:t>
      </w:r>
      <w:r>
        <w:rPr>
          <w:rStyle w:val="Hyperlink.16"/>
          <w:rtl w:val="0"/>
          <w:lang w:val="es-ES_tradnl"/>
        </w:rPr>
        <w:t>á</w:t>
      </w:r>
      <w:r>
        <w:rPr>
          <w:rStyle w:val="Hyperlink.16"/>
          <w:rtl w:val="0"/>
          <w:lang w:val="es-ES_tradnl"/>
        </w:rPr>
        <w:t>cter auton</w:t>
      </w:r>
      <w:r>
        <w:rPr>
          <w:rStyle w:val="Hyperlink.16"/>
          <w:rtl w:val="0"/>
          <w:lang w:val="es-ES_tradnl"/>
        </w:rPr>
        <w:t>ó</w:t>
      </w:r>
      <w:r>
        <w:rPr>
          <w:rStyle w:val="Hyperlink.16"/>
          <w:rtl w:val="0"/>
          <w:lang w:val="es-ES_tradnl"/>
        </w:rPr>
        <w:t xml:space="preserve">mico y local. </w:t>
      </w:r>
    </w:p>
    <w:p>
      <w:pPr>
        <w:pStyle w:val="Cuerpo A"/>
        <w:ind w:left="349" w:firstLine="0"/>
        <w:jc w:val="left"/>
        <w:rPr>
          <w:rStyle w:val="Ninguno"/>
          <w:outline w:val="0"/>
          <w:color w:val="000000"/>
          <w:sz w:val="24"/>
          <w:szCs w:val="24"/>
          <w:u w:color="000000"/>
          <w14:textFill>
            <w14:solidFill>
              <w14:srgbClr w14:val="000000"/>
            </w14:solidFill>
          </w14:textFill>
        </w:rPr>
      </w:pPr>
    </w:p>
    <w:p>
      <w:pPr>
        <w:pStyle w:val="ME. NORMAL"/>
        <w:ind w:left="349" w:firstLine="0"/>
      </w:pPr>
      <w:r>
        <w:rPr>
          <w:rStyle w:val="Hyperlink.16"/>
          <w:rtl w:val="0"/>
          <w:lang w:val="es-ES_tradnl"/>
        </w:rPr>
        <w:t>En resumen, el r</w:t>
      </w:r>
      <w:r>
        <w:rPr>
          <w:rStyle w:val="Hyperlink.16"/>
          <w:rtl w:val="0"/>
          <w:lang w:val="es-ES_tradnl"/>
        </w:rPr>
        <w:t>é</w:t>
      </w:r>
      <w:r>
        <w:rPr>
          <w:rStyle w:val="Hyperlink.16"/>
          <w:rtl w:val="0"/>
          <w:lang w:val="es-ES_tradnl"/>
        </w:rPr>
        <w:t>gimen econ</w:t>
      </w:r>
      <w:r>
        <w:rPr>
          <w:rStyle w:val="Hyperlink.16"/>
          <w:rtl w:val="0"/>
          <w:lang w:val="es-ES_tradnl"/>
        </w:rPr>
        <w:t>ó</w:t>
      </w:r>
      <w:r>
        <w:rPr>
          <w:rStyle w:val="Hyperlink.16"/>
          <w:rtl w:val="0"/>
          <w:lang w:val="es-ES_tradnl"/>
        </w:rPr>
        <w:t>mico del transporte tomar</w:t>
      </w:r>
      <w:r>
        <w:rPr>
          <w:rStyle w:val="Hyperlink.16"/>
          <w:rtl w:val="0"/>
          <w:lang w:val="es-ES_tradnl"/>
        </w:rPr>
        <w:t xml:space="preserve">á </w:t>
      </w:r>
      <w:r>
        <w:rPr>
          <w:rStyle w:val="Hyperlink.16"/>
          <w:rtl w:val="0"/>
          <w:lang w:val="es-ES_tradnl"/>
        </w:rPr>
        <w:t xml:space="preserve">como base los siguientes principios: </w:t>
      </w:r>
    </w:p>
    <w:p>
      <w:pPr>
        <w:pStyle w:val="ME. NORMAL"/>
        <w:ind w:left="349" w:firstLine="0"/>
      </w:pPr>
    </w:p>
    <w:p>
      <w:pPr>
        <w:pStyle w:val="List Paragraph"/>
        <w:numPr>
          <w:ilvl w:val="0"/>
          <w:numId w:val="106"/>
        </w:numPr>
        <w:bidi w:val="0"/>
        <w:spacing w:after="17"/>
        <w:ind w:right="567"/>
        <w:jc w:val="both"/>
        <w:rPr>
          <w:sz w:val="22"/>
          <w:szCs w:val="22"/>
          <w:rtl w:val="0"/>
          <w:lang w:val="es-ES_tradnl"/>
        </w:rPr>
      </w:pPr>
      <w:r>
        <w:rPr>
          <w:rStyle w:val="Ninguno"/>
          <w:outline w:val="0"/>
          <w:color w:val="000000"/>
          <w:sz w:val="22"/>
          <w:szCs w:val="22"/>
          <w:u w:color="000000"/>
          <w:rtl w:val="0"/>
          <w:lang w:val="es-ES_tradnl"/>
          <w14:textFill>
            <w14:solidFill>
              <w14:srgbClr w14:val="000000"/>
            </w14:solidFill>
          </w14:textFill>
        </w:rPr>
        <w:t>La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por inversi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ser</w:t>
      </w:r>
      <w:r>
        <w:rPr>
          <w:rStyle w:val="Ninguno"/>
          <w:outline w:val="0"/>
          <w:color w:val="000000"/>
          <w:sz w:val="22"/>
          <w:szCs w:val="22"/>
          <w:u w:color="000000"/>
          <w:rtl w:val="0"/>
          <w:lang w:val="es-ES_tradnl"/>
          <w14:textFill>
            <w14:solidFill>
              <w14:srgbClr w14:val="000000"/>
            </w14:solidFill>
          </w14:textFill>
        </w:rPr>
        <w:t xml:space="preserve">á </w:t>
      </w:r>
      <w:r>
        <w:rPr>
          <w:rStyle w:val="Ninguno"/>
          <w:outline w:val="0"/>
          <w:color w:val="000000"/>
          <w:sz w:val="22"/>
          <w:szCs w:val="22"/>
          <w:u w:color="000000"/>
          <w:rtl w:val="0"/>
          <w:lang w:val="es-ES_tradnl"/>
          <w14:textFill>
            <w14:solidFill>
              <w14:srgbClr w14:val="000000"/>
            </w14:solidFill>
          </w14:textFill>
        </w:rPr>
        <w:t xml:space="preserve">de los activos en servicio no amortizados </w:t>
      </w:r>
    </w:p>
    <w:p>
      <w:pPr>
        <w:pStyle w:val="List Paragraph"/>
        <w:spacing w:after="17"/>
        <w:ind w:left="1069" w:right="567" w:firstLine="0"/>
        <w:rPr>
          <w:rStyle w:val="Ninguno"/>
          <w:outline w:val="0"/>
          <w:color w:val="000000"/>
          <w:sz w:val="22"/>
          <w:szCs w:val="22"/>
          <w:u w:color="000000"/>
          <w14:textFill>
            <w14:solidFill>
              <w14:srgbClr w14:val="000000"/>
            </w14:solidFill>
          </w14:textFill>
        </w:rPr>
      </w:pPr>
    </w:p>
    <w:p>
      <w:pPr>
        <w:pStyle w:val="List Paragraph"/>
        <w:numPr>
          <w:ilvl w:val="0"/>
          <w:numId w:val="106"/>
        </w:numPr>
        <w:bidi w:val="0"/>
        <w:spacing w:after="17"/>
        <w:ind w:right="567"/>
        <w:jc w:val="both"/>
        <w:rPr>
          <w:sz w:val="22"/>
          <w:szCs w:val="22"/>
          <w:rtl w:val="0"/>
          <w:lang w:val="es-ES_tradnl"/>
        </w:rPr>
      </w:pPr>
      <w:r>
        <w:rPr>
          <w:rStyle w:val="Ninguno"/>
          <w:outline w:val="0"/>
          <w:color w:val="000000"/>
          <w:sz w:val="22"/>
          <w:szCs w:val="22"/>
          <w:u w:color="000000"/>
          <w:rtl w:val="0"/>
          <w:lang w:val="es-ES_tradnl"/>
          <w14:textFill>
            <w14:solidFill>
              <w14:srgbClr w14:val="000000"/>
            </w14:solidFill>
          </w14:textFill>
        </w:rPr>
        <w:t>La tasa de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financiera referenciada a las Obligaciones del Estado a diez a</w:t>
      </w:r>
      <w:r>
        <w:rPr>
          <w:rStyle w:val="Ninguno"/>
          <w:outline w:val="0"/>
          <w:color w:val="000000"/>
          <w:sz w:val="22"/>
          <w:szCs w:val="22"/>
          <w:u w:color="000000"/>
          <w:rtl w:val="0"/>
          <w:lang w:val="es-ES_tradnl"/>
          <w14:textFill>
            <w14:solidFill>
              <w14:srgbClr w14:val="000000"/>
            </w14:solidFill>
          </w14:textFill>
        </w:rPr>
        <w:t>ñ</w:t>
      </w:r>
      <w:r>
        <w:rPr>
          <w:rStyle w:val="Ninguno"/>
          <w:outline w:val="0"/>
          <w:color w:val="000000"/>
          <w:sz w:val="22"/>
          <w:szCs w:val="22"/>
          <w:u w:color="000000"/>
          <w:rtl w:val="0"/>
          <w:lang w:val="es-ES_tradnl"/>
          <w14:textFill>
            <w14:solidFill>
              <w14:srgbClr w14:val="000000"/>
            </w14:solidFill>
          </w14:textFill>
        </w:rPr>
        <w:t>os m</w:t>
      </w:r>
      <w:r>
        <w:rPr>
          <w:rStyle w:val="Ninguno"/>
          <w:outline w:val="0"/>
          <w:color w:val="000000"/>
          <w:sz w:val="22"/>
          <w:szCs w:val="22"/>
          <w:u w:color="000000"/>
          <w:rtl w:val="0"/>
          <w:lang w:val="es-ES_tradnl"/>
          <w14:textFill>
            <w14:solidFill>
              <w14:srgbClr w14:val="000000"/>
            </w14:solidFill>
          </w14:textFill>
        </w:rPr>
        <w:t>á</w:t>
      </w:r>
      <w:r>
        <w:rPr>
          <w:rStyle w:val="Ninguno"/>
          <w:outline w:val="0"/>
          <w:color w:val="000000"/>
          <w:sz w:val="22"/>
          <w:szCs w:val="22"/>
          <w:u w:color="000000"/>
          <w:rtl w:val="0"/>
          <w:lang w:val="es-ES_tradnl"/>
          <w14:textFill>
            <w14:solidFill>
              <w14:srgbClr w14:val="000000"/>
            </w14:solidFill>
          </w14:textFill>
        </w:rPr>
        <w:t>s un diferencial adecuado para una actividad de bajo riesgo (200 pb en el primer periodo regulatorio, esto es hasta el 31 de diciembre de 2019)</w:t>
      </w:r>
    </w:p>
    <w:p>
      <w:pPr>
        <w:pStyle w:val="List Paragraph"/>
        <w:spacing w:after="17"/>
        <w:ind w:left="1069" w:right="567" w:firstLine="0"/>
        <w:rPr>
          <w:rStyle w:val="Ninguno"/>
          <w:outline w:val="0"/>
          <w:color w:val="000000"/>
          <w:sz w:val="22"/>
          <w:szCs w:val="22"/>
          <w:u w:color="000000"/>
          <w14:textFill>
            <w14:solidFill>
              <w14:srgbClr w14:val="000000"/>
            </w14:solidFill>
          </w14:textFill>
        </w:rPr>
      </w:pPr>
    </w:p>
    <w:p>
      <w:pPr>
        <w:pStyle w:val="List Paragraph"/>
        <w:numPr>
          <w:ilvl w:val="0"/>
          <w:numId w:val="106"/>
        </w:numPr>
        <w:bidi w:val="0"/>
        <w:spacing w:after="17"/>
        <w:ind w:right="567"/>
        <w:jc w:val="both"/>
        <w:rPr>
          <w:sz w:val="22"/>
          <w:szCs w:val="22"/>
          <w:rtl w:val="0"/>
          <w:lang w:val="es-ES_tradnl"/>
        </w:rPr>
      </w:pPr>
      <w:r>
        <w:rPr>
          <w:rStyle w:val="Ninguno"/>
          <w:outline w:val="0"/>
          <w:color w:val="000000"/>
          <w:sz w:val="22"/>
          <w:szCs w:val="22"/>
          <w:u w:color="000000"/>
          <w:rtl w:val="0"/>
          <w:lang w:val="es-ES_tradnl"/>
          <w14:textFill>
            <w14:solidFill>
              <w14:srgbClr w14:val="000000"/>
            </w14:solidFill>
          </w14:textFill>
        </w:rPr>
        <w:t>El devengo y el cobro de la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generada por instalaciones puestas en servicio el a</w:t>
      </w:r>
      <w:r>
        <w:rPr>
          <w:rStyle w:val="Ninguno"/>
          <w:outline w:val="0"/>
          <w:color w:val="000000"/>
          <w:sz w:val="22"/>
          <w:szCs w:val="22"/>
          <w:u w:color="000000"/>
          <w:rtl w:val="0"/>
          <w:lang w:val="es-ES_tradnl"/>
          <w14:textFill>
            <w14:solidFill>
              <w14:srgbClr w14:val="000000"/>
            </w14:solidFill>
          </w14:textFill>
        </w:rPr>
        <w:t>ñ</w:t>
      </w:r>
      <w:r>
        <w:rPr>
          <w:rStyle w:val="Ninguno"/>
          <w:outline w:val="0"/>
          <w:color w:val="000000"/>
          <w:sz w:val="22"/>
          <w:szCs w:val="22"/>
          <w:u w:color="000000"/>
          <w:rtl w:val="0"/>
          <w:lang w:val="es-ES_tradnl"/>
          <w14:textFill>
            <w14:solidFill>
              <w14:srgbClr w14:val="000000"/>
            </w14:solidFill>
          </w14:textFill>
        </w:rPr>
        <w:t>o n se inicia el a</w:t>
      </w:r>
      <w:r>
        <w:rPr>
          <w:rStyle w:val="Ninguno"/>
          <w:outline w:val="0"/>
          <w:color w:val="000000"/>
          <w:sz w:val="22"/>
          <w:szCs w:val="22"/>
          <w:u w:color="000000"/>
          <w:rtl w:val="0"/>
          <w:lang w:val="es-ES_tradnl"/>
          <w14:textFill>
            <w14:solidFill>
              <w14:srgbClr w14:val="000000"/>
            </w14:solidFill>
          </w14:textFill>
        </w:rPr>
        <w:t>ñ</w:t>
      </w:r>
      <w:r>
        <w:rPr>
          <w:rStyle w:val="Ninguno"/>
          <w:outline w:val="0"/>
          <w:color w:val="000000"/>
          <w:sz w:val="22"/>
          <w:szCs w:val="22"/>
          <w:u w:color="000000"/>
          <w:rtl w:val="0"/>
          <w:lang w:val="es-ES_tradnl"/>
          <w14:textFill>
            <w14:solidFill>
              <w14:srgbClr w14:val="000000"/>
            </w14:solidFill>
          </w14:textFill>
        </w:rPr>
        <w:t xml:space="preserve">o n+2 </w:t>
      </w:r>
    </w:p>
    <w:p>
      <w:pPr>
        <w:pStyle w:val="List Paragraph"/>
        <w:spacing w:after="17"/>
        <w:ind w:left="1069" w:right="567" w:firstLine="0"/>
        <w:rPr>
          <w:rStyle w:val="Hyperlink.16"/>
        </w:rPr>
      </w:pPr>
    </w:p>
    <w:p>
      <w:pPr>
        <w:pStyle w:val="List Paragraph"/>
        <w:numPr>
          <w:ilvl w:val="0"/>
          <w:numId w:val="107"/>
        </w:numPr>
        <w:bidi w:val="0"/>
        <w:spacing w:after="17"/>
        <w:ind w:right="567"/>
        <w:jc w:val="both"/>
        <w:rPr>
          <w:sz w:val="22"/>
          <w:szCs w:val="22"/>
          <w:rtl w:val="0"/>
          <w:lang w:val="es-ES_tradnl"/>
        </w:rPr>
      </w:pPr>
      <w:r>
        <w:rPr>
          <w:rStyle w:val="Ninguno"/>
          <w:outline w:val="0"/>
          <w:color w:val="000000"/>
          <w:sz w:val="22"/>
          <w:szCs w:val="22"/>
          <w:u w:color="000000"/>
          <w:rtl w:val="0"/>
          <w:lang w:val="es-ES_tradnl"/>
          <w14:textFill>
            <w14:solidFill>
              <w14:srgbClr w14:val="000000"/>
            </w14:solidFill>
          </w14:textFill>
        </w:rPr>
        <w:t>La metodolog</w:t>
      </w:r>
      <w:r>
        <w:rPr>
          <w:rStyle w:val="Ninguno"/>
          <w:outline w:val="0"/>
          <w:color w:val="000000"/>
          <w:sz w:val="22"/>
          <w:szCs w:val="22"/>
          <w:u w:color="000000"/>
          <w:rtl w:val="0"/>
          <w:lang w:val="es-ES_tradnl"/>
          <w14:textFill>
            <w14:solidFill>
              <w14:srgbClr w14:val="000000"/>
            </w14:solidFill>
          </w14:textFill>
        </w:rPr>
        <w:t>í</w:t>
      </w:r>
      <w:r>
        <w:rPr>
          <w:rStyle w:val="Ninguno"/>
          <w:outline w:val="0"/>
          <w:color w:val="000000"/>
          <w:sz w:val="22"/>
          <w:szCs w:val="22"/>
          <w:u w:color="000000"/>
          <w:rtl w:val="0"/>
          <w:lang w:val="es-ES_tradnl"/>
          <w14:textFill>
            <w14:solidFill>
              <w14:srgbClr w14:val="000000"/>
            </w14:solidFill>
          </w14:textFill>
        </w:rPr>
        <w:t>a incluir</w:t>
      </w:r>
      <w:r>
        <w:rPr>
          <w:rStyle w:val="Ninguno"/>
          <w:outline w:val="0"/>
          <w:color w:val="000000"/>
          <w:sz w:val="22"/>
          <w:szCs w:val="22"/>
          <w:u w:color="000000"/>
          <w:rtl w:val="0"/>
          <w:lang w:val="es-ES_tradnl"/>
          <w14:textFill>
            <w14:solidFill>
              <w14:srgbClr w14:val="000000"/>
            </w14:solidFill>
          </w14:textFill>
        </w:rPr>
        <w:t xml:space="preserve">á </w:t>
      </w:r>
      <w:r>
        <w:rPr>
          <w:rStyle w:val="Ninguno"/>
          <w:outline w:val="0"/>
          <w:color w:val="000000"/>
          <w:sz w:val="22"/>
          <w:szCs w:val="22"/>
          <w:u w:color="000000"/>
          <w:rtl w:val="0"/>
          <w:lang w:val="es-ES_tradnl"/>
          <w14:textFill>
            <w14:solidFill>
              <w14:srgbClr w14:val="000000"/>
            </w14:solidFill>
          </w14:textFill>
        </w:rPr>
        <w:t>incentivos que correspondan por calidad de suministro, reducci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de p</w:t>
      </w:r>
      <w:r>
        <w:rPr>
          <w:rStyle w:val="Ninguno"/>
          <w:outline w:val="0"/>
          <w:color w:val="000000"/>
          <w:sz w:val="22"/>
          <w:szCs w:val="22"/>
          <w:u w:color="000000"/>
          <w:rtl w:val="0"/>
          <w:lang w:val="es-ES_tradnl"/>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rdidas</w:t>
      </w:r>
      <w:r>
        <w:rPr>
          <w:rStyle w:val="Ninguno"/>
          <w:sz w:val="20"/>
          <w:szCs w:val="20"/>
          <w:rtl w:val="0"/>
          <w:lang w:val="es-ES_tradnl"/>
        </w:rPr>
        <w:t xml:space="preserve"> </w:t>
      </w:r>
    </w:p>
    <w:p>
      <w:pPr>
        <w:pStyle w:val="ME. NORMAL"/>
        <w:ind w:left="349" w:firstLine="0"/>
        <w:rPr>
          <w:rStyle w:val="Hyperlink.17"/>
          <w:b w:val="1"/>
          <w:bCs w:val="1"/>
          <w:outline w:val="0"/>
          <w:color w:val="4f882c"/>
          <w:u w:color="4f882c"/>
          <w14:textFill>
            <w14:solidFill>
              <w14:srgbClr w14:val="4F882C"/>
            </w14:solidFill>
          </w14:textFill>
        </w:rPr>
      </w:pPr>
    </w:p>
    <w:p>
      <w:pPr>
        <w:pStyle w:val="ME. NORMAL"/>
        <w:ind w:left="349" w:firstLine="0"/>
        <w:rPr>
          <w:rStyle w:val="Hyperlink.17"/>
          <w:b w:val="1"/>
          <w:bCs w:val="1"/>
          <w:outline w:val="0"/>
          <w:color w:val="4f882c"/>
          <w:u w:color="4f882c"/>
          <w14:textFill>
            <w14:solidFill>
              <w14:srgbClr w14:val="4F882C"/>
            </w14:solidFill>
          </w14:textFill>
        </w:rPr>
      </w:pPr>
    </w:p>
    <w:tbl>
      <w:tblPr>
        <w:tblW w:w="10646"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701"/>
        <w:gridCol w:w="8945"/>
      </w:tblGrid>
      <w:tr>
        <w:tblPrEx>
          <w:shd w:val="clear" w:color="auto" w:fill="ced7e7"/>
        </w:tblPrEx>
        <w:trPr>
          <w:trHeight w:val="9040" w:hRule="atLeast"/>
        </w:trPr>
        <w:tc>
          <w:tcPr>
            <w:tcW w:type="dxa" w:w="1701"/>
            <w:tcBorders>
              <w:top w:val="nil"/>
              <w:left w:val="nil"/>
              <w:bottom w:val="nil"/>
              <w:right w:val="nil"/>
            </w:tcBorders>
            <w:shd w:val="clear" w:color="auto" w:fill="auto"/>
            <w:tcMar>
              <w:top w:type="dxa" w:w="80"/>
              <w:left w:type="dxa" w:w="256"/>
              <w:bottom w:type="dxa" w:w="80"/>
              <w:right w:type="dxa" w:w="80"/>
            </w:tcMar>
            <w:vAlign w:val="center"/>
          </w:tcPr>
          <w:p>
            <w:pPr>
              <w:pStyle w:val="Cuerpo A"/>
              <w:ind w:left="176"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176"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176"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176"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176"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176"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176"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176"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176"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176"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176"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176"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176"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176"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176"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176"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176"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176"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176"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176"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176"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176"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176"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176"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bidi w:val="0"/>
              <w:ind w:left="176" w:right="0" w:firstLine="0"/>
              <w:jc w:val="left"/>
              <w:rPr>
                <w:rStyle w:val="Ninguno"/>
                <w:outline w:val="0"/>
                <w:color w:val="4f882c"/>
                <w:sz w:val="22"/>
                <w:szCs w:val="22"/>
                <w:u w:color="4f882c"/>
                <w:shd w:val="nil" w:color="auto" w:fill="auto"/>
                <w:rtl w:val="0"/>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44</w:t>
            </w:r>
            <w:r>
              <w:rPr>
                <w:rStyle w:val="Ninguno"/>
                <w:outline w:val="0"/>
                <w:color w:val="4f882c"/>
                <w:sz w:val="22"/>
                <w:szCs w:val="22"/>
                <w:u w:color="4f882c"/>
                <w:shd w:val="nil" w:color="auto" w:fill="auto"/>
                <w:rtl w:val="0"/>
                <w:lang w:val="es-ES_tradnl"/>
                <w14:textFill>
                  <w14:solidFill>
                    <w14:srgbClr w14:val="4F882C"/>
                  </w14:solidFill>
                </w14:textFill>
              </w:rPr>
              <w:t>. Cambios en la remuneraci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 la actividad de transporte.</w:t>
            </w:r>
          </w:p>
          <w:p>
            <w:pPr>
              <w:pStyle w:val="Cuerpo A"/>
              <w:ind w:left="349" w:firstLine="0"/>
              <w:jc w:val="left"/>
              <w:rPr>
                <w:rStyle w:val="Ninguno"/>
                <w:i w:val="1"/>
                <w:iCs w:val="1"/>
                <w:outline w:val="0"/>
                <w:color w:val="4f882c"/>
                <w:u w:color="4f882c"/>
                <w:shd w:val="nil" w:color="auto" w:fill="auto"/>
                <w:lang w:val="es-ES_tradnl"/>
                <w14:textFill>
                  <w14:solidFill>
                    <w14:srgbClr w14:val="4F882C"/>
                  </w14:solidFill>
                </w14:textFill>
              </w:rPr>
            </w:pPr>
          </w:p>
          <w:p>
            <w:pPr>
              <w:pStyle w:val="EyS-graficos"/>
              <w:bidi w:val="0"/>
              <w:ind w:left="99" w:right="33"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8945"/>
            <w:tcBorders>
              <w:top w:val="nil"/>
              <w:left w:val="nil"/>
              <w:bottom w:val="nil"/>
              <w:right w:val="nil"/>
            </w:tcBorders>
            <w:shd w:val="clear" w:color="auto" w:fill="auto"/>
            <w:tcMar>
              <w:top w:type="dxa" w:w="80"/>
              <w:left w:type="dxa" w:w="429"/>
              <w:bottom w:type="dxa" w:w="80"/>
              <w:right w:type="dxa" w:w="725"/>
            </w:tcMar>
            <w:vAlign w:val="top"/>
          </w:tcPr>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bidi w:val="0"/>
              <w:ind w:left="349"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5105123" cy="3456000"/>
                  <wp:effectExtent l="0" t="0" r="0" b="0"/>
                  <wp:docPr id="1073741906" name="officeArt object" descr="Imagen 165"/>
                  <wp:cNvGraphicFramePr/>
                  <a:graphic xmlns:a="http://schemas.openxmlformats.org/drawingml/2006/main">
                    <a:graphicData uri="http://schemas.openxmlformats.org/drawingml/2006/picture">
                      <pic:pic xmlns:pic="http://schemas.openxmlformats.org/drawingml/2006/picture">
                        <pic:nvPicPr>
                          <pic:cNvPr id="1073741906" name="Imagen 165" descr="Imagen 165"/>
                          <pic:cNvPicPr>
                            <a:picLocks noChangeAspect="1"/>
                          </pic:cNvPicPr>
                        </pic:nvPicPr>
                        <pic:blipFill>
                          <a:blip r:embed="rId61">
                            <a:extLst/>
                          </a:blip>
                          <a:stretch>
                            <a:fillRect/>
                          </a:stretch>
                        </pic:blipFill>
                        <pic:spPr>
                          <a:xfrm>
                            <a:off x="0" y="0"/>
                            <a:ext cx="5105123" cy="3456000"/>
                          </a:xfrm>
                          <a:prstGeom prst="rect">
                            <a:avLst/>
                          </a:prstGeom>
                          <a:ln w="12700" cap="flat">
                            <a:noFill/>
                            <a:miter lim="400000"/>
                          </a:ln>
                          <a:effectLst/>
                        </pic:spPr>
                      </pic:pic>
                    </a:graphicData>
                  </a:graphic>
                </wp:inline>
              </w:drawing>
            </w:r>
          </w:p>
        </w:tc>
      </w:tr>
    </w:tbl>
    <w:p>
      <w:pPr>
        <w:pStyle w:val="ME. NORMAL"/>
        <w:widowControl w:val="0"/>
        <w:ind w:left="216" w:right="0" w:hanging="216"/>
        <w:jc w:val="left"/>
        <w:rPr>
          <w:rStyle w:val="Hyperlink.17"/>
          <w:b w:val="1"/>
          <w:bCs w:val="1"/>
          <w:outline w:val="0"/>
          <w:color w:val="4f882c"/>
          <w:u w:color="4f882c"/>
          <w14:textFill>
            <w14:solidFill>
              <w14:srgbClr w14:val="4F882C"/>
            </w14:solidFill>
          </w14:textFill>
        </w:rPr>
      </w:pPr>
    </w:p>
    <w:p>
      <w:pPr>
        <w:pStyle w:val="ME. NORMAL"/>
        <w:widowControl w:val="0"/>
        <w:ind w:left="108" w:right="0" w:hanging="108"/>
        <w:rPr>
          <w:rStyle w:val="Hyperlink.17"/>
          <w:b w:val="1"/>
          <w:bCs w:val="1"/>
          <w:outline w:val="0"/>
          <w:color w:val="4f882c"/>
          <w:u w:color="4f882c"/>
          <w14:textFill>
            <w14:solidFill>
              <w14:srgbClr w14:val="4F882C"/>
            </w14:solidFill>
          </w14:textFill>
        </w:rPr>
      </w:pPr>
    </w:p>
    <w:p>
      <w:pPr>
        <w:pStyle w:val="ME. NORMAL"/>
        <w:ind w:left="349" w:firstLine="0"/>
        <w:rPr>
          <w:rStyle w:val="Hyperlink.17"/>
          <w:b w:val="1"/>
          <w:bCs w:val="1"/>
          <w:outline w:val="0"/>
          <w:color w:val="4f882c"/>
          <w:u w:color="4f882c"/>
          <w14:textFill>
            <w14:solidFill>
              <w14:srgbClr w14:val="4F882C"/>
            </w14:solidFill>
          </w14:textFill>
        </w:rPr>
      </w:pPr>
    </w:p>
    <w:p>
      <w:pPr>
        <w:pStyle w:val="ME. NORMAL"/>
        <w:ind w:left="349" w:firstLine="0"/>
        <w:rPr>
          <w:rStyle w:val="Hyperlink.17"/>
          <w:b w:val="1"/>
          <w:bCs w:val="1"/>
          <w:outline w:val="0"/>
          <w:color w:val="4f882c"/>
          <w:u w:color="4f882c"/>
          <w14:textFill>
            <w14:solidFill>
              <w14:srgbClr w14:val="4F882C"/>
            </w14:solidFill>
          </w14:textFill>
        </w:rPr>
      </w:pPr>
    </w:p>
    <w:p>
      <w:pPr>
        <w:pStyle w:val="ME. NORMAL"/>
        <w:ind w:left="349" w:firstLine="0"/>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La operaci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 del sistema.</w:t>
      </w:r>
      <w:r>
        <w:rPr>
          <w:rStyle w:val="Hyperlink.16"/>
          <w:rtl w:val="0"/>
          <w:lang w:val="es-ES_tradnl"/>
        </w:rPr>
        <w:t xml:space="preserve"> Al no ser la electricidad econ</w:t>
      </w:r>
      <w:r>
        <w:rPr>
          <w:rStyle w:val="Hyperlink.16"/>
          <w:rtl w:val="0"/>
          <w:lang w:val="es-ES_tradnl"/>
        </w:rPr>
        <w:t>ó</w:t>
      </w:r>
      <w:r>
        <w:rPr>
          <w:rStyle w:val="Hyperlink.16"/>
          <w:rtl w:val="0"/>
          <w:lang w:val="es-ES_tradnl"/>
        </w:rPr>
        <w:t>micamente almacenable, la demanda y la oferta de electricidad deben ser pr</w:t>
      </w:r>
      <w:r>
        <w:rPr>
          <w:rStyle w:val="Hyperlink.16"/>
          <w:rtl w:val="0"/>
          <w:lang w:val="es-ES_tradnl"/>
        </w:rPr>
        <w:t>á</w:t>
      </w:r>
      <w:r>
        <w:rPr>
          <w:rStyle w:val="Hyperlink.16"/>
          <w:rtl w:val="0"/>
          <w:lang w:val="es-ES_tradnl"/>
        </w:rPr>
        <w:t>cticamente iguales en cada instante con el fin de mantener las condiciones t</w:t>
      </w:r>
      <w:r>
        <w:rPr>
          <w:rStyle w:val="Hyperlink.16"/>
          <w:rtl w:val="0"/>
          <w:lang w:val="es-ES_tradnl"/>
        </w:rPr>
        <w:t>é</w:t>
      </w:r>
      <w:r>
        <w:rPr>
          <w:rStyle w:val="Hyperlink.16"/>
          <w:rtl w:val="0"/>
          <w:lang w:val="es-ES_tradnl"/>
        </w:rPr>
        <w:t>cnicas (tensi</w:t>
      </w:r>
      <w:r>
        <w:rPr>
          <w:rStyle w:val="Hyperlink.16"/>
          <w:rtl w:val="0"/>
          <w:lang w:val="es-ES_tradnl"/>
        </w:rPr>
        <w:t>ó</w:t>
      </w:r>
      <w:r>
        <w:rPr>
          <w:rStyle w:val="Hyperlink.16"/>
          <w:rtl w:val="0"/>
          <w:lang w:val="es-ES_tradnl"/>
        </w:rPr>
        <w:t>n y frecuencia) necesarias para garantizar la calidad y seguridad del suministro. Los procesos de operaci</w:t>
      </w:r>
      <w:r>
        <w:rPr>
          <w:rStyle w:val="Hyperlink.16"/>
          <w:rtl w:val="0"/>
          <w:lang w:val="es-ES_tradnl"/>
        </w:rPr>
        <w:t>ó</w:t>
      </w:r>
      <w:r>
        <w:rPr>
          <w:rStyle w:val="Hyperlink.16"/>
          <w:rtl w:val="0"/>
          <w:lang w:val="es-ES_tradnl"/>
        </w:rPr>
        <w:t>n que aplica el operador del sistema hacen posible que se mantenga un equilibrio entre generaci</w:t>
      </w:r>
      <w:r>
        <w:rPr>
          <w:rStyle w:val="Hyperlink.16"/>
          <w:rtl w:val="0"/>
          <w:lang w:val="es-ES_tradnl"/>
        </w:rPr>
        <w:t>ó</w:t>
      </w:r>
      <w:r>
        <w:rPr>
          <w:rStyle w:val="Hyperlink.16"/>
          <w:rtl w:val="0"/>
          <w:lang w:val="es-ES_tradnl"/>
        </w:rPr>
        <w:t>n y demanda de forma continuada.</w:t>
      </w:r>
    </w:p>
    <w:p>
      <w:pPr>
        <w:pStyle w:val="ME. NORMAL"/>
        <w:ind w:left="349" w:firstLine="0"/>
      </w:pPr>
    </w:p>
    <w:p>
      <w:pPr>
        <w:pStyle w:val="ME. NORMAL"/>
        <w:ind w:left="349" w:firstLine="0"/>
      </w:pPr>
      <w:r>
        <w:rPr>
          <w:rStyle w:val="Hyperlink.16"/>
          <w:rtl w:val="0"/>
          <w:lang w:val="es-ES_tradnl"/>
        </w:rPr>
        <w:t>La operaci</w:t>
      </w:r>
      <w:r>
        <w:rPr>
          <w:rStyle w:val="Hyperlink.16"/>
          <w:rtl w:val="0"/>
          <w:lang w:val="es-ES_tradnl"/>
        </w:rPr>
        <w:t>ó</w:t>
      </w:r>
      <w:r>
        <w:rPr>
          <w:rStyle w:val="Hyperlink.16"/>
          <w:rtl w:val="0"/>
          <w:lang w:val="es-ES_tradnl"/>
        </w:rPr>
        <w:t>n adecuada, segura y eficiente del sistema el</w:t>
      </w:r>
      <w:r>
        <w:rPr>
          <w:rStyle w:val="Hyperlink.16"/>
          <w:rtl w:val="0"/>
          <w:lang w:val="es-ES_tradnl"/>
        </w:rPr>
        <w:t>é</w:t>
      </w:r>
      <w:r>
        <w:rPr>
          <w:rStyle w:val="Hyperlink.16"/>
          <w:rtl w:val="0"/>
          <w:lang w:val="es-ES_tradnl"/>
        </w:rPr>
        <w:t>ctrico, recogida en los Procedimientos de Operaci</w:t>
      </w:r>
      <w:r>
        <w:rPr>
          <w:rStyle w:val="Hyperlink.16"/>
          <w:rtl w:val="0"/>
          <w:lang w:val="es-ES_tradnl"/>
        </w:rPr>
        <w:t>ó</w:t>
      </w:r>
      <w:r>
        <w:rPr>
          <w:rStyle w:val="Hyperlink.16"/>
          <w:rtl w:val="0"/>
          <w:lang w:val="es-ES_tradnl"/>
        </w:rPr>
        <w:t>n del Sistema</w:t>
      </w:r>
      <w:r>
        <w:rPr>
          <w:rStyle w:val="Ninguno"/>
          <w:vertAlign w:val="superscript"/>
        </w:rPr>
        <w:footnoteReference w:id="118"/>
      </w:r>
      <w:r>
        <w:rPr>
          <w:rStyle w:val="Hyperlink.16"/>
          <w:rtl w:val="0"/>
          <w:lang w:val="es-ES_tradnl"/>
        </w:rPr>
        <w:t>, junto con los mercados de operaci</w:t>
      </w:r>
      <w:r>
        <w:rPr>
          <w:rStyle w:val="Hyperlink.16"/>
          <w:rtl w:val="0"/>
          <w:lang w:val="es-ES_tradnl"/>
        </w:rPr>
        <w:t>ó</w:t>
      </w:r>
      <w:r>
        <w:rPr>
          <w:rStyle w:val="Hyperlink.16"/>
          <w:rtl w:val="0"/>
          <w:lang w:val="es-ES_tradnl"/>
        </w:rPr>
        <w:t>n existentes que gestiona el Operador del Sistema, requieren, por un lado, el an</w:t>
      </w:r>
      <w:r>
        <w:rPr>
          <w:rStyle w:val="Hyperlink.16"/>
          <w:rtl w:val="0"/>
          <w:lang w:val="es-ES_tradnl"/>
        </w:rPr>
        <w:t>á</w:t>
      </w:r>
      <w:r>
        <w:rPr>
          <w:rStyle w:val="Hyperlink.16"/>
          <w:rtl w:val="0"/>
          <w:lang w:val="es-ES_tradnl"/>
        </w:rPr>
        <w:t xml:space="preserve">lisis de la viabilidad del programa diario de transacciones comerciales resultante del mercado diario (ver </w:t>
      </w:r>
      <w:r>
        <w:rPr>
          <w:rStyle w:val="Hyperlink.35"/>
        </w:rPr>
        <w:fldChar w:fldCharType="begin" w:fldLock="0"/>
      </w:r>
      <w:r>
        <w:rPr>
          <w:rStyle w:val="Hyperlink.35"/>
        </w:rPr>
        <w:instrText xml:space="preserve"> HYPERLINK "http://www.energiaysociedad.es/ficha/6-1-formacion-de-precios-en-el-mercado-mayorista-diario-de-electricidad"</w:instrText>
      </w:r>
      <w:r>
        <w:rPr>
          <w:rStyle w:val="Hyperlink.35"/>
        </w:rPr>
        <w:fldChar w:fldCharType="separate" w:fldLock="0"/>
      </w:r>
      <w:r>
        <w:rPr>
          <w:rStyle w:val="Hyperlink.35"/>
          <w:rtl w:val="0"/>
          <w:lang w:val="es-ES_tradnl"/>
        </w:rPr>
        <w:t>Formaci</w:t>
      </w:r>
      <w:r>
        <w:rPr>
          <w:rStyle w:val="Hyperlink.35"/>
          <w:rtl w:val="0"/>
          <w:lang w:val="es-ES_tradnl"/>
        </w:rPr>
        <w:t>ó</w:t>
      </w:r>
      <w:r>
        <w:rPr>
          <w:rStyle w:val="Hyperlink.35"/>
          <w:rtl w:val="0"/>
          <w:lang w:val="es-ES_tradnl"/>
        </w:rPr>
        <w:t>n de precios en el mercado mayorista diario de electricidad</w:t>
      </w:r>
      <w:r>
        <w:rPr/>
        <w:fldChar w:fldCharType="end" w:fldLock="0"/>
      </w:r>
      <w:r>
        <w:rPr>
          <w:rStyle w:val="Hyperlink.16"/>
          <w:rtl w:val="0"/>
          <w:lang w:val="es-ES_tradnl"/>
        </w:rPr>
        <w:t>) y, por otro, corregir las posibles restricciones resultantes en la red de transporte y asegurar el suministro ante las posibles indisponibilidades imprevistas de grupos de generaci</w:t>
      </w:r>
      <w:r>
        <w:rPr>
          <w:rStyle w:val="Hyperlink.16"/>
          <w:rtl w:val="0"/>
          <w:lang w:val="es-ES_tradnl"/>
        </w:rPr>
        <w:t>ó</w:t>
      </w:r>
      <w:r>
        <w:rPr>
          <w:rStyle w:val="Hyperlink.16"/>
          <w:rtl w:val="0"/>
          <w:lang w:val="es-ES_tradnl"/>
        </w:rPr>
        <w:t>n u otro tipo de contingencias.</w:t>
      </w:r>
    </w:p>
    <w:p>
      <w:pPr>
        <w:pStyle w:val="ME. NORMAL"/>
        <w:ind w:left="349" w:firstLine="0"/>
      </w:pPr>
    </w:p>
    <w:p>
      <w:pPr>
        <w:pStyle w:val="ME. NORMAL"/>
        <w:ind w:left="349" w:firstLine="0"/>
      </w:pPr>
      <w:r>
        <w:rPr>
          <w:rStyle w:val="Hyperlink.16"/>
          <w:rtl w:val="0"/>
          <w:lang w:val="es-ES_tradnl"/>
        </w:rPr>
        <w:t>Red El</w:t>
      </w:r>
      <w:r>
        <w:rPr>
          <w:rStyle w:val="Hyperlink.16"/>
          <w:rtl w:val="0"/>
          <w:lang w:val="es-ES_tradnl"/>
        </w:rPr>
        <w:t>é</w:t>
      </w:r>
      <w:r>
        <w:rPr>
          <w:rStyle w:val="Hyperlink.16"/>
          <w:rtl w:val="0"/>
          <w:lang w:val="es-ES_tradnl"/>
        </w:rPr>
        <w:t>ctrica de Espa</w:t>
      </w:r>
      <w:r>
        <w:rPr>
          <w:rStyle w:val="Hyperlink.16"/>
          <w:rtl w:val="0"/>
          <w:lang w:val="es-ES_tradnl"/>
        </w:rPr>
        <w:t>ñ</w:t>
      </w:r>
      <w:r>
        <w:rPr>
          <w:rStyle w:val="Hyperlink.16"/>
          <w:rtl w:val="0"/>
          <w:lang w:val="es-ES_tradnl"/>
        </w:rPr>
        <w:t>a (REE) es el operador del sistema el</w:t>
      </w:r>
      <w:r>
        <w:rPr>
          <w:rStyle w:val="Hyperlink.16"/>
          <w:rtl w:val="0"/>
          <w:lang w:val="es-ES_tradnl"/>
        </w:rPr>
        <w:t>é</w:t>
      </w:r>
      <w:r>
        <w:rPr>
          <w:rStyle w:val="Hyperlink.16"/>
          <w:rtl w:val="0"/>
          <w:lang w:val="es-ES_tradnl"/>
        </w:rPr>
        <w:t>ctrico espa</w:t>
      </w:r>
      <w:r>
        <w:rPr>
          <w:rStyle w:val="Hyperlink.16"/>
          <w:rtl w:val="0"/>
          <w:lang w:val="es-ES_tradnl"/>
        </w:rPr>
        <w:t>ñ</w:t>
      </w:r>
      <w:r>
        <w:rPr>
          <w:rStyle w:val="Hyperlink.16"/>
          <w:rtl w:val="0"/>
          <w:lang w:val="es-ES_tradnl"/>
        </w:rPr>
        <w:t>ol, tanto en la pen</w:t>
      </w:r>
      <w:r>
        <w:rPr>
          <w:rStyle w:val="Hyperlink.16"/>
          <w:rtl w:val="0"/>
          <w:lang w:val="es-ES_tradnl"/>
        </w:rPr>
        <w:t>í</w:t>
      </w:r>
      <w:r>
        <w:rPr>
          <w:rStyle w:val="Hyperlink.16"/>
          <w:rtl w:val="0"/>
          <w:lang w:val="es-ES_tradnl"/>
        </w:rPr>
        <w:t>nsula como en los sistemas insulares y extrapeninsulares. REE debe garantizar la ejecuci</w:t>
      </w:r>
      <w:r>
        <w:rPr>
          <w:rStyle w:val="Hyperlink.16"/>
          <w:rtl w:val="0"/>
          <w:lang w:val="es-ES_tradnl"/>
        </w:rPr>
        <w:t>ó</w:t>
      </w:r>
      <w:r>
        <w:rPr>
          <w:rStyle w:val="Hyperlink.16"/>
          <w:rtl w:val="0"/>
          <w:lang w:val="es-ES_tradnl"/>
        </w:rPr>
        <w:t>n de los procedimientos de operaci</w:t>
      </w:r>
      <w:r>
        <w:rPr>
          <w:rStyle w:val="Hyperlink.16"/>
          <w:rtl w:val="0"/>
          <w:lang w:val="es-ES_tradnl"/>
        </w:rPr>
        <w:t>ó</w:t>
      </w:r>
      <w:r>
        <w:rPr>
          <w:rStyle w:val="Hyperlink.16"/>
          <w:rtl w:val="0"/>
          <w:lang w:val="es-ES_tradnl"/>
        </w:rPr>
        <w:t>n t</w:t>
      </w:r>
      <w:r>
        <w:rPr>
          <w:rStyle w:val="Hyperlink.16"/>
          <w:rtl w:val="0"/>
          <w:lang w:val="es-ES_tradnl"/>
        </w:rPr>
        <w:t>é</w:t>
      </w:r>
      <w:r>
        <w:rPr>
          <w:rStyle w:val="Hyperlink.16"/>
          <w:rtl w:val="0"/>
          <w:lang w:val="es-ES_tradnl"/>
        </w:rPr>
        <w:t>cnicos precisos para que la electricidad fluya adecuadamente desde los centros de generaci</w:t>
      </w:r>
      <w:r>
        <w:rPr>
          <w:rStyle w:val="Hyperlink.16"/>
          <w:rtl w:val="0"/>
          <w:lang w:val="es-ES_tradnl"/>
        </w:rPr>
        <w:t>ó</w:t>
      </w:r>
      <w:r>
        <w:rPr>
          <w:rStyle w:val="Hyperlink.16"/>
          <w:rtl w:val="0"/>
          <w:lang w:val="es-ES_tradnl"/>
        </w:rPr>
        <w:t>n hasta los centros de consumo.</w:t>
      </w:r>
    </w:p>
    <w:p>
      <w:pPr>
        <w:pStyle w:val="ME. NORMAL"/>
        <w:ind w:left="349" w:firstLine="0"/>
      </w:pPr>
    </w:p>
    <w:p>
      <w:pPr>
        <w:pStyle w:val="ME. NORMAL"/>
        <w:ind w:left="349" w:firstLine="0"/>
      </w:pPr>
      <w:r>
        <w:rPr>
          <w:rStyle w:val="Hyperlink.16"/>
          <w:rtl w:val="0"/>
          <w:lang w:val="es-ES_tradnl"/>
        </w:rPr>
        <w:t>Procedimientos de operaci</w:t>
      </w:r>
      <w:r>
        <w:rPr>
          <w:rStyle w:val="Hyperlink.16"/>
          <w:rtl w:val="0"/>
          <w:lang w:val="es-ES_tradnl"/>
        </w:rPr>
        <w:t>ó</w:t>
      </w:r>
      <w:r>
        <w:rPr>
          <w:rStyle w:val="Hyperlink.16"/>
          <w:rtl w:val="0"/>
          <w:lang w:val="es-ES_tradnl"/>
        </w:rPr>
        <w:t>n y mercados de regulaci</w:t>
      </w:r>
      <w:r>
        <w:rPr>
          <w:rStyle w:val="Hyperlink.16"/>
          <w:rtl w:val="0"/>
          <w:lang w:val="es-ES_tradnl"/>
        </w:rPr>
        <w:t>ó</w:t>
      </w:r>
      <w:r>
        <w:rPr>
          <w:rStyle w:val="Hyperlink.16"/>
          <w:rtl w:val="0"/>
          <w:lang w:val="es-ES_tradnl"/>
        </w:rPr>
        <w:t>n: el Operador del Sistema act</w:t>
      </w:r>
      <w:r>
        <w:rPr>
          <w:rStyle w:val="Hyperlink.16"/>
          <w:rtl w:val="0"/>
          <w:lang w:val="es-ES_tradnl"/>
        </w:rPr>
        <w:t>ú</w:t>
      </w:r>
      <w:r>
        <w:rPr>
          <w:rStyle w:val="Hyperlink.16"/>
          <w:rtl w:val="0"/>
          <w:lang w:val="es-ES_tradnl"/>
        </w:rPr>
        <w:t>a seg</w:t>
      </w:r>
      <w:r>
        <w:rPr>
          <w:rStyle w:val="Hyperlink.16"/>
          <w:rtl w:val="0"/>
          <w:lang w:val="es-ES_tradnl"/>
        </w:rPr>
        <w:t>ú</w:t>
      </w:r>
      <w:r>
        <w:rPr>
          <w:rStyle w:val="Hyperlink.16"/>
          <w:rtl w:val="0"/>
          <w:lang w:val="es-ES_tradnl"/>
        </w:rPr>
        <w:t>n unos Procedimientos de Operaci</w:t>
      </w:r>
      <w:r>
        <w:rPr>
          <w:rStyle w:val="Hyperlink.16"/>
          <w:rtl w:val="0"/>
          <w:lang w:val="es-ES_tradnl"/>
        </w:rPr>
        <w:t>ó</w:t>
      </w:r>
      <w:r>
        <w:rPr>
          <w:rStyle w:val="Hyperlink.16"/>
          <w:rtl w:val="0"/>
          <w:lang w:val="es-ES_tradnl"/>
        </w:rPr>
        <w:t>n propuestos por el propio operador y aprobados por el Ministerio para realizar una gesti</w:t>
      </w:r>
      <w:r>
        <w:rPr>
          <w:rStyle w:val="Hyperlink.16"/>
          <w:rtl w:val="0"/>
          <w:lang w:val="es-ES_tradnl"/>
        </w:rPr>
        <w:t>ó</w:t>
      </w:r>
      <w:r>
        <w:rPr>
          <w:rStyle w:val="Hyperlink.16"/>
          <w:rtl w:val="0"/>
          <w:lang w:val="es-ES_tradnl"/>
        </w:rPr>
        <w:t>n adecuada del sistema el</w:t>
      </w:r>
      <w:r>
        <w:rPr>
          <w:rStyle w:val="Hyperlink.16"/>
          <w:rtl w:val="0"/>
          <w:lang w:val="es-ES_tradnl"/>
        </w:rPr>
        <w:t>é</w:t>
      </w:r>
      <w:r>
        <w:rPr>
          <w:rStyle w:val="Hyperlink.16"/>
          <w:rtl w:val="0"/>
          <w:lang w:val="es-ES_tradnl"/>
        </w:rPr>
        <w:t>ctrico. Estos procedimientos describen los criterios y las normas de actuaci</w:t>
      </w:r>
      <w:r>
        <w:rPr>
          <w:rStyle w:val="Hyperlink.16"/>
          <w:rtl w:val="0"/>
          <w:lang w:val="es-ES_tradnl"/>
        </w:rPr>
        <w:t>ó</w:t>
      </w:r>
      <w:r>
        <w:rPr>
          <w:rStyle w:val="Hyperlink.16"/>
          <w:rtl w:val="0"/>
          <w:lang w:val="es-ES_tradnl"/>
        </w:rPr>
        <w:t>n necesarias para poder realizar previsiones de demanda, previsiones de cobertura y an</w:t>
      </w:r>
      <w:r>
        <w:rPr>
          <w:rStyle w:val="Hyperlink.16"/>
          <w:rtl w:val="0"/>
          <w:lang w:val="es-ES_tradnl"/>
        </w:rPr>
        <w:t>á</w:t>
      </w:r>
      <w:r>
        <w:rPr>
          <w:rStyle w:val="Hyperlink.16"/>
          <w:rtl w:val="0"/>
          <w:lang w:val="es-ES_tradnl"/>
        </w:rPr>
        <w:t>lisis de la seguridad del suministro el</w:t>
      </w:r>
      <w:r>
        <w:rPr>
          <w:rStyle w:val="Hyperlink.16"/>
          <w:rtl w:val="0"/>
          <w:lang w:val="es-ES_tradnl"/>
        </w:rPr>
        <w:t>é</w:t>
      </w:r>
      <w:r>
        <w:rPr>
          <w:rStyle w:val="Hyperlink.16"/>
          <w:rtl w:val="0"/>
          <w:lang w:val="es-ES_tradnl"/>
        </w:rPr>
        <w:t>ctrico, planes programados de mantenimiento de las centrales de generaci</w:t>
      </w:r>
      <w:r>
        <w:rPr>
          <w:rStyle w:val="Hyperlink.16"/>
          <w:rtl w:val="0"/>
          <w:lang w:val="es-ES_tradnl"/>
        </w:rPr>
        <w:t>ó</w:t>
      </w:r>
      <w:r>
        <w:rPr>
          <w:rStyle w:val="Hyperlink.16"/>
          <w:rtl w:val="0"/>
          <w:lang w:val="es-ES_tradnl"/>
        </w:rPr>
        <w:t>n, as</w:t>
      </w:r>
      <w:r>
        <w:rPr>
          <w:rStyle w:val="Hyperlink.16"/>
          <w:rtl w:val="0"/>
          <w:lang w:val="es-ES_tradnl"/>
        </w:rPr>
        <w:t xml:space="preserve">í </w:t>
      </w:r>
      <w:r>
        <w:rPr>
          <w:rStyle w:val="Hyperlink.16"/>
          <w:rtl w:val="0"/>
          <w:lang w:val="es-ES_tradnl"/>
        </w:rPr>
        <w:t>como otros procedimientos que resuelven las congestiones en la red y los desv</w:t>
      </w:r>
      <w:r>
        <w:rPr>
          <w:rStyle w:val="Hyperlink.16"/>
          <w:rtl w:val="0"/>
          <w:lang w:val="es-ES_tradnl"/>
        </w:rPr>
        <w:t>í</w:t>
      </w:r>
      <w:r>
        <w:rPr>
          <w:rStyle w:val="Hyperlink.16"/>
          <w:rtl w:val="0"/>
          <w:lang w:val="es-ES_tradnl"/>
        </w:rPr>
        <w:t>os instant</w:t>
      </w:r>
      <w:r>
        <w:rPr>
          <w:rStyle w:val="Hyperlink.16"/>
          <w:rtl w:val="0"/>
          <w:lang w:val="es-ES_tradnl"/>
        </w:rPr>
        <w:t>á</w:t>
      </w:r>
      <w:r>
        <w:rPr>
          <w:rStyle w:val="Hyperlink.16"/>
          <w:rtl w:val="0"/>
          <w:lang w:val="es-ES_tradnl"/>
        </w:rPr>
        <w:t>neos entre demanda y oferta.</w:t>
      </w:r>
    </w:p>
    <w:p>
      <w:pPr>
        <w:pStyle w:val="ME. NORMAL"/>
        <w:ind w:left="349" w:firstLine="0"/>
      </w:pPr>
    </w:p>
    <w:p>
      <w:pPr>
        <w:pStyle w:val="ME. NORMAL"/>
        <w:ind w:left="349" w:firstLine="0"/>
      </w:pPr>
      <w:r>
        <w:rPr>
          <w:rStyle w:val="Hyperlink.16"/>
          <w:rtl w:val="0"/>
          <w:lang w:val="es-ES_tradnl"/>
        </w:rPr>
        <w:t>Desde mayo de 2006, el operador del sistema es el responsable (anteriormente lo era el operador del mercado) de la liquidaci</w:t>
      </w:r>
      <w:r>
        <w:rPr>
          <w:rStyle w:val="Hyperlink.16"/>
          <w:rtl w:val="0"/>
          <w:lang w:val="es-ES_tradnl"/>
        </w:rPr>
        <w:t>ó</w:t>
      </w:r>
      <w:r>
        <w:rPr>
          <w:rStyle w:val="Hyperlink.16"/>
          <w:rtl w:val="0"/>
          <w:lang w:val="es-ES_tradnl"/>
        </w:rPr>
        <w:t>n de los mercados de operaci</w:t>
      </w:r>
      <w:r>
        <w:rPr>
          <w:rStyle w:val="Hyperlink.16"/>
          <w:rtl w:val="0"/>
          <w:lang w:val="es-ES_tradnl"/>
        </w:rPr>
        <w:t>ó</w:t>
      </w:r>
      <w:r>
        <w:rPr>
          <w:rStyle w:val="Hyperlink.16"/>
          <w:rtl w:val="0"/>
          <w:lang w:val="es-ES_tradnl"/>
        </w:rPr>
        <w:t>n, que comprenden la resoluci</w:t>
      </w:r>
      <w:r>
        <w:rPr>
          <w:rStyle w:val="Hyperlink.16"/>
          <w:rtl w:val="0"/>
          <w:lang w:val="es-ES_tradnl"/>
        </w:rPr>
        <w:t>ó</w:t>
      </w:r>
      <w:r>
        <w:rPr>
          <w:rStyle w:val="Hyperlink.16"/>
          <w:rtl w:val="0"/>
          <w:lang w:val="es-ES_tradnl"/>
        </w:rPr>
        <w:t>n de restricciones t</w:t>
      </w:r>
      <w:r>
        <w:rPr>
          <w:rStyle w:val="Hyperlink.16"/>
          <w:rtl w:val="0"/>
          <w:lang w:val="es-ES_tradnl"/>
        </w:rPr>
        <w:t>é</w:t>
      </w:r>
      <w:r>
        <w:rPr>
          <w:rStyle w:val="Hyperlink.16"/>
          <w:rtl w:val="0"/>
          <w:lang w:val="es-ES_tradnl"/>
        </w:rPr>
        <w:t>cnicas, el suministro de servicios complementarios, la gesti</w:t>
      </w:r>
      <w:r>
        <w:rPr>
          <w:rStyle w:val="Hyperlink.16"/>
          <w:rtl w:val="0"/>
          <w:lang w:val="es-ES_tradnl"/>
        </w:rPr>
        <w:t>ó</w:t>
      </w:r>
      <w:r>
        <w:rPr>
          <w:rStyle w:val="Hyperlink.16"/>
          <w:rtl w:val="0"/>
          <w:lang w:val="es-ES_tradnl"/>
        </w:rPr>
        <w:t>n de desv</w:t>
      </w:r>
      <w:r>
        <w:rPr>
          <w:rStyle w:val="Hyperlink.16"/>
          <w:rtl w:val="0"/>
          <w:lang w:val="es-ES_tradnl"/>
        </w:rPr>
        <w:t>í</w:t>
      </w:r>
      <w:r>
        <w:rPr>
          <w:rStyle w:val="Hyperlink.16"/>
          <w:rtl w:val="0"/>
          <w:lang w:val="es-ES_tradnl"/>
        </w:rPr>
        <w:t xml:space="preserve">os y los pagos por capacidad (ver </w:t>
      </w:r>
      <w:r>
        <w:rPr>
          <w:rStyle w:val="Hyperlink.35"/>
        </w:rPr>
        <w:fldChar w:fldCharType="begin" w:fldLock="0"/>
      </w:r>
      <w:r>
        <w:rPr>
          <w:rStyle w:val="Hyperlink.35"/>
        </w:rPr>
        <w:instrText xml:space="preserve"> HYPERLINK "http://www.energiaysociedad.es/ficha/seguridad-de-suministro"</w:instrText>
      </w:r>
      <w:r>
        <w:rPr>
          <w:rStyle w:val="Hyperlink.35"/>
        </w:rPr>
        <w:fldChar w:fldCharType="separate" w:fldLock="0"/>
      </w:r>
      <w:r>
        <w:rPr>
          <w:rStyle w:val="Hyperlink.35"/>
          <w:rtl w:val="0"/>
          <w:lang w:val="es-ES_tradnl"/>
        </w:rPr>
        <w:t>Seguridad de suministro</w:t>
      </w:r>
      <w:r>
        <w:rPr/>
        <w:fldChar w:fldCharType="end" w:fldLock="0"/>
      </w:r>
      <w:r>
        <w:rPr>
          <w:rStyle w:val="Hyperlink.16"/>
          <w:rtl w:val="0"/>
          <w:lang w:val="es-ES_tradnl"/>
        </w:rPr>
        <w:t>).</w:t>
      </w:r>
    </w:p>
    <w:p>
      <w:pPr>
        <w:pStyle w:val="ME. NORMAL"/>
        <w:ind w:left="349" w:firstLine="0"/>
      </w:pPr>
    </w:p>
    <w:p>
      <w:pPr>
        <w:pStyle w:val="ME. NORMAL"/>
        <w:ind w:left="349" w:firstLine="0"/>
      </w:pPr>
      <w:r>
        <w:rPr>
          <w:rStyle w:val="Hyperlink.16"/>
          <w:rtl w:val="0"/>
          <w:lang w:val="es-ES_tradnl"/>
        </w:rPr>
        <w:t>El operador del sistema es tambi</w:t>
      </w:r>
      <w:r>
        <w:rPr>
          <w:rStyle w:val="Hyperlink.16"/>
          <w:rtl w:val="0"/>
          <w:lang w:val="es-ES_tradnl"/>
        </w:rPr>
        <w:t>é</w:t>
      </w:r>
      <w:r>
        <w:rPr>
          <w:rStyle w:val="Hyperlink.16"/>
          <w:rtl w:val="0"/>
          <w:lang w:val="es-ES_tradnl"/>
        </w:rPr>
        <w:t>n el responsable de proponer a la Administraci</w:t>
      </w:r>
      <w:r>
        <w:rPr>
          <w:rStyle w:val="Hyperlink.16"/>
          <w:rtl w:val="0"/>
          <w:lang w:val="es-ES_tradnl"/>
        </w:rPr>
        <w:t>ó</w:t>
      </w:r>
      <w:r>
        <w:rPr>
          <w:rStyle w:val="Hyperlink.16"/>
          <w:rtl w:val="0"/>
          <w:lang w:val="es-ES_tradnl"/>
        </w:rPr>
        <w:t>n General del Estado la planificaci</w:t>
      </w:r>
      <w:r>
        <w:rPr>
          <w:rStyle w:val="Hyperlink.16"/>
          <w:rtl w:val="0"/>
          <w:lang w:val="es-ES_tradnl"/>
        </w:rPr>
        <w:t>ó</w:t>
      </w:r>
      <w:r>
        <w:rPr>
          <w:rStyle w:val="Hyperlink.16"/>
          <w:rtl w:val="0"/>
          <w:lang w:val="es-ES_tradnl"/>
        </w:rPr>
        <w:t xml:space="preserve">n de la red de transporte, que es la </w:t>
      </w:r>
      <w:r>
        <w:rPr>
          <w:rStyle w:val="Hyperlink.16"/>
          <w:rtl w:val="0"/>
          <w:lang w:val="es-ES_tradnl"/>
        </w:rPr>
        <w:t>ú</w:t>
      </w:r>
      <w:r>
        <w:rPr>
          <w:rStyle w:val="Hyperlink.16"/>
          <w:rtl w:val="0"/>
          <w:lang w:val="es-ES_tradnl"/>
        </w:rPr>
        <w:t>nica que tiene car</w:t>
      </w:r>
      <w:r>
        <w:rPr>
          <w:rStyle w:val="Hyperlink.16"/>
          <w:rtl w:val="0"/>
          <w:lang w:val="es-ES_tradnl"/>
        </w:rPr>
        <w:t>á</w:t>
      </w:r>
      <w:r>
        <w:rPr>
          <w:rStyle w:val="Hyperlink.16"/>
          <w:rtl w:val="0"/>
          <w:lang w:val="es-ES_tradnl"/>
        </w:rPr>
        <w:t>cter vinculante. Esta planificaci</w:t>
      </w:r>
      <w:r>
        <w:rPr>
          <w:rStyle w:val="Hyperlink.16"/>
          <w:rtl w:val="0"/>
          <w:lang w:val="es-ES_tradnl"/>
        </w:rPr>
        <w:t>ó</w:t>
      </w:r>
      <w:r>
        <w:rPr>
          <w:rStyle w:val="Hyperlink.16"/>
          <w:rtl w:val="0"/>
          <w:lang w:val="es-ES_tradnl"/>
        </w:rPr>
        <w:t>n requiere informe de la CNMC y tr</w:t>
      </w:r>
      <w:r>
        <w:rPr>
          <w:rStyle w:val="Hyperlink.16"/>
          <w:rtl w:val="0"/>
          <w:lang w:val="es-ES_tradnl"/>
        </w:rPr>
        <w:t>á</w:t>
      </w:r>
      <w:r>
        <w:rPr>
          <w:rStyle w:val="Hyperlink.16"/>
          <w:rtl w:val="0"/>
          <w:lang w:val="es-ES_tradnl"/>
        </w:rPr>
        <w:t>mite de audiencia, posteriormente, es sometida al Congreso de los Diputados antes de la aprobaci</w:t>
      </w:r>
      <w:r>
        <w:rPr>
          <w:rStyle w:val="Hyperlink.16"/>
          <w:rtl w:val="0"/>
          <w:lang w:val="es-ES_tradnl"/>
        </w:rPr>
        <w:t>ó</w:t>
      </w:r>
      <w:r>
        <w:rPr>
          <w:rStyle w:val="Hyperlink.16"/>
          <w:rtl w:val="0"/>
          <w:lang w:val="es-ES_tradnl"/>
        </w:rPr>
        <w:t>n por el Gobierno y abarca periodos de seis a</w:t>
      </w:r>
      <w:r>
        <w:rPr>
          <w:rStyle w:val="Hyperlink.16"/>
          <w:rtl w:val="0"/>
          <w:lang w:val="es-ES_tradnl"/>
        </w:rPr>
        <w:t>ñ</w:t>
      </w:r>
      <w:r>
        <w:rPr>
          <w:rStyle w:val="Hyperlink.16"/>
          <w:rtl w:val="0"/>
          <w:lang w:val="es-ES_tradnl"/>
        </w:rPr>
        <w:t xml:space="preserve">os. (Ver </w:t>
      </w:r>
      <w:r>
        <w:rPr>
          <w:rStyle w:val="Hyperlink.35"/>
        </w:rPr>
        <w:fldChar w:fldCharType="begin" w:fldLock="0"/>
      </w:r>
      <w:r>
        <w:rPr>
          <w:rStyle w:val="Hyperlink.35"/>
        </w:rPr>
        <w:instrText xml:space="preserve"> HYPERLINK "http://www.energiaysociedad.es/ficha/seguridad-de-suministro"</w:instrText>
      </w:r>
      <w:r>
        <w:rPr>
          <w:rStyle w:val="Hyperlink.35"/>
        </w:rPr>
        <w:fldChar w:fldCharType="separate" w:fldLock="0"/>
      </w:r>
      <w:r>
        <w:rPr>
          <w:rStyle w:val="Hyperlink.35"/>
          <w:rtl w:val="0"/>
          <w:lang w:val="es-ES_tradnl"/>
        </w:rPr>
        <w:t>Seguridad de suministro</w:t>
      </w:r>
      <w:r>
        <w:rPr/>
        <w:fldChar w:fldCharType="end" w:fldLock="0"/>
      </w:r>
      <w:r>
        <w:rPr>
          <w:rStyle w:val="Hyperlink.16"/>
          <w:rtl w:val="0"/>
          <w:lang w:val="es-ES_tradnl"/>
        </w:rPr>
        <w:t>).</w:t>
      </w:r>
    </w:p>
    <w:p>
      <w:pPr>
        <w:pStyle w:val="ME. NORMAL"/>
        <w:ind w:left="349" w:firstLine="0"/>
      </w:pPr>
    </w:p>
    <w:p>
      <w:pPr>
        <w:pStyle w:val="Cuerpo A"/>
        <w:ind w:left="349" w:firstLine="0"/>
        <w:jc w:val="left"/>
      </w:pPr>
      <w:r>
        <w:rPr>
          <w:rStyle w:val="Hyperlink.16"/>
        </w:rPr>
        <w:br w:type="page"/>
      </w:r>
    </w:p>
    <w:p>
      <w:pPr>
        <w:pStyle w:val="ME.Titulo"/>
        <w:numPr>
          <w:ilvl w:val="1"/>
          <w:numId w:val="108"/>
        </w:numPr>
        <w:bidi w:val="0"/>
        <w:ind w:right="0"/>
        <w:jc w:val="both"/>
        <w:outlineLvl w:val="1"/>
        <w:rPr>
          <w:rtl w:val="0"/>
          <w:lang w:val="es-ES_tradnl"/>
        </w:rPr>
      </w:pPr>
      <w:r>
        <w:rPr>
          <w:rStyle w:val="Hyperlink.16"/>
          <w:rtl w:val="0"/>
          <w:lang w:val="es-ES_tradnl"/>
        </w:rPr>
        <w:t>Distribuci</w:t>
      </w:r>
      <w:r>
        <w:rPr>
          <w:rStyle w:val="Hyperlink.16"/>
          <w:rtl w:val="0"/>
          <w:lang w:val="es-ES_tradnl"/>
        </w:rPr>
        <w:t>ó</w:t>
      </w:r>
      <w:r>
        <w:rPr>
          <w:rStyle w:val="Hyperlink.16"/>
          <w:rtl w:val="0"/>
          <w:lang w:val="es-ES_tradnl"/>
        </w:rPr>
        <w:t>n</w:t>
      </w:r>
    </w:p>
    <w:p>
      <w:pPr>
        <w:pStyle w:val="ME. NORMAL"/>
        <w:ind w:left="349" w:firstLine="0"/>
      </w:pPr>
    </w:p>
    <w:p>
      <w:pPr>
        <w:pStyle w:val="ME. NORMAL"/>
        <w:ind w:left="349" w:firstLine="0"/>
      </w:pPr>
      <w:r>
        <w:rPr>
          <w:rStyle w:val="Hyperlink.16"/>
          <w:rtl w:val="0"/>
          <w:lang w:val="es-ES_tradnl"/>
        </w:rPr>
        <w:t>La distribuci</w:t>
      </w:r>
      <w:r>
        <w:rPr>
          <w:rStyle w:val="Hyperlink.16"/>
          <w:rtl w:val="0"/>
          <w:lang w:val="es-ES_tradnl"/>
        </w:rPr>
        <w:t>ó</w:t>
      </w:r>
      <w:r>
        <w:rPr>
          <w:rStyle w:val="Hyperlink.16"/>
          <w:rtl w:val="0"/>
          <w:lang w:val="es-ES_tradnl"/>
        </w:rPr>
        <w:t>n el</w:t>
      </w:r>
      <w:r>
        <w:rPr>
          <w:rStyle w:val="Hyperlink.16"/>
          <w:rtl w:val="0"/>
          <w:lang w:val="es-ES_tradnl"/>
        </w:rPr>
        <w:t>é</w:t>
      </w:r>
      <w:r>
        <w:rPr>
          <w:rStyle w:val="Hyperlink.16"/>
          <w:rtl w:val="0"/>
          <w:lang w:val="es-ES_tradnl"/>
        </w:rPr>
        <w:t>ctrica es la actividad que tiene como objetivo llevar la electricidad desde la salida de las redes de transporte hasta el consumidor final.</w:t>
      </w:r>
    </w:p>
    <w:p>
      <w:pPr>
        <w:pStyle w:val="ME. NORMAL"/>
        <w:ind w:left="349" w:firstLine="0"/>
      </w:pPr>
    </w:p>
    <w:p>
      <w:pPr>
        <w:pStyle w:val="ME. NORMAL"/>
        <w:ind w:left="349" w:firstLine="0"/>
      </w:pPr>
      <w:r>
        <w:rPr>
          <w:rStyle w:val="Hyperlink.16"/>
          <w:rtl w:val="0"/>
          <w:lang w:val="es-ES_tradnl"/>
        </w:rPr>
        <w:t>En Espa</w:t>
      </w:r>
      <w:r>
        <w:rPr>
          <w:rStyle w:val="Hyperlink.16"/>
          <w:rtl w:val="0"/>
          <w:lang w:val="es-ES_tradnl"/>
        </w:rPr>
        <w:t>ñ</w:t>
      </w:r>
      <w:r>
        <w:rPr>
          <w:rStyle w:val="Hyperlink.16"/>
          <w:rtl w:val="0"/>
          <w:lang w:val="es-ES_tradnl"/>
        </w:rPr>
        <w:t>a, tienen consideraci</w:t>
      </w:r>
      <w:r>
        <w:rPr>
          <w:rStyle w:val="Hyperlink.16"/>
          <w:rtl w:val="0"/>
          <w:lang w:val="es-ES_tradnl"/>
        </w:rPr>
        <w:t>ó</w:t>
      </w:r>
      <w:r>
        <w:rPr>
          <w:rStyle w:val="Hyperlink.16"/>
          <w:rtl w:val="0"/>
          <w:lang w:val="es-ES_tradnl"/>
        </w:rPr>
        <w:t>n de instalaciones de distribuci</w:t>
      </w:r>
      <w:r>
        <w:rPr>
          <w:rStyle w:val="Hyperlink.16"/>
          <w:rtl w:val="0"/>
          <w:lang w:val="es-ES_tradnl"/>
        </w:rPr>
        <w:t>ó</w:t>
      </w:r>
      <w:r>
        <w:rPr>
          <w:rStyle w:val="Hyperlink.16"/>
          <w:rtl w:val="0"/>
          <w:lang w:val="es-ES_tradnl"/>
        </w:rPr>
        <w:t>n el</w:t>
      </w:r>
      <w:r>
        <w:rPr>
          <w:rStyle w:val="Hyperlink.16"/>
          <w:rtl w:val="0"/>
          <w:lang w:val="es-ES_tradnl"/>
        </w:rPr>
        <w:t>é</w:t>
      </w:r>
      <w:r>
        <w:rPr>
          <w:rStyle w:val="Hyperlink.16"/>
          <w:rtl w:val="0"/>
          <w:lang w:val="es-ES_tradnl"/>
        </w:rPr>
        <w:t>ctrica las l</w:t>
      </w:r>
      <w:r>
        <w:rPr>
          <w:rStyle w:val="Hyperlink.16"/>
          <w:rtl w:val="0"/>
          <w:lang w:val="es-ES_tradnl"/>
        </w:rPr>
        <w:t>í</w:t>
      </w:r>
      <w:r>
        <w:rPr>
          <w:rStyle w:val="Hyperlink.16"/>
          <w:rtl w:val="0"/>
          <w:lang w:val="es-ES_tradnl"/>
        </w:rPr>
        <w:t>neas de tensi</w:t>
      </w:r>
      <w:r>
        <w:rPr>
          <w:rStyle w:val="Hyperlink.16"/>
          <w:rtl w:val="0"/>
          <w:lang w:val="es-ES_tradnl"/>
        </w:rPr>
        <w:t>ó</w:t>
      </w:r>
      <w:r>
        <w:rPr>
          <w:rStyle w:val="Hyperlink.16"/>
          <w:rtl w:val="0"/>
          <w:lang w:val="es-ES_tradnl"/>
        </w:rPr>
        <w:t>n inferior a 220 kV que no se consideren parte de la red transporte y todos aquellos otros elementos (comunicaciones, protecciones, control, etc.) necesarios para realizar la actividad de forma adecuada y en los t</w:t>
      </w:r>
      <w:r>
        <w:rPr>
          <w:rStyle w:val="Hyperlink.16"/>
          <w:rtl w:val="0"/>
          <w:lang w:val="es-ES_tradnl"/>
        </w:rPr>
        <w:t>é</w:t>
      </w:r>
      <w:r>
        <w:rPr>
          <w:rStyle w:val="Hyperlink.16"/>
          <w:rtl w:val="0"/>
          <w:lang w:val="es-ES_tradnl"/>
        </w:rPr>
        <w:t>rminos de calidad que exige la regulaci</w:t>
      </w:r>
      <w:r>
        <w:rPr>
          <w:rStyle w:val="Hyperlink.16"/>
          <w:rtl w:val="0"/>
          <w:lang w:val="es-ES_tradnl"/>
        </w:rPr>
        <w:t>ó</w:t>
      </w:r>
      <w:r>
        <w:rPr>
          <w:rStyle w:val="Hyperlink.16"/>
          <w:rtl w:val="0"/>
          <w:lang w:val="es-ES_tradnl"/>
        </w:rPr>
        <w:t>n.</w:t>
      </w:r>
      <w:r>
        <w:rPr>
          <w:rStyle w:val="Ninguno"/>
          <w:vertAlign w:val="superscript"/>
        </w:rPr>
        <w:footnoteReference w:id="119"/>
      </w:r>
    </w:p>
    <w:p>
      <w:pPr>
        <w:pStyle w:val="ME. NORMAL"/>
        <w:ind w:left="349" w:firstLine="0"/>
      </w:pPr>
      <w:r>
        <w:rPr>
          <w:rStyle w:val="Hyperlink.16"/>
        </w:rPr>
        <mc:AlternateContent>
          <mc:Choice Requires="wps">
            <w:drawing xmlns:a="http://schemas.openxmlformats.org/drawingml/2006/main">
              <wp:anchor distT="57150" distB="57150" distL="57150" distR="57150" simplePos="0" relativeHeight="251663360" behindDoc="0" locked="0" layoutInCell="1" allowOverlap="1">
                <wp:simplePos x="0" y="0"/>
                <wp:positionH relativeFrom="column">
                  <wp:posOffset>4406900</wp:posOffset>
                </wp:positionH>
                <wp:positionV relativeFrom="line">
                  <wp:posOffset>94613</wp:posOffset>
                </wp:positionV>
                <wp:extent cx="1772285" cy="1969770"/>
                <wp:effectExtent l="0" t="0" r="0" b="0"/>
                <wp:wrapSquare wrapText="bothSides" distL="57150" distR="57150" distT="57150" distB="57150"/>
                <wp:docPr id="1073741907" name="officeArt object" descr="Rectangle 11"/>
                <wp:cNvGraphicFramePr/>
                <a:graphic xmlns:a="http://schemas.openxmlformats.org/drawingml/2006/main">
                  <a:graphicData uri="http://schemas.microsoft.com/office/word/2010/wordprocessingShape">
                    <wps:wsp>
                      <wps:cNvSpPr/>
                      <wps:spPr>
                        <a:xfrm>
                          <a:off x="0" y="0"/>
                          <a:ext cx="1772285" cy="1969770"/>
                        </a:xfrm>
                        <a:prstGeom prst="rect">
                          <a:avLst/>
                        </a:prstGeom>
                        <a:solidFill>
                          <a:srgbClr val="FFFFFF"/>
                        </a:solidFill>
                        <a:ln w="9525" cap="flat">
                          <a:solidFill>
                            <a:srgbClr val="FFFFFF"/>
                          </a:solidFill>
                          <a:prstDash val="solid"/>
                          <a:miter lim="800000"/>
                        </a:ln>
                        <a:effectLst/>
                      </wps:spPr>
                      <wps:txbx>
                        <w:txbxContent>
                          <w:p>
                            <w:pPr>
                              <w:pStyle w:val="Cuerpo A"/>
                              <w:jc w:val="right"/>
                            </w:pPr>
                            <w:r>
                              <w:rPr>
                                <w:rStyle w:val="Ninguno"/>
                                <w:outline w:val="0"/>
                                <w:color w:val="00567c"/>
                                <w:sz w:val="28"/>
                                <w:szCs w:val="28"/>
                                <w:u w:color="00567c"/>
                                <w:rtl w:val="0"/>
                                <w:lang w:val="it-IT"/>
                                <w14:textFill>
                                  <w14:solidFill>
                                    <w14:srgbClr w14:val="00567C"/>
                                  </w14:solidFill>
                                </w14:textFill>
                              </w:rPr>
                              <w:t>La distribuci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el</w:t>
                            </w:r>
                            <w:r>
                              <w:rPr>
                                <w:rStyle w:val="Ninguno"/>
                                <w:outline w:val="0"/>
                                <w:color w:val="00567c"/>
                                <w:sz w:val="28"/>
                                <w:szCs w:val="28"/>
                                <w:u w:color="00567c"/>
                                <w:rtl w:val="0"/>
                                <w:lang w:val="fr-FR"/>
                                <w14:textFill>
                                  <w14:solidFill>
                                    <w14:srgbClr w14:val="00567C"/>
                                  </w14:solidFill>
                                </w14:textFill>
                              </w:rPr>
                              <w:t>é</w:t>
                            </w:r>
                            <w:r>
                              <w:rPr>
                                <w:rStyle w:val="Ninguno"/>
                                <w:outline w:val="0"/>
                                <w:color w:val="00567c"/>
                                <w:sz w:val="28"/>
                                <w:szCs w:val="28"/>
                                <w:u w:color="00567c"/>
                                <w:rtl w:val="0"/>
                                <w:lang w:val="es-ES_tradnl"/>
                                <w14:textFill>
                                  <w14:solidFill>
                                    <w14:srgbClr w14:val="00567C"/>
                                  </w14:solidFill>
                                </w14:textFill>
                              </w:rPr>
                              <w:t>ctrica es la actividad que tiene como objetivo llevar la electricidad desde la salida de las redes de transporte hasta el consumidor final</w:t>
                            </w:r>
                          </w:p>
                        </w:txbxContent>
                      </wps:txbx>
                      <wps:bodyPr wrap="square" lIns="45718" tIns="45718" rIns="45718" bIns="45718" numCol="1" anchor="t">
                        <a:noAutofit/>
                      </wps:bodyPr>
                    </wps:wsp>
                  </a:graphicData>
                </a:graphic>
              </wp:anchor>
            </w:drawing>
          </mc:Choice>
          <mc:Fallback>
            <w:pict>
              <v:rect id="_x0000_s1036" style="visibility:visible;position:absolute;margin-left:347.0pt;margin-top:7.4pt;width:139.5pt;height:155.1pt;z-index:251663360;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Cuerpo A"/>
                        <w:jc w:val="right"/>
                      </w:pPr>
                      <w:r>
                        <w:rPr>
                          <w:rStyle w:val="Ninguno"/>
                          <w:outline w:val="0"/>
                          <w:color w:val="00567c"/>
                          <w:sz w:val="28"/>
                          <w:szCs w:val="28"/>
                          <w:u w:color="00567c"/>
                          <w:rtl w:val="0"/>
                          <w:lang w:val="it-IT"/>
                          <w14:textFill>
                            <w14:solidFill>
                              <w14:srgbClr w14:val="00567C"/>
                            </w14:solidFill>
                          </w14:textFill>
                        </w:rPr>
                        <w:t>La distribuci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el</w:t>
                      </w:r>
                      <w:r>
                        <w:rPr>
                          <w:rStyle w:val="Ninguno"/>
                          <w:outline w:val="0"/>
                          <w:color w:val="00567c"/>
                          <w:sz w:val="28"/>
                          <w:szCs w:val="28"/>
                          <w:u w:color="00567c"/>
                          <w:rtl w:val="0"/>
                          <w:lang w:val="fr-FR"/>
                          <w14:textFill>
                            <w14:solidFill>
                              <w14:srgbClr w14:val="00567C"/>
                            </w14:solidFill>
                          </w14:textFill>
                        </w:rPr>
                        <w:t>é</w:t>
                      </w:r>
                      <w:r>
                        <w:rPr>
                          <w:rStyle w:val="Ninguno"/>
                          <w:outline w:val="0"/>
                          <w:color w:val="00567c"/>
                          <w:sz w:val="28"/>
                          <w:szCs w:val="28"/>
                          <w:u w:color="00567c"/>
                          <w:rtl w:val="0"/>
                          <w:lang w:val="es-ES_tradnl"/>
                          <w14:textFill>
                            <w14:solidFill>
                              <w14:srgbClr w14:val="00567C"/>
                            </w14:solidFill>
                          </w14:textFill>
                        </w:rPr>
                        <w:t>ctrica es la actividad que tiene como objetivo llevar la electricidad desde la salida de las redes de transporte hasta el consumidor final</w:t>
                      </w:r>
                    </w:p>
                  </w:txbxContent>
                </v:textbox>
                <w10:wrap type="square" side="bothSides" anchorx="text"/>
              </v:rect>
            </w:pict>
          </mc:Fallback>
        </mc:AlternateContent>
      </w:r>
    </w:p>
    <w:p>
      <w:pPr>
        <w:pStyle w:val="ME. NORMAL"/>
        <w:ind w:left="349" w:firstLine="0"/>
      </w:pPr>
      <w:r>
        <w:rPr>
          <w:rStyle w:val="Hyperlink.16"/>
          <w:rtl w:val="0"/>
          <w:lang w:val="es-ES_tradnl"/>
        </w:rPr>
        <w:t>Hasta junio de 2009, las empresas distribuidoras fueron tambi</w:t>
      </w:r>
      <w:r>
        <w:rPr>
          <w:rStyle w:val="Hyperlink.16"/>
          <w:rtl w:val="0"/>
          <w:lang w:val="es-ES_tradnl"/>
        </w:rPr>
        <w:t>é</w:t>
      </w:r>
      <w:r>
        <w:rPr>
          <w:rStyle w:val="Hyperlink.16"/>
          <w:rtl w:val="0"/>
          <w:lang w:val="es-ES_tradnl"/>
        </w:rPr>
        <w:t>n responsables de realizar el servicio de suministro regulado a tarifa integral para los consumidores acogidos al mismo. A partir de dicha fecha, este suministro regulado despareci</w:t>
      </w:r>
      <w:r>
        <w:rPr>
          <w:rStyle w:val="Hyperlink.16"/>
          <w:rtl w:val="0"/>
          <w:lang w:val="es-ES_tradnl"/>
        </w:rPr>
        <w:t>ó</w:t>
      </w:r>
      <w:r>
        <w:rPr>
          <w:rStyle w:val="Hyperlink.16"/>
          <w:rtl w:val="0"/>
          <w:lang w:val="es-ES_tradnl"/>
        </w:rPr>
        <w:t>, cre</w:t>
      </w:r>
      <w:r>
        <w:rPr>
          <w:rStyle w:val="Hyperlink.16"/>
          <w:rtl w:val="0"/>
          <w:lang w:val="es-ES_tradnl"/>
        </w:rPr>
        <w:t>á</w:t>
      </w:r>
      <w:r>
        <w:rPr>
          <w:rStyle w:val="Hyperlink.16"/>
          <w:rtl w:val="0"/>
          <w:lang w:val="es-ES_tradnl"/>
        </w:rPr>
        <w:t xml:space="preserve">ndose, el </w:t>
      </w:r>
      <w:r>
        <w:rPr>
          <w:rStyle w:val="Hyperlink.16"/>
          <w:rtl w:val="0"/>
          <w:lang w:val="es-ES_tradnl"/>
        </w:rPr>
        <w:t>“</w:t>
      </w:r>
      <w:r>
        <w:rPr>
          <w:rStyle w:val="Hyperlink.16"/>
          <w:rtl w:val="0"/>
          <w:lang w:val="es-ES_tradnl"/>
        </w:rPr>
        <w:t xml:space="preserve">Suministro de </w:t>
      </w:r>
      <w:r>
        <w:rPr>
          <w:rStyle w:val="Hyperlink.16"/>
          <w:rtl w:val="0"/>
          <w:lang w:val="es-ES_tradnl"/>
        </w:rPr>
        <w:t>Ú</w:t>
      </w:r>
      <w:r>
        <w:rPr>
          <w:rStyle w:val="Hyperlink.16"/>
          <w:rtl w:val="0"/>
          <w:lang w:val="es-ES_tradnl"/>
        </w:rPr>
        <w:t>ltimo Recurso</w:t>
      </w:r>
      <w:r>
        <w:rPr>
          <w:rStyle w:val="Hyperlink.16"/>
          <w:rtl w:val="0"/>
          <w:lang w:val="es-ES_tradnl"/>
        </w:rPr>
        <w:t>”</w:t>
      </w:r>
      <w:r>
        <w:rPr>
          <w:rStyle w:val="Hyperlink.16"/>
          <w:rtl w:val="0"/>
          <w:lang w:val="es-ES_tradnl"/>
        </w:rPr>
        <w:t xml:space="preserve">, el cual era gestionado por los comercializadores de </w:t>
      </w:r>
      <w:r>
        <w:rPr>
          <w:rStyle w:val="Hyperlink.16"/>
          <w:rtl w:val="0"/>
          <w:lang w:val="es-ES_tradnl"/>
        </w:rPr>
        <w:t>ú</w:t>
      </w:r>
      <w:r>
        <w:rPr>
          <w:rStyle w:val="Hyperlink.16"/>
          <w:rtl w:val="0"/>
          <w:lang w:val="es-ES_tradnl"/>
        </w:rPr>
        <w:t xml:space="preserve">ltimo recurso ahora comercializadores de referencia (ver </w:t>
      </w:r>
      <w:r>
        <w:rPr>
          <w:rStyle w:val="Hyperlink.35"/>
        </w:rPr>
        <w:fldChar w:fldCharType="begin" w:fldLock="0"/>
      </w:r>
      <w:r>
        <w:rPr>
          <w:rStyle w:val="Hyperlink.35"/>
        </w:rPr>
        <w:instrText xml:space="preserve"> HYPERLINK "http://www.energiaysociedad.es/ficha/5-2-el-suministro-de-referencia"</w:instrText>
      </w:r>
      <w:r>
        <w:rPr>
          <w:rStyle w:val="Hyperlink.35"/>
        </w:rPr>
        <w:fldChar w:fldCharType="separate" w:fldLock="0"/>
      </w:r>
      <w:r>
        <w:rPr>
          <w:rStyle w:val="Hyperlink.35"/>
          <w:rtl w:val="0"/>
          <w:lang w:val="es-ES_tradnl"/>
        </w:rPr>
        <w:t>El suministro de referencia</w:t>
      </w:r>
      <w:r>
        <w:rPr/>
        <w:fldChar w:fldCharType="end" w:fldLock="0"/>
      </w:r>
      <w:r>
        <w:rPr>
          <w:rStyle w:val="Hyperlink.16"/>
          <w:rtl w:val="0"/>
          <w:lang w:val="es-ES_tradnl"/>
        </w:rPr>
        <w:t>). Por tanto, en la actualidad, los distribuidores en Espa</w:t>
      </w:r>
      <w:r>
        <w:rPr>
          <w:rStyle w:val="Hyperlink.16"/>
          <w:rtl w:val="0"/>
          <w:lang w:val="es-ES_tradnl"/>
        </w:rPr>
        <w:t>ñ</w:t>
      </w:r>
      <w:r>
        <w:rPr>
          <w:rStyle w:val="Hyperlink.16"/>
          <w:rtl w:val="0"/>
          <w:lang w:val="es-ES_tradnl"/>
        </w:rPr>
        <w:t>a solo tienen relaci</w:t>
      </w:r>
      <w:r>
        <w:rPr>
          <w:rStyle w:val="Hyperlink.16"/>
          <w:rtl w:val="0"/>
          <w:lang w:val="es-ES_tradnl"/>
        </w:rPr>
        <w:t>ó</w:t>
      </w:r>
      <w:r>
        <w:rPr>
          <w:rStyle w:val="Hyperlink.16"/>
          <w:rtl w:val="0"/>
          <w:lang w:val="es-ES_tradnl"/>
        </w:rPr>
        <w:t>n con la actividad de distribuci</w:t>
      </w:r>
      <w:r>
        <w:rPr>
          <w:rStyle w:val="Hyperlink.16"/>
          <w:rtl w:val="0"/>
          <w:lang w:val="es-ES_tradnl"/>
        </w:rPr>
        <w:t>ó</w:t>
      </w:r>
      <w:r>
        <w:rPr>
          <w:rStyle w:val="Hyperlink.16"/>
          <w:rtl w:val="0"/>
          <w:lang w:val="es-ES_tradnl"/>
        </w:rPr>
        <w:t>n propiamente dicha, no pudiendo realizar ninguna actividad relacionada con actividades liberalizadas (generaci</w:t>
      </w:r>
      <w:r>
        <w:rPr>
          <w:rStyle w:val="Hyperlink.16"/>
          <w:rtl w:val="0"/>
          <w:lang w:val="es-ES_tradnl"/>
        </w:rPr>
        <w:t>ó</w:t>
      </w:r>
      <w:r>
        <w:rPr>
          <w:rStyle w:val="Hyperlink.16"/>
          <w:rtl w:val="0"/>
          <w:lang w:val="es-ES_tradnl"/>
        </w:rPr>
        <w:t>n o comercializaci</w:t>
      </w:r>
      <w:r>
        <w:rPr>
          <w:rStyle w:val="Hyperlink.16"/>
          <w:rtl w:val="0"/>
          <w:lang w:val="es-ES_tradnl"/>
        </w:rPr>
        <w:t>ó</w:t>
      </w:r>
      <w:r>
        <w:rPr>
          <w:rStyle w:val="Hyperlink.16"/>
          <w:rtl w:val="0"/>
          <w:lang w:val="es-ES_tradnl"/>
        </w:rPr>
        <w:t>n).</w:t>
      </w:r>
    </w:p>
    <w:p>
      <w:pPr>
        <w:pStyle w:val="ME. NORMAL"/>
        <w:ind w:left="349" w:firstLine="0"/>
      </w:pPr>
    </w:p>
    <w:p>
      <w:pPr>
        <w:pStyle w:val="ME. NORMAL"/>
        <w:ind w:left="349" w:firstLine="0"/>
      </w:pPr>
      <w:r>
        <w:rPr>
          <w:rStyle w:val="Hyperlink.16"/>
          <w:rtl w:val="0"/>
          <w:lang w:val="es-ES_tradnl"/>
        </w:rPr>
        <w:t>El marco jur</w:t>
      </w:r>
      <w:r>
        <w:rPr>
          <w:rStyle w:val="Hyperlink.16"/>
          <w:rtl w:val="0"/>
          <w:lang w:val="es-ES_tradnl"/>
        </w:rPr>
        <w:t>í</w:t>
      </w:r>
      <w:r>
        <w:rPr>
          <w:rStyle w:val="Hyperlink.16"/>
          <w:rtl w:val="0"/>
          <w:lang w:val="es-ES_tradnl"/>
        </w:rPr>
        <w:t>dico de la distribuci</w:t>
      </w:r>
      <w:r>
        <w:rPr>
          <w:rStyle w:val="Hyperlink.16"/>
          <w:rtl w:val="0"/>
          <w:lang w:val="es-ES_tradnl"/>
        </w:rPr>
        <w:t>ó</w:t>
      </w:r>
      <w:r>
        <w:rPr>
          <w:rStyle w:val="Hyperlink.16"/>
          <w:rtl w:val="0"/>
          <w:lang w:val="es-ES_tradnl"/>
        </w:rPr>
        <w:t>n: las funciones del distribuidor seg</w:t>
      </w:r>
      <w:r>
        <w:rPr>
          <w:rStyle w:val="Hyperlink.16"/>
          <w:rtl w:val="0"/>
          <w:lang w:val="es-ES_tradnl"/>
        </w:rPr>
        <w:t>ú</w:t>
      </w:r>
      <w:r>
        <w:rPr>
          <w:rStyle w:val="Hyperlink.16"/>
          <w:rtl w:val="0"/>
          <w:lang w:val="es-ES_tradnl"/>
        </w:rPr>
        <w:t>n la normativa vigente son las siguientes:</w:t>
      </w:r>
    </w:p>
    <w:p>
      <w:pPr>
        <w:pStyle w:val="ME. NORMAL"/>
        <w:ind w:left="349" w:firstLine="0"/>
      </w:pPr>
    </w:p>
    <w:p>
      <w:pPr>
        <w:pStyle w:val="ME. BULLETS"/>
        <w:numPr>
          <w:ilvl w:val="0"/>
          <w:numId w:val="68"/>
        </w:numPr>
        <w:bidi w:val="0"/>
        <w:ind w:right="567"/>
        <w:jc w:val="both"/>
        <w:rPr>
          <w:rtl w:val="0"/>
          <w:lang w:val="es-ES_tradnl"/>
        </w:rPr>
      </w:pPr>
      <w:r>
        <w:rPr>
          <w:rStyle w:val="Hyperlink.16"/>
          <w:rtl w:val="0"/>
          <w:lang w:val="es-ES_tradnl"/>
        </w:rPr>
        <w:t>Construir, mantener y operar las redes el</w:t>
      </w:r>
      <w:r>
        <w:rPr>
          <w:rStyle w:val="Hyperlink.16"/>
          <w:rtl w:val="0"/>
          <w:lang w:val="es-ES_tradnl"/>
        </w:rPr>
        <w:t>é</w:t>
      </w:r>
      <w:r>
        <w:rPr>
          <w:rStyle w:val="Hyperlink.16"/>
          <w:rtl w:val="0"/>
          <w:lang w:val="es-ES_tradnl"/>
        </w:rPr>
        <w:t>ctricas que unen el transporte con los centros de consumo.</w:t>
      </w:r>
    </w:p>
    <w:p>
      <w:pPr>
        <w:pStyle w:val="ME. BULLETS"/>
        <w:ind w:left="1069" w:right="0" w:firstLine="0"/>
      </w:pPr>
    </w:p>
    <w:p>
      <w:pPr>
        <w:pStyle w:val="ME. BULLETS"/>
        <w:numPr>
          <w:ilvl w:val="0"/>
          <w:numId w:val="68"/>
        </w:numPr>
        <w:bidi w:val="0"/>
        <w:ind w:right="567"/>
        <w:jc w:val="both"/>
        <w:rPr>
          <w:rtl w:val="0"/>
          <w:lang w:val="es-ES_tradnl"/>
        </w:rPr>
      </w:pPr>
      <w:r>
        <w:rPr>
          <w:rStyle w:val="Hyperlink.16"/>
          <w:rtl w:val="0"/>
          <w:lang w:val="es-ES_tradnl"/>
        </w:rPr>
        <w:t>Ampliar las instalaciones para atender a nuevas demandas de suministro el</w:t>
      </w:r>
      <w:r>
        <w:rPr>
          <w:rStyle w:val="Hyperlink.16"/>
          <w:rtl w:val="0"/>
          <w:lang w:val="es-ES_tradnl"/>
        </w:rPr>
        <w:t>é</w:t>
      </w:r>
      <w:r>
        <w:rPr>
          <w:rStyle w:val="Hyperlink.16"/>
          <w:rtl w:val="0"/>
          <w:lang w:val="es-ES_tradnl"/>
        </w:rPr>
        <w:t>ctrico.</w:t>
      </w:r>
    </w:p>
    <w:p>
      <w:pPr>
        <w:pStyle w:val="ME. BULLETS"/>
        <w:ind w:left="349" w:right="0" w:firstLine="0"/>
      </w:pPr>
    </w:p>
    <w:p>
      <w:pPr>
        <w:pStyle w:val="ME. BULLETS"/>
        <w:numPr>
          <w:ilvl w:val="0"/>
          <w:numId w:val="68"/>
        </w:numPr>
        <w:bidi w:val="0"/>
        <w:ind w:right="567"/>
        <w:jc w:val="both"/>
        <w:rPr>
          <w:rtl w:val="0"/>
          <w:lang w:val="es-ES_tradnl"/>
        </w:rPr>
      </w:pPr>
      <w:r>
        <w:rPr>
          <w:rStyle w:val="Hyperlink.16"/>
          <w:rtl w:val="0"/>
          <w:lang w:val="es-ES_tradnl"/>
        </w:rPr>
        <w:t>Asegurar un nivel adecuado de calidad de servicio.</w:t>
      </w:r>
    </w:p>
    <w:p>
      <w:pPr>
        <w:pStyle w:val="ME. BULLETS"/>
        <w:ind w:left="349" w:right="0" w:firstLine="0"/>
      </w:pPr>
    </w:p>
    <w:p>
      <w:pPr>
        <w:pStyle w:val="ME. BULLETS"/>
        <w:numPr>
          <w:ilvl w:val="0"/>
          <w:numId w:val="68"/>
        </w:numPr>
        <w:bidi w:val="0"/>
        <w:ind w:right="567"/>
        <w:jc w:val="both"/>
        <w:rPr>
          <w:rtl w:val="0"/>
          <w:lang w:val="es-ES_tradnl"/>
        </w:rPr>
      </w:pPr>
      <w:r>
        <w:rPr>
          <w:rStyle w:val="Hyperlink.16"/>
          <w:rtl w:val="0"/>
          <w:lang w:val="es-ES_tradnl"/>
        </w:rPr>
        <w:t>Responder en igualdad a todas las solicitudes de acceso y conexi</w:t>
      </w:r>
      <w:r>
        <w:rPr>
          <w:rStyle w:val="Hyperlink.16"/>
          <w:rtl w:val="0"/>
          <w:lang w:val="es-ES_tradnl"/>
        </w:rPr>
        <w:t>ó</w:t>
      </w:r>
      <w:r>
        <w:rPr>
          <w:rStyle w:val="Hyperlink.16"/>
          <w:rtl w:val="0"/>
          <w:lang w:val="es-ES_tradnl"/>
        </w:rPr>
        <w:t>n.</w:t>
      </w:r>
    </w:p>
    <w:p>
      <w:pPr>
        <w:pStyle w:val="ME. BULLETS"/>
        <w:ind w:left="349" w:right="0" w:firstLine="0"/>
      </w:pPr>
    </w:p>
    <w:p>
      <w:pPr>
        <w:pStyle w:val="ME. BULLETS"/>
        <w:numPr>
          <w:ilvl w:val="0"/>
          <w:numId w:val="68"/>
        </w:numPr>
        <w:bidi w:val="0"/>
        <w:ind w:right="567"/>
        <w:jc w:val="both"/>
        <w:rPr>
          <w:rtl w:val="0"/>
          <w:lang w:val="es-ES_tradnl"/>
        </w:rPr>
      </w:pPr>
      <w:r>
        <w:rPr>
          <w:rStyle w:val="Hyperlink.16"/>
          <w:rtl w:val="0"/>
          <w:lang w:val="es-ES_tradnl"/>
        </w:rPr>
        <w:t>Medir el consumo.</w:t>
      </w:r>
    </w:p>
    <w:p>
      <w:pPr>
        <w:pStyle w:val="ME. BULLETS"/>
        <w:ind w:left="1069" w:right="0" w:hanging="360"/>
      </w:pPr>
    </w:p>
    <w:p>
      <w:pPr>
        <w:pStyle w:val="ME. BULLETS"/>
        <w:numPr>
          <w:ilvl w:val="0"/>
          <w:numId w:val="68"/>
        </w:numPr>
        <w:bidi w:val="0"/>
        <w:ind w:right="567"/>
        <w:jc w:val="both"/>
        <w:rPr>
          <w:rtl w:val="0"/>
          <w:lang w:val="es-ES_tradnl"/>
        </w:rPr>
      </w:pPr>
      <w:r>
        <w:rPr>
          <w:rStyle w:val="Hyperlink.16"/>
          <w:rtl w:val="0"/>
          <w:lang w:val="es-ES_tradnl"/>
        </w:rPr>
        <w:t>Aplicar a los consumidores los peajes o tarifas de acceso.</w:t>
      </w:r>
    </w:p>
    <w:p>
      <w:pPr>
        <w:pStyle w:val="ME. BULLETS"/>
        <w:ind w:left="349" w:right="0" w:firstLine="0"/>
      </w:pPr>
    </w:p>
    <w:p>
      <w:pPr>
        <w:pStyle w:val="ME. BULLETS"/>
        <w:numPr>
          <w:ilvl w:val="0"/>
          <w:numId w:val="68"/>
        </w:numPr>
        <w:bidi w:val="0"/>
        <w:ind w:right="567"/>
        <w:jc w:val="both"/>
        <w:rPr>
          <w:rtl w:val="0"/>
          <w:lang w:val="es-ES_tradnl"/>
        </w:rPr>
      </w:pPr>
      <w:r>
        <w:rPr>
          <w:rStyle w:val="Hyperlink.16"/>
          <w:rtl w:val="0"/>
          <w:lang w:val="es-ES_tradnl"/>
        </w:rPr>
        <w:t>Mantener actualizada la base de datos de puntos de suministro.</w:t>
      </w:r>
    </w:p>
    <w:p>
      <w:pPr>
        <w:pStyle w:val="ME. BULLETS"/>
        <w:ind w:left="709" w:right="0" w:firstLine="0"/>
      </w:pPr>
    </w:p>
    <w:p>
      <w:pPr>
        <w:pStyle w:val="ME. BULLETS"/>
        <w:numPr>
          <w:ilvl w:val="0"/>
          <w:numId w:val="68"/>
        </w:numPr>
        <w:bidi w:val="0"/>
        <w:ind w:right="567"/>
        <w:jc w:val="both"/>
        <w:rPr>
          <w:rtl w:val="0"/>
          <w:lang w:val="es-ES_tradnl"/>
        </w:rPr>
      </w:pPr>
      <w:r>
        <w:rPr>
          <w:rStyle w:val="Hyperlink.16"/>
          <w:rtl w:val="0"/>
          <w:lang w:val="es-ES_tradnl"/>
        </w:rPr>
        <w:t xml:space="preserve">Informar a los agentes y clientes involucrados. </w:t>
      </w:r>
    </w:p>
    <w:p>
      <w:pPr>
        <w:pStyle w:val="ME. BULLETS"/>
        <w:ind w:left="349" w:right="0" w:firstLine="0"/>
      </w:pPr>
    </w:p>
    <w:p>
      <w:pPr>
        <w:pStyle w:val="ME. BULLETS"/>
        <w:numPr>
          <w:ilvl w:val="0"/>
          <w:numId w:val="68"/>
        </w:numPr>
        <w:bidi w:val="0"/>
        <w:ind w:right="567"/>
        <w:jc w:val="both"/>
        <w:rPr>
          <w:rtl w:val="0"/>
          <w:lang w:val="es-ES_tradnl"/>
        </w:rPr>
      </w:pPr>
      <w:r>
        <w:rPr>
          <w:rStyle w:val="Hyperlink.16"/>
          <w:rtl w:val="0"/>
          <w:lang w:val="es-ES_tradnl"/>
        </w:rPr>
        <w:t>Presentar anualmente sus planes de inversi</w:t>
      </w:r>
      <w:r>
        <w:rPr>
          <w:rStyle w:val="Hyperlink.16"/>
          <w:rtl w:val="0"/>
          <w:lang w:val="es-ES_tradnl"/>
        </w:rPr>
        <w:t>ó</w:t>
      </w:r>
      <w:r>
        <w:rPr>
          <w:rStyle w:val="Hyperlink.16"/>
          <w:rtl w:val="0"/>
          <w:lang w:val="es-ES_tradnl"/>
        </w:rPr>
        <w:t>n a las Comunidades Aut</w:t>
      </w:r>
      <w:r>
        <w:rPr>
          <w:rStyle w:val="Hyperlink.16"/>
          <w:rtl w:val="0"/>
          <w:lang w:val="es-ES_tradnl"/>
        </w:rPr>
        <w:t>ó</w:t>
      </w:r>
      <w:r>
        <w:rPr>
          <w:rStyle w:val="Hyperlink.16"/>
          <w:rtl w:val="0"/>
          <w:lang w:val="es-ES_tradnl"/>
        </w:rPr>
        <w:t>nomas.</w:t>
      </w:r>
    </w:p>
    <w:p>
      <w:pPr>
        <w:pStyle w:val="ME. BULLETS"/>
        <w:ind w:left="349" w:right="0" w:firstLine="0"/>
      </w:pPr>
    </w:p>
    <w:p>
      <w:pPr>
        <w:pStyle w:val="ME. NORMAL"/>
        <w:ind w:left="349" w:firstLine="0"/>
        <w:rPr>
          <w:rStyle w:val="Hyperlink.16"/>
        </w:rPr>
      </w:pPr>
      <w:r>
        <w:rPr>
          <w:rStyle w:val="Hyperlink.16"/>
          <w:rtl w:val="0"/>
          <w:lang w:val="es-ES_tradnl"/>
        </w:rPr>
        <w:t>Dichas funciones son realizadas en las distintas zonas de distribuci</w:t>
      </w:r>
      <w:r>
        <w:rPr>
          <w:rStyle w:val="Hyperlink.16"/>
          <w:rtl w:val="0"/>
          <w:lang w:val="es-ES_tradnl"/>
        </w:rPr>
        <w:t>ó</w:t>
      </w:r>
      <w:r>
        <w:rPr>
          <w:rStyle w:val="Hyperlink.16"/>
          <w:rtl w:val="0"/>
          <w:lang w:val="es-ES_tradnl"/>
        </w:rPr>
        <w:t>n de cada empresa. En Espa</w:t>
      </w:r>
      <w:r>
        <w:rPr>
          <w:rStyle w:val="Hyperlink.16"/>
          <w:rtl w:val="0"/>
          <w:lang w:val="es-ES_tradnl"/>
        </w:rPr>
        <w:t>ñ</w:t>
      </w:r>
      <w:r>
        <w:rPr>
          <w:rStyle w:val="Hyperlink.16"/>
          <w:rtl w:val="0"/>
          <w:lang w:val="es-ES_tradnl"/>
        </w:rPr>
        <w:t>a, existen 5 distribuidoras de gran tama</w:t>
      </w:r>
      <w:r>
        <w:rPr>
          <w:rStyle w:val="Hyperlink.16"/>
          <w:rtl w:val="0"/>
          <w:lang w:val="es-ES_tradnl"/>
        </w:rPr>
        <w:t>ñ</w:t>
      </w:r>
      <w:r>
        <w:rPr>
          <w:rStyle w:val="Hyperlink.16"/>
          <w:rtl w:val="0"/>
          <w:lang w:val="es-ES_tradnl"/>
        </w:rPr>
        <w:t>o y m</w:t>
      </w:r>
      <w:r>
        <w:rPr>
          <w:rStyle w:val="Hyperlink.16"/>
          <w:rtl w:val="0"/>
          <w:lang w:val="es-ES_tradnl"/>
        </w:rPr>
        <w:t>á</w:t>
      </w:r>
      <w:r>
        <w:rPr>
          <w:rStyle w:val="Hyperlink.16"/>
          <w:rtl w:val="0"/>
          <w:lang w:val="es-ES_tradnl"/>
        </w:rPr>
        <w:t>s de 300 peque</w:t>
      </w:r>
      <w:r>
        <w:rPr>
          <w:rStyle w:val="Hyperlink.16"/>
          <w:rtl w:val="0"/>
          <w:lang w:val="es-ES_tradnl"/>
        </w:rPr>
        <w:t>ñ</w:t>
      </w:r>
      <w:r>
        <w:rPr>
          <w:rStyle w:val="Hyperlink.16"/>
          <w:rtl w:val="0"/>
          <w:lang w:val="es-ES_tradnl"/>
        </w:rPr>
        <w:t>as distribuidoras con menos de 100.000 clientes, que desarrollan su actividad en las zonas hist</w:t>
      </w:r>
      <w:r>
        <w:rPr>
          <w:rStyle w:val="Hyperlink.16"/>
          <w:rtl w:val="0"/>
          <w:lang w:val="es-ES_tradnl"/>
        </w:rPr>
        <w:t>ó</w:t>
      </w:r>
      <w:r>
        <w:rPr>
          <w:rStyle w:val="Hyperlink.16"/>
          <w:rtl w:val="0"/>
          <w:lang w:val="es-ES_tradnl"/>
        </w:rPr>
        <w:t>ricas donde han estado implantadas (</w:t>
      </w:r>
      <w:r>
        <w:rPr>
          <w:rStyle w:val="Hyperlink.17"/>
        </w:rPr>
        <w:fldChar w:fldCharType="begin" w:fldLock="0"/>
      </w:r>
      <w:r>
        <w:rPr>
          <w:rStyle w:val="Hyperlink.17"/>
        </w:rPr>
        <w:instrText xml:space="preserve"> HYPERLINK \l "bookmark89" </w:instrText>
      </w:r>
      <w:r>
        <w:rPr>
          <w:rStyle w:val="Hyperlink.17"/>
        </w:rPr>
        <w:fldChar w:fldCharType="separate" w:fldLock="0"/>
      </w:r>
      <w:r>
        <w:rPr>
          <w:rStyle w:val="Hyperlink.17"/>
          <w:rtl w:val="0"/>
          <w:lang w:val="es-ES_tradnl"/>
        </w:rPr>
        <w:t>Figura 45</w:t>
      </w:r>
      <w:r>
        <w:rPr/>
        <w:fldChar w:fldCharType="end" w:fldLock="0"/>
      </w:r>
      <w:r>
        <w:rPr>
          <w:rStyle w:val="Hyperlink.16"/>
          <w:rtl w:val="0"/>
          <w:lang w:val="es-ES_tradnl"/>
        </w:rPr>
        <w:t>).</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977"/>
        <w:gridCol w:w="8656"/>
      </w:tblGrid>
      <w:tr>
        <w:tblPrEx>
          <w:shd w:val="clear" w:color="auto" w:fill="ced7e7"/>
        </w:tblPrEx>
        <w:trPr>
          <w:trHeight w:val="4129" w:hRule="atLeast"/>
        </w:trPr>
        <w:tc>
          <w:tcPr>
            <w:tcW w:type="dxa" w:w="2977"/>
            <w:tcBorders>
              <w:top w:val="nil"/>
              <w:left w:val="nil"/>
              <w:bottom w:val="nil"/>
              <w:right w:val="nil"/>
            </w:tcBorders>
            <w:shd w:val="clear" w:color="auto" w:fill="auto"/>
            <w:tcMar>
              <w:top w:type="dxa" w:w="80"/>
              <w:left w:type="dxa" w:w="429"/>
              <w:bottom w:type="dxa" w:w="80"/>
              <w:right w:type="dxa" w:w="80"/>
            </w:tcMar>
            <w:vAlign w:val="center"/>
          </w:tcPr>
          <w:p>
            <w:pPr>
              <w:pStyle w:val="Cuerpo A"/>
              <w:spacing w:before="100" w:after="100" w:line="276" w:lineRule="auto"/>
              <w:ind w:left="349"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45</w:t>
            </w:r>
            <w:r>
              <w:rPr>
                <w:rStyle w:val="Ninguno"/>
                <w:outline w:val="0"/>
                <w:color w:val="4f882c"/>
                <w:sz w:val="22"/>
                <w:szCs w:val="22"/>
                <w:u w:color="4f882c"/>
                <w:shd w:val="nil" w:color="auto" w:fill="auto"/>
                <w:rtl w:val="0"/>
                <w:lang w:val="es-ES_tradnl"/>
                <w14:textFill>
                  <w14:solidFill>
                    <w14:srgbClr w14:val="4F882C"/>
                  </w14:solidFill>
                </w14:textFill>
              </w:rPr>
              <w:t>. Mapa de las zonas de distribuci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w:t>
            </w:r>
          </w:p>
          <w:p>
            <w:pPr>
              <w:pStyle w:val="Cuerpo A"/>
              <w:bidi w:val="0"/>
              <w:spacing w:before="100" w:after="100" w:line="276" w:lineRule="auto"/>
              <w:ind w:left="349"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n propia.  </w:t>
            </w:r>
          </w:p>
        </w:tc>
        <w:tc>
          <w:tcPr>
            <w:tcW w:type="dxa" w:w="8656"/>
            <w:tcBorders>
              <w:top w:val="nil"/>
              <w:left w:val="nil"/>
              <w:bottom w:val="nil"/>
              <w:right w:val="nil"/>
            </w:tcBorders>
            <w:shd w:val="clear" w:color="auto" w:fill="auto"/>
            <w:tcMar>
              <w:top w:type="dxa" w:w="80"/>
              <w:left w:type="dxa" w:w="429"/>
              <w:bottom w:type="dxa" w:w="80"/>
              <w:right w:type="dxa" w:w="725"/>
            </w:tcMar>
            <w:vAlign w:val="top"/>
          </w:tcPr>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5097"/>
                <w:tab w:val="left" w:pos="8076"/>
              </w:tabs>
              <w:bidi w:val="0"/>
              <w:ind w:left="349"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053908" cy="2423689"/>
                  <wp:effectExtent l="0" t="0" r="0" b="0"/>
                  <wp:docPr id="1073741908" name="officeArt object" descr="Imagen 24"/>
                  <wp:cNvGraphicFramePr/>
                  <a:graphic xmlns:a="http://schemas.openxmlformats.org/drawingml/2006/main">
                    <a:graphicData uri="http://schemas.openxmlformats.org/drawingml/2006/picture">
                      <pic:pic xmlns:pic="http://schemas.openxmlformats.org/drawingml/2006/picture">
                        <pic:nvPicPr>
                          <pic:cNvPr id="1073741908" name="Imagen 24" descr="Imagen 24"/>
                          <pic:cNvPicPr>
                            <a:picLocks noChangeAspect="1"/>
                          </pic:cNvPicPr>
                        </pic:nvPicPr>
                        <pic:blipFill>
                          <a:blip r:embed="rId62">
                            <a:extLst/>
                          </a:blip>
                          <a:stretch>
                            <a:fillRect/>
                          </a:stretch>
                        </pic:blipFill>
                        <pic:spPr>
                          <a:xfrm>
                            <a:off x="0" y="0"/>
                            <a:ext cx="4053908" cy="2423689"/>
                          </a:xfrm>
                          <a:prstGeom prst="rect">
                            <a:avLst/>
                          </a:prstGeom>
                          <a:ln w="12700" cap="flat">
                            <a:noFill/>
                            <a:miter lim="400000"/>
                          </a:ln>
                          <a:effectLst/>
                        </pic:spPr>
                      </pic:pic>
                    </a:graphicData>
                  </a:graphic>
                </wp:inline>
              </w:drawing>
            </w:r>
          </w:p>
        </w:tc>
      </w:tr>
    </w:tbl>
    <w:p>
      <w:pPr>
        <w:pStyle w:val="ME. NORMAL"/>
        <w:widowControl w:val="0"/>
        <w:ind w:left="216" w:right="0" w:hanging="216"/>
        <w:jc w:val="left"/>
        <w:rPr>
          <w:rStyle w:val="Hyperlink.16"/>
        </w:rPr>
      </w:pPr>
    </w:p>
    <w:p>
      <w:pPr>
        <w:pStyle w:val="ME. NORMAL"/>
        <w:widowControl w:val="0"/>
        <w:ind w:left="108" w:right="0" w:hanging="108"/>
        <w:rPr>
          <w:rStyle w:val="Hyperlink.16"/>
        </w:rPr>
      </w:pPr>
    </w:p>
    <w:p>
      <w:pPr>
        <w:pStyle w:val="ME. NORMAL"/>
        <w:ind w:left="349" w:firstLine="0"/>
        <w:rPr>
          <w:rStyle w:val="Hyperlink.16"/>
        </w:rPr>
      </w:pPr>
      <w:bookmarkStart w:name="OLE_LINK2" w:id="13"/>
    </w:p>
    <w:p>
      <w:pPr>
        <w:pStyle w:val="ME. NORMAL"/>
        <w:ind w:left="349" w:firstLine="0"/>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La retribuci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 de la actividad de distribuci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w:t>
      </w:r>
      <w:bookmarkEnd w:id="13"/>
      <w:r>
        <w:rPr>
          <w:rStyle w:val="Hyperlink.16"/>
          <w:rtl w:val="0"/>
          <w:lang w:val="es-ES_tradnl"/>
        </w:rPr>
        <w:t>. La retribuci</w:t>
      </w:r>
      <w:r>
        <w:rPr>
          <w:rStyle w:val="Hyperlink.16"/>
          <w:rtl w:val="0"/>
          <w:lang w:val="es-ES_tradnl"/>
        </w:rPr>
        <w:t>ó</w:t>
      </w:r>
      <w:r>
        <w:rPr>
          <w:rStyle w:val="Hyperlink.16"/>
          <w:rtl w:val="0"/>
          <w:lang w:val="es-ES_tradnl"/>
        </w:rPr>
        <w:t>n de la actividad de distribuci</w:t>
      </w:r>
      <w:r>
        <w:rPr>
          <w:rStyle w:val="Hyperlink.16"/>
          <w:rtl w:val="0"/>
          <w:lang w:val="es-ES_tradnl"/>
        </w:rPr>
        <w:t>ó</w:t>
      </w:r>
      <w:r>
        <w:rPr>
          <w:rStyle w:val="Hyperlink.16"/>
          <w:rtl w:val="0"/>
          <w:lang w:val="es-ES_tradnl"/>
        </w:rPr>
        <w:t>n se establece administrativamente atendiendo a los costes de inversi</w:t>
      </w:r>
      <w:r>
        <w:rPr>
          <w:rStyle w:val="Hyperlink.16"/>
          <w:rtl w:val="0"/>
          <w:lang w:val="es-ES_tradnl"/>
        </w:rPr>
        <w:t>ó</w:t>
      </w:r>
      <w:r>
        <w:rPr>
          <w:rStyle w:val="Hyperlink.16"/>
          <w:rtl w:val="0"/>
          <w:lang w:val="es-ES_tradnl"/>
        </w:rPr>
        <w:t>n, de operaci</w:t>
      </w:r>
      <w:r>
        <w:rPr>
          <w:rStyle w:val="Hyperlink.16"/>
          <w:rtl w:val="0"/>
          <w:lang w:val="es-ES_tradnl"/>
        </w:rPr>
        <w:t>ó</w:t>
      </w:r>
      <w:r>
        <w:rPr>
          <w:rStyle w:val="Hyperlink.16"/>
          <w:rtl w:val="0"/>
          <w:lang w:val="es-ES_tradnl"/>
        </w:rPr>
        <w:t>n y mantenimiento y de gesti</w:t>
      </w:r>
      <w:r>
        <w:rPr>
          <w:rStyle w:val="Hyperlink.16"/>
          <w:rtl w:val="0"/>
          <w:lang w:val="es-ES_tradnl"/>
        </w:rPr>
        <w:t>ó</w:t>
      </w:r>
      <w:r>
        <w:rPr>
          <w:rStyle w:val="Hyperlink.16"/>
          <w:rtl w:val="0"/>
          <w:lang w:val="es-ES_tradnl"/>
        </w:rPr>
        <w:t>n de las redes para asegurar el suministro de energ</w:t>
      </w:r>
      <w:r>
        <w:rPr>
          <w:rStyle w:val="Hyperlink.16"/>
          <w:rtl w:val="0"/>
          <w:lang w:val="es-ES_tradnl"/>
        </w:rPr>
        <w:t>í</w:t>
      </w:r>
      <w:r>
        <w:rPr>
          <w:rStyle w:val="Hyperlink.16"/>
          <w:rtl w:val="0"/>
          <w:lang w:val="es-ES_tradnl"/>
        </w:rPr>
        <w:t>a en las condiciones de calidad fijadas reglamentariamente. Dadas las caracter</w:t>
      </w:r>
      <w:r>
        <w:rPr>
          <w:rStyle w:val="Hyperlink.16"/>
          <w:rtl w:val="0"/>
          <w:lang w:val="es-ES_tradnl"/>
        </w:rPr>
        <w:t>í</w:t>
      </w:r>
      <w:r>
        <w:rPr>
          <w:rStyle w:val="Hyperlink.16"/>
          <w:rtl w:val="0"/>
          <w:lang w:val="es-ES_tradnl"/>
        </w:rPr>
        <w:t>sticas de la distribuci</w:t>
      </w:r>
      <w:r>
        <w:rPr>
          <w:rStyle w:val="Hyperlink.16"/>
          <w:rtl w:val="0"/>
          <w:lang w:val="es-ES_tradnl"/>
        </w:rPr>
        <w:t>ó</w:t>
      </w:r>
      <w:r>
        <w:rPr>
          <w:rStyle w:val="Hyperlink.16"/>
          <w:rtl w:val="0"/>
          <w:lang w:val="es-ES_tradnl"/>
        </w:rPr>
        <w:t>n y la complejidad de sus activos (n</w:t>
      </w:r>
      <w:r>
        <w:rPr>
          <w:rStyle w:val="Hyperlink.16"/>
          <w:rtl w:val="0"/>
          <w:lang w:val="es-ES_tradnl"/>
        </w:rPr>
        <w:t>ú</w:t>
      </w:r>
      <w:r>
        <w:rPr>
          <w:rStyle w:val="Hyperlink.16"/>
          <w:rtl w:val="0"/>
          <w:lang w:val="es-ES_tradnl"/>
        </w:rPr>
        <w:t>mero y tipolog</w:t>
      </w:r>
      <w:r>
        <w:rPr>
          <w:rStyle w:val="Hyperlink.16"/>
          <w:rtl w:val="0"/>
          <w:lang w:val="es-ES_tradnl"/>
        </w:rPr>
        <w:t>í</w:t>
      </w:r>
      <w:r>
        <w:rPr>
          <w:rStyle w:val="Hyperlink.16"/>
          <w:rtl w:val="0"/>
          <w:lang w:val="es-ES_tradnl"/>
        </w:rPr>
        <w:t>a), la retribuci</w:t>
      </w:r>
      <w:r>
        <w:rPr>
          <w:rStyle w:val="Hyperlink.16"/>
          <w:rtl w:val="0"/>
          <w:lang w:val="es-ES_tradnl"/>
        </w:rPr>
        <w:t>ó</w:t>
      </w:r>
      <w:r>
        <w:rPr>
          <w:rStyle w:val="Hyperlink.16"/>
          <w:rtl w:val="0"/>
          <w:lang w:val="es-ES_tradnl"/>
        </w:rPr>
        <w:t>n sigue un esquema diferente al del transporte, de forma que no se valora individualmente cada uno de los elementos que componen la red de distribuci</w:t>
      </w:r>
      <w:r>
        <w:rPr>
          <w:rStyle w:val="Hyperlink.16"/>
          <w:rtl w:val="0"/>
          <w:lang w:val="es-ES_tradnl"/>
        </w:rPr>
        <w:t>ó</w:t>
      </w:r>
      <w:r>
        <w:rPr>
          <w:rStyle w:val="Hyperlink.16"/>
          <w:rtl w:val="0"/>
          <w:lang w:val="es-ES_tradnl"/>
        </w:rPr>
        <w:t>n.</w:t>
      </w:r>
    </w:p>
    <w:p>
      <w:pPr>
        <w:pStyle w:val="ME. NORMAL"/>
        <w:ind w:left="349" w:firstLine="0"/>
        <w:rPr>
          <w:rStyle w:val="Hyperlink.16"/>
          <w:b w:val="1"/>
          <w:bCs w:val="1"/>
          <w:i w:val="1"/>
          <w:iCs w:val="1"/>
        </w:rPr>
      </w:pPr>
    </w:p>
    <w:p>
      <w:pPr>
        <w:pStyle w:val="ME. NORMAL"/>
        <w:ind w:left="349" w:firstLine="0"/>
      </w:pPr>
      <w:r>
        <w:rPr>
          <w:rStyle w:val="Hyperlink.16"/>
          <w:rtl w:val="0"/>
          <w:lang w:val="es-ES_tradnl"/>
        </w:rPr>
        <w:t>Antiguamente, el esquema retributivo de la actividad de distribuci</w:t>
      </w:r>
      <w:r>
        <w:rPr>
          <w:rStyle w:val="Hyperlink.16"/>
          <w:rtl w:val="0"/>
          <w:lang w:val="es-ES_tradnl"/>
        </w:rPr>
        <w:t>ó</w:t>
      </w:r>
      <w:r>
        <w:rPr>
          <w:rStyle w:val="Hyperlink.16"/>
          <w:rtl w:val="0"/>
          <w:lang w:val="es-ES_tradnl"/>
        </w:rPr>
        <w:t>n en Espa</w:t>
      </w:r>
      <w:r>
        <w:rPr>
          <w:rStyle w:val="Hyperlink.16"/>
          <w:rtl w:val="0"/>
          <w:lang w:val="es-ES_tradnl"/>
        </w:rPr>
        <w:t>ñ</w:t>
      </w:r>
      <w:r>
        <w:rPr>
          <w:rStyle w:val="Hyperlink.16"/>
          <w:rtl w:val="0"/>
          <w:lang w:val="es-ES_tradnl"/>
        </w:rPr>
        <w:t xml:space="preserve">a estaba basado en el reparto de una </w:t>
      </w:r>
      <w:r>
        <w:rPr>
          <w:rStyle w:val="Hyperlink.16"/>
          <w:rtl w:val="0"/>
          <w:lang w:val="es-ES_tradnl"/>
        </w:rPr>
        <w:t>“</w:t>
      </w:r>
      <w:r>
        <w:rPr>
          <w:rStyle w:val="Hyperlink.16"/>
          <w:rtl w:val="0"/>
          <w:lang w:val="es-ES_tradnl"/>
        </w:rPr>
        <w:t>bolsa</w:t>
      </w:r>
      <w:r>
        <w:rPr>
          <w:rStyle w:val="Hyperlink.16"/>
          <w:rtl w:val="0"/>
          <w:lang w:val="es-ES_tradnl"/>
        </w:rPr>
        <w:t xml:space="preserve">” </w:t>
      </w:r>
      <w:r>
        <w:rPr>
          <w:rStyle w:val="Hyperlink.16"/>
          <w:rtl w:val="0"/>
          <w:lang w:val="es-ES_tradnl"/>
        </w:rPr>
        <w:t>entre las empresas, en funci</w:t>
      </w:r>
      <w:r>
        <w:rPr>
          <w:rStyle w:val="Hyperlink.16"/>
          <w:rtl w:val="0"/>
          <w:lang w:val="es-ES_tradnl"/>
        </w:rPr>
        <w:t>ó</w:t>
      </w:r>
      <w:r>
        <w:rPr>
          <w:rStyle w:val="Hyperlink.16"/>
          <w:rtl w:val="0"/>
          <w:lang w:val="es-ES_tradnl"/>
        </w:rPr>
        <w:t xml:space="preserve">n de unos porcentajes fijados administrativamente. La cantidad de la </w:t>
      </w:r>
      <w:r>
        <w:rPr>
          <w:rStyle w:val="Hyperlink.16"/>
          <w:rtl w:val="0"/>
          <w:lang w:val="es-ES_tradnl"/>
        </w:rPr>
        <w:t>“</w:t>
      </w:r>
      <w:r>
        <w:rPr>
          <w:rStyle w:val="Hyperlink.16"/>
          <w:rtl w:val="0"/>
          <w:lang w:val="es-ES_tradnl"/>
        </w:rPr>
        <w:t>bolsa</w:t>
      </w:r>
      <w:r>
        <w:rPr>
          <w:rStyle w:val="Hyperlink.16"/>
          <w:rtl w:val="0"/>
          <w:lang w:val="es-ES_tradnl"/>
        </w:rPr>
        <w:t xml:space="preserve">” </w:t>
      </w:r>
      <w:r>
        <w:rPr>
          <w:rStyle w:val="Hyperlink.16"/>
          <w:rtl w:val="0"/>
          <w:lang w:val="es-ES_tradnl"/>
        </w:rPr>
        <w:t>global se modificaba cada a</w:t>
      </w:r>
      <w:r>
        <w:rPr>
          <w:rStyle w:val="Hyperlink.16"/>
          <w:rtl w:val="0"/>
          <w:lang w:val="es-ES_tradnl"/>
        </w:rPr>
        <w:t>ñ</w:t>
      </w:r>
      <w:r>
        <w:rPr>
          <w:rStyle w:val="Hyperlink.16"/>
          <w:rtl w:val="0"/>
          <w:lang w:val="es-ES_tradnl"/>
        </w:rPr>
        <w:t>o en funci</w:t>
      </w:r>
      <w:r>
        <w:rPr>
          <w:rStyle w:val="Hyperlink.16"/>
          <w:rtl w:val="0"/>
          <w:lang w:val="es-ES_tradnl"/>
        </w:rPr>
        <w:t>ó</w:t>
      </w:r>
      <w:r>
        <w:rPr>
          <w:rStyle w:val="Hyperlink.16"/>
          <w:rtl w:val="0"/>
          <w:lang w:val="es-ES_tradnl"/>
        </w:rPr>
        <w:t>n del IPC y de diversos factores que se aplicaban sobre la estimaci</w:t>
      </w:r>
      <w:r>
        <w:rPr>
          <w:rStyle w:val="Hyperlink.16"/>
          <w:rtl w:val="0"/>
          <w:lang w:val="es-ES_tradnl"/>
        </w:rPr>
        <w:t>ó</w:t>
      </w:r>
      <w:r>
        <w:rPr>
          <w:rStyle w:val="Hyperlink.16"/>
          <w:rtl w:val="0"/>
          <w:lang w:val="es-ES_tradnl"/>
        </w:rPr>
        <w:t xml:space="preserve">n del aumento de la demanda y la mejora de la eficiencia. </w:t>
      </w:r>
    </w:p>
    <w:p>
      <w:pPr>
        <w:pStyle w:val="ME. NORMAL"/>
        <w:ind w:left="349" w:firstLine="0"/>
      </w:pPr>
    </w:p>
    <w:p>
      <w:pPr>
        <w:pStyle w:val="ME. NORMAL"/>
        <w:ind w:left="349" w:firstLine="0"/>
      </w:pPr>
      <w:r>
        <w:rPr>
          <w:rStyle w:val="Hyperlink.16"/>
          <w:rtl w:val="0"/>
          <w:lang w:val="es-ES_tradnl"/>
        </w:rPr>
        <w:t>Con la entrada en vigor para del Real Decreto 222/2008 se estableci</w:t>
      </w:r>
      <w:r>
        <w:rPr>
          <w:rStyle w:val="Hyperlink.16"/>
          <w:rtl w:val="0"/>
          <w:lang w:val="es-ES_tradnl"/>
        </w:rPr>
        <w:t xml:space="preserve">ó </w:t>
      </w:r>
      <w:r>
        <w:rPr>
          <w:rStyle w:val="Hyperlink.16"/>
          <w:rtl w:val="0"/>
          <w:lang w:val="es-ES_tradnl"/>
        </w:rPr>
        <w:t>una metodolog</w:t>
      </w:r>
      <w:r>
        <w:rPr>
          <w:rStyle w:val="Hyperlink.16"/>
          <w:rtl w:val="0"/>
          <w:lang w:val="es-ES_tradnl"/>
        </w:rPr>
        <w:t>í</w:t>
      </w:r>
      <w:r>
        <w:rPr>
          <w:rStyle w:val="Hyperlink.16"/>
          <w:rtl w:val="0"/>
          <w:lang w:val="es-ES_tradnl"/>
        </w:rPr>
        <w:t>a retributiva que ten</w:t>
      </w:r>
      <w:r>
        <w:rPr>
          <w:rStyle w:val="Hyperlink.16"/>
          <w:rtl w:val="0"/>
          <w:lang w:val="es-ES_tradnl"/>
        </w:rPr>
        <w:t>í</w:t>
      </w:r>
      <w:r>
        <w:rPr>
          <w:rStyle w:val="Hyperlink.16"/>
          <w:rtl w:val="0"/>
          <w:lang w:val="es-ES_tradnl"/>
        </w:rPr>
        <w:t>a como fin lograr la gesti</w:t>
      </w:r>
      <w:r>
        <w:rPr>
          <w:rStyle w:val="Hyperlink.16"/>
          <w:rtl w:val="0"/>
          <w:lang w:val="es-ES_tradnl"/>
        </w:rPr>
        <w:t>ó</w:t>
      </w:r>
      <w:r>
        <w:rPr>
          <w:rStyle w:val="Hyperlink.16"/>
          <w:rtl w:val="0"/>
          <w:lang w:val="es-ES_tradnl"/>
        </w:rPr>
        <w:t>n eficiente por parte de las empresas distribuidoras, para trasladar al usuario final el m</w:t>
      </w:r>
      <w:r>
        <w:rPr>
          <w:rStyle w:val="Hyperlink.16"/>
          <w:rtl w:val="0"/>
          <w:lang w:val="es-ES_tradnl"/>
        </w:rPr>
        <w:t>í</w:t>
      </w:r>
      <w:r>
        <w:rPr>
          <w:rStyle w:val="Hyperlink.16"/>
          <w:rtl w:val="0"/>
          <w:lang w:val="es-ES_tradnl"/>
        </w:rPr>
        <w:t>nimo coste con una calidad adecuada. La retribuci</w:t>
      </w:r>
      <w:r>
        <w:rPr>
          <w:rStyle w:val="Hyperlink.16"/>
          <w:rtl w:val="0"/>
          <w:lang w:val="es-ES_tradnl"/>
        </w:rPr>
        <w:t>ó</w:t>
      </w:r>
      <w:r>
        <w:rPr>
          <w:rStyle w:val="Hyperlink.16"/>
          <w:rtl w:val="0"/>
          <w:lang w:val="es-ES_tradnl"/>
        </w:rPr>
        <w:t>n de dichas empresas distribuidoras es fijada anualmente por el Ministerio de Energ</w:t>
      </w:r>
      <w:r>
        <w:rPr>
          <w:rStyle w:val="Hyperlink.16"/>
          <w:rtl w:val="0"/>
          <w:lang w:val="es-ES_tradnl"/>
        </w:rPr>
        <w:t>í</w:t>
      </w:r>
      <w:r>
        <w:rPr>
          <w:rStyle w:val="Hyperlink.16"/>
          <w:rtl w:val="0"/>
          <w:lang w:val="es-ES_tradnl"/>
        </w:rPr>
        <w:t>a, Turismo y Agenda Digital tras haber sido informada por el regulador. Para ello, ambos contaban con los planes de inversi</w:t>
      </w:r>
      <w:r>
        <w:rPr>
          <w:rStyle w:val="Hyperlink.16"/>
          <w:rtl w:val="0"/>
          <w:lang w:val="es-ES_tradnl"/>
        </w:rPr>
        <w:t>ó</w:t>
      </w:r>
      <w:r>
        <w:rPr>
          <w:rStyle w:val="Hyperlink.16"/>
          <w:rtl w:val="0"/>
          <w:lang w:val="es-ES_tradnl"/>
        </w:rPr>
        <w:t>n que ten</w:t>
      </w:r>
      <w:r>
        <w:rPr>
          <w:rStyle w:val="Hyperlink.16"/>
          <w:rtl w:val="0"/>
          <w:lang w:val="es-ES_tradnl"/>
        </w:rPr>
        <w:t>í</w:t>
      </w:r>
      <w:r>
        <w:rPr>
          <w:rStyle w:val="Hyperlink.16"/>
          <w:rtl w:val="0"/>
          <w:lang w:val="es-ES_tradnl"/>
        </w:rPr>
        <w:t>an que presentar a las Comunidades Aut</w:t>
      </w:r>
      <w:r>
        <w:rPr>
          <w:rStyle w:val="Hyperlink.16"/>
          <w:rtl w:val="0"/>
          <w:lang w:val="es-ES_tradnl"/>
        </w:rPr>
        <w:t>ó</w:t>
      </w:r>
      <w:r>
        <w:rPr>
          <w:rStyle w:val="Hyperlink.16"/>
          <w:rtl w:val="0"/>
          <w:lang w:val="es-ES_tradnl"/>
        </w:rPr>
        <w:t xml:space="preserve">nomas anualmente, los resultados obtenidos del modelo de red de referencia y con la contabilidad regulatoria de costes. </w:t>
      </w:r>
      <w:r>
        <w:rPr>
          <w:rStyle w:val="Hyperlink.16"/>
          <w:rtl w:val="0"/>
          <w:lang w:val="es-ES_tradnl"/>
        </w:rPr>
        <w:t>É</w:t>
      </w:r>
      <w:r>
        <w:rPr>
          <w:rStyle w:val="Hyperlink.16"/>
          <w:rtl w:val="0"/>
          <w:lang w:val="es-ES_tradnl"/>
        </w:rPr>
        <w:t xml:space="preserve">sta </w:t>
      </w:r>
      <w:r>
        <w:rPr>
          <w:rStyle w:val="Hyperlink.16"/>
          <w:rtl w:val="0"/>
          <w:lang w:val="es-ES_tradnl"/>
        </w:rPr>
        <w:t>ú</w:t>
      </w:r>
      <w:r>
        <w:rPr>
          <w:rStyle w:val="Hyperlink.16"/>
          <w:rtl w:val="0"/>
          <w:lang w:val="es-ES_tradnl"/>
        </w:rPr>
        <w:t>ltima se basa en la informaci</w:t>
      </w:r>
      <w:r>
        <w:rPr>
          <w:rStyle w:val="Hyperlink.16"/>
          <w:rtl w:val="0"/>
          <w:lang w:val="es-ES_tradnl"/>
        </w:rPr>
        <w:t>ó</w:t>
      </w:r>
      <w:r>
        <w:rPr>
          <w:rStyle w:val="Hyperlink.16"/>
          <w:rtl w:val="0"/>
          <w:lang w:val="es-ES_tradnl"/>
        </w:rPr>
        <w:t>n solicitada por el regulador (antes la CNE, ahora la CNMC) anualmente a las empresas distribuidoras a trav</w:t>
      </w:r>
      <w:r>
        <w:rPr>
          <w:rStyle w:val="Hyperlink.16"/>
          <w:rtl w:val="0"/>
          <w:lang w:val="es-ES_tradnl"/>
        </w:rPr>
        <w:t>é</w:t>
      </w:r>
      <w:r>
        <w:rPr>
          <w:rStyle w:val="Hyperlink.16"/>
          <w:rtl w:val="0"/>
          <w:lang w:val="es-ES_tradnl"/>
        </w:rPr>
        <w:t>s de las circulares. Dicha informaci</w:t>
      </w:r>
      <w:r>
        <w:rPr>
          <w:rStyle w:val="Hyperlink.16"/>
          <w:rtl w:val="0"/>
          <w:lang w:val="es-ES_tradnl"/>
        </w:rPr>
        <w:t>ó</w:t>
      </w:r>
      <w:r>
        <w:rPr>
          <w:rStyle w:val="Hyperlink.16"/>
          <w:rtl w:val="0"/>
          <w:lang w:val="es-ES_tradnl"/>
        </w:rPr>
        <w:t xml:space="preserve">n incluye los costes y gastos en los que incurren las empresas distribuidoras, anualmente, asociados a determinados centros de coste. </w:t>
      </w:r>
    </w:p>
    <w:p>
      <w:pPr>
        <w:pStyle w:val="ME. NORMAL"/>
        <w:ind w:left="349" w:firstLine="0"/>
      </w:pPr>
    </w:p>
    <w:p>
      <w:pPr>
        <w:pStyle w:val="ME. NORMAL"/>
        <w:ind w:left="349" w:firstLine="0"/>
      </w:pPr>
      <w:r>
        <w:rPr>
          <w:rStyle w:val="Hyperlink.16"/>
          <w:rtl w:val="0"/>
          <w:lang w:val="es-ES_tradnl"/>
        </w:rPr>
        <w:t>La retribuci</w:t>
      </w:r>
      <w:r>
        <w:rPr>
          <w:rStyle w:val="Hyperlink.16"/>
          <w:rtl w:val="0"/>
          <w:lang w:val="es-ES_tradnl"/>
        </w:rPr>
        <w:t>ó</w:t>
      </w:r>
      <w:r>
        <w:rPr>
          <w:rStyle w:val="Hyperlink.16"/>
          <w:rtl w:val="0"/>
          <w:lang w:val="es-ES_tradnl"/>
        </w:rPr>
        <w:t>n de las empresas distribuidoras se fijaba al inicio de cada periodo regulatorio de cuatro a</w:t>
      </w:r>
      <w:r>
        <w:rPr>
          <w:rStyle w:val="Hyperlink.16"/>
          <w:rtl w:val="0"/>
          <w:lang w:val="es-ES_tradnl"/>
        </w:rPr>
        <w:t>ñ</w:t>
      </w:r>
      <w:r>
        <w:rPr>
          <w:rStyle w:val="Hyperlink.16"/>
          <w:rtl w:val="0"/>
          <w:lang w:val="es-ES_tradnl"/>
        </w:rPr>
        <w:t>os, estableciendo la retribuci</w:t>
      </w:r>
      <w:r>
        <w:rPr>
          <w:rStyle w:val="Hyperlink.16"/>
          <w:rtl w:val="0"/>
          <w:lang w:val="es-ES_tradnl"/>
        </w:rPr>
        <w:t>ó</w:t>
      </w:r>
      <w:r>
        <w:rPr>
          <w:rStyle w:val="Hyperlink.16"/>
          <w:rtl w:val="0"/>
          <w:lang w:val="es-ES_tradnl"/>
        </w:rPr>
        <w:t>n de referencia. Esta retribuci</w:t>
      </w:r>
      <w:r>
        <w:rPr>
          <w:rStyle w:val="Hyperlink.16"/>
          <w:rtl w:val="0"/>
          <w:lang w:val="es-ES_tradnl"/>
        </w:rPr>
        <w:t>ó</w:t>
      </w:r>
      <w:r>
        <w:rPr>
          <w:rStyle w:val="Hyperlink.16"/>
          <w:rtl w:val="0"/>
          <w:lang w:val="es-ES_tradnl"/>
        </w:rPr>
        <w:t>n ten</w:t>
      </w:r>
      <w:r>
        <w:rPr>
          <w:rStyle w:val="Hyperlink.16"/>
          <w:rtl w:val="0"/>
          <w:lang w:val="es-ES_tradnl"/>
        </w:rPr>
        <w:t>í</w:t>
      </w:r>
      <w:r>
        <w:rPr>
          <w:rStyle w:val="Hyperlink.16"/>
          <w:rtl w:val="0"/>
          <w:lang w:val="es-ES_tradnl"/>
        </w:rPr>
        <w:t>a en cuenta los costes de inversi</w:t>
      </w:r>
      <w:r>
        <w:rPr>
          <w:rStyle w:val="Hyperlink.16"/>
          <w:rtl w:val="0"/>
          <w:lang w:val="es-ES_tradnl"/>
        </w:rPr>
        <w:t>ó</w:t>
      </w:r>
      <w:r>
        <w:rPr>
          <w:rStyle w:val="Hyperlink.16"/>
          <w:rtl w:val="0"/>
          <w:lang w:val="es-ES_tradnl"/>
        </w:rPr>
        <w:t>n (amortizaci</w:t>
      </w:r>
      <w:r>
        <w:rPr>
          <w:rStyle w:val="Hyperlink.16"/>
          <w:rtl w:val="0"/>
          <w:lang w:val="es-ES_tradnl"/>
        </w:rPr>
        <w:t>ó</w:t>
      </w:r>
      <w:r>
        <w:rPr>
          <w:rStyle w:val="Hyperlink.16"/>
          <w:rtl w:val="0"/>
          <w:lang w:val="es-ES_tradnl"/>
        </w:rPr>
        <w:t>n y retribuci</w:t>
      </w:r>
      <w:r>
        <w:rPr>
          <w:rStyle w:val="Hyperlink.16"/>
          <w:rtl w:val="0"/>
          <w:lang w:val="es-ES_tradnl"/>
        </w:rPr>
        <w:t>ó</w:t>
      </w:r>
      <w:r>
        <w:rPr>
          <w:rStyle w:val="Hyperlink.16"/>
          <w:rtl w:val="0"/>
          <w:lang w:val="es-ES_tradnl"/>
        </w:rPr>
        <w:t>n del activo neto a una tasa determinada), la retribuci</w:t>
      </w:r>
      <w:r>
        <w:rPr>
          <w:rStyle w:val="Hyperlink.16"/>
          <w:rtl w:val="0"/>
          <w:lang w:val="es-ES_tradnl"/>
        </w:rPr>
        <w:t>ó</w:t>
      </w:r>
      <w:r>
        <w:rPr>
          <w:rStyle w:val="Hyperlink.16"/>
          <w:rtl w:val="0"/>
          <w:lang w:val="es-ES_tradnl"/>
        </w:rPr>
        <w:t>n de los costes de operaci</w:t>
      </w:r>
      <w:r>
        <w:rPr>
          <w:rStyle w:val="Hyperlink.16"/>
          <w:rtl w:val="0"/>
          <w:lang w:val="es-ES_tradnl"/>
        </w:rPr>
        <w:t>ó</w:t>
      </w:r>
      <w:r>
        <w:rPr>
          <w:rStyle w:val="Hyperlink.16"/>
          <w:rtl w:val="0"/>
          <w:lang w:val="es-ES_tradnl"/>
        </w:rPr>
        <w:t>n y mantenimiento (mediante la utilizaci</w:t>
      </w:r>
      <w:r>
        <w:rPr>
          <w:rStyle w:val="Hyperlink.16"/>
          <w:rtl w:val="0"/>
          <w:lang w:val="es-ES_tradnl"/>
        </w:rPr>
        <w:t>ó</w:t>
      </w:r>
      <w:r>
        <w:rPr>
          <w:rStyle w:val="Hyperlink.16"/>
          <w:rtl w:val="0"/>
          <w:lang w:val="es-ES_tradnl"/>
        </w:rPr>
        <w:t>n de costes unitarios medios) y la retribuci</w:t>
      </w:r>
      <w:r>
        <w:rPr>
          <w:rStyle w:val="Hyperlink.16"/>
          <w:rtl w:val="0"/>
          <w:lang w:val="es-ES_tradnl"/>
        </w:rPr>
        <w:t>ó</w:t>
      </w:r>
      <w:r>
        <w:rPr>
          <w:rStyle w:val="Hyperlink.16"/>
          <w:rtl w:val="0"/>
          <w:lang w:val="es-ES_tradnl"/>
        </w:rPr>
        <w:t>n por otros costes (gesti</w:t>
      </w:r>
      <w:r>
        <w:rPr>
          <w:rStyle w:val="Hyperlink.16"/>
          <w:rtl w:val="0"/>
          <w:lang w:val="es-ES_tradnl"/>
        </w:rPr>
        <w:t>ó</w:t>
      </w:r>
      <w:r>
        <w:rPr>
          <w:rStyle w:val="Hyperlink.16"/>
          <w:rtl w:val="0"/>
          <w:lang w:val="es-ES_tradnl"/>
        </w:rPr>
        <w:t>n comercial y tasas de ocupaci</w:t>
      </w:r>
      <w:r>
        <w:rPr>
          <w:rStyle w:val="Hyperlink.16"/>
          <w:rtl w:val="0"/>
          <w:lang w:val="es-ES_tradnl"/>
        </w:rPr>
        <w:t>ó</w:t>
      </w:r>
      <w:r>
        <w:rPr>
          <w:rStyle w:val="Hyperlink.16"/>
          <w:rtl w:val="0"/>
          <w:lang w:val="es-ES_tradnl"/>
        </w:rPr>
        <w:t>n de v</w:t>
      </w:r>
      <w:r>
        <w:rPr>
          <w:rStyle w:val="Hyperlink.16"/>
          <w:rtl w:val="0"/>
          <w:lang w:val="es-ES_tradnl"/>
        </w:rPr>
        <w:t>í</w:t>
      </w:r>
      <w:r>
        <w:rPr>
          <w:rStyle w:val="Hyperlink.16"/>
          <w:rtl w:val="0"/>
          <w:lang w:val="es-ES_tradnl"/>
        </w:rPr>
        <w:t>a p</w:t>
      </w:r>
      <w:r>
        <w:rPr>
          <w:rStyle w:val="Hyperlink.16"/>
          <w:rtl w:val="0"/>
          <w:lang w:val="es-ES_tradnl"/>
        </w:rPr>
        <w:t>ú</w:t>
      </w:r>
      <w:r>
        <w:rPr>
          <w:rStyle w:val="Hyperlink.16"/>
          <w:rtl w:val="0"/>
          <w:lang w:val="es-ES_tradnl"/>
        </w:rPr>
        <w:t>blica).</w:t>
      </w:r>
    </w:p>
    <w:p>
      <w:pPr>
        <w:pStyle w:val="ME. NORMAL"/>
        <w:ind w:left="349" w:firstLine="0"/>
      </w:pPr>
    </w:p>
    <w:p>
      <w:pPr>
        <w:pStyle w:val="ME. NORMAL"/>
        <w:ind w:left="349" w:firstLine="0"/>
      </w:pPr>
      <w:r>
        <w:rPr>
          <w:rStyle w:val="Hyperlink.16"/>
          <w:rtl w:val="0"/>
          <w:lang w:val="es-ES_tradnl"/>
        </w:rPr>
        <w:t>Una vez fijada la retribuci</w:t>
      </w:r>
      <w:r>
        <w:rPr>
          <w:rStyle w:val="Hyperlink.16"/>
          <w:rtl w:val="0"/>
          <w:lang w:val="es-ES_tradnl"/>
        </w:rPr>
        <w:t>ó</w:t>
      </w:r>
      <w:r>
        <w:rPr>
          <w:rStyle w:val="Hyperlink.16"/>
          <w:rtl w:val="0"/>
          <w:lang w:val="es-ES_tradnl"/>
        </w:rPr>
        <w:t>n inicial, dentro de cada periodo regulatorio, dicha retribuci</w:t>
      </w:r>
      <w:r>
        <w:rPr>
          <w:rStyle w:val="Hyperlink.16"/>
          <w:rtl w:val="0"/>
          <w:lang w:val="es-ES_tradnl"/>
        </w:rPr>
        <w:t>ó</w:t>
      </w:r>
      <w:r>
        <w:rPr>
          <w:rStyle w:val="Hyperlink.16"/>
          <w:rtl w:val="0"/>
          <w:lang w:val="es-ES_tradnl"/>
        </w:rPr>
        <w:t>n se actualizaba teniendo en cuenta la evoluci</w:t>
      </w:r>
      <w:r>
        <w:rPr>
          <w:rStyle w:val="Hyperlink.16"/>
          <w:rtl w:val="0"/>
          <w:lang w:val="es-ES_tradnl"/>
        </w:rPr>
        <w:t>ó</w:t>
      </w:r>
      <w:r>
        <w:rPr>
          <w:rStyle w:val="Hyperlink.16"/>
          <w:rtl w:val="0"/>
          <w:lang w:val="es-ES_tradnl"/>
        </w:rPr>
        <w:t xml:space="preserve">n de </w:t>
      </w:r>
      <w:r>
        <w:rPr>
          <w:rStyle w:val="Hyperlink.16"/>
          <w:rtl w:val="0"/>
          <w:lang w:val="es-ES_tradnl"/>
        </w:rPr>
        <w:t>í</w:t>
      </w:r>
      <w:r>
        <w:rPr>
          <w:rStyle w:val="Hyperlink.16"/>
          <w:rtl w:val="0"/>
          <w:lang w:val="es-ES_tradnl"/>
        </w:rPr>
        <w:t>ndices macroecon</w:t>
      </w:r>
      <w:r>
        <w:rPr>
          <w:rStyle w:val="Hyperlink.16"/>
          <w:rtl w:val="0"/>
          <w:lang w:val="es-ES_tradnl"/>
        </w:rPr>
        <w:t>ó</w:t>
      </w:r>
      <w:r>
        <w:rPr>
          <w:rStyle w:val="Hyperlink.16"/>
          <w:rtl w:val="0"/>
          <w:lang w:val="es-ES_tradnl"/>
        </w:rPr>
        <w:t xml:space="preserve">micos, </w:t>
      </w:r>
      <w:r>
        <w:rPr>
          <w:rStyle w:val="Hyperlink.16"/>
          <w:rtl w:val="0"/>
          <w:lang w:val="es-ES_tradnl"/>
        </w:rPr>
        <w:t>Í</w:t>
      </w:r>
      <w:r>
        <w:rPr>
          <w:rStyle w:val="Hyperlink.16"/>
          <w:rtl w:val="0"/>
          <w:lang w:val="es-ES_tradnl"/>
        </w:rPr>
        <w:t xml:space="preserve">ndice de Precios al Consumo (IPC) e </w:t>
      </w:r>
      <w:r>
        <w:rPr>
          <w:rStyle w:val="Hyperlink.16"/>
          <w:rtl w:val="0"/>
          <w:lang w:val="es-ES_tradnl"/>
        </w:rPr>
        <w:t>Í</w:t>
      </w:r>
      <w:r>
        <w:rPr>
          <w:rStyle w:val="Hyperlink.16"/>
          <w:rtl w:val="0"/>
          <w:lang w:val="es-ES_tradnl"/>
        </w:rPr>
        <w:t>ndice de Precios Industriales (IPRI), los incentivos de calidad y p</w:t>
      </w:r>
      <w:r>
        <w:rPr>
          <w:rStyle w:val="Hyperlink.16"/>
          <w:rtl w:val="0"/>
          <w:lang w:val="es-ES_tradnl"/>
        </w:rPr>
        <w:t>é</w:t>
      </w:r>
      <w:r>
        <w:rPr>
          <w:rStyle w:val="Hyperlink.16"/>
          <w:rtl w:val="0"/>
          <w:lang w:val="es-ES_tradnl"/>
        </w:rPr>
        <w:t>rdidas (que pod</w:t>
      </w:r>
      <w:r>
        <w:rPr>
          <w:rStyle w:val="Hyperlink.16"/>
          <w:rtl w:val="0"/>
          <w:lang w:val="es-ES_tradnl"/>
        </w:rPr>
        <w:t>í</w:t>
      </w:r>
      <w:r>
        <w:rPr>
          <w:rStyle w:val="Hyperlink.16"/>
          <w:rtl w:val="0"/>
          <w:lang w:val="es-ES_tradnl"/>
        </w:rPr>
        <w:t xml:space="preserve">an suponer un </w:t>
      </w:r>
      <w:r>
        <w:rPr>
          <w:rStyle w:val="Hyperlink.16"/>
          <w:rtl w:val="0"/>
          <w:lang w:val="es-ES_tradnl"/>
        </w:rPr>
        <w:t>±</w:t>
      </w:r>
      <w:r>
        <w:rPr>
          <w:rStyle w:val="Hyperlink.16"/>
          <w:rtl w:val="0"/>
          <w:lang w:val="es-ES_tradnl"/>
        </w:rPr>
        <w:t xml:space="preserve">3% y </w:t>
      </w:r>
      <w:r>
        <w:rPr>
          <w:rStyle w:val="Hyperlink.16"/>
          <w:rtl w:val="0"/>
          <w:lang w:val="es-ES_tradnl"/>
        </w:rPr>
        <w:t>±</w:t>
      </w:r>
      <w:r>
        <w:rPr>
          <w:rStyle w:val="Hyperlink.16"/>
          <w:rtl w:val="0"/>
          <w:lang w:val="es-ES_tradnl"/>
        </w:rPr>
        <w:t>2% respectivamente cada a</w:t>
      </w:r>
      <w:r>
        <w:rPr>
          <w:rStyle w:val="Hyperlink.16"/>
          <w:rtl w:val="0"/>
          <w:lang w:val="es-ES_tradnl"/>
        </w:rPr>
        <w:t>ñ</w:t>
      </w:r>
      <w:r>
        <w:rPr>
          <w:rStyle w:val="Hyperlink.16"/>
          <w:rtl w:val="0"/>
          <w:lang w:val="es-ES_tradnl"/>
        </w:rPr>
        <w:t>o pero que no consolid</w:t>
      </w:r>
      <w:r>
        <w:rPr>
          <w:rStyle w:val="Hyperlink.16"/>
          <w:rtl w:val="0"/>
          <w:lang w:val="es-ES_tradnl"/>
        </w:rPr>
        <w:t>á</w:t>
      </w:r>
      <w:r>
        <w:rPr>
          <w:rStyle w:val="Hyperlink.16"/>
          <w:rtl w:val="0"/>
          <w:lang w:val="es-ES_tradnl"/>
        </w:rPr>
        <w:t>ndose para el a</w:t>
      </w:r>
      <w:r>
        <w:rPr>
          <w:rStyle w:val="Hyperlink.16"/>
          <w:rtl w:val="0"/>
          <w:lang w:val="es-ES_tradnl"/>
        </w:rPr>
        <w:t>ñ</w:t>
      </w:r>
      <w:r>
        <w:rPr>
          <w:rStyle w:val="Hyperlink.16"/>
          <w:rtl w:val="0"/>
          <w:lang w:val="es-ES_tradnl"/>
        </w:rPr>
        <w:t>o siguiente) y en funci</w:t>
      </w:r>
      <w:r>
        <w:rPr>
          <w:rStyle w:val="Hyperlink.16"/>
          <w:rtl w:val="0"/>
          <w:lang w:val="es-ES_tradnl"/>
        </w:rPr>
        <w:t>ó</w:t>
      </w:r>
      <w:r>
        <w:rPr>
          <w:rStyle w:val="Hyperlink.16"/>
          <w:rtl w:val="0"/>
          <w:lang w:val="es-ES_tradnl"/>
        </w:rPr>
        <w:t>n del incremento de actividad. Hasta la aplicaci</w:t>
      </w:r>
      <w:r>
        <w:rPr>
          <w:rStyle w:val="Hyperlink.16"/>
          <w:rtl w:val="0"/>
          <w:lang w:val="es-ES_tradnl"/>
        </w:rPr>
        <w:t>ó</w:t>
      </w:r>
      <w:r>
        <w:rPr>
          <w:rStyle w:val="Hyperlink.16"/>
          <w:rtl w:val="0"/>
          <w:lang w:val="es-ES_tradnl"/>
        </w:rPr>
        <w:t>n de la metodolog</w:t>
      </w:r>
      <w:r>
        <w:rPr>
          <w:rStyle w:val="Hyperlink.16"/>
          <w:rtl w:val="0"/>
          <w:lang w:val="es-ES_tradnl"/>
        </w:rPr>
        <w:t>í</w:t>
      </w:r>
      <w:r>
        <w:rPr>
          <w:rStyle w:val="Hyperlink.16"/>
          <w:rtl w:val="0"/>
          <w:lang w:val="es-ES_tradnl"/>
        </w:rPr>
        <w:t>a basada en el Modelo de Red de Referencia y en la contabilidad regulatoria de costes, la retribuci</w:t>
      </w:r>
      <w:r>
        <w:rPr>
          <w:rStyle w:val="Hyperlink.16"/>
          <w:rtl w:val="0"/>
          <w:lang w:val="es-ES_tradnl"/>
        </w:rPr>
        <w:t>ó</w:t>
      </w:r>
      <w:r>
        <w:rPr>
          <w:rStyle w:val="Hyperlink.16"/>
          <w:rtl w:val="0"/>
          <w:lang w:val="es-ES_tradnl"/>
        </w:rPr>
        <w:t>n por incremento de actividad era proporcional a la variaci</w:t>
      </w:r>
      <w:r>
        <w:rPr>
          <w:rStyle w:val="Hyperlink.16"/>
          <w:rtl w:val="0"/>
          <w:lang w:val="es-ES_tradnl"/>
        </w:rPr>
        <w:t>ó</w:t>
      </w:r>
      <w:r>
        <w:rPr>
          <w:rStyle w:val="Hyperlink.16"/>
          <w:rtl w:val="0"/>
          <w:lang w:val="es-ES_tradnl"/>
        </w:rPr>
        <w:t>n de la demanda anual, no correspondi</w:t>
      </w:r>
      <w:r>
        <w:rPr>
          <w:rStyle w:val="Hyperlink.16"/>
          <w:rtl w:val="0"/>
          <w:lang w:val="es-ES_tradnl"/>
        </w:rPr>
        <w:t>é</w:t>
      </w:r>
      <w:r>
        <w:rPr>
          <w:rStyle w:val="Hyperlink.16"/>
          <w:rtl w:val="0"/>
          <w:lang w:val="es-ES_tradnl"/>
        </w:rPr>
        <w:t>ndose el incremento de la actividad necesariamente con la variaci</w:t>
      </w:r>
      <w:r>
        <w:rPr>
          <w:rStyle w:val="Hyperlink.16"/>
          <w:rtl w:val="0"/>
          <w:lang w:val="es-ES_tradnl"/>
        </w:rPr>
        <w:t>ó</w:t>
      </w:r>
      <w:r>
        <w:rPr>
          <w:rStyle w:val="Hyperlink.16"/>
          <w:rtl w:val="0"/>
          <w:lang w:val="es-ES_tradnl"/>
        </w:rPr>
        <w:t>n de dicha demanda, especialmente en aquellos a</w:t>
      </w:r>
      <w:r>
        <w:rPr>
          <w:rStyle w:val="Hyperlink.16"/>
          <w:rtl w:val="0"/>
          <w:lang w:val="es-ES_tradnl"/>
        </w:rPr>
        <w:t>ñ</w:t>
      </w:r>
      <w:r>
        <w:rPr>
          <w:rStyle w:val="Hyperlink.16"/>
          <w:rtl w:val="0"/>
          <w:lang w:val="es-ES_tradnl"/>
        </w:rPr>
        <w:t xml:space="preserve">os en los que </w:t>
      </w:r>
      <w:r>
        <w:rPr>
          <w:rStyle w:val="Hyperlink.16"/>
          <w:rtl w:val="0"/>
          <w:lang w:val="es-ES_tradnl"/>
        </w:rPr>
        <w:t>é</w:t>
      </w:r>
      <w:r>
        <w:rPr>
          <w:rStyle w:val="Hyperlink.16"/>
          <w:rtl w:val="0"/>
          <w:lang w:val="es-ES_tradnl"/>
        </w:rPr>
        <w:t>sta es negativa. Al t</w:t>
      </w:r>
      <w:r>
        <w:rPr>
          <w:rStyle w:val="Hyperlink.16"/>
          <w:rtl w:val="0"/>
          <w:lang w:val="es-ES_tradnl"/>
        </w:rPr>
        <w:t>é</w:t>
      </w:r>
      <w:r>
        <w:rPr>
          <w:rStyle w:val="Hyperlink.16"/>
          <w:rtl w:val="0"/>
          <w:lang w:val="es-ES_tradnl"/>
        </w:rPr>
        <w:t>rmino de cada periodo regulatorio, la retribuci</w:t>
      </w:r>
      <w:r>
        <w:rPr>
          <w:rStyle w:val="Hyperlink.16"/>
          <w:rtl w:val="0"/>
          <w:lang w:val="es-ES_tradnl"/>
        </w:rPr>
        <w:t>ó</w:t>
      </w:r>
      <w:r>
        <w:rPr>
          <w:rStyle w:val="Hyperlink.16"/>
          <w:rtl w:val="0"/>
          <w:lang w:val="es-ES_tradnl"/>
        </w:rPr>
        <w:t>n era revisada y fijada la retribuci</w:t>
      </w:r>
      <w:r>
        <w:rPr>
          <w:rStyle w:val="Hyperlink.16"/>
          <w:rtl w:val="0"/>
          <w:lang w:val="es-ES_tradnl"/>
        </w:rPr>
        <w:t>ó</w:t>
      </w:r>
      <w:r>
        <w:rPr>
          <w:rStyle w:val="Hyperlink.16"/>
          <w:rtl w:val="0"/>
          <w:lang w:val="es-ES_tradnl"/>
        </w:rPr>
        <w:t>n de referencia de nuevo para el siguiente periodo de cuatro a</w:t>
      </w:r>
      <w:r>
        <w:rPr>
          <w:rStyle w:val="Hyperlink.16"/>
          <w:rtl w:val="0"/>
          <w:lang w:val="es-ES_tradnl"/>
        </w:rPr>
        <w:t>ñ</w:t>
      </w:r>
      <w:r>
        <w:rPr>
          <w:rStyle w:val="Hyperlink.16"/>
          <w:rtl w:val="0"/>
          <w:lang w:val="es-ES_tradnl"/>
        </w:rPr>
        <w:t>os.</w:t>
      </w:r>
    </w:p>
    <w:p>
      <w:pPr>
        <w:pStyle w:val="ME. NORMAL"/>
        <w:ind w:left="349" w:firstLine="0"/>
      </w:pPr>
    </w:p>
    <w:p>
      <w:pPr>
        <w:pStyle w:val="ME. NORMAL"/>
        <w:ind w:left="349" w:firstLine="0"/>
      </w:pPr>
      <w:r>
        <w:rPr>
          <w:rStyle w:val="Hyperlink.16"/>
          <w:rtl w:val="0"/>
          <w:lang w:val="es-ES_tradnl"/>
        </w:rPr>
        <w:t>El Real Decreto-ley 13/2012 aprobado por el Gobierno a principios de 2012 modific</w:t>
      </w:r>
      <w:r>
        <w:rPr>
          <w:rStyle w:val="Hyperlink.16"/>
          <w:rtl w:val="0"/>
          <w:lang w:val="es-ES_tradnl"/>
        </w:rPr>
        <w:t xml:space="preserve">ó </w:t>
      </w:r>
      <w:r>
        <w:rPr>
          <w:rStyle w:val="Hyperlink.16"/>
          <w:rtl w:val="0"/>
          <w:lang w:val="es-ES_tradnl"/>
        </w:rPr>
        <w:t>algunos conceptos de la retribuci</w:t>
      </w:r>
      <w:r>
        <w:rPr>
          <w:rStyle w:val="Hyperlink.16"/>
          <w:rtl w:val="0"/>
          <w:lang w:val="es-ES_tradnl"/>
        </w:rPr>
        <w:t>ó</w:t>
      </w:r>
      <w:r>
        <w:rPr>
          <w:rStyle w:val="Hyperlink.16"/>
          <w:rtl w:val="0"/>
          <w:lang w:val="es-ES_tradnl"/>
        </w:rPr>
        <w:t>n a la distribuci</w:t>
      </w:r>
      <w:r>
        <w:rPr>
          <w:rStyle w:val="Hyperlink.16"/>
          <w:rtl w:val="0"/>
          <w:lang w:val="es-ES_tradnl"/>
        </w:rPr>
        <w:t>ó</w:t>
      </w:r>
      <w:r>
        <w:rPr>
          <w:rStyle w:val="Hyperlink.16"/>
          <w:rtl w:val="0"/>
          <w:lang w:val="es-ES_tradnl"/>
        </w:rPr>
        <w:t>n (tal y como hizo con el transporte), ya que estableci</w:t>
      </w:r>
      <w:r>
        <w:rPr>
          <w:rStyle w:val="Hyperlink.16"/>
          <w:rtl w:val="0"/>
          <w:lang w:val="es-ES_tradnl"/>
        </w:rPr>
        <w:t xml:space="preserve">ó </w:t>
      </w:r>
      <w:r>
        <w:rPr>
          <w:rStyle w:val="Hyperlink.16"/>
          <w:rtl w:val="0"/>
          <w:lang w:val="es-ES_tradnl"/>
        </w:rPr>
        <w:t>que se retribuir</w:t>
      </w:r>
      <w:r>
        <w:rPr>
          <w:rStyle w:val="Hyperlink.16"/>
          <w:rtl w:val="0"/>
          <w:lang w:val="es-ES_tradnl"/>
        </w:rPr>
        <w:t>í</w:t>
      </w:r>
      <w:r>
        <w:rPr>
          <w:rStyle w:val="Hyperlink.16"/>
          <w:rtl w:val="0"/>
          <w:lang w:val="es-ES_tradnl"/>
        </w:rPr>
        <w:t>a en concepto de inversi</w:t>
      </w:r>
      <w:r>
        <w:rPr>
          <w:rStyle w:val="Hyperlink.16"/>
          <w:rtl w:val="0"/>
          <w:lang w:val="es-ES_tradnl"/>
        </w:rPr>
        <w:t>ó</w:t>
      </w:r>
      <w:r>
        <w:rPr>
          <w:rStyle w:val="Hyperlink.16"/>
          <w:rtl w:val="0"/>
          <w:lang w:val="es-ES_tradnl"/>
        </w:rPr>
        <w:t>n aquellos activos en servicio no amortizados tomando como base para su retribuci</w:t>
      </w:r>
      <w:r>
        <w:rPr>
          <w:rStyle w:val="Hyperlink.16"/>
          <w:rtl w:val="0"/>
          <w:lang w:val="es-ES_tradnl"/>
        </w:rPr>
        <w:t>ó</w:t>
      </w:r>
      <w:r>
        <w:rPr>
          <w:rStyle w:val="Hyperlink.16"/>
          <w:rtl w:val="0"/>
          <w:lang w:val="es-ES_tradnl"/>
        </w:rPr>
        <w:t>n financiera el valor neto de los mismos. Tambi</w:t>
      </w:r>
      <w:r>
        <w:rPr>
          <w:rStyle w:val="Hyperlink.16"/>
          <w:rtl w:val="0"/>
          <w:lang w:val="es-ES_tradnl"/>
        </w:rPr>
        <w:t>é</w:t>
      </w:r>
      <w:r>
        <w:rPr>
          <w:rStyle w:val="Hyperlink.16"/>
          <w:rtl w:val="0"/>
          <w:lang w:val="es-ES_tradnl"/>
        </w:rPr>
        <w:t>n modific</w:t>
      </w:r>
      <w:r>
        <w:rPr>
          <w:rStyle w:val="Hyperlink.16"/>
          <w:rtl w:val="0"/>
          <w:lang w:val="es-ES_tradnl"/>
        </w:rPr>
        <w:t xml:space="preserve">ó </w:t>
      </w:r>
      <w:r>
        <w:rPr>
          <w:rStyle w:val="Hyperlink.16"/>
          <w:rtl w:val="0"/>
          <w:lang w:val="es-ES_tradnl"/>
        </w:rPr>
        <w:t>el devengo de la retribuci</w:t>
      </w:r>
      <w:r>
        <w:rPr>
          <w:rStyle w:val="Hyperlink.16"/>
          <w:rtl w:val="0"/>
          <w:lang w:val="es-ES_tradnl"/>
        </w:rPr>
        <w:t>ó</w:t>
      </w:r>
      <w:r>
        <w:rPr>
          <w:rStyle w:val="Hyperlink.16"/>
          <w:rtl w:val="0"/>
          <w:lang w:val="es-ES_tradnl"/>
        </w:rPr>
        <w:t>n generada por instalaciones de distribuci</w:t>
      </w:r>
      <w:r>
        <w:rPr>
          <w:rStyle w:val="Hyperlink.16"/>
          <w:rtl w:val="0"/>
          <w:lang w:val="es-ES_tradnl"/>
        </w:rPr>
        <w:t>ó</w:t>
      </w:r>
      <w:r>
        <w:rPr>
          <w:rStyle w:val="Hyperlink.16"/>
          <w:rtl w:val="0"/>
          <w:lang w:val="es-ES_tradnl"/>
        </w:rPr>
        <w:t>n puestas en servicio, del a</w:t>
      </w:r>
      <w:r>
        <w:rPr>
          <w:rStyle w:val="Hyperlink.16"/>
          <w:rtl w:val="0"/>
          <w:lang w:val="es-ES_tradnl"/>
        </w:rPr>
        <w:t>ñ</w:t>
      </w:r>
      <w:r>
        <w:rPr>
          <w:rStyle w:val="Hyperlink.16"/>
          <w:rtl w:val="0"/>
          <w:lang w:val="es-ES_tradnl"/>
        </w:rPr>
        <w:t>o n al a</w:t>
      </w:r>
      <w:r>
        <w:rPr>
          <w:rStyle w:val="Hyperlink.16"/>
          <w:rtl w:val="0"/>
          <w:lang w:val="es-ES_tradnl"/>
        </w:rPr>
        <w:t>ñ</w:t>
      </w:r>
      <w:r>
        <w:rPr>
          <w:rStyle w:val="Hyperlink.16"/>
          <w:rtl w:val="0"/>
          <w:lang w:val="es-ES_tradnl"/>
        </w:rPr>
        <w:t>o n+2 a partir de enero de 2012 (</w:t>
      </w:r>
      <w:r>
        <w:rPr>
          <w:rStyle w:val="Hyperlink.17"/>
          <w:rtl w:val="0"/>
          <w:lang w:val="es-ES_tradnl"/>
        </w:rPr>
        <w:t>Figura 4-5</w:t>
      </w:r>
      <w:r>
        <w:rPr>
          <w:rStyle w:val="Hyperlink.16"/>
          <w:rtl w:val="0"/>
          <w:lang w:val="es-ES_tradnl"/>
        </w:rPr>
        <w:t>).</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268"/>
        <w:gridCol w:w="9365"/>
      </w:tblGrid>
      <w:tr>
        <w:tblPrEx>
          <w:shd w:val="clear" w:color="auto" w:fill="ced7e7"/>
        </w:tblPrEx>
        <w:trPr>
          <w:trHeight w:val="3531" w:hRule="atLeast"/>
        </w:trPr>
        <w:tc>
          <w:tcPr>
            <w:tcW w:type="dxa" w:w="2268"/>
            <w:tcBorders>
              <w:top w:val="nil"/>
              <w:left w:val="nil"/>
              <w:bottom w:val="nil"/>
              <w:right w:val="nil"/>
            </w:tcBorders>
            <w:shd w:val="clear" w:color="auto" w:fill="auto"/>
            <w:tcMar>
              <w:top w:type="dxa" w:w="80"/>
              <w:left w:type="dxa" w:w="80"/>
              <w:bottom w:type="dxa" w:w="80"/>
              <w:right w:type="dxa" w:w="80"/>
            </w:tcMar>
            <w:vAlign w:val="center"/>
          </w:tcPr>
          <w:p>
            <w:pPr>
              <w:pStyle w:val="Cuerpo A"/>
              <w:spacing w:before="100" w:after="100" w:line="276" w:lineRule="auto"/>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bidi w:val="0"/>
              <w:spacing w:before="100" w:after="100" w:line="276" w:lineRule="auto"/>
              <w:ind w:left="349" w:right="0" w:firstLine="0"/>
              <w:jc w:val="left"/>
              <w:rPr>
                <w:rStyle w:val="Ninguno"/>
                <w:outline w:val="0"/>
                <w:color w:val="4f882c"/>
                <w:sz w:val="22"/>
                <w:szCs w:val="22"/>
                <w:u w:color="4f882c"/>
                <w:shd w:val="nil" w:color="auto" w:fill="auto"/>
                <w:rtl w:val="0"/>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46</w:t>
            </w:r>
            <w:r>
              <w:rPr>
                <w:rStyle w:val="Ninguno"/>
                <w:outline w:val="0"/>
                <w:color w:val="4f882c"/>
                <w:sz w:val="22"/>
                <w:szCs w:val="22"/>
                <w:u w:color="4f882c"/>
                <w:shd w:val="nil" w:color="auto" w:fill="auto"/>
                <w:rtl w:val="0"/>
                <w:lang w:val="es-ES_tradnl"/>
                <w14:textFill>
                  <w14:solidFill>
                    <w14:srgbClr w14:val="4F882C"/>
                  </w14:solidFill>
                </w14:textFill>
              </w:rPr>
              <w:t>. Evoluci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 la retribuci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 la actividad de distribuci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[M</w:t>
            </w:r>
            <w:r>
              <w:rPr>
                <w:rStyle w:val="Ninguno"/>
                <w:outline w:val="0"/>
                <w:color w:val="4f882c"/>
                <w:sz w:val="22"/>
                <w:szCs w:val="22"/>
                <w:u w:color="4f882c"/>
                <w:shd w:val="nil" w:color="auto" w:fill="auto"/>
                <w:rtl w:val="0"/>
                <w:lang w:val="es-ES_tradnl"/>
                <w14:textFill>
                  <w14:solidFill>
                    <w14:srgbClr w14:val="4F882C"/>
                  </w14:solidFill>
                </w14:textFill>
              </w:rPr>
              <w:t>€</w:t>
            </w:r>
            <w:r>
              <w:rPr>
                <w:rStyle w:val="Ninguno"/>
                <w:outline w:val="0"/>
                <w:color w:val="4f882c"/>
                <w:sz w:val="22"/>
                <w:szCs w:val="22"/>
                <w:u w:color="4f882c"/>
                <w:shd w:val="nil" w:color="auto" w:fill="auto"/>
                <w:rtl w:val="0"/>
                <w:lang w:val="es-ES_tradnl"/>
                <w14:textFill>
                  <w14:solidFill>
                    <w14:srgbClr w14:val="4F882C"/>
                  </w14:solidFill>
                </w14:textFill>
              </w:rPr>
              <w:t>].</w:t>
            </w:r>
          </w:p>
          <w:p>
            <w:pPr>
              <w:pStyle w:val="Cuerpo A"/>
              <w:bidi w:val="0"/>
              <w:spacing w:before="100" w:after="100" w:line="276" w:lineRule="auto"/>
              <w:ind w:left="349"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Liquidaciones definitivas CNMC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r>
              <w:rPr>
                <w:rStyle w:val="Ninguno"/>
                <w:rFonts w:ascii="Pontano Sans" w:cs="Pontano Sans" w:hAnsi="Pontano Sans" w:eastAsia="Pontano Sans"/>
                <w:b w:val="1"/>
                <w:bCs w:val="1"/>
                <w:i w:val="1"/>
                <w:iCs w:val="1"/>
                <w:shd w:val="nil" w:color="auto" w:fill="auto"/>
                <w:rtl w:val="0"/>
                <w:lang w:val="es-ES_tradnl"/>
              </w:rPr>
              <w:t xml:space="preserve">  </w:t>
            </w:r>
          </w:p>
        </w:tc>
        <w:tc>
          <w:tcPr>
            <w:tcW w:type="dxa" w:w="9365"/>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5097"/>
                <w:tab w:val="left" w:pos="8076"/>
              </w:tabs>
              <w:ind w:right="645"/>
              <w:rPr>
                <w:rStyle w:val="Ninguno"/>
                <w:shd w:val="nil" w:color="auto" w:fill="auto"/>
                <w:lang w:val="es-ES_tradnl"/>
              </w:rPr>
            </w:pPr>
          </w:p>
          <w:p>
            <w:pPr>
              <w:pStyle w:val="Cuerpo A"/>
              <w:keepNext w:val="1"/>
              <w:tabs>
                <w:tab w:val="left" w:pos="5097"/>
                <w:tab w:val="left" w:pos="8076"/>
              </w:tabs>
              <w:bidi w:val="0"/>
              <w:ind w:left="349" w:right="645" w:firstLine="0"/>
              <w:jc w:val="left"/>
              <w:rPr>
                <w:rtl w:val="0"/>
              </w:rPr>
            </w:pPr>
            <w:r>
              <w:rPr>
                <w:rStyle w:val="Ninguno"/>
                <w:shd w:val="nil" w:color="auto" w:fill="auto"/>
                <w:rtl w:val="0"/>
                <w:lang w:val="es-ES_tradnl"/>
              </w:rPr>
              <w:t xml:space="preserve"> </w:t>
            </w: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351021" cy="2044180"/>
                  <wp:effectExtent l="0" t="0" r="0" b="0"/>
                  <wp:docPr id="1073741909" name="officeArt object" descr="Picture 340"/>
                  <wp:cNvGraphicFramePr/>
                  <a:graphic xmlns:a="http://schemas.openxmlformats.org/drawingml/2006/main">
                    <a:graphicData uri="http://schemas.openxmlformats.org/drawingml/2006/picture">
                      <pic:pic xmlns:pic="http://schemas.openxmlformats.org/drawingml/2006/picture">
                        <pic:nvPicPr>
                          <pic:cNvPr id="1073741909" name="Picture 340" descr="Picture 340"/>
                          <pic:cNvPicPr>
                            <a:picLocks noChangeAspect="1"/>
                          </pic:cNvPicPr>
                        </pic:nvPicPr>
                        <pic:blipFill>
                          <a:blip r:embed="rId63">
                            <a:extLst/>
                          </a:blip>
                          <a:stretch>
                            <a:fillRect/>
                          </a:stretch>
                        </pic:blipFill>
                        <pic:spPr>
                          <a:xfrm>
                            <a:off x="0" y="0"/>
                            <a:ext cx="4351021" cy="2044180"/>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ind w:left="349" w:firstLine="0"/>
      </w:pPr>
    </w:p>
    <w:p>
      <w:pPr>
        <w:pStyle w:val="ME. NORMAL"/>
        <w:ind w:left="349" w:firstLine="0"/>
        <w:rPr>
          <w:rStyle w:val="Hyperlink.17"/>
          <w:b w:val="1"/>
          <w:bCs w:val="1"/>
          <w:outline w:val="0"/>
          <w:color w:val="4f882c"/>
          <w:u w:color="4f882c"/>
          <w14:textFill>
            <w14:solidFill>
              <w14:srgbClr w14:val="4F882C"/>
            </w14:solidFill>
          </w14:textFill>
        </w:rPr>
      </w:pPr>
    </w:p>
    <w:p>
      <w:pPr>
        <w:pStyle w:val="Cuerpo A"/>
        <w:ind w:left="349" w:right="567" w:firstLine="0"/>
        <w:rPr>
          <w:rStyle w:val="Hyperlink.40"/>
        </w:rPr>
      </w:pPr>
      <w:r>
        <w:rPr>
          <w:rStyle w:val="Ninguno"/>
          <w:outline w:val="0"/>
          <w:color w:val="000000"/>
          <w:sz w:val="22"/>
          <w:szCs w:val="22"/>
          <w:u w:color="000000"/>
          <w:rtl w:val="0"/>
          <w:lang w:val="es-ES_tradnl"/>
          <w14:textFill>
            <w14:solidFill>
              <w14:srgbClr w14:val="000000"/>
            </w14:solidFill>
          </w14:textFill>
        </w:rPr>
        <w:t>El Real Decreto-ley 9/2013 establece una nueva metodolog</w:t>
      </w:r>
      <w:r>
        <w:rPr>
          <w:rStyle w:val="Ninguno"/>
          <w:outline w:val="0"/>
          <w:color w:val="000000"/>
          <w:sz w:val="22"/>
          <w:szCs w:val="22"/>
          <w:u w:color="000000"/>
          <w:rtl w:val="0"/>
          <w:lang w:val="es-ES_tradnl"/>
          <w14:textFill>
            <w14:solidFill>
              <w14:srgbClr w14:val="000000"/>
            </w14:solidFill>
          </w14:textFill>
        </w:rPr>
        <w:t>í</w:t>
      </w:r>
      <w:r>
        <w:rPr>
          <w:rStyle w:val="Ninguno"/>
          <w:outline w:val="0"/>
          <w:color w:val="000000"/>
          <w:sz w:val="22"/>
          <w:szCs w:val="22"/>
          <w:u w:color="000000"/>
          <w:rtl w:val="0"/>
          <w:lang w:val="es-ES_tradnl"/>
          <w14:textFill>
            <w14:solidFill>
              <w14:srgbClr w14:val="000000"/>
            </w14:solidFill>
          </w14:textFill>
        </w:rPr>
        <w:t>a de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de la actividad de distribuci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en donde se tendr</w:t>
      </w:r>
      <w:r>
        <w:rPr>
          <w:rStyle w:val="Ninguno"/>
          <w:outline w:val="0"/>
          <w:color w:val="000000"/>
          <w:sz w:val="22"/>
          <w:szCs w:val="22"/>
          <w:u w:color="000000"/>
          <w:rtl w:val="0"/>
          <w:lang w:val="es-ES_tradnl"/>
          <w14:textFill>
            <w14:solidFill>
              <w14:srgbClr w14:val="000000"/>
            </w14:solidFill>
          </w14:textFill>
        </w:rPr>
        <w:t xml:space="preserve">á </w:t>
      </w:r>
      <w:r>
        <w:rPr>
          <w:rStyle w:val="Ninguno"/>
          <w:outline w:val="0"/>
          <w:color w:val="000000"/>
          <w:sz w:val="22"/>
          <w:szCs w:val="22"/>
          <w:u w:color="000000"/>
          <w:rtl w:val="0"/>
          <w:lang w:val="es-ES_tradnl"/>
          <w14:textFill>
            <w14:solidFill>
              <w14:srgbClr w14:val="000000"/>
            </w14:solidFill>
          </w14:textFill>
        </w:rPr>
        <w:t>en cuenta los costes necesarios para realizar la actividad por una empresa eficiente y bien gestionada, mediante la aplicaci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de criterios homog</w:t>
      </w:r>
      <w:r>
        <w:rPr>
          <w:rStyle w:val="Ninguno"/>
          <w:outline w:val="0"/>
          <w:color w:val="000000"/>
          <w:sz w:val="22"/>
          <w:szCs w:val="22"/>
          <w:u w:color="000000"/>
          <w:rtl w:val="0"/>
          <w:lang w:val="es-ES_tradnl"/>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 xml:space="preserve">neos para todo el territorio nacional. Para fijar su rentabilidad se considera que es una actividad de bajo riesgo. </w:t>
      </w:r>
    </w:p>
    <w:p>
      <w:pPr>
        <w:pStyle w:val="Cuerpo A"/>
        <w:ind w:left="349" w:right="567" w:firstLine="0"/>
        <w:rPr>
          <w:rStyle w:val="Ninguno"/>
          <w:outline w:val="0"/>
          <w:color w:val="000000"/>
          <w:sz w:val="22"/>
          <w:szCs w:val="22"/>
          <w:u w:color="000000"/>
          <w:lang w:val="es-ES_tradnl"/>
          <w14:textFill>
            <w14:solidFill>
              <w14:srgbClr w14:val="000000"/>
            </w14:solidFill>
          </w14:textFill>
        </w:rPr>
      </w:pPr>
    </w:p>
    <w:p>
      <w:pPr>
        <w:pStyle w:val="Cuerpo A"/>
        <w:ind w:left="349" w:right="567" w:firstLine="0"/>
        <w:rPr>
          <w:rStyle w:val="Hyperlink.40"/>
        </w:rPr>
      </w:pPr>
      <w:r>
        <w:rPr>
          <w:rStyle w:val="Ninguno"/>
          <w:outline w:val="0"/>
          <w:color w:val="000000"/>
          <w:sz w:val="22"/>
          <w:szCs w:val="22"/>
          <w:u w:color="000000"/>
          <w:rtl w:val="0"/>
          <w:lang w:val="es-ES_tradnl"/>
          <w14:textFill>
            <w14:solidFill>
              <w14:srgbClr w14:val="000000"/>
            </w14:solidFill>
          </w14:textFill>
        </w:rPr>
        <w:t>Se establece la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de esta actividad para distintos frentes temporales, an</w:t>
      </w:r>
      <w:r>
        <w:rPr>
          <w:rStyle w:val="Ninguno"/>
          <w:outline w:val="0"/>
          <w:color w:val="000000"/>
          <w:sz w:val="22"/>
          <w:szCs w:val="22"/>
          <w:u w:color="000000"/>
          <w:rtl w:val="0"/>
          <w:lang w:val="es-ES_tradnl"/>
          <w14:textFill>
            <w14:solidFill>
              <w14:srgbClr w14:val="000000"/>
            </w14:solidFill>
          </w14:textFill>
        </w:rPr>
        <w:t>á</w:t>
      </w:r>
      <w:r>
        <w:rPr>
          <w:rStyle w:val="Ninguno"/>
          <w:outline w:val="0"/>
          <w:color w:val="000000"/>
          <w:sz w:val="22"/>
          <w:szCs w:val="22"/>
          <w:u w:color="000000"/>
          <w:rtl w:val="0"/>
          <w:lang w:val="es-ES_tradnl"/>
          <w14:textFill>
            <w14:solidFill>
              <w14:srgbClr w14:val="000000"/>
            </w14:solidFill>
          </w14:textFill>
        </w:rPr>
        <w:t xml:space="preserve">logos a los del transporte, pero detallados en los Anexos I y II del Real Decreto-ley: </w:t>
      </w:r>
    </w:p>
    <w:p>
      <w:pPr>
        <w:pStyle w:val="Cuerpo A"/>
        <w:ind w:left="349" w:right="567" w:firstLine="0"/>
        <w:rPr>
          <w:rStyle w:val="Ninguno"/>
          <w:outline w:val="0"/>
          <w:color w:val="000000"/>
          <w:sz w:val="22"/>
          <w:szCs w:val="22"/>
          <w:u w:color="000000"/>
          <w:lang w:val="es-ES_tradnl"/>
          <w14:textFill>
            <w14:solidFill>
              <w14:srgbClr w14:val="000000"/>
            </w14:solidFill>
          </w14:textFill>
        </w:rPr>
      </w:pPr>
    </w:p>
    <w:p>
      <w:pPr>
        <w:pStyle w:val="List Paragraph"/>
        <w:numPr>
          <w:ilvl w:val="0"/>
          <w:numId w:val="106"/>
        </w:numPr>
        <w:bidi w:val="0"/>
        <w:spacing w:after="17"/>
        <w:ind w:right="567"/>
        <w:jc w:val="both"/>
        <w:rPr>
          <w:sz w:val="22"/>
          <w:szCs w:val="22"/>
          <w:rtl w:val="0"/>
          <w:lang w:val="es-ES_tradnl"/>
        </w:rPr>
      </w:pPr>
      <w:r>
        <w:rPr>
          <w:rStyle w:val="Ninguno"/>
          <w:outline w:val="0"/>
          <w:color w:val="000000"/>
          <w:sz w:val="22"/>
          <w:szCs w:val="22"/>
          <w:u w:color="000000"/>
          <w:rtl w:val="0"/>
          <w:lang w:val="es-ES_tradnl"/>
          <w14:textFill>
            <w14:solidFill>
              <w14:srgbClr w14:val="000000"/>
            </w14:solidFill>
          </w14:textFill>
        </w:rPr>
        <w:t>1 enero 2013-12 julio 2013: la parte proporcional de la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 xml:space="preserve">n provisional fijada en la Orden IET/221/2013 pasa a ser definitiva. </w:t>
      </w:r>
    </w:p>
    <w:p>
      <w:pPr>
        <w:pStyle w:val="List Paragraph"/>
        <w:spacing w:after="17"/>
        <w:ind w:left="1069" w:right="567" w:firstLine="0"/>
        <w:rPr>
          <w:rStyle w:val="Ninguno"/>
          <w:outline w:val="0"/>
          <w:color w:val="000000"/>
          <w:sz w:val="22"/>
          <w:szCs w:val="22"/>
          <w:u w:color="000000"/>
          <w14:textFill>
            <w14:solidFill>
              <w14:srgbClr w14:val="000000"/>
            </w14:solidFill>
          </w14:textFill>
        </w:rPr>
      </w:pPr>
    </w:p>
    <w:p>
      <w:pPr>
        <w:pStyle w:val="List Paragraph"/>
        <w:numPr>
          <w:ilvl w:val="0"/>
          <w:numId w:val="106"/>
        </w:numPr>
        <w:bidi w:val="0"/>
        <w:spacing w:after="17"/>
        <w:ind w:right="567"/>
        <w:jc w:val="both"/>
        <w:rPr>
          <w:sz w:val="22"/>
          <w:szCs w:val="22"/>
          <w:rtl w:val="0"/>
          <w:lang w:val="es-ES_tradnl"/>
        </w:rPr>
      </w:pPr>
      <w:r>
        <w:rPr>
          <w:rStyle w:val="Ninguno"/>
          <w:outline w:val="0"/>
          <w:color w:val="000000"/>
          <w:sz w:val="22"/>
          <w:szCs w:val="22"/>
          <w:u w:color="000000"/>
          <w:rtl w:val="0"/>
          <w:lang w:val="es-ES_tradnl"/>
          <w14:textFill>
            <w14:solidFill>
              <w14:srgbClr w14:val="000000"/>
            </w14:solidFill>
          </w14:textFill>
        </w:rPr>
        <w:t>13 julio 2013-31 diciembre 2013: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conforme a una formulaci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y se fija la tasa de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en 100 puntos b</w:t>
      </w:r>
      <w:r>
        <w:rPr>
          <w:rStyle w:val="Ninguno"/>
          <w:outline w:val="0"/>
          <w:color w:val="000000"/>
          <w:sz w:val="22"/>
          <w:szCs w:val="22"/>
          <w:u w:color="000000"/>
          <w:rtl w:val="0"/>
          <w:lang w:val="es-ES_tradnl"/>
          <w14:textFill>
            <w14:solidFill>
              <w14:srgbClr w14:val="000000"/>
            </w14:solidFill>
          </w14:textFill>
        </w:rPr>
        <w:t>á</w:t>
      </w:r>
      <w:r>
        <w:rPr>
          <w:rStyle w:val="Ninguno"/>
          <w:outline w:val="0"/>
          <w:color w:val="000000"/>
          <w:sz w:val="22"/>
          <w:szCs w:val="22"/>
          <w:u w:color="000000"/>
          <w:rtl w:val="0"/>
          <w:lang w:val="es-ES_tradnl"/>
          <w14:textFill>
            <w14:solidFill>
              <w14:srgbClr w14:val="000000"/>
            </w14:solidFill>
          </w14:textFill>
        </w:rPr>
        <w:t>sicos sobre las Obligaciones del Tesoro a diez a</w:t>
      </w:r>
      <w:r>
        <w:rPr>
          <w:rStyle w:val="Ninguno"/>
          <w:outline w:val="0"/>
          <w:color w:val="000000"/>
          <w:sz w:val="22"/>
          <w:szCs w:val="22"/>
          <w:u w:color="000000"/>
          <w:rtl w:val="0"/>
          <w:lang w:val="es-ES_tradnl"/>
          <w14:textFill>
            <w14:solidFill>
              <w14:srgbClr w14:val="000000"/>
            </w14:solidFill>
          </w14:textFill>
        </w:rPr>
        <w:t>ñ</w:t>
      </w:r>
      <w:r>
        <w:rPr>
          <w:rStyle w:val="Ninguno"/>
          <w:outline w:val="0"/>
          <w:color w:val="000000"/>
          <w:sz w:val="22"/>
          <w:szCs w:val="22"/>
          <w:u w:color="000000"/>
          <w:rtl w:val="0"/>
          <w:lang w:val="es-ES_tradnl"/>
          <w14:textFill>
            <w14:solidFill>
              <w14:srgbClr w14:val="000000"/>
            </w14:solidFill>
          </w14:textFill>
        </w:rPr>
        <w:t xml:space="preserve">os en el mercado secundario de los tres meses anteriores a la entrada en vigor de la norma. </w:t>
      </w:r>
    </w:p>
    <w:p>
      <w:pPr>
        <w:pStyle w:val="Cuerpo A"/>
        <w:spacing w:after="17"/>
        <w:ind w:left="349" w:right="567" w:firstLine="0"/>
        <w:rPr>
          <w:rStyle w:val="Ninguno"/>
          <w:outline w:val="0"/>
          <w:color w:val="000000"/>
          <w:sz w:val="22"/>
          <w:szCs w:val="22"/>
          <w:u w:color="000000"/>
          <w:lang w:val="es-ES_tradnl"/>
          <w14:textFill>
            <w14:solidFill>
              <w14:srgbClr w14:val="000000"/>
            </w14:solidFill>
          </w14:textFill>
        </w:rPr>
      </w:pPr>
    </w:p>
    <w:p>
      <w:pPr>
        <w:pStyle w:val="List Paragraph"/>
        <w:numPr>
          <w:ilvl w:val="0"/>
          <w:numId w:val="106"/>
        </w:numPr>
        <w:bidi w:val="0"/>
        <w:ind w:right="567"/>
        <w:jc w:val="both"/>
        <w:rPr>
          <w:sz w:val="22"/>
          <w:szCs w:val="22"/>
          <w:rtl w:val="0"/>
          <w:lang w:val="es-ES_tradnl"/>
        </w:rPr>
      </w:pPr>
      <w:r>
        <w:rPr>
          <w:rStyle w:val="Ninguno"/>
          <w:outline w:val="0"/>
          <w:color w:val="000000"/>
          <w:sz w:val="22"/>
          <w:szCs w:val="22"/>
          <w:u w:color="000000"/>
          <w:rtl w:val="0"/>
          <w:lang w:val="es-ES_tradnl"/>
          <w14:textFill>
            <w14:solidFill>
              <w14:srgbClr w14:val="000000"/>
            </w14:solidFill>
          </w14:textFill>
        </w:rPr>
        <w:t>A partir 2014: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conforme a una formulaci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y se fija la tasa de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en 200 puntos b</w:t>
      </w:r>
      <w:r>
        <w:rPr>
          <w:rStyle w:val="Ninguno"/>
          <w:outline w:val="0"/>
          <w:color w:val="000000"/>
          <w:sz w:val="22"/>
          <w:szCs w:val="22"/>
          <w:u w:color="000000"/>
          <w:rtl w:val="0"/>
          <w:lang w:val="es-ES_tradnl"/>
          <w14:textFill>
            <w14:solidFill>
              <w14:srgbClr w14:val="000000"/>
            </w14:solidFill>
          </w14:textFill>
        </w:rPr>
        <w:t>á</w:t>
      </w:r>
      <w:r>
        <w:rPr>
          <w:rStyle w:val="Ninguno"/>
          <w:outline w:val="0"/>
          <w:color w:val="000000"/>
          <w:sz w:val="22"/>
          <w:szCs w:val="22"/>
          <w:u w:color="000000"/>
          <w:rtl w:val="0"/>
          <w:lang w:val="es-ES_tradnl"/>
          <w14:textFill>
            <w14:solidFill>
              <w14:srgbClr w14:val="000000"/>
            </w14:solidFill>
          </w14:textFill>
        </w:rPr>
        <w:t>sicos sobre las Obligaciones del Tesoro a diez a</w:t>
      </w:r>
      <w:r>
        <w:rPr>
          <w:rStyle w:val="Ninguno"/>
          <w:outline w:val="0"/>
          <w:color w:val="000000"/>
          <w:sz w:val="22"/>
          <w:szCs w:val="22"/>
          <w:u w:color="000000"/>
          <w:rtl w:val="0"/>
          <w:lang w:val="es-ES_tradnl"/>
          <w14:textFill>
            <w14:solidFill>
              <w14:srgbClr w14:val="000000"/>
            </w14:solidFill>
          </w14:textFill>
        </w:rPr>
        <w:t>ñ</w:t>
      </w:r>
      <w:r>
        <w:rPr>
          <w:rStyle w:val="Ninguno"/>
          <w:outline w:val="0"/>
          <w:color w:val="000000"/>
          <w:sz w:val="22"/>
          <w:szCs w:val="22"/>
          <w:u w:color="000000"/>
          <w:rtl w:val="0"/>
          <w:lang w:val="es-ES_tradnl"/>
          <w14:textFill>
            <w14:solidFill>
              <w14:srgbClr w14:val="000000"/>
            </w14:solidFill>
          </w14:textFill>
        </w:rPr>
        <w:t xml:space="preserve">os en el mercado secundario de los tres meses anteriores a la entrada en vigor de la norma. </w:t>
      </w:r>
    </w:p>
    <w:p>
      <w:pPr>
        <w:pStyle w:val="Cuerpo A"/>
        <w:ind w:left="349" w:right="567" w:firstLine="0"/>
        <w:rPr>
          <w:rStyle w:val="Ninguno"/>
          <w:outline w:val="0"/>
          <w:color w:val="000000"/>
          <w:sz w:val="22"/>
          <w:szCs w:val="22"/>
          <w:u w:color="000000"/>
          <w:lang w:val="es-ES_tradnl"/>
          <w14:textFill>
            <w14:solidFill>
              <w14:srgbClr w14:val="000000"/>
            </w14:solidFill>
          </w14:textFill>
        </w:rPr>
      </w:pPr>
    </w:p>
    <w:p>
      <w:pPr>
        <w:pStyle w:val="ME. NORMAL"/>
        <w:ind w:left="349" w:firstLine="0"/>
      </w:pPr>
      <w:r>
        <w:rPr>
          <w:rStyle w:val="Hyperlink.16"/>
          <w:rtl w:val="0"/>
          <w:lang w:val="es-ES_tradnl"/>
        </w:rPr>
        <w:t>La retribuci</w:t>
      </w:r>
      <w:r>
        <w:rPr>
          <w:rStyle w:val="Hyperlink.16"/>
          <w:rtl w:val="0"/>
          <w:lang w:val="es-ES_tradnl"/>
        </w:rPr>
        <w:t>ó</w:t>
      </w:r>
      <w:r>
        <w:rPr>
          <w:rStyle w:val="Hyperlink.16"/>
          <w:rtl w:val="0"/>
          <w:lang w:val="es-ES_tradnl"/>
        </w:rPr>
        <w:t>n de las actividades de red (tanto transporte como distribuci</w:t>
      </w:r>
      <w:r>
        <w:rPr>
          <w:rStyle w:val="Hyperlink.16"/>
          <w:rtl w:val="0"/>
          <w:lang w:val="es-ES_tradnl"/>
        </w:rPr>
        <w:t>ó</w:t>
      </w:r>
      <w:r>
        <w:rPr>
          <w:rStyle w:val="Hyperlink.16"/>
          <w:rtl w:val="0"/>
          <w:lang w:val="es-ES_tradnl"/>
        </w:rPr>
        <w:t>n) tiene consideraci</w:t>
      </w:r>
      <w:r>
        <w:rPr>
          <w:rStyle w:val="Hyperlink.16"/>
          <w:rtl w:val="0"/>
          <w:lang w:val="es-ES_tradnl"/>
        </w:rPr>
        <w:t>ó</w:t>
      </w:r>
      <w:r>
        <w:rPr>
          <w:rStyle w:val="Hyperlink.16"/>
          <w:rtl w:val="0"/>
          <w:lang w:val="es-ES_tradnl"/>
        </w:rPr>
        <w:t>n de coste regulado del sistema y, como tal, es recaudado a trav</w:t>
      </w:r>
      <w:r>
        <w:rPr>
          <w:rStyle w:val="Hyperlink.16"/>
          <w:rtl w:val="0"/>
          <w:lang w:val="es-ES_tradnl"/>
        </w:rPr>
        <w:t>é</w:t>
      </w:r>
      <w:r>
        <w:rPr>
          <w:rStyle w:val="Hyperlink.16"/>
          <w:rtl w:val="0"/>
          <w:lang w:val="es-ES_tradnl"/>
        </w:rPr>
        <w:t>s de las tarifas de acceso o peajes. Las empresas ingresan los importes que les corresponden a trav</w:t>
      </w:r>
      <w:r>
        <w:rPr>
          <w:rStyle w:val="Hyperlink.16"/>
          <w:rtl w:val="0"/>
          <w:lang w:val="es-ES_tradnl"/>
        </w:rPr>
        <w:t>é</w:t>
      </w:r>
      <w:r>
        <w:rPr>
          <w:rStyle w:val="Hyperlink.16"/>
          <w:rtl w:val="0"/>
          <w:lang w:val="es-ES_tradnl"/>
        </w:rPr>
        <w:t>s del sistema de liquidaciones gestionado por el MINETAD (transitoriamente estas funciones las sigue realizando la CNMC, antigua CNE).</w:t>
      </w:r>
    </w:p>
    <w:p>
      <w:pPr>
        <w:pStyle w:val="ME. NORMAL"/>
        <w:ind w:left="349" w:firstLine="0"/>
      </w:pPr>
    </w:p>
    <w:p>
      <w:pPr>
        <w:pStyle w:val="ME. NORMAL"/>
        <w:ind w:left="349" w:firstLine="0"/>
      </w:pPr>
      <w:r>
        <w:rPr>
          <w:rStyle w:val="Hyperlink.16"/>
          <w:rtl w:val="0"/>
          <w:lang w:val="es-ES_tradnl"/>
        </w:rPr>
        <w:t>En diciembre de 2013 se aprob</w:t>
      </w:r>
      <w:r>
        <w:rPr>
          <w:rStyle w:val="Hyperlink.16"/>
          <w:rtl w:val="0"/>
          <w:lang w:val="es-ES_tradnl"/>
        </w:rPr>
        <w:t xml:space="preserve">ó </w:t>
      </w:r>
      <w:r>
        <w:rPr>
          <w:rStyle w:val="Hyperlink.16"/>
          <w:rtl w:val="0"/>
          <w:lang w:val="es-ES_tradnl"/>
        </w:rPr>
        <w:t>el Real Decreto 1048/2013 por el que se establece la metodolog</w:t>
      </w:r>
      <w:r>
        <w:rPr>
          <w:rStyle w:val="Hyperlink.16"/>
        </w:rPr>
        <w:footnoteReference w:id="120"/>
      </w:r>
      <w:r>
        <w:rPr>
          <w:rStyle w:val="Hyperlink.16"/>
          <w:rtl w:val="0"/>
          <w:lang w:val="es-ES_tradnl"/>
        </w:rPr>
        <w:t>í</w:t>
      </w:r>
      <w:r>
        <w:rPr>
          <w:rStyle w:val="Hyperlink.16"/>
          <w:rtl w:val="0"/>
          <w:lang w:val="es-ES_tradnl"/>
        </w:rPr>
        <w:t>a para el c</w:t>
      </w:r>
      <w:r>
        <w:rPr>
          <w:rStyle w:val="Hyperlink.16"/>
          <w:rtl w:val="0"/>
          <w:lang w:val="es-ES_tradnl"/>
        </w:rPr>
        <w:t>á</w:t>
      </w:r>
      <w:r>
        <w:rPr>
          <w:rStyle w:val="Hyperlink.16"/>
          <w:rtl w:val="0"/>
          <w:lang w:val="es-ES_tradnl"/>
        </w:rPr>
        <w:t>lculo de la retribuci</w:t>
      </w:r>
      <w:r>
        <w:rPr>
          <w:rStyle w:val="Hyperlink.16"/>
          <w:rtl w:val="0"/>
          <w:lang w:val="es-ES_tradnl"/>
        </w:rPr>
        <w:t>ó</w:t>
      </w:r>
      <w:r>
        <w:rPr>
          <w:rStyle w:val="Hyperlink.16"/>
          <w:rtl w:val="0"/>
          <w:lang w:val="es-ES_tradnl"/>
        </w:rPr>
        <w:t>n de la actividad de distribuci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Este Real Decreto se basa y consolida los principios retributivos establecidos en el Real Decreto-ley 9/2013 y en la Ley 24/2013. Establece un nuevo modelo que introduce un l</w:t>
      </w:r>
      <w:r>
        <w:rPr>
          <w:rStyle w:val="Hyperlink.16"/>
          <w:rtl w:val="0"/>
          <w:lang w:val="es-ES_tradnl"/>
        </w:rPr>
        <w:t>í</w:t>
      </w:r>
      <w:r>
        <w:rPr>
          <w:rStyle w:val="Hyperlink.16"/>
          <w:rtl w:val="0"/>
          <w:lang w:val="es-ES_tradnl"/>
        </w:rPr>
        <w:t>mite m</w:t>
      </w:r>
      <w:r>
        <w:rPr>
          <w:rStyle w:val="Hyperlink.16"/>
          <w:rtl w:val="0"/>
          <w:lang w:val="es-ES_tradnl"/>
        </w:rPr>
        <w:t>á</w:t>
      </w:r>
      <w:r>
        <w:rPr>
          <w:rStyle w:val="Hyperlink.16"/>
          <w:rtl w:val="0"/>
          <w:lang w:val="es-ES_tradnl"/>
        </w:rPr>
        <w:t>ximo a la inversi</w:t>
      </w:r>
      <w:r>
        <w:rPr>
          <w:rStyle w:val="Hyperlink.16"/>
          <w:rtl w:val="0"/>
          <w:lang w:val="es-ES_tradnl"/>
        </w:rPr>
        <w:t>ó</w:t>
      </w:r>
      <w:r>
        <w:rPr>
          <w:rStyle w:val="Hyperlink.16"/>
          <w:rtl w:val="0"/>
          <w:lang w:val="es-ES_tradnl"/>
        </w:rPr>
        <w:t>n reconocida anualmente con dos a</w:t>
      </w:r>
      <w:r>
        <w:rPr>
          <w:rStyle w:val="Hyperlink.16"/>
          <w:rtl w:val="0"/>
          <w:lang w:val="es-ES_tradnl"/>
        </w:rPr>
        <w:t>ñ</w:t>
      </w:r>
      <w:r>
        <w:rPr>
          <w:rStyle w:val="Hyperlink.16"/>
          <w:rtl w:val="0"/>
          <w:lang w:val="es-ES_tradnl"/>
        </w:rPr>
        <w:t>os de anterioridad a la percepci</w:t>
      </w:r>
      <w:r>
        <w:rPr>
          <w:rStyle w:val="Hyperlink.16"/>
          <w:rtl w:val="0"/>
          <w:lang w:val="es-ES_tradnl"/>
        </w:rPr>
        <w:t>ó</w:t>
      </w:r>
      <w:r>
        <w:rPr>
          <w:rStyle w:val="Hyperlink.16"/>
          <w:rtl w:val="0"/>
          <w:lang w:val="es-ES_tradnl"/>
        </w:rPr>
        <w:t>n de la retribuci</w:t>
      </w:r>
      <w:r>
        <w:rPr>
          <w:rStyle w:val="Hyperlink.16"/>
          <w:rtl w:val="0"/>
          <w:lang w:val="es-ES_tradnl"/>
        </w:rPr>
        <w:t>ó</w:t>
      </w:r>
      <w:r>
        <w:rPr>
          <w:rStyle w:val="Hyperlink.16"/>
          <w:rtl w:val="0"/>
          <w:lang w:val="es-ES_tradnl"/>
        </w:rPr>
        <w:t>n debida a estas actuaciones, con el fin de aportar una previsi</w:t>
      </w:r>
      <w:r>
        <w:rPr>
          <w:rStyle w:val="Hyperlink.16"/>
          <w:rtl w:val="0"/>
          <w:lang w:val="es-ES_tradnl"/>
        </w:rPr>
        <w:t>ó</w:t>
      </w:r>
      <w:r>
        <w:rPr>
          <w:rStyle w:val="Hyperlink.16"/>
          <w:rtl w:val="0"/>
          <w:lang w:val="es-ES_tradnl"/>
        </w:rPr>
        <w:t>n razonable de la evoluci</w:t>
      </w:r>
      <w:r>
        <w:rPr>
          <w:rStyle w:val="Hyperlink.16"/>
          <w:rtl w:val="0"/>
          <w:lang w:val="es-ES_tradnl"/>
        </w:rPr>
        <w:t>ó</w:t>
      </w:r>
      <w:r>
        <w:rPr>
          <w:rStyle w:val="Hyperlink.16"/>
          <w:rtl w:val="0"/>
          <w:lang w:val="es-ES_tradnl"/>
        </w:rPr>
        <w:t>n de los costes del sistema motivados por esta actividad y de vincular la retribuci</w:t>
      </w:r>
      <w:r>
        <w:rPr>
          <w:rStyle w:val="Hyperlink.16"/>
          <w:rtl w:val="0"/>
          <w:lang w:val="es-ES_tradnl"/>
        </w:rPr>
        <w:t>ó</w:t>
      </w:r>
      <w:r>
        <w:rPr>
          <w:rStyle w:val="Hyperlink.16"/>
          <w:rtl w:val="0"/>
          <w:lang w:val="es-ES_tradnl"/>
        </w:rPr>
        <w:t>n al plan de inversiones presentado y a las inversiones finalmente ejecutadas. Tambi</w:t>
      </w:r>
      <w:r>
        <w:rPr>
          <w:rStyle w:val="Hyperlink.16"/>
          <w:rtl w:val="0"/>
          <w:lang w:val="es-ES_tradnl"/>
        </w:rPr>
        <w:t>é</w:t>
      </w:r>
      <w:r>
        <w:rPr>
          <w:rStyle w:val="Hyperlink.16"/>
          <w:rtl w:val="0"/>
          <w:lang w:val="es-ES_tradnl"/>
        </w:rPr>
        <w:t>n, introduce par</w:t>
      </w:r>
      <w:r>
        <w:rPr>
          <w:rStyle w:val="Hyperlink.16"/>
          <w:rtl w:val="0"/>
          <w:lang w:val="es-ES_tradnl"/>
        </w:rPr>
        <w:t>á</w:t>
      </w:r>
      <w:r>
        <w:rPr>
          <w:rStyle w:val="Hyperlink.16"/>
          <w:rtl w:val="0"/>
          <w:lang w:val="es-ES_tradnl"/>
        </w:rPr>
        <w:t>metros y establece formulaciones que permitan lograr aumentos de eficiencia tanto en la construcci</w:t>
      </w:r>
      <w:r>
        <w:rPr>
          <w:rStyle w:val="Hyperlink.16"/>
          <w:rtl w:val="0"/>
          <w:lang w:val="es-ES_tradnl"/>
        </w:rPr>
        <w:t>ó</w:t>
      </w:r>
      <w:r>
        <w:rPr>
          <w:rStyle w:val="Hyperlink.16"/>
          <w:rtl w:val="0"/>
          <w:lang w:val="es-ES_tradnl"/>
        </w:rPr>
        <w:t>n de las infraestructuras como en la operaci</w:t>
      </w:r>
      <w:r>
        <w:rPr>
          <w:rStyle w:val="Hyperlink.16"/>
          <w:rtl w:val="0"/>
          <w:lang w:val="es-ES_tradnl"/>
        </w:rPr>
        <w:t>ó</w:t>
      </w:r>
      <w:r>
        <w:rPr>
          <w:rStyle w:val="Hyperlink.16"/>
          <w:rtl w:val="0"/>
          <w:lang w:val="es-ES_tradnl"/>
        </w:rPr>
        <w:t>n y mantenimiento de las redes. Respecto a los incentivos, establece a cada una de las empresas un incentivo a mejorar los objetivos marcados por ellas mismas los a</w:t>
      </w:r>
      <w:r>
        <w:rPr>
          <w:rStyle w:val="Hyperlink.16"/>
          <w:rtl w:val="0"/>
          <w:lang w:val="es-ES_tradnl"/>
        </w:rPr>
        <w:t>ñ</w:t>
      </w:r>
      <w:r>
        <w:rPr>
          <w:rStyle w:val="Hyperlink.16"/>
          <w:rtl w:val="0"/>
          <w:lang w:val="es-ES_tradnl"/>
        </w:rPr>
        <w:t>os anteriores en lo relativo a calidad de servicio y a la mejora de las p</w:t>
      </w:r>
      <w:r>
        <w:rPr>
          <w:rStyle w:val="Hyperlink.16"/>
          <w:rtl w:val="0"/>
          <w:lang w:val="es-ES_tradnl"/>
        </w:rPr>
        <w:t>é</w:t>
      </w:r>
      <w:r>
        <w:rPr>
          <w:rStyle w:val="Hyperlink.16"/>
          <w:rtl w:val="0"/>
          <w:lang w:val="es-ES_tradnl"/>
        </w:rPr>
        <w:t>rdidas en su red. Adicionalmente, se ha introducido un nuevo incentivo a las empresas distribuidoras para lograr una disminuci</w:t>
      </w:r>
      <w:r>
        <w:rPr>
          <w:rStyle w:val="Hyperlink.16"/>
          <w:rtl w:val="0"/>
          <w:lang w:val="es-ES_tradnl"/>
        </w:rPr>
        <w:t>ó</w:t>
      </w:r>
      <w:r>
        <w:rPr>
          <w:rStyle w:val="Hyperlink.16"/>
          <w:rtl w:val="0"/>
          <w:lang w:val="es-ES_tradnl"/>
        </w:rPr>
        <w:t>n de fraude de energ</w:t>
      </w:r>
      <w:r>
        <w:rPr>
          <w:rStyle w:val="Hyperlink.16"/>
          <w:rtl w:val="0"/>
          <w:lang w:val="es-ES_tradnl"/>
        </w:rPr>
        <w:t>í</w:t>
      </w:r>
      <w:r>
        <w:rPr>
          <w:rStyle w:val="Hyperlink.16"/>
          <w:rtl w:val="0"/>
          <w:lang w:val="es-ES_tradnl"/>
        </w:rPr>
        <w:t xml:space="preserve">a puesto que son las titulares de las redes y las encargadas de lectura. </w:t>
      </w:r>
    </w:p>
    <w:p>
      <w:pPr>
        <w:pStyle w:val="ME. NORMAL"/>
        <w:ind w:left="349" w:firstLine="0"/>
      </w:pPr>
    </w:p>
    <w:p>
      <w:pPr>
        <w:pStyle w:val="ME. NORMAL"/>
        <w:ind w:left="349" w:firstLine="0"/>
      </w:pPr>
      <w:r>
        <w:rPr>
          <w:rStyle w:val="Hyperlink.16"/>
          <w:rtl w:val="0"/>
          <w:lang w:val="es-ES_tradnl"/>
        </w:rPr>
        <w:t>En resumen, el r</w:t>
      </w:r>
      <w:r>
        <w:rPr>
          <w:rStyle w:val="Hyperlink.16"/>
          <w:rtl w:val="0"/>
          <w:lang w:val="es-ES_tradnl"/>
        </w:rPr>
        <w:t>é</w:t>
      </w:r>
      <w:r>
        <w:rPr>
          <w:rStyle w:val="Hyperlink.16"/>
          <w:rtl w:val="0"/>
          <w:lang w:val="es-ES_tradnl"/>
        </w:rPr>
        <w:t>gimen econ</w:t>
      </w:r>
      <w:r>
        <w:rPr>
          <w:rStyle w:val="Hyperlink.16"/>
          <w:rtl w:val="0"/>
          <w:lang w:val="es-ES_tradnl"/>
        </w:rPr>
        <w:t>ó</w:t>
      </w:r>
      <w:r>
        <w:rPr>
          <w:rStyle w:val="Hyperlink.16"/>
          <w:rtl w:val="0"/>
          <w:lang w:val="es-ES_tradnl"/>
        </w:rPr>
        <w:t>mico de la distribuci</w:t>
      </w:r>
      <w:r>
        <w:rPr>
          <w:rStyle w:val="Hyperlink.16"/>
          <w:rtl w:val="0"/>
          <w:lang w:val="es-ES_tradnl"/>
        </w:rPr>
        <w:t>ó</w:t>
      </w:r>
      <w:r>
        <w:rPr>
          <w:rStyle w:val="Hyperlink.16"/>
          <w:rtl w:val="0"/>
          <w:lang w:val="es-ES_tradnl"/>
        </w:rPr>
        <w:t>n tomar</w:t>
      </w:r>
      <w:r>
        <w:rPr>
          <w:rStyle w:val="Hyperlink.16"/>
          <w:rtl w:val="0"/>
          <w:lang w:val="es-ES_tradnl"/>
        </w:rPr>
        <w:t xml:space="preserve">á </w:t>
      </w:r>
      <w:r>
        <w:rPr>
          <w:rStyle w:val="Hyperlink.16"/>
          <w:rtl w:val="0"/>
          <w:lang w:val="es-ES_tradnl"/>
        </w:rPr>
        <w:t xml:space="preserve">como base los siguientes principios: </w:t>
      </w:r>
    </w:p>
    <w:p>
      <w:pPr>
        <w:pStyle w:val="List Paragraph"/>
        <w:numPr>
          <w:ilvl w:val="0"/>
          <w:numId w:val="106"/>
        </w:numPr>
        <w:bidi w:val="0"/>
        <w:spacing w:after="17"/>
        <w:ind w:right="567"/>
        <w:jc w:val="both"/>
        <w:rPr>
          <w:sz w:val="22"/>
          <w:szCs w:val="22"/>
          <w:rtl w:val="0"/>
          <w:lang w:val="es-ES_tradnl"/>
        </w:rPr>
      </w:pPr>
      <w:r>
        <w:rPr>
          <w:rStyle w:val="Ninguno"/>
          <w:outline w:val="0"/>
          <w:color w:val="000000"/>
          <w:sz w:val="22"/>
          <w:szCs w:val="22"/>
          <w:u w:color="000000"/>
          <w:rtl w:val="0"/>
          <w:lang w:val="es-ES_tradnl"/>
          <w14:textFill>
            <w14:solidFill>
              <w14:srgbClr w14:val="000000"/>
            </w14:solidFill>
          </w14:textFill>
        </w:rPr>
        <w:t>La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por inversi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ser</w:t>
      </w:r>
      <w:r>
        <w:rPr>
          <w:rStyle w:val="Ninguno"/>
          <w:outline w:val="0"/>
          <w:color w:val="000000"/>
          <w:sz w:val="22"/>
          <w:szCs w:val="22"/>
          <w:u w:color="000000"/>
          <w:rtl w:val="0"/>
          <w:lang w:val="es-ES_tradnl"/>
          <w14:textFill>
            <w14:solidFill>
              <w14:srgbClr w14:val="000000"/>
            </w14:solidFill>
          </w14:textFill>
        </w:rPr>
        <w:t xml:space="preserve">á </w:t>
      </w:r>
      <w:r>
        <w:rPr>
          <w:rStyle w:val="Ninguno"/>
          <w:outline w:val="0"/>
          <w:color w:val="000000"/>
          <w:sz w:val="22"/>
          <w:szCs w:val="22"/>
          <w:u w:color="000000"/>
          <w:rtl w:val="0"/>
          <w:lang w:val="es-ES_tradnl"/>
          <w14:textFill>
            <w14:solidFill>
              <w14:srgbClr w14:val="000000"/>
            </w14:solidFill>
          </w14:textFill>
        </w:rPr>
        <w:t xml:space="preserve">de los activos en servicio no amortizados </w:t>
      </w:r>
    </w:p>
    <w:p>
      <w:pPr>
        <w:pStyle w:val="List Paragraph"/>
        <w:numPr>
          <w:ilvl w:val="0"/>
          <w:numId w:val="106"/>
        </w:numPr>
        <w:bidi w:val="0"/>
        <w:spacing w:after="17"/>
        <w:ind w:right="567"/>
        <w:jc w:val="both"/>
        <w:rPr>
          <w:sz w:val="22"/>
          <w:szCs w:val="22"/>
          <w:rtl w:val="0"/>
          <w:lang w:val="es-ES_tradnl"/>
        </w:rPr>
      </w:pPr>
      <w:r>
        <w:rPr>
          <w:rStyle w:val="Ninguno"/>
          <w:outline w:val="0"/>
          <w:color w:val="000000"/>
          <w:sz w:val="22"/>
          <w:szCs w:val="22"/>
          <w:u w:color="000000"/>
          <w:rtl w:val="0"/>
          <w:lang w:val="es-ES_tradnl"/>
          <w14:textFill>
            <w14:solidFill>
              <w14:srgbClr w14:val="000000"/>
            </w14:solidFill>
          </w14:textFill>
        </w:rPr>
        <w:t>La tasa de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financiera referenciada a las Obligaciones del Estado a diez a</w:t>
      </w:r>
      <w:r>
        <w:rPr>
          <w:rStyle w:val="Ninguno"/>
          <w:outline w:val="0"/>
          <w:color w:val="000000"/>
          <w:sz w:val="22"/>
          <w:szCs w:val="22"/>
          <w:u w:color="000000"/>
          <w:rtl w:val="0"/>
          <w:lang w:val="es-ES_tradnl"/>
          <w14:textFill>
            <w14:solidFill>
              <w14:srgbClr w14:val="000000"/>
            </w14:solidFill>
          </w14:textFill>
        </w:rPr>
        <w:t>ñ</w:t>
      </w:r>
      <w:r>
        <w:rPr>
          <w:rStyle w:val="Ninguno"/>
          <w:outline w:val="0"/>
          <w:color w:val="000000"/>
          <w:sz w:val="22"/>
          <w:szCs w:val="22"/>
          <w:u w:color="000000"/>
          <w:rtl w:val="0"/>
          <w:lang w:val="es-ES_tradnl"/>
          <w14:textFill>
            <w14:solidFill>
              <w14:srgbClr w14:val="000000"/>
            </w14:solidFill>
          </w14:textFill>
        </w:rPr>
        <w:t>os m</w:t>
      </w:r>
      <w:r>
        <w:rPr>
          <w:rStyle w:val="Ninguno"/>
          <w:outline w:val="0"/>
          <w:color w:val="000000"/>
          <w:sz w:val="22"/>
          <w:szCs w:val="22"/>
          <w:u w:color="000000"/>
          <w:rtl w:val="0"/>
          <w:lang w:val="es-ES_tradnl"/>
          <w14:textFill>
            <w14:solidFill>
              <w14:srgbClr w14:val="000000"/>
            </w14:solidFill>
          </w14:textFill>
        </w:rPr>
        <w:t>á</w:t>
      </w:r>
      <w:r>
        <w:rPr>
          <w:rStyle w:val="Ninguno"/>
          <w:outline w:val="0"/>
          <w:color w:val="000000"/>
          <w:sz w:val="22"/>
          <w:szCs w:val="22"/>
          <w:u w:color="000000"/>
          <w:rtl w:val="0"/>
          <w:lang w:val="es-ES_tradnl"/>
          <w14:textFill>
            <w14:solidFill>
              <w14:srgbClr w14:val="000000"/>
            </w14:solidFill>
          </w14:textFill>
        </w:rPr>
        <w:t>s un diferencial adecuado para una actividad de bajo riesgo (200 pb en el primer periodo regulatorio, esto es hasta el 31 de diciembre de 2019)</w:t>
      </w:r>
    </w:p>
    <w:p>
      <w:pPr>
        <w:pStyle w:val="List Paragraph"/>
        <w:numPr>
          <w:ilvl w:val="0"/>
          <w:numId w:val="106"/>
        </w:numPr>
        <w:bidi w:val="0"/>
        <w:spacing w:after="17"/>
        <w:ind w:right="567"/>
        <w:jc w:val="both"/>
        <w:rPr>
          <w:sz w:val="22"/>
          <w:szCs w:val="22"/>
          <w:rtl w:val="0"/>
          <w:lang w:val="es-ES_tradnl"/>
        </w:rPr>
      </w:pPr>
      <w:r>
        <w:rPr>
          <w:rStyle w:val="Ninguno"/>
          <w:outline w:val="0"/>
          <w:color w:val="000000"/>
          <w:sz w:val="22"/>
          <w:szCs w:val="22"/>
          <w:u w:color="000000"/>
          <w:rtl w:val="0"/>
          <w:lang w:val="es-ES_tradnl"/>
          <w14:textFill>
            <w14:solidFill>
              <w14:srgbClr w14:val="000000"/>
            </w14:solidFill>
          </w14:textFill>
        </w:rPr>
        <w:t>El devengo y el cobro de la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generada por instalaciones puestas en servicio el a</w:t>
      </w:r>
      <w:r>
        <w:rPr>
          <w:rStyle w:val="Ninguno"/>
          <w:outline w:val="0"/>
          <w:color w:val="000000"/>
          <w:sz w:val="22"/>
          <w:szCs w:val="22"/>
          <w:u w:color="000000"/>
          <w:rtl w:val="0"/>
          <w:lang w:val="es-ES_tradnl"/>
          <w14:textFill>
            <w14:solidFill>
              <w14:srgbClr w14:val="000000"/>
            </w14:solidFill>
          </w14:textFill>
        </w:rPr>
        <w:t>ñ</w:t>
      </w:r>
      <w:r>
        <w:rPr>
          <w:rStyle w:val="Ninguno"/>
          <w:outline w:val="0"/>
          <w:color w:val="000000"/>
          <w:sz w:val="22"/>
          <w:szCs w:val="22"/>
          <w:u w:color="000000"/>
          <w:rtl w:val="0"/>
          <w:lang w:val="es-ES_tradnl"/>
          <w14:textFill>
            <w14:solidFill>
              <w14:srgbClr w14:val="000000"/>
            </w14:solidFill>
          </w14:textFill>
        </w:rPr>
        <w:t>o n se inicia el a</w:t>
      </w:r>
      <w:r>
        <w:rPr>
          <w:rStyle w:val="Ninguno"/>
          <w:outline w:val="0"/>
          <w:color w:val="000000"/>
          <w:sz w:val="22"/>
          <w:szCs w:val="22"/>
          <w:u w:color="000000"/>
          <w:rtl w:val="0"/>
          <w:lang w:val="es-ES_tradnl"/>
          <w14:textFill>
            <w14:solidFill>
              <w14:srgbClr w14:val="000000"/>
            </w14:solidFill>
          </w14:textFill>
        </w:rPr>
        <w:t>ñ</w:t>
      </w:r>
      <w:r>
        <w:rPr>
          <w:rStyle w:val="Ninguno"/>
          <w:outline w:val="0"/>
          <w:color w:val="000000"/>
          <w:sz w:val="22"/>
          <w:szCs w:val="22"/>
          <w:u w:color="000000"/>
          <w:rtl w:val="0"/>
          <w:lang w:val="es-ES_tradnl"/>
          <w14:textFill>
            <w14:solidFill>
              <w14:srgbClr w14:val="000000"/>
            </w14:solidFill>
          </w14:textFill>
        </w:rPr>
        <w:t xml:space="preserve">o n+2 </w:t>
      </w:r>
    </w:p>
    <w:p>
      <w:pPr>
        <w:pStyle w:val="List Paragraph"/>
        <w:numPr>
          <w:ilvl w:val="0"/>
          <w:numId w:val="107"/>
        </w:numPr>
        <w:bidi w:val="0"/>
        <w:spacing w:after="17"/>
        <w:ind w:right="567"/>
        <w:jc w:val="both"/>
        <w:rPr>
          <w:sz w:val="22"/>
          <w:szCs w:val="22"/>
          <w:rtl w:val="0"/>
          <w:lang w:val="es-ES_tradnl"/>
        </w:rPr>
      </w:pPr>
      <w:r>
        <w:rPr>
          <w:rStyle w:val="Ninguno"/>
          <w:outline w:val="0"/>
          <w:color w:val="000000"/>
          <w:sz w:val="22"/>
          <w:szCs w:val="22"/>
          <w:u w:color="000000"/>
          <w:rtl w:val="0"/>
          <w:lang w:val="es-ES_tradnl"/>
          <w14:textFill>
            <w14:solidFill>
              <w14:srgbClr w14:val="000000"/>
            </w14:solidFill>
          </w14:textFill>
        </w:rPr>
        <w:t>La metodolog</w:t>
      </w:r>
      <w:r>
        <w:rPr>
          <w:rStyle w:val="Ninguno"/>
          <w:outline w:val="0"/>
          <w:color w:val="000000"/>
          <w:sz w:val="22"/>
          <w:szCs w:val="22"/>
          <w:u w:color="000000"/>
          <w:rtl w:val="0"/>
          <w:lang w:val="es-ES_tradnl"/>
          <w14:textFill>
            <w14:solidFill>
              <w14:srgbClr w14:val="000000"/>
            </w14:solidFill>
          </w14:textFill>
        </w:rPr>
        <w:t>í</w:t>
      </w:r>
      <w:r>
        <w:rPr>
          <w:rStyle w:val="Ninguno"/>
          <w:outline w:val="0"/>
          <w:color w:val="000000"/>
          <w:sz w:val="22"/>
          <w:szCs w:val="22"/>
          <w:u w:color="000000"/>
          <w:rtl w:val="0"/>
          <w:lang w:val="es-ES_tradnl"/>
          <w14:textFill>
            <w14:solidFill>
              <w14:srgbClr w14:val="000000"/>
            </w14:solidFill>
          </w14:textFill>
        </w:rPr>
        <w:t>a incluir</w:t>
      </w:r>
      <w:r>
        <w:rPr>
          <w:rStyle w:val="Ninguno"/>
          <w:outline w:val="0"/>
          <w:color w:val="000000"/>
          <w:sz w:val="22"/>
          <w:szCs w:val="22"/>
          <w:u w:color="000000"/>
          <w:rtl w:val="0"/>
          <w:lang w:val="es-ES_tradnl"/>
          <w14:textFill>
            <w14:solidFill>
              <w14:srgbClr w14:val="000000"/>
            </w14:solidFill>
          </w14:textFill>
        </w:rPr>
        <w:t xml:space="preserve">á </w:t>
      </w:r>
      <w:r>
        <w:rPr>
          <w:rStyle w:val="Ninguno"/>
          <w:outline w:val="0"/>
          <w:color w:val="000000"/>
          <w:sz w:val="22"/>
          <w:szCs w:val="22"/>
          <w:u w:color="000000"/>
          <w:rtl w:val="0"/>
          <w:lang w:val="es-ES_tradnl"/>
          <w14:textFill>
            <w14:solidFill>
              <w14:srgbClr w14:val="000000"/>
            </w14:solidFill>
          </w14:textFill>
        </w:rPr>
        <w:t>incentivos que correspondan por calidad de suministro, reducci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de p</w:t>
      </w:r>
      <w:r>
        <w:rPr>
          <w:rStyle w:val="Ninguno"/>
          <w:outline w:val="0"/>
          <w:color w:val="000000"/>
          <w:sz w:val="22"/>
          <w:szCs w:val="22"/>
          <w:u w:color="000000"/>
          <w:rtl w:val="0"/>
          <w:lang w:val="es-ES_tradnl"/>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rdidas</w:t>
      </w:r>
      <w:r>
        <w:rPr>
          <w:rStyle w:val="Ninguno"/>
          <w:sz w:val="20"/>
          <w:szCs w:val="20"/>
          <w:rtl w:val="0"/>
          <w:lang w:val="es-ES_tradnl"/>
        </w:rPr>
        <w:t xml:space="preserve"> </w:t>
      </w:r>
    </w:p>
    <w:p>
      <w:pPr>
        <w:pStyle w:val="ME. NORMAL"/>
        <w:ind w:left="349" w:firstLine="0"/>
      </w:pPr>
    </w:p>
    <w:tbl>
      <w:tblPr>
        <w:tblW w:w="10654"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187"/>
        <w:gridCol w:w="8467"/>
      </w:tblGrid>
      <w:tr>
        <w:tblPrEx>
          <w:shd w:val="clear" w:color="auto" w:fill="ced7e7"/>
        </w:tblPrEx>
        <w:trPr>
          <w:trHeight w:val="7740" w:hRule="atLeast"/>
        </w:trPr>
        <w:tc>
          <w:tcPr>
            <w:tcW w:type="dxa" w:w="2187"/>
            <w:tcBorders>
              <w:top w:val="nil"/>
              <w:left w:val="nil"/>
              <w:bottom w:val="nil"/>
              <w:right w:val="nil"/>
            </w:tcBorders>
            <w:shd w:val="clear" w:color="auto" w:fill="auto"/>
            <w:tcMar>
              <w:top w:type="dxa" w:w="80"/>
              <w:left w:type="dxa" w:w="429"/>
              <w:bottom w:type="dxa" w:w="80"/>
              <w:right w:type="dxa" w:w="80"/>
            </w:tcMar>
            <w:vAlign w:val="center"/>
          </w:tcPr>
          <w:p>
            <w:pPr>
              <w:pStyle w:val="Cuerpo A"/>
              <w:ind w:left="349"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349"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349"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349"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349"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349"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349"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349"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349"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349"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349"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349"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349"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349"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349"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349"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349"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349"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349"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349"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ind w:left="349"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bidi w:val="0"/>
              <w:ind w:left="349" w:right="0" w:firstLine="0"/>
              <w:jc w:val="left"/>
              <w:rPr>
                <w:rStyle w:val="Ninguno"/>
                <w:outline w:val="0"/>
                <w:color w:val="4f882c"/>
                <w:sz w:val="22"/>
                <w:szCs w:val="22"/>
                <w:u w:color="4f882c"/>
                <w:shd w:val="nil" w:color="auto" w:fill="auto"/>
                <w:rtl w:val="0"/>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47</w:t>
            </w:r>
            <w:r>
              <w:rPr>
                <w:rStyle w:val="Ninguno"/>
                <w:outline w:val="0"/>
                <w:color w:val="4f882c"/>
                <w:sz w:val="22"/>
                <w:szCs w:val="22"/>
                <w:u w:color="4f882c"/>
                <w:shd w:val="nil" w:color="auto" w:fill="auto"/>
                <w:rtl w:val="0"/>
                <w:lang w:val="es-ES_tradnl"/>
                <w14:textFill>
                  <w14:solidFill>
                    <w14:srgbClr w14:val="4F882C"/>
                  </w14:solidFill>
                </w14:textFill>
              </w:rPr>
              <w:t>. Cambios en la remuneraci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 la actividad de distribuci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w:t>
            </w:r>
          </w:p>
          <w:p>
            <w:pPr>
              <w:pStyle w:val="Cuerpo A"/>
              <w:ind w:left="349" w:firstLine="0"/>
              <w:jc w:val="left"/>
              <w:rPr>
                <w:rStyle w:val="Ninguno"/>
                <w:i w:val="1"/>
                <w:iCs w:val="1"/>
                <w:outline w:val="0"/>
                <w:color w:val="4f882c"/>
                <w:u w:color="4f882c"/>
                <w:shd w:val="nil" w:color="auto" w:fill="auto"/>
                <w:lang w:val="es-ES_tradnl"/>
                <w14:textFill>
                  <w14:solidFill>
                    <w14:srgbClr w14:val="4F882C"/>
                  </w14:solidFill>
                </w14:textFill>
              </w:rPr>
            </w:pPr>
          </w:p>
          <w:p>
            <w:pPr>
              <w:pStyle w:val="EyS-graficos"/>
              <w:bidi w:val="0"/>
              <w:ind w:left="349" w:right="566"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8467"/>
            <w:tcBorders>
              <w:top w:val="nil"/>
              <w:left w:val="nil"/>
              <w:bottom w:val="nil"/>
              <w:right w:val="nil"/>
            </w:tcBorders>
            <w:shd w:val="clear" w:color="auto" w:fill="auto"/>
            <w:tcMar>
              <w:top w:type="dxa" w:w="80"/>
              <w:left w:type="dxa" w:w="429"/>
              <w:bottom w:type="dxa" w:w="80"/>
              <w:right w:type="dxa" w:w="725"/>
            </w:tcMar>
            <w:vAlign w:val="top"/>
          </w:tcPr>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bidi w:val="0"/>
              <w:ind w:left="65"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788618" cy="3136900"/>
                  <wp:effectExtent l="0" t="0" r="0" b="0"/>
                  <wp:docPr id="1073741910" name="officeArt object" descr="Imagen 168"/>
                  <wp:cNvGraphicFramePr/>
                  <a:graphic xmlns:a="http://schemas.openxmlformats.org/drawingml/2006/main">
                    <a:graphicData uri="http://schemas.openxmlformats.org/drawingml/2006/picture">
                      <pic:pic xmlns:pic="http://schemas.openxmlformats.org/drawingml/2006/picture">
                        <pic:nvPicPr>
                          <pic:cNvPr id="1073741910" name="Imagen 168" descr="Imagen 168"/>
                          <pic:cNvPicPr>
                            <a:picLocks noChangeAspect="1"/>
                          </pic:cNvPicPr>
                        </pic:nvPicPr>
                        <pic:blipFill>
                          <a:blip r:embed="rId64">
                            <a:extLst/>
                          </a:blip>
                          <a:stretch>
                            <a:fillRect/>
                          </a:stretch>
                        </pic:blipFill>
                        <pic:spPr>
                          <a:xfrm>
                            <a:off x="0" y="0"/>
                            <a:ext cx="4788618" cy="3136900"/>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ind w:left="349" w:firstLine="0"/>
      </w:pPr>
    </w:p>
    <w:p>
      <w:pPr>
        <w:pStyle w:val="Cuerpo A"/>
        <w:ind w:left="349" w:firstLine="0"/>
        <w:jc w:val="left"/>
      </w:pPr>
      <w:r>
        <w:rPr>
          <w:rStyle w:val="Hyperlink.16"/>
        </w:rPr>
        <w:br w:type="page"/>
      </w:r>
    </w:p>
    <w:p>
      <w:pPr>
        <w:pStyle w:val="ME.Titulo"/>
        <w:numPr>
          <w:ilvl w:val="1"/>
          <w:numId w:val="109"/>
        </w:numPr>
        <w:bidi w:val="0"/>
        <w:ind w:right="0"/>
        <w:jc w:val="both"/>
        <w:outlineLvl w:val="1"/>
        <w:rPr>
          <w:rtl w:val="0"/>
          <w:lang w:val="es-ES_tradnl"/>
        </w:rPr>
      </w:pPr>
      <w:r>
        <w:rPr>
          <w:rStyle w:val="Hyperlink.16"/>
          <w:rtl w:val="0"/>
          <w:lang w:val="es-ES_tradnl"/>
        </w:rPr>
        <w:t>Calidad de suministro</w:t>
      </w:r>
    </w:p>
    <w:p>
      <w:pPr>
        <w:pStyle w:val="ME. NORMAL"/>
        <w:ind w:left="349" w:firstLine="0"/>
        <w:rPr>
          <w:rStyle w:val="Hyperlink.17"/>
          <w:b w:val="1"/>
          <w:bCs w:val="1"/>
          <w:outline w:val="0"/>
          <w:color w:val="4f882c"/>
          <w:u w:color="4f882c"/>
          <w14:textFill>
            <w14:solidFill>
              <w14:srgbClr w14:val="4F882C"/>
            </w14:solidFill>
          </w14:textFill>
        </w:rPr>
      </w:pPr>
    </w:p>
    <w:p>
      <w:pPr>
        <w:pStyle w:val="ME. NORMAL"/>
        <w:ind w:left="349" w:firstLine="0"/>
      </w:pPr>
      <w:r>
        <w:rPr>
          <w:rStyle w:val="Hyperlink.16"/>
          <w:rtl w:val="0"/>
          <w:lang w:val="es-ES_tradnl"/>
        </w:rPr>
        <w:t>La calidad del suministro</w:t>
      </w:r>
      <w:r>
        <w:rPr>
          <w:rStyle w:val="Ninguno"/>
          <w:vertAlign w:val="superscript"/>
        </w:rPr>
        <w:footnoteReference w:id="121"/>
      </w:r>
      <w:r>
        <w:rPr>
          <w:rStyle w:val="Hyperlink.16"/>
          <w:rtl w:val="0"/>
          <w:lang w:val="es-ES_tradnl"/>
        </w:rPr>
        <w:t xml:space="preserve"> se define como las caracter</w:t>
      </w:r>
      <w:r>
        <w:rPr>
          <w:rStyle w:val="Hyperlink.16"/>
          <w:rtl w:val="0"/>
          <w:lang w:val="es-ES_tradnl"/>
        </w:rPr>
        <w:t>í</w:t>
      </w:r>
      <w:r>
        <w:rPr>
          <w:rStyle w:val="Hyperlink.16"/>
          <w:rtl w:val="0"/>
          <w:lang w:val="es-ES_tradnl"/>
        </w:rPr>
        <w:t>sticas del servicio el</w:t>
      </w:r>
      <w:r>
        <w:rPr>
          <w:rStyle w:val="Hyperlink.16"/>
          <w:rtl w:val="0"/>
          <w:lang w:val="es-ES_tradnl"/>
        </w:rPr>
        <w:t>é</w:t>
      </w:r>
      <w:r>
        <w:rPr>
          <w:rStyle w:val="Hyperlink.16"/>
          <w:rtl w:val="0"/>
          <w:lang w:val="es-ES_tradnl"/>
        </w:rPr>
        <w:t>ctrico, tanto a nivel t</w:t>
      </w:r>
      <w:r>
        <w:rPr>
          <w:rStyle w:val="Hyperlink.16"/>
          <w:rtl w:val="0"/>
          <w:lang w:val="es-ES_tradnl"/>
        </w:rPr>
        <w:t>é</w:t>
      </w:r>
      <w:r>
        <w:rPr>
          <w:rStyle w:val="Hyperlink.16"/>
          <w:rtl w:val="0"/>
          <w:lang w:val="es-ES_tradnl"/>
        </w:rPr>
        <w:t>cnico como a nivel comercial, que son exigibles por los consumidores y la Administraci</w:t>
      </w:r>
      <w:r>
        <w:rPr>
          <w:rStyle w:val="Hyperlink.16"/>
          <w:rtl w:val="0"/>
          <w:lang w:val="es-ES_tradnl"/>
        </w:rPr>
        <w:t>ó</w:t>
      </w:r>
      <w:r>
        <w:rPr>
          <w:rStyle w:val="Hyperlink.16"/>
          <w:rtl w:val="0"/>
          <w:lang w:val="es-ES_tradnl"/>
        </w:rPr>
        <w:t>n a las empresas que prestan el servicio. Se mide en distintas variables como son la continuidad de suministro, la calidad del producto y la calidad de la atenci</w:t>
      </w:r>
      <w:r>
        <w:rPr>
          <w:rStyle w:val="Hyperlink.16"/>
          <w:rtl w:val="0"/>
          <w:lang w:val="es-ES_tradnl"/>
        </w:rPr>
        <w:t>ó</w:t>
      </w:r>
      <w:r>
        <w:rPr>
          <w:rStyle w:val="Hyperlink.16"/>
          <w:rtl w:val="0"/>
          <w:lang w:val="es-ES_tradnl"/>
        </w:rPr>
        <w:t>n y relaci</w:t>
      </w:r>
      <w:r>
        <w:rPr>
          <w:rStyle w:val="Hyperlink.16"/>
          <w:rtl w:val="0"/>
          <w:lang w:val="es-ES_tradnl"/>
        </w:rPr>
        <w:t>ó</w:t>
      </w:r>
      <w:r>
        <w:rPr>
          <w:rStyle w:val="Hyperlink.16"/>
          <w:rtl w:val="0"/>
          <w:lang w:val="es-ES_tradnl"/>
        </w:rPr>
        <w:t>n con el cliente.</w:t>
      </w:r>
    </w:p>
    <w:p>
      <w:pPr>
        <w:pStyle w:val="ME. NORMAL"/>
        <w:ind w:left="349" w:firstLine="0"/>
      </w:pPr>
    </w:p>
    <w:p>
      <w:pPr>
        <w:pStyle w:val="ME. NORMAL"/>
        <w:ind w:left="349" w:firstLine="0"/>
      </w:pPr>
      <w:r>
        <w:rPr>
          <w:rStyle w:val="Hyperlink.16"/>
          <w:rtl w:val="0"/>
          <w:lang w:val="es-ES_tradnl"/>
        </w:rPr>
        <w:t>Continuidad de suministro: Se refiere al n</w:t>
      </w:r>
      <w:r>
        <w:rPr>
          <w:rStyle w:val="Hyperlink.16"/>
          <w:rtl w:val="0"/>
          <w:lang w:val="es-ES_tradnl"/>
        </w:rPr>
        <w:t>ú</w:t>
      </w:r>
      <w:r>
        <w:rPr>
          <w:rStyle w:val="Hyperlink.16"/>
          <w:rtl w:val="0"/>
          <w:lang w:val="es-ES_tradnl"/>
        </w:rPr>
        <w:t>mero de interrupciones del suministro y su duraci</w:t>
      </w:r>
      <w:r>
        <w:rPr>
          <w:rStyle w:val="Hyperlink.16"/>
          <w:rtl w:val="0"/>
          <w:lang w:val="es-ES_tradnl"/>
        </w:rPr>
        <w:t>ó</w:t>
      </w:r>
      <w:r>
        <w:rPr>
          <w:rStyle w:val="Hyperlink.16"/>
          <w:rtl w:val="0"/>
          <w:lang w:val="es-ES_tradnl"/>
        </w:rPr>
        <w:t>n. Estos valores se calculan mediante dos variables llamadas TIEPI y NIEPI. El primer indicador contabiliza el tiempo de interrupci</w:t>
      </w:r>
      <w:r>
        <w:rPr>
          <w:rStyle w:val="Hyperlink.16"/>
          <w:rtl w:val="0"/>
          <w:lang w:val="es-ES_tradnl"/>
        </w:rPr>
        <w:t>ó</w:t>
      </w:r>
      <w:r>
        <w:rPr>
          <w:rStyle w:val="Hyperlink.16"/>
          <w:rtl w:val="0"/>
          <w:lang w:val="es-ES_tradnl"/>
        </w:rPr>
        <w:t>n del suministro (TIEPI), mientras que el segundo (NIEPI) representa el n</w:t>
      </w:r>
      <w:r>
        <w:rPr>
          <w:rStyle w:val="Hyperlink.16"/>
          <w:rtl w:val="0"/>
          <w:lang w:val="es-ES_tradnl"/>
        </w:rPr>
        <w:t>ú</w:t>
      </w:r>
      <w:r>
        <w:rPr>
          <w:rStyle w:val="Hyperlink.16"/>
          <w:rtl w:val="0"/>
          <w:lang w:val="es-ES_tradnl"/>
        </w:rPr>
        <w:t>mero de interrupciones. Ambos son calculados como el equivalente de la potencia instalada en media tensi</w:t>
      </w:r>
      <w:r>
        <w:rPr>
          <w:rStyle w:val="Hyperlink.16"/>
          <w:rtl w:val="0"/>
          <w:lang w:val="es-ES_tradnl"/>
        </w:rPr>
        <w:t>ó</w:t>
      </w:r>
      <w:r>
        <w:rPr>
          <w:rStyle w:val="Hyperlink.16"/>
          <w:rtl w:val="0"/>
          <w:lang w:val="es-ES_tradnl"/>
        </w:rPr>
        <w:t>n y en ambos casos tambi</w:t>
      </w:r>
      <w:r>
        <w:rPr>
          <w:rStyle w:val="Hyperlink.16"/>
          <w:rtl w:val="0"/>
          <w:lang w:val="es-ES_tradnl"/>
        </w:rPr>
        <w:t>é</w:t>
      </w:r>
      <w:r>
        <w:rPr>
          <w:rStyle w:val="Hyperlink.16"/>
          <w:rtl w:val="0"/>
          <w:lang w:val="es-ES_tradnl"/>
        </w:rPr>
        <w:t>n s</w:t>
      </w:r>
      <w:r>
        <w:rPr>
          <w:rStyle w:val="Hyperlink.16"/>
          <w:rtl w:val="0"/>
          <w:lang w:val="es-ES_tradnl"/>
        </w:rPr>
        <w:t>ó</w:t>
      </w:r>
      <w:r>
        <w:rPr>
          <w:rStyle w:val="Hyperlink.16"/>
          <w:rtl w:val="0"/>
          <w:lang w:val="es-ES_tradnl"/>
        </w:rPr>
        <w:t>lo se contabilizan los cortes de m</w:t>
      </w:r>
      <w:r>
        <w:rPr>
          <w:rStyle w:val="Hyperlink.16"/>
          <w:rtl w:val="0"/>
          <w:lang w:val="es-ES_tradnl"/>
        </w:rPr>
        <w:t>á</w:t>
      </w:r>
      <w:r>
        <w:rPr>
          <w:rStyle w:val="Hyperlink.16"/>
          <w:rtl w:val="0"/>
          <w:lang w:val="es-ES_tradnl"/>
        </w:rPr>
        <w:t xml:space="preserve">s de 3 minutos. </w:t>
      </w:r>
    </w:p>
    <w:p>
      <w:pPr>
        <w:pStyle w:val="ME. NORMAL"/>
        <w:ind w:left="349" w:firstLine="0"/>
      </w:pPr>
    </w:p>
    <w:p>
      <w:pPr>
        <w:pStyle w:val="ME. NORMAL"/>
        <w:ind w:left="349" w:firstLine="0"/>
      </w:pPr>
      <w:r>
        <w:rPr>
          <w:rStyle w:val="Hyperlink.16"/>
          <w:rtl w:val="0"/>
          <w:lang w:val="es-ES_tradnl"/>
        </w:rPr>
        <w:t>Por las caracter</w:t>
      </w:r>
      <w:r>
        <w:rPr>
          <w:rStyle w:val="Hyperlink.16"/>
          <w:rtl w:val="0"/>
          <w:lang w:val="es-ES_tradnl"/>
        </w:rPr>
        <w:t>í</w:t>
      </w:r>
      <w:r>
        <w:rPr>
          <w:rStyle w:val="Hyperlink.16"/>
          <w:rtl w:val="0"/>
          <w:lang w:val="es-ES_tradnl"/>
        </w:rPr>
        <w:t>sticas de la red de distribuci</w:t>
      </w:r>
      <w:r>
        <w:rPr>
          <w:rStyle w:val="Hyperlink.16"/>
          <w:rtl w:val="0"/>
          <w:lang w:val="es-ES_tradnl"/>
        </w:rPr>
        <w:t>ó</w:t>
      </w:r>
      <w:r>
        <w:rPr>
          <w:rStyle w:val="Hyperlink.16"/>
          <w:rtl w:val="0"/>
          <w:lang w:val="es-ES_tradnl"/>
        </w:rPr>
        <w:t>n, los niveles de continuidad de suministro exigibles distinguen entre calidad individual (cuando que se refiere a cada consumidor) y calidad zonal (cuando se refiere a una determinada zona geogr</w:t>
      </w:r>
      <w:r>
        <w:rPr>
          <w:rStyle w:val="Hyperlink.16"/>
          <w:rtl w:val="0"/>
          <w:lang w:val="es-ES_tradnl"/>
        </w:rPr>
        <w:t>á</w:t>
      </w:r>
      <w:r>
        <w:rPr>
          <w:rStyle w:val="Hyperlink.16"/>
          <w:rtl w:val="0"/>
          <w:lang w:val="es-ES_tradnl"/>
        </w:rPr>
        <w:t>fica). La clasificaci</w:t>
      </w:r>
      <w:r>
        <w:rPr>
          <w:rStyle w:val="Hyperlink.16"/>
          <w:rtl w:val="0"/>
          <w:lang w:val="es-ES_tradnl"/>
        </w:rPr>
        <w:t>ó</w:t>
      </w:r>
      <w:r>
        <w:rPr>
          <w:rStyle w:val="Hyperlink.16"/>
          <w:rtl w:val="0"/>
          <w:lang w:val="es-ES_tradnl"/>
        </w:rPr>
        <w:t xml:space="preserve">n de las zonas es la siguiente ( </w:t>
      </w:r>
      <w:r>
        <w:rPr>
          <w:rStyle w:val="Hyperlink.17"/>
        </w:rPr>
        <w:fldChar w:fldCharType="begin" w:fldLock="0"/>
      </w:r>
      <w:r>
        <w:rPr>
          <w:rStyle w:val="Hyperlink.17"/>
        </w:rPr>
        <w:instrText xml:space="preserve"> HYPERLINK \l "bookmark90" </w:instrText>
      </w:r>
      <w:r>
        <w:rPr>
          <w:rStyle w:val="Hyperlink.17"/>
        </w:rPr>
        <w:fldChar w:fldCharType="separate" w:fldLock="0"/>
      </w:r>
      <w:r>
        <w:rPr>
          <w:rStyle w:val="Hyperlink.17"/>
          <w:rtl w:val="0"/>
          <w:lang w:val="es-ES_tradnl"/>
        </w:rPr>
        <w:t>Tabla 41</w:t>
      </w:r>
      <w:r>
        <w:rPr/>
        <w:fldChar w:fldCharType="end" w:fldLock="0"/>
      </w:r>
      <w:r>
        <w:rPr>
          <w:rStyle w:val="Hyperlink.16"/>
          <w:rtl w:val="0"/>
          <w:lang w:val="es-ES_tradnl"/>
        </w:rPr>
        <w:t>):</w:t>
      </w:r>
    </w:p>
    <w:p>
      <w:pPr>
        <w:pStyle w:val="ME. NORMAL"/>
        <w:ind w:left="349" w:firstLine="0"/>
      </w:pPr>
    </w:p>
    <w:p>
      <w:pPr>
        <w:pStyle w:val="ME. BULLETS"/>
        <w:numPr>
          <w:ilvl w:val="0"/>
          <w:numId w:val="68"/>
        </w:numPr>
        <w:bidi w:val="0"/>
        <w:ind w:right="567"/>
        <w:jc w:val="both"/>
        <w:rPr>
          <w:rtl w:val="0"/>
          <w:lang w:val="es-ES_tradnl"/>
        </w:rPr>
      </w:pPr>
      <w:r>
        <w:rPr>
          <w:rStyle w:val="Hyperlink.16"/>
          <w:rtl w:val="0"/>
          <w:lang w:val="es-ES_tradnl"/>
        </w:rPr>
        <w:t>Zona Urbana (U): Conjunto de municipios de m</w:t>
      </w:r>
      <w:r>
        <w:rPr>
          <w:rStyle w:val="Hyperlink.16"/>
          <w:rtl w:val="0"/>
          <w:lang w:val="es-ES_tradnl"/>
        </w:rPr>
        <w:t>á</w:t>
      </w:r>
      <w:r>
        <w:rPr>
          <w:rStyle w:val="Hyperlink.16"/>
          <w:rtl w:val="0"/>
          <w:lang w:val="es-ES_tradnl"/>
        </w:rPr>
        <w:t>s de 20.000 suministros. Todas las capitales de provincia aun no llegando a los 20.000 suministros tambi</w:t>
      </w:r>
      <w:r>
        <w:rPr>
          <w:rStyle w:val="Hyperlink.16"/>
          <w:rtl w:val="0"/>
          <w:lang w:val="es-ES_tradnl"/>
        </w:rPr>
        <w:t>é</w:t>
      </w:r>
      <w:r>
        <w:rPr>
          <w:rStyle w:val="Hyperlink.16"/>
          <w:rtl w:val="0"/>
          <w:lang w:val="es-ES_tradnl"/>
        </w:rPr>
        <w:t>n est</w:t>
      </w:r>
      <w:r>
        <w:rPr>
          <w:rStyle w:val="Hyperlink.16"/>
          <w:rtl w:val="0"/>
          <w:lang w:val="es-ES_tradnl"/>
        </w:rPr>
        <w:t>á</w:t>
      </w:r>
      <w:r>
        <w:rPr>
          <w:rStyle w:val="Hyperlink.16"/>
          <w:rtl w:val="0"/>
          <w:lang w:val="es-ES_tradnl"/>
        </w:rPr>
        <w:t xml:space="preserve">n englobados en este tipo. </w:t>
      </w:r>
    </w:p>
    <w:p>
      <w:pPr>
        <w:pStyle w:val="ME. BULLETS"/>
        <w:ind w:left="709" w:right="0" w:firstLine="0"/>
      </w:pPr>
    </w:p>
    <w:p>
      <w:pPr>
        <w:pStyle w:val="ME. BULLETS"/>
        <w:numPr>
          <w:ilvl w:val="0"/>
          <w:numId w:val="68"/>
        </w:numPr>
        <w:bidi w:val="0"/>
        <w:ind w:right="567"/>
        <w:jc w:val="both"/>
        <w:rPr>
          <w:rtl w:val="0"/>
          <w:lang w:val="es-ES_tradnl"/>
        </w:rPr>
      </w:pPr>
      <w:r>
        <w:rPr>
          <w:rStyle w:val="Hyperlink.16"/>
          <w:rtl w:val="0"/>
          <w:lang w:val="es-ES_tradnl"/>
        </w:rPr>
        <w:t xml:space="preserve">Zona Semiurbana (S): Conjunto de municipios con entre 2.000 y 20.000 suministros.  </w:t>
      </w:r>
    </w:p>
    <w:p>
      <w:pPr>
        <w:pStyle w:val="ME. BULLETS"/>
        <w:ind w:left="349" w:right="0" w:firstLine="0"/>
      </w:pPr>
    </w:p>
    <w:p>
      <w:pPr>
        <w:pStyle w:val="ME. BULLETS"/>
        <w:numPr>
          <w:ilvl w:val="0"/>
          <w:numId w:val="68"/>
        </w:numPr>
        <w:bidi w:val="0"/>
        <w:ind w:right="567"/>
        <w:jc w:val="both"/>
        <w:rPr>
          <w:rtl w:val="0"/>
          <w:lang w:val="es-ES_tradnl"/>
        </w:rPr>
      </w:pPr>
      <w:r>
        <w:rPr>
          <w:rStyle w:val="Hyperlink.16"/>
          <w:rtl w:val="0"/>
          <w:lang w:val="es-ES_tradnl"/>
        </w:rPr>
        <w:t xml:space="preserve">Zona Rural Concentrada (RC): Conjunto de municipios con entre 200 y 2.000 suministros. </w:t>
      </w:r>
    </w:p>
    <w:p>
      <w:pPr>
        <w:pStyle w:val="ME. BULLETS"/>
        <w:ind w:left="349" w:right="0" w:firstLine="0"/>
      </w:pPr>
    </w:p>
    <w:p>
      <w:pPr>
        <w:pStyle w:val="ME. BULLETS"/>
        <w:numPr>
          <w:ilvl w:val="0"/>
          <w:numId w:val="68"/>
        </w:numPr>
        <w:bidi w:val="0"/>
        <w:ind w:right="567"/>
        <w:jc w:val="both"/>
        <w:rPr>
          <w:rtl w:val="0"/>
          <w:lang w:val="es-ES_tradnl"/>
        </w:rPr>
      </w:pPr>
      <w:r>
        <w:rPr>
          <w:rStyle w:val="Hyperlink.16"/>
          <w:rtl w:val="0"/>
          <w:lang w:val="es-ES_tradnl"/>
        </w:rPr>
        <w:t>Zona Rural Dispersa (RD): Conjunto de municipios con menos de 200 suministros. Incluyen los suministros fuera de la zona poblacional, exceptuando los que se encuentran en pol</w:t>
      </w:r>
      <w:r>
        <w:rPr>
          <w:rStyle w:val="Hyperlink.16"/>
          <w:rtl w:val="0"/>
          <w:lang w:val="es-ES_tradnl"/>
        </w:rPr>
        <w:t>í</w:t>
      </w:r>
      <w:r>
        <w:rPr>
          <w:rStyle w:val="Hyperlink.16"/>
          <w:rtl w:val="0"/>
          <w:lang w:val="es-ES_tradnl"/>
        </w:rPr>
        <w:t>gonos industriales.</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835"/>
        <w:gridCol w:w="8798"/>
      </w:tblGrid>
      <w:tr>
        <w:tblPrEx>
          <w:shd w:val="clear" w:color="auto" w:fill="ced7e7"/>
        </w:tblPrEx>
        <w:trPr>
          <w:trHeight w:val="9360" w:hRule="atLeast"/>
        </w:trPr>
        <w:tc>
          <w:tcPr>
            <w:tcW w:type="dxa" w:w="2835"/>
            <w:tcBorders>
              <w:top w:val="nil"/>
              <w:left w:val="nil"/>
              <w:bottom w:val="nil"/>
              <w:right w:val="nil"/>
            </w:tcBorders>
            <w:shd w:val="clear" w:color="auto" w:fill="auto"/>
            <w:tcMar>
              <w:top w:type="dxa" w:w="80"/>
              <w:left w:type="dxa" w:w="463"/>
              <w:bottom w:type="dxa" w:w="80"/>
              <w:right w:type="dxa" w:w="80"/>
            </w:tcMar>
            <w:vAlign w:val="center"/>
          </w:tcPr>
          <w:p>
            <w:pPr>
              <w:pStyle w:val="Cuerpo A"/>
              <w:keepNext w:val="1"/>
              <w:keepLines w:val="1"/>
              <w:shd w:val="clear" w:color="auto" w:fill="ffffff"/>
              <w:spacing w:before="100" w:after="240" w:line="276" w:lineRule="auto"/>
              <w:ind w:left="383"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Tabla </w:t>
            </w:r>
            <w:r>
              <w:rPr>
                <w:rStyle w:val="Ninguno"/>
                <w:outline w:val="0"/>
                <w:color w:val="4f882c"/>
                <w:sz w:val="22"/>
                <w:szCs w:val="22"/>
                <w:u w:color="4f882c"/>
                <w:shd w:val="nil" w:color="auto" w:fill="auto"/>
                <w:rtl w:val="0"/>
                <w14:textFill>
                  <w14:solidFill>
                    <w14:srgbClr w14:val="4F882C"/>
                  </w14:solidFill>
                </w14:textFill>
              </w:rPr>
              <w:t>41</w:t>
            </w:r>
            <w:r>
              <w:rPr>
                <w:rStyle w:val="Ninguno"/>
                <w:outline w:val="0"/>
                <w:color w:val="4f882c"/>
                <w:sz w:val="22"/>
                <w:szCs w:val="22"/>
                <w:u w:color="4f882c"/>
                <w:shd w:val="nil" w:color="auto" w:fill="auto"/>
                <w:rtl w:val="0"/>
                <w:lang w:val="es-ES_tradnl"/>
                <w14:textFill>
                  <w14:solidFill>
                    <w14:srgbClr w14:val="4F882C"/>
                  </w14:solidFill>
                </w14:textFill>
              </w:rPr>
              <w:t>. Niveles exigibles en la actualidad.</w:t>
            </w:r>
          </w:p>
          <w:p>
            <w:pPr>
              <w:pStyle w:val="Cuerpo A"/>
              <w:keepNext w:val="1"/>
              <w:keepLines w:val="1"/>
              <w:shd w:val="clear" w:color="auto" w:fill="ffffff"/>
              <w:bidi w:val="0"/>
              <w:spacing w:before="100" w:after="240" w:line="276" w:lineRule="auto"/>
              <w:ind w:left="383"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Real Decreto 1955/2000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8798"/>
            <w:tcBorders>
              <w:top w:val="nil"/>
              <w:left w:val="nil"/>
              <w:bottom w:val="nil"/>
              <w:right w:val="nil"/>
            </w:tcBorders>
            <w:shd w:val="clear" w:color="auto" w:fill="auto"/>
            <w:tcMar>
              <w:top w:type="dxa" w:w="80"/>
              <w:left w:type="dxa" w:w="429"/>
              <w:bottom w:type="dxa" w:w="80"/>
              <w:right w:type="dxa" w:w="80"/>
            </w:tcMar>
            <w:vAlign w:val="top"/>
          </w:tcPr>
          <w:p>
            <w:pPr>
              <w:pStyle w:val="Cuerpo A"/>
              <w:spacing w:line="240" w:lineRule="atLeast"/>
              <w:ind w:left="349" w:firstLine="0"/>
              <w:jc w:val="center"/>
              <w:rPr>
                <w:rStyle w:val="Ninguno"/>
                <w:sz w:val="18"/>
                <w:szCs w:val="18"/>
                <w:shd w:val="nil" w:color="auto" w:fill="auto"/>
              </w:rPr>
            </w:pPr>
            <w:r>
              <w:rPr>
                <w:rStyle w:val="Ninguno"/>
                <w:sz w:val="18"/>
                <w:szCs w:val="18"/>
                <w:shd w:val="nil" w:color="auto" w:fill="auto"/>
                <w:rtl w:val="0"/>
                <w:lang w:val="es-ES_tradnl"/>
              </w:rPr>
              <w:t>Calidad Individual</w:t>
            </w:r>
          </w:p>
          <w:p>
            <w:pPr>
              <w:pStyle w:val="Cuerpo A"/>
              <w:bidi w:val="0"/>
              <w:spacing w:line="240" w:lineRule="atLeast"/>
              <w:ind w:left="349" w:right="0" w:firstLine="0"/>
              <w:jc w:val="center"/>
              <w:rPr>
                <w:rStyle w:val="Ninguno"/>
                <w:sz w:val="18"/>
                <w:szCs w:val="18"/>
                <w:shd w:val="nil" w:color="auto" w:fill="auto"/>
                <w:rtl w:val="0"/>
              </w:rPr>
            </w:pPr>
            <w:r>
              <w:rPr>
                <w:rStyle w:val="Ninguno"/>
                <w:sz w:val="18"/>
                <w:szCs w:val="18"/>
                <w:shd w:val="nil" w:color="auto" w:fill="auto"/>
                <w:rtl w:val="0"/>
                <w:lang w:val="es-ES_tradnl"/>
              </w:rPr>
              <w:t>Nivel de Tensi</w:t>
            </w:r>
            <w:r>
              <w:rPr>
                <w:rStyle w:val="Ninguno"/>
                <w:sz w:val="18"/>
                <w:szCs w:val="18"/>
                <w:shd w:val="nil" w:color="auto" w:fill="auto"/>
                <w:rtl w:val="0"/>
                <w:lang w:val="es-ES_tradnl"/>
              </w:rPr>
              <w:t>ó</w:t>
            </w:r>
            <w:r>
              <w:rPr>
                <w:rStyle w:val="Ninguno"/>
                <w:sz w:val="18"/>
                <w:szCs w:val="18"/>
                <w:shd w:val="nil" w:color="auto" w:fill="auto"/>
                <w:rtl w:val="0"/>
                <w:lang w:val="es-ES_tradnl"/>
              </w:rPr>
              <w:t>n</w:t>
              <w:tab/>
              <w:t>Tipo de Zona</w:t>
              <w:tab/>
              <w:t>Tiepi</w:t>
            </w:r>
          </w:p>
          <w:p>
            <w:pPr>
              <w:pStyle w:val="Cuerpo A"/>
              <w:bidi w:val="0"/>
              <w:spacing w:line="240" w:lineRule="atLeast"/>
              <w:ind w:left="349" w:right="0" w:firstLine="0"/>
              <w:jc w:val="center"/>
              <w:rPr>
                <w:rStyle w:val="Ninguno"/>
                <w:sz w:val="18"/>
                <w:szCs w:val="18"/>
                <w:shd w:val="nil" w:color="auto" w:fill="auto"/>
                <w:rtl w:val="0"/>
              </w:rPr>
            </w:pPr>
            <w:r>
              <w:rPr>
                <w:rStyle w:val="Ninguno"/>
                <w:sz w:val="18"/>
                <w:szCs w:val="18"/>
                <w:shd w:val="nil" w:color="auto" w:fill="auto"/>
                <w:rtl w:val="0"/>
                <w:lang w:val="es-ES_tradnl"/>
              </w:rPr>
              <w:t>[horas]</w:t>
              <w:tab/>
              <w:t>Niepi [N</w:t>
            </w:r>
            <w:r>
              <w:rPr>
                <w:rStyle w:val="Ninguno"/>
                <w:sz w:val="18"/>
                <w:szCs w:val="18"/>
                <w:shd w:val="nil" w:color="auto" w:fill="auto"/>
                <w:vertAlign w:val="superscript"/>
                <w:rtl w:val="0"/>
                <w:lang w:val="es-ES_tradnl"/>
              </w:rPr>
              <w:t>º</w:t>
            </w:r>
            <w:r>
              <w:rPr>
                <w:rStyle w:val="Ninguno"/>
                <w:sz w:val="18"/>
                <w:szCs w:val="18"/>
                <w:shd w:val="nil" w:color="auto" w:fill="auto"/>
                <w:rtl w:val="0"/>
                <w:lang w:val="es-ES_tradnl"/>
              </w:rPr>
              <w:t>interrup.]</w:t>
            </w:r>
          </w:p>
          <w:p>
            <w:pPr>
              <w:pStyle w:val="Cuerpo A"/>
              <w:bidi w:val="0"/>
              <w:spacing w:line="240" w:lineRule="atLeast"/>
              <w:ind w:left="349" w:right="0" w:firstLine="0"/>
              <w:jc w:val="center"/>
              <w:rPr>
                <w:rStyle w:val="Ninguno"/>
                <w:sz w:val="18"/>
                <w:szCs w:val="18"/>
                <w:shd w:val="nil" w:color="auto" w:fill="auto"/>
                <w:rtl w:val="0"/>
              </w:rPr>
            </w:pPr>
            <w:r>
              <w:rPr>
                <w:rStyle w:val="Ninguno"/>
                <w:sz w:val="18"/>
                <w:szCs w:val="18"/>
                <w:shd w:val="nil" w:color="auto" w:fill="auto"/>
                <w:rtl w:val="0"/>
                <w:lang w:val="es-ES_tradnl"/>
              </w:rPr>
              <w:t>AT</w:t>
              <w:tab/>
              <w:t>Todas</w:t>
              <w:tab/>
              <w:t>3,5</w:t>
              <w:tab/>
              <w:t>7</w:t>
            </w:r>
          </w:p>
          <w:p>
            <w:pPr>
              <w:pStyle w:val="Cuerpo A"/>
              <w:bidi w:val="0"/>
              <w:spacing w:line="240" w:lineRule="atLeast"/>
              <w:ind w:left="349" w:right="0" w:firstLine="0"/>
              <w:jc w:val="center"/>
              <w:rPr>
                <w:rStyle w:val="Ninguno"/>
                <w:sz w:val="18"/>
                <w:szCs w:val="18"/>
                <w:shd w:val="nil" w:color="auto" w:fill="auto"/>
                <w:rtl w:val="0"/>
              </w:rPr>
            </w:pPr>
            <w:r>
              <w:rPr>
                <w:rStyle w:val="Ninguno"/>
                <w:sz w:val="18"/>
                <w:szCs w:val="18"/>
                <w:shd w:val="nil" w:color="auto" w:fill="auto"/>
                <w:rtl w:val="0"/>
                <w:lang w:val="es-ES_tradnl"/>
              </w:rPr>
              <w:t>MT</w:t>
              <w:tab/>
              <w:t>Urbana</w:t>
              <w:tab/>
              <w:t>3,5</w:t>
              <w:tab/>
              <w:t>7</w:t>
            </w:r>
          </w:p>
          <w:p>
            <w:pPr>
              <w:pStyle w:val="Cuerpo A"/>
              <w:bidi w:val="0"/>
              <w:spacing w:line="240" w:lineRule="atLeast"/>
              <w:ind w:left="349" w:right="0" w:firstLine="0"/>
              <w:jc w:val="center"/>
              <w:rPr>
                <w:rStyle w:val="Ninguno"/>
                <w:sz w:val="18"/>
                <w:szCs w:val="18"/>
                <w:shd w:val="nil" w:color="auto" w:fill="auto"/>
                <w:rtl w:val="0"/>
              </w:rPr>
            </w:pPr>
            <w:r>
              <w:rPr>
                <w:rStyle w:val="Ninguno"/>
                <w:sz w:val="18"/>
                <w:szCs w:val="18"/>
                <w:shd w:val="nil" w:color="auto" w:fill="auto"/>
                <w:rtl w:val="0"/>
                <w:lang w:val="es-ES_tradnl"/>
              </w:rPr>
              <w:tab/>
              <w:t>Semi urbana</w:t>
              <w:tab/>
              <w:t>7</w:t>
              <w:tab/>
              <w:t>11</w:t>
            </w:r>
          </w:p>
          <w:p>
            <w:pPr>
              <w:pStyle w:val="Cuerpo A"/>
              <w:bidi w:val="0"/>
              <w:spacing w:line="240" w:lineRule="atLeast"/>
              <w:ind w:left="349" w:right="0" w:firstLine="0"/>
              <w:jc w:val="center"/>
              <w:rPr>
                <w:rStyle w:val="Ninguno"/>
                <w:sz w:val="18"/>
                <w:szCs w:val="18"/>
                <w:shd w:val="nil" w:color="auto" w:fill="auto"/>
                <w:rtl w:val="0"/>
              </w:rPr>
            </w:pPr>
            <w:r>
              <w:rPr>
                <w:rStyle w:val="Ninguno"/>
                <w:sz w:val="18"/>
                <w:szCs w:val="18"/>
                <w:shd w:val="nil" w:color="auto" w:fill="auto"/>
                <w:rtl w:val="0"/>
                <w:lang w:val="es-ES_tradnl"/>
              </w:rPr>
              <w:tab/>
              <w:t>Rural concentrado</w:t>
              <w:tab/>
              <w:t>11</w:t>
              <w:tab/>
              <w:t>14</w:t>
            </w:r>
          </w:p>
          <w:p>
            <w:pPr>
              <w:pStyle w:val="Cuerpo A"/>
              <w:bidi w:val="0"/>
              <w:spacing w:line="240" w:lineRule="atLeast"/>
              <w:ind w:left="349" w:right="0" w:firstLine="0"/>
              <w:jc w:val="center"/>
              <w:rPr>
                <w:rStyle w:val="Ninguno"/>
                <w:sz w:val="18"/>
                <w:szCs w:val="18"/>
                <w:shd w:val="nil" w:color="auto" w:fill="auto"/>
                <w:rtl w:val="0"/>
              </w:rPr>
            </w:pPr>
            <w:r>
              <w:rPr>
                <w:rStyle w:val="Ninguno"/>
                <w:sz w:val="18"/>
                <w:szCs w:val="18"/>
                <w:shd w:val="nil" w:color="auto" w:fill="auto"/>
                <w:rtl w:val="0"/>
                <w:lang w:val="es-ES_tradnl"/>
              </w:rPr>
              <w:tab/>
              <w:t>Rural disperso</w:t>
              <w:tab/>
              <w:t>15</w:t>
              <w:tab/>
              <w:t>19</w:t>
            </w:r>
          </w:p>
          <w:p>
            <w:pPr>
              <w:pStyle w:val="Cuerpo A"/>
              <w:bidi w:val="0"/>
              <w:spacing w:line="240" w:lineRule="atLeast"/>
              <w:ind w:left="349" w:right="0" w:firstLine="0"/>
              <w:jc w:val="center"/>
              <w:rPr>
                <w:rStyle w:val="Ninguno"/>
                <w:sz w:val="18"/>
                <w:szCs w:val="18"/>
                <w:shd w:val="nil" w:color="auto" w:fill="auto"/>
                <w:rtl w:val="0"/>
              </w:rPr>
            </w:pPr>
            <w:r>
              <w:rPr>
                <w:rStyle w:val="Ninguno"/>
                <w:sz w:val="18"/>
                <w:szCs w:val="18"/>
                <w:shd w:val="nil" w:color="auto" w:fill="auto"/>
                <w:rtl w:val="0"/>
                <w:lang w:val="es-ES_tradnl"/>
              </w:rPr>
              <w:t>BT</w:t>
              <w:tab/>
              <w:t>Urbana</w:t>
              <w:tab/>
              <w:t>5</w:t>
              <w:tab/>
              <w:t>10</w:t>
            </w:r>
          </w:p>
          <w:p>
            <w:pPr>
              <w:pStyle w:val="Cuerpo A"/>
              <w:bidi w:val="0"/>
              <w:spacing w:line="240" w:lineRule="atLeast"/>
              <w:ind w:left="349" w:right="0" w:firstLine="0"/>
              <w:jc w:val="center"/>
              <w:rPr>
                <w:rStyle w:val="Ninguno"/>
                <w:sz w:val="18"/>
                <w:szCs w:val="18"/>
                <w:shd w:val="nil" w:color="auto" w:fill="auto"/>
                <w:rtl w:val="0"/>
              </w:rPr>
            </w:pPr>
            <w:r>
              <w:rPr>
                <w:rStyle w:val="Ninguno"/>
                <w:sz w:val="18"/>
                <w:szCs w:val="18"/>
                <w:shd w:val="nil" w:color="auto" w:fill="auto"/>
                <w:rtl w:val="0"/>
                <w:lang w:val="es-ES_tradnl"/>
              </w:rPr>
              <w:tab/>
              <w:t>Semi urbana</w:t>
              <w:tab/>
              <w:t>9</w:t>
              <w:tab/>
              <w:t>13</w:t>
            </w:r>
          </w:p>
          <w:p>
            <w:pPr>
              <w:pStyle w:val="Cuerpo A"/>
              <w:bidi w:val="0"/>
              <w:spacing w:line="240" w:lineRule="atLeast"/>
              <w:ind w:left="349" w:right="0" w:firstLine="0"/>
              <w:jc w:val="center"/>
              <w:rPr>
                <w:rStyle w:val="Ninguno"/>
                <w:sz w:val="18"/>
                <w:szCs w:val="18"/>
                <w:shd w:val="nil" w:color="auto" w:fill="auto"/>
                <w:rtl w:val="0"/>
              </w:rPr>
            </w:pPr>
            <w:r>
              <w:rPr>
                <w:rStyle w:val="Ninguno"/>
                <w:sz w:val="18"/>
                <w:szCs w:val="18"/>
                <w:shd w:val="nil" w:color="auto" w:fill="auto"/>
                <w:rtl w:val="0"/>
                <w:lang w:val="es-ES_tradnl"/>
              </w:rPr>
              <w:tab/>
              <w:t>Rural concentrado</w:t>
              <w:tab/>
              <w:t>14</w:t>
              <w:tab/>
              <w:t>16</w:t>
            </w:r>
          </w:p>
          <w:p>
            <w:pPr>
              <w:pStyle w:val="Cuerpo A"/>
              <w:bidi w:val="0"/>
              <w:spacing w:line="240" w:lineRule="atLeast"/>
              <w:ind w:left="349" w:right="0" w:firstLine="0"/>
              <w:jc w:val="center"/>
              <w:rPr>
                <w:rStyle w:val="Ninguno"/>
                <w:sz w:val="18"/>
                <w:szCs w:val="18"/>
                <w:shd w:val="nil" w:color="auto" w:fill="auto"/>
                <w:rtl w:val="0"/>
              </w:rPr>
            </w:pPr>
            <w:r>
              <w:rPr>
                <w:rStyle w:val="Ninguno"/>
                <w:sz w:val="18"/>
                <w:szCs w:val="18"/>
                <w:shd w:val="nil" w:color="auto" w:fill="auto"/>
                <w:rtl w:val="0"/>
                <w:lang w:val="es-ES_tradnl"/>
              </w:rPr>
              <w:tab/>
              <w:t>Rural disperso</w:t>
              <w:tab/>
              <w:t>19</w:t>
              <w:tab/>
              <w:t>22</w:t>
            </w:r>
          </w:p>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8076"/>
              </w:tabs>
              <w:ind w:left="349" w:right="645" w:firstLine="0"/>
              <w:rPr>
                <w:rStyle w:val="Ninguno"/>
                <w:shd w:val="nil" w:color="auto" w:fill="auto"/>
                <w:lang w:val="es-ES_tradnl"/>
              </w:rPr>
            </w:pPr>
          </w:p>
          <w:p>
            <w:pPr>
              <w:pStyle w:val="Cuerpo A"/>
              <w:bidi w:val="0"/>
              <w:spacing w:line="240" w:lineRule="atLeast"/>
              <w:ind w:left="349" w:right="0" w:firstLine="0"/>
              <w:jc w:val="center"/>
              <w:rPr>
                <w:rStyle w:val="Ninguno"/>
                <w:sz w:val="18"/>
                <w:szCs w:val="18"/>
                <w:shd w:val="nil" w:color="auto" w:fill="auto"/>
                <w:rtl w:val="0"/>
              </w:rPr>
            </w:pPr>
            <w:r>
              <w:rPr>
                <w:rStyle w:val="Ninguno"/>
                <w:sz w:val="18"/>
                <w:szCs w:val="18"/>
                <w:shd w:val="nil" w:color="auto" w:fill="auto"/>
                <w:rtl w:val="0"/>
                <w:lang w:val="es-ES_tradnl"/>
              </w:rPr>
              <w:t>Calidad Zonal</w:t>
            </w:r>
          </w:p>
          <w:p>
            <w:pPr>
              <w:pStyle w:val="Cuerpo A"/>
              <w:bidi w:val="0"/>
              <w:spacing w:line="240" w:lineRule="atLeast"/>
              <w:ind w:left="349" w:right="0" w:firstLine="0"/>
              <w:jc w:val="center"/>
              <w:rPr>
                <w:rStyle w:val="Ninguno"/>
                <w:sz w:val="18"/>
                <w:szCs w:val="18"/>
                <w:shd w:val="nil" w:color="auto" w:fill="auto"/>
                <w:rtl w:val="0"/>
              </w:rPr>
            </w:pPr>
            <w:r>
              <w:rPr>
                <w:rStyle w:val="Ninguno"/>
                <w:sz w:val="18"/>
                <w:szCs w:val="18"/>
                <w:shd w:val="nil" w:color="auto" w:fill="auto"/>
                <w:rtl w:val="0"/>
                <w:lang w:val="es-ES_tradnl"/>
              </w:rPr>
              <w:t>Tipo de Zona</w:t>
              <w:tab/>
              <w:t>Tiepi</w:t>
            </w:r>
          </w:p>
          <w:p>
            <w:pPr>
              <w:pStyle w:val="Cuerpo A"/>
              <w:bidi w:val="0"/>
              <w:spacing w:line="240" w:lineRule="atLeast"/>
              <w:ind w:left="349" w:right="0" w:firstLine="0"/>
              <w:jc w:val="center"/>
              <w:rPr>
                <w:rStyle w:val="Ninguno"/>
                <w:sz w:val="18"/>
                <w:szCs w:val="18"/>
                <w:shd w:val="nil" w:color="auto" w:fill="auto"/>
                <w:rtl w:val="0"/>
              </w:rPr>
            </w:pPr>
            <w:r>
              <w:rPr>
                <w:rStyle w:val="Ninguno"/>
                <w:sz w:val="18"/>
                <w:szCs w:val="18"/>
                <w:shd w:val="nil" w:color="auto" w:fill="auto"/>
                <w:rtl w:val="0"/>
                <w:lang w:val="es-ES_tradnl"/>
              </w:rPr>
              <w:t>[horas]</w:t>
              <w:tab/>
              <w:t>Percentil 80 Tiepi</w:t>
            </w:r>
          </w:p>
          <w:p>
            <w:pPr>
              <w:pStyle w:val="Cuerpo A"/>
              <w:bidi w:val="0"/>
              <w:spacing w:line="240" w:lineRule="atLeast"/>
              <w:ind w:left="349" w:right="0" w:firstLine="0"/>
              <w:jc w:val="center"/>
              <w:rPr>
                <w:rStyle w:val="Ninguno"/>
                <w:sz w:val="18"/>
                <w:szCs w:val="18"/>
                <w:shd w:val="nil" w:color="auto" w:fill="auto"/>
                <w:rtl w:val="0"/>
              </w:rPr>
            </w:pPr>
            <w:r>
              <w:rPr>
                <w:rStyle w:val="Ninguno"/>
                <w:sz w:val="18"/>
                <w:szCs w:val="18"/>
                <w:shd w:val="nil" w:color="auto" w:fill="auto"/>
                <w:rtl w:val="0"/>
                <w:lang w:val="es-ES_tradnl"/>
              </w:rPr>
              <w:t>[horas]</w:t>
              <w:tab/>
              <w:t>Niepi [N</w:t>
            </w:r>
            <w:r>
              <w:rPr>
                <w:rStyle w:val="Ninguno"/>
                <w:sz w:val="18"/>
                <w:szCs w:val="18"/>
                <w:shd w:val="nil" w:color="auto" w:fill="auto"/>
                <w:vertAlign w:val="superscript"/>
                <w:rtl w:val="0"/>
                <w:lang w:val="es-ES_tradnl"/>
              </w:rPr>
              <w:t>º</w:t>
            </w:r>
            <w:r>
              <w:rPr>
                <w:rStyle w:val="Ninguno"/>
                <w:sz w:val="18"/>
                <w:szCs w:val="18"/>
                <w:shd w:val="nil" w:color="auto" w:fill="auto"/>
                <w:rtl w:val="0"/>
                <w:lang w:val="es-ES_tradnl"/>
              </w:rPr>
              <w:t>interrup.]</w:t>
            </w:r>
          </w:p>
          <w:p>
            <w:pPr>
              <w:pStyle w:val="Cuerpo A"/>
              <w:bidi w:val="0"/>
              <w:spacing w:line="240" w:lineRule="atLeast"/>
              <w:ind w:left="349" w:right="0" w:firstLine="0"/>
              <w:jc w:val="center"/>
              <w:rPr>
                <w:rStyle w:val="Ninguno"/>
                <w:sz w:val="18"/>
                <w:szCs w:val="18"/>
                <w:shd w:val="nil" w:color="auto" w:fill="auto"/>
                <w:rtl w:val="0"/>
              </w:rPr>
            </w:pPr>
            <w:r>
              <w:rPr>
                <w:rStyle w:val="Ninguno"/>
                <w:sz w:val="18"/>
                <w:szCs w:val="18"/>
                <w:shd w:val="nil" w:color="auto" w:fill="auto"/>
                <w:rtl w:val="0"/>
                <w:lang w:val="es-ES_tradnl"/>
              </w:rPr>
              <w:t>Urbana</w:t>
              <w:tab/>
              <w:t>1,5</w:t>
              <w:tab/>
              <w:t>2,5</w:t>
              <w:tab/>
              <w:t>3</w:t>
            </w:r>
          </w:p>
          <w:p>
            <w:pPr>
              <w:pStyle w:val="Cuerpo A"/>
              <w:bidi w:val="0"/>
              <w:spacing w:line="240" w:lineRule="atLeast"/>
              <w:ind w:left="349" w:right="0" w:firstLine="0"/>
              <w:jc w:val="center"/>
              <w:rPr>
                <w:rStyle w:val="Ninguno"/>
                <w:sz w:val="18"/>
                <w:szCs w:val="18"/>
                <w:shd w:val="nil" w:color="auto" w:fill="auto"/>
                <w:rtl w:val="0"/>
              </w:rPr>
            </w:pPr>
            <w:r>
              <w:rPr>
                <w:rStyle w:val="Ninguno"/>
                <w:sz w:val="18"/>
                <w:szCs w:val="18"/>
                <w:shd w:val="nil" w:color="auto" w:fill="auto"/>
                <w:rtl w:val="0"/>
                <w:lang w:val="es-ES_tradnl"/>
              </w:rPr>
              <w:t>Semi urbana</w:t>
              <w:tab/>
              <w:t>3,5</w:t>
              <w:tab/>
              <w:t>5</w:t>
              <w:tab/>
              <w:t>5</w:t>
            </w:r>
          </w:p>
          <w:p>
            <w:pPr>
              <w:pStyle w:val="Cuerpo A"/>
              <w:bidi w:val="0"/>
              <w:spacing w:line="240" w:lineRule="atLeast"/>
              <w:ind w:left="349" w:right="0" w:firstLine="0"/>
              <w:jc w:val="center"/>
              <w:rPr>
                <w:rStyle w:val="Ninguno"/>
                <w:sz w:val="18"/>
                <w:szCs w:val="18"/>
                <w:shd w:val="nil" w:color="auto" w:fill="auto"/>
                <w:rtl w:val="0"/>
              </w:rPr>
            </w:pPr>
            <w:r>
              <w:rPr>
                <w:rStyle w:val="Ninguno"/>
                <w:sz w:val="18"/>
                <w:szCs w:val="18"/>
                <w:shd w:val="nil" w:color="auto" w:fill="auto"/>
                <w:rtl w:val="0"/>
                <w:lang w:val="es-ES_tradnl"/>
              </w:rPr>
              <w:t>Rural concentrado</w:t>
              <w:tab/>
              <w:t>6</w:t>
              <w:tab/>
              <w:t>10</w:t>
              <w:tab/>
              <w:t>8</w:t>
            </w:r>
          </w:p>
          <w:p>
            <w:pPr>
              <w:pStyle w:val="Cuerpo A"/>
              <w:bidi w:val="0"/>
              <w:spacing w:line="240" w:lineRule="atLeast"/>
              <w:ind w:left="349" w:right="0" w:firstLine="0"/>
              <w:jc w:val="center"/>
              <w:rPr>
                <w:rtl w:val="0"/>
              </w:rPr>
            </w:pPr>
            <w:r>
              <w:rPr>
                <w:rStyle w:val="Ninguno"/>
                <w:sz w:val="18"/>
                <w:szCs w:val="18"/>
                <w:shd w:val="nil" w:color="auto" w:fill="auto"/>
                <w:rtl w:val="0"/>
                <w:lang w:val="es-ES_tradnl"/>
              </w:rPr>
              <w:t>Rural disperso</w:t>
              <w:tab/>
              <w:t>9</w:t>
              <w:tab/>
              <w:t>15</w:t>
              <w:tab/>
              <w:t>12</w:t>
            </w:r>
          </w:p>
        </w:tc>
      </w:tr>
    </w:tbl>
    <w:p>
      <w:pPr>
        <w:pStyle w:val="ME. BULLETS"/>
        <w:widowControl w:val="0"/>
        <w:numPr>
          <w:ilvl w:val="0"/>
          <w:numId w:val="110"/>
        </w:numPr>
        <w:ind w:right="0"/>
        <w:jc w:val="left"/>
      </w:pPr>
    </w:p>
    <w:p>
      <w:pPr>
        <w:pStyle w:val="ME. BULLETS"/>
        <w:widowControl w:val="0"/>
        <w:numPr>
          <w:ilvl w:val="0"/>
          <w:numId w:val="111"/>
        </w:numPr>
        <w:ind w:right="0"/>
      </w:pPr>
    </w:p>
    <w:p>
      <w:pPr>
        <w:pStyle w:val="ME. NORMAL"/>
        <w:ind w:left="349" w:firstLine="0"/>
      </w:pPr>
    </w:p>
    <w:p>
      <w:pPr>
        <w:pStyle w:val="ME. NORMAL"/>
        <w:ind w:left="349" w:firstLine="0"/>
      </w:pPr>
    </w:p>
    <w:p>
      <w:pPr>
        <w:pStyle w:val="ME. NORMAL"/>
        <w:ind w:left="349" w:firstLine="0"/>
      </w:pPr>
      <w:r>
        <w:rPr>
          <w:rStyle w:val="Hyperlink.16"/>
          <w:rtl w:val="0"/>
          <w:lang w:val="es-ES_tradnl"/>
        </w:rPr>
        <w:t>Los incumplimientos en la calidad individual que recibe un consumidor, dan lugar a descuentos en su factura de electricidad, limitados a un 10% de su importe anual.</w:t>
      </w:r>
    </w:p>
    <w:p>
      <w:pPr>
        <w:pStyle w:val="ME. NORMAL"/>
        <w:ind w:left="349" w:firstLine="0"/>
      </w:pPr>
    </w:p>
    <w:p>
      <w:pPr>
        <w:pStyle w:val="ME. NORMAL"/>
        <w:ind w:left="349" w:firstLine="0"/>
      </w:pPr>
      <w:r>
        <w:rPr>
          <w:rStyle w:val="Hyperlink.16"/>
          <w:rtl w:val="0"/>
          <w:lang w:val="es-ES_tradnl"/>
        </w:rPr>
        <w:t>El tiempo medio de interrupciones en Espa</w:t>
      </w:r>
      <w:r>
        <w:rPr>
          <w:rStyle w:val="Hyperlink.16"/>
          <w:rtl w:val="0"/>
          <w:lang w:val="es-ES_tradnl"/>
        </w:rPr>
        <w:t>ñ</w:t>
      </w:r>
      <w:r>
        <w:rPr>
          <w:rStyle w:val="Hyperlink.16"/>
          <w:rtl w:val="0"/>
          <w:lang w:val="es-ES_tradnl"/>
        </w:rPr>
        <w:t xml:space="preserve">a se ha conseguido disminuir considerablemente en los </w:t>
      </w:r>
      <w:r>
        <w:rPr>
          <w:rStyle w:val="Hyperlink.16"/>
          <w:rtl w:val="0"/>
          <w:lang w:val="es-ES_tradnl"/>
        </w:rPr>
        <w:t>ú</w:t>
      </w:r>
      <w:r>
        <w:rPr>
          <w:rStyle w:val="Hyperlink.16"/>
          <w:rtl w:val="0"/>
          <w:lang w:val="es-ES_tradnl"/>
        </w:rPr>
        <w:t>ltimos a</w:t>
      </w:r>
      <w:r>
        <w:rPr>
          <w:rStyle w:val="Hyperlink.16"/>
          <w:rtl w:val="0"/>
          <w:lang w:val="es-ES_tradnl"/>
        </w:rPr>
        <w:t>ñ</w:t>
      </w:r>
      <w:r>
        <w:rPr>
          <w:rStyle w:val="Hyperlink.16"/>
          <w:rtl w:val="0"/>
          <w:lang w:val="es-ES_tradnl"/>
        </w:rPr>
        <w:t>os (a excepci</w:t>
      </w:r>
      <w:r>
        <w:rPr>
          <w:rStyle w:val="Hyperlink.16"/>
          <w:rtl w:val="0"/>
          <w:lang w:val="es-ES_tradnl"/>
        </w:rPr>
        <w:t>ó</w:t>
      </w:r>
      <w:r>
        <w:rPr>
          <w:rStyle w:val="Hyperlink.16"/>
          <w:rtl w:val="0"/>
          <w:lang w:val="es-ES_tradnl"/>
        </w:rPr>
        <w:t>n de 2009 y 2010, debido a los fuertes temporales y huracanes registrados esos a</w:t>
      </w:r>
      <w:r>
        <w:rPr>
          <w:rStyle w:val="Hyperlink.16"/>
          <w:rtl w:val="0"/>
          <w:lang w:val="es-ES_tradnl"/>
        </w:rPr>
        <w:t>ñ</w:t>
      </w:r>
      <w:r>
        <w:rPr>
          <w:rStyle w:val="Hyperlink.16"/>
          <w:rtl w:val="0"/>
          <w:lang w:val="es-ES_tradnl"/>
        </w:rPr>
        <w:t>os). En la actualidad, el sistema el</w:t>
      </w:r>
      <w:r>
        <w:rPr>
          <w:rStyle w:val="Hyperlink.16"/>
          <w:rtl w:val="0"/>
          <w:lang w:val="es-ES_tradnl"/>
        </w:rPr>
        <w:t>é</w:t>
      </w:r>
      <w:r>
        <w:rPr>
          <w:rStyle w:val="Hyperlink.16"/>
          <w:rtl w:val="0"/>
          <w:lang w:val="es-ES_tradnl"/>
        </w:rPr>
        <w:t>ctrico tiene una interrupci</w:t>
      </w:r>
      <w:r>
        <w:rPr>
          <w:rStyle w:val="Hyperlink.16"/>
          <w:rtl w:val="0"/>
          <w:lang w:val="es-ES_tradnl"/>
        </w:rPr>
        <w:t>ó</w:t>
      </w:r>
      <w:r>
        <w:rPr>
          <w:rStyle w:val="Hyperlink.16"/>
          <w:rtl w:val="0"/>
          <w:lang w:val="es-ES_tradnl"/>
        </w:rPr>
        <w:t>n de 1,097 horas, lo que supone una disponibilidad anual del 99,97% (</w:t>
      </w:r>
      <w:r>
        <w:rPr>
          <w:rStyle w:val="Hyperlink.17"/>
        </w:rPr>
        <w:fldChar w:fldCharType="begin" w:fldLock="0"/>
      </w:r>
      <w:r>
        <w:rPr>
          <w:rStyle w:val="Hyperlink.17"/>
        </w:rPr>
        <w:instrText xml:space="preserve"> HYPERLINK \l "bookmark91" </w:instrText>
      </w:r>
      <w:r>
        <w:rPr>
          <w:rStyle w:val="Hyperlink.17"/>
        </w:rPr>
        <w:fldChar w:fldCharType="separate" w:fldLock="0"/>
      </w:r>
      <w:r>
        <w:rPr>
          <w:rStyle w:val="Hyperlink.17"/>
          <w:rtl w:val="0"/>
          <w:lang w:val="es-ES_tradnl"/>
        </w:rPr>
        <w:t>Figura 48</w:t>
      </w:r>
      <w:r>
        <w:rPr/>
        <w:fldChar w:fldCharType="end" w:fldLock="0"/>
      </w:r>
      <w:r>
        <w:rPr>
          <w:rStyle w:val="Hyperlink.16"/>
          <w:rtl w:val="0"/>
          <w:lang w:val="es-ES_tradnl"/>
        </w:rPr>
        <w:t>).</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268"/>
        <w:gridCol w:w="9365"/>
      </w:tblGrid>
      <w:tr>
        <w:tblPrEx>
          <w:shd w:val="clear" w:color="auto" w:fill="ced7e7"/>
        </w:tblPrEx>
        <w:trPr>
          <w:trHeight w:val="2757" w:hRule="atLeast"/>
        </w:trPr>
        <w:tc>
          <w:tcPr>
            <w:tcW w:type="dxa" w:w="2268"/>
            <w:tcBorders>
              <w:top w:val="nil"/>
              <w:left w:val="nil"/>
              <w:bottom w:val="nil"/>
              <w:right w:val="nil"/>
            </w:tcBorders>
            <w:shd w:val="clear" w:color="auto" w:fill="auto"/>
            <w:tcMar>
              <w:top w:type="dxa" w:w="80"/>
              <w:left w:type="dxa" w:w="429"/>
              <w:bottom w:type="dxa" w:w="80"/>
              <w:right w:type="dxa" w:w="80"/>
            </w:tcMar>
            <w:vAlign w:val="center"/>
          </w:tcPr>
          <w:p>
            <w:pPr>
              <w:pStyle w:val="Cuerpo A"/>
              <w:spacing w:before="100" w:after="100" w:line="276" w:lineRule="auto"/>
              <w:ind w:left="349"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48</w:t>
            </w:r>
            <w:r>
              <w:rPr>
                <w:rStyle w:val="Ninguno"/>
                <w:outline w:val="0"/>
                <w:color w:val="4f882c"/>
                <w:sz w:val="22"/>
                <w:szCs w:val="22"/>
                <w:u w:color="4f882c"/>
                <w:shd w:val="nil" w:color="auto" w:fill="auto"/>
                <w:rtl w:val="0"/>
                <w:lang w:val="es-ES_tradnl"/>
                <w14:textFill>
                  <w14:solidFill>
                    <w14:srgbClr w14:val="4F882C"/>
                  </w14:solidFill>
                </w14:textFill>
              </w:rPr>
              <w:t>. Tiempo medio de interrupciones.</w:t>
            </w:r>
          </w:p>
          <w:p>
            <w:pPr>
              <w:pStyle w:val="Cuerpo A"/>
              <w:bidi w:val="0"/>
              <w:spacing w:before="100" w:after="100" w:line="276" w:lineRule="auto"/>
              <w:ind w:left="349"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365"/>
            <w:tcBorders>
              <w:top w:val="nil"/>
              <w:left w:val="nil"/>
              <w:bottom w:val="nil"/>
              <w:right w:val="nil"/>
            </w:tcBorders>
            <w:shd w:val="clear" w:color="auto" w:fill="auto"/>
            <w:tcMar>
              <w:top w:type="dxa" w:w="80"/>
              <w:left w:type="dxa" w:w="429"/>
              <w:bottom w:type="dxa" w:w="80"/>
              <w:right w:type="dxa" w:w="725"/>
            </w:tcMar>
            <w:vAlign w:val="top"/>
          </w:tcPr>
          <w:p>
            <w:pPr>
              <w:pStyle w:val="Cuerpo A"/>
              <w:keepNext w:val="1"/>
              <w:tabs>
                <w:tab w:val="left" w:pos="8076"/>
              </w:tabs>
              <w:ind w:left="349" w:right="645" w:firstLine="0"/>
              <w:rPr>
                <w:rStyle w:val="Ninguno"/>
                <w:shd w:val="nil" w:color="auto" w:fill="auto"/>
                <w:lang w:val="es-ES_tradnl"/>
              </w:rPr>
            </w:pPr>
          </w:p>
          <w:p>
            <w:pPr>
              <w:pStyle w:val="Cuerpo A"/>
              <w:keepNext w:val="1"/>
              <w:tabs>
                <w:tab w:val="left" w:pos="5097"/>
                <w:tab w:val="left" w:pos="8076"/>
              </w:tabs>
              <w:bidi w:val="0"/>
              <w:ind w:left="349" w:right="645" w:firstLine="0"/>
              <w:jc w:val="left"/>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557673" cy="1510748"/>
                  <wp:effectExtent l="0" t="0" r="0" b="0"/>
                  <wp:docPr id="1073741911" name="officeArt object" descr="Picture 260"/>
                  <wp:cNvGraphicFramePr/>
                  <a:graphic xmlns:a="http://schemas.openxmlformats.org/drawingml/2006/main">
                    <a:graphicData uri="http://schemas.openxmlformats.org/drawingml/2006/picture">
                      <pic:pic xmlns:pic="http://schemas.openxmlformats.org/drawingml/2006/picture">
                        <pic:nvPicPr>
                          <pic:cNvPr id="1073741911" name="Picture 260" descr="Picture 260"/>
                          <pic:cNvPicPr>
                            <a:picLocks noChangeAspect="1"/>
                          </pic:cNvPicPr>
                        </pic:nvPicPr>
                        <pic:blipFill>
                          <a:blip r:embed="rId65">
                            <a:extLst/>
                          </a:blip>
                          <a:stretch>
                            <a:fillRect/>
                          </a:stretch>
                        </pic:blipFill>
                        <pic:spPr>
                          <a:xfrm>
                            <a:off x="0" y="0"/>
                            <a:ext cx="4557673" cy="1510748"/>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ind w:left="349" w:firstLine="0"/>
        <w:rPr>
          <w:rStyle w:val="Hyperlink.16"/>
        </w:rPr>
      </w:pPr>
    </w:p>
    <w:p>
      <w:pPr>
        <w:pStyle w:val="ME. NORMAL"/>
        <w:ind w:left="349" w:firstLine="0"/>
      </w:pPr>
      <w:r>
        <w:rPr>
          <w:rStyle w:val="Hyperlink.16"/>
          <w:rtl w:val="0"/>
          <w:lang w:val="es-ES_tradnl"/>
        </w:rPr>
        <w:t xml:space="preserve">Calidad de producto: los criterios establecidos de lo que se considera una buena calidad de producto se encuentran en la norma UNE-EN 50.160. </w:t>
      </w:r>
    </w:p>
    <w:p>
      <w:pPr>
        <w:pStyle w:val="ME. NORMAL"/>
        <w:ind w:left="349" w:firstLine="0"/>
      </w:pPr>
    </w:p>
    <w:p>
      <w:pPr>
        <w:pStyle w:val="ME. NORMAL"/>
        <w:ind w:left="349" w:firstLine="0"/>
      </w:pPr>
      <w:r>
        <w:rPr>
          <w:rStyle w:val="Hyperlink.16"/>
          <w:rtl w:val="0"/>
          <w:lang w:val="es-ES_tradnl"/>
        </w:rPr>
        <w:t>Calidad de la atenci</w:t>
      </w:r>
      <w:r>
        <w:rPr>
          <w:rStyle w:val="Hyperlink.16"/>
          <w:rtl w:val="0"/>
          <w:lang w:val="es-ES_tradnl"/>
        </w:rPr>
        <w:t>ó</w:t>
      </w:r>
      <w:r>
        <w:rPr>
          <w:rStyle w:val="Hyperlink.16"/>
          <w:rtl w:val="0"/>
          <w:lang w:val="es-ES_tradnl"/>
        </w:rPr>
        <w:t>n y relaci</w:t>
      </w:r>
      <w:r>
        <w:rPr>
          <w:rStyle w:val="Hyperlink.16"/>
          <w:rtl w:val="0"/>
          <w:lang w:val="es-ES_tradnl"/>
        </w:rPr>
        <w:t>ó</w:t>
      </w:r>
      <w:r>
        <w:rPr>
          <w:rStyle w:val="Hyperlink.16"/>
          <w:rtl w:val="0"/>
          <w:lang w:val="es-ES_tradnl"/>
        </w:rPr>
        <w:t>n con el cliente: se determina en funci</w:t>
      </w:r>
      <w:r>
        <w:rPr>
          <w:rStyle w:val="Hyperlink.16"/>
          <w:rtl w:val="0"/>
          <w:lang w:val="es-ES_tradnl"/>
        </w:rPr>
        <w:t>ó</w:t>
      </w:r>
      <w:r>
        <w:rPr>
          <w:rStyle w:val="Hyperlink.16"/>
          <w:rtl w:val="0"/>
          <w:lang w:val="es-ES_tradnl"/>
        </w:rPr>
        <w:t>n de una serie de cuestiones relacionadas con las caracter</w:t>
      </w:r>
      <w:r>
        <w:rPr>
          <w:rStyle w:val="Hyperlink.16"/>
          <w:rtl w:val="0"/>
          <w:lang w:val="es-ES_tradnl"/>
        </w:rPr>
        <w:t>í</w:t>
      </w:r>
      <w:r>
        <w:rPr>
          <w:rStyle w:val="Hyperlink.16"/>
          <w:rtl w:val="0"/>
          <w:lang w:val="es-ES_tradnl"/>
        </w:rPr>
        <w:t>sticas del servicio ofrecido, como son la elaboraci</w:t>
      </w:r>
      <w:r>
        <w:rPr>
          <w:rStyle w:val="Hyperlink.16"/>
          <w:rtl w:val="0"/>
          <w:lang w:val="es-ES_tradnl"/>
        </w:rPr>
        <w:t>ó</w:t>
      </w:r>
      <w:r>
        <w:rPr>
          <w:rStyle w:val="Hyperlink.16"/>
          <w:rtl w:val="0"/>
          <w:lang w:val="es-ES_tradnl"/>
        </w:rPr>
        <w:t>n de presupuestos para nuevos suministros, tiempo de ejecuci</w:t>
      </w:r>
      <w:r>
        <w:rPr>
          <w:rStyle w:val="Hyperlink.16"/>
          <w:rtl w:val="0"/>
          <w:lang w:val="es-ES_tradnl"/>
        </w:rPr>
        <w:t>ó</w:t>
      </w:r>
      <w:r>
        <w:rPr>
          <w:rStyle w:val="Hyperlink.16"/>
          <w:rtl w:val="0"/>
          <w:lang w:val="es-ES_tradnl"/>
        </w:rPr>
        <w:t>n de las instalaciones, as</w:t>
      </w:r>
      <w:r>
        <w:rPr>
          <w:rStyle w:val="Hyperlink.16"/>
          <w:rtl w:val="0"/>
          <w:lang w:val="es-ES_tradnl"/>
        </w:rPr>
        <w:t xml:space="preserve">í </w:t>
      </w:r>
      <w:r>
        <w:rPr>
          <w:rStyle w:val="Hyperlink.16"/>
          <w:rtl w:val="0"/>
          <w:lang w:val="es-ES_tradnl"/>
        </w:rPr>
        <w:t>como plazos de instalaci</w:t>
      </w:r>
      <w:r>
        <w:rPr>
          <w:rStyle w:val="Hyperlink.16"/>
          <w:rtl w:val="0"/>
          <w:lang w:val="es-ES_tradnl"/>
        </w:rPr>
        <w:t>ó</w:t>
      </w:r>
      <w:r>
        <w:rPr>
          <w:rStyle w:val="Hyperlink.16"/>
          <w:rtl w:val="0"/>
          <w:lang w:val="es-ES_tradnl"/>
        </w:rPr>
        <w:t>n del contador, de atenci</w:t>
      </w:r>
      <w:r>
        <w:rPr>
          <w:rStyle w:val="Hyperlink.16"/>
          <w:rtl w:val="0"/>
          <w:lang w:val="es-ES_tradnl"/>
        </w:rPr>
        <w:t>ó</w:t>
      </w:r>
      <w:r>
        <w:rPr>
          <w:rStyle w:val="Hyperlink.16"/>
          <w:rtl w:val="0"/>
          <w:lang w:val="es-ES_tradnl"/>
        </w:rPr>
        <w:t>n de reclamaciones y de cortes y reconexiones por impagos, o el asesoramiento en el momento de la contrataci</w:t>
      </w:r>
      <w:r>
        <w:rPr>
          <w:rStyle w:val="Hyperlink.16"/>
          <w:rtl w:val="0"/>
          <w:lang w:val="es-ES_tradnl"/>
        </w:rPr>
        <w:t>ó</w:t>
      </w:r>
      <w:r>
        <w:rPr>
          <w:rStyle w:val="Hyperlink.16"/>
          <w:rtl w:val="0"/>
          <w:lang w:val="es-ES_tradnl"/>
        </w:rPr>
        <w:t>n.</w:t>
      </w:r>
    </w:p>
    <w:p>
      <w:pPr>
        <w:pStyle w:val="Cuerpo A"/>
        <w:ind w:left="349" w:firstLine="0"/>
        <w:jc w:val="left"/>
      </w:pPr>
      <w:r>
        <w:rPr>
          <w:rStyle w:val="Ninguno"/>
          <w:lang w:val="es-ES_tradnl"/>
        </w:rPr>
        <w:br w:type="page"/>
      </w:r>
    </w:p>
    <w:p>
      <w:pPr>
        <w:pStyle w:val="ME.Titulo"/>
        <w:numPr>
          <w:ilvl w:val="1"/>
          <w:numId w:val="112"/>
        </w:numPr>
        <w:bidi w:val="0"/>
        <w:ind w:right="0"/>
        <w:jc w:val="both"/>
        <w:outlineLvl w:val="1"/>
        <w:rPr>
          <w:rtl w:val="0"/>
          <w:lang w:val="es-ES_tradnl"/>
        </w:rPr>
      </w:pPr>
      <w:r>
        <w:rPr>
          <w:rStyle w:val="Hyperlink.16"/>
          <w:rtl w:val="0"/>
          <w:lang w:val="es-ES_tradnl"/>
        </w:rPr>
        <w:t>Smart Grids</w:t>
      </w:r>
    </w:p>
    <w:p>
      <w:pPr>
        <w:pStyle w:val="ME. NORMAL"/>
        <w:ind w:left="349" w:firstLine="0"/>
        <w:rPr>
          <w:rStyle w:val="Hyperlink.17"/>
          <w:b w:val="1"/>
          <w:bCs w:val="1"/>
          <w:i w:val="1"/>
          <w:iCs w:val="1"/>
          <w:outline w:val="0"/>
          <w:color w:val="4f882c"/>
          <w:u w:color="4f882c"/>
          <w14:textFill>
            <w14:solidFill>
              <w14:srgbClr w14:val="4F882C"/>
            </w14:solidFill>
          </w14:textFill>
        </w:rPr>
      </w:pPr>
    </w:p>
    <w:p>
      <w:pPr>
        <w:pStyle w:val="ME. NORMAL"/>
        <w:ind w:left="349" w:firstLine="0"/>
      </w:pPr>
      <w:r>
        <w:rPr>
          <w:rStyle w:val="Hyperlink.16"/>
          <w:rtl w:val="0"/>
          <w:lang w:val="es-ES_tradnl"/>
        </w:rPr>
        <w:t>Debido a los nuevos retos que existen en el sector el</w:t>
      </w:r>
      <w:r>
        <w:rPr>
          <w:rStyle w:val="Hyperlink.16"/>
          <w:rtl w:val="0"/>
          <w:lang w:val="es-ES_tradnl"/>
        </w:rPr>
        <w:t>é</w:t>
      </w:r>
      <w:r>
        <w:rPr>
          <w:rStyle w:val="Hyperlink.16"/>
          <w:rtl w:val="0"/>
          <w:lang w:val="es-ES_tradnl"/>
        </w:rPr>
        <w:t>ctrico, se hace necesario desarrollar tecnolog</w:t>
      </w:r>
      <w:r>
        <w:rPr>
          <w:rStyle w:val="Hyperlink.16"/>
          <w:rtl w:val="0"/>
          <w:lang w:val="es-ES_tradnl"/>
        </w:rPr>
        <w:t>í</w:t>
      </w:r>
      <w:r>
        <w:rPr>
          <w:rStyle w:val="Hyperlink.16"/>
          <w:rtl w:val="0"/>
          <w:lang w:val="es-ES_tradnl"/>
        </w:rPr>
        <w:t>as y sistemas m</w:t>
      </w:r>
      <w:r>
        <w:rPr>
          <w:rStyle w:val="Hyperlink.16"/>
          <w:rtl w:val="0"/>
          <w:lang w:val="es-ES_tradnl"/>
        </w:rPr>
        <w:t>á</w:t>
      </w:r>
      <w:r>
        <w:rPr>
          <w:rStyle w:val="Hyperlink.16"/>
          <w:rtl w:val="0"/>
          <w:lang w:val="es-ES_tradnl"/>
        </w:rPr>
        <w:t xml:space="preserve">s flexibles que favorezcan el desarrollo de las denominadas redes inteligentes o </w:t>
      </w:r>
      <w:r>
        <w:rPr>
          <w:rStyle w:val="Hyperlink.16"/>
          <w:rtl w:val="0"/>
          <w:lang w:val="es-ES_tradnl"/>
        </w:rPr>
        <w:t>“</w:t>
      </w:r>
      <w:r>
        <w:rPr>
          <w:rStyle w:val="Ninguno"/>
          <w:rFonts w:ascii="Calibri" w:hAnsi="Calibri"/>
          <w:i w:val="1"/>
          <w:iCs w:val="1"/>
          <w:rtl w:val="0"/>
          <w:lang w:val="es-ES_tradnl"/>
        </w:rPr>
        <w:t>S</w:t>
      </w:r>
      <w:r>
        <w:rPr>
          <w:rStyle w:val="Ninguno"/>
          <w:rFonts w:ascii="Pontano Sans" w:cs="Pontano Sans" w:hAnsi="Pontano Sans" w:eastAsia="Pontano Sans"/>
          <w:i w:val="1"/>
          <w:iCs w:val="1"/>
          <w:rtl w:val="0"/>
          <w:lang w:val="es-ES_tradnl"/>
        </w:rPr>
        <w:t>mart</w:t>
      </w:r>
      <w:r>
        <w:rPr>
          <w:rStyle w:val="Ninguno"/>
          <w:rFonts w:ascii="Calibri" w:hAnsi="Calibri"/>
          <w:i w:val="1"/>
          <w:iCs w:val="1"/>
          <w:rtl w:val="0"/>
          <w:lang w:val="es-ES_tradnl"/>
        </w:rPr>
        <w:t xml:space="preserve"> G</w:t>
      </w:r>
      <w:r>
        <w:rPr>
          <w:rStyle w:val="Ninguno"/>
          <w:rFonts w:ascii="Pontano Sans" w:cs="Pontano Sans" w:hAnsi="Pontano Sans" w:eastAsia="Pontano Sans"/>
          <w:i w:val="1"/>
          <w:iCs w:val="1"/>
          <w:rtl w:val="0"/>
          <w:lang w:val="es-ES_tradnl"/>
        </w:rPr>
        <w:t>rids</w:t>
      </w:r>
      <w:r>
        <w:rPr>
          <w:rStyle w:val="Hyperlink.16"/>
          <w:rtl w:val="0"/>
          <w:lang w:val="es-ES_tradnl"/>
        </w:rPr>
        <w:t>”</w:t>
      </w:r>
      <w:r>
        <w:rPr>
          <w:rStyle w:val="Hyperlink.16"/>
          <w:rtl w:val="0"/>
          <w:lang w:val="es-ES_tradnl"/>
        </w:rPr>
        <w:t>. Los objetivos de Europa para 2020, 2030 y 2050, la integraci</w:t>
      </w:r>
      <w:r>
        <w:rPr>
          <w:rStyle w:val="Hyperlink.16"/>
          <w:rtl w:val="0"/>
          <w:lang w:val="es-ES_tradnl"/>
        </w:rPr>
        <w:t>ó</w:t>
      </w:r>
      <w:r>
        <w:rPr>
          <w:rStyle w:val="Hyperlink.16"/>
          <w:rtl w:val="0"/>
          <w:lang w:val="es-ES_tradnl"/>
        </w:rPr>
        <w:t>n en la red del fuerte incremento de la generaci</w:t>
      </w:r>
      <w:r>
        <w:rPr>
          <w:rStyle w:val="Hyperlink.16"/>
          <w:rtl w:val="0"/>
          <w:lang w:val="es-ES_tradnl"/>
        </w:rPr>
        <w:t>ó</w:t>
      </w:r>
      <w:r>
        <w:rPr>
          <w:rStyle w:val="Hyperlink.16"/>
          <w:rtl w:val="0"/>
          <w:lang w:val="es-ES_tradnl"/>
        </w:rPr>
        <w:t>n de origen renovable o la necesidad de gestionar de manera m</w:t>
      </w:r>
      <w:r>
        <w:rPr>
          <w:rStyle w:val="Hyperlink.16"/>
          <w:rtl w:val="0"/>
          <w:lang w:val="es-ES_tradnl"/>
        </w:rPr>
        <w:t>á</w:t>
      </w:r>
      <w:r>
        <w:rPr>
          <w:rStyle w:val="Hyperlink.16"/>
          <w:rtl w:val="0"/>
          <w:lang w:val="es-ES_tradnl"/>
        </w:rPr>
        <w:t>s activa la demanda son algunos de estos retos (</w:t>
      </w:r>
      <w:r>
        <w:rPr>
          <w:rStyle w:val="Hyperlink.35"/>
        </w:rPr>
        <w:fldChar w:fldCharType="begin" w:fldLock="0"/>
      </w:r>
      <w:r>
        <w:rPr>
          <w:rStyle w:val="Hyperlink.35"/>
        </w:rPr>
        <w:instrText xml:space="preserve"> HYPERLINK "http://www.energiaysociedad.es/ficha/3-2-energias-renovables-tecnologia-economia-evolucion-e-integracion-en-el-sistema-electrico"</w:instrText>
      </w:r>
      <w:r>
        <w:rPr>
          <w:rStyle w:val="Hyperlink.35"/>
        </w:rPr>
        <w:fldChar w:fldCharType="separate" w:fldLock="0"/>
      </w:r>
      <w:r>
        <w:rPr>
          <w:rStyle w:val="Hyperlink.35"/>
          <w:rtl w:val="0"/>
          <w:lang w:val="es-ES_tradnl"/>
        </w:rPr>
        <w:t>ver Energ</w:t>
      </w:r>
      <w:r>
        <w:rPr>
          <w:rStyle w:val="Hyperlink.35"/>
          <w:rtl w:val="0"/>
          <w:lang w:val="es-ES_tradnl"/>
        </w:rPr>
        <w:t>í</w:t>
      </w:r>
      <w:r>
        <w:rPr>
          <w:rStyle w:val="Hyperlink.35"/>
          <w:rtl w:val="0"/>
          <w:lang w:val="es-ES_tradnl"/>
        </w:rPr>
        <w:t>as renovables: tecnolog</w:t>
      </w:r>
      <w:r>
        <w:rPr>
          <w:rStyle w:val="Hyperlink.35"/>
          <w:rtl w:val="0"/>
          <w:lang w:val="es-ES_tradnl"/>
        </w:rPr>
        <w:t>í</w:t>
      </w:r>
      <w:r>
        <w:rPr>
          <w:rStyle w:val="Hyperlink.35"/>
          <w:rtl w:val="0"/>
          <w:lang w:val="es-ES_tradnl"/>
        </w:rPr>
        <w:t>a, econom</w:t>
      </w:r>
      <w:r>
        <w:rPr>
          <w:rStyle w:val="Hyperlink.35"/>
          <w:rtl w:val="0"/>
          <w:lang w:val="es-ES_tradnl"/>
        </w:rPr>
        <w:t>í</w:t>
      </w:r>
      <w:r>
        <w:rPr>
          <w:rStyle w:val="Hyperlink.35"/>
          <w:rtl w:val="0"/>
          <w:lang w:val="es-ES_tradnl"/>
        </w:rPr>
        <w:t>a, evoluci</w:t>
      </w:r>
      <w:r>
        <w:rPr>
          <w:rStyle w:val="Hyperlink.35"/>
          <w:rtl w:val="0"/>
          <w:lang w:val="es-ES_tradnl"/>
        </w:rPr>
        <w:t>ó</w:t>
      </w:r>
      <w:r>
        <w:rPr>
          <w:rStyle w:val="Hyperlink.35"/>
          <w:rtl w:val="0"/>
          <w:lang w:val="es-ES_tradnl"/>
        </w:rPr>
        <w:t>n e integraci</w:t>
      </w:r>
      <w:r>
        <w:rPr>
          <w:rStyle w:val="Hyperlink.35"/>
          <w:rtl w:val="0"/>
          <w:lang w:val="es-ES_tradnl"/>
        </w:rPr>
        <w:t>ó</w:t>
      </w:r>
      <w:r>
        <w:rPr>
          <w:rStyle w:val="Hyperlink.35"/>
          <w:rtl w:val="0"/>
          <w:lang w:val="es-ES_tradnl"/>
        </w:rPr>
        <w:t>n en el sistema el</w:t>
      </w:r>
      <w:r>
        <w:rPr>
          <w:rStyle w:val="Hyperlink.35"/>
          <w:rtl w:val="0"/>
          <w:lang w:val="es-ES_tradnl"/>
        </w:rPr>
        <w:t>é</w:t>
      </w:r>
      <w:r>
        <w:rPr>
          <w:rStyle w:val="Hyperlink.35"/>
          <w:rtl w:val="0"/>
          <w:lang w:val="es-ES_tradnl"/>
        </w:rPr>
        <w:t>ctrico</w:t>
      </w:r>
      <w:r>
        <w:rPr/>
        <w:fldChar w:fldCharType="end" w:fldLock="0"/>
      </w:r>
      <w:r>
        <w:rPr>
          <w:rStyle w:val="Hyperlink.16"/>
          <w:rtl w:val="0"/>
          <w:lang w:val="es-ES_tradnl"/>
        </w:rPr>
        <w:t>).</w:t>
      </w:r>
    </w:p>
    <w:p>
      <w:pPr>
        <w:pStyle w:val="ME. NORMAL"/>
        <w:ind w:left="349" w:firstLine="0"/>
      </w:pPr>
    </w:p>
    <w:p>
      <w:pPr>
        <w:pStyle w:val="ME. NORMAL"/>
        <w:ind w:left="349" w:firstLine="0"/>
      </w:pPr>
      <w:r>
        <w:rPr>
          <w:rStyle w:val="Hyperlink.16"/>
          <w:rtl w:val="0"/>
          <w:lang w:val="es-ES_tradnl"/>
        </w:rPr>
        <w:t xml:space="preserve">Una </w:t>
      </w:r>
      <w:r>
        <w:rPr>
          <w:rStyle w:val="Ninguno"/>
          <w:rFonts w:ascii="Pontano Sans" w:cs="Pontano Sans" w:hAnsi="Pontano Sans" w:eastAsia="Pontano Sans"/>
          <w:i w:val="1"/>
          <w:iCs w:val="1"/>
          <w:rtl w:val="0"/>
          <w:lang w:val="es-ES_tradnl"/>
        </w:rPr>
        <w:t>Smart Grid</w:t>
      </w:r>
      <w:r>
        <w:rPr>
          <w:rStyle w:val="Hyperlink.16"/>
          <w:rtl w:val="0"/>
          <w:lang w:val="es-ES_tradnl"/>
        </w:rPr>
        <w:t xml:space="preserve"> se puede definir como </w:t>
      </w:r>
      <w:r>
        <w:rPr>
          <w:rStyle w:val="Hyperlink.16"/>
          <w:rtl w:val="0"/>
          <w:lang w:val="es-ES_tradnl"/>
        </w:rPr>
        <w:t>“</w:t>
      </w:r>
      <w:r>
        <w:rPr>
          <w:rStyle w:val="Hyperlink.16"/>
          <w:rtl w:val="0"/>
          <w:lang w:val="es-ES_tradnl"/>
        </w:rPr>
        <w:t>una red que integra de manera inteligente las acciones de los usuarios que se encuentran conectados a ella -generadores, consumidores y aquellos que son ambas cosas a la vez-, con el fin de conseguir un suministro el</w:t>
      </w:r>
      <w:r>
        <w:rPr>
          <w:rStyle w:val="Hyperlink.16"/>
          <w:rtl w:val="0"/>
          <w:lang w:val="es-ES_tradnl"/>
        </w:rPr>
        <w:t>é</w:t>
      </w:r>
      <w:r>
        <w:rPr>
          <w:rStyle w:val="Hyperlink.16"/>
          <w:rtl w:val="0"/>
          <w:lang w:val="es-ES_tradnl"/>
        </w:rPr>
        <w:t>ctrico, seguro y sostenible</w:t>
      </w:r>
      <w:r>
        <w:rPr>
          <w:rStyle w:val="Hyperlink.16"/>
          <w:rtl w:val="0"/>
          <w:lang w:val="es-ES_tradnl"/>
        </w:rPr>
        <w:t xml:space="preserve">” </w:t>
      </w:r>
      <w:r>
        <w:rPr>
          <w:rStyle w:val="Hyperlink.16"/>
          <w:rtl w:val="0"/>
          <w:lang w:val="es-ES_tradnl"/>
        </w:rPr>
        <w:t>(</w:t>
      </w:r>
      <w:r>
        <w:rPr>
          <w:rStyle w:val="Hyperlink.17"/>
        </w:rPr>
        <w:fldChar w:fldCharType="begin" w:fldLock="0"/>
      </w:r>
      <w:r>
        <w:rPr>
          <w:rStyle w:val="Hyperlink.17"/>
        </w:rPr>
        <w:instrText xml:space="preserve"> HYPERLINK \l "bookmark92" </w:instrText>
      </w:r>
      <w:r>
        <w:rPr>
          <w:rStyle w:val="Hyperlink.17"/>
        </w:rPr>
        <w:fldChar w:fldCharType="separate" w:fldLock="0"/>
      </w:r>
      <w:r>
        <w:rPr>
          <w:rStyle w:val="Hyperlink.17"/>
          <w:rtl w:val="0"/>
          <w:lang w:val="es-ES_tradnl"/>
        </w:rPr>
        <w:t>Figura 49</w:t>
      </w:r>
      <w:r>
        <w:rPr/>
        <w:fldChar w:fldCharType="end" w:fldLock="0"/>
      </w:r>
      <w:r>
        <w:rPr>
          <w:rStyle w:val="Hyperlink.16"/>
          <w:rtl w:val="0"/>
          <w:lang w:val="es-ES_tradnl"/>
        </w:rPr>
        <w:t>)</w:t>
      </w:r>
    </w:p>
    <w:tbl>
      <w:tblPr>
        <w:tblW w:w="10915" w:type="dxa"/>
        <w:jc w:val="left"/>
        <w:tblInd w:w="6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126"/>
        <w:gridCol w:w="8789"/>
      </w:tblGrid>
      <w:tr>
        <w:tblPrEx>
          <w:shd w:val="clear" w:color="auto" w:fill="ced7e7"/>
        </w:tblPrEx>
        <w:trPr>
          <w:trHeight w:val="4452" w:hRule="atLeast"/>
        </w:trPr>
        <w:tc>
          <w:tcPr>
            <w:tcW w:type="dxa" w:w="2126"/>
            <w:tcBorders>
              <w:top w:val="nil"/>
              <w:left w:val="nil"/>
              <w:bottom w:val="nil"/>
              <w:right w:val="nil"/>
            </w:tcBorders>
            <w:shd w:val="clear" w:color="auto" w:fill="auto"/>
            <w:tcMar>
              <w:top w:type="dxa" w:w="80"/>
              <w:left w:type="dxa" w:w="114"/>
              <w:bottom w:type="dxa" w:w="80"/>
              <w:right w:type="dxa" w:w="80"/>
            </w:tcMar>
            <w:vAlign w:val="center"/>
          </w:tcPr>
          <w:p>
            <w:pPr>
              <w:pStyle w:val="Cuerpo A"/>
              <w:spacing w:before="100" w:after="100" w:line="276" w:lineRule="auto"/>
              <w:ind w:left="34"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49</w:t>
            </w:r>
            <w:r>
              <w:rPr>
                <w:rStyle w:val="Ninguno"/>
                <w:outline w:val="0"/>
                <w:color w:val="4f882c"/>
                <w:sz w:val="22"/>
                <w:szCs w:val="22"/>
                <w:u w:color="4f882c"/>
                <w:shd w:val="nil" w:color="auto" w:fill="auto"/>
                <w:rtl w:val="0"/>
                <w:lang w:val="es-ES_tradnl"/>
                <w14:textFill>
                  <w14:solidFill>
                    <w14:srgbClr w14:val="4F882C"/>
                  </w14:solidFill>
                </w14:textFill>
              </w:rPr>
              <w:t xml:space="preserve">. Esquema del concepto de una red inteligente o </w:t>
            </w:r>
            <w:r>
              <w:rPr>
                <w:rStyle w:val="Ninguno"/>
                <w:outline w:val="0"/>
                <w:color w:val="4f882c"/>
                <w:sz w:val="22"/>
                <w:szCs w:val="22"/>
                <w:u w:color="4f882c"/>
                <w:shd w:val="nil" w:color="auto" w:fill="auto"/>
                <w:rtl w:val="0"/>
                <w:lang w:val="es-ES_tradnl"/>
                <w14:textFill>
                  <w14:solidFill>
                    <w14:srgbClr w14:val="4F882C"/>
                  </w14:solidFill>
                </w14:textFill>
              </w:rPr>
              <w:t>“</w:t>
            </w:r>
            <w:r>
              <w:rPr>
                <w:rStyle w:val="Ninguno"/>
                <w:rFonts w:ascii="Pontano Sans" w:cs="Pontano Sans" w:hAnsi="Pontano Sans" w:eastAsia="Pontano Sans"/>
                <w:i w:val="1"/>
                <w:iCs w:val="1"/>
                <w:outline w:val="0"/>
                <w:color w:val="4f882c"/>
                <w:sz w:val="22"/>
                <w:szCs w:val="22"/>
                <w:u w:color="4f882c"/>
                <w:shd w:val="nil" w:color="auto" w:fill="auto"/>
                <w:rtl w:val="0"/>
                <w:lang w:val="es-ES_tradnl"/>
                <w14:textFill>
                  <w14:solidFill>
                    <w14:srgbClr w14:val="4F882C"/>
                  </w14:solidFill>
                </w14:textFill>
              </w:rPr>
              <w:t>Smart Grid</w:t>
            </w:r>
            <w:r>
              <w:rPr>
                <w:rStyle w:val="Ninguno"/>
                <w:outline w:val="0"/>
                <w:color w:val="4f882c"/>
                <w:sz w:val="22"/>
                <w:szCs w:val="22"/>
                <w:u w:color="4f882c"/>
                <w:shd w:val="nil" w:color="auto" w:fill="auto"/>
                <w:rtl w:val="0"/>
                <w:lang w:val="es-ES_tradnl"/>
                <w14:textFill>
                  <w14:solidFill>
                    <w14:srgbClr w14:val="4F882C"/>
                  </w14:solidFill>
                </w14:textFill>
              </w:rPr>
              <w:t>”</w:t>
            </w:r>
            <w:r>
              <w:rPr>
                <w:rStyle w:val="Ninguno"/>
                <w:outline w:val="0"/>
                <w:color w:val="4f882c"/>
                <w:sz w:val="22"/>
                <w:szCs w:val="22"/>
                <w:u w:color="4f882c"/>
                <w:shd w:val="nil" w:color="auto" w:fill="auto"/>
                <w:rtl w:val="0"/>
                <w:lang w:val="es-ES_tradnl"/>
                <w14:textFill>
                  <w14:solidFill>
                    <w14:srgbClr w14:val="4F882C"/>
                  </w14:solidFill>
                </w14:textFill>
              </w:rPr>
              <w:t xml:space="preserve">. </w:t>
            </w:r>
          </w:p>
          <w:p>
            <w:pPr>
              <w:pStyle w:val="Cuerpo A"/>
              <w:bidi w:val="0"/>
              <w:spacing w:before="100" w:after="100" w:line="276" w:lineRule="auto"/>
              <w:ind w:left="34"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n-US"/>
                <w14:textFill>
                  <w14:solidFill>
                    <w14:srgbClr w14:val="4F882C"/>
                  </w14:solidFill>
                </w14:textFill>
              </w:rPr>
              <w:t>Fuente: Trilliant.</w:t>
            </w:r>
          </w:p>
        </w:tc>
        <w:tc>
          <w:tcPr>
            <w:tcW w:type="dxa" w:w="8789"/>
            <w:tcBorders>
              <w:top w:val="nil"/>
              <w:left w:val="nil"/>
              <w:bottom w:val="nil"/>
              <w:right w:val="nil"/>
            </w:tcBorders>
            <w:shd w:val="clear" w:color="auto" w:fill="auto"/>
            <w:tcMar>
              <w:top w:type="dxa" w:w="80"/>
              <w:left w:type="dxa" w:w="429"/>
              <w:bottom w:type="dxa" w:w="80"/>
              <w:right w:type="dxa" w:w="725"/>
            </w:tcMar>
            <w:vAlign w:val="top"/>
          </w:tcPr>
          <w:p>
            <w:pPr>
              <w:pStyle w:val="Cuerpo A"/>
              <w:keepNext w:val="1"/>
              <w:tabs>
                <w:tab w:val="left" w:pos="8076"/>
              </w:tabs>
              <w:ind w:left="349" w:right="645" w:firstLine="0"/>
              <w:rPr>
                <w:rStyle w:val="Ninguno"/>
                <w:shd w:val="nil" w:color="auto" w:fill="auto"/>
                <w:lang w:val="en-US"/>
              </w:rPr>
            </w:pPr>
          </w:p>
          <w:p>
            <w:pPr>
              <w:pStyle w:val="Cuerpo A"/>
              <w:keepNext w:val="1"/>
              <w:tabs>
                <w:tab w:val="left" w:pos="5097"/>
                <w:tab w:val="right" w:pos="7121"/>
                <w:tab w:val="left" w:pos="8076"/>
              </w:tabs>
              <w:bidi w:val="0"/>
              <w:ind w:left="349" w:right="1886"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347810" cy="2470266"/>
                  <wp:effectExtent l="0" t="0" r="0" b="0"/>
                  <wp:docPr id="1073741912" name="officeArt object" descr="Picture 289"/>
                  <wp:cNvGraphicFramePr/>
                  <a:graphic xmlns:a="http://schemas.openxmlformats.org/drawingml/2006/main">
                    <a:graphicData uri="http://schemas.openxmlformats.org/drawingml/2006/picture">
                      <pic:pic xmlns:pic="http://schemas.openxmlformats.org/drawingml/2006/picture">
                        <pic:nvPicPr>
                          <pic:cNvPr id="1073741912" name="Picture 289" descr="Picture 289"/>
                          <pic:cNvPicPr>
                            <a:picLocks noChangeAspect="1"/>
                          </pic:cNvPicPr>
                        </pic:nvPicPr>
                        <pic:blipFill>
                          <a:blip r:embed="rId66">
                            <a:extLst/>
                          </a:blip>
                          <a:stretch>
                            <a:fillRect/>
                          </a:stretch>
                        </pic:blipFill>
                        <pic:spPr>
                          <a:xfrm>
                            <a:off x="0" y="0"/>
                            <a:ext cx="4347810" cy="2470266"/>
                          </a:xfrm>
                          <a:prstGeom prst="rect">
                            <a:avLst/>
                          </a:prstGeom>
                          <a:ln w="12700" cap="flat">
                            <a:noFill/>
                            <a:miter lim="400000"/>
                          </a:ln>
                          <a:effectLst/>
                        </pic:spPr>
                      </pic:pic>
                    </a:graphicData>
                  </a:graphic>
                </wp:inline>
              </w:drawing>
            </w:r>
            <w:r>
              <w:rPr>
                <w:rStyle w:val="Ninguno"/>
                <w:shd w:val="nil" w:color="auto" w:fill="auto"/>
                <w:lang w:val="es-ES_tradnl"/>
              </w:rPr>
              <w:tab/>
              <w:tab/>
            </w:r>
          </w:p>
        </w:tc>
      </w:tr>
    </w:tbl>
    <w:p>
      <w:pPr>
        <w:pStyle w:val="ME. NORMAL"/>
        <w:widowControl w:val="0"/>
        <w:ind w:left="500" w:right="0" w:hanging="500"/>
        <w:jc w:val="left"/>
      </w:pPr>
    </w:p>
    <w:p>
      <w:pPr>
        <w:pStyle w:val="ME. NORMAL"/>
        <w:widowControl w:val="0"/>
        <w:ind w:left="392" w:right="0" w:hanging="392"/>
      </w:pPr>
    </w:p>
    <w:p>
      <w:pPr>
        <w:pStyle w:val="ME. NORMAL"/>
        <w:ind w:left="349" w:firstLine="0"/>
      </w:pPr>
      <w:r>
        <w:rPr>
          <w:rStyle w:val="Hyperlink.16"/>
          <w:rtl w:val="0"/>
          <w:lang w:val="es-ES_tradnl"/>
        </w:rPr>
        <w:t>Las redes inteligentes tienen un papel fundamental que jugar en el futuro pr</w:t>
      </w:r>
      <w:r>
        <w:rPr>
          <w:rStyle w:val="Hyperlink.16"/>
          <w:rtl w:val="0"/>
          <w:lang w:val="es-ES_tradnl"/>
        </w:rPr>
        <w:t>ó</w:t>
      </w:r>
      <w:r>
        <w:rPr>
          <w:rStyle w:val="Hyperlink.16"/>
          <w:rtl w:val="0"/>
          <w:lang w:val="es-ES_tradnl"/>
        </w:rPr>
        <w:t>ximo del transporte y distribuci</w:t>
      </w:r>
      <w:r>
        <w:rPr>
          <w:rStyle w:val="Hyperlink.16"/>
          <w:rtl w:val="0"/>
          <w:lang w:val="es-ES_tradnl"/>
        </w:rPr>
        <w:t>ó</w:t>
      </w:r>
      <w:r>
        <w:rPr>
          <w:rStyle w:val="Hyperlink.16"/>
          <w:rtl w:val="0"/>
          <w:lang w:val="es-ES_tradnl"/>
        </w:rPr>
        <w:t>n de electricidad. Para conseguir los retos anteriormente expuestos, las redes inteligentes deber</w:t>
      </w:r>
      <w:r>
        <w:rPr>
          <w:rStyle w:val="Hyperlink.16"/>
          <w:rtl w:val="0"/>
          <w:lang w:val="es-ES_tradnl"/>
        </w:rPr>
        <w:t>á</w:t>
      </w:r>
      <w:r>
        <w:rPr>
          <w:rStyle w:val="Hyperlink.16"/>
          <w:rtl w:val="0"/>
          <w:lang w:val="es-ES_tradnl"/>
        </w:rPr>
        <w:t>n:</w:t>
      </w:r>
    </w:p>
    <w:p>
      <w:pPr>
        <w:pStyle w:val="ME. NORMAL"/>
        <w:ind w:left="349" w:firstLine="0"/>
      </w:pPr>
    </w:p>
    <w:p>
      <w:pPr>
        <w:pStyle w:val="ME. BULLETS"/>
        <w:numPr>
          <w:ilvl w:val="0"/>
          <w:numId w:val="68"/>
        </w:numPr>
        <w:bidi w:val="0"/>
        <w:ind w:right="567"/>
        <w:jc w:val="both"/>
        <w:rPr>
          <w:rtl w:val="0"/>
          <w:lang w:val="es-ES_tradnl"/>
        </w:rPr>
      </w:pPr>
      <w:r>
        <w:rPr>
          <w:rStyle w:val="Hyperlink.16"/>
          <w:rtl w:val="0"/>
          <w:lang w:val="es-ES_tradnl"/>
        </w:rPr>
        <w:t>Robustecer y automatizar la red, mejorando su operaci</w:t>
      </w:r>
      <w:r>
        <w:rPr>
          <w:rStyle w:val="Hyperlink.16"/>
          <w:rtl w:val="0"/>
          <w:lang w:val="es-ES_tradnl"/>
        </w:rPr>
        <w:t>ó</w:t>
      </w:r>
      <w:r>
        <w:rPr>
          <w:rStyle w:val="Hyperlink.16"/>
          <w:rtl w:val="0"/>
          <w:lang w:val="es-ES_tradnl"/>
        </w:rPr>
        <w:t xml:space="preserve">n, los </w:t>
      </w:r>
      <w:r>
        <w:rPr>
          <w:rStyle w:val="Hyperlink.16"/>
          <w:rtl w:val="0"/>
          <w:lang w:val="es-ES_tradnl"/>
        </w:rPr>
        <w:t>í</w:t>
      </w:r>
      <w:r>
        <w:rPr>
          <w:rStyle w:val="Hyperlink.16"/>
          <w:rtl w:val="0"/>
          <w:lang w:val="es-ES_tradnl"/>
        </w:rPr>
        <w:t>ndices de calidad y las p</w:t>
      </w:r>
      <w:r>
        <w:rPr>
          <w:rStyle w:val="Hyperlink.16"/>
          <w:rtl w:val="0"/>
          <w:lang w:val="es-ES_tradnl"/>
        </w:rPr>
        <w:t>é</w:t>
      </w:r>
      <w:r>
        <w:rPr>
          <w:rStyle w:val="Hyperlink.16"/>
          <w:rtl w:val="0"/>
          <w:lang w:val="es-ES_tradnl"/>
        </w:rPr>
        <w:t>rdidas en la misma.</w:t>
      </w:r>
    </w:p>
    <w:p>
      <w:pPr>
        <w:pStyle w:val="ME. BULLETS"/>
        <w:ind w:left="1069" w:right="0" w:firstLine="0"/>
      </w:pPr>
    </w:p>
    <w:p>
      <w:pPr>
        <w:pStyle w:val="ME. BULLETS"/>
        <w:numPr>
          <w:ilvl w:val="0"/>
          <w:numId w:val="68"/>
        </w:numPr>
        <w:bidi w:val="0"/>
        <w:ind w:right="567"/>
        <w:jc w:val="both"/>
        <w:rPr>
          <w:rtl w:val="0"/>
          <w:lang w:val="es-ES_tradnl"/>
        </w:rPr>
      </w:pPr>
      <w:r>
        <w:rPr>
          <w:rStyle w:val="Hyperlink.16"/>
          <w:rtl w:val="0"/>
          <w:lang w:val="es-ES_tradnl"/>
        </w:rPr>
        <w:t>Optimizar la conexi</w:t>
      </w:r>
      <w:r>
        <w:rPr>
          <w:rStyle w:val="Hyperlink.16"/>
          <w:rtl w:val="0"/>
          <w:lang w:val="es-ES_tradnl"/>
        </w:rPr>
        <w:t>ó</w:t>
      </w:r>
      <w:r>
        <w:rPr>
          <w:rStyle w:val="Hyperlink.16"/>
          <w:rtl w:val="0"/>
          <w:lang w:val="es-ES_tradnl"/>
        </w:rPr>
        <w:t>n de las zonas con fuentes de energ</w:t>
      </w:r>
      <w:r>
        <w:rPr>
          <w:rStyle w:val="Hyperlink.16"/>
          <w:rtl w:val="0"/>
          <w:lang w:val="es-ES_tradnl"/>
        </w:rPr>
        <w:t>í</w:t>
      </w:r>
      <w:r>
        <w:rPr>
          <w:rStyle w:val="Hyperlink.16"/>
          <w:rtl w:val="0"/>
          <w:lang w:val="es-ES_tradnl"/>
        </w:rPr>
        <w:t>a renovable, optimizando las capacidades de conexi</w:t>
      </w:r>
      <w:r>
        <w:rPr>
          <w:rStyle w:val="Hyperlink.16"/>
          <w:rtl w:val="0"/>
          <w:lang w:val="es-ES_tradnl"/>
        </w:rPr>
        <w:t>ó</w:t>
      </w:r>
      <w:r>
        <w:rPr>
          <w:rStyle w:val="Hyperlink.16"/>
          <w:rtl w:val="0"/>
          <w:lang w:val="es-ES_tradnl"/>
        </w:rPr>
        <w:t>n y minimizando el coste de conexi</w:t>
      </w:r>
      <w:r>
        <w:rPr>
          <w:rStyle w:val="Hyperlink.16"/>
          <w:rtl w:val="0"/>
          <w:lang w:val="es-ES_tradnl"/>
        </w:rPr>
        <w:t>ó</w:t>
      </w:r>
      <w:r>
        <w:rPr>
          <w:rStyle w:val="Hyperlink.16"/>
          <w:rtl w:val="0"/>
          <w:lang w:val="es-ES_tradnl"/>
        </w:rPr>
        <w:t>n de las mismas.</w:t>
      </w:r>
    </w:p>
    <w:p>
      <w:pPr>
        <w:pStyle w:val="ME. BULLETS"/>
        <w:ind w:left="349" w:right="0" w:firstLine="0"/>
      </w:pPr>
    </w:p>
    <w:p>
      <w:pPr>
        <w:pStyle w:val="ME. BULLETS"/>
        <w:numPr>
          <w:ilvl w:val="0"/>
          <w:numId w:val="68"/>
        </w:numPr>
        <w:bidi w:val="0"/>
        <w:ind w:right="567"/>
        <w:jc w:val="both"/>
        <w:rPr>
          <w:rtl w:val="0"/>
          <w:lang w:val="es-ES_tradnl"/>
        </w:rPr>
      </w:pPr>
      <w:r>
        <w:rPr>
          <w:rStyle w:val="Hyperlink.16"/>
          <w:rtl w:val="0"/>
          <w:lang w:val="es-ES_tradnl"/>
        </w:rPr>
        <w:t>Desarrollar arquitecturas de generaci</w:t>
      </w:r>
      <w:r>
        <w:rPr>
          <w:rStyle w:val="Hyperlink.16"/>
          <w:rtl w:val="0"/>
          <w:lang w:val="es-ES_tradnl"/>
        </w:rPr>
        <w:t>ó</w:t>
      </w:r>
      <w:r>
        <w:rPr>
          <w:rStyle w:val="Hyperlink.16"/>
          <w:rtl w:val="0"/>
          <w:lang w:val="es-ES_tradnl"/>
        </w:rPr>
        <w:t>n descentralizadas, permitiendo el funcionamiento de instalaciones de menor tama</w:t>
      </w:r>
      <w:r>
        <w:rPr>
          <w:rStyle w:val="Hyperlink.16"/>
          <w:rtl w:val="0"/>
          <w:lang w:val="es-ES_tradnl"/>
        </w:rPr>
        <w:t>ñ</w:t>
      </w:r>
      <w:r>
        <w:rPr>
          <w:rStyle w:val="Hyperlink.16"/>
          <w:rtl w:val="0"/>
          <w:lang w:val="es-ES_tradnl"/>
        </w:rPr>
        <w:t>o (generaci</w:t>
      </w:r>
      <w:r>
        <w:rPr>
          <w:rStyle w:val="Hyperlink.16"/>
          <w:rtl w:val="0"/>
          <w:lang w:val="es-ES_tradnl"/>
        </w:rPr>
        <w:t>ó</w:t>
      </w:r>
      <w:r>
        <w:rPr>
          <w:rStyle w:val="Hyperlink.16"/>
          <w:rtl w:val="0"/>
          <w:lang w:val="es-ES_tradnl"/>
        </w:rPr>
        <w:t>n distribuida) en armon</w:t>
      </w:r>
      <w:r>
        <w:rPr>
          <w:rStyle w:val="Hyperlink.16"/>
          <w:rtl w:val="0"/>
          <w:lang w:val="es-ES_tradnl"/>
        </w:rPr>
        <w:t>í</w:t>
      </w:r>
      <w:r>
        <w:rPr>
          <w:rStyle w:val="Hyperlink.16"/>
          <w:rtl w:val="0"/>
          <w:lang w:val="es-ES_tradnl"/>
        </w:rPr>
        <w:t>a con el sistema.</w:t>
      </w:r>
    </w:p>
    <w:p>
      <w:pPr>
        <w:pStyle w:val="ME. BULLETS"/>
        <w:ind w:left="349" w:right="0" w:firstLine="0"/>
      </w:pPr>
    </w:p>
    <w:p>
      <w:pPr>
        <w:pStyle w:val="ME. BULLETS"/>
        <w:numPr>
          <w:ilvl w:val="0"/>
          <w:numId w:val="68"/>
        </w:numPr>
        <w:bidi w:val="0"/>
        <w:ind w:right="567"/>
        <w:jc w:val="both"/>
        <w:rPr>
          <w:rtl w:val="0"/>
          <w:lang w:val="es-ES_tradnl"/>
        </w:rPr>
      </w:pPr>
      <w:r>
        <w:rPr>
          <w:rStyle w:val="Hyperlink.16"/>
          <w:rtl w:val="0"/>
          <w:lang w:val="es-ES_tradnl"/>
        </w:rPr>
        <w:t>Mejorar la integraci</w:t>
      </w:r>
      <w:r>
        <w:rPr>
          <w:rStyle w:val="Hyperlink.16"/>
          <w:rtl w:val="0"/>
          <w:lang w:val="es-ES_tradnl"/>
        </w:rPr>
        <w:t>ó</w:t>
      </w:r>
      <w:r>
        <w:rPr>
          <w:rStyle w:val="Hyperlink.16"/>
          <w:rtl w:val="0"/>
          <w:lang w:val="es-ES_tradnl"/>
        </w:rPr>
        <w:t>n de la generaci</w:t>
      </w:r>
      <w:r>
        <w:rPr>
          <w:rStyle w:val="Hyperlink.16"/>
          <w:rtl w:val="0"/>
          <w:lang w:val="es-ES_tradnl"/>
        </w:rPr>
        <w:t>ó</w:t>
      </w:r>
      <w:r>
        <w:rPr>
          <w:rStyle w:val="Hyperlink.16"/>
          <w:rtl w:val="0"/>
          <w:lang w:val="es-ES_tradnl"/>
        </w:rPr>
        <w:t>n intermitente y de nuevas tecnolog</w:t>
      </w:r>
      <w:r>
        <w:rPr>
          <w:rStyle w:val="Hyperlink.16"/>
          <w:rtl w:val="0"/>
          <w:lang w:val="es-ES_tradnl"/>
        </w:rPr>
        <w:t>í</w:t>
      </w:r>
      <w:r>
        <w:rPr>
          <w:rStyle w:val="Hyperlink.16"/>
          <w:rtl w:val="0"/>
          <w:lang w:val="es-ES_tradnl"/>
        </w:rPr>
        <w:t>as de almacenamiento.</w:t>
      </w:r>
    </w:p>
    <w:p>
      <w:pPr>
        <w:pStyle w:val="ME. BULLETS"/>
        <w:ind w:left="349" w:right="0" w:firstLine="0"/>
      </w:pPr>
    </w:p>
    <w:p>
      <w:pPr>
        <w:pStyle w:val="ME. BULLETS"/>
        <w:numPr>
          <w:ilvl w:val="0"/>
          <w:numId w:val="68"/>
        </w:numPr>
        <w:bidi w:val="0"/>
        <w:ind w:right="567"/>
        <w:jc w:val="both"/>
        <w:rPr>
          <w:rtl w:val="0"/>
          <w:lang w:val="es-ES_tradnl"/>
        </w:rPr>
      </w:pPr>
      <w:r>
        <w:rPr>
          <w:rStyle w:val="Hyperlink.16"/>
          <w:rtl w:val="0"/>
          <w:lang w:val="es-ES_tradnl"/>
        </w:rPr>
        <w:t>Avanzar en el desarrollo del mercado de la electricidad, posibilitando nuevas funcionalidades y servicios a los comercializadores y a millones de consumidores en el mercado.</w:t>
      </w:r>
    </w:p>
    <w:p>
      <w:pPr>
        <w:pStyle w:val="ME. BULLETS"/>
        <w:ind w:left="349" w:right="0" w:firstLine="0"/>
      </w:pPr>
    </w:p>
    <w:p>
      <w:pPr>
        <w:pStyle w:val="ME. BULLETS"/>
        <w:numPr>
          <w:ilvl w:val="0"/>
          <w:numId w:val="68"/>
        </w:numPr>
        <w:bidi w:val="0"/>
        <w:ind w:right="567"/>
        <w:jc w:val="both"/>
        <w:rPr>
          <w:rtl w:val="0"/>
          <w:lang w:val="es-ES_tradnl"/>
        </w:rPr>
      </w:pPr>
      <w:r>
        <w:rPr>
          <w:rStyle w:val="Hyperlink.16"/>
          <w:rtl w:val="0"/>
          <w:lang w:val="es-ES_tradnl"/>
        </w:rPr>
        <w:t>Gestionar de forma activa la demanda, permitiendo que los consumidores gestionen de manera m</w:t>
      </w:r>
      <w:r>
        <w:rPr>
          <w:rStyle w:val="Hyperlink.16"/>
          <w:rtl w:val="0"/>
          <w:lang w:val="es-ES_tradnl"/>
        </w:rPr>
        <w:t>á</w:t>
      </w:r>
      <w:r>
        <w:rPr>
          <w:rStyle w:val="Hyperlink.16"/>
          <w:rtl w:val="0"/>
          <w:lang w:val="es-ES_tradnl"/>
        </w:rPr>
        <w:t>s eficiente sus consumos y mejorando la eficiencia energ</w:t>
      </w:r>
      <w:r>
        <w:rPr>
          <w:rStyle w:val="Hyperlink.16"/>
          <w:rtl w:val="0"/>
          <w:lang w:val="es-ES_tradnl"/>
        </w:rPr>
        <w:t>é</w:t>
      </w:r>
      <w:r>
        <w:rPr>
          <w:rStyle w:val="Hyperlink.16"/>
          <w:rtl w:val="0"/>
          <w:lang w:val="es-ES_tradnl"/>
        </w:rPr>
        <w:t>tica.</w:t>
      </w:r>
    </w:p>
    <w:p>
      <w:pPr>
        <w:pStyle w:val="ME. BULLETS"/>
        <w:ind w:left="349" w:right="0" w:firstLine="0"/>
      </w:pPr>
    </w:p>
    <w:p>
      <w:pPr>
        <w:pStyle w:val="ME. BULLETS"/>
        <w:numPr>
          <w:ilvl w:val="0"/>
          <w:numId w:val="68"/>
        </w:numPr>
        <w:bidi w:val="0"/>
        <w:ind w:right="567"/>
        <w:jc w:val="both"/>
        <w:rPr>
          <w:rtl w:val="0"/>
          <w:lang w:val="es-ES_tradnl"/>
        </w:rPr>
      </w:pPr>
      <w:r>
        <w:rPr>
          <w:rStyle w:val="Hyperlink.16"/>
          <w:rtl w:val="0"/>
          <w:lang w:val="es-ES_tradnl"/>
        </w:rPr>
        <w:t>Posibilitar la penetraci</w:t>
      </w:r>
      <w:r>
        <w:rPr>
          <w:rStyle w:val="Hyperlink.16"/>
          <w:rtl w:val="0"/>
          <w:lang w:val="es-ES_tradnl"/>
        </w:rPr>
        <w:t>ó</w:t>
      </w:r>
      <w:r>
        <w:rPr>
          <w:rStyle w:val="Hyperlink.16"/>
          <w:rtl w:val="0"/>
          <w:lang w:val="es-ES_tradnl"/>
        </w:rPr>
        <w:t>n del veh</w:t>
      </w:r>
      <w:r>
        <w:rPr>
          <w:rStyle w:val="Hyperlink.16"/>
          <w:rtl w:val="0"/>
          <w:lang w:val="es-ES_tradnl"/>
        </w:rPr>
        <w:t>í</w:t>
      </w:r>
      <w:r>
        <w:rPr>
          <w:rStyle w:val="Hyperlink.16"/>
          <w:rtl w:val="0"/>
          <w:lang w:val="es-ES_tradnl"/>
        </w:rPr>
        <w:t>culo el</w:t>
      </w:r>
      <w:r>
        <w:rPr>
          <w:rStyle w:val="Hyperlink.16"/>
          <w:rtl w:val="0"/>
          <w:lang w:val="es-ES_tradnl"/>
        </w:rPr>
        <w:t>é</w:t>
      </w:r>
      <w:r>
        <w:rPr>
          <w:rStyle w:val="Hyperlink.16"/>
          <w:rtl w:val="0"/>
          <w:lang w:val="es-ES_tradnl"/>
        </w:rPr>
        <w:t>ctrico, acomodando estas nuevas cargas m</w:t>
      </w:r>
      <w:r>
        <w:rPr>
          <w:rStyle w:val="Hyperlink.16"/>
          <w:rtl w:val="0"/>
          <w:lang w:val="es-ES_tradnl"/>
        </w:rPr>
        <w:t>ó</w:t>
      </w:r>
      <w:r>
        <w:rPr>
          <w:rStyle w:val="Hyperlink.16"/>
          <w:rtl w:val="0"/>
          <w:lang w:val="es-ES_tradnl"/>
        </w:rPr>
        <w:t>viles y dispersas en la red, minimizando el desarrollo de nueva infraestructura y habilitando las funcionalidades de almacenamiento de energ</w:t>
      </w:r>
      <w:r>
        <w:rPr>
          <w:rStyle w:val="Hyperlink.16"/>
          <w:rtl w:val="0"/>
          <w:lang w:val="es-ES_tradnl"/>
        </w:rPr>
        <w:t>í</w:t>
      </w:r>
      <w:r>
        <w:rPr>
          <w:rStyle w:val="Hyperlink.16"/>
          <w:rtl w:val="0"/>
          <w:lang w:val="es-ES_tradnl"/>
        </w:rPr>
        <w:t>a que poseen.</w:t>
      </w:r>
    </w:p>
    <w:p>
      <w:pPr>
        <w:pStyle w:val="ME. BULLETS"/>
        <w:ind w:left="709" w:right="0" w:firstLine="0"/>
      </w:pPr>
    </w:p>
    <w:p>
      <w:pPr>
        <w:pStyle w:val="ME. NORMAL"/>
        <w:ind w:left="349" w:firstLine="0"/>
      </w:pPr>
      <w:r>
        <w:rPr>
          <w:rStyle w:val="Hyperlink.16"/>
          <w:rtl w:val="0"/>
          <w:lang w:val="es-ES_tradnl"/>
        </w:rPr>
        <w:t>Pero para su correcta implantaci</w:t>
      </w:r>
      <w:r>
        <w:rPr>
          <w:rStyle w:val="Hyperlink.16"/>
          <w:rtl w:val="0"/>
          <w:lang w:val="es-ES_tradnl"/>
        </w:rPr>
        <w:t>ó</w:t>
      </w:r>
      <w:r>
        <w:rPr>
          <w:rStyle w:val="Hyperlink.16"/>
          <w:rtl w:val="0"/>
          <w:lang w:val="es-ES_tradnl"/>
        </w:rPr>
        <w:t>n, es importante conocer y dar una adecuada respuesta a las principales barreras a las que se est</w:t>
      </w:r>
      <w:r>
        <w:rPr>
          <w:rStyle w:val="Hyperlink.16"/>
          <w:rtl w:val="0"/>
          <w:lang w:val="es-ES_tradnl"/>
        </w:rPr>
        <w:t xml:space="preserve">á </w:t>
      </w:r>
      <w:r>
        <w:rPr>
          <w:rStyle w:val="Hyperlink.16"/>
          <w:rtl w:val="0"/>
          <w:lang w:val="es-ES_tradnl"/>
        </w:rPr>
        <w:t>teniendo que enfrentar esta tecnolog</w:t>
      </w:r>
      <w:r>
        <w:rPr>
          <w:rStyle w:val="Hyperlink.16"/>
          <w:rtl w:val="0"/>
          <w:lang w:val="es-ES_tradnl"/>
        </w:rPr>
        <w:t>í</w:t>
      </w:r>
      <w:r>
        <w:rPr>
          <w:rStyle w:val="Hyperlink.16"/>
          <w:rtl w:val="0"/>
          <w:lang w:val="es-ES_tradnl"/>
        </w:rPr>
        <w:t>a:</w:t>
      </w:r>
    </w:p>
    <w:p>
      <w:pPr>
        <w:pStyle w:val="ME. NORMAL"/>
        <w:ind w:left="349" w:firstLine="0"/>
      </w:pPr>
      <w:r>
        <w:rPr>
          <w:rStyle w:val="Hyperlink.16"/>
          <w:rtl w:val="0"/>
          <w:lang w:val="es-ES_tradnl"/>
        </w:rPr>
        <w:t xml:space="preserve"> </w:t>
      </w:r>
    </w:p>
    <w:p>
      <w:pPr>
        <w:pStyle w:val="ME. BULLETS"/>
        <w:numPr>
          <w:ilvl w:val="0"/>
          <w:numId w:val="68"/>
        </w:numPr>
        <w:bidi w:val="0"/>
        <w:ind w:right="567"/>
        <w:jc w:val="both"/>
        <w:rPr>
          <w:rtl w:val="0"/>
          <w:lang w:val="es-ES_tradnl"/>
        </w:rPr>
      </w:pPr>
      <w:r>
        <w:rPr>
          <w:rStyle w:val="Hyperlink.16"/>
          <w:rtl w:val="0"/>
          <w:lang w:val="es-ES_tradnl"/>
        </w:rPr>
        <w:t>Madurez tecnol</w:t>
      </w:r>
      <w:r>
        <w:rPr>
          <w:rStyle w:val="Hyperlink.16"/>
          <w:rtl w:val="0"/>
          <w:lang w:val="es-ES_tradnl"/>
        </w:rPr>
        <w:t>ó</w:t>
      </w:r>
      <w:r>
        <w:rPr>
          <w:rStyle w:val="Hyperlink.16"/>
          <w:rtl w:val="0"/>
          <w:lang w:val="es-ES_tradnl"/>
        </w:rPr>
        <w:t>gica y riesgo de</w:t>
      </w:r>
      <w:r>
        <w:rPr>
          <w:rStyle w:val="Ninguno"/>
          <w:rFonts w:ascii="Pontano Sans" w:cs="Pontano Sans" w:hAnsi="Pontano Sans" w:eastAsia="Pontano Sans"/>
          <w:i w:val="1"/>
          <w:iCs w:val="1"/>
          <w:rtl w:val="0"/>
          <w:lang w:val="es-ES_tradnl"/>
        </w:rPr>
        <w:t xml:space="preserve"> “</w:t>
      </w:r>
      <w:r>
        <w:rPr>
          <w:rStyle w:val="Ninguno"/>
          <w:rFonts w:ascii="Pontano Sans" w:cs="Pontano Sans" w:hAnsi="Pontano Sans" w:eastAsia="Pontano Sans"/>
          <w:i w:val="1"/>
          <w:iCs w:val="1"/>
          <w:rtl w:val="0"/>
          <w:lang w:val="es-ES_tradnl"/>
        </w:rPr>
        <w:t>first mover</w:t>
      </w:r>
      <w:r>
        <w:rPr>
          <w:rStyle w:val="Ninguno"/>
          <w:rFonts w:ascii="Pontano Sans" w:cs="Pontano Sans" w:hAnsi="Pontano Sans" w:eastAsia="Pontano Sans"/>
          <w:i w:val="1"/>
          <w:iCs w:val="1"/>
          <w:rtl w:val="0"/>
          <w:lang w:val="es-ES_tradnl"/>
        </w:rPr>
        <w:t>”</w:t>
      </w:r>
      <w:r>
        <w:rPr>
          <w:rStyle w:val="Hyperlink.16"/>
          <w:rtl w:val="0"/>
          <w:lang w:val="es-ES_tradnl"/>
        </w:rPr>
        <w:t xml:space="preserve"> la falta de tecnolog</w:t>
      </w:r>
      <w:r>
        <w:rPr>
          <w:rStyle w:val="Hyperlink.16"/>
          <w:rtl w:val="0"/>
          <w:lang w:val="es-ES_tradnl"/>
        </w:rPr>
        <w:t>í</w:t>
      </w:r>
      <w:r>
        <w:rPr>
          <w:rStyle w:val="Hyperlink.16"/>
          <w:rtl w:val="0"/>
          <w:lang w:val="es-ES_tradnl"/>
        </w:rPr>
        <w:t>as est</w:t>
      </w:r>
      <w:r>
        <w:rPr>
          <w:rStyle w:val="Hyperlink.16"/>
          <w:rtl w:val="0"/>
          <w:lang w:val="es-ES_tradnl"/>
        </w:rPr>
        <w:t>á</w:t>
      </w:r>
      <w:r>
        <w:rPr>
          <w:rStyle w:val="Hyperlink.16"/>
          <w:rtl w:val="0"/>
          <w:lang w:val="es-ES_tradnl"/>
        </w:rPr>
        <w:t>ndares y suficientemente maduras, suponen un elevado riesgo de inversi</w:t>
      </w:r>
      <w:r>
        <w:rPr>
          <w:rStyle w:val="Hyperlink.16"/>
          <w:rtl w:val="0"/>
          <w:lang w:val="es-ES_tradnl"/>
        </w:rPr>
        <w:t>ó</w:t>
      </w:r>
      <w:r>
        <w:rPr>
          <w:rStyle w:val="Hyperlink.16"/>
          <w:rtl w:val="0"/>
          <w:lang w:val="es-ES_tradnl"/>
        </w:rPr>
        <w:t>n. Por otro lado, y aunque cada vez se est</w:t>
      </w:r>
      <w:r>
        <w:rPr>
          <w:rStyle w:val="Hyperlink.16"/>
          <w:rtl w:val="0"/>
          <w:lang w:val="es-ES_tradnl"/>
        </w:rPr>
        <w:t>á</w:t>
      </w:r>
      <w:r>
        <w:rPr>
          <w:rStyle w:val="Hyperlink.16"/>
          <w:rtl w:val="0"/>
          <w:lang w:val="es-ES_tradnl"/>
        </w:rPr>
        <w:t>n realizando m</w:t>
      </w:r>
      <w:r>
        <w:rPr>
          <w:rStyle w:val="Hyperlink.16"/>
          <w:rtl w:val="0"/>
          <w:lang w:val="es-ES_tradnl"/>
        </w:rPr>
        <w:t>á</w:t>
      </w:r>
      <w:r>
        <w:rPr>
          <w:rStyle w:val="Hyperlink.16"/>
          <w:rtl w:val="0"/>
          <w:lang w:val="es-ES_tradnl"/>
        </w:rPr>
        <w:t>s pruebas piloto de escala relevante, las estimaciones y an</w:t>
      </w:r>
      <w:r>
        <w:rPr>
          <w:rStyle w:val="Hyperlink.16"/>
          <w:rtl w:val="0"/>
          <w:lang w:val="es-ES_tradnl"/>
        </w:rPr>
        <w:t>á</w:t>
      </w:r>
      <w:r>
        <w:rPr>
          <w:rStyle w:val="Hyperlink.16"/>
          <w:rtl w:val="0"/>
          <w:lang w:val="es-ES_tradnl"/>
        </w:rPr>
        <w:t>lisis de coste/beneficio a</w:t>
      </w:r>
      <w:r>
        <w:rPr>
          <w:rStyle w:val="Hyperlink.16"/>
          <w:rtl w:val="0"/>
          <w:lang w:val="es-ES_tradnl"/>
        </w:rPr>
        <w:t>ú</w:t>
      </w:r>
      <w:r>
        <w:rPr>
          <w:rStyle w:val="Hyperlink.16"/>
          <w:rtl w:val="0"/>
          <w:lang w:val="es-ES_tradnl"/>
        </w:rPr>
        <w:t>n muestran una alta sensibilidad seg</w:t>
      </w:r>
      <w:r>
        <w:rPr>
          <w:rStyle w:val="Hyperlink.16"/>
          <w:rtl w:val="0"/>
          <w:lang w:val="es-ES_tradnl"/>
        </w:rPr>
        <w:t>ú</w:t>
      </w:r>
      <w:r>
        <w:rPr>
          <w:rStyle w:val="Hyperlink.16"/>
          <w:rtl w:val="0"/>
          <w:lang w:val="es-ES_tradnl"/>
        </w:rPr>
        <w:t>n los supuestos que se consideren (los costes pueden ser m</w:t>
      </w:r>
      <w:r>
        <w:rPr>
          <w:rStyle w:val="Hyperlink.16"/>
          <w:rtl w:val="0"/>
          <w:lang w:val="es-ES_tradnl"/>
        </w:rPr>
        <w:t>á</w:t>
      </w:r>
      <w:r>
        <w:rPr>
          <w:rStyle w:val="Hyperlink.16"/>
          <w:rtl w:val="0"/>
          <w:lang w:val="es-ES_tradnl"/>
        </w:rPr>
        <w:t>s elevados de los inicialmente considerados y los potenciales beneficios identificados no siempre se consiguen).</w:t>
      </w:r>
    </w:p>
    <w:p>
      <w:pPr>
        <w:pStyle w:val="ME. BULLETS"/>
        <w:ind w:left="1069" w:right="0" w:firstLine="0"/>
      </w:pPr>
    </w:p>
    <w:p>
      <w:pPr>
        <w:pStyle w:val="ME. BULLETS"/>
        <w:numPr>
          <w:ilvl w:val="0"/>
          <w:numId w:val="68"/>
        </w:numPr>
        <w:bidi w:val="0"/>
        <w:ind w:right="567"/>
        <w:jc w:val="both"/>
        <w:rPr>
          <w:rtl w:val="0"/>
          <w:lang w:val="es-ES_tradnl"/>
        </w:rPr>
      </w:pPr>
      <w:r>
        <w:rPr>
          <w:rStyle w:val="Ninguno"/>
          <w:rFonts w:ascii="Pontano Sans" w:cs="Pontano Sans" w:hAnsi="Pontano Sans" w:eastAsia="Pontano Sans"/>
          <w:i w:val="1"/>
          <w:iCs w:val="1"/>
          <w:rtl w:val="0"/>
          <w:lang w:val="es-ES_tradnl"/>
        </w:rPr>
        <w:t>“</w:t>
      </w:r>
      <w:r>
        <w:rPr>
          <w:rStyle w:val="Ninguno"/>
          <w:rFonts w:ascii="Pontano Sans" w:cs="Pontano Sans" w:hAnsi="Pontano Sans" w:eastAsia="Pontano Sans"/>
          <w:i w:val="1"/>
          <w:iCs w:val="1"/>
          <w:rtl w:val="0"/>
          <w:lang w:val="es-ES_tradnl"/>
        </w:rPr>
        <w:t>Business case</w:t>
      </w:r>
      <w:r>
        <w:rPr>
          <w:rStyle w:val="Ninguno"/>
          <w:rFonts w:ascii="Pontano Sans" w:cs="Pontano Sans" w:hAnsi="Pontano Sans" w:eastAsia="Pontano Sans"/>
          <w:i w:val="1"/>
          <w:iCs w:val="1"/>
          <w:rtl w:val="0"/>
          <w:lang w:val="es-ES_tradnl"/>
        </w:rPr>
        <w:t>”</w:t>
      </w:r>
      <w:r>
        <w:rPr>
          <w:rStyle w:val="Hyperlink.16"/>
          <w:rtl w:val="0"/>
          <w:lang w:val="es-ES_tradnl"/>
        </w:rPr>
        <w:t>: como se desprende de los an</w:t>
      </w:r>
      <w:r>
        <w:rPr>
          <w:rStyle w:val="Hyperlink.16"/>
          <w:rtl w:val="0"/>
          <w:lang w:val="es-ES_tradnl"/>
        </w:rPr>
        <w:t>á</w:t>
      </w:r>
      <w:r>
        <w:rPr>
          <w:rStyle w:val="Hyperlink.16"/>
          <w:rtl w:val="0"/>
          <w:lang w:val="es-ES_tradnl"/>
        </w:rPr>
        <w:t>lisis coste/beneficio realizados, los costes de inversi</w:t>
      </w:r>
      <w:r>
        <w:rPr>
          <w:rStyle w:val="Hyperlink.16"/>
          <w:rtl w:val="0"/>
          <w:lang w:val="es-ES_tradnl"/>
        </w:rPr>
        <w:t>ó</w:t>
      </w:r>
      <w:r>
        <w:rPr>
          <w:rStyle w:val="Hyperlink.16"/>
          <w:rtl w:val="0"/>
          <w:lang w:val="es-ES_tradnl"/>
        </w:rPr>
        <w:t>n y operaci</w:t>
      </w:r>
      <w:r>
        <w:rPr>
          <w:rStyle w:val="Hyperlink.16"/>
          <w:rtl w:val="0"/>
          <w:lang w:val="es-ES_tradnl"/>
        </w:rPr>
        <w:t>ó</w:t>
      </w:r>
      <w:r>
        <w:rPr>
          <w:rStyle w:val="Hyperlink.16"/>
          <w:rtl w:val="0"/>
          <w:lang w:val="es-ES_tradnl"/>
        </w:rPr>
        <w:t>n son a</w:t>
      </w:r>
      <w:r>
        <w:rPr>
          <w:rStyle w:val="Hyperlink.16"/>
          <w:rtl w:val="0"/>
          <w:lang w:val="es-ES_tradnl"/>
        </w:rPr>
        <w:t>ú</w:t>
      </w:r>
      <w:r>
        <w:rPr>
          <w:rStyle w:val="Hyperlink.16"/>
          <w:rtl w:val="0"/>
          <w:lang w:val="es-ES_tradnl"/>
        </w:rPr>
        <w:t>n demasiado altos (no existen a</w:t>
      </w:r>
      <w:r>
        <w:rPr>
          <w:rStyle w:val="Hyperlink.16"/>
          <w:rtl w:val="0"/>
          <w:lang w:val="es-ES_tradnl"/>
        </w:rPr>
        <w:t>ú</w:t>
      </w:r>
      <w:r>
        <w:rPr>
          <w:rStyle w:val="Hyperlink.16"/>
          <w:rtl w:val="0"/>
          <w:lang w:val="es-ES_tradnl"/>
        </w:rPr>
        <w:t>n econom</w:t>
      </w:r>
      <w:r>
        <w:rPr>
          <w:rStyle w:val="Hyperlink.16"/>
          <w:rtl w:val="0"/>
          <w:lang w:val="es-ES_tradnl"/>
        </w:rPr>
        <w:t>í</w:t>
      </w:r>
      <w:r>
        <w:rPr>
          <w:rStyle w:val="Hyperlink.16"/>
          <w:rtl w:val="0"/>
          <w:lang w:val="es-ES_tradnl"/>
        </w:rPr>
        <w:t>as de escala) y los beneficios que pretenden conseguir son dif</w:t>
      </w:r>
      <w:r>
        <w:rPr>
          <w:rStyle w:val="Hyperlink.16"/>
          <w:rtl w:val="0"/>
          <w:lang w:val="es-ES_tradnl"/>
        </w:rPr>
        <w:t>í</w:t>
      </w:r>
      <w:r>
        <w:rPr>
          <w:rStyle w:val="Hyperlink.16"/>
          <w:rtl w:val="0"/>
          <w:lang w:val="es-ES_tradnl"/>
        </w:rPr>
        <w:t>cilmente cuantificables e imputables a cada agente. Esto dificulta el nuevo modelo de negocio de la actividad. Por otro lado, cuando se cambia el modelo de negocio y se aumentan los riesgos de una actividad regulada, aumentan los costes de financiaci</w:t>
      </w:r>
      <w:r>
        <w:rPr>
          <w:rStyle w:val="Hyperlink.16"/>
          <w:rtl w:val="0"/>
          <w:lang w:val="es-ES_tradnl"/>
        </w:rPr>
        <w:t>ó</w:t>
      </w:r>
      <w:r>
        <w:rPr>
          <w:rStyle w:val="Hyperlink.16"/>
          <w:rtl w:val="0"/>
          <w:lang w:val="es-ES_tradnl"/>
        </w:rPr>
        <w:t>n, lo que hace menos rentables las inversiones.</w:t>
      </w:r>
    </w:p>
    <w:p>
      <w:pPr>
        <w:pStyle w:val="ME. BULLETS"/>
        <w:ind w:left="349" w:right="0" w:firstLine="0"/>
      </w:pPr>
    </w:p>
    <w:p>
      <w:pPr>
        <w:pStyle w:val="ME. BULLETS"/>
        <w:numPr>
          <w:ilvl w:val="0"/>
          <w:numId w:val="68"/>
        </w:numPr>
        <w:bidi w:val="0"/>
        <w:ind w:right="567"/>
        <w:jc w:val="both"/>
        <w:rPr>
          <w:rtl w:val="0"/>
          <w:lang w:val="es-ES_tradnl"/>
        </w:rPr>
      </w:pPr>
      <w:r>
        <w:rPr>
          <w:rStyle w:val="Hyperlink.16"/>
          <w:rtl w:val="0"/>
          <w:lang w:val="es-ES_tradnl"/>
        </w:rPr>
        <w:t>Normativa y regulaci</w:t>
      </w:r>
      <w:r>
        <w:rPr>
          <w:rStyle w:val="Hyperlink.16"/>
          <w:rtl w:val="0"/>
          <w:lang w:val="es-ES_tradnl"/>
        </w:rPr>
        <w:t>ó</w:t>
      </w:r>
      <w:r>
        <w:rPr>
          <w:rStyle w:val="Hyperlink.16"/>
          <w:rtl w:val="0"/>
          <w:lang w:val="es-ES_tradnl"/>
        </w:rPr>
        <w:t>n: la normativa vigente, en algunos casos impone limitaciones o barreras t</w:t>
      </w:r>
      <w:r>
        <w:rPr>
          <w:rStyle w:val="Hyperlink.16"/>
          <w:rtl w:val="0"/>
          <w:lang w:val="es-ES_tradnl"/>
        </w:rPr>
        <w:t>é</w:t>
      </w:r>
      <w:r>
        <w:rPr>
          <w:rStyle w:val="Hyperlink.16"/>
          <w:rtl w:val="0"/>
          <w:lang w:val="es-ES_tradnl"/>
        </w:rPr>
        <w:t>cnicas y en otras no genera incentivos suficientes para la inversi</w:t>
      </w:r>
      <w:r>
        <w:rPr>
          <w:rStyle w:val="Hyperlink.16"/>
          <w:rtl w:val="0"/>
          <w:lang w:val="es-ES_tradnl"/>
        </w:rPr>
        <w:t>ó</w:t>
      </w:r>
      <w:r>
        <w:rPr>
          <w:rStyle w:val="Hyperlink.16"/>
          <w:rtl w:val="0"/>
          <w:lang w:val="es-ES_tradnl"/>
        </w:rPr>
        <w:t xml:space="preserve">n. Es necesario que, por parte de los reguladores, se tome conciencia de la importancia del papel que van a jugar las </w:t>
      </w:r>
      <w:r>
        <w:rPr>
          <w:rStyle w:val="Ninguno"/>
          <w:rFonts w:ascii="Pontano Sans" w:cs="Pontano Sans" w:hAnsi="Pontano Sans" w:eastAsia="Pontano Sans"/>
          <w:i w:val="1"/>
          <w:iCs w:val="1"/>
          <w:rtl w:val="0"/>
          <w:lang w:val="es-ES_tradnl"/>
        </w:rPr>
        <w:t>Smart Grids</w:t>
      </w:r>
      <w:r>
        <w:rPr>
          <w:rStyle w:val="Hyperlink.16"/>
          <w:rtl w:val="0"/>
          <w:lang w:val="es-ES_tradnl"/>
        </w:rPr>
        <w:t xml:space="preserve"> y se adec</w:t>
      </w:r>
      <w:r>
        <w:rPr>
          <w:rStyle w:val="Hyperlink.16"/>
          <w:rtl w:val="0"/>
          <w:lang w:val="es-ES_tradnl"/>
        </w:rPr>
        <w:t>ú</w:t>
      </w:r>
      <w:r>
        <w:rPr>
          <w:rStyle w:val="Hyperlink.16"/>
          <w:rtl w:val="0"/>
          <w:lang w:val="es-ES_tradnl"/>
        </w:rPr>
        <w:t>e la normativa para facilitar su implantaci</w:t>
      </w:r>
      <w:r>
        <w:rPr>
          <w:rStyle w:val="Hyperlink.16"/>
          <w:rtl w:val="0"/>
          <w:lang w:val="es-ES_tradnl"/>
        </w:rPr>
        <w:t>ó</w:t>
      </w:r>
      <w:r>
        <w:rPr>
          <w:rStyle w:val="Hyperlink.16"/>
          <w:rtl w:val="0"/>
          <w:lang w:val="es-ES_tradnl"/>
        </w:rPr>
        <w:t>n tanto a nivel t</w:t>
      </w:r>
      <w:r>
        <w:rPr>
          <w:rStyle w:val="Hyperlink.16"/>
          <w:rtl w:val="0"/>
          <w:lang w:val="es-ES_tradnl"/>
        </w:rPr>
        <w:t>é</w:t>
      </w:r>
      <w:r>
        <w:rPr>
          <w:rStyle w:val="Hyperlink.16"/>
          <w:rtl w:val="0"/>
          <w:lang w:val="es-ES_tradnl"/>
        </w:rPr>
        <w:t>cnico como econ</w:t>
      </w:r>
      <w:r>
        <w:rPr>
          <w:rStyle w:val="Hyperlink.16"/>
          <w:rtl w:val="0"/>
          <w:lang w:val="es-ES_tradnl"/>
        </w:rPr>
        <w:t>ó</w:t>
      </w:r>
      <w:r>
        <w:rPr>
          <w:rStyle w:val="Hyperlink.16"/>
          <w:rtl w:val="0"/>
          <w:lang w:val="es-ES_tradnl"/>
        </w:rPr>
        <w:t>mico.</w:t>
      </w:r>
    </w:p>
    <w:p>
      <w:pPr>
        <w:pStyle w:val="ME. BULLETS"/>
        <w:ind w:left="349" w:right="0" w:firstLine="0"/>
      </w:pPr>
    </w:p>
    <w:p>
      <w:pPr>
        <w:pStyle w:val="ME. BULLETS"/>
        <w:numPr>
          <w:ilvl w:val="0"/>
          <w:numId w:val="68"/>
        </w:numPr>
        <w:bidi w:val="0"/>
        <w:ind w:right="567"/>
        <w:jc w:val="both"/>
        <w:rPr>
          <w:rtl w:val="0"/>
          <w:lang w:val="es-ES_tradnl"/>
        </w:rPr>
      </w:pPr>
      <w:r>
        <w:rPr>
          <w:rStyle w:val="Hyperlink.16"/>
          <w:rtl w:val="0"/>
          <w:lang w:val="es-ES_tradnl"/>
        </w:rPr>
        <w:t>Seguridad y privacidad de los datos: el detalle y volumen de la informaci</w:t>
      </w:r>
      <w:r>
        <w:rPr>
          <w:rStyle w:val="Hyperlink.16"/>
          <w:rtl w:val="0"/>
          <w:lang w:val="es-ES_tradnl"/>
        </w:rPr>
        <w:t>ó</w:t>
      </w:r>
      <w:r>
        <w:rPr>
          <w:rStyle w:val="Hyperlink.16"/>
          <w:rtl w:val="0"/>
          <w:lang w:val="es-ES_tradnl"/>
        </w:rPr>
        <w:t>n que estar</w:t>
      </w:r>
      <w:r>
        <w:rPr>
          <w:rStyle w:val="Hyperlink.16"/>
          <w:rtl w:val="0"/>
          <w:lang w:val="es-ES_tradnl"/>
        </w:rPr>
        <w:t xml:space="preserve">á </w:t>
      </w:r>
      <w:r>
        <w:rPr>
          <w:rStyle w:val="Hyperlink.16"/>
          <w:rtl w:val="0"/>
          <w:lang w:val="es-ES_tradnl"/>
        </w:rPr>
        <w:t>disponible sobre cada consumidor puede generar graves perjuicios si se usa de manera inadecuada o no se implantan las suficientes garant</w:t>
      </w:r>
      <w:r>
        <w:rPr>
          <w:rStyle w:val="Hyperlink.16"/>
          <w:rtl w:val="0"/>
          <w:lang w:val="es-ES_tradnl"/>
        </w:rPr>
        <w:t>í</w:t>
      </w:r>
      <w:r>
        <w:rPr>
          <w:rStyle w:val="Hyperlink.16"/>
          <w:rtl w:val="0"/>
          <w:lang w:val="es-ES_tradnl"/>
        </w:rPr>
        <w:t>as para el tratamiento de los datos.</w:t>
      </w:r>
    </w:p>
    <w:p>
      <w:pPr>
        <w:pStyle w:val="ME. BULLETS"/>
        <w:ind w:left="349" w:right="0" w:firstLine="0"/>
      </w:pPr>
    </w:p>
    <w:p>
      <w:pPr>
        <w:pStyle w:val="ME. NORMAL"/>
        <w:ind w:left="349" w:firstLine="0"/>
      </w:pPr>
      <w:r>
        <w:rPr>
          <w:rStyle w:val="Hyperlink.16"/>
        </w:rPr>
        <mc:AlternateContent>
          <mc:Choice Requires="wps">
            <w:drawing xmlns:a="http://schemas.openxmlformats.org/drawingml/2006/main">
              <wp:anchor distT="57150" distB="57150" distL="57150" distR="57150" simplePos="0" relativeHeight="251664384" behindDoc="0" locked="0" layoutInCell="1" allowOverlap="1">
                <wp:simplePos x="0" y="0"/>
                <wp:positionH relativeFrom="column">
                  <wp:posOffset>15240</wp:posOffset>
                </wp:positionH>
                <wp:positionV relativeFrom="line">
                  <wp:posOffset>54608</wp:posOffset>
                </wp:positionV>
                <wp:extent cx="2454275" cy="1969770"/>
                <wp:effectExtent l="0" t="0" r="0" b="0"/>
                <wp:wrapSquare wrapText="bothSides" distL="57150" distR="57150" distT="57150" distB="57150"/>
                <wp:docPr id="1073741913" name="officeArt object" descr="Rectangle 12"/>
                <wp:cNvGraphicFramePr/>
                <a:graphic xmlns:a="http://schemas.openxmlformats.org/drawingml/2006/main">
                  <a:graphicData uri="http://schemas.microsoft.com/office/word/2010/wordprocessingShape">
                    <wps:wsp>
                      <wps:cNvSpPr/>
                      <wps:spPr>
                        <a:xfrm>
                          <a:off x="0" y="0"/>
                          <a:ext cx="2454275" cy="1969770"/>
                        </a:xfrm>
                        <a:prstGeom prst="rect">
                          <a:avLst/>
                        </a:prstGeom>
                        <a:solidFill>
                          <a:srgbClr val="FFFFFF"/>
                        </a:solidFill>
                        <a:ln w="9525" cap="flat">
                          <a:solidFill>
                            <a:srgbClr val="FFFFFF"/>
                          </a:solidFill>
                          <a:prstDash val="solid"/>
                          <a:miter lim="800000"/>
                        </a:ln>
                        <a:effectLst/>
                      </wps:spPr>
                      <wps:txbx>
                        <w:txbxContent>
                          <w:p>
                            <w:pPr>
                              <w:pStyle w:val="Cuerpo A"/>
                              <w:jc w:val="left"/>
                              <w:rPr>
                                <w:rStyle w:val="Ninguno"/>
                                <w:outline w:val="0"/>
                                <w:color w:val="00567c"/>
                                <w:sz w:val="28"/>
                                <w:szCs w:val="28"/>
                                <w:u w:color="00567c"/>
                                <w14:textFill>
                                  <w14:solidFill>
                                    <w14:srgbClr w14:val="00567C"/>
                                  </w14:solidFill>
                                </w14:textFill>
                              </w:rPr>
                            </w:pPr>
                          </w:p>
                          <w:p>
                            <w:pPr>
                              <w:pStyle w:val="Cuerpo A"/>
                              <w:jc w:val="left"/>
                            </w:pPr>
                            <w:r>
                              <w:rPr>
                                <w:rStyle w:val="Ninguno"/>
                                <w:outline w:val="0"/>
                                <w:color w:val="00567c"/>
                                <w:sz w:val="28"/>
                                <w:szCs w:val="28"/>
                                <w:u w:color="00567c"/>
                                <w:rtl w:val="0"/>
                                <w:lang w:val="es-ES_tradnl"/>
                                <w14:textFill>
                                  <w14:solidFill>
                                    <w14:srgbClr w14:val="00567C"/>
                                  </w14:solidFill>
                                </w14:textFill>
                              </w:rPr>
                              <w:t>En Espa</w:t>
                            </w:r>
                            <w:r>
                              <w:rPr>
                                <w:rStyle w:val="Ninguno"/>
                                <w:outline w:val="0"/>
                                <w:color w:val="00567c"/>
                                <w:sz w:val="28"/>
                                <w:szCs w:val="28"/>
                                <w:u w:color="00567c"/>
                                <w:rtl w:val="0"/>
                                <w:lang w:val="es-ES_tradnl"/>
                                <w14:textFill>
                                  <w14:solidFill>
                                    <w14:srgbClr w14:val="00567C"/>
                                  </w14:solidFill>
                                </w14:textFill>
                              </w:rPr>
                              <w:t>ñ</w:t>
                            </w:r>
                            <w:r>
                              <w:rPr>
                                <w:rStyle w:val="Ninguno"/>
                                <w:outline w:val="0"/>
                                <w:color w:val="00567c"/>
                                <w:sz w:val="28"/>
                                <w:szCs w:val="28"/>
                                <w:u w:color="00567c"/>
                                <w:rtl w:val="0"/>
                                <w:lang w:val="es-ES_tradnl"/>
                                <w14:textFill>
                                  <w14:solidFill>
                                    <w14:srgbClr w14:val="00567C"/>
                                  </w14:solidFill>
                                </w14:textFill>
                              </w:rPr>
                              <w:t>a, como primer paso hacia una futura red inteligente, se ha establecido un plan para la sustituci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de todos los contadores dom</w:t>
                            </w:r>
                            <w:r>
                              <w:rPr>
                                <w:rStyle w:val="Ninguno"/>
                                <w:outline w:val="0"/>
                                <w:color w:val="00567c"/>
                                <w:sz w:val="28"/>
                                <w:szCs w:val="28"/>
                                <w:u w:color="00567c"/>
                                <w:rtl w:val="0"/>
                                <w:lang w:val="fr-FR"/>
                                <w14:textFill>
                                  <w14:solidFill>
                                    <w14:srgbClr w14:val="00567C"/>
                                  </w14:solidFill>
                                </w14:textFill>
                              </w:rPr>
                              <w:t>é</w:t>
                            </w:r>
                            <w:r>
                              <w:rPr>
                                <w:rStyle w:val="Ninguno"/>
                                <w:outline w:val="0"/>
                                <w:color w:val="00567c"/>
                                <w:sz w:val="28"/>
                                <w:szCs w:val="28"/>
                                <w:u w:color="00567c"/>
                                <w:rtl w:val="0"/>
                                <w:lang w:val="pt-PT"/>
                                <w14:textFill>
                                  <w14:solidFill>
                                    <w14:srgbClr w14:val="00567C"/>
                                  </w14:solidFill>
                                </w14:textFill>
                              </w:rPr>
                              <w:t>sticos</w:t>
                            </w:r>
                          </w:p>
                        </w:txbxContent>
                      </wps:txbx>
                      <wps:bodyPr wrap="square" lIns="45718" tIns="45718" rIns="45718" bIns="45718" numCol="1" anchor="t">
                        <a:noAutofit/>
                      </wps:bodyPr>
                    </wps:wsp>
                  </a:graphicData>
                </a:graphic>
              </wp:anchor>
            </w:drawing>
          </mc:Choice>
          <mc:Fallback>
            <w:pict>
              <v:rect id="_x0000_s1037" style="visibility:visible;position:absolute;margin-left:1.2pt;margin-top:4.3pt;width:193.2pt;height:155.1pt;z-index:251664384;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Cuerpo A"/>
                        <w:jc w:val="left"/>
                        <w:rPr>
                          <w:rStyle w:val="Ninguno"/>
                          <w:outline w:val="0"/>
                          <w:color w:val="00567c"/>
                          <w:sz w:val="28"/>
                          <w:szCs w:val="28"/>
                          <w:u w:color="00567c"/>
                          <w14:textFill>
                            <w14:solidFill>
                              <w14:srgbClr w14:val="00567C"/>
                            </w14:solidFill>
                          </w14:textFill>
                        </w:rPr>
                      </w:pPr>
                    </w:p>
                    <w:p>
                      <w:pPr>
                        <w:pStyle w:val="Cuerpo A"/>
                        <w:jc w:val="left"/>
                      </w:pPr>
                      <w:r>
                        <w:rPr>
                          <w:rStyle w:val="Ninguno"/>
                          <w:outline w:val="0"/>
                          <w:color w:val="00567c"/>
                          <w:sz w:val="28"/>
                          <w:szCs w:val="28"/>
                          <w:u w:color="00567c"/>
                          <w:rtl w:val="0"/>
                          <w:lang w:val="es-ES_tradnl"/>
                          <w14:textFill>
                            <w14:solidFill>
                              <w14:srgbClr w14:val="00567C"/>
                            </w14:solidFill>
                          </w14:textFill>
                        </w:rPr>
                        <w:t>En Espa</w:t>
                      </w:r>
                      <w:r>
                        <w:rPr>
                          <w:rStyle w:val="Ninguno"/>
                          <w:outline w:val="0"/>
                          <w:color w:val="00567c"/>
                          <w:sz w:val="28"/>
                          <w:szCs w:val="28"/>
                          <w:u w:color="00567c"/>
                          <w:rtl w:val="0"/>
                          <w:lang w:val="es-ES_tradnl"/>
                          <w14:textFill>
                            <w14:solidFill>
                              <w14:srgbClr w14:val="00567C"/>
                            </w14:solidFill>
                          </w14:textFill>
                        </w:rPr>
                        <w:t>ñ</w:t>
                      </w:r>
                      <w:r>
                        <w:rPr>
                          <w:rStyle w:val="Ninguno"/>
                          <w:outline w:val="0"/>
                          <w:color w:val="00567c"/>
                          <w:sz w:val="28"/>
                          <w:szCs w:val="28"/>
                          <w:u w:color="00567c"/>
                          <w:rtl w:val="0"/>
                          <w:lang w:val="es-ES_tradnl"/>
                          <w14:textFill>
                            <w14:solidFill>
                              <w14:srgbClr w14:val="00567C"/>
                            </w14:solidFill>
                          </w14:textFill>
                        </w:rPr>
                        <w:t>a, como primer paso hacia una futura red inteligente, se ha establecido un plan para la sustituci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de todos los contadores dom</w:t>
                      </w:r>
                      <w:r>
                        <w:rPr>
                          <w:rStyle w:val="Ninguno"/>
                          <w:outline w:val="0"/>
                          <w:color w:val="00567c"/>
                          <w:sz w:val="28"/>
                          <w:szCs w:val="28"/>
                          <w:u w:color="00567c"/>
                          <w:rtl w:val="0"/>
                          <w:lang w:val="fr-FR"/>
                          <w14:textFill>
                            <w14:solidFill>
                              <w14:srgbClr w14:val="00567C"/>
                            </w14:solidFill>
                          </w14:textFill>
                        </w:rPr>
                        <w:t>é</w:t>
                      </w:r>
                      <w:r>
                        <w:rPr>
                          <w:rStyle w:val="Ninguno"/>
                          <w:outline w:val="0"/>
                          <w:color w:val="00567c"/>
                          <w:sz w:val="28"/>
                          <w:szCs w:val="28"/>
                          <w:u w:color="00567c"/>
                          <w:rtl w:val="0"/>
                          <w:lang w:val="pt-PT"/>
                          <w14:textFill>
                            <w14:solidFill>
                              <w14:srgbClr w14:val="00567C"/>
                            </w14:solidFill>
                          </w14:textFill>
                        </w:rPr>
                        <w:t>sticos</w:t>
                      </w:r>
                    </w:p>
                  </w:txbxContent>
                </v:textbox>
                <w10:wrap type="square" side="bothSides" anchorx="text"/>
              </v:rect>
            </w:pict>
          </mc:Fallback>
        </mc:AlternateContent>
      </w:r>
      <w:r>
        <w:rPr>
          <w:rStyle w:val="Hyperlink.16"/>
          <w:rtl w:val="0"/>
          <w:lang w:val="es-ES_tradnl"/>
        </w:rPr>
        <w:t>En Espa</w:t>
      </w:r>
      <w:r>
        <w:rPr>
          <w:rStyle w:val="Hyperlink.16"/>
          <w:rtl w:val="0"/>
          <w:lang w:val="es-ES_tradnl"/>
        </w:rPr>
        <w:t>ñ</w:t>
      </w:r>
      <w:r>
        <w:rPr>
          <w:rStyle w:val="Hyperlink.16"/>
          <w:rtl w:val="0"/>
          <w:lang w:val="es-ES_tradnl"/>
        </w:rPr>
        <w:t>a, como primer paso hacia una futura red inteligente, se ha establecido un plan para la sustituci</w:t>
      </w:r>
      <w:r>
        <w:rPr>
          <w:rStyle w:val="Hyperlink.16"/>
          <w:rtl w:val="0"/>
          <w:lang w:val="es-ES_tradnl"/>
        </w:rPr>
        <w:t>ó</w:t>
      </w:r>
      <w:r>
        <w:rPr>
          <w:rStyle w:val="Hyperlink.16"/>
          <w:rtl w:val="0"/>
          <w:lang w:val="es-ES_tradnl"/>
        </w:rPr>
        <w:t>n de todos los contadores dom</w:t>
      </w:r>
      <w:r>
        <w:rPr>
          <w:rStyle w:val="Hyperlink.16"/>
          <w:rtl w:val="0"/>
          <w:lang w:val="es-ES_tradnl"/>
        </w:rPr>
        <w:t>é</w:t>
      </w:r>
      <w:r>
        <w:rPr>
          <w:rStyle w:val="Hyperlink.16"/>
          <w:rtl w:val="0"/>
          <w:lang w:val="es-ES_tradnl"/>
        </w:rPr>
        <w:t>sticos (</w:t>
      </w:r>
      <w:r>
        <w:rPr>
          <w:rStyle w:val="Ninguno"/>
          <w:rFonts w:ascii="Times New Roman" w:hAnsi="Times New Roman" w:hint="default"/>
          <w:rtl w:val="0"/>
          <w:lang w:val="es-ES_tradnl"/>
        </w:rPr>
        <w:t xml:space="preserve">≤ </w:t>
      </w:r>
      <w:r>
        <w:rPr>
          <w:rStyle w:val="Hyperlink.16"/>
          <w:rtl w:val="0"/>
          <w:lang w:val="es-ES_tradnl"/>
        </w:rPr>
        <w:t>15kW) por nuevos equipos electr</w:t>
      </w:r>
      <w:r>
        <w:rPr>
          <w:rStyle w:val="Hyperlink.16"/>
          <w:rtl w:val="0"/>
          <w:lang w:val="es-ES_tradnl"/>
        </w:rPr>
        <w:t>ó</w:t>
      </w:r>
      <w:r>
        <w:rPr>
          <w:rStyle w:val="Hyperlink.16"/>
          <w:rtl w:val="0"/>
          <w:lang w:val="es-ES_tradnl"/>
        </w:rPr>
        <w:t>nicos antes del fin de 2018, as</w:t>
      </w:r>
      <w:r>
        <w:rPr>
          <w:rStyle w:val="Hyperlink.16"/>
          <w:rtl w:val="0"/>
          <w:lang w:val="es-ES_tradnl"/>
        </w:rPr>
        <w:t xml:space="preserve">í </w:t>
      </w:r>
      <w:r>
        <w:rPr>
          <w:rStyle w:val="Hyperlink.16"/>
          <w:rtl w:val="0"/>
          <w:lang w:val="es-ES_tradnl"/>
        </w:rPr>
        <w:t>como su gesti</w:t>
      </w:r>
      <w:r>
        <w:rPr>
          <w:rStyle w:val="Hyperlink.16"/>
          <w:rtl w:val="0"/>
          <w:lang w:val="es-ES_tradnl"/>
        </w:rPr>
        <w:t>ó</w:t>
      </w:r>
      <w:r>
        <w:rPr>
          <w:rStyle w:val="Hyperlink.16"/>
          <w:rtl w:val="0"/>
          <w:lang w:val="es-ES_tradnl"/>
        </w:rPr>
        <w:t>n y lectura a trav</w:t>
      </w:r>
      <w:r>
        <w:rPr>
          <w:rStyle w:val="Hyperlink.16"/>
          <w:rtl w:val="0"/>
          <w:lang w:val="es-ES_tradnl"/>
        </w:rPr>
        <w:t>é</w:t>
      </w:r>
      <w:r>
        <w:rPr>
          <w:rStyle w:val="Hyperlink.16"/>
          <w:rtl w:val="0"/>
          <w:lang w:val="es-ES_tradnl"/>
        </w:rPr>
        <w:t>s un sistema de telegesti</w:t>
      </w:r>
      <w:r>
        <w:rPr>
          <w:rStyle w:val="Hyperlink.16"/>
          <w:rtl w:val="0"/>
          <w:lang w:val="es-ES_tradnl"/>
        </w:rPr>
        <w:t>ó</w:t>
      </w:r>
      <w:r>
        <w:rPr>
          <w:rStyle w:val="Hyperlink.16"/>
          <w:rtl w:val="0"/>
          <w:lang w:val="es-ES_tradnl"/>
        </w:rPr>
        <w:t>n implantado por la distribuidora. Este plan de sustituci</w:t>
      </w:r>
      <w:r>
        <w:rPr>
          <w:rStyle w:val="Hyperlink.16"/>
          <w:rtl w:val="0"/>
          <w:lang w:val="es-ES_tradnl"/>
        </w:rPr>
        <w:t>ó</w:t>
      </w:r>
      <w:r>
        <w:rPr>
          <w:rStyle w:val="Hyperlink.16"/>
          <w:rtl w:val="0"/>
          <w:lang w:val="es-ES_tradnl"/>
        </w:rPr>
        <w:t>n, que fue establecido inicialmente en la orden ITC/3860/2007, adolec</w:t>
      </w:r>
      <w:r>
        <w:rPr>
          <w:rStyle w:val="Hyperlink.16"/>
          <w:rtl w:val="0"/>
          <w:lang w:val="es-ES_tradnl"/>
        </w:rPr>
        <w:t>í</w:t>
      </w:r>
      <w:r>
        <w:rPr>
          <w:rStyle w:val="Hyperlink.16"/>
          <w:rtl w:val="0"/>
          <w:lang w:val="es-ES_tradnl"/>
        </w:rPr>
        <w:t>a de los problemas de madurez tecnol</w:t>
      </w:r>
      <w:r>
        <w:rPr>
          <w:rStyle w:val="Hyperlink.16"/>
          <w:rtl w:val="0"/>
          <w:lang w:val="es-ES_tradnl"/>
        </w:rPr>
        <w:t>ó</w:t>
      </w:r>
      <w:r>
        <w:rPr>
          <w:rStyle w:val="Hyperlink.16"/>
          <w:rtl w:val="0"/>
          <w:lang w:val="es-ES_tradnl"/>
        </w:rPr>
        <w:t>gica indicados. Por ello, cuando los fabricantes de equipos dispusieron de la suficiente capacidad t</w:t>
      </w:r>
      <w:r>
        <w:rPr>
          <w:rStyle w:val="Hyperlink.16"/>
          <w:rtl w:val="0"/>
          <w:lang w:val="es-ES_tradnl"/>
        </w:rPr>
        <w:t>é</w:t>
      </w:r>
      <w:r>
        <w:rPr>
          <w:rStyle w:val="Hyperlink.16"/>
          <w:rtl w:val="0"/>
          <w:lang w:val="es-ES_tradnl"/>
        </w:rPr>
        <w:t>cnica para suministrar los contadores que cumpl</w:t>
      </w:r>
      <w:r>
        <w:rPr>
          <w:rStyle w:val="Hyperlink.16"/>
          <w:rtl w:val="0"/>
          <w:lang w:val="es-ES_tradnl"/>
        </w:rPr>
        <w:t>í</w:t>
      </w:r>
      <w:r>
        <w:rPr>
          <w:rStyle w:val="Hyperlink.16"/>
          <w:rtl w:val="0"/>
          <w:lang w:val="es-ES_tradnl"/>
        </w:rPr>
        <w:t>an con los requisitos exigibles, el plan de sustituci</w:t>
      </w:r>
      <w:r>
        <w:rPr>
          <w:rStyle w:val="Hyperlink.16"/>
          <w:rtl w:val="0"/>
          <w:lang w:val="es-ES_tradnl"/>
        </w:rPr>
        <w:t>ó</w:t>
      </w:r>
      <w:r>
        <w:rPr>
          <w:rStyle w:val="Hyperlink.16"/>
          <w:rtl w:val="0"/>
          <w:lang w:val="es-ES_tradnl"/>
        </w:rPr>
        <w:t xml:space="preserve">n fue actualizado por la orden IET/290/2012. </w:t>
      </w:r>
    </w:p>
    <w:p>
      <w:pPr>
        <w:pStyle w:val="ME. NORMAL"/>
      </w:pPr>
    </w:p>
    <w:p>
      <w:pPr>
        <w:pStyle w:val="ME. NORMAL"/>
        <w:ind w:left="349" w:firstLine="0"/>
      </w:pPr>
      <w:r>
        <w:rPr>
          <w:rStyle w:val="Hyperlink.16"/>
          <w:rtl w:val="0"/>
          <w:lang w:val="es-ES_tradnl"/>
        </w:rPr>
        <w:t>El plan de sustituci</w:t>
      </w:r>
      <w:r>
        <w:rPr>
          <w:rStyle w:val="Hyperlink.16"/>
          <w:rtl w:val="0"/>
          <w:lang w:val="es-ES_tradnl"/>
        </w:rPr>
        <w:t>ó</w:t>
      </w:r>
      <w:r>
        <w:rPr>
          <w:rStyle w:val="Hyperlink.16"/>
          <w:rtl w:val="0"/>
          <w:lang w:val="es-ES_tradnl"/>
        </w:rPr>
        <w:t>n actualmente vigente contempla actualmente varios plazos e hitos de sustituci</w:t>
      </w:r>
      <w:r>
        <w:rPr>
          <w:rStyle w:val="Hyperlink.16"/>
          <w:rtl w:val="0"/>
          <w:lang w:val="es-ES_tradnl"/>
        </w:rPr>
        <w:t>ó</w:t>
      </w:r>
      <w:r>
        <w:rPr>
          <w:rStyle w:val="Hyperlink.16"/>
          <w:rtl w:val="0"/>
          <w:lang w:val="es-ES_tradnl"/>
        </w:rPr>
        <w:t>n (</w:t>
      </w:r>
      <w:r>
        <w:rPr>
          <w:rStyle w:val="Hyperlink.17"/>
        </w:rPr>
        <w:fldChar w:fldCharType="begin" w:fldLock="0"/>
      </w:r>
      <w:r>
        <w:rPr>
          <w:rStyle w:val="Hyperlink.17"/>
        </w:rPr>
        <w:instrText xml:space="preserve"> HYPERLINK \l "bookmark93" </w:instrText>
      </w:r>
      <w:r>
        <w:rPr>
          <w:rStyle w:val="Hyperlink.17"/>
        </w:rPr>
        <w:fldChar w:fldCharType="separate" w:fldLock="0"/>
      </w:r>
      <w:r>
        <w:rPr>
          <w:rStyle w:val="Hyperlink.17"/>
          <w:rtl w:val="0"/>
          <w:lang w:val="es-ES_tradnl"/>
        </w:rPr>
        <w:t>Figura 410</w:t>
      </w:r>
      <w:r>
        <w:rPr/>
        <w:fldChar w:fldCharType="end" w:fldLock="0"/>
      </w:r>
      <w:r>
        <w:rPr>
          <w:rStyle w:val="Hyperlink.16"/>
          <w:rtl w:val="0"/>
          <w:lang w:val="es-ES_tradnl"/>
        </w:rPr>
        <w:t>).</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410"/>
        <w:gridCol w:w="9223"/>
      </w:tblGrid>
      <w:tr>
        <w:tblPrEx>
          <w:shd w:val="clear" w:color="auto" w:fill="ced7e7"/>
        </w:tblPrEx>
        <w:trPr>
          <w:trHeight w:val="3317" w:hRule="atLeast"/>
        </w:trPr>
        <w:tc>
          <w:tcPr>
            <w:tcW w:type="dxa" w:w="2410"/>
            <w:tcBorders>
              <w:top w:val="nil"/>
              <w:left w:val="nil"/>
              <w:bottom w:val="nil"/>
              <w:right w:val="nil"/>
            </w:tcBorders>
            <w:shd w:val="clear" w:color="auto" w:fill="auto"/>
            <w:tcMar>
              <w:top w:type="dxa" w:w="80"/>
              <w:left w:type="dxa" w:w="429"/>
              <w:bottom w:type="dxa" w:w="80"/>
              <w:right w:type="dxa" w:w="80"/>
            </w:tcMar>
            <w:vAlign w:val="center"/>
          </w:tcPr>
          <w:p>
            <w:pPr>
              <w:pStyle w:val="Cuerpo A"/>
              <w:spacing w:before="100" w:after="100" w:line="276" w:lineRule="auto"/>
              <w:ind w:left="349"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spacing w:before="100" w:after="100" w:line="276" w:lineRule="auto"/>
              <w:ind w:left="349" w:firstLine="0"/>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bidi w:val="0"/>
              <w:spacing w:before="100" w:after="100" w:line="276" w:lineRule="auto"/>
              <w:ind w:left="349" w:right="0" w:firstLine="0"/>
              <w:jc w:val="left"/>
              <w:rPr>
                <w:rStyle w:val="Ninguno"/>
                <w:outline w:val="0"/>
                <w:color w:val="4f882c"/>
                <w:sz w:val="22"/>
                <w:szCs w:val="22"/>
                <w:u w:color="4f882c"/>
                <w:shd w:val="nil" w:color="auto" w:fill="auto"/>
                <w:rtl w:val="0"/>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410</w:t>
            </w:r>
            <w:r>
              <w:rPr>
                <w:rStyle w:val="Ninguno"/>
                <w:outline w:val="0"/>
                <w:color w:val="4f882c"/>
                <w:sz w:val="22"/>
                <w:szCs w:val="22"/>
                <w:u w:color="4f882c"/>
                <w:shd w:val="nil" w:color="auto" w:fill="auto"/>
                <w:rtl w:val="0"/>
                <w:lang w:val="es-ES_tradnl"/>
                <w14:textFill>
                  <w14:solidFill>
                    <w14:srgbClr w14:val="4F882C"/>
                  </w14:solidFill>
                </w14:textFill>
              </w:rPr>
              <w:t>. Plan de sustituci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 contadores vigente.</w:t>
            </w:r>
          </w:p>
          <w:p>
            <w:pPr>
              <w:pStyle w:val="Cuerpo A"/>
              <w:bidi w:val="0"/>
              <w:spacing w:before="100" w:after="100" w:line="276" w:lineRule="auto"/>
              <w:ind w:left="349"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n-US"/>
                <w14:textFill>
                  <w14:solidFill>
                    <w14:srgbClr w14:val="4F882C"/>
                  </w14:solidFill>
                </w14:textFill>
              </w:rPr>
              <w:t xml:space="preserve">Fuente: </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223"/>
            <w:tcBorders>
              <w:top w:val="nil"/>
              <w:left w:val="nil"/>
              <w:bottom w:val="nil"/>
              <w:right w:val="nil"/>
            </w:tcBorders>
            <w:shd w:val="clear" w:color="auto" w:fill="auto"/>
            <w:tcMar>
              <w:top w:type="dxa" w:w="80"/>
              <w:left w:type="dxa" w:w="429"/>
              <w:bottom w:type="dxa" w:w="80"/>
              <w:right w:type="dxa" w:w="725"/>
            </w:tcMar>
            <w:vAlign w:val="top"/>
          </w:tcPr>
          <w:p>
            <w:pPr>
              <w:pStyle w:val="Cuerpo A"/>
              <w:keepNext w:val="1"/>
              <w:tabs>
                <w:tab w:val="left" w:pos="8076"/>
              </w:tabs>
              <w:ind w:left="349" w:right="645" w:firstLine="0"/>
              <w:rPr>
                <w:rStyle w:val="Ninguno"/>
                <w:shd w:val="nil" w:color="auto" w:fill="auto"/>
                <w:lang w:val="en-US"/>
              </w:rPr>
            </w:pPr>
          </w:p>
          <w:p>
            <w:pPr>
              <w:pStyle w:val="Cuerpo A"/>
              <w:keepNext w:val="1"/>
              <w:tabs>
                <w:tab w:val="left" w:pos="5097"/>
                <w:tab w:val="left" w:pos="8076"/>
              </w:tabs>
              <w:bidi w:val="0"/>
              <w:ind w:left="349"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611085" cy="1908001"/>
                  <wp:effectExtent l="0" t="0" r="0" b="0"/>
                  <wp:docPr id="1073741914" name="officeArt object" descr="Imagen 10"/>
                  <wp:cNvGraphicFramePr/>
                  <a:graphic xmlns:a="http://schemas.openxmlformats.org/drawingml/2006/main">
                    <a:graphicData uri="http://schemas.openxmlformats.org/drawingml/2006/picture">
                      <pic:pic xmlns:pic="http://schemas.openxmlformats.org/drawingml/2006/picture">
                        <pic:nvPicPr>
                          <pic:cNvPr id="1073741914" name="Imagen 10" descr="Imagen 10"/>
                          <pic:cNvPicPr>
                            <a:picLocks noChangeAspect="1"/>
                          </pic:cNvPicPr>
                        </pic:nvPicPr>
                        <pic:blipFill>
                          <a:blip r:embed="rId67">
                            <a:extLst/>
                          </a:blip>
                          <a:stretch>
                            <a:fillRect/>
                          </a:stretch>
                        </pic:blipFill>
                        <pic:spPr>
                          <a:xfrm>
                            <a:off x="0" y="0"/>
                            <a:ext cx="4611085" cy="1908001"/>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ind w:left="349" w:firstLine="0"/>
      </w:pPr>
    </w:p>
    <w:p>
      <w:pPr>
        <w:pStyle w:val="ME. NORMAL"/>
        <w:ind w:left="349" w:firstLine="0"/>
      </w:pPr>
    </w:p>
    <w:p>
      <w:pPr>
        <w:pStyle w:val="ME. NORMAL"/>
        <w:ind w:left="349" w:firstLine="0"/>
      </w:pPr>
      <w:r>
        <w:rPr>
          <w:rStyle w:val="Hyperlink.16"/>
          <w:rtl w:val="0"/>
          <w:lang w:val="es-ES_tradnl"/>
        </w:rPr>
        <w:t>Por otro lado, la Comisi</w:t>
      </w:r>
      <w:r>
        <w:rPr>
          <w:rStyle w:val="Hyperlink.16"/>
          <w:rtl w:val="0"/>
          <w:lang w:val="es-ES_tradnl"/>
        </w:rPr>
        <w:t>ó</w:t>
      </w:r>
      <w:r>
        <w:rPr>
          <w:rStyle w:val="Hyperlink.16"/>
          <w:rtl w:val="0"/>
          <w:lang w:val="es-ES_tradnl"/>
        </w:rPr>
        <w:t>n Nacional de Energ</w:t>
      </w:r>
      <w:r>
        <w:rPr>
          <w:rStyle w:val="Hyperlink.16"/>
          <w:rtl w:val="0"/>
          <w:lang w:val="es-ES_tradnl"/>
        </w:rPr>
        <w:t>í</w:t>
      </w:r>
      <w:r>
        <w:rPr>
          <w:rStyle w:val="Hyperlink.16"/>
          <w:rtl w:val="0"/>
          <w:lang w:val="es-ES_tradnl"/>
        </w:rPr>
        <w:t>a (antigua CNE y actual CNMC) cre</w:t>
      </w:r>
      <w:r>
        <w:rPr>
          <w:rStyle w:val="Hyperlink.16"/>
          <w:rtl w:val="0"/>
          <w:lang w:val="es-ES_tradnl"/>
        </w:rPr>
        <w:t xml:space="preserve">ó </w:t>
      </w:r>
      <w:r>
        <w:rPr>
          <w:rStyle w:val="Hyperlink.16"/>
          <w:rtl w:val="0"/>
          <w:lang w:val="es-ES_tradnl"/>
        </w:rPr>
        <w:t xml:space="preserve">durante 2012 un grupo de trabajo sobre </w:t>
      </w:r>
      <w:r>
        <w:rPr>
          <w:rStyle w:val="Ninguno"/>
          <w:rFonts w:ascii="Pontano Sans" w:cs="Pontano Sans" w:hAnsi="Pontano Sans" w:eastAsia="Pontano Sans"/>
          <w:i w:val="1"/>
          <w:iCs w:val="1"/>
          <w:rtl w:val="0"/>
          <w:lang w:val="es-ES_tradnl"/>
        </w:rPr>
        <w:t>Smart Grids</w:t>
      </w:r>
      <w:r>
        <w:rPr>
          <w:rStyle w:val="Hyperlink.16"/>
          <w:rtl w:val="0"/>
          <w:lang w:val="es-ES_tradnl"/>
        </w:rPr>
        <w:t xml:space="preserve"> denominado: "An</w:t>
      </w:r>
      <w:r>
        <w:rPr>
          <w:rStyle w:val="Hyperlink.16"/>
          <w:rtl w:val="0"/>
          <w:lang w:val="es-ES_tradnl"/>
        </w:rPr>
        <w:t>á</w:t>
      </w:r>
      <w:r>
        <w:rPr>
          <w:rStyle w:val="Hyperlink.16"/>
          <w:rtl w:val="0"/>
          <w:lang w:val="es-ES_tradnl"/>
        </w:rPr>
        <w:t>lisis regulatorio para el desarrollo de las redes inteligentes y la integraci</w:t>
      </w:r>
      <w:r>
        <w:rPr>
          <w:rStyle w:val="Hyperlink.16"/>
          <w:rtl w:val="0"/>
          <w:lang w:val="es-ES_tradnl"/>
        </w:rPr>
        <w:t>ó</w:t>
      </w:r>
      <w:r>
        <w:rPr>
          <w:rStyle w:val="Hyperlink.16"/>
          <w:rtl w:val="0"/>
          <w:lang w:val="es-ES_tradnl"/>
        </w:rPr>
        <w:t>n eficiente de recursos distribuidos. Veh</w:t>
      </w:r>
      <w:r>
        <w:rPr>
          <w:rStyle w:val="Hyperlink.16"/>
          <w:rtl w:val="0"/>
          <w:lang w:val="es-ES_tradnl"/>
        </w:rPr>
        <w:t>í</w:t>
      </w:r>
      <w:r>
        <w:rPr>
          <w:rStyle w:val="Hyperlink.16"/>
          <w:rtl w:val="0"/>
          <w:lang w:val="es-ES_tradnl"/>
        </w:rPr>
        <w:t>culo el</w:t>
      </w:r>
      <w:r>
        <w:rPr>
          <w:rStyle w:val="Hyperlink.16"/>
          <w:rtl w:val="0"/>
          <w:lang w:val="es-ES_tradnl"/>
        </w:rPr>
        <w:t>é</w:t>
      </w:r>
      <w:r>
        <w:rPr>
          <w:rStyle w:val="Hyperlink.16"/>
          <w:rtl w:val="0"/>
          <w:lang w:val="es-ES_tradnl"/>
        </w:rPr>
        <w:t>ctrico y generaci</w:t>
      </w:r>
      <w:r>
        <w:rPr>
          <w:rStyle w:val="Hyperlink.16"/>
          <w:rtl w:val="0"/>
          <w:lang w:val="es-ES_tradnl"/>
        </w:rPr>
        <w:t>ó</w:t>
      </w:r>
      <w:r>
        <w:rPr>
          <w:rStyle w:val="Hyperlink.16"/>
          <w:rtl w:val="0"/>
          <w:lang w:val="es-ES_tradnl"/>
        </w:rPr>
        <w:t>n de peque</w:t>
      </w:r>
      <w:r>
        <w:rPr>
          <w:rStyle w:val="Hyperlink.16"/>
          <w:rtl w:val="0"/>
          <w:lang w:val="es-ES_tradnl"/>
        </w:rPr>
        <w:t>ñ</w:t>
      </w:r>
      <w:r>
        <w:rPr>
          <w:rStyle w:val="Hyperlink.16"/>
          <w:rtl w:val="0"/>
          <w:lang w:val="es-ES_tradnl"/>
        </w:rPr>
        <w:t>a potencia". En dicho grupo participaron tanto las empresas distribuidoras como el Operador del Sistema y dos empresas tecnol</w:t>
      </w:r>
      <w:r>
        <w:rPr>
          <w:rStyle w:val="Hyperlink.16"/>
          <w:rtl w:val="0"/>
          <w:lang w:val="es-ES_tradnl"/>
        </w:rPr>
        <w:t>ó</w:t>
      </w:r>
      <w:r>
        <w:rPr>
          <w:rStyle w:val="Hyperlink.16"/>
          <w:rtl w:val="0"/>
          <w:lang w:val="es-ES_tradnl"/>
        </w:rPr>
        <w:t>gicas (Indra y Tecnalia), con el objetivo de analizar la situaci</w:t>
      </w:r>
      <w:r>
        <w:rPr>
          <w:rStyle w:val="Hyperlink.16"/>
          <w:rtl w:val="0"/>
          <w:lang w:val="es-ES_tradnl"/>
        </w:rPr>
        <w:t>ó</w:t>
      </w:r>
      <w:r>
        <w:rPr>
          <w:rStyle w:val="Hyperlink.16"/>
          <w:rtl w:val="0"/>
          <w:lang w:val="es-ES_tradnl"/>
        </w:rPr>
        <w:t>n en Espa</w:t>
      </w:r>
      <w:r>
        <w:rPr>
          <w:rStyle w:val="Hyperlink.16"/>
          <w:rtl w:val="0"/>
          <w:lang w:val="es-ES_tradnl"/>
        </w:rPr>
        <w:t>ñ</w:t>
      </w:r>
      <w:r>
        <w:rPr>
          <w:rStyle w:val="Hyperlink.16"/>
          <w:rtl w:val="0"/>
          <w:lang w:val="es-ES_tradnl"/>
        </w:rPr>
        <w:t>a y elaborar propuestas normativas para facilitar la integraci</w:t>
      </w:r>
      <w:r>
        <w:rPr>
          <w:rStyle w:val="Hyperlink.16"/>
          <w:rtl w:val="0"/>
          <w:lang w:val="es-ES_tradnl"/>
        </w:rPr>
        <w:t>ó</w:t>
      </w:r>
      <w:r>
        <w:rPr>
          <w:rStyle w:val="Hyperlink.16"/>
          <w:rtl w:val="0"/>
          <w:lang w:val="es-ES_tradnl"/>
        </w:rPr>
        <w:t>n de los recursos distribuidos en la red de distribuci</w:t>
      </w:r>
      <w:r>
        <w:rPr>
          <w:rStyle w:val="Hyperlink.16"/>
          <w:rtl w:val="0"/>
          <w:lang w:val="es-ES_tradnl"/>
        </w:rPr>
        <w:t>ó</w:t>
      </w:r>
      <w:r>
        <w:rPr>
          <w:rStyle w:val="Hyperlink.16"/>
          <w:rtl w:val="0"/>
          <w:lang w:val="es-ES_tradnl"/>
        </w:rPr>
        <w:t>n, fundamentalmente el veh</w:t>
      </w:r>
      <w:r>
        <w:rPr>
          <w:rStyle w:val="Hyperlink.16"/>
          <w:rtl w:val="0"/>
          <w:lang w:val="es-ES_tradnl"/>
        </w:rPr>
        <w:t>í</w:t>
      </w:r>
      <w:r>
        <w:rPr>
          <w:rStyle w:val="Hyperlink.16"/>
          <w:rtl w:val="0"/>
          <w:lang w:val="es-ES_tradnl"/>
        </w:rPr>
        <w:t>culo el</w:t>
      </w:r>
      <w:r>
        <w:rPr>
          <w:rStyle w:val="Hyperlink.16"/>
          <w:rtl w:val="0"/>
          <w:lang w:val="es-ES_tradnl"/>
        </w:rPr>
        <w:t>é</w:t>
      </w:r>
      <w:r>
        <w:rPr>
          <w:rStyle w:val="Hyperlink.16"/>
          <w:rtl w:val="0"/>
          <w:lang w:val="es-ES_tradnl"/>
        </w:rPr>
        <w:t>ctrico y generaci</w:t>
      </w:r>
      <w:r>
        <w:rPr>
          <w:rStyle w:val="Hyperlink.16"/>
          <w:rtl w:val="0"/>
          <w:lang w:val="es-ES_tradnl"/>
        </w:rPr>
        <w:t>ó</w:t>
      </w:r>
      <w:r>
        <w:rPr>
          <w:rStyle w:val="Hyperlink.16"/>
          <w:rtl w:val="0"/>
          <w:lang w:val="es-ES_tradnl"/>
        </w:rPr>
        <w:t>n distribuida de peque</w:t>
      </w:r>
      <w:r>
        <w:rPr>
          <w:rStyle w:val="Hyperlink.16"/>
          <w:rtl w:val="0"/>
          <w:lang w:val="es-ES_tradnl"/>
        </w:rPr>
        <w:t>ñ</w:t>
      </w:r>
      <w:r>
        <w:rPr>
          <w:rStyle w:val="Hyperlink.16"/>
          <w:rtl w:val="0"/>
          <w:lang w:val="es-ES_tradnl"/>
        </w:rPr>
        <w:t>a potencia.</w:t>
      </w:r>
      <w:r>
        <w:rPr>
          <w:rStyle w:val="Ninguno"/>
          <w:vertAlign w:val="superscript"/>
        </w:rPr>
        <w:footnoteReference w:id="122"/>
      </w:r>
      <w:r>
        <w:rPr>
          <w:rStyle w:val="Hyperlink.16"/>
          <w:rtl w:val="0"/>
          <w:lang w:val="es-ES_tradnl"/>
        </w:rPr>
        <w:t xml:space="preserve"> </w:t>
      </w:r>
    </w:p>
    <w:p>
      <w:pPr>
        <w:pStyle w:val="ME. NORMAL"/>
        <w:ind w:left="349" w:firstLine="0"/>
      </w:pPr>
    </w:p>
    <w:p>
      <w:pPr>
        <w:pStyle w:val="ME. NORMAL"/>
        <w:ind w:left="349" w:firstLine="0"/>
        <w:rPr>
          <w:rStyle w:val="Ninguno"/>
          <w:outline w:val="0"/>
          <w:color w:val="00547e"/>
          <w:u w:color="00547e"/>
          <w14:textFill>
            <w14:solidFill>
              <w14:srgbClr w14:val="00547E"/>
            </w14:solidFill>
          </w14:textFill>
        </w:rPr>
      </w:pPr>
      <w:r>
        <w:rPr>
          <w:rStyle w:val="Hyperlink.16"/>
          <w:rtl w:val="0"/>
          <w:lang w:val="es-ES_tradnl"/>
        </w:rPr>
        <w:t>Respecto a la normativa de la Uni</w:t>
      </w:r>
      <w:r>
        <w:rPr>
          <w:rStyle w:val="Hyperlink.16"/>
          <w:rtl w:val="0"/>
          <w:lang w:val="es-ES_tradnl"/>
        </w:rPr>
        <w:t>ó</w:t>
      </w:r>
      <w:r>
        <w:rPr>
          <w:rStyle w:val="Hyperlink.16"/>
          <w:rtl w:val="0"/>
          <w:lang w:val="es-ES_tradnl"/>
        </w:rPr>
        <w:t>n Europea, en 2011 se public</w:t>
      </w:r>
      <w:r>
        <w:rPr>
          <w:rStyle w:val="Hyperlink.16"/>
          <w:rtl w:val="0"/>
          <w:lang w:val="es-ES_tradnl"/>
        </w:rPr>
        <w:t xml:space="preserve">ó </w:t>
      </w:r>
      <w:r>
        <w:rPr>
          <w:rStyle w:val="Hyperlink.16"/>
          <w:rtl w:val="0"/>
          <w:lang w:val="es-ES_tradnl"/>
        </w:rPr>
        <w:t>una comunicaci</w:t>
      </w:r>
      <w:r>
        <w:rPr>
          <w:rStyle w:val="Hyperlink.16"/>
          <w:rtl w:val="0"/>
          <w:lang w:val="es-ES_tradnl"/>
        </w:rPr>
        <w:t>ó</w:t>
      </w:r>
      <w:r>
        <w:rPr>
          <w:rStyle w:val="Hyperlink.16"/>
          <w:rtl w:val="0"/>
          <w:lang w:val="es-ES_tradnl"/>
        </w:rPr>
        <w:t xml:space="preserve">n sobre </w:t>
      </w:r>
      <w:r>
        <w:rPr>
          <w:rStyle w:val="Ninguno"/>
          <w:rFonts w:ascii="Pontano Sans" w:cs="Pontano Sans" w:hAnsi="Pontano Sans" w:eastAsia="Pontano Sans"/>
          <w:i w:val="1"/>
          <w:iCs w:val="1"/>
          <w:rtl w:val="0"/>
          <w:lang w:val="es-ES_tradnl"/>
        </w:rPr>
        <w:t>Smart Grids</w:t>
      </w:r>
      <w:r>
        <w:rPr>
          <w:rStyle w:val="Hyperlink.16"/>
          <w:rtl w:val="0"/>
          <w:lang w:val="es-ES_tradnl"/>
        </w:rPr>
        <w:t xml:space="preserve"> y en 2012 identific</w:t>
      </w:r>
      <w:r>
        <w:rPr>
          <w:rStyle w:val="Hyperlink.16"/>
          <w:rtl w:val="0"/>
          <w:lang w:val="es-ES_tradnl"/>
        </w:rPr>
        <w:t xml:space="preserve">ó </w:t>
      </w:r>
      <w:r>
        <w:rPr>
          <w:rStyle w:val="Hyperlink.16"/>
          <w:rtl w:val="0"/>
          <w:lang w:val="es-ES_tradnl"/>
        </w:rPr>
        <w:t>una serie de medidas para realizar el despliegue de los contadores inteligentes, adem</w:t>
      </w:r>
      <w:r>
        <w:rPr>
          <w:rStyle w:val="Hyperlink.16"/>
          <w:rtl w:val="0"/>
          <w:lang w:val="es-ES_tradnl"/>
        </w:rPr>
        <w:t>á</w:t>
      </w:r>
      <w:r>
        <w:rPr>
          <w:rStyle w:val="Hyperlink.16"/>
          <w:rtl w:val="0"/>
          <w:lang w:val="es-ES_tradnl"/>
        </w:rPr>
        <w:t>s de una gu</w:t>
      </w:r>
      <w:r>
        <w:rPr>
          <w:rStyle w:val="Hyperlink.16"/>
          <w:rtl w:val="0"/>
          <w:lang w:val="es-ES_tradnl"/>
        </w:rPr>
        <w:t>í</w:t>
      </w:r>
      <w:r>
        <w:rPr>
          <w:rStyle w:val="Hyperlink.16"/>
          <w:rtl w:val="0"/>
          <w:lang w:val="es-ES_tradnl"/>
        </w:rPr>
        <w:t xml:space="preserve">a para analizar el coste-beneficio de los proyectos de </w:t>
      </w:r>
      <w:r>
        <w:rPr>
          <w:rStyle w:val="Ninguno"/>
          <w:rFonts w:ascii="Pontano Sans" w:cs="Pontano Sans" w:hAnsi="Pontano Sans" w:eastAsia="Pontano Sans"/>
          <w:i w:val="1"/>
          <w:iCs w:val="1"/>
          <w:rtl w:val="0"/>
          <w:lang w:val="es-ES_tradnl"/>
        </w:rPr>
        <w:t>Smart Grids</w:t>
      </w:r>
      <w:r>
        <w:rPr>
          <w:rStyle w:val="Hyperlink.16"/>
          <w:rtl w:val="0"/>
          <w:lang w:val="es-ES_tradnl"/>
        </w:rPr>
        <w:t>. No obstante, no ha sido hasta el 14 de noviembre de 2012 con la publicaci</w:t>
      </w:r>
      <w:r>
        <w:rPr>
          <w:rStyle w:val="Hyperlink.16"/>
          <w:rtl w:val="0"/>
          <w:lang w:val="es-ES_tradnl"/>
        </w:rPr>
        <w:t>ó</w:t>
      </w:r>
      <w:r>
        <w:rPr>
          <w:rStyle w:val="Hyperlink.16"/>
          <w:rtl w:val="0"/>
          <w:lang w:val="es-ES_tradnl"/>
        </w:rPr>
        <w:t>n de la Directiva 2012/27/UE</w:t>
      </w:r>
      <w:r>
        <w:rPr>
          <w:rStyle w:val="Ninguno"/>
          <w:vertAlign w:val="superscript"/>
        </w:rPr>
        <w:footnoteReference w:id="123"/>
      </w:r>
      <w:r>
        <w:rPr>
          <w:rStyle w:val="Hyperlink.16"/>
          <w:rtl w:val="0"/>
          <w:lang w:val="es-ES_tradnl"/>
        </w:rPr>
        <w:t xml:space="preserve"> sobre eficiencia energ</w:t>
      </w:r>
      <w:r>
        <w:rPr>
          <w:rStyle w:val="Hyperlink.16"/>
          <w:rtl w:val="0"/>
          <w:lang w:val="es-ES_tradnl"/>
        </w:rPr>
        <w:t>é</w:t>
      </w:r>
      <w:r>
        <w:rPr>
          <w:rStyle w:val="Hyperlink.16"/>
          <w:rtl w:val="0"/>
          <w:lang w:val="es-ES_tradnl"/>
        </w:rPr>
        <w:t>tica, cuando se ha establecido la obligaci</w:t>
      </w:r>
      <w:r>
        <w:rPr>
          <w:rStyle w:val="Hyperlink.16"/>
          <w:rtl w:val="0"/>
          <w:lang w:val="es-ES_tradnl"/>
        </w:rPr>
        <w:t>ó</w:t>
      </w:r>
      <w:r>
        <w:rPr>
          <w:rStyle w:val="Hyperlink.16"/>
          <w:rtl w:val="0"/>
          <w:lang w:val="es-ES_tradnl"/>
        </w:rPr>
        <w:t>n de que los Estados miembros implanten contadores inteligentes que permitan facilitar informaci</w:t>
      </w:r>
      <w:r>
        <w:rPr>
          <w:rStyle w:val="Hyperlink.16"/>
          <w:rtl w:val="0"/>
          <w:lang w:val="es-ES_tradnl"/>
        </w:rPr>
        <w:t>ó</w:t>
      </w:r>
      <w:r>
        <w:rPr>
          <w:rStyle w:val="Hyperlink.16"/>
          <w:rtl w:val="0"/>
          <w:lang w:val="es-ES_tradnl"/>
        </w:rPr>
        <w:t>n en tiempo real, siempre que est</w:t>
      </w:r>
      <w:r>
        <w:rPr>
          <w:rStyle w:val="Hyperlink.16"/>
          <w:rtl w:val="0"/>
          <w:lang w:val="es-ES_tradnl"/>
        </w:rPr>
        <w:t xml:space="preserve">é </w:t>
      </w:r>
      <w:r>
        <w:rPr>
          <w:rStyle w:val="Hyperlink.16"/>
          <w:rtl w:val="0"/>
          <w:lang w:val="es-ES_tradnl"/>
        </w:rPr>
        <w:t>econ</w:t>
      </w:r>
      <w:r>
        <w:rPr>
          <w:rStyle w:val="Hyperlink.16"/>
          <w:rtl w:val="0"/>
          <w:lang w:val="es-ES_tradnl"/>
        </w:rPr>
        <w:t>ó</w:t>
      </w:r>
      <w:r>
        <w:rPr>
          <w:rStyle w:val="Hyperlink.16"/>
          <w:rtl w:val="0"/>
          <w:lang w:val="es-ES_tradnl"/>
        </w:rPr>
        <w:t xml:space="preserve">micamente justificado (ver </w:t>
      </w:r>
      <w:r>
        <w:rPr>
          <w:rStyle w:val="Hyperlink.35"/>
        </w:rPr>
        <w:fldChar w:fldCharType="begin" w:fldLock="0"/>
      </w:r>
      <w:r>
        <w:rPr>
          <w:rStyle w:val="Hyperlink.35"/>
        </w:rPr>
        <w:instrText xml:space="preserve"> HYPERLINK "http://www.energiaysociedad.es/ficha/3-4-la-nueva-directiva-de-eficiencia-energetica-directiva-2012-27-ue"</w:instrText>
      </w:r>
      <w:r>
        <w:rPr>
          <w:rStyle w:val="Hyperlink.35"/>
        </w:rPr>
        <w:fldChar w:fldCharType="separate" w:fldLock="0"/>
      </w:r>
      <w:r>
        <w:rPr>
          <w:rStyle w:val="Hyperlink.35"/>
          <w:rtl w:val="0"/>
          <w:lang w:val="es-ES_tradnl"/>
        </w:rPr>
        <w:t>La nueva directiva de eficiencia energ</w:t>
      </w:r>
      <w:r>
        <w:rPr>
          <w:rStyle w:val="Hyperlink.35"/>
          <w:rtl w:val="0"/>
          <w:lang w:val="es-ES_tradnl"/>
        </w:rPr>
        <w:t>é</w:t>
      </w:r>
      <w:r>
        <w:rPr>
          <w:rStyle w:val="Hyperlink.35"/>
          <w:rtl w:val="0"/>
          <w:lang w:val="es-ES_tradnl"/>
        </w:rPr>
        <w:t>tica, Directiva 2012/27/UE).</w:t>
      </w:r>
      <w:r>
        <w:rPr/>
        <w:fldChar w:fldCharType="end" w:fldLock="0"/>
      </w:r>
      <w:r>
        <w:rPr>
          <w:rStyle w:val="Ninguno"/>
          <w:outline w:val="0"/>
          <w:color w:val="00547e"/>
          <w:u w:color="00547e"/>
          <w:rtl w:val="0"/>
          <w:lang w:val="es-ES_tradnl"/>
          <w14:textFill>
            <w14:solidFill>
              <w14:srgbClr w14:val="00547E"/>
            </w14:solidFill>
          </w14:textFill>
        </w:rPr>
        <w:t xml:space="preserve"> </w:t>
      </w:r>
    </w:p>
    <w:p>
      <w:pPr>
        <w:pStyle w:val="Cuerpo A"/>
        <w:ind w:left="349" w:firstLine="0"/>
        <w:jc w:val="left"/>
        <w:rPr>
          <w:rStyle w:val="Ninguno"/>
          <w:outline w:val="0"/>
          <w:color w:val="00547e"/>
          <w:u w:color="00547e"/>
          <w14:textFill>
            <w14:solidFill>
              <w14:srgbClr w14:val="00547E"/>
            </w14:solidFill>
          </w14:textFill>
        </w:rPr>
      </w:pPr>
    </w:p>
    <w:p>
      <w:pPr>
        <w:pStyle w:val="Cuerpo A"/>
        <w:ind w:left="349" w:right="566" w:firstLine="0"/>
      </w:pPr>
      <w:r>
        <w:rPr>
          <w:rStyle w:val="Hyperlink.39"/>
          <w:rtl w:val="0"/>
        </w:rPr>
        <w:t>Situaci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actual del despliegue de contadores inteligentes en Espa</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ñ</w:t>
      </w: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 xml:space="preserve">a. </w:t>
      </w:r>
      <w:r>
        <w:rPr>
          <w:rStyle w:val="Hyperlink.25"/>
          <w:rtl w:val="0"/>
          <w:lang w:val="pt-PT"/>
        </w:rPr>
        <w:t>Seg</w:t>
      </w:r>
      <w:r>
        <w:rPr>
          <w:rStyle w:val="Hyperlink.10"/>
          <w:rtl w:val="0"/>
        </w:rPr>
        <w:t>ú</w:t>
      </w:r>
      <w:r>
        <w:rPr>
          <w:rStyle w:val="Hyperlink.18"/>
          <w:rtl w:val="0"/>
          <w:lang w:val="es-ES_tradnl"/>
        </w:rPr>
        <w:t>n los objetivos que fija el Plan de sustituci</w:t>
      </w:r>
      <w:r>
        <w:rPr>
          <w:rStyle w:val="Hyperlink.18"/>
          <w:rtl w:val="0"/>
          <w:lang w:val="es-ES_tradnl"/>
        </w:rPr>
        <w:t>ó</w:t>
      </w:r>
      <w:r>
        <w:rPr>
          <w:rStyle w:val="Hyperlink.18"/>
          <w:rtl w:val="0"/>
          <w:lang w:val="es-ES_tradnl"/>
        </w:rPr>
        <w:t>n de contadores</w:t>
      </w:r>
      <w:r>
        <w:rPr>
          <w:rStyle w:val="Ninguno"/>
          <w:sz w:val="22"/>
          <w:szCs w:val="22"/>
          <w:vertAlign w:val="superscript"/>
        </w:rPr>
        <w:footnoteReference w:id="124"/>
      </w:r>
      <w:r>
        <w:rPr>
          <w:rStyle w:val="Hyperlink.18"/>
          <w:rtl w:val="0"/>
          <w:lang w:val="es-ES_tradnl"/>
        </w:rPr>
        <w:t xml:space="preserve"> el objetivo para finales del a</w:t>
      </w:r>
      <w:r>
        <w:rPr>
          <w:rStyle w:val="Hyperlink.18"/>
          <w:rtl w:val="0"/>
          <w:lang w:val="es-ES_tradnl"/>
        </w:rPr>
        <w:t>ñ</w:t>
      </w:r>
      <w:r>
        <w:rPr>
          <w:rStyle w:val="Hyperlink.18"/>
          <w:rtl w:val="0"/>
          <w:lang w:val="es-ES_tradnl"/>
        </w:rPr>
        <w:t>o 2016 es haber sustituido el 70% de los contadores anal</w:t>
      </w:r>
      <w:r>
        <w:rPr>
          <w:rStyle w:val="Hyperlink.18"/>
          <w:rtl w:val="0"/>
          <w:lang w:val="es-ES_tradnl"/>
        </w:rPr>
        <w:t>ó</w:t>
      </w:r>
      <w:r>
        <w:rPr>
          <w:rStyle w:val="Hyperlink.25"/>
          <w:rtl w:val="0"/>
          <w:lang w:val="pt-PT"/>
        </w:rPr>
        <w:t xml:space="preserve">gicos. Acorde al </w:t>
      </w:r>
      <w:r>
        <w:rPr>
          <w:rStyle w:val="Hyperlink.10"/>
          <w:rtl w:val="0"/>
        </w:rPr>
        <w:t>ú</w:t>
      </w:r>
      <w:r>
        <w:rPr>
          <w:rStyle w:val="Hyperlink.18"/>
          <w:rtl w:val="0"/>
          <w:lang w:val="es-ES_tradnl"/>
        </w:rPr>
        <w:t>ltimo informe publicado por la CNMC</w:t>
      </w:r>
      <w:r>
        <w:rPr>
          <w:rStyle w:val="Ninguno"/>
          <w:sz w:val="22"/>
          <w:szCs w:val="22"/>
          <w:vertAlign w:val="superscript"/>
        </w:rPr>
        <w:footnoteReference w:id="125"/>
      </w:r>
      <w:r>
        <w:rPr>
          <w:rStyle w:val="Hyperlink.18"/>
          <w:rtl w:val="0"/>
          <w:lang w:val="es-ES_tradnl"/>
        </w:rPr>
        <w:t>, el n</w:t>
      </w:r>
      <w:r>
        <w:rPr>
          <w:rStyle w:val="Hyperlink.10"/>
          <w:rtl w:val="0"/>
        </w:rPr>
        <w:t>ú</w:t>
      </w:r>
      <w:r>
        <w:rPr>
          <w:rStyle w:val="Hyperlink.18"/>
          <w:rtl w:val="0"/>
          <w:lang w:val="es-ES_tradnl"/>
        </w:rPr>
        <w:t>mero de contadores inteligentes integrados en la red super</w:t>
      </w:r>
      <w:r>
        <w:rPr>
          <w:rStyle w:val="Hyperlink.10"/>
          <w:rtl w:val="0"/>
        </w:rPr>
        <w:t xml:space="preserve">ó </w:t>
      </w:r>
      <w:r>
        <w:rPr>
          <w:rStyle w:val="Hyperlink.18"/>
          <w:rtl w:val="0"/>
          <w:lang w:val="es-ES_tradnl"/>
        </w:rPr>
        <w:t>los 21 millones a finales del a</w:t>
      </w:r>
      <w:r>
        <w:rPr>
          <w:rStyle w:val="Hyperlink.18"/>
          <w:rtl w:val="0"/>
          <w:lang w:val="es-ES_tradnl"/>
        </w:rPr>
        <w:t>ñ</w:t>
      </w:r>
      <w:r>
        <w:rPr>
          <w:rStyle w:val="Hyperlink.18"/>
          <w:rtl w:val="0"/>
          <w:lang w:val="es-ES_tradnl"/>
        </w:rPr>
        <w:t>o 2016, representando el 74,5% del total de los contadores con una potencia inferior a los 15 kW, cumpli</w:t>
      </w:r>
      <w:r>
        <w:rPr>
          <w:rStyle w:val="Ninguno"/>
          <w:sz w:val="22"/>
          <w:szCs w:val="22"/>
          <w:rtl w:val="0"/>
          <w:lang w:val="fr-FR"/>
        </w:rPr>
        <w:t>é</w:t>
      </w:r>
      <w:r>
        <w:rPr>
          <w:rStyle w:val="Hyperlink.18"/>
          <w:rtl w:val="0"/>
          <w:lang w:val="es-ES_tradnl"/>
        </w:rPr>
        <w:t>ndose por tanto con el segundo de los hitos marcados.</w:t>
      </w:r>
    </w:p>
    <w:p>
      <w:pPr>
        <w:pStyle w:val="Cuerpo A"/>
        <w:ind w:left="349" w:right="566" w:firstLine="0"/>
      </w:pPr>
    </w:p>
    <w:p>
      <w:pPr>
        <w:pStyle w:val="Cuerpo A"/>
        <w:ind w:left="349" w:right="566" w:firstLine="0"/>
        <w:rPr>
          <w:rStyle w:val="Hyperlink.10"/>
        </w:rPr>
      </w:pPr>
      <w:r>
        <w:rPr>
          <w:rStyle w:val="Hyperlink.18"/>
          <w:rtl w:val="0"/>
          <w:lang w:val="es-ES_tradnl"/>
        </w:rPr>
        <w:t>Sin embargo, el grado de sustituci</w:t>
      </w:r>
      <w:r>
        <w:rPr>
          <w:rStyle w:val="Hyperlink.18"/>
          <w:rtl w:val="0"/>
          <w:lang w:val="es-ES_tradnl"/>
        </w:rPr>
        <w:t>ó</w:t>
      </w:r>
      <w:r>
        <w:rPr>
          <w:rStyle w:val="Hyperlink.18"/>
          <w:rtl w:val="0"/>
          <w:lang w:val="es-ES_tradnl"/>
        </w:rPr>
        <w:t>n no ha sido equitativo en las diferentes provincias, siendo Ceuta y Melilla las zonas en las que menos contadores se han instalado, mientas que Salamanca y Castell</w:t>
      </w:r>
      <w:r>
        <w:rPr>
          <w:rStyle w:val="Hyperlink.18"/>
          <w:rtl w:val="0"/>
          <w:lang w:val="es-ES_tradnl"/>
        </w:rPr>
        <w:t>ó</w:t>
      </w:r>
      <w:r>
        <w:rPr>
          <w:rStyle w:val="Hyperlink.18"/>
          <w:rtl w:val="0"/>
          <w:lang w:val="es-ES_tradnl"/>
        </w:rPr>
        <w:t>n fueron a finales de 2016 las zonas en las que m</w:t>
      </w:r>
      <w:r>
        <w:rPr>
          <w:rStyle w:val="Hyperlink.10"/>
          <w:rtl w:val="0"/>
        </w:rPr>
        <w:t>á</w:t>
      </w:r>
      <w:r>
        <w:rPr>
          <w:rStyle w:val="Hyperlink.18"/>
          <w:rtl w:val="0"/>
          <w:lang w:val="es-ES_tradnl"/>
        </w:rPr>
        <w:t xml:space="preserve">s contadores se instalaron. </w:t>
      </w:r>
    </w:p>
    <w:p>
      <w:pPr>
        <w:pStyle w:val="Cuerpo A"/>
        <w:ind w:left="349" w:right="566" w:firstLine="0"/>
        <w:rPr>
          <w:rStyle w:val="Hyperlink.16"/>
          <w:sz w:val="22"/>
          <w:szCs w:val="22"/>
        </w:rPr>
      </w:pPr>
    </w:p>
    <w:p>
      <w:pPr>
        <w:pStyle w:val="Cuerpo A"/>
        <w:ind w:left="349" w:right="566" w:firstLine="0"/>
        <w:rPr>
          <w:rStyle w:val="Hyperlink.16"/>
          <w:sz w:val="22"/>
          <w:szCs w:val="22"/>
        </w:rPr>
      </w:pPr>
    </w:p>
    <w:p>
      <w:pPr>
        <w:pStyle w:val="Cuerpo A"/>
        <w:ind w:left="349" w:right="566" w:firstLine="0"/>
        <w:rPr>
          <w:rStyle w:val="Hyperlink.16"/>
          <w:sz w:val="22"/>
          <w:szCs w:val="22"/>
        </w:rPr>
      </w:pPr>
    </w:p>
    <w:p>
      <w:pPr>
        <w:pStyle w:val="Cuerpo A"/>
        <w:ind w:left="349" w:right="566" w:firstLine="0"/>
        <w:rPr>
          <w:rStyle w:val="Hyperlink.16"/>
          <w:sz w:val="22"/>
          <w:szCs w:val="22"/>
        </w:rPr>
      </w:pPr>
    </w:p>
    <w:p>
      <w:pPr>
        <w:pStyle w:val="Cuerpo A"/>
        <w:ind w:left="349" w:right="566" w:firstLine="0"/>
        <w:sectPr>
          <w:headerReference w:type="default" r:id="rId68"/>
          <w:headerReference w:type="first" r:id="rId69"/>
          <w:footerReference w:type="default" r:id="rId70"/>
          <w:footerReference w:type="first" r:id="rId71"/>
          <w:pgSz w:w="11900" w:h="16840" w:orient="portrait"/>
          <w:pgMar w:top="567" w:right="567" w:bottom="1702" w:left="1134" w:header="227" w:footer="567"/>
          <w:titlePg w:val="1"/>
          <w:bidi w:val="0"/>
        </w:sectPr>
      </w:pPr>
    </w:p>
    <w:p>
      <w:pPr>
        <w:pStyle w:val="ME. Capítulo"/>
        <w:numPr>
          <w:ilvl w:val="0"/>
          <w:numId w:val="115"/>
        </w:numPr>
        <w:bidi w:val="0"/>
        <w:ind w:right="0"/>
        <w:jc w:val="both"/>
        <w:outlineLvl w:val="0"/>
        <w:rPr>
          <w:rtl w:val="0"/>
          <w:lang w:val="es-ES_tradnl"/>
        </w:rPr>
      </w:pPr>
      <w:r>
        <w:rPr>
          <w:rStyle w:val="Ninguno"/>
          <w:rtl w:val="0"/>
          <w:lang w:val="es-ES_tradnl"/>
        </w:rPr>
        <w:t>Comercializaci</w:t>
      </w:r>
      <w:r>
        <w:rPr>
          <w:rStyle w:val="Ninguno"/>
          <w:rtl w:val="0"/>
          <w:lang w:val="es-ES_tradnl"/>
        </w:rPr>
        <w:t>ó</w:t>
      </w:r>
      <w:r>
        <w:rPr>
          <w:rStyle w:val="Ninguno"/>
          <w:rtl w:val="0"/>
          <w:lang w:val="es-ES_tradnl"/>
        </w:rPr>
        <w:t>n</w:t>
      </w:r>
    </w:p>
    <w:p>
      <w:pPr>
        <w:pStyle w:val="ME. NORMAL"/>
        <w:ind w:left="349" w:firstLine="0"/>
        <w:rPr>
          <w:rStyle w:val="Hyperlink.16"/>
          <w:sz w:val="20"/>
          <w:szCs w:val="20"/>
        </w:rPr>
      </w:pPr>
    </w:p>
    <w:p>
      <w:pPr>
        <w:pStyle w:val="ME. NORMAL"/>
        <w:numPr>
          <w:ilvl w:val="1"/>
          <w:numId w:val="114"/>
        </w:numPr>
        <w:bidi w:val="0"/>
        <w:ind w:right="567"/>
        <w:jc w:val="both"/>
        <w:outlineLvl w:val="1"/>
        <w:rPr>
          <w:outline w:val="0"/>
          <w:color w:val="82bc00"/>
          <w:sz w:val="30"/>
          <w:szCs w:val="30"/>
          <w:rtl w:val="0"/>
          <w:lang w:val="es-ES_tradnl"/>
          <w14:textFill>
            <w14:solidFill>
              <w14:srgbClr w14:val="82BC00"/>
            </w14:solidFill>
          </w14:textFill>
        </w:rPr>
      </w:pPr>
      <w:r>
        <w:rPr>
          <w:rStyle w:val="Ninguno"/>
          <w:outline w:val="0"/>
          <w:color w:val="82bc00"/>
          <w:sz w:val="30"/>
          <w:szCs w:val="30"/>
          <w:u w:color="82bc00"/>
          <w:rtl w:val="0"/>
          <w:lang w:val="es-ES_tradnl"/>
          <w14:textFill>
            <w14:solidFill>
              <w14:srgbClr w14:val="82BC00"/>
            </w14:solidFill>
          </w14:textFill>
        </w:rPr>
        <w:t>El mercado minorista de energ</w:t>
      </w:r>
      <w:r>
        <w:rPr>
          <w:rStyle w:val="Ninguno"/>
          <w:outline w:val="0"/>
          <w:color w:val="82bc00"/>
          <w:sz w:val="30"/>
          <w:szCs w:val="30"/>
          <w:u w:color="82bc00"/>
          <w:rtl w:val="0"/>
          <w:lang w:val="es-ES_tradnl"/>
          <w14:textFill>
            <w14:solidFill>
              <w14:srgbClr w14:val="82BC00"/>
            </w14:solidFill>
          </w14:textFill>
        </w:rPr>
        <w:t>í</w:t>
      </w:r>
      <w:r>
        <w:rPr>
          <w:rStyle w:val="Ninguno"/>
          <w:outline w:val="0"/>
          <w:color w:val="82bc00"/>
          <w:sz w:val="30"/>
          <w:szCs w:val="30"/>
          <w:u w:color="82bc00"/>
          <w:rtl w:val="0"/>
          <w:lang w:val="es-ES_tradnl"/>
          <w14:textFill>
            <w14:solidFill>
              <w14:srgbClr w14:val="82BC00"/>
            </w14:solidFill>
          </w14:textFill>
        </w:rPr>
        <w:t>a el</w:t>
      </w:r>
      <w:r>
        <w:rPr>
          <w:rStyle w:val="Ninguno"/>
          <w:outline w:val="0"/>
          <w:color w:val="82bc00"/>
          <w:sz w:val="30"/>
          <w:szCs w:val="30"/>
          <w:u w:color="82bc00"/>
          <w:rtl w:val="0"/>
          <w:lang w:val="es-ES_tradnl"/>
          <w14:textFill>
            <w14:solidFill>
              <w14:srgbClr w14:val="82BC00"/>
            </w14:solidFill>
          </w14:textFill>
        </w:rPr>
        <w:t>é</w:t>
      </w:r>
      <w:r>
        <w:rPr>
          <w:rStyle w:val="Ninguno"/>
          <w:outline w:val="0"/>
          <w:color w:val="82bc00"/>
          <w:sz w:val="30"/>
          <w:szCs w:val="30"/>
          <w:u w:color="82bc00"/>
          <w:rtl w:val="0"/>
          <w:lang w:val="es-ES_tradnl"/>
          <w14:textFill>
            <w14:solidFill>
              <w14:srgbClr w14:val="82BC00"/>
            </w14:solidFill>
          </w14:textFill>
        </w:rPr>
        <w:t>ctrica</w:t>
      </w:r>
    </w:p>
    <w:p>
      <w:pPr>
        <w:pStyle w:val="ME. NORMAL"/>
        <w:ind w:left="349" w:firstLine="0"/>
        <w:rPr>
          <w:rStyle w:val="Ninguno"/>
          <w:outline w:val="0"/>
          <w:color w:val="82bc00"/>
          <w:sz w:val="20"/>
          <w:szCs w:val="20"/>
          <w:u w:color="82bc00"/>
          <w14:textFill>
            <w14:solidFill>
              <w14:srgbClr w14:val="82BC00"/>
            </w14:solidFill>
          </w14:textFill>
        </w:rPr>
      </w:pPr>
    </w:p>
    <w:p>
      <w:pPr>
        <w:pStyle w:val="ME. NORMAL"/>
        <w:ind w:left="349" w:firstLine="0"/>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La actividad de comercializaci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n. </w:t>
      </w:r>
      <w:r>
        <w:rPr>
          <w:rStyle w:val="Hyperlink.16"/>
          <w:rtl w:val="0"/>
          <w:lang w:val="es-ES_tradnl"/>
        </w:rPr>
        <w:t>El suministro de electricidad consiste en la entrega de energ</w:t>
      </w:r>
      <w:r>
        <w:rPr>
          <w:rStyle w:val="Hyperlink.16"/>
          <w:rtl w:val="0"/>
          <w:lang w:val="es-ES_tradnl"/>
        </w:rPr>
        <w:t>í</w:t>
      </w:r>
      <w:r>
        <w:rPr>
          <w:rStyle w:val="Hyperlink.16"/>
          <w:rtl w:val="0"/>
          <w:lang w:val="es-ES_tradnl"/>
        </w:rPr>
        <w:t>a a clientes finales a cambio de una contraprestaci</w:t>
      </w:r>
      <w:r>
        <w:rPr>
          <w:rStyle w:val="Hyperlink.16"/>
          <w:rtl w:val="0"/>
          <w:lang w:val="es-ES_tradnl"/>
        </w:rPr>
        <w:t>ó</w:t>
      </w:r>
      <w:r>
        <w:rPr>
          <w:rStyle w:val="Hyperlink.16"/>
          <w:rtl w:val="0"/>
          <w:lang w:val="es-ES_tradnl"/>
        </w:rPr>
        <w:t>n econ</w:t>
      </w:r>
      <w:r>
        <w:rPr>
          <w:rStyle w:val="Hyperlink.16"/>
          <w:rtl w:val="0"/>
          <w:lang w:val="es-ES_tradnl"/>
        </w:rPr>
        <w:t>ó</w:t>
      </w:r>
      <w:r>
        <w:rPr>
          <w:rStyle w:val="Hyperlink.16"/>
          <w:rtl w:val="0"/>
          <w:lang w:val="es-ES_tradnl"/>
        </w:rPr>
        <w:t>mica. Esta actividad es ejercida por las empresas comercializadoras en r</w:t>
      </w:r>
      <w:r>
        <w:rPr>
          <w:rStyle w:val="Hyperlink.16"/>
          <w:rtl w:val="0"/>
          <w:lang w:val="es-ES_tradnl"/>
        </w:rPr>
        <w:t>é</w:t>
      </w:r>
      <w:r>
        <w:rPr>
          <w:rStyle w:val="Hyperlink.16"/>
          <w:rtl w:val="0"/>
          <w:lang w:val="es-ES_tradnl"/>
        </w:rPr>
        <w:t xml:space="preserve">gimen de competencia. </w:t>
      </w:r>
    </w:p>
    <w:p>
      <w:pPr>
        <w:pStyle w:val="ME. NORMAL"/>
        <w:ind w:left="349" w:firstLine="0"/>
      </w:pPr>
    </w:p>
    <w:p>
      <w:pPr>
        <w:pStyle w:val="ME. NORMAL"/>
        <w:ind w:left="349" w:firstLine="0"/>
      </w:pPr>
      <w:r>
        <w:rPr>
          <w:rStyle w:val="Hyperlink.16"/>
          <w:rtl w:val="0"/>
          <w:lang w:val="es-ES_tradnl"/>
        </w:rPr>
        <w:t>Estas empresas adquieren la energ</w:t>
      </w:r>
      <w:r>
        <w:rPr>
          <w:rStyle w:val="Hyperlink.16"/>
          <w:rtl w:val="0"/>
          <w:lang w:val="es-ES_tradnl"/>
        </w:rPr>
        <w:t>í</w:t>
      </w:r>
      <w:r>
        <w:rPr>
          <w:rStyle w:val="Hyperlink.16"/>
          <w:rtl w:val="0"/>
          <w:lang w:val="es-ES_tradnl"/>
        </w:rPr>
        <w:t>a en el mercado de producci</w:t>
      </w:r>
      <w:r>
        <w:rPr>
          <w:rStyle w:val="Hyperlink.16"/>
          <w:rtl w:val="0"/>
          <w:lang w:val="es-ES_tradnl"/>
        </w:rPr>
        <w:t>ó</w:t>
      </w:r>
      <w:r>
        <w:rPr>
          <w:rStyle w:val="Hyperlink.16"/>
          <w:rtl w:val="0"/>
          <w:lang w:val="es-ES_tradnl"/>
        </w:rPr>
        <w:t xml:space="preserve">n (ver </w:t>
      </w:r>
      <w:r>
        <w:rPr>
          <w:rStyle w:val="Hyperlink.35"/>
        </w:rPr>
        <w:fldChar w:fldCharType="begin" w:fldLock="0"/>
      </w:r>
      <w:r>
        <w:rPr>
          <w:rStyle w:val="Hyperlink.35"/>
        </w:rPr>
        <w:instrText xml:space="preserve"> HYPERLINK "http://www.energiaysociedad.es/ficha/6-1-formacion-de-precios-en-el-mercado-mayorista-diario-de-electricidad"</w:instrText>
      </w:r>
      <w:r>
        <w:rPr>
          <w:rStyle w:val="Hyperlink.35"/>
        </w:rPr>
        <w:fldChar w:fldCharType="separate" w:fldLock="0"/>
      </w:r>
      <w:r>
        <w:rPr>
          <w:rStyle w:val="Hyperlink.35"/>
          <w:rtl w:val="0"/>
          <w:lang w:val="es-ES_tradnl"/>
        </w:rPr>
        <w:t>Formaci</w:t>
      </w:r>
      <w:r>
        <w:rPr>
          <w:rStyle w:val="Hyperlink.35"/>
          <w:rtl w:val="0"/>
          <w:lang w:val="es-ES_tradnl"/>
        </w:rPr>
        <w:t>ó</w:t>
      </w:r>
      <w:r>
        <w:rPr>
          <w:rStyle w:val="Hyperlink.35"/>
          <w:rtl w:val="0"/>
          <w:lang w:val="es-ES_tradnl"/>
        </w:rPr>
        <w:t>n de precios en el mercado mayorista diario de electricidad</w:t>
      </w:r>
      <w:r>
        <w:rPr/>
        <w:fldChar w:fldCharType="end" w:fldLock="0"/>
      </w:r>
      <w:r>
        <w:rPr>
          <w:rStyle w:val="Ninguno"/>
          <w:outline w:val="0"/>
          <w:color w:val="00567c"/>
          <w:u w:color="00567c"/>
          <w:rtl w:val="0"/>
          <w:lang w:val="es-ES_tradnl"/>
          <w14:textFill>
            <w14:solidFill>
              <w14:srgbClr w14:val="00567C"/>
            </w14:solidFill>
          </w14:textFill>
        </w:rPr>
        <w:t xml:space="preserve"> </w:t>
      </w:r>
      <w:r>
        <w:rPr>
          <w:rStyle w:val="Hyperlink.16"/>
          <w:rtl w:val="0"/>
          <w:lang w:val="es-ES_tradnl"/>
        </w:rPr>
        <w:t>y</w:t>
      </w:r>
      <w:r>
        <w:rPr>
          <w:rStyle w:val="Ninguno"/>
          <w:outline w:val="0"/>
          <w:color w:val="00567c"/>
          <w:u w:color="00567c"/>
          <w:rtl w:val="0"/>
          <w:lang w:val="es-ES_tradnl"/>
          <w14:textFill>
            <w14:solidFill>
              <w14:srgbClr w14:val="00567C"/>
            </w14:solidFill>
          </w14:textFill>
        </w:rPr>
        <w:t xml:space="preserve"> </w:t>
      </w:r>
      <w:r>
        <w:rPr>
          <w:rStyle w:val="Hyperlink.35"/>
        </w:rPr>
        <w:fldChar w:fldCharType="begin" w:fldLock="0"/>
      </w:r>
      <w:r>
        <w:rPr>
          <w:rStyle w:val="Hyperlink.35"/>
        </w:rPr>
        <w:instrText xml:space="preserve"> HYPERLINK "http://www.energiaysociedad.es/ficha/6-2-formacion-de-precios-en-los-mercados-mayoristas-a-plazo-de-electricidad"</w:instrText>
      </w:r>
      <w:r>
        <w:rPr>
          <w:rStyle w:val="Hyperlink.35"/>
        </w:rPr>
        <w:fldChar w:fldCharType="separate" w:fldLock="0"/>
      </w:r>
      <w:r>
        <w:rPr>
          <w:rStyle w:val="Hyperlink.35"/>
          <w:rtl w:val="0"/>
          <w:lang w:val="es-ES_tradnl"/>
        </w:rPr>
        <w:t>Formaci</w:t>
      </w:r>
      <w:r>
        <w:rPr>
          <w:rStyle w:val="Hyperlink.35"/>
          <w:rtl w:val="0"/>
          <w:lang w:val="es-ES_tradnl"/>
        </w:rPr>
        <w:t>ó</w:t>
      </w:r>
      <w:r>
        <w:rPr>
          <w:rStyle w:val="Hyperlink.35"/>
          <w:rtl w:val="0"/>
          <w:lang w:val="es-ES_tradnl"/>
        </w:rPr>
        <w:t>n de precios en el mercado mayorista a plazo de electricidad</w:t>
      </w:r>
      <w:r>
        <w:rPr/>
        <w:fldChar w:fldCharType="end" w:fldLock="0"/>
      </w:r>
      <w:r>
        <w:rPr>
          <w:rStyle w:val="Hyperlink.16"/>
          <w:rtl w:val="0"/>
          <w:lang w:val="es-ES_tradnl"/>
        </w:rPr>
        <w:t>) y la suministran a los clientes finales, que la han de destinar a su propio consumo. Esta adquisici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es el principal valor a</w:t>
      </w:r>
      <w:r>
        <w:rPr>
          <w:rStyle w:val="Hyperlink.16"/>
          <w:rtl w:val="0"/>
          <w:lang w:val="es-ES_tradnl"/>
        </w:rPr>
        <w:t>ñ</w:t>
      </w:r>
      <w:r>
        <w:rPr>
          <w:rStyle w:val="Hyperlink.16"/>
          <w:rtl w:val="0"/>
          <w:lang w:val="es-ES_tradnl"/>
        </w:rPr>
        <w:t>adido de la actividad de comercializaci</w:t>
      </w:r>
      <w:r>
        <w:rPr>
          <w:rStyle w:val="Hyperlink.16"/>
          <w:rtl w:val="0"/>
          <w:lang w:val="es-ES_tradnl"/>
        </w:rPr>
        <w:t>ó</w:t>
      </w:r>
      <w:r>
        <w:rPr>
          <w:rStyle w:val="Hyperlink.16"/>
          <w:rtl w:val="0"/>
          <w:lang w:val="es-ES_tradnl"/>
        </w:rPr>
        <w:t>n. Para ello, la empresa suministradora ha de realizar una previsi</w:t>
      </w:r>
      <w:r>
        <w:rPr>
          <w:rStyle w:val="Hyperlink.16"/>
          <w:rtl w:val="0"/>
          <w:lang w:val="es-ES_tradnl"/>
        </w:rPr>
        <w:t>ó</w:t>
      </w:r>
      <w:r>
        <w:rPr>
          <w:rStyle w:val="Hyperlink.16"/>
          <w:rtl w:val="0"/>
          <w:lang w:val="es-ES_tradnl"/>
        </w:rPr>
        <w:t>n de consumo del cliente (o segmento de clientes) y planificar la adquisici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mediante las distintas formas de contrataci</w:t>
      </w:r>
      <w:r>
        <w:rPr>
          <w:rStyle w:val="Hyperlink.16"/>
          <w:rtl w:val="0"/>
          <w:lang w:val="es-ES_tradnl"/>
        </w:rPr>
        <w:t>ó</w:t>
      </w:r>
      <w:r>
        <w:rPr>
          <w:rStyle w:val="Hyperlink.16"/>
          <w:rtl w:val="0"/>
          <w:lang w:val="es-ES_tradnl"/>
        </w:rPr>
        <w:t>n (mercado diario, mercados a plazo o contrataci</w:t>
      </w:r>
      <w:r>
        <w:rPr>
          <w:rStyle w:val="Hyperlink.16"/>
          <w:rtl w:val="0"/>
          <w:lang w:val="es-ES_tradnl"/>
        </w:rPr>
        <w:t>ó</w:t>
      </w:r>
      <w:r>
        <w:rPr>
          <w:rStyle w:val="Hyperlink.16"/>
          <w:rtl w:val="0"/>
          <w:lang w:val="es-ES_tradnl"/>
        </w:rPr>
        <w:t xml:space="preserve">n bilateral). </w:t>
      </w:r>
    </w:p>
    <w:p>
      <w:pPr>
        <w:pStyle w:val="ME. NORMAL"/>
        <w:ind w:left="349" w:firstLine="0"/>
      </w:pPr>
    </w:p>
    <w:p>
      <w:pPr>
        <w:pStyle w:val="ME. NORMAL"/>
        <w:ind w:left="349" w:firstLine="0"/>
      </w:pPr>
      <w:r>
        <w:rPr>
          <w:rStyle w:val="Hyperlink.16"/>
          <w:rtl w:val="0"/>
          <w:lang w:val="es-ES_tradnl"/>
        </w:rPr>
        <w:t>Para llevar la energ</w:t>
      </w:r>
      <w:r>
        <w:rPr>
          <w:rStyle w:val="Hyperlink.16"/>
          <w:rtl w:val="0"/>
          <w:lang w:val="es-ES_tradnl"/>
        </w:rPr>
        <w:t>í</w:t>
      </w:r>
      <w:r>
        <w:rPr>
          <w:rStyle w:val="Hyperlink.16"/>
          <w:rtl w:val="0"/>
          <w:lang w:val="es-ES_tradnl"/>
        </w:rPr>
        <w:t>a al consumidor, las empresas comercializadoras hacen uso de las redes de transporte y distribuci</w:t>
      </w:r>
      <w:r>
        <w:rPr>
          <w:rStyle w:val="Hyperlink.16"/>
          <w:rtl w:val="0"/>
          <w:lang w:val="es-ES_tradnl"/>
        </w:rPr>
        <w:t>ó</w:t>
      </w:r>
      <w:r>
        <w:rPr>
          <w:rStyle w:val="Hyperlink.16"/>
          <w:rtl w:val="0"/>
          <w:lang w:val="es-ES_tradnl"/>
        </w:rPr>
        <w:t>n, mediante la contrataci</w:t>
      </w:r>
      <w:r>
        <w:rPr>
          <w:rStyle w:val="Hyperlink.16"/>
          <w:rtl w:val="0"/>
          <w:lang w:val="es-ES_tradnl"/>
        </w:rPr>
        <w:t>ó</w:t>
      </w:r>
      <w:r>
        <w:rPr>
          <w:rStyle w:val="Hyperlink.16"/>
          <w:rtl w:val="0"/>
          <w:lang w:val="es-ES_tradnl"/>
        </w:rPr>
        <w:t>n y el pago de los peajes de acceso. Las condiciones de acceso a las redes y los precios de los peajes correspondientes est</w:t>
      </w:r>
      <w:r>
        <w:rPr>
          <w:rStyle w:val="Hyperlink.16"/>
          <w:rtl w:val="0"/>
          <w:lang w:val="es-ES_tradnl"/>
        </w:rPr>
        <w:t>á</w:t>
      </w:r>
      <w:r>
        <w:rPr>
          <w:rStyle w:val="Hyperlink.16"/>
          <w:rtl w:val="0"/>
          <w:lang w:val="es-ES_tradnl"/>
        </w:rPr>
        <w:t>n regulados por la Administraci</w:t>
      </w:r>
      <w:r>
        <w:rPr>
          <w:rStyle w:val="Hyperlink.16"/>
          <w:rtl w:val="0"/>
          <w:lang w:val="es-ES_tradnl"/>
        </w:rPr>
        <w:t>ó</w:t>
      </w:r>
      <w:r>
        <w:rPr>
          <w:rStyle w:val="Hyperlink.16"/>
          <w:rtl w:val="0"/>
          <w:lang w:val="es-ES_tradnl"/>
        </w:rPr>
        <w:t>n, de forma que se realiza en las mismas condiciones para todas las comercializadoras (ver</w:t>
      </w:r>
      <w:r>
        <w:rPr>
          <w:rStyle w:val="Ninguno"/>
          <w:rFonts w:ascii="Pontano Sans" w:cs="Pontano Sans" w:hAnsi="Pontano Sans" w:eastAsia="Pontano Sans"/>
          <w:b w:val="1"/>
          <w:bCs w:val="1"/>
          <w:outline w:val="0"/>
          <w:color w:val="0000ff"/>
          <w:u w:color="0000ff"/>
          <w:rtl w:val="0"/>
          <w:lang w:val="es-ES_tradnl"/>
          <w14:textFill>
            <w14:solidFill>
              <w14:srgbClr w14:val="0000FF"/>
            </w14:solidFill>
          </w14:textFill>
        </w:rPr>
        <w:t xml:space="preserve"> </w:t>
      </w:r>
      <w:r>
        <w:rPr>
          <w:rStyle w:val="Hyperlink.35"/>
        </w:rPr>
        <w:fldChar w:fldCharType="begin" w:fldLock="0"/>
      </w:r>
      <w:r>
        <w:rPr>
          <w:rStyle w:val="Hyperlink.35"/>
        </w:rPr>
        <w:instrText xml:space="preserve"> HYPERLINK "http://www.energiaysociedad.es/ficha/7-1-los-peajes-de-acceso-y-cargos-estructura-costes-y-liquidacion-de-los-ingresos"</w:instrText>
      </w:r>
      <w:r>
        <w:rPr>
          <w:rStyle w:val="Hyperlink.35"/>
        </w:rPr>
        <w:fldChar w:fldCharType="separate" w:fldLock="0"/>
      </w:r>
      <w:r>
        <w:rPr>
          <w:rStyle w:val="Hyperlink.35"/>
          <w:rtl w:val="0"/>
          <w:lang w:val="es-ES_tradnl"/>
        </w:rPr>
        <w:t>Los peajes de acceso y cargos: estructura, costes y liquidaci</w:t>
      </w:r>
      <w:r>
        <w:rPr>
          <w:rStyle w:val="Hyperlink.35"/>
          <w:rtl w:val="0"/>
          <w:lang w:val="es-ES_tradnl"/>
        </w:rPr>
        <w:t>ó</w:t>
      </w:r>
      <w:r>
        <w:rPr>
          <w:rStyle w:val="Hyperlink.35"/>
          <w:rtl w:val="0"/>
          <w:lang w:val="es-ES_tradnl"/>
        </w:rPr>
        <w:t>n de los ingresos</w:t>
      </w:r>
      <w:r>
        <w:rPr/>
        <w:fldChar w:fldCharType="end" w:fldLock="0"/>
      </w:r>
      <w:r>
        <w:rPr>
          <w:rStyle w:val="Hyperlink.16"/>
          <w:rtl w:val="0"/>
          <w:lang w:val="es-ES_tradnl"/>
        </w:rPr>
        <w:t>).</w:t>
      </w:r>
    </w:p>
    <w:p>
      <w:pPr>
        <w:pStyle w:val="ME. NORMAL"/>
        <w:ind w:left="349" w:firstLine="0"/>
      </w:pPr>
    </w:p>
    <w:p>
      <w:pPr>
        <w:pStyle w:val="ME. NORMAL"/>
        <w:ind w:left="349" w:firstLine="0"/>
      </w:pPr>
      <w:r>
        <w:rPr>
          <w:rStyle w:val="Hyperlink.16"/>
          <w:rtl w:val="0"/>
          <w:lang w:val="es-ES_tradnl"/>
        </w:rPr>
        <w:t>Por lo tanto, las empresas comercializadoras son sociedades mercantiles que, accediendo a las redes de transporte o distribuci</w:t>
      </w:r>
      <w:r>
        <w:rPr>
          <w:rStyle w:val="Hyperlink.16"/>
          <w:rtl w:val="0"/>
          <w:lang w:val="es-ES_tradnl"/>
        </w:rPr>
        <w:t>ó</w:t>
      </w:r>
      <w:r>
        <w:rPr>
          <w:rStyle w:val="Hyperlink.16"/>
          <w:rtl w:val="0"/>
          <w:lang w:val="es-ES_tradnl"/>
        </w:rPr>
        <w:t>n, adquieren energ</w:t>
      </w:r>
      <w:r>
        <w:rPr>
          <w:rStyle w:val="Hyperlink.16"/>
          <w:rtl w:val="0"/>
          <w:lang w:val="es-ES_tradnl"/>
        </w:rPr>
        <w:t>í</w:t>
      </w:r>
      <w:r>
        <w:rPr>
          <w:rStyle w:val="Hyperlink.16"/>
          <w:rtl w:val="0"/>
          <w:lang w:val="es-ES_tradnl"/>
        </w:rPr>
        <w:t>a para su venta a los consumidores, a otros sujetos del sistema o para realizar operaciones de intercambio internacional seg</w:t>
      </w:r>
      <w:r>
        <w:rPr>
          <w:rStyle w:val="Hyperlink.16"/>
          <w:rtl w:val="0"/>
          <w:lang w:val="es-ES_tradnl"/>
        </w:rPr>
        <w:t>ú</w:t>
      </w:r>
      <w:r>
        <w:rPr>
          <w:rStyle w:val="Hyperlink.16"/>
          <w:rtl w:val="0"/>
          <w:lang w:val="es-ES_tradnl"/>
        </w:rPr>
        <w:t>n est</w:t>
      </w:r>
      <w:r>
        <w:rPr>
          <w:rStyle w:val="Hyperlink.16"/>
          <w:rtl w:val="0"/>
          <w:lang w:val="es-ES_tradnl"/>
        </w:rPr>
        <w:t xml:space="preserve">á </w:t>
      </w:r>
      <w:r>
        <w:rPr>
          <w:rStyle w:val="Hyperlink.16"/>
          <w:rtl w:val="0"/>
          <w:lang w:val="es-ES_tradnl"/>
        </w:rPr>
        <w:t>establecido en la Ley 24/2013</w:t>
      </w:r>
      <w:r>
        <w:rPr>
          <w:rStyle w:val="Ninguno"/>
          <w:vertAlign w:val="superscript"/>
        </w:rPr>
        <w:footnoteReference w:id="126"/>
      </w:r>
      <w:r>
        <w:rPr>
          <w:rStyle w:val="Hyperlink.16"/>
          <w:rtl w:val="0"/>
          <w:lang w:val="es-ES_tradnl"/>
        </w:rPr>
        <w:t xml:space="preserve"> del Sector El</w:t>
      </w:r>
      <w:r>
        <w:rPr>
          <w:rStyle w:val="Hyperlink.16"/>
          <w:rtl w:val="0"/>
          <w:lang w:val="es-ES_tradnl"/>
        </w:rPr>
        <w:t>é</w:t>
      </w:r>
      <w:r>
        <w:rPr>
          <w:rStyle w:val="Hyperlink.16"/>
          <w:rtl w:val="0"/>
          <w:lang w:val="es-ES_tradnl"/>
        </w:rPr>
        <w:t>ctrico.</w:t>
      </w:r>
    </w:p>
    <w:p>
      <w:pPr>
        <w:pStyle w:val="ME. NORMAL"/>
        <w:ind w:left="349" w:firstLine="0"/>
      </w:pPr>
    </w:p>
    <w:p>
      <w:pPr>
        <w:pStyle w:val="ME. NORMAL"/>
        <w:ind w:left="349" w:firstLine="0"/>
      </w:pPr>
      <w:r>
        <w:rPr>
          <w:rStyle w:val="Hyperlink.16"/>
          <w:rtl w:val="0"/>
          <w:lang w:val="es-ES_tradnl"/>
        </w:rPr>
        <w:t>Estas sociedades deben cumplir los siguientes requisitos:</w:t>
      </w:r>
    </w:p>
    <w:p>
      <w:pPr>
        <w:pStyle w:val="ME. NORMAL"/>
        <w:ind w:left="349" w:firstLine="0"/>
      </w:pPr>
    </w:p>
    <w:p>
      <w:pPr>
        <w:pStyle w:val="ME. BULLETS"/>
        <w:numPr>
          <w:ilvl w:val="0"/>
          <w:numId w:val="68"/>
        </w:numPr>
        <w:bidi w:val="0"/>
        <w:ind w:right="567"/>
        <w:jc w:val="both"/>
        <w:rPr>
          <w:rtl w:val="0"/>
          <w:lang w:val="es-ES_tradnl"/>
        </w:rPr>
      </w:pPr>
      <w:r>
        <w:rPr>
          <w:rStyle w:val="Hyperlink.16"/>
          <w:rtl w:val="0"/>
          <w:lang w:val="es-ES_tradnl"/>
        </w:rPr>
        <w:t>Comunicar el inicio y el cese de su actividad como comercializadoras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y el cese de la misma, acompa</w:t>
      </w:r>
      <w:r>
        <w:rPr>
          <w:rStyle w:val="Hyperlink.16"/>
          <w:rtl w:val="0"/>
          <w:lang w:val="es-ES_tradnl"/>
        </w:rPr>
        <w:t>ñ</w:t>
      </w:r>
      <w:r>
        <w:rPr>
          <w:rStyle w:val="Hyperlink.16"/>
          <w:rtl w:val="0"/>
          <w:lang w:val="es-ES_tradnl"/>
        </w:rPr>
        <w:t>ada de la declaraci</w:t>
      </w:r>
      <w:r>
        <w:rPr>
          <w:rStyle w:val="Hyperlink.16"/>
          <w:rtl w:val="0"/>
          <w:lang w:val="es-ES_tradnl"/>
        </w:rPr>
        <w:t>ó</w:t>
      </w:r>
      <w:r>
        <w:rPr>
          <w:rStyle w:val="Hyperlink.16"/>
          <w:rtl w:val="0"/>
          <w:lang w:val="es-ES_tradnl"/>
        </w:rPr>
        <w:t>n responsable sobre el cumplimiento de los requisitos que se establezcan reglamentariamente para el ejercicio de la misma, ante el Ministerio de Energ</w:t>
      </w:r>
      <w:r>
        <w:rPr>
          <w:rStyle w:val="Hyperlink.16"/>
          <w:rtl w:val="0"/>
          <w:lang w:val="es-ES_tradnl"/>
        </w:rPr>
        <w:t>í</w:t>
      </w:r>
      <w:r>
        <w:rPr>
          <w:rStyle w:val="Hyperlink.16"/>
          <w:rtl w:val="0"/>
          <w:lang w:val="es-ES_tradnl"/>
        </w:rPr>
        <w:t>a, Turismo y Agenda Digital.</w:t>
      </w:r>
    </w:p>
    <w:p>
      <w:pPr>
        <w:pStyle w:val="ME. BULLETS"/>
        <w:ind w:left="1069" w:right="0" w:firstLine="0"/>
      </w:pPr>
    </w:p>
    <w:p>
      <w:pPr>
        <w:pStyle w:val="ME. BULLETS"/>
        <w:ind w:left="1069" w:right="0" w:firstLine="0"/>
      </w:pPr>
      <w:r>
        <w:rPr>
          <w:rStyle w:val="Hyperlink.16"/>
          <w:rtl w:val="0"/>
          <w:lang w:val="es-ES_tradnl"/>
        </w:rPr>
        <w:t xml:space="preserve">Cuando la actividad se vaya a desarrollar exclusivamente en el </w:t>
      </w:r>
      <w:r>
        <w:rPr>
          <w:rStyle w:val="Hyperlink.16"/>
          <w:rtl w:val="0"/>
          <w:lang w:val="es-ES_tradnl"/>
        </w:rPr>
        <w:t>á</w:t>
      </w:r>
      <w:r>
        <w:rPr>
          <w:rStyle w:val="Hyperlink.16"/>
          <w:rtl w:val="0"/>
          <w:lang w:val="es-ES_tradnl"/>
        </w:rPr>
        <w:t>mbito territorial de una sola comunidad aut</w:t>
      </w:r>
      <w:r>
        <w:rPr>
          <w:rStyle w:val="Hyperlink.16"/>
          <w:rtl w:val="0"/>
          <w:lang w:val="es-ES_tradnl"/>
        </w:rPr>
        <w:t>ó</w:t>
      </w:r>
      <w:r>
        <w:rPr>
          <w:rStyle w:val="Hyperlink.16"/>
          <w:rtl w:val="0"/>
          <w:lang w:val="es-ES_tradnl"/>
        </w:rPr>
        <w:t>noma, deber</w:t>
      </w:r>
      <w:r>
        <w:rPr>
          <w:rStyle w:val="Hyperlink.16"/>
          <w:rtl w:val="0"/>
          <w:lang w:val="es-ES_tradnl"/>
        </w:rPr>
        <w:t xml:space="preserve">á </w:t>
      </w:r>
      <w:r>
        <w:rPr>
          <w:rStyle w:val="Hyperlink.16"/>
          <w:rtl w:val="0"/>
          <w:lang w:val="es-ES_tradnl"/>
        </w:rPr>
        <w:t xml:space="preserve">comunicarse al </w:t>
      </w:r>
      <w:r>
        <w:rPr>
          <w:rStyle w:val="Hyperlink.16"/>
          <w:rtl w:val="0"/>
          <w:lang w:val="es-ES_tradnl"/>
        </w:rPr>
        <w:t>ó</w:t>
      </w:r>
      <w:r>
        <w:rPr>
          <w:rStyle w:val="Hyperlink.16"/>
          <w:rtl w:val="0"/>
          <w:lang w:val="es-ES_tradnl"/>
        </w:rPr>
        <w:t>rgano competente en materia de energ</w:t>
      </w:r>
      <w:r>
        <w:rPr>
          <w:rStyle w:val="Hyperlink.16"/>
          <w:rtl w:val="0"/>
          <w:lang w:val="es-ES_tradnl"/>
        </w:rPr>
        <w:t>í</w:t>
      </w:r>
      <w:r>
        <w:rPr>
          <w:rStyle w:val="Hyperlink.16"/>
          <w:rtl w:val="0"/>
          <w:lang w:val="es-ES_tradnl"/>
        </w:rPr>
        <w:t>a de la comunidad aut</w:t>
      </w:r>
      <w:r>
        <w:rPr>
          <w:rStyle w:val="Hyperlink.16"/>
          <w:rtl w:val="0"/>
          <w:lang w:val="es-ES_tradnl"/>
        </w:rPr>
        <w:t>ó</w:t>
      </w:r>
      <w:r>
        <w:rPr>
          <w:rStyle w:val="Hyperlink.16"/>
          <w:rtl w:val="0"/>
          <w:lang w:val="es-ES_tradnl"/>
        </w:rPr>
        <w:t>noma correspondiente quien, en el plazo m</w:t>
      </w:r>
      <w:r>
        <w:rPr>
          <w:rStyle w:val="Hyperlink.16"/>
          <w:rtl w:val="0"/>
          <w:lang w:val="es-ES_tradnl"/>
        </w:rPr>
        <w:t>á</w:t>
      </w:r>
      <w:r>
        <w:rPr>
          <w:rStyle w:val="Hyperlink.16"/>
          <w:rtl w:val="0"/>
          <w:lang w:val="es-ES_tradnl"/>
        </w:rPr>
        <w:t>ximo de un mes, dar</w:t>
      </w:r>
      <w:r>
        <w:rPr>
          <w:rStyle w:val="Hyperlink.16"/>
          <w:rtl w:val="0"/>
          <w:lang w:val="es-ES_tradnl"/>
        </w:rPr>
        <w:t xml:space="preserve">á </w:t>
      </w:r>
      <w:r>
        <w:rPr>
          <w:rStyle w:val="Hyperlink.16"/>
          <w:rtl w:val="0"/>
          <w:lang w:val="es-ES_tradnl"/>
        </w:rPr>
        <w:t>traslado al Ministerio de Energ</w:t>
      </w:r>
      <w:r>
        <w:rPr>
          <w:rStyle w:val="Hyperlink.16"/>
          <w:rtl w:val="0"/>
          <w:lang w:val="es-ES_tradnl"/>
        </w:rPr>
        <w:t>í</w:t>
      </w:r>
      <w:r>
        <w:rPr>
          <w:rStyle w:val="Hyperlink.16"/>
          <w:rtl w:val="0"/>
          <w:lang w:val="es-ES_tradnl"/>
        </w:rPr>
        <w:t>a, Turismo y Agenda Digital, acompa</w:t>
      </w:r>
      <w:r>
        <w:rPr>
          <w:rStyle w:val="Hyperlink.16"/>
          <w:rtl w:val="0"/>
          <w:lang w:val="es-ES_tradnl"/>
        </w:rPr>
        <w:t>ñ</w:t>
      </w:r>
      <w:r>
        <w:rPr>
          <w:rStyle w:val="Hyperlink.16"/>
          <w:rtl w:val="0"/>
          <w:lang w:val="es-ES_tradnl"/>
        </w:rPr>
        <w:t>ada de la declaraci</w:t>
      </w:r>
      <w:r>
        <w:rPr>
          <w:rStyle w:val="Hyperlink.16"/>
          <w:rtl w:val="0"/>
          <w:lang w:val="es-ES_tradnl"/>
        </w:rPr>
        <w:t>ó</w:t>
      </w:r>
      <w:r>
        <w:rPr>
          <w:rStyle w:val="Hyperlink.16"/>
          <w:rtl w:val="0"/>
          <w:lang w:val="es-ES_tradnl"/>
        </w:rPr>
        <w:t>n responsable y la documentaci</w:t>
      </w:r>
      <w:r>
        <w:rPr>
          <w:rStyle w:val="Hyperlink.16"/>
          <w:rtl w:val="0"/>
          <w:lang w:val="es-ES_tradnl"/>
        </w:rPr>
        <w:t>ó</w:t>
      </w:r>
      <w:r>
        <w:rPr>
          <w:rStyle w:val="Hyperlink.16"/>
          <w:rtl w:val="0"/>
          <w:lang w:val="es-ES_tradnl"/>
        </w:rPr>
        <w:t>n presentada por el interesado.</w:t>
      </w:r>
    </w:p>
    <w:p>
      <w:pPr>
        <w:pStyle w:val="ME. BULLETS"/>
        <w:ind w:left="1069" w:right="0" w:hanging="360"/>
      </w:pPr>
    </w:p>
    <w:p>
      <w:pPr>
        <w:pStyle w:val="ME. BULLETS"/>
        <w:numPr>
          <w:ilvl w:val="0"/>
          <w:numId w:val="68"/>
        </w:numPr>
        <w:bidi w:val="0"/>
        <w:ind w:right="567"/>
        <w:jc w:val="both"/>
        <w:rPr>
          <w:rtl w:val="0"/>
          <w:lang w:val="es-ES_tradnl"/>
        </w:rPr>
      </w:pPr>
      <w:r>
        <w:rPr>
          <w:rStyle w:val="Hyperlink.16"/>
          <w:rtl w:val="0"/>
          <w:lang w:val="es-ES_tradnl"/>
        </w:rPr>
        <w:t>Mantenerse en el cumplimiento de los requisitos de capacidad legal, t</w:t>
      </w:r>
      <w:r>
        <w:rPr>
          <w:rStyle w:val="Hyperlink.16"/>
          <w:rtl w:val="0"/>
          <w:lang w:val="es-ES_tradnl"/>
        </w:rPr>
        <w:t>é</w:t>
      </w:r>
      <w:r>
        <w:rPr>
          <w:rStyle w:val="Hyperlink.16"/>
          <w:rtl w:val="0"/>
          <w:lang w:val="es-ES_tradnl"/>
        </w:rPr>
        <w:t>cnica y econ</w:t>
      </w:r>
      <w:r>
        <w:rPr>
          <w:rStyle w:val="Hyperlink.16"/>
          <w:rtl w:val="0"/>
          <w:lang w:val="es-ES_tradnl"/>
        </w:rPr>
        <w:t>ó</w:t>
      </w:r>
      <w:r>
        <w:rPr>
          <w:rStyle w:val="Hyperlink.16"/>
          <w:rtl w:val="0"/>
          <w:lang w:val="es-ES_tradnl"/>
        </w:rPr>
        <w:t>mica que se determinen en relaci</w:t>
      </w:r>
      <w:r>
        <w:rPr>
          <w:rStyle w:val="Hyperlink.16"/>
          <w:rtl w:val="0"/>
          <w:lang w:val="es-ES_tradnl"/>
        </w:rPr>
        <w:t>ó</w:t>
      </w:r>
      <w:r>
        <w:rPr>
          <w:rStyle w:val="Hyperlink.16"/>
          <w:rtl w:val="0"/>
          <w:lang w:val="es-ES_tradnl"/>
        </w:rPr>
        <w:t>n al suministro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w:t>
      </w:r>
    </w:p>
    <w:p>
      <w:pPr>
        <w:pStyle w:val="ME. BULLETS"/>
        <w:ind w:left="349" w:right="0" w:firstLine="0"/>
      </w:pPr>
    </w:p>
    <w:p>
      <w:pPr>
        <w:pStyle w:val="ME. BULLETS"/>
        <w:numPr>
          <w:ilvl w:val="0"/>
          <w:numId w:val="68"/>
        </w:numPr>
        <w:bidi w:val="0"/>
        <w:ind w:right="567"/>
        <w:jc w:val="both"/>
        <w:rPr>
          <w:rtl w:val="0"/>
          <w:lang w:val="es-ES_tradnl"/>
        </w:rPr>
      </w:pPr>
      <w:r>
        <w:rPr>
          <w:rStyle w:val="Hyperlink.16"/>
          <w:rtl w:val="0"/>
          <w:lang w:val="es-ES_tradnl"/>
        </w:rPr>
        <w:t>Prestar las garant</w:t>
      </w:r>
      <w:r>
        <w:rPr>
          <w:rStyle w:val="Hyperlink.16"/>
          <w:rtl w:val="0"/>
          <w:lang w:val="es-ES_tradnl"/>
        </w:rPr>
        <w:t>í</w:t>
      </w:r>
      <w:r>
        <w:rPr>
          <w:rStyle w:val="Hyperlink.16"/>
          <w:rtl w:val="0"/>
          <w:lang w:val="es-ES_tradnl"/>
        </w:rPr>
        <w:t>as que reglamentariamente se establezcan.</w:t>
      </w:r>
    </w:p>
    <w:p>
      <w:pPr>
        <w:pStyle w:val="ME. NORMAL"/>
        <w:ind w:left="349" w:firstLine="0"/>
      </w:pPr>
      <w:r>
        <w:rPr>
          <w:rStyle w:val="Hyperlink.16"/>
          <w:rtl w:val="0"/>
          <w:lang w:val="es-ES_tradnl"/>
        </w:rPr>
        <w:t>Las empresas comercializadoras tienen como principales obligaciones:</w:t>
      </w:r>
    </w:p>
    <w:p>
      <w:pPr>
        <w:pStyle w:val="ME. NORMAL"/>
        <w:ind w:left="349" w:firstLine="0"/>
      </w:pPr>
    </w:p>
    <w:p>
      <w:pPr>
        <w:pStyle w:val="ME. BULLETS"/>
        <w:numPr>
          <w:ilvl w:val="0"/>
          <w:numId w:val="68"/>
        </w:numPr>
        <w:bidi w:val="0"/>
        <w:ind w:right="567"/>
        <w:jc w:val="both"/>
        <w:rPr>
          <w:rtl w:val="0"/>
          <w:lang w:val="es-ES_tradnl"/>
        </w:rPr>
      </w:pPr>
      <w:r>
        <w:rPr>
          <w:rStyle w:val="Hyperlink.16"/>
          <w:rtl w:val="0"/>
          <w:lang w:val="es-ES_tradnl"/>
        </w:rPr>
        <w:t>Adquirir la energ</w:t>
      </w:r>
      <w:r>
        <w:rPr>
          <w:rStyle w:val="Hyperlink.16"/>
          <w:rtl w:val="0"/>
          <w:lang w:val="es-ES_tradnl"/>
        </w:rPr>
        <w:t>í</w:t>
      </w:r>
      <w:r>
        <w:rPr>
          <w:rStyle w:val="Hyperlink.16"/>
          <w:rtl w:val="0"/>
          <w:lang w:val="es-ES_tradnl"/>
        </w:rPr>
        <w:t>a necesaria para el desarrollo de sus actividades, realizando el pago de sus adquisiciones.</w:t>
      </w:r>
    </w:p>
    <w:p>
      <w:pPr>
        <w:pStyle w:val="ME. BULLETS"/>
        <w:ind w:left="1063" w:right="0" w:firstLine="0"/>
      </w:pPr>
    </w:p>
    <w:p>
      <w:pPr>
        <w:pStyle w:val="ME. BULLETS"/>
        <w:numPr>
          <w:ilvl w:val="0"/>
          <w:numId w:val="68"/>
        </w:numPr>
        <w:bidi w:val="0"/>
        <w:ind w:right="567"/>
        <w:jc w:val="both"/>
        <w:rPr>
          <w:rtl w:val="0"/>
          <w:lang w:val="es-ES_tradnl"/>
        </w:rPr>
      </w:pPr>
      <w:r>
        <w:rPr>
          <w:rStyle w:val="Hyperlink.16"/>
          <w:rtl w:val="0"/>
          <w:lang w:val="es-ES_tradnl"/>
        </w:rPr>
        <w:t>Contratar y abonar el peaje de acceso a las redes de transporte y distribuci</w:t>
      </w:r>
      <w:r>
        <w:rPr>
          <w:rStyle w:val="Hyperlink.16"/>
          <w:rtl w:val="0"/>
          <w:lang w:val="es-ES_tradnl"/>
        </w:rPr>
        <w:t>ó</w:t>
      </w:r>
      <w:r>
        <w:rPr>
          <w:rStyle w:val="Hyperlink.16"/>
          <w:rtl w:val="0"/>
          <w:lang w:val="es-ES_tradnl"/>
        </w:rPr>
        <w:t>n correspondiente a la empresa distribuidora a partir de los datos de facturaci</w:t>
      </w:r>
      <w:r>
        <w:rPr>
          <w:rStyle w:val="Hyperlink.16"/>
          <w:rtl w:val="0"/>
          <w:lang w:val="es-ES_tradnl"/>
        </w:rPr>
        <w:t>ó</w:t>
      </w:r>
      <w:r>
        <w:rPr>
          <w:rStyle w:val="Hyperlink.16"/>
          <w:rtl w:val="0"/>
          <w:lang w:val="es-ES_tradnl"/>
        </w:rPr>
        <w:t>n, con independencia de su cobro del consumidor final, as</w:t>
      </w:r>
      <w:r>
        <w:rPr>
          <w:rStyle w:val="Hyperlink.16"/>
          <w:rtl w:val="0"/>
          <w:lang w:val="es-ES_tradnl"/>
        </w:rPr>
        <w:t xml:space="preserve">í </w:t>
      </w:r>
      <w:r>
        <w:rPr>
          <w:rStyle w:val="Hyperlink.16"/>
          <w:rtl w:val="0"/>
          <w:lang w:val="es-ES_tradnl"/>
        </w:rPr>
        <w:t>como abonar los precios y cargos conforme a lo que reglamentariamente se determine, con independencia de su cobro del consumidor final.</w:t>
      </w:r>
    </w:p>
    <w:p>
      <w:pPr>
        <w:pStyle w:val="List Paragraph"/>
        <w:ind w:left="1069" w:firstLine="0"/>
      </w:pPr>
    </w:p>
    <w:p>
      <w:pPr>
        <w:pStyle w:val="ME. BULLETS"/>
        <w:numPr>
          <w:ilvl w:val="0"/>
          <w:numId w:val="68"/>
        </w:numPr>
        <w:bidi w:val="0"/>
        <w:ind w:right="567"/>
        <w:jc w:val="both"/>
        <w:rPr>
          <w:rtl w:val="0"/>
          <w:lang w:val="es-ES_tradnl"/>
        </w:rPr>
      </w:pPr>
      <w:r>
        <w:rPr>
          <w:rStyle w:val="Hyperlink.16"/>
          <w:rtl w:val="0"/>
          <w:lang w:val="es-ES_tradnl"/>
        </w:rPr>
        <w:t>Formalizar los contratos de suministro con los consumidores de acuerdo a la normativa en vigor que resulte de aplicaci</w:t>
      </w:r>
      <w:r>
        <w:rPr>
          <w:rStyle w:val="Hyperlink.16"/>
          <w:rtl w:val="0"/>
          <w:lang w:val="es-ES_tradnl"/>
        </w:rPr>
        <w:t>ó</w:t>
      </w:r>
      <w:r>
        <w:rPr>
          <w:rStyle w:val="Hyperlink.16"/>
          <w:rtl w:val="0"/>
          <w:lang w:val="es-ES_tradnl"/>
        </w:rPr>
        <w:t>n. Asimismo, realizar las facturaciones a sus consumidores de acuerdo a las condiciones de los contratos que hubiera formalizado.</w:t>
      </w:r>
    </w:p>
    <w:p>
      <w:pPr>
        <w:pStyle w:val="List Paragraph"/>
        <w:ind w:left="1069" w:firstLine="0"/>
      </w:pPr>
    </w:p>
    <w:p>
      <w:pPr>
        <w:pStyle w:val="ME. BULLETS"/>
        <w:ind w:left="1058" w:right="566" w:firstLine="0"/>
      </w:pPr>
      <w:r>
        <w:rPr>
          <w:rStyle w:val="Hyperlink.16"/>
          <w:rtl w:val="0"/>
          <w:lang w:val="es-ES_tradnl"/>
        </w:rPr>
        <w:t>A estos efectos, estar</w:t>
      </w:r>
      <w:r>
        <w:rPr>
          <w:rStyle w:val="Hyperlink.16"/>
          <w:rtl w:val="0"/>
          <w:lang w:val="es-ES_tradnl"/>
        </w:rPr>
        <w:t>á</w:t>
      </w:r>
      <w:r>
        <w:rPr>
          <w:rStyle w:val="Hyperlink.16"/>
          <w:rtl w:val="0"/>
          <w:lang w:val="es-ES_tradnl"/>
        </w:rPr>
        <w:t>n obligadas a formalizar los contratos con los consumidores que lo soliciten conforme a un modelo de contrato normalizado. El plazo de duraci</w:t>
      </w:r>
      <w:r>
        <w:rPr>
          <w:rStyle w:val="Hyperlink.16"/>
          <w:rtl w:val="0"/>
          <w:lang w:val="es-ES_tradnl"/>
        </w:rPr>
        <w:t>ó</w:t>
      </w:r>
      <w:r>
        <w:rPr>
          <w:rStyle w:val="Hyperlink.16"/>
          <w:rtl w:val="0"/>
          <w:lang w:val="es-ES_tradnl"/>
        </w:rPr>
        <w:t>n y el resto de condiciones del contrato se fijar</w:t>
      </w:r>
      <w:r>
        <w:rPr>
          <w:rStyle w:val="Hyperlink.16"/>
          <w:rtl w:val="0"/>
          <w:lang w:val="es-ES_tradnl"/>
        </w:rPr>
        <w:t>á</w:t>
      </w:r>
      <w:r>
        <w:rPr>
          <w:rStyle w:val="Hyperlink.16"/>
          <w:rtl w:val="0"/>
          <w:lang w:val="es-ES_tradnl"/>
        </w:rPr>
        <w:t>n reglamentariamente.</w:t>
      </w:r>
    </w:p>
    <w:p>
      <w:pPr>
        <w:pStyle w:val="List Paragraph"/>
        <w:ind w:left="1069" w:firstLine="0"/>
      </w:pPr>
    </w:p>
    <w:p>
      <w:pPr>
        <w:pStyle w:val="ME. BULLETS"/>
        <w:numPr>
          <w:ilvl w:val="0"/>
          <w:numId w:val="68"/>
        </w:numPr>
        <w:bidi w:val="0"/>
        <w:ind w:right="567"/>
        <w:jc w:val="both"/>
        <w:rPr>
          <w:rtl w:val="0"/>
          <w:lang w:val="es-ES_tradnl"/>
        </w:rPr>
      </w:pPr>
      <w:r>
        <w:rPr>
          <w:rStyle w:val="Hyperlink.16"/>
          <w:rtl w:val="0"/>
          <w:lang w:val="es-ES_tradnl"/>
        </w:rPr>
        <w:t>Las Comercializadoras de Referencia tienen la obligaci</w:t>
      </w:r>
      <w:r>
        <w:rPr>
          <w:rStyle w:val="Hyperlink.16"/>
          <w:rtl w:val="0"/>
          <w:lang w:val="es-ES_tradnl"/>
        </w:rPr>
        <w:t>ó</w:t>
      </w:r>
      <w:r>
        <w:rPr>
          <w:rStyle w:val="Hyperlink.16"/>
          <w:rtl w:val="0"/>
          <w:lang w:val="es-ES_tradnl"/>
        </w:rPr>
        <w:t>n de:</w:t>
      </w:r>
    </w:p>
    <w:p>
      <w:pPr>
        <w:pStyle w:val="Cuerpo A"/>
        <w:numPr>
          <w:ilvl w:val="0"/>
          <w:numId w:val="117"/>
        </w:numPr>
        <w:bidi w:val="0"/>
        <w:spacing w:before="100" w:after="100"/>
        <w:ind w:right="566"/>
        <w:jc w:val="both"/>
        <w:rPr>
          <w:sz w:val="22"/>
          <w:szCs w:val="22"/>
          <w:rtl w:val="0"/>
          <w:lang w:val="es-ES_tradnl"/>
        </w:rPr>
      </w:pPr>
      <w:r>
        <w:rPr>
          <w:rStyle w:val="Ninguno"/>
          <w:sz w:val="22"/>
          <w:szCs w:val="22"/>
          <w:rtl w:val="0"/>
          <w:lang w:val="es-ES_tradnl"/>
        </w:rPr>
        <w:t>Suministrar a aquellos consumidores con derecho al precio voluntario para el peque</w:t>
      </w:r>
      <w:r>
        <w:rPr>
          <w:rStyle w:val="Ninguno"/>
          <w:sz w:val="22"/>
          <w:szCs w:val="22"/>
          <w:rtl w:val="0"/>
          <w:lang w:val="es-ES_tradnl"/>
        </w:rPr>
        <w:t>ñ</w:t>
      </w:r>
      <w:r>
        <w:rPr>
          <w:rStyle w:val="Ninguno"/>
          <w:sz w:val="22"/>
          <w:szCs w:val="22"/>
          <w:rtl w:val="0"/>
          <w:lang w:val="es-ES_tradnl"/>
        </w:rPr>
        <w:t>o consumidor (PVPC). Tienen derecho a esta modalidad los consumidores con una potencia contratada hasta 10 kW y que deseen utilizar esta modalidad frente a una negociaci</w:t>
      </w:r>
      <w:r>
        <w:rPr>
          <w:rStyle w:val="Ninguno"/>
          <w:sz w:val="22"/>
          <w:szCs w:val="22"/>
          <w:rtl w:val="0"/>
          <w:lang w:val="es-ES_tradnl"/>
        </w:rPr>
        <w:t>ó</w:t>
      </w:r>
      <w:r>
        <w:rPr>
          <w:rStyle w:val="Ninguno"/>
          <w:sz w:val="22"/>
          <w:szCs w:val="22"/>
          <w:rtl w:val="0"/>
          <w:lang w:val="es-ES_tradnl"/>
        </w:rPr>
        <w:t>n bilateral con una comercializadora.</w:t>
      </w:r>
    </w:p>
    <w:p>
      <w:pPr>
        <w:pStyle w:val="Cuerpo A"/>
        <w:spacing w:before="100" w:after="100"/>
        <w:ind w:left="1701" w:right="566" w:firstLine="0"/>
        <w:rPr>
          <w:rStyle w:val="Hyperlink.16"/>
          <w:sz w:val="22"/>
          <w:szCs w:val="22"/>
        </w:rPr>
      </w:pPr>
    </w:p>
    <w:p>
      <w:pPr>
        <w:pStyle w:val="Cuerpo A"/>
        <w:numPr>
          <w:ilvl w:val="0"/>
          <w:numId w:val="117"/>
        </w:numPr>
        <w:bidi w:val="0"/>
        <w:spacing w:before="100" w:after="100"/>
        <w:ind w:right="566"/>
        <w:jc w:val="both"/>
        <w:rPr>
          <w:sz w:val="22"/>
          <w:szCs w:val="22"/>
          <w:rtl w:val="0"/>
          <w:lang w:val="es-ES_tradnl"/>
        </w:rPr>
      </w:pPr>
      <w:r>
        <w:rPr>
          <w:rStyle w:val="Ninguno"/>
          <w:sz w:val="22"/>
          <w:szCs w:val="22"/>
          <w:rtl w:val="0"/>
          <w:lang w:val="es-ES_tradnl"/>
        </w:rPr>
        <w:t>Realizar ofertas a los consumidores con derecho al PVPC en las que el precio del suministro de energ</w:t>
      </w:r>
      <w:r>
        <w:rPr>
          <w:rStyle w:val="Hyperlink.16"/>
          <w:sz w:val="22"/>
          <w:szCs w:val="22"/>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sea fijo para un periodo determinado, sin perjuicio de las revisiones que procedan de los peajes, cargos y otros costes regulados. (Ver Suministro de referencia).</w:t>
      </w:r>
    </w:p>
    <w:p>
      <w:pPr>
        <w:pStyle w:val="Cuerpo A"/>
        <w:spacing w:before="100" w:after="100"/>
        <w:ind w:left="1701" w:right="566" w:firstLine="0"/>
        <w:rPr>
          <w:rStyle w:val="Hyperlink.16"/>
          <w:sz w:val="22"/>
          <w:szCs w:val="22"/>
        </w:rPr>
      </w:pPr>
    </w:p>
    <w:p>
      <w:pPr>
        <w:pStyle w:val="Cuerpo A"/>
        <w:numPr>
          <w:ilvl w:val="0"/>
          <w:numId w:val="117"/>
        </w:numPr>
        <w:bidi w:val="0"/>
        <w:spacing w:before="100" w:after="100"/>
        <w:ind w:right="566"/>
        <w:jc w:val="both"/>
        <w:rPr>
          <w:sz w:val="22"/>
          <w:szCs w:val="22"/>
          <w:rtl w:val="0"/>
          <w:lang w:val="es-ES_tradnl"/>
        </w:rPr>
      </w:pPr>
      <w:r>
        <w:rPr>
          <w:rStyle w:val="Ninguno"/>
          <w:sz w:val="22"/>
          <w:szCs w:val="22"/>
          <w:rtl w:val="0"/>
          <w:lang w:val="es-ES_tradnl"/>
        </w:rPr>
        <w:t>Suministrar a aquellos consumidores que tengan la condici</w:t>
      </w:r>
      <w:r>
        <w:rPr>
          <w:rStyle w:val="Ninguno"/>
          <w:sz w:val="22"/>
          <w:szCs w:val="22"/>
          <w:rtl w:val="0"/>
          <w:lang w:val="es-ES_tradnl"/>
        </w:rPr>
        <w:t>ó</w:t>
      </w:r>
      <w:r>
        <w:rPr>
          <w:rStyle w:val="Ninguno"/>
          <w:sz w:val="22"/>
          <w:szCs w:val="22"/>
          <w:rtl w:val="0"/>
          <w:lang w:val="es-ES_tradnl"/>
        </w:rPr>
        <w:t xml:space="preserve">n de vulnerables. </w:t>
      </w:r>
    </w:p>
    <w:p>
      <w:pPr>
        <w:pStyle w:val="Cuerpo A"/>
        <w:spacing w:before="100" w:after="100"/>
        <w:ind w:left="1701" w:right="566" w:firstLine="0"/>
        <w:rPr>
          <w:rStyle w:val="Hyperlink.16"/>
          <w:sz w:val="22"/>
          <w:szCs w:val="22"/>
        </w:rPr>
      </w:pPr>
    </w:p>
    <w:p>
      <w:pPr>
        <w:pStyle w:val="Cuerpo A"/>
        <w:numPr>
          <w:ilvl w:val="0"/>
          <w:numId w:val="117"/>
        </w:numPr>
        <w:bidi w:val="0"/>
        <w:spacing w:before="100" w:after="100"/>
        <w:ind w:right="566"/>
        <w:jc w:val="both"/>
        <w:rPr>
          <w:sz w:val="22"/>
          <w:szCs w:val="22"/>
          <w:rtl w:val="0"/>
          <w:lang w:val="es-ES_tradnl"/>
        </w:rPr>
      </w:pPr>
      <w:r>
        <w:rPr>
          <w:rStyle w:val="Ninguno"/>
          <w:sz w:val="22"/>
          <w:szCs w:val="22"/>
          <w:rtl w:val="0"/>
          <w:lang w:val="es-ES_tradnl"/>
        </w:rPr>
        <w:t xml:space="preserve">Suministrar a </w:t>
      </w:r>
      <w:r>
        <w:rPr>
          <w:rStyle w:val="Ninguno"/>
          <w:outline w:val="0"/>
          <w:color w:val="000000"/>
          <w:sz w:val="22"/>
          <w:szCs w:val="22"/>
          <w:u w:color="000000"/>
          <w:rtl w:val="0"/>
          <w:lang w:val="es-ES_tradnl"/>
          <w14:textFill>
            <w14:solidFill>
              <w14:srgbClr w14:val="000000"/>
            </w14:solidFill>
          </w14:textFill>
        </w:rPr>
        <w:t>aquellos consumidores que, sin tener derecho a los PVPC, carezcan transitoriamente de un contrato de suministro con un comercializador.</w:t>
      </w:r>
    </w:p>
    <w:p>
      <w:pPr>
        <w:pStyle w:val="ME. BULLETS"/>
        <w:numPr>
          <w:ilvl w:val="0"/>
          <w:numId w:val="118"/>
        </w:numPr>
        <w:bidi w:val="0"/>
        <w:ind w:right="567"/>
        <w:jc w:val="both"/>
        <w:rPr>
          <w:rtl w:val="0"/>
          <w:lang w:val="es-ES_tradnl"/>
        </w:rPr>
      </w:pPr>
      <w:r>
        <w:rPr>
          <w:rStyle w:val="Hyperlink.16"/>
          <w:rtl w:val="0"/>
          <w:lang w:val="es-ES_tradnl"/>
        </w:rPr>
        <w:t>Poner en pr</w:t>
      </w:r>
      <w:r>
        <w:rPr>
          <w:rStyle w:val="Hyperlink.16"/>
          <w:rtl w:val="0"/>
          <w:lang w:val="es-ES_tradnl"/>
        </w:rPr>
        <w:t>á</w:t>
      </w:r>
      <w:r>
        <w:rPr>
          <w:rStyle w:val="Hyperlink.16"/>
          <w:rtl w:val="0"/>
          <w:lang w:val="es-ES_tradnl"/>
        </w:rPr>
        <w:t>ctica los programas de gesti</w:t>
      </w:r>
      <w:r>
        <w:rPr>
          <w:rStyle w:val="Hyperlink.16"/>
          <w:rtl w:val="0"/>
          <w:lang w:val="es-ES_tradnl"/>
        </w:rPr>
        <w:t>ó</w:t>
      </w:r>
      <w:r>
        <w:rPr>
          <w:rStyle w:val="Hyperlink.16"/>
          <w:rtl w:val="0"/>
          <w:lang w:val="es-ES_tradnl"/>
        </w:rPr>
        <w:t>n de la demanda aprobados por la Administraci</w:t>
      </w:r>
      <w:r>
        <w:rPr>
          <w:rStyle w:val="Hyperlink.16"/>
          <w:rtl w:val="0"/>
          <w:lang w:val="es-ES_tradnl"/>
        </w:rPr>
        <w:t>ó</w:t>
      </w:r>
      <w:r>
        <w:rPr>
          <w:rStyle w:val="Hyperlink.16"/>
          <w:rtl w:val="0"/>
          <w:lang w:val="es-ES_tradnl"/>
        </w:rPr>
        <w:t>n.</w:t>
      </w:r>
    </w:p>
    <w:p>
      <w:pPr>
        <w:pStyle w:val="List Paragraph"/>
        <w:ind w:left="993" w:firstLine="0"/>
      </w:pPr>
    </w:p>
    <w:p>
      <w:pPr>
        <w:pStyle w:val="ME. BULLETS"/>
        <w:numPr>
          <w:ilvl w:val="0"/>
          <w:numId w:val="118"/>
        </w:numPr>
        <w:bidi w:val="0"/>
        <w:ind w:right="567"/>
        <w:jc w:val="both"/>
        <w:rPr>
          <w:rtl w:val="0"/>
          <w:lang w:val="es-ES_tradnl"/>
        </w:rPr>
      </w:pPr>
      <w:r>
        <w:rPr>
          <w:rStyle w:val="Hyperlink.16"/>
          <w:rtl w:val="0"/>
          <w:lang w:val="es-ES_tradnl"/>
        </w:rPr>
        <w:t xml:space="preserve"> Procurar un uso racional de la energ</w:t>
      </w:r>
      <w:r>
        <w:rPr>
          <w:rStyle w:val="Hyperlink.16"/>
          <w:rtl w:val="0"/>
          <w:lang w:val="es-ES_tradnl"/>
        </w:rPr>
        <w:t>í</w:t>
      </w:r>
      <w:r>
        <w:rPr>
          <w:rStyle w:val="Hyperlink.16"/>
          <w:rtl w:val="0"/>
          <w:lang w:val="es-ES_tradnl"/>
        </w:rPr>
        <w:t>a.</w:t>
      </w:r>
    </w:p>
    <w:p>
      <w:pPr>
        <w:pStyle w:val="List Paragraph"/>
        <w:ind w:left="993" w:firstLine="0"/>
      </w:pPr>
    </w:p>
    <w:p>
      <w:pPr>
        <w:pStyle w:val="ME. BULLETS"/>
        <w:numPr>
          <w:ilvl w:val="0"/>
          <w:numId w:val="118"/>
        </w:numPr>
        <w:bidi w:val="0"/>
        <w:ind w:right="567"/>
        <w:jc w:val="both"/>
        <w:rPr>
          <w:rtl w:val="0"/>
          <w:lang w:val="es-ES_tradnl"/>
        </w:rPr>
      </w:pPr>
      <w:r>
        <w:rPr>
          <w:rStyle w:val="Hyperlink.16"/>
          <w:rtl w:val="0"/>
          <w:lang w:val="es-ES_tradnl"/>
        </w:rPr>
        <w:t>Tomar las medidas adecuadas de protecci</w:t>
      </w:r>
      <w:r>
        <w:rPr>
          <w:rStyle w:val="Hyperlink.16"/>
          <w:rtl w:val="0"/>
          <w:lang w:val="es-ES_tradnl"/>
        </w:rPr>
        <w:t>ó</w:t>
      </w:r>
      <w:r>
        <w:rPr>
          <w:rStyle w:val="Hyperlink.16"/>
          <w:rtl w:val="0"/>
          <w:lang w:val="es-ES_tradnl"/>
        </w:rPr>
        <w:t>n del consumidor de acuerdo con lo establecido reglamentariamente.</w:t>
      </w:r>
    </w:p>
    <w:p>
      <w:pPr>
        <w:pStyle w:val="List Paragraph"/>
        <w:ind w:left="993" w:firstLine="0"/>
      </w:pPr>
    </w:p>
    <w:p>
      <w:pPr>
        <w:pStyle w:val="ME. BULLETS"/>
        <w:numPr>
          <w:ilvl w:val="0"/>
          <w:numId w:val="118"/>
        </w:numPr>
        <w:bidi w:val="0"/>
        <w:ind w:right="567"/>
        <w:jc w:val="both"/>
        <w:rPr>
          <w:rtl w:val="0"/>
          <w:lang w:val="es-ES_tradnl"/>
        </w:rPr>
      </w:pPr>
      <w:r>
        <w:rPr>
          <w:rStyle w:val="Hyperlink.16"/>
          <w:rtl w:val="0"/>
          <w:lang w:val="es-ES_tradnl"/>
        </w:rPr>
        <w:t>Para el suministro a consumidores finales deber</w:t>
      </w:r>
      <w:r>
        <w:rPr>
          <w:rStyle w:val="Hyperlink.16"/>
          <w:rtl w:val="0"/>
          <w:lang w:val="es-ES_tradnl"/>
        </w:rPr>
        <w:t>á</w:t>
      </w:r>
      <w:r>
        <w:rPr>
          <w:rStyle w:val="Hyperlink.16"/>
          <w:rtl w:val="0"/>
          <w:lang w:val="es-ES_tradnl"/>
        </w:rPr>
        <w:t>n disponer de un servicio de atenci</w:t>
      </w:r>
      <w:r>
        <w:rPr>
          <w:rStyle w:val="Hyperlink.16"/>
          <w:rtl w:val="0"/>
          <w:lang w:val="es-ES_tradnl"/>
        </w:rPr>
        <w:t>ó</w:t>
      </w:r>
      <w:r>
        <w:rPr>
          <w:rStyle w:val="Hyperlink.16"/>
          <w:rtl w:val="0"/>
          <w:lang w:val="es-ES_tradnl"/>
        </w:rPr>
        <w:t>n a sus quejas, reclamaciones e incidencias en relaci</w:t>
      </w:r>
      <w:r>
        <w:rPr>
          <w:rStyle w:val="Hyperlink.16"/>
          <w:rtl w:val="0"/>
          <w:lang w:val="es-ES_tradnl"/>
        </w:rPr>
        <w:t>ó</w:t>
      </w:r>
      <w:r>
        <w:rPr>
          <w:rStyle w:val="Hyperlink.16"/>
          <w:rtl w:val="0"/>
          <w:lang w:val="es-ES_tradnl"/>
        </w:rPr>
        <w:t>n al servicio contratado u ofertado, as</w:t>
      </w:r>
      <w:r>
        <w:rPr>
          <w:rStyle w:val="Hyperlink.16"/>
          <w:rtl w:val="0"/>
          <w:lang w:val="es-ES_tradnl"/>
        </w:rPr>
        <w:t xml:space="preserve">í </w:t>
      </w:r>
      <w:r>
        <w:rPr>
          <w:rStyle w:val="Hyperlink.16"/>
          <w:rtl w:val="0"/>
          <w:lang w:val="es-ES_tradnl"/>
        </w:rPr>
        <w:t>como solicitudes de informaci</w:t>
      </w:r>
      <w:r>
        <w:rPr>
          <w:rStyle w:val="Hyperlink.16"/>
          <w:rtl w:val="0"/>
          <w:lang w:val="es-ES_tradnl"/>
        </w:rPr>
        <w:t>ó</w:t>
      </w:r>
      <w:r>
        <w:rPr>
          <w:rStyle w:val="Hyperlink.16"/>
          <w:rtl w:val="0"/>
          <w:lang w:val="es-ES_tradnl"/>
        </w:rPr>
        <w:t>n sobre los aspectos relativos a la contrataci</w:t>
      </w:r>
      <w:r>
        <w:rPr>
          <w:rStyle w:val="Hyperlink.16"/>
          <w:rtl w:val="0"/>
          <w:lang w:val="es-ES_tradnl"/>
        </w:rPr>
        <w:t>ó</w:t>
      </w:r>
      <w:r>
        <w:rPr>
          <w:rStyle w:val="Hyperlink.16"/>
          <w:rtl w:val="0"/>
          <w:lang w:val="es-ES_tradnl"/>
        </w:rPr>
        <w:t>n y suministro o comunicaciones, poniendo a su disposici</w:t>
      </w:r>
      <w:r>
        <w:rPr>
          <w:rStyle w:val="Hyperlink.16"/>
          <w:rtl w:val="0"/>
          <w:lang w:val="es-ES_tradnl"/>
        </w:rPr>
        <w:t>ó</w:t>
      </w:r>
      <w:r>
        <w:rPr>
          <w:rStyle w:val="Hyperlink.16"/>
          <w:rtl w:val="0"/>
          <w:lang w:val="es-ES_tradnl"/>
        </w:rPr>
        <w:t>n una direcci</w:t>
      </w:r>
      <w:r>
        <w:rPr>
          <w:rStyle w:val="Hyperlink.16"/>
          <w:rtl w:val="0"/>
          <w:lang w:val="es-ES_tradnl"/>
        </w:rPr>
        <w:t>ó</w:t>
      </w:r>
      <w:r>
        <w:rPr>
          <w:rStyle w:val="Hyperlink.16"/>
          <w:rtl w:val="0"/>
          <w:lang w:val="es-ES_tradnl"/>
        </w:rPr>
        <w:t>n postal, un servicio de atenci</w:t>
      </w:r>
      <w:r>
        <w:rPr>
          <w:rStyle w:val="Hyperlink.16"/>
          <w:rtl w:val="0"/>
          <w:lang w:val="es-ES_tradnl"/>
        </w:rPr>
        <w:t>ó</w:t>
      </w:r>
      <w:r>
        <w:rPr>
          <w:rStyle w:val="Hyperlink.16"/>
          <w:rtl w:val="0"/>
          <w:lang w:val="es-ES_tradnl"/>
        </w:rPr>
        <w:t>n telef</w:t>
      </w:r>
      <w:r>
        <w:rPr>
          <w:rStyle w:val="Hyperlink.16"/>
          <w:rtl w:val="0"/>
          <w:lang w:val="es-ES_tradnl"/>
        </w:rPr>
        <w:t>ó</w:t>
      </w:r>
      <w:r>
        <w:rPr>
          <w:rStyle w:val="Hyperlink.16"/>
          <w:rtl w:val="0"/>
          <w:lang w:val="es-ES_tradnl"/>
        </w:rPr>
        <w:t>nica y un n</w:t>
      </w:r>
      <w:r>
        <w:rPr>
          <w:rStyle w:val="Hyperlink.16"/>
          <w:rtl w:val="0"/>
          <w:lang w:val="es-ES_tradnl"/>
        </w:rPr>
        <w:t>ú</w:t>
      </w:r>
      <w:r>
        <w:rPr>
          <w:rStyle w:val="Hyperlink.16"/>
          <w:rtl w:val="0"/>
          <w:lang w:val="es-ES_tradnl"/>
        </w:rPr>
        <w:t>mero de tel</w:t>
      </w:r>
      <w:r>
        <w:rPr>
          <w:rStyle w:val="Hyperlink.16"/>
          <w:rtl w:val="0"/>
          <w:lang w:val="es-ES_tradnl"/>
        </w:rPr>
        <w:t>é</w:t>
      </w:r>
      <w:r>
        <w:rPr>
          <w:rStyle w:val="Hyperlink.16"/>
          <w:rtl w:val="0"/>
          <w:lang w:val="es-ES_tradnl"/>
        </w:rPr>
        <w:t>fono, ambos gratuitos, y un n</w:t>
      </w:r>
      <w:r>
        <w:rPr>
          <w:rStyle w:val="Hyperlink.16"/>
          <w:rtl w:val="0"/>
          <w:lang w:val="es-ES_tradnl"/>
        </w:rPr>
        <w:t>ú</w:t>
      </w:r>
      <w:r>
        <w:rPr>
          <w:rStyle w:val="Hyperlink.16"/>
          <w:rtl w:val="0"/>
          <w:lang w:val="es-ES_tradnl"/>
        </w:rPr>
        <w:t>mero de fax o una direcci</w:t>
      </w:r>
      <w:r>
        <w:rPr>
          <w:rStyle w:val="Hyperlink.16"/>
          <w:rtl w:val="0"/>
          <w:lang w:val="es-ES_tradnl"/>
        </w:rPr>
        <w:t>ó</w:t>
      </w:r>
      <w:r>
        <w:rPr>
          <w:rStyle w:val="Hyperlink.16"/>
          <w:rtl w:val="0"/>
          <w:lang w:val="es-ES_tradnl"/>
        </w:rPr>
        <w:t>n de correo electr</w:t>
      </w:r>
      <w:r>
        <w:rPr>
          <w:rStyle w:val="Hyperlink.16"/>
          <w:rtl w:val="0"/>
          <w:lang w:val="es-ES_tradnl"/>
        </w:rPr>
        <w:t>ó</w:t>
      </w:r>
      <w:r>
        <w:rPr>
          <w:rStyle w:val="Hyperlink.16"/>
          <w:rtl w:val="0"/>
          <w:lang w:val="es-ES_tradnl"/>
        </w:rPr>
        <w:t>nico al que los mismos puedan dirigirse directamente.</w:t>
      </w:r>
    </w:p>
    <w:p>
      <w:pPr>
        <w:pStyle w:val="ME. BULLETS"/>
        <w:ind w:right="0"/>
      </w:pPr>
    </w:p>
    <w:p>
      <w:pPr>
        <w:pStyle w:val="ME. BULLETS"/>
        <w:numPr>
          <w:ilvl w:val="0"/>
          <w:numId w:val="118"/>
        </w:numPr>
        <w:bidi w:val="0"/>
        <w:ind w:right="567"/>
        <w:jc w:val="both"/>
        <w:rPr>
          <w:rtl w:val="0"/>
          <w:lang w:val="es-ES_tradnl"/>
        </w:rPr>
      </w:pPr>
      <w:r>
        <w:rPr>
          <w:rStyle w:val="Hyperlink.16"/>
          <w:rtl w:val="0"/>
          <w:lang w:val="es-ES_tradnl"/>
        </w:rPr>
        <w:t>Preservar el car</w:t>
      </w:r>
      <w:r>
        <w:rPr>
          <w:rStyle w:val="Hyperlink.16"/>
          <w:rtl w:val="0"/>
          <w:lang w:val="es-ES_tradnl"/>
        </w:rPr>
        <w:t>á</w:t>
      </w:r>
      <w:r>
        <w:rPr>
          <w:rStyle w:val="Hyperlink.16"/>
          <w:rtl w:val="0"/>
          <w:lang w:val="es-ES_tradnl"/>
        </w:rPr>
        <w:t>cter confidencial de la informaci</w:t>
      </w:r>
      <w:r>
        <w:rPr>
          <w:rStyle w:val="Hyperlink.16"/>
          <w:rtl w:val="0"/>
          <w:lang w:val="es-ES_tradnl"/>
        </w:rPr>
        <w:t>ó</w:t>
      </w:r>
      <w:r>
        <w:rPr>
          <w:rStyle w:val="Hyperlink.16"/>
          <w:rtl w:val="0"/>
          <w:lang w:val="es-ES_tradnl"/>
        </w:rPr>
        <w:t>n de la que tenga conocimiento en el desempe</w:t>
      </w:r>
      <w:r>
        <w:rPr>
          <w:rStyle w:val="Hyperlink.16"/>
          <w:rtl w:val="0"/>
          <w:lang w:val="es-ES_tradnl"/>
        </w:rPr>
        <w:t>ñ</w:t>
      </w:r>
      <w:r>
        <w:rPr>
          <w:rStyle w:val="Hyperlink.16"/>
          <w:rtl w:val="0"/>
          <w:lang w:val="es-ES_tradnl"/>
        </w:rPr>
        <w:t>o de su actividad, cuando de su divulgaci</w:t>
      </w:r>
      <w:r>
        <w:rPr>
          <w:rStyle w:val="Hyperlink.16"/>
          <w:rtl w:val="0"/>
          <w:lang w:val="es-ES_tradnl"/>
        </w:rPr>
        <w:t>ó</w:t>
      </w:r>
      <w:r>
        <w:rPr>
          <w:rStyle w:val="Hyperlink.16"/>
          <w:rtl w:val="0"/>
          <w:lang w:val="es-ES_tradnl"/>
        </w:rPr>
        <w:t xml:space="preserve">n puedan derivarse problemas de </w:t>
      </w:r>
      <w:r>
        <w:rPr>
          <w:rStyle w:val="Hyperlink.16"/>
          <w:rtl w:val="0"/>
          <w:lang w:val="es-ES_tradnl"/>
        </w:rPr>
        <w:t>í</w:t>
      </w:r>
      <w:r>
        <w:rPr>
          <w:rStyle w:val="Hyperlink.16"/>
          <w:rtl w:val="0"/>
          <w:lang w:val="es-ES_tradnl"/>
        </w:rPr>
        <w:t>ndole comercial, sin perjuicio de la obligaci</w:t>
      </w:r>
      <w:r>
        <w:rPr>
          <w:rStyle w:val="Hyperlink.16"/>
          <w:rtl w:val="0"/>
          <w:lang w:val="es-ES_tradnl"/>
        </w:rPr>
        <w:t>ó</w:t>
      </w:r>
      <w:r>
        <w:rPr>
          <w:rStyle w:val="Hyperlink.16"/>
          <w:rtl w:val="0"/>
          <w:lang w:val="es-ES_tradnl"/>
        </w:rPr>
        <w:t>n de informaci</w:t>
      </w:r>
      <w:r>
        <w:rPr>
          <w:rStyle w:val="Hyperlink.16"/>
          <w:rtl w:val="0"/>
          <w:lang w:val="es-ES_tradnl"/>
        </w:rPr>
        <w:t>ó</w:t>
      </w:r>
      <w:r>
        <w:rPr>
          <w:rStyle w:val="Hyperlink.16"/>
          <w:rtl w:val="0"/>
          <w:lang w:val="es-ES_tradnl"/>
        </w:rPr>
        <w:t>n a las Administraciones P</w:t>
      </w:r>
      <w:r>
        <w:rPr>
          <w:rStyle w:val="Hyperlink.16"/>
          <w:rtl w:val="0"/>
          <w:lang w:val="es-ES_tradnl"/>
        </w:rPr>
        <w:t>ú</w:t>
      </w:r>
      <w:r>
        <w:rPr>
          <w:rStyle w:val="Hyperlink.16"/>
          <w:rtl w:val="0"/>
          <w:lang w:val="es-ES_tradnl"/>
        </w:rPr>
        <w:t>blicas.</w:t>
      </w:r>
    </w:p>
    <w:p>
      <w:pPr>
        <w:pStyle w:val="ME. BULLETS"/>
        <w:ind w:left="993" w:right="0" w:firstLine="0"/>
      </w:pPr>
    </w:p>
    <w:p>
      <w:pPr>
        <w:pStyle w:val="ME. BULLETS"/>
        <w:numPr>
          <w:ilvl w:val="0"/>
          <w:numId w:val="118"/>
        </w:numPr>
        <w:bidi w:val="0"/>
        <w:ind w:right="567"/>
        <w:jc w:val="both"/>
        <w:rPr>
          <w:rtl w:val="0"/>
          <w:lang w:val="es-ES_tradnl"/>
        </w:rPr>
      </w:pPr>
      <w:r>
        <w:rPr>
          <w:rStyle w:val="Hyperlink.16"/>
          <w:rtl w:val="0"/>
          <w:lang w:val="es-ES_tradnl"/>
        </w:rPr>
        <w:t>Informar a sus clientes acerca del origen de la energ</w:t>
      </w:r>
      <w:r>
        <w:rPr>
          <w:rStyle w:val="Hyperlink.16"/>
          <w:rtl w:val="0"/>
          <w:lang w:val="es-ES_tradnl"/>
        </w:rPr>
        <w:t>í</w:t>
      </w:r>
      <w:r>
        <w:rPr>
          <w:rStyle w:val="Hyperlink.16"/>
          <w:rtl w:val="0"/>
          <w:lang w:val="es-ES_tradnl"/>
        </w:rPr>
        <w:t>a suministrada, as</w:t>
      </w:r>
      <w:r>
        <w:rPr>
          <w:rStyle w:val="Hyperlink.16"/>
          <w:rtl w:val="0"/>
          <w:lang w:val="es-ES_tradnl"/>
        </w:rPr>
        <w:t xml:space="preserve">í </w:t>
      </w:r>
      <w:r>
        <w:rPr>
          <w:rStyle w:val="Hyperlink.16"/>
          <w:rtl w:val="0"/>
          <w:lang w:val="es-ES_tradnl"/>
        </w:rPr>
        <w:t>como de los impactos ambientales de las distintas fuentes de energ</w:t>
      </w:r>
      <w:r>
        <w:rPr>
          <w:rStyle w:val="Hyperlink.16"/>
          <w:rtl w:val="0"/>
          <w:lang w:val="es-ES_tradnl"/>
        </w:rPr>
        <w:t>í</w:t>
      </w:r>
      <w:r>
        <w:rPr>
          <w:rStyle w:val="Hyperlink.16"/>
          <w:rtl w:val="0"/>
          <w:lang w:val="es-ES_tradnl"/>
        </w:rPr>
        <w:t>a y de la proporci</w:t>
      </w:r>
      <w:r>
        <w:rPr>
          <w:rStyle w:val="Hyperlink.16"/>
          <w:rtl w:val="0"/>
          <w:lang w:val="es-ES_tradnl"/>
        </w:rPr>
        <w:t>ó</w:t>
      </w:r>
      <w:r>
        <w:rPr>
          <w:rStyle w:val="Hyperlink.16"/>
          <w:rtl w:val="0"/>
          <w:lang w:val="es-ES_tradnl"/>
        </w:rPr>
        <w:t>n utilizada entre ellas.</w:t>
      </w:r>
    </w:p>
    <w:p>
      <w:pPr>
        <w:pStyle w:val="ME. BULLETS"/>
        <w:ind w:left="993" w:right="0" w:firstLine="0"/>
      </w:pPr>
    </w:p>
    <w:p>
      <w:pPr>
        <w:pStyle w:val="ME. BULLETS"/>
        <w:numPr>
          <w:ilvl w:val="0"/>
          <w:numId w:val="118"/>
        </w:numPr>
        <w:bidi w:val="0"/>
        <w:ind w:right="567"/>
        <w:jc w:val="both"/>
        <w:rPr>
          <w:rtl w:val="0"/>
          <w:lang w:val="es-ES_tradnl"/>
        </w:rPr>
      </w:pPr>
      <w:r>
        <w:rPr>
          <w:rStyle w:val="Hyperlink.16"/>
          <w:rtl w:val="0"/>
          <w:lang w:val="es-ES_tradnl"/>
        </w:rPr>
        <w:t>Informar a sus clientes sobre sus derechos respecto de las v</w:t>
      </w:r>
      <w:r>
        <w:rPr>
          <w:rStyle w:val="Hyperlink.16"/>
          <w:rtl w:val="0"/>
          <w:lang w:val="es-ES_tradnl"/>
        </w:rPr>
        <w:t>í</w:t>
      </w:r>
      <w:r>
        <w:rPr>
          <w:rStyle w:val="Hyperlink.16"/>
          <w:rtl w:val="0"/>
          <w:lang w:val="es-ES_tradnl"/>
        </w:rPr>
        <w:t>as de soluci</w:t>
      </w:r>
      <w:r>
        <w:rPr>
          <w:rStyle w:val="Hyperlink.16"/>
          <w:rtl w:val="0"/>
          <w:lang w:val="es-ES_tradnl"/>
        </w:rPr>
        <w:t>ó</w:t>
      </w:r>
      <w:r>
        <w:rPr>
          <w:rStyle w:val="Hyperlink.16"/>
          <w:rtl w:val="0"/>
          <w:lang w:val="es-ES_tradnl"/>
        </w:rPr>
        <w:t>n de conflictos de que disponen en caso de litigio. A estos efectos las empresas comercializadoras deber</w:t>
      </w:r>
      <w:r>
        <w:rPr>
          <w:rStyle w:val="Hyperlink.16"/>
          <w:rtl w:val="0"/>
          <w:lang w:val="es-ES_tradnl"/>
        </w:rPr>
        <w:t>á</w:t>
      </w:r>
      <w:r>
        <w:rPr>
          <w:rStyle w:val="Hyperlink.16"/>
          <w:rtl w:val="0"/>
          <w:lang w:val="es-ES_tradnl"/>
        </w:rPr>
        <w:t>n ofrecer a sus consumidores, la posibilidad de solucionar sus conflictos a trav</w:t>
      </w:r>
      <w:r>
        <w:rPr>
          <w:rStyle w:val="Hyperlink.16"/>
          <w:rtl w:val="0"/>
          <w:lang w:val="es-ES_tradnl"/>
        </w:rPr>
        <w:t>é</w:t>
      </w:r>
      <w:r>
        <w:rPr>
          <w:rStyle w:val="Hyperlink.16"/>
          <w:rtl w:val="0"/>
          <w:lang w:val="es-ES_tradnl"/>
        </w:rPr>
        <w:t>s de una entidad de resoluci</w:t>
      </w:r>
      <w:r>
        <w:rPr>
          <w:rStyle w:val="Hyperlink.16"/>
          <w:rtl w:val="0"/>
          <w:lang w:val="es-ES_tradnl"/>
        </w:rPr>
        <w:t>ó</w:t>
      </w:r>
      <w:r>
        <w:rPr>
          <w:rStyle w:val="Hyperlink.16"/>
          <w:rtl w:val="0"/>
          <w:lang w:val="es-ES_tradnl"/>
        </w:rPr>
        <w:t>n alternativa de litigios en materia de consumo.</w:t>
      </w:r>
    </w:p>
    <w:p>
      <w:pPr>
        <w:pStyle w:val="ME. BULLETS"/>
        <w:ind w:left="993" w:right="0" w:firstLine="0"/>
      </w:pPr>
    </w:p>
    <w:p>
      <w:pPr>
        <w:pStyle w:val="ME. BULLETS"/>
        <w:numPr>
          <w:ilvl w:val="0"/>
          <w:numId w:val="118"/>
        </w:numPr>
        <w:bidi w:val="0"/>
        <w:ind w:right="567"/>
        <w:jc w:val="both"/>
        <w:rPr>
          <w:rtl w:val="0"/>
          <w:lang w:val="es-ES_tradnl"/>
        </w:rPr>
      </w:pPr>
      <w:r>
        <w:rPr>
          <w:rStyle w:val="Hyperlink.16"/>
          <w:rtl w:val="0"/>
          <w:lang w:val="es-ES_tradnl"/>
        </w:rPr>
        <w:t>Cumplir los plazos que se establezcan reglamentariamente para las actuaciones que les corresponden en relaci</w:t>
      </w:r>
      <w:r>
        <w:rPr>
          <w:rStyle w:val="Hyperlink.16"/>
          <w:rtl w:val="0"/>
          <w:lang w:val="es-ES_tradnl"/>
        </w:rPr>
        <w:t>ó</w:t>
      </w:r>
      <w:r>
        <w:rPr>
          <w:rStyle w:val="Hyperlink.16"/>
          <w:rtl w:val="0"/>
          <w:lang w:val="es-ES_tradnl"/>
        </w:rPr>
        <w:t>n con los cambios de suministrador.</w:t>
      </w:r>
    </w:p>
    <w:p>
      <w:pPr>
        <w:pStyle w:val="List Paragraph"/>
      </w:pPr>
    </w:p>
    <w:p>
      <w:pPr>
        <w:pStyle w:val="ME. BULLETS"/>
        <w:ind w:right="0"/>
      </w:pPr>
    </w:p>
    <w:p>
      <w:pPr>
        <w:pStyle w:val="ME. NORMAL"/>
        <w:ind w:firstLine="426"/>
      </w:pPr>
      <w:r>
        <w:rPr>
          <w:rStyle w:val="Hyperlink.16"/>
          <w:rtl w:val="0"/>
          <w:lang w:val="es-ES_tradnl"/>
        </w:rPr>
        <w:t>Por otra parte, tienen como principales derechos:</w:t>
      </w:r>
    </w:p>
    <w:p>
      <w:pPr>
        <w:pStyle w:val="ME. NORMAL"/>
        <w:ind w:left="993" w:firstLine="0"/>
      </w:pPr>
    </w:p>
    <w:p>
      <w:pPr>
        <w:pStyle w:val="ME. BULLETS"/>
        <w:numPr>
          <w:ilvl w:val="0"/>
          <w:numId w:val="118"/>
        </w:numPr>
        <w:bidi w:val="0"/>
        <w:ind w:right="567"/>
        <w:jc w:val="both"/>
        <w:rPr>
          <w:rtl w:val="0"/>
          <w:lang w:val="es-ES_tradnl"/>
        </w:rPr>
      </w:pPr>
      <w:r>
        <w:rPr>
          <w:rStyle w:val="Hyperlink.16"/>
          <w:rtl w:val="0"/>
          <w:lang w:val="es-ES_tradnl"/>
        </w:rPr>
        <w:t>Facturar y cobrar el suministro realizado.</w:t>
      </w:r>
    </w:p>
    <w:p>
      <w:pPr>
        <w:pStyle w:val="ME. BULLETS"/>
        <w:ind w:left="993" w:right="0" w:hanging="357"/>
      </w:pPr>
    </w:p>
    <w:p>
      <w:pPr>
        <w:pStyle w:val="ME. BULLETS"/>
        <w:numPr>
          <w:ilvl w:val="0"/>
          <w:numId w:val="118"/>
        </w:numPr>
        <w:bidi w:val="0"/>
        <w:ind w:right="567"/>
        <w:jc w:val="both"/>
        <w:rPr>
          <w:rtl w:val="0"/>
          <w:lang w:val="es-ES_tradnl"/>
        </w:rPr>
      </w:pPr>
      <w:r>
        <w:rPr>
          <w:rStyle w:val="Hyperlink.16"/>
          <w:rtl w:val="0"/>
          <w:lang w:val="es-ES_tradnl"/>
        </w:rPr>
        <w:t>Contratar la adquisici</w:t>
      </w:r>
      <w:r>
        <w:rPr>
          <w:rStyle w:val="Hyperlink.16"/>
          <w:rtl w:val="0"/>
          <w:lang w:val="es-ES_tradnl"/>
        </w:rPr>
        <w:t>ó</w:t>
      </w:r>
      <w:r>
        <w:rPr>
          <w:rStyle w:val="Hyperlink.16"/>
          <w:rtl w:val="0"/>
          <w:lang w:val="es-ES_tradnl"/>
        </w:rPr>
        <w:t>n y venta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en los t</w:t>
      </w:r>
      <w:r>
        <w:rPr>
          <w:rStyle w:val="Hyperlink.16"/>
          <w:rtl w:val="0"/>
          <w:lang w:val="es-ES_tradnl"/>
        </w:rPr>
        <w:t>é</w:t>
      </w:r>
      <w:r>
        <w:rPr>
          <w:rStyle w:val="Hyperlink.16"/>
          <w:rtl w:val="0"/>
          <w:lang w:val="es-ES_tradnl"/>
        </w:rPr>
        <w:t>rminos previstos en la Ley y sus disposiciones de desarrollo.</w:t>
      </w:r>
    </w:p>
    <w:p>
      <w:pPr>
        <w:pStyle w:val="ME. BULLETS"/>
        <w:ind w:left="993" w:right="0" w:firstLine="0"/>
      </w:pPr>
    </w:p>
    <w:p>
      <w:pPr>
        <w:pStyle w:val="ME. BULLETS"/>
        <w:numPr>
          <w:ilvl w:val="0"/>
          <w:numId w:val="118"/>
        </w:numPr>
        <w:bidi w:val="0"/>
        <w:ind w:right="567"/>
        <w:jc w:val="both"/>
        <w:rPr>
          <w:rtl w:val="0"/>
          <w:lang w:val="es-ES_tradnl"/>
        </w:rPr>
      </w:pPr>
      <w:r>
        <w:rPr>
          <w:rStyle w:val="Hyperlink.16"/>
          <w:rtl w:val="0"/>
          <w:lang w:val="es-ES_tradnl"/>
        </w:rPr>
        <w:t>Acceder a las redes de transporte y distribuci</w:t>
      </w:r>
      <w:r>
        <w:rPr>
          <w:rStyle w:val="Hyperlink.16"/>
          <w:rtl w:val="0"/>
          <w:lang w:val="es-ES_tradnl"/>
        </w:rPr>
        <w:t>ó</w:t>
      </w:r>
      <w:r>
        <w:rPr>
          <w:rStyle w:val="Hyperlink.16"/>
          <w:rtl w:val="0"/>
          <w:lang w:val="es-ES_tradnl"/>
        </w:rPr>
        <w:t>n en la forma que reglamentariamente se determine por el Gobierno.</w:t>
      </w:r>
    </w:p>
    <w:p>
      <w:pPr>
        <w:pStyle w:val="List Paragraph"/>
        <w:ind w:left="993" w:firstLine="0"/>
      </w:pPr>
    </w:p>
    <w:p>
      <w:pPr>
        <w:pStyle w:val="ME. BULLETS"/>
        <w:numPr>
          <w:ilvl w:val="0"/>
          <w:numId w:val="118"/>
        </w:numPr>
        <w:bidi w:val="0"/>
        <w:ind w:right="567"/>
        <w:jc w:val="both"/>
        <w:rPr>
          <w:rtl w:val="0"/>
          <w:lang w:val="es-ES_tradnl"/>
        </w:rPr>
      </w:pPr>
      <w:r>
        <w:rPr>
          <w:rStyle w:val="Hyperlink.16"/>
          <w:rtl w:val="0"/>
          <w:lang w:val="es-ES_tradnl"/>
        </w:rPr>
        <w:t>Exigir que los equipos de medida de los usuarios re</w:t>
      </w:r>
      <w:r>
        <w:rPr>
          <w:rStyle w:val="Hyperlink.16"/>
          <w:rtl w:val="0"/>
          <w:lang w:val="es-ES_tradnl"/>
        </w:rPr>
        <w:t>ú</w:t>
      </w:r>
      <w:r>
        <w:rPr>
          <w:rStyle w:val="Hyperlink.16"/>
          <w:rtl w:val="0"/>
          <w:lang w:val="es-ES_tradnl"/>
        </w:rPr>
        <w:t>nan las condiciones t</w:t>
      </w:r>
      <w:r>
        <w:rPr>
          <w:rStyle w:val="Hyperlink.16"/>
          <w:rtl w:val="0"/>
          <w:lang w:val="es-ES_tradnl"/>
        </w:rPr>
        <w:t>é</w:t>
      </w:r>
      <w:r>
        <w:rPr>
          <w:rStyle w:val="Hyperlink.16"/>
          <w:rtl w:val="0"/>
          <w:lang w:val="es-ES_tradnl"/>
        </w:rPr>
        <w:t>cnicas y de seguridad que reglamentariamente se determinen, as</w:t>
      </w:r>
      <w:r>
        <w:rPr>
          <w:rStyle w:val="Hyperlink.16"/>
          <w:rtl w:val="0"/>
          <w:lang w:val="es-ES_tradnl"/>
        </w:rPr>
        <w:t xml:space="preserve">í </w:t>
      </w:r>
      <w:r>
        <w:rPr>
          <w:rStyle w:val="Hyperlink.16"/>
          <w:rtl w:val="0"/>
          <w:lang w:val="es-ES_tradnl"/>
        </w:rPr>
        <w:t>como el buen uso de los mismos.</w:t>
      </w:r>
    </w:p>
    <w:p>
      <w:pPr>
        <w:pStyle w:val="List Paragraph"/>
      </w:pPr>
    </w:p>
    <w:p>
      <w:pPr>
        <w:pStyle w:val="ME. BULLETS"/>
        <w:ind w:left="714" w:right="0" w:firstLine="0"/>
      </w:pPr>
    </w:p>
    <w:p>
      <w:pPr>
        <w:pStyle w:val="Cuerpo A"/>
        <w:ind w:left="284" w:right="567" w:firstLine="0"/>
        <w:rPr>
          <w:rStyle w:val="Hyperlink.16"/>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Principales procesos comerciales.</w:t>
      </w:r>
      <w:r>
        <w:rPr>
          <w:rStyle w:val="Hyperlink.18"/>
          <w:rtl w:val="0"/>
          <w:lang w:val="es-ES_tradnl"/>
        </w:rPr>
        <w:t xml:space="preserve"> Adem</w:t>
      </w:r>
      <w:r>
        <w:rPr>
          <w:rStyle w:val="Hyperlink.10"/>
          <w:rtl w:val="0"/>
        </w:rPr>
        <w:t>á</w:t>
      </w:r>
      <w:r>
        <w:rPr>
          <w:rStyle w:val="Hyperlink.18"/>
          <w:rtl w:val="0"/>
          <w:lang w:val="es-ES_tradnl"/>
        </w:rPr>
        <w:t>s de la adquisici</w:t>
      </w:r>
      <w:r>
        <w:rPr>
          <w:rStyle w:val="Hyperlink.18"/>
          <w:rtl w:val="0"/>
          <w:lang w:val="es-ES_tradnl"/>
        </w:rPr>
        <w:t>ó</w:t>
      </w:r>
      <w:r>
        <w:rPr>
          <w:rStyle w:val="Ninguno"/>
          <w:sz w:val="22"/>
          <w:szCs w:val="22"/>
          <w:rtl w:val="0"/>
          <w:lang w:val="nl-NL"/>
        </w:rPr>
        <w:t>n de energ</w:t>
      </w:r>
      <w:r>
        <w:rPr>
          <w:rStyle w:val="Hyperlink.10"/>
          <w:rtl w:val="0"/>
        </w:rPr>
        <w:t>í</w:t>
      </w:r>
      <w:r>
        <w:rPr>
          <w:rStyle w:val="Hyperlink.18"/>
          <w:rtl w:val="0"/>
          <w:lang w:val="es-ES_tradnl"/>
        </w:rPr>
        <w:t>a, las empresas comercializadoras realizan varios procesos en su relaci</w:t>
      </w:r>
      <w:r>
        <w:rPr>
          <w:rStyle w:val="Hyperlink.18"/>
          <w:rtl w:val="0"/>
          <w:lang w:val="es-ES_tradnl"/>
        </w:rPr>
        <w:t>ó</w:t>
      </w:r>
      <w:r>
        <w:rPr>
          <w:rStyle w:val="Hyperlink.18"/>
          <w:rtl w:val="0"/>
          <w:lang w:val="es-ES_tradnl"/>
        </w:rPr>
        <w:t>n con los clientes finales:</w:t>
      </w:r>
    </w:p>
    <w:p>
      <w:pPr>
        <w:pStyle w:val="Cuerpo A"/>
        <w:ind w:right="567"/>
        <w:rPr>
          <w:rStyle w:val="Hyperlink.16"/>
        </w:rPr>
      </w:pPr>
    </w:p>
    <w:p>
      <w:pPr>
        <w:pStyle w:val="ME. BULLETS"/>
        <w:numPr>
          <w:ilvl w:val="0"/>
          <w:numId w:val="119"/>
        </w:numPr>
      </w:pPr>
      <w:r>
        <w:rPr>
          <w:rStyle w:val="Hyperlink.16"/>
        </w:rPr>
        <mc:AlternateContent>
          <mc:Choice Requires="wps">
            <w:drawing xmlns:a="http://schemas.openxmlformats.org/drawingml/2006/main">
              <wp:anchor distT="57150" distB="57150" distL="57150" distR="57150" simplePos="0" relativeHeight="251665408" behindDoc="0" locked="0" layoutInCell="1" allowOverlap="1">
                <wp:simplePos x="0" y="0"/>
                <wp:positionH relativeFrom="column">
                  <wp:posOffset>57783</wp:posOffset>
                </wp:positionH>
                <wp:positionV relativeFrom="line">
                  <wp:posOffset>-3808</wp:posOffset>
                </wp:positionV>
                <wp:extent cx="1852295" cy="1978660"/>
                <wp:effectExtent l="0" t="0" r="0" b="0"/>
                <wp:wrapSquare wrapText="bothSides" distL="57150" distR="57150" distT="57150" distB="57150"/>
                <wp:docPr id="1073741921" name="officeArt object" descr="Rectangle 13"/>
                <wp:cNvGraphicFramePr/>
                <a:graphic xmlns:a="http://schemas.openxmlformats.org/drawingml/2006/main">
                  <a:graphicData uri="http://schemas.microsoft.com/office/word/2010/wordprocessingShape">
                    <wps:wsp>
                      <wps:cNvSpPr/>
                      <wps:spPr>
                        <a:xfrm>
                          <a:off x="0" y="0"/>
                          <a:ext cx="1852295" cy="1978660"/>
                        </a:xfrm>
                        <a:prstGeom prst="rect">
                          <a:avLst/>
                        </a:prstGeom>
                        <a:solidFill>
                          <a:srgbClr val="FFFFFF"/>
                        </a:solidFill>
                        <a:ln w="9525" cap="flat">
                          <a:solidFill>
                            <a:srgbClr val="FFFFFF"/>
                          </a:solidFill>
                          <a:prstDash val="solid"/>
                          <a:miter lim="800000"/>
                        </a:ln>
                        <a:effectLst/>
                      </wps:spPr>
                      <wps:txbx>
                        <w:txbxContent>
                          <w:p>
                            <w:pPr>
                              <w:pStyle w:val="Cuerpo A"/>
                              <w:jc w:val="left"/>
                            </w:pPr>
                            <w:r>
                              <w:rPr>
                                <w:rStyle w:val="Ninguno"/>
                                <w:outline w:val="0"/>
                                <w:color w:val="00567c"/>
                                <w:sz w:val="28"/>
                                <w:szCs w:val="28"/>
                                <w:u w:color="00567c"/>
                                <w:rtl w:val="0"/>
                                <w:lang w:val="es-ES_tradnl"/>
                                <w14:textFill>
                                  <w14:solidFill>
                                    <w14:srgbClr w14:val="00567C"/>
                                  </w14:solidFill>
                                </w14:textFill>
                              </w:rPr>
                              <w:t>La facturaci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a los consumidores se efectuar</w:t>
                            </w:r>
                            <w:r>
                              <w:rPr>
                                <w:rStyle w:val="Ninguno"/>
                                <w:outline w:val="0"/>
                                <w:color w:val="00567c"/>
                                <w:sz w:val="28"/>
                                <w:szCs w:val="28"/>
                                <w:u w:color="00567c"/>
                                <w:rtl w:val="0"/>
                                <w14:textFill>
                                  <w14:solidFill>
                                    <w14:srgbClr w14:val="00567C"/>
                                  </w14:solidFill>
                                </w14:textFill>
                              </w:rPr>
                              <w:t xml:space="preserve">á </w:t>
                            </w:r>
                            <w:r>
                              <w:rPr>
                                <w:rStyle w:val="Ninguno"/>
                                <w:outline w:val="0"/>
                                <w:color w:val="00567c"/>
                                <w:sz w:val="28"/>
                                <w:szCs w:val="28"/>
                                <w:u w:color="00567c"/>
                                <w:rtl w:val="0"/>
                                <w:lang w:val="es-ES_tradnl"/>
                                <w14:textFill>
                                  <w14:solidFill>
                                    <w14:srgbClr w14:val="00567C"/>
                                  </w14:solidFill>
                                </w14:textFill>
                              </w:rPr>
                              <w:t>por las empresas comercializadoras en las condiciones que se hubieran pactado entre las partes</w:t>
                            </w:r>
                          </w:p>
                        </w:txbxContent>
                      </wps:txbx>
                      <wps:bodyPr wrap="square" lIns="45718" tIns="45718" rIns="45718" bIns="45718" numCol="1" anchor="t">
                        <a:noAutofit/>
                      </wps:bodyPr>
                    </wps:wsp>
                  </a:graphicData>
                </a:graphic>
              </wp:anchor>
            </w:drawing>
          </mc:Choice>
          <mc:Fallback>
            <w:pict>
              <v:rect id="_x0000_s1038" style="visibility:visible;position:absolute;margin-left:4.5pt;margin-top:-0.3pt;width:145.8pt;height:155.8pt;z-index:251665408;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Cuerpo A"/>
                        <w:jc w:val="left"/>
                      </w:pPr>
                      <w:r>
                        <w:rPr>
                          <w:rStyle w:val="Ninguno"/>
                          <w:outline w:val="0"/>
                          <w:color w:val="00567c"/>
                          <w:sz w:val="28"/>
                          <w:szCs w:val="28"/>
                          <w:u w:color="00567c"/>
                          <w:rtl w:val="0"/>
                          <w:lang w:val="es-ES_tradnl"/>
                          <w14:textFill>
                            <w14:solidFill>
                              <w14:srgbClr w14:val="00567C"/>
                            </w14:solidFill>
                          </w14:textFill>
                        </w:rPr>
                        <w:t>La facturaci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a los consumidores se efectuar</w:t>
                      </w:r>
                      <w:r>
                        <w:rPr>
                          <w:rStyle w:val="Ninguno"/>
                          <w:outline w:val="0"/>
                          <w:color w:val="00567c"/>
                          <w:sz w:val="28"/>
                          <w:szCs w:val="28"/>
                          <w:u w:color="00567c"/>
                          <w:rtl w:val="0"/>
                          <w14:textFill>
                            <w14:solidFill>
                              <w14:srgbClr w14:val="00567C"/>
                            </w14:solidFill>
                          </w14:textFill>
                        </w:rPr>
                        <w:t xml:space="preserve">á </w:t>
                      </w:r>
                      <w:r>
                        <w:rPr>
                          <w:rStyle w:val="Ninguno"/>
                          <w:outline w:val="0"/>
                          <w:color w:val="00567c"/>
                          <w:sz w:val="28"/>
                          <w:szCs w:val="28"/>
                          <w:u w:color="00567c"/>
                          <w:rtl w:val="0"/>
                          <w:lang w:val="es-ES_tradnl"/>
                          <w14:textFill>
                            <w14:solidFill>
                              <w14:srgbClr w14:val="00567C"/>
                            </w14:solidFill>
                          </w14:textFill>
                        </w:rPr>
                        <w:t>por las empresas comercializadoras en las condiciones que se hubieran pactado entre las partes</w:t>
                      </w:r>
                    </w:p>
                  </w:txbxContent>
                </v:textbox>
                <w10:wrap type="square" side="bothSides" anchorx="text"/>
              </v:rect>
            </w:pict>
          </mc:Fallback>
        </mc:AlternateContent>
      </w:r>
      <w:r>
        <w:rPr>
          <w:rStyle w:val="Hyperlink.17"/>
          <w:rtl w:val="0"/>
          <w:lang w:val="es-ES_tradnl"/>
        </w:rPr>
        <w:t>Oferta</w:t>
      </w:r>
      <w:r>
        <w:rPr>
          <w:rStyle w:val="Hyperlink.16"/>
          <w:rtl w:val="0"/>
          <w:lang w:val="es-ES_tradnl"/>
        </w:rPr>
        <w:t>: las empresas comercializadoras elaboran ofertas para sus clientes, y se las hacen llegar a trav</w:t>
      </w:r>
      <w:r>
        <w:rPr>
          <w:rStyle w:val="Hyperlink.16"/>
          <w:rtl w:val="0"/>
          <w:lang w:val="es-ES_tradnl"/>
        </w:rPr>
        <w:t>é</w:t>
      </w:r>
      <w:r>
        <w:rPr>
          <w:rStyle w:val="Hyperlink.16"/>
          <w:rtl w:val="0"/>
          <w:lang w:val="es-ES_tradnl"/>
        </w:rPr>
        <w:t>s de su estructura de canales de atenci</w:t>
      </w:r>
      <w:r>
        <w:rPr>
          <w:rStyle w:val="Hyperlink.16"/>
          <w:rtl w:val="0"/>
          <w:lang w:val="es-ES_tradnl"/>
        </w:rPr>
        <w:t>ó</w:t>
      </w:r>
      <w:r>
        <w:rPr>
          <w:rStyle w:val="Hyperlink.16"/>
          <w:rtl w:val="0"/>
          <w:lang w:val="es-ES_tradnl"/>
        </w:rPr>
        <w:t>n y venta. Una vez que la oferta es aceptada por el cliente, se pasa al proceso de contrataci</w:t>
      </w:r>
      <w:r>
        <w:rPr>
          <w:rStyle w:val="Hyperlink.16"/>
          <w:rtl w:val="0"/>
          <w:lang w:val="es-ES_tradnl"/>
        </w:rPr>
        <w:t>ó</w:t>
      </w:r>
      <w:r>
        <w:rPr>
          <w:rStyle w:val="Hyperlink.16"/>
          <w:rtl w:val="0"/>
          <w:lang w:val="es-ES_tradnl"/>
        </w:rPr>
        <w:t>n del suministro el</w:t>
      </w:r>
      <w:r>
        <w:rPr>
          <w:rStyle w:val="Hyperlink.16"/>
          <w:rtl w:val="0"/>
          <w:lang w:val="es-ES_tradnl"/>
        </w:rPr>
        <w:t>é</w:t>
      </w:r>
      <w:r>
        <w:rPr>
          <w:rStyle w:val="Hyperlink.16"/>
          <w:rtl w:val="0"/>
          <w:lang w:val="es-ES_tradnl"/>
        </w:rPr>
        <w:t xml:space="preserve">ctrico. </w:t>
      </w:r>
    </w:p>
    <w:p>
      <w:pPr>
        <w:pStyle w:val="ME. BULLETS"/>
        <w:ind w:left="720" w:right="0" w:firstLine="0"/>
        <w:rPr>
          <w:rStyle w:val="Hyperlink.16"/>
          <w:b w:val="1"/>
          <w:bCs w:val="1"/>
          <w:i w:val="1"/>
          <w:iCs w:val="1"/>
        </w:rPr>
      </w:pPr>
    </w:p>
    <w:p>
      <w:pPr>
        <w:pStyle w:val="ME. BULLETS"/>
        <w:numPr>
          <w:ilvl w:val="0"/>
          <w:numId w:val="120"/>
        </w:numPr>
        <w:bidi w:val="0"/>
        <w:ind w:right="567"/>
        <w:jc w:val="both"/>
        <w:rPr>
          <w:rtl w:val="0"/>
          <w:lang w:val="es-ES_tradnl"/>
        </w:rPr>
      </w:pPr>
      <w:r>
        <w:rPr>
          <w:rStyle w:val="Hyperlink.17"/>
          <w:rtl w:val="0"/>
          <w:lang w:val="es-ES_tradnl"/>
        </w:rPr>
        <w:t>Facturaci</w:t>
      </w:r>
      <w:r>
        <w:rPr>
          <w:rStyle w:val="Hyperlink.17"/>
          <w:rtl w:val="0"/>
          <w:lang w:val="es-ES_tradnl"/>
        </w:rPr>
        <w:t>ó</w:t>
      </w:r>
      <w:r>
        <w:rPr>
          <w:rStyle w:val="Hyperlink.17"/>
          <w:rtl w:val="0"/>
          <w:lang w:val="es-ES_tradnl"/>
        </w:rPr>
        <w:t>n</w:t>
      </w:r>
      <w:r>
        <w:rPr>
          <w:rStyle w:val="Hyperlink.16"/>
          <w:rtl w:val="0"/>
          <w:lang w:val="es-ES_tradnl"/>
        </w:rPr>
        <w:t>: la facturaci</w:t>
      </w:r>
      <w:r>
        <w:rPr>
          <w:rStyle w:val="Hyperlink.16"/>
          <w:rtl w:val="0"/>
          <w:lang w:val="es-ES_tradnl"/>
        </w:rPr>
        <w:t>ó</w:t>
      </w:r>
      <w:r>
        <w:rPr>
          <w:rStyle w:val="Hyperlink.16"/>
          <w:rtl w:val="0"/>
          <w:lang w:val="es-ES_tradnl"/>
        </w:rPr>
        <w:t>n a los consumidores se efectuar</w:t>
      </w:r>
      <w:r>
        <w:rPr>
          <w:rStyle w:val="Hyperlink.16"/>
          <w:rtl w:val="0"/>
          <w:lang w:val="es-ES_tradnl"/>
        </w:rPr>
        <w:t xml:space="preserve">á </w:t>
      </w:r>
      <w:r>
        <w:rPr>
          <w:rStyle w:val="Hyperlink.16"/>
          <w:rtl w:val="0"/>
          <w:lang w:val="es-ES_tradnl"/>
        </w:rPr>
        <w:t>por las empresas comercializadoras en las condiciones que se hubieran pactado entre las partes y se realizar</w:t>
      </w:r>
      <w:r>
        <w:rPr>
          <w:rStyle w:val="Hyperlink.16"/>
          <w:rtl w:val="0"/>
          <w:lang w:val="es-ES_tradnl"/>
        </w:rPr>
        <w:t xml:space="preserve">á </w:t>
      </w:r>
      <w:r>
        <w:rPr>
          <w:rStyle w:val="Hyperlink.16"/>
          <w:rtl w:val="0"/>
          <w:lang w:val="es-ES_tradnl"/>
        </w:rPr>
        <w:t>en base a las lecturas mensuales o bimestrales de los equipos de medida instalados al efecto y facilitadas por los distribuidores en su factura de acceso correspondiente. Dichas lecturas son responsabilidad de las empresas distribuidoras, conforme a la normativa vigente.</w:t>
      </w:r>
    </w:p>
    <w:p>
      <w:pPr>
        <w:pStyle w:val="ME. BULLETS"/>
        <w:ind w:left="1134" w:right="0" w:firstLine="0"/>
        <w:rPr>
          <w:rStyle w:val="Hyperlink.16"/>
          <w:b w:val="1"/>
          <w:bCs w:val="1"/>
          <w:i w:val="1"/>
          <w:iCs w:val="1"/>
        </w:rPr>
      </w:pPr>
    </w:p>
    <w:p>
      <w:pPr>
        <w:pStyle w:val="ME. BULLETS"/>
        <w:ind w:left="851" w:right="0" w:firstLine="0"/>
      </w:pPr>
      <w:r>
        <w:rPr>
          <w:rStyle w:val="Hyperlink.16"/>
          <w:rtl w:val="0"/>
          <w:lang w:val="es-ES_tradnl"/>
        </w:rPr>
        <w:t>En el caso de los consumidores acogidos al precio voluntario para el peque</w:t>
      </w:r>
      <w:r>
        <w:rPr>
          <w:rStyle w:val="Hyperlink.16"/>
          <w:rtl w:val="0"/>
          <w:lang w:val="es-ES_tradnl"/>
        </w:rPr>
        <w:t>ñ</w:t>
      </w:r>
      <w:r>
        <w:rPr>
          <w:rStyle w:val="Hyperlink.16"/>
          <w:rtl w:val="0"/>
          <w:lang w:val="es-ES_tradnl"/>
        </w:rPr>
        <w:t xml:space="preserve">o consumidor, antes de la ley 24/2013 tarifa de </w:t>
      </w:r>
      <w:r>
        <w:rPr>
          <w:rStyle w:val="Hyperlink.16"/>
          <w:rtl w:val="0"/>
          <w:lang w:val="es-ES_tradnl"/>
        </w:rPr>
        <w:t>ú</w:t>
      </w:r>
      <w:r>
        <w:rPr>
          <w:rStyle w:val="Hyperlink.16"/>
          <w:rtl w:val="0"/>
          <w:lang w:val="es-ES_tradnl"/>
        </w:rPr>
        <w:t>ltimo recurso, el comercializador de referencia realiza la facturaci</w:t>
      </w:r>
      <w:r>
        <w:rPr>
          <w:rStyle w:val="Hyperlink.16"/>
          <w:rtl w:val="0"/>
          <w:lang w:val="es-ES_tradnl"/>
        </w:rPr>
        <w:t>ó</w:t>
      </w:r>
      <w:r>
        <w:rPr>
          <w:rStyle w:val="Hyperlink.16"/>
          <w:rtl w:val="0"/>
          <w:lang w:val="es-ES_tradnl"/>
        </w:rPr>
        <w:t>n habitualmente de forma bimestral, en base a las lecturas bimestrales de los equipos de medida instalados al efecto o, cuando no se disponga de lectura real, a las estimaciones de medida realizadas por el distribuidor, conforme al procedimiento establecido, que se aplica homog</w:t>
      </w:r>
      <w:r>
        <w:rPr>
          <w:rStyle w:val="Hyperlink.16"/>
          <w:rtl w:val="0"/>
          <w:lang w:val="es-ES_tradnl"/>
        </w:rPr>
        <w:t>é</w:t>
      </w:r>
      <w:r>
        <w:rPr>
          <w:rStyle w:val="Hyperlink.16"/>
          <w:rtl w:val="0"/>
          <w:lang w:val="es-ES_tradnl"/>
        </w:rPr>
        <w:t xml:space="preserve">neamente a nivel sectorial (ver </w:t>
      </w:r>
      <w:r>
        <w:rPr>
          <w:rStyle w:val="Hyperlink.35"/>
        </w:rPr>
        <w:fldChar w:fldCharType="begin" w:fldLock="0"/>
      </w:r>
      <w:r>
        <w:rPr>
          <w:rStyle w:val="Hyperlink.35"/>
        </w:rPr>
        <w:instrText xml:space="preserve"> HYPERLINK "http://www.energiaysociedad.es/ficha/5-2-el-suministro-de-referencia"</w:instrText>
      </w:r>
      <w:r>
        <w:rPr>
          <w:rStyle w:val="Hyperlink.35"/>
        </w:rPr>
        <w:fldChar w:fldCharType="separate" w:fldLock="0"/>
      </w:r>
      <w:r>
        <w:rPr>
          <w:rStyle w:val="Hyperlink.35"/>
          <w:rtl w:val="0"/>
          <w:lang w:val="es-ES_tradnl"/>
        </w:rPr>
        <w:t>El suministro de referencia</w:t>
      </w:r>
      <w:r>
        <w:rPr/>
        <w:fldChar w:fldCharType="end" w:fldLock="0"/>
      </w:r>
      <w:r>
        <w:rPr>
          <w:rStyle w:val="Hyperlink.16"/>
          <w:rtl w:val="0"/>
          <w:lang w:val="es-ES_tradnl"/>
        </w:rPr>
        <w:t>).</w:t>
      </w:r>
    </w:p>
    <w:p>
      <w:pPr>
        <w:pStyle w:val="ME. BULLETS"/>
        <w:ind w:left="851" w:right="0" w:firstLine="0"/>
      </w:pPr>
    </w:p>
    <w:p>
      <w:pPr>
        <w:pStyle w:val="ME. BULLETS"/>
        <w:ind w:left="851" w:right="0" w:firstLine="0"/>
      </w:pPr>
      <w:r>
        <w:rPr>
          <w:rStyle w:val="Hyperlink.16"/>
          <w:rtl w:val="0"/>
          <w:lang w:val="es-ES_tradnl"/>
        </w:rPr>
        <w:t>El Gobierno ha regulado que la facturaci</w:t>
      </w:r>
      <w:r>
        <w:rPr>
          <w:rStyle w:val="Hyperlink.16"/>
          <w:rtl w:val="0"/>
          <w:lang w:val="es-ES_tradnl"/>
        </w:rPr>
        <w:t>ó</w:t>
      </w:r>
      <w:r>
        <w:rPr>
          <w:rStyle w:val="Hyperlink.16"/>
          <w:rtl w:val="0"/>
          <w:lang w:val="es-ES_tradnl"/>
        </w:rPr>
        <w:t>n de los consumidores dom</w:t>
      </w:r>
      <w:r>
        <w:rPr>
          <w:rStyle w:val="Hyperlink.16"/>
          <w:rtl w:val="0"/>
          <w:lang w:val="es-ES_tradnl"/>
        </w:rPr>
        <w:t>é</w:t>
      </w:r>
      <w:r>
        <w:rPr>
          <w:rStyle w:val="Hyperlink.16"/>
          <w:rtl w:val="0"/>
          <w:lang w:val="es-ES_tradnl"/>
        </w:rPr>
        <w:t>sticos y PYMEs se calcular</w:t>
      </w:r>
      <w:r>
        <w:rPr>
          <w:rStyle w:val="Hyperlink.16"/>
          <w:rtl w:val="0"/>
          <w:lang w:val="es-ES_tradnl"/>
        </w:rPr>
        <w:t xml:space="preserve">á </w:t>
      </w:r>
      <w:r>
        <w:rPr>
          <w:rStyle w:val="Hyperlink.16"/>
          <w:rtl w:val="0"/>
          <w:lang w:val="es-ES_tradnl"/>
        </w:rPr>
        <w:t>en base a la lectura real de los contadores realizada cada dos meses</w:t>
      </w:r>
      <w:r>
        <w:rPr>
          <w:rStyle w:val="Ninguno"/>
          <w:vertAlign w:val="superscript"/>
        </w:rPr>
        <w:footnoteReference w:id="127"/>
      </w:r>
      <w:r>
        <w:rPr>
          <w:rStyle w:val="Hyperlink.16"/>
          <w:rtl w:val="0"/>
          <w:lang w:val="es-ES_tradnl"/>
        </w:rPr>
        <w:t>. La norma, con la que el Gobierno busca que el consumidor pague en base a sus consumos reales, entr</w:t>
      </w:r>
      <w:r>
        <w:rPr>
          <w:rStyle w:val="Hyperlink.16"/>
          <w:rtl w:val="0"/>
          <w:lang w:val="es-ES_tradnl"/>
        </w:rPr>
        <w:t xml:space="preserve">ó </w:t>
      </w:r>
      <w:r>
        <w:rPr>
          <w:rStyle w:val="Hyperlink.16"/>
          <w:rtl w:val="0"/>
          <w:lang w:val="es-ES_tradnl"/>
        </w:rPr>
        <w:t>en vigor en el mes de abril de 2013. El sistema de facturaci</w:t>
      </w:r>
      <w:r>
        <w:rPr>
          <w:rStyle w:val="Hyperlink.16"/>
          <w:rtl w:val="0"/>
          <w:lang w:val="es-ES_tradnl"/>
        </w:rPr>
        <w:t>ó</w:t>
      </w:r>
      <w:r>
        <w:rPr>
          <w:rStyle w:val="Hyperlink.16"/>
          <w:rtl w:val="0"/>
          <w:lang w:val="es-ES_tradnl"/>
        </w:rPr>
        <w:t>n bimestral sustituy</w:t>
      </w:r>
      <w:r>
        <w:rPr>
          <w:rStyle w:val="Hyperlink.16"/>
          <w:rtl w:val="0"/>
          <w:lang w:val="es-ES_tradnl"/>
        </w:rPr>
        <w:t xml:space="preserve">ó </w:t>
      </w:r>
      <w:r>
        <w:rPr>
          <w:rStyle w:val="Hyperlink.16"/>
          <w:rtl w:val="0"/>
          <w:lang w:val="es-ES_tradnl"/>
        </w:rPr>
        <w:t>a la factura mensual que estuvo en vigor desde septiembre de 2008, y que inclu</w:t>
      </w:r>
      <w:r>
        <w:rPr>
          <w:rStyle w:val="Hyperlink.16"/>
          <w:rtl w:val="0"/>
          <w:lang w:val="es-ES_tradnl"/>
        </w:rPr>
        <w:t>í</w:t>
      </w:r>
      <w:r>
        <w:rPr>
          <w:rStyle w:val="Hyperlink.16"/>
          <w:rtl w:val="0"/>
          <w:lang w:val="es-ES_tradnl"/>
        </w:rPr>
        <w:t>a una facturaci</w:t>
      </w:r>
      <w:r>
        <w:rPr>
          <w:rStyle w:val="Hyperlink.16"/>
          <w:rtl w:val="0"/>
          <w:lang w:val="es-ES_tradnl"/>
        </w:rPr>
        <w:t>ó</w:t>
      </w:r>
      <w:r>
        <w:rPr>
          <w:rStyle w:val="Hyperlink.16"/>
          <w:rtl w:val="0"/>
          <w:lang w:val="es-ES_tradnl"/>
        </w:rPr>
        <w:t>n estimada que se realizaba en meses alternos. Dicho sistema gener</w:t>
      </w:r>
      <w:r>
        <w:rPr>
          <w:rStyle w:val="Hyperlink.16"/>
          <w:rtl w:val="0"/>
          <w:lang w:val="es-ES_tradnl"/>
        </w:rPr>
        <w:t xml:space="preserve">ó </w:t>
      </w:r>
      <w:r>
        <w:rPr>
          <w:rStyle w:val="Hyperlink.16"/>
          <w:rtl w:val="0"/>
          <w:lang w:val="es-ES_tradnl"/>
        </w:rPr>
        <w:t>un importante n</w:t>
      </w:r>
      <w:r>
        <w:rPr>
          <w:rStyle w:val="Hyperlink.16"/>
          <w:rtl w:val="0"/>
          <w:lang w:val="es-ES_tradnl"/>
        </w:rPr>
        <w:t>ú</w:t>
      </w:r>
      <w:r>
        <w:rPr>
          <w:rStyle w:val="Hyperlink.16"/>
          <w:rtl w:val="0"/>
          <w:lang w:val="es-ES_tradnl"/>
        </w:rPr>
        <w:t>mero de reclamaciones por parte de los consumidores debido a la complejidad asociada a las regularizaciones de los consumos.</w:t>
      </w:r>
    </w:p>
    <w:p>
      <w:pPr>
        <w:pStyle w:val="ME. BULLETS"/>
        <w:ind w:left="851" w:right="0" w:firstLine="0"/>
      </w:pPr>
    </w:p>
    <w:p>
      <w:pPr>
        <w:pStyle w:val="ME. BULLETS"/>
        <w:ind w:left="851" w:right="0" w:firstLine="0"/>
      </w:pPr>
      <w:r>
        <w:rPr>
          <w:rStyle w:val="Hyperlink.16"/>
          <w:rtl w:val="0"/>
          <w:lang w:val="es-ES_tradnl"/>
        </w:rPr>
        <w:t>La lectura y facturaci</w:t>
      </w:r>
      <w:r>
        <w:rPr>
          <w:rStyle w:val="Hyperlink.16"/>
          <w:rtl w:val="0"/>
          <w:lang w:val="es-ES_tradnl"/>
        </w:rPr>
        <w:t>ó</w:t>
      </w:r>
      <w:r>
        <w:rPr>
          <w:rStyle w:val="Hyperlink.16"/>
          <w:rtl w:val="0"/>
          <w:lang w:val="es-ES_tradnl"/>
        </w:rPr>
        <w:t>n de consumidores que contraten su suministro a trav</w:t>
      </w:r>
      <w:r>
        <w:rPr>
          <w:rStyle w:val="Hyperlink.16"/>
          <w:rtl w:val="0"/>
          <w:lang w:val="es-ES_tradnl"/>
        </w:rPr>
        <w:t>é</w:t>
      </w:r>
      <w:r>
        <w:rPr>
          <w:rStyle w:val="Hyperlink.16"/>
          <w:rtl w:val="0"/>
          <w:lang w:val="es-ES_tradnl"/>
        </w:rPr>
        <w:t>s de una comercializadora en mercado libre estar</w:t>
      </w:r>
      <w:r>
        <w:rPr>
          <w:rStyle w:val="Hyperlink.16"/>
          <w:rtl w:val="0"/>
          <w:lang w:val="es-ES_tradnl"/>
        </w:rPr>
        <w:t xml:space="preserve">á </w:t>
      </w:r>
      <w:r>
        <w:rPr>
          <w:rStyle w:val="Hyperlink.16"/>
          <w:rtl w:val="0"/>
          <w:lang w:val="es-ES_tradnl"/>
        </w:rPr>
        <w:t>sujeta a lo acordado libremente entre las partes y recogido en el correspondiente contrato de suministro.</w:t>
      </w:r>
    </w:p>
    <w:p>
      <w:pPr>
        <w:pStyle w:val="ME. BULLETS"/>
        <w:ind w:left="851" w:right="0" w:firstLine="0"/>
      </w:pPr>
    </w:p>
    <w:p>
      <w:pPr>
        <w:pStyle w:val="ME. BULLETS"/>
        <w:ind w:left="851" w:right="0" w:firstLine="0"/>
      </w:pPr>
      <w:r>
        <w:rPr>
          <w:rStyle w:val="Hyperlink.16"/>
          <w:rtl w:val="0"/>
          <w:lang w:val="es-ES_tradnl"/>
        </w:rPr>
        <w:t>Previo acuerdo expreso entre las partes, la empresa comercializadora podr</w:t>
      </w:r>
      <w:r>
        <w:rPr>
          <w:rStyle w:val="Hyperlink.16"/>
          <w:rtl w:val="0"/>
          <w:lang w:val="es-ES_tradnl"/>
        </w:rPr>
        <w:t xml:space="preserve">á </w:t>
      </w:r>
      <w:r>
        <w:rPr>
          <w:rStyle w:val="Hyperlink.16"/>
          <w:rtl w:val="0"/>
          <w:lang w:val="es-ES_tradnl"/>
        </w:rPr>
        <w:t>facturar una cuota fija mensual proporcional a los consumos hist</w:t>
      </w:r>
      <w:r>
        <w:rPr>
          <w:rStyle w:val="Hyperlink.16"/>
          <w:rtl w:val="0"/>
          <w:lang w:val="es-ES_tradnl"/>
        </w:rPr>
        <w:t>ó</w:t>
      </w:r>
      <w:r>
        <w:rPr>
          <w:rStyle w:val="Hyperlink.16"/>
          <w:rtl w:val="0"/>
          <w:lang w:val="es-ES_tradnl"/>
        </w:rPr>
        <w:t>ricos y, cuando no los haya, con una estimaci</w:t>
      </w:r>
      <w:r>
        <w:rPr>
          <w:rStyle w:val="Hyperlink.16"/>
          <w:rtl w:val="0"/>
          <w:lang w:val="es-ES_tradnl"/>
        </w:rPr>
        <w:t>ó</w:t>
      </w:r>
      <w:r>
        <w:rPr>
          <w:rStyle w:val="Hyperlink.16"/>
          <w:rtl w:val="0"/>
          <w:lang w:val="es-ES_tradnl"/>
        </w:rPr>
        <w:t>n de horas de utilizaci</w:t>
      </w:r>
      <w:r>
        <w:rPr>
          <w:rStyle w:val="Hyperlink.16"/>
          <w:rtl w:val="0"/>
          <w:lang w:val="es-ES_tradnl"/>
        </w:rPr>
        <w:t>ó</w:t>
      </w:r>
      <w:r>
        <w:rPr>
          <w:rStyle w:val="Hyperlink.16"/>
          <w:rtl w:val="0"/>
          <w:lang w:val="es-ES_tradnl"/>
        </w:rPr>
        <w:t>n diaria, previamente acordada, m</w:t>
      </w:r>
      <w:r>
        <w:rPr>
          <w:rStyle w:val="Hyperlink.16"/>
          <w:rtl w:val="0"/>
          <w:lang w:val="es-ES_tradnl"/>
        </w:rPr>
        <w:t>á</w:t>
      </w:r>
      <w:r>
        <w:rPr>
          <w:rStyle w:val="Hyperlink.16"/>
          <w:rtl w:val="0"/>
          <w:lang w:val="es-ES_tradnl"/>
        </w:rPr>
        <w:t>s el t</w:t>
      </w:r>
      <w:r>
        <w:rPr>
          <w:rStyle w:val="Hyperlink.16"/>
          <w:rtl w:val="0"/>
          <w:lang w:val="es-ES_tradnl"/>
        </w:rPr>
        <w:t>é</w:t>
      </w:r>
      <w:r>
        <w:rPr>
          <w:rStyle w:val="Hyperlink.16"/>
          <w:rtl w:val="0"/>
          <w:lang w:val="es-ES_tradnl"/>
        </w:rPr>
        <w:t>rmino de potencia. En todo caso, se producir</w:t>
      </w:r>
      <w:r>
        <w:rPr>
          <w:rStyle w:val="Hyperlink.16"/>
          <w:rtl w:val="0"/>
          <w:lang w:val="es-ES_tradnl"/>
        </w:rPr>
        <w:t xml:space="preserve">á </w:t>
      </w:r>
      <w:r>
        <w:rPr>
          <w:rStyle w:val="Hyperlink.16"/>
          <w:rtl w:val="0"/>
          <w:lang w:val="es-ES_tradnl"/>
        </w:rPr>
        <w:t>como m</w:t>
      </w:r>
      <w:r>
        <w:rPr>
          <w:rStyle w:val="Hyperlink.16"/>
          <w:rtl w:val="0"/>
          <w:lang w:val="es-ES_tradnl"/>
        </w:rPr>
        <w:t>í</w:t>
      </w:r>
      <w:r>
        <w:rPr>
          <w:rStyle w:val="Hyperlink.16"/>
          <w:rtl w:val="0"/>
          <w:lang w:val="es-ES_tradnl"/>
        </w:rPr>
        <w:t>nimo una regularizaci</w:t>
      </w:r>
      <w:r>
        <w:rPr>
          <w:rStyle w:val="Hyperlink.16"/>
          <w:rtl w:val="0"/>
          <w:lang w:val="es-ES_tradnl"/>
        </w:rPr>
        <w:t>ó</w:t>
      </w:r>
      <w:r>
        <w:rPr>
          <w:rStyle w:val="Hyperlink.16"/>
          <w:rtl w:val="0"/>
          <w:lang w:val="es-ES_tradnl"/>
        </w:rPr>
        <w:t xml:space="preserve">n anual y en base a lecturas reales. </w:t>
      </w:r>
    </w:p>
    <w:p>
      <w:pPr>
        <w:pStyle w:val="ME. BULLETS"/>
        <w:ind w:left="851" w:right="0" w:firstLine="0"/>
      </w:pPr>
    </w:p>
    <w:p>
      <w:pPr>
        <w:pStyle w:val="ME. BULLETS"/>
        <w:ind w:left="851" w:right="0" w:firstLine="0"/>
      </w:pPr>
      <w:r>
        <w:rPr>
          <w:rStyle w:val="Hyperlink.16"/>
          <w:rtl w:val="0"/>
          <w:lang w:val="es-ES_tradnl"/>
        </w:rPr>
        <w:t>Para suministros que cuenten con equipos de medida digitales y con la telemedida operativa, la lectura se realizar</w:t>
      </w:r>
      <w:r>
        <w:rPr>
          <w:rStyle w:val="Hyperlink.16"/>
          <w:rtl w:val="0"/>
          <w:lang w:val="es-ES_tradnl"/>
        </w:rPr>
        <w:t xml:space="preserve">á </w:t>
      </w:r>
      <w:r>
        <w:rPr>
          <w:rStyle w:val="Hyperlink.16"/>
          <w:rtl w:val="0"/>
          <w:lang w:val="es-ES_tradnl"/>
        </w:rPr>
        <w:t>con una periodicidad mensual y en el caso de consumidores acogidos al PVPC antigua TUR, la facturaci</w:t>
      </w:r>
      <w:r>
        <w:rPr>
          <w:rStyle w:val="Hyperlink.16"/>
          <w:rtl w:val="0"/>
          <w:lang w:val="es-ES_tradnl"/>
        </w:rPr>
        <w:t>ó</w:t>
      </w:r>
      <w:r>
        <w:rPr>
          <w:rStyle w:val="Hyperlink.16"/>
          <w:rtl w:val="0"/>
          <w:lang w:val="es-ES_tradnl"/>
        </w:rPr>
        <w:t>n se realizar</w:t>
      </w:r>
      <w:r>
        <w:rPr>
          <w:rStyle w:val="Hyperlink.16"/>
          <w:rtl w:val="0"/>
          <w:lang w:val="es-ES_tradnl"/>
        </w:rPr>
        <w:t xml:space="preserve">á </w:t>
      </w:r>
      <w:r>
        <w:rPr>
          <w:rStyle w:val="Hyperlink.16"/>
          <w:rtl w:val="0"/>
          <w:lang w:val="es-ES_tradnl"/>
        </w:rPr>
        <w:t>considerando los valores horarios de consumo.</w:t>
      </w:r>
    </w:p>
    <w:p>
      <w:pPr>
        <w:pStyle w:val="ME. BULLETS"/>
        <w:ind w:left="851" w:right="0" w:firstLine="0"/>
      </w:pPr>
    </w:p>
    <w:p>
      <w:pPr>
        <w:pStyle w:val="ME. BULLETS"/>
        <w:numPr>
          <w:ilvl w:val="0"/>
          <w:numId w:val="120"/>
        </w:numPr>
        <w:bidi w:val="0"/>
        <w:ind w:right="567"/>
        <w:jc w:val="both"/>
        <w:rPr>
          <w:rtl w:val="0"/>
          <w:lang w:val="es-ES_tradnl"/>
        </w:rPr>
      </w:pPr>
      <w:r>
        <w:rPr>
          <w:rStyle w:val="Hyperlink.17"/>
          <w:rtl w:val="0"/>
          <w:lang w:val="es-ES_tradnl"/>
        </w:rPr>
        <w:t>Atenci</w:t>
      </w:r>
      <w:r>
        <w:rPr>
          <w:rStyle w:val="Hyperlink.17"/>
          <w:rtl w:val="0"/>
          <w:lang w:val="es-ES_tradnl"/>
        </w:rPr>
        <w:t>ó</w:t>
      </w:r>
      <w:r>
        <w:rPr>
          <w:rStyle w:val="Hyperlink.17"/>
          <w:rtl w:val="0"/>
          <w:lang w:val="es-ES_tradnl"/>
        </w:rPr>
        <w:t>n post-venta:</w:t>
      </w:r>
      <w:r>
        <w:rPr>
          <w:rStyle w:val="Hyperlink.16"/>
          <w:rtl w:val="0"/>
          <w:lang w:val="es-ES_tradnl"/>
        </w:rPr>
        <w:t xml:space="preserve"> El servicio de atenci</w:t>
      </w:r>
      <w:r>
        <w:rPr>
          <w:rStyle w:val="Hyperlink.16"/>
          <w:rtl w:val="0"/>
          <w:lang w:val="es-ES_tradnl"/>
        </w:rPr>
        <w:t>ó</w:t>
      </w:r>
      <w:r>
        <w:rPr>
          <w:rStyle w:val="Hyperlink.16"/>
          <w:rtl w:val="0"/>
          <w:lang w:val="es-ES_tradnl"/>
        </w:rPr>
        <w:t>n a los consumidores que establezcan las empresas comercializadoras deber</w:t>
      </w:r>
      <w:r>
        <w:rPr>
          <w:rStyle w:val="Hyperlink.16"/>
          <w:rtl w:val="0"/>
          <w:lang w:val="es-ES_tradnl"/>
        </w:rPr>
        <w:t xml:space="preserve">á </w:t>
      </w:r>
      <w:r>
        <w:rPr>
          <w:rStyle w:val="Hyperlink.16"/>
          <w:rtl w:val="0"/>
          <w:lang w:val="es-ES_tradnl"/>
        </w:rPr>
        <w:t>adecuarse, en todo caso, a los par</w:t>
      </w:r>
      <w:r>
        <w:rPr>
          <w:rStyle w:val="Hyperlink.16"/>
          <w:rtl w:val="0"/>
          <w:lang w:val="es-ES_tradnl"/>
        </w:rPr>
        <w:t>á</w:t>
      </w:r>
      <w:r>
        <w:rPr>
          <w:rStyle w:val="Hyperlink.16"/>
          <w:rtl w:val="0"/>
          <w:lang w:val="es-ES_tradnl"/>
        </w:rPr>
        <w:t>metros m</w:t>
      </w:r>
      <w:r>
        <w:rPr>
          <w:rStyle w:val="Hyperlink.16"/>
          <w:rtl w:val="0"/>
          <w:lang w:val="es-ES_tradnl"/>
        </w:rPr>
        <w:t>í</w:t>
      </w:r>
      <w:r>
        <w:rPr>
          <w:rStyle w:val="Hyperlink.16"/>
          <w:rtl w:val="0"/>
          <w:lang w:val="es-ES_tradnl"/>
        </w:rPr>
        <w:t>nimos de calidad establecidos en la legislaci</w:t>
      </w:r>
      <w:r>
        <w:rPr>
          <w:rStyle w:val="Hyperlink.16"/>
          <w:rtl w:val="0"/>
          <w:lang w:val="es-ES_tradnl"/>
        </w:rPr>
        <w:t>ó</w:t>
      </w:r>
      <w:r>
        <w:rPr>
          <w:rStyle w:val="Hyperlink.16"/>
          <w:rtl w:val="0"/>
          <w:lang w:val="es-ES_tradnl"/>
        </w:rPr>
        <w:t xml:space="preserve">n de defensa de los consumidores y usuarios. </w:t>
      </w:r>
    </w:p>
    <w:p>
      <w:pPr>
        <w:pStyle w:val="ME. BULLETS"/>
        <w:ind w:left="851" w:right="0" w:hanging="425"/>
        <w:rPr>
          <w:rStyle w:val="Hyperlink.16"/>
          <w:b w:val="1"/>
          <w:bCs w:val="1"/>
          <w:i w:val="1"/>
          <w:iCs w:val="1"/>
        </w:rPr>
      </w:pPr>
    </w:p>
    <w:p>
      <w:pPr>
        <w:pStyle w:val="ME. BULLETS"/>
        <w:ind w:left="851" w:right="0" w:firstLine="0"/>
        <w:rPr>
          <w:rStyle w:val="Hyperlink.16"/>
        </w:rPr>
      </w:pPr>
      <w:r>
        <w:rPr>
          <w:rStyle w:val="Hyperlink.16"/>
          <w:rtl w:val="0"/>
          <w:lang w:val="es-ES_tradnl"/>
        </w:rPr>
        <w:t>Los consumidores ser</w:t>
      </w:r>
      <w:r>
        <w:rPr>
          <w:rStyle w:val="Hyperlink.16"/>
          <w:rtl w:val="0"/>
          <w:lang w:val="es-ES_tradnl"/>
        </w:rPr>
        <w:t>á</w:t>
      </w:r>
      <w:r>
        <w:rPr>
          <w:rStyle w:val="Hyperlink.16"/>
          <w:rtl w:val="0"/>
          <w:lang w:val="es-ES_tradnl"/>
        </w:rPr>
        <w:t>n debidamente avisados, de forma transparente y comprensible, de cualquier intenci</w:t>
      </w:r>
      <w:r>
        <w:rPr>
          <w:rStyle w:val="Hyperlink.16"/>
          <w:rtl w:val="0"/>
          <w:lang w:val="es-ES_tradnl"/>
        </w:rPr>
        <w:t>ó</w:t>
      </w:r>
      <w:r>
        <w:rPr>
          <w:rStyle w:val="Hyperlink.16"/>
          <w:rtl w:val="0"/>
          <w:lang w:val="es-ES_tradnl"/>
        </w:rPr>
        <w:t>n de modificar las condiciones del contrato e informados de su derecho a rescindir el contrato sin coste alguno cuando reciban el aviso. Asimismo, ser</w:t>
      </w:r>
      <w:r>
        <w:rPr>
          <w:rStyle w:val="Hyperlink.16"/>
          <w:rtl w:val="0"/>
          <w:lang w:val="es-ES_tradnl"/>
        </w:rPr>
        <w:t>á</w:t>
      </w:r>
      <w:r>
        <w:rPr>
          <w:rStyle w:val="Hyperlink.16"/>
          <w:rtl w:val="0"/>
          <w:lang w:val="es-ES_tradnl"/>
        </w:rPr>
        <w:t>n notificados de forma directa por su suministrador sobre cualquier revisi</w:t>
      </w:r>
      <w:r>
        <w:rPr>
          <w:rStyle w:val="Hyperlink.16"/>
          <w:rtl w:val="0"/>
          <w:lang w:val="es-ES_tradnl"/>
        </w:rPr>
        <w:t>ó</w:t>
      </w:r>
      <w:r>
        <w:rPr>
          <w:rStyle w:val="Hyperlink.16"/>
          <w:rtl w:val="0"/>
          <w:lang w:val="es-ES_tradnl"/>
        </w:rPr>
        <w:t xml:space="preserve">n de los precios derivada de las condiciones previstas en el contrato en el momento en que </w:t>
      </w:r>
      <w:r>
        <w:rPr>
          <w:rStyle w:val="Hyperlink.16"/>
          <w:rtl w:val="0"/>
          <w:lang w:val="es-ES_tradnl"/>
        </w:rPr>
        <w:t>é</w:t>
      </w:r>
      <w:r>
        <w:rPr>
          <w:rStyle w:val="Hyperlink.16"/>
          <w:rtl w:val="0"/>
          <w:lang w:val="es-ES_tradnl"/>
        </w:rPr>
        <w:t>sta se produzca, y no m</w:t>
      </w:r>
      <w:r>
        <w:rPr>
          <w:rStyle w:val="Hyperlink.16"/>
          <w:rtl w:val="0"/>
          <w:lang w:val="es-ES_tradnl"/>
        </w:rPr>
        <w:t>á</w:t>
      </w:r>
      <w:r>
        <w:rPr>
          <w:rStyle w:val="Hyperlink.16"/>
          <w:rtl w:val="0"/>
          <w:lang w:val="es-ES_tradnl"/>
        </w:rPr>
        <w:t>s tarde de un per</w:t>
      </w:r>
      <w:r>
        <w:rPr>
          <w:rStyle w:val="Hyperlink.16"/>
          <w:rtl w:val="0"/>
          <w:lang w:val="es-ES_tradnl"/>
        </w:rPr>
        <w:t>í</w:t>
      </w:r>
      <w:r>
        <w:rPr>
          <w:rStyle w:val="Hyperlink.16"/>
          <w:rtl w:val="0"/>
          <w:lang w:val="es-ES_tradnl"/>
        </w:rPr>
        <w:t>odo de facturaci</w:t>
      </w:r>
      <w:r>
        <w:rPr>
          <w:rStyle w:val="Hyperlink.16"/>
          <w:rtl w:val="0"/>
          <w:lang w:val="es-ES_tradnl"/>
        </w:rPr>
        <w:t>ó</w:t>
      </w:r>
      <w:r>
        <w:rPr>
          <w:rStyle w:val="Hyperlink.16"/>
          <w:rtl w:val="0"/>
          <w:lang w:val="es-ES_tradnl"/>
        </w:rPr>
        <w:t>n despu</w:t>
      </w:r>
      <w:r>
        <w:rPr>
          <w:rStyle w:val="Hyperlink.16"/>
          <w:rtl w:val="0"/>
          <w:lang w:val="es-ES_tradnl"/>
        </w:rPr>
        <w:t>é</w:t>
      </w:r>
      <w:r>
        <w:rPr>
          <w:rStyle w:val="Hyperlink.16"/>
          <w:rtl w:val="0"/>
          <w:lang w:val="es-ES_tradnl"/>
        </w:rPr>
        <w:t>s de que haya entrado en vigor dicha revisi</w:t>
      </w:r>
      <w:r>
        <w:rPr>
          <w:rStyle w:val="Hyperlink.16"/>
          <w:rtl w:val="0"/>
          <w:lang w:val="es-ES_tradnl"/>
        </w:rPr>
        <w:t>ó</w:t>
      </w:r>
      <w:r>
        <w:rPr>
          <w:rStyle w:val="Hyperlink.16"/>
          <w:rtl w:val="0"/>
          <w:lang w:val="es-ES_tradnl"/>
        </w:rPr>
        <w:t>n, de forma transparente y comprensible.</w:t>
      </w:r>
    </w:p>
    <w:p>
      <w:pPr>
        <w:pStyle w:val="ME. BULLETS"/>
        <w:ind w:left="851" w:right="0" w:hanging="425"/>
      </w:pPr>
    </w:p>
    <w:p>
      <w:pPr>
        <w:pStyle w:val="ME. BULLETS"/>
        <w:ind w:left="851" w:right="0" w:firstLine="0"/>
      </w:pPr>
      <w:r>
        <w:rPr>
          <w:rStyle w:val="Hyperlink.16"/>
          <w:rtl w:val="0"/>
          <w:lang w:val="es-ES_tradnl"/>
        </w:rPr>
        <w:t>Las reclamaciones o discrepancias que se susciten en relaci</w:t>
      </w:r>
      <w:r>
        <w:rPr>
          <w:rStyle w:val="Hyperlink.16"/>
          <w:rtl w:val="0"/>
          <w:lang w:val="es-ES_tradnl"/>
        </w:rPr>
        <w:t>ó</w:t>
      </w:r>
      <w:r>
        <w:rPr>
          <w:rStyle w:val="Hyperlink.16"/>
          <w:rtl w:val="0"/>
          <w:lang w:val="es-ES_tradnl"/>
        </w:rPr>
        <w:t xml:space="preserve">n con el contrato de suministro con una empresa comercializadora, o con las facturaciones derivadas de los mismos, son resueltas administrativamente por el </w:t>
      </w:r>
      <w:r>
        <w:rPr>
          <w:rStyle w:val="Hyperlink.16"/>
          <w:rtl w:val="0"/>
          <w:lang w:val="es-ES_tradnl"/>
        </w:rPr>
        <w:t>ó</w:t>
      </w:r>
      <w:r>
        <w:rPr>
          <w:rStyle w:val="Hyperlink.16"/>
          <w:rtl w:val="0"/>
          <w:lang w:val="es-ES_tradnl"/>
        </w:rPr>
        <w:t>rgano competente en materia de energ</w:t>
      </w:r>
      <w:r>
        <w:rPr>
          <w:rStyle w:val="Hyperlink.16"/>
          <w:rtl w:val="0"/>
          <w:lang w:val="es-ES_tradnl"/>
        </w:rPr>
        <w:t>í</w:t>
      </w:r>
      <w:r>
        <w:rPr>
          <w:rStyle w:val="Hyperlink.16"/>
          <w:rtl w:val="0"/>
          <w:lang w:val="es-ES_tradnl"/>
        </w:rPr>
        <w:t>a de la Comunidad aut</w:t>
      </w:r>
      <w:r>
        <w:rPr>
          <w:rStyle w:val="Hyperlink.16"/>
          <w:rtl w:val="0"/>
          <w:lang w:val="es-ES_tradnl"/>
        </w:rPr>
        <w:t>ó</w:t>
      </w:r>
      <w:r>
        <w:rPr>
          <w:rStyle w:val="Hyperlink.16"/>
          <w:rtl w:val="0"/>
          <w:lang w:val="es-ES_tradnl"/>
        </w:rPr>
        <w:t>noma o Ciudades de Ceuta y Melilla, en cuyo territorio se efect</w:t>
      </w:r>
      <w:r>
        <w:rPr>
          <w:rStyle w:val="Hyperlink.16"/>
          <w:rtl w:val="0"/>
          <w:lang w:val="es-ES_tradnl"/>
        </w:rPr>
        <w:t>ú</w:t>
      </w:r>
      <w:r>
        <w:rPr>
          <w:rStyle w:val="Hyperlink.16"/>
          <w:rtl w:val="0"/>
          <w:lang w:val="es-ES_tradnl"/>
        </w:rPr>
        <w:t>e el suministro, independientemente de las actuaciones en v</w:t>
      </w:r>
      <w:r>
        <w:rPr>
          <w:rStyle w:val="Hyperlink.16"/>
          <w:rtl w:val="0"/>
          <w:lang w:val="es-ES_tradnl"/>
        </w:rPr>
        <w:t>í</w:t>
      </w:r>
      <w:r>
        <w:rPr>
          <w:rStyle w:val="Hyperlink.16"/>
          <w:rtl w:val="0"/>
          <w:lang w:val="es-ES_tradnl"/>
        </w:rPr>
        <w:t xml:space="preserve">a jurisdiccional que pudieran producirse a instancia de cualquiera de las partes. </w:t>
      </w:r>
    </w:p>
    <w:p>
      <w:pPr>
        <w:pStyle w:val="ME. NORMAL"/>
        <w:ind w:left="1418" w:hanging="425"/>
      </w:pPr>
    </w:p>
    <w:p>
      <w:pPr>
        <w:pStyle w:val="ME. NORMAL"/>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Etiquetado de electricidad. </w:t>
      </w:r>
      <w:r>
        <w:rPr>
          <w:rStyle w:val="Hyperlink.16"/>
          <w:rtl w:val="0"/>
        </w:rPr>
        <w:t>De acuerdo con lo establecido por la normativa europea, las empresas comercializadoras tienen la obligaci</w:t>
      </w:r>
      <w:r>
        <w:rPr>
          <w:rStyle w:val="Hyperlink.16"/>
          <w:rtl w:val="0"/>
        </w:rPr>
        <w:t>ó</w:t>
      </w:r>
      <w:r>
        <w:rPr>
          <w:rStyle w:val="Hyperlink.16"/>
          <w:rtl w:val="0"/>
        </w:rPr>
        <w:t>n de informar a sus clientes sobre el origen de la energ</w:t>
      </w:r>
      <w:r>
        <w:rPr>
          <w:rStyle w:val="Hyperlink.16"/>
          <w:rtl w:val="0"/>
        </w:rPr>
        <w:t>í</w:t>
      </w:r>
      <w:r>
        <w:rPr>
          <w:rStyle w:val="Hyperlink.16"/>
          <w:rtl w:val="0"/>
        </w:rPr>
        <w:t>a suministrada, as</w:t>
      </w:r>
      <w:r>
        <w:rPr>
          <w:rStyle w:val="Hyperlink.16"/>
          <w:rtl w:val="0"/>
        </w:rPr>
        <w:t xml:space="preserve">í </w:t>
      </w:r>
      <w:r>
        <w:rPr>
          <w:rStyle w:val="Hyperlink.16"/>
          <w:rtl w:val="0"/>
        </w:rPr>
        <w:t>como de los impactos ambientales de las distintas fuentes de energ</w:t>
      </w:r>
      <w:r>
        <w:rPr>
          <w:rStyle w:val="Hyperlink.16"/>
          <w:rtl w:val="0"/>
        </w:rPr>
        <w:t>í</w:t>
      </w:r>
      <w:r>
        <w:rPr>
          <w:rStyle w:val="Hyperlink.16"/>
          <w:rtl w:val="0"/>
        </w:rPr>
        <w:t>a y de la proporci</w:t>
      </w:r>
      <w:r>
        <w:rPr>
          <w:rStyle w:val="Hyperlink.16"/>
          <w:rtl w:val="0"/>
        </w:rPr>
        <w:t>ó</w:t>
      </w:r>
      <w:r>
        <w:rPr>
          <w:rStyle w:val="Hyperlink.16"/>
          <w:rtl w:val="0"/>
        </w:rPr>
        <w:t>n utilizada entre ellas</w:t>
      </w:r>
      <w:r>
        <w:rPr>
          <w:rStyle w:val="Ninguno"/>
          <w:rFonts w:ascii="Pontano Sans" w:cs="Pontano Sans" w:hAnsi="Pontano Sans" w:eastAsia="Pontano Sans"/>
          <w:b w:val="0"/>
          <w:bCs w:val="0"/>
          <w:i w:val="0"/>
          <w:iCs w:val="0"/>
          <w:vertAlign w:val="superscript"/>
        </w:rPr>
        <w:footnoteReference w:id="128"/>
      </w:r>
      <w:r>
        <w:rPr>
          <w:rStyle w:val="Hyperlink.16"/>
          <w:rtl w:val="0"/>
        </w:rPr>
        <w:t>.</w:t>
      </w:r>
    </w:p>
    <w:p>
      <w:pPr>
        <w:pStyle w:val="ME. NORMAL"/>
      </w:pPr>
    </w:p>
    <w:p>
      <w:pPr>
        <w:pStyle w:val="ME. NORMAL"/>
      </w:pPr>
      <w:r>
        <w:rPr>
          <w:rStyle w:val="Hyperlink.16"/>
          <w:rtl w:val="0"/>
        </w:rPr>
        <w:t>Tambi</w:t>
      </w:r>
      <w:r>
        <w:rPr>
          <w:rStyle w:val="Hyperlink.16"/>
          <w:rtl w:val="0"/>
        </w:rPr>
        <w:t>é</w:t>
      </w:r>
      <w:r>
        <w:rPr>
          <w:rStyle w:val="Hyperlink.16"/>
          <w:rtl w:val="0"/>
        </w:rPr>
        <w:t>n est</w:t>
      </w:r>
      <w:r>
        <w:rPr>
          <w:rStyle w:val="Hyperlink.16"/>
          <w:rtl w:val="0"/>
        </w:rPr>
        <w:t xml:space="preserve">á </w:t>
      </w:r>
      <w:r>
        <w:rPr>
          <w:rStyle w:val="Hyperlink.16"/>
          <w:rtl w:val="0"/>
        </w:rPr>
        <w:t>establecido que ser</w:t>
      </w:r>
      <w:r>
        <w:rPr>
          <w:rStyle w:val="Hyperlink.16"/>
          <w:rtl w:val="0"/>
        </w:rPr>
        <w:t xml:space="preserve">á </w:t>
      </w:r>
      <w:r>
        <w:rPr>
          <w:rStyle w:val="Hyperlink.16"/>
          <w:rtl w:val="0"/>
        </w:rPr>
        <w:t>la Comisi</w:t>
      </w:r>
      <w:r>
        <w:rPr>
          <w:rStyle w:val="Hyperlink.16"/>
          <w:rtl w:val="0"/>
        </w:rPr>
        <w:t>ó</w:t>
      </w:r>
      <w:r>
        <w:rPr>
          <w:rStyle w:val="Hyperlink.16"/>
          <w:rtl w:val="0"/>
        </w:rPr>
        <w:t>n Nacional de los Mercados y la Competencia (CNMC) la encargada de aprobar un formato de etiquetado tipo, que deber</w:t>
      </w:r>
      <w:r>
        <w:rPr>
          <w:rStyle w:val="Hyperlink.16"/>
          <w:rtl w:val="0"/>
        </w:rPr>
        <w:t>á</w:t>
      </w:r>
      <w:r>
        <w:rPr>
          <w:rStyle w:val="Hyperlink.16"/>
          <w:rtl w:val="0"/>
        </w:rPr>
        <w:t>n utilizar las empresas comercializadoras en sus facturas para reflejar la informaci</w:t>
      </w:r>
      <w:r>
        <w:rPr>
          <w:rStyle w:val="Hyperlink.16"/>
          <w:rtl w:val="0"/>
        </w:rPr>
        <w:t>ó</w:t>
      </w:r>
      <w:r>
        <w:rPr>
          <w:rStyle w:val="Hyperlink.16"/>
          <w:rtl w:val="0"/>
        </w:rPr>
        <w:t>n, as</w:t>
      </w:r>
      <w:r>
        <w:rPr>
          <w:rStyle w:val="Hyperlink.16"/>
          <w:rtl w:val="0"/>
        </w:rPr>
        <w:t xml:space="preserve">í </w:t>
      </w:r>
      <w:r>
        <w:rPr>
          <w:rStyle w:val="Hyperlink.16"/>
          <w:rtl w:val="0"/>
        </w:rPr>
        <w:t>como el m</w:t>
      </w:r>
      <w:r>
        <w:rPr>
          <w:rStyle w:val="Hyperlink.16"/>
          <w:rtl w:val="0"/>
        </w:rPr>
        <w:t>é</w:t>
      </w:r>
      <w:r>
        <w:rPr>
          <w:rStyle w:val="Hyperlink.16"/>
          <w:rtl w:val="0"/>
        </w:rPr>
        <w:t>todo utilizado para el c</w:t>
      </w:r>
      <w:r>
        <w:rPr>
          <w:rStyle w:val="Hyperlink.16"/>
          <w:rtl w:val="0"/>
        </w:rPr>
        <w:t>á</w:t>
      </w:r>
      <w:r>
        <w:rPr>
          <w:rStyle w:val="Hyperlink.16"/>
          <w:rtl w:val="0"/>
        </w:rPr>
        <w:t>lculo de la contribuci</w:t>
      </w:r>
      <w:r>
        <w:rPr>
          <w:rStyle w:val="Hyperlink.16"/>
          <w:rtl w:val="0"/>
        </w:rPr>
        <w:t>ó</w:t>
      </w:r>
      <w:r>
        <w:rPr>
          <w:rStyle w:val="Hyperlink.16"/>
          <w:rtl w:val="0"/>
        </w:rPr>
        <w:t>n de cada fuente energ</w:t>
      </w:r>
      <w:r>
        <w:rPr>
          <w:rStyle w:val="Hyperlink.16"/>
          <w:rtl w:val="0"/>
        </w:rPr>
        <w:t>é</w:t>
      </w:r>
      <w:r>
        <w:rPr>
          <w:rStyle w:val="Hyperlink.16"/>
          <w:rtl w:val="0"/>
        </w:rPr>
        <w:t>tica primaria en el conjunto de la energ</w:t>
      </w:r>
      <w:r>
        <w:rPr>
          <w:rStyle w:val="Hyperlink.16"/>
          <w:rtl w:val="0"/>
        </w:rPr>
        <w:t>í</w:t>
      </w:r>
      <w:r>
        <w:rPr>
          <w:rStyle w:val="Hyperlink.16"/>
          <w:rtl w:val="0"/>
        </w:rPr>
        <w:t>a el</w:t>
      </w:r>
      <w:r>
        <w:rPr>
          <w:rStyle w:val="Hyperlink.16"/>
          <w:rtl w:val="0"/>
        </w:rPr>
        <w:t>é</w:t>
      </w:r>
      <w:r>
        <w:rPr>
          <w:rStyle w:val="Hyperlink.16"/>
          <w:rtl w:val="0"/>
        </w:rPr>
        <w:t>ctrica suministrada por las empresas comercializadoras y su impacto ambiental asociado.</w:t>
      </w:r>
    </w:p>
    <w:p>
      <w:pPr>
        <w:pStyle w:val="ME. NORMAL"/>
      </w:pPr>
    </w:p>
    <w:p>
      <w:pPr>
        <w:pStyle w:val="ME. NORMAL"/>
      </w:pPr>
      <w:r>
        <w:rPr>
          <w:rStyle w:val="Hyperlink.16"/>
          <w:rtl w:val="0"/>
        </w:rPr>
        <w:t>El m</w:t>
      </w:r>
      <w:r>
        <w:rPr>
          <w:rStyle w:val="Hyperlink.16"/>
          <w:rtl w:val="0"/>
        </w:rPr>
        <w:t>é</w:t>
      </w:r>
      <w:r>
        <w:rPr>
          <w:rStyle w:val="Hyperlink.16"/>
          <w:rtl w:val="0"/>
        </w:rPr>
        <w:t>todo de c</w:t>
      </w:r>
      <w:r>
        <w:rPr>
          <w:rStyle w:val="Hyperlink.16"/>
          <w:rtl w:val="0"/>
        </w:rPr>
        <w:t>á</w:t>
      </w:r>
      <w:r>
        <w:rPr>
          <w:rStyle w:val="Hyperlink.16"/>
          <w:rtl w:val="0"/>
        </w:rPr>
        <w:t>lculo se concreta en la Circular 1/2008 y se resume en los pasos siguientes:</w:t>
      </w:r>
    </w:p>
    <w:p>
      <w:pPr>
        <w:pStyle w:val="ME. NORMAL"/>
      </w:pPr>
    </w:p>
    <w:p>
      <w:pPr>
        <w:pStyle w:val="ME. BULLETS"/>
        <w:numPr>
          <w:ilvl w:val="0"/>
          <w:numId w:val="119"/>
        </w:numPr>
        <w:rPr>
          <w:lang w:val="es-ES_tradnl"/>
        </w:rPr>
      </w:pPr>
      <w:r>
        <w:rPr>
          <w:rStyle w:val="Hyperlink.16"/>
          <w:rtl w:val="0"/>
          <w:lang w:val="es-ES_tradnl"/>
        </w:rPr>
        <w:t>Calcular el mix nacional, a partir de la informaci</w:t>
      </w:r>
      <w:r>
        <w:rPr>
          <w:rStyle w:val="Hyperlink.16"/>
          <w:rtl w:val="0"/>
          <w:lang w:val="es-ES_tradnl"/>
        </w:rPr>
        <w:t>ó</w:t>
      </w:r>
      <w:r>
        <w:rPr>
          <w:rStyle w:val="Hyperlink.16"/>
          <w:rtl w:val="0"/>
          <w:lang w:val="es-ES_tradnl"/>
        </w:rPr>
        <w:t>n aportada por el Operador del Sistema. Para ello, se recaba la informaci</w:t>
      </w:r>
      <w:r>
        <w:rPr>
          <w:rStyle w:val="Hyperlink.16"/>
          <w:rtl w:val="0"/>
          <w:lang w:val="es-ES_tradnl"/>
        </w:rPr>
        <w:t>ó</w:t>
      </w:r>
      <w:r>
        <w:rPr>
          <w:rStyle w:val="Hyperlink.16"/>
          <w:rtl w:val="0"/>
          <w:lang w:val="es-ES_tradnl"/>
        </w:rPr>
        <w:t>n relativa al a</w:t>
      </w:r>
      <w:r>
        <w:rPr>
          <w:rStyle w:val="Hyperlink.16"/>
          <w:rtl w:val="0"/>
          <w:lang w:val="es-ES_tradnl"/>
        </w:rPr>
        <w:t>ñ</w:t>
      </w:r>
      <w:r>
        <w:rPr>
          <w:rStyle w:val="Hyperlink.16"/>
          <w:rtl w:val="0"/>
          <w:lang w:val="es-ES_tradnl"/>
        </w:rPr>
        <w:t>o natural anterior al 1 de abril de cada a</w:t>
      </w:r>
      <w:r>
        <w:rPr>
          <w:rStyle w:val="Hyperlink.16"/>
          <w:rtl w:val="0"/>
          <w:lang w:val="es-ES_tradnl"/>
        </w:rPr>
        <w:t>ñ</w:t>
      </w:r>
      <w:r>
        <w:rPr>
          <w:rStyle w:val="Hyperlink.16"/>
          <w:rtl w:val="0"/>
          <w:lang w:val="es-ES_tradnl"/>
        </w:rPr>
        <w:t>o, fecha en la que se inicia la obligaci</w:t>
      </w:r>
      <w:r>
        <w:rPr>
          <w:rStyle w:val="Hyperlink.16"/>
          <w:rtl w:val="0"/>
          <w:lang w:val="es-ES_tradnl"/>
        </w:rPr>
        <w:t>ó</w:t>
      </w:r>
      <w:r>
        <w:rPr>
          <w:rStyle w:val="Hyperlink.16"/>
          <w:rtl w:val="0"/>
          <w:lang w:val="es-ES_tradnl"/>
        </w:rPr>
        <w:t>n.</w:t>
      </w:r>
    </w:p>
    <w:p>
      <w:pPr>
        <w:pStyle w:val="ME. BULLETS"/>
        <w:ind w:left="714" w:right="0" w:firstLine="0"/>
      </w:pPr>
    </w:p>
    <w:p>
      <w:pPr>
        <w:pStyle w:val="ME. BULLETS"/>
        <w:numPr>
          <w:ilvl w:val="0"/>
          <w:numId w:val="119"/>
        </w:numPr>
        <w:rPr>
          <w:lang w:val="es-ES_tradnl"/>
        </w:rPr>
      </w:pPr>
      <w:r>
        <w:rPr>
          <w:rStyle w:val="Hyperlink.16"/>
          <w:rtl w:val="0"/>
          <w:lang w:val="es-ES_tradnl"/>
        </w:rPr>
        <w:t>Del mix nacional se restan las garant</w:t>
      </w:r>
      <w:r>
        <w:rPr>
          <w:rStyle w:val="Hyperlink.16"/>
          <w:rtl w:val="0"/>
          <w:lang w:val="es-ES_tradnl"/>
        </w:rPr>
        <w:t>í</w:t>
      </w:r>
      <w:r>
        <w:rPr>
          <w:rStyle w:val="Hyperlink.16"/>
          <w:rtl w:val="0"/>
          <w:lang w:val="es-ES_tradnl"/>
        </w:rPr>
        <w:t>as de origen emitidas a favor de la producci</w:t>
      </w:r>
      <w:r>
        <w:rPr>
          <w:rStyle w:val="Hyperlink.16"/>
          <w:rtl w:val="0"/>
          <w:lang w:val="es-ES_tradnl"/>
        </w:rPr>
        <w:t>ó</w:t>
      </w:r>
      <w:r>
        <w:rPr>
          <w:rStyle w:val="Hyperlink.16"/>
          <w:rtl w:val="0"/>
          <w:lang w:val="es-ES_tradnl"/>
        </w:rPr>
        <w:t>n procedente de fuentes de energ</w:t>
      </w:r>
      <w:r>
        <w:rPr>
          <w:rStyle w:val="Hyperlink.16"/>
          <w:rtl w:val="0"/>
          <w:lang w:val="es-ES_tradnl"/>
        </w:rPr>
        <w:t>í</w:t>
      </w:r>
      <w:r>
        <w:rPr>
          <w:rStyle w:val="Hyperlink.16"/>
          <w:rtl w:val="0"/>
          <w:lang w:val="es-ES_tradnl"/>
        </w:rPr>
        <w:t>a renovables o de cogeneraci</w:t>
      </w:r>
      <w:r>
        <w:rPr>
          <w:rStyle w:val="Hyperlink.16"/>
          <w:rtl w:val="0"/>
          <w:lang w:val="es-ES_tradnl"/>
        </w:rPr>
        <w:t>ó</w:t>
      </w:r>
      <w:r>
        <w:rPr>
          <w:rStyle w:val="Hyperlink.16"/>
          <w:rtl w:val="0"/>
          <w:lang w:val="es-ES_tradnl"/>
        </w:rPr>
        <w:t>n de alta eficiencia.</w:t>
      </w:r>
    </w:p>
    <w:p>
      <w:pPr>
        <w:pStyle w:val="ME. BULLETS"/>
        <w:ind w:left="714" w:right="0" w:firstLine="0"/>
      </w:pPr>
    </w:p>
    <w:p>
      <w:pPr>
        <w:pStyle w:val="ME. BULLETS"/>
        <w:numPr>
          <w:ilvl w:val="0"/>
          <w:numId w:val="119"/>
        </w:numPr>
        <w:rPr>
          <w:lang w:val="es-ES_tradnl"/>
        </w:rPr>
      </w:pPr>
      <w:r>
        <w:rPr>
          <w:rStyle w:val="Hyperlink.16"/>
          <w:rtl w:val="0"/>
          <w:lang w:val="es-ES_tradnl"/>
        </w:rPr>
        <w:t>Para cada comercializadora, a partir del mix nacional, se a</w:t>
      </w:r>
      <w:r>
        <w:rPr>
          <w:rStyle w:val="Hyperlink.16"/>
          <w:rtl w:val="0"/>
          <w:lang w:val="es-ES_tradnl"/>
        </w:rPr>
        <w:t>ñ</w:t>
      </w:r>
      <w:r>
        <w:rPr>
          <w:rStyle w:val="Hyperlink.16"/>
          <w:rtl w:val="0"/>
          <w:lang w:val="es-ES_tradnl"/>
        </w:rPr>
        <w:t>aden las garant</w:t>
      </w:r>
      <w:r>
        <w:rPr>
          <w:rStyle w:val="Hyperlink.16"/>
          <w:rtl w:val="0"/>
          <w:lang w:val="es-ES_tradnl"/>
        </w:rPr>
        <w:t>í</w:t>
      </w:r>
      <w:r>
        <w:rPr>
          <w:rStyle w:val="Hyperlink.16"/>
          <w:rtl w:val="0"/>
          <w:lang w:val="es-ES_tradnl"/>
        </w:rPr>
        <w:t>as de origen transferidas a favor de dicha comercializadora.</w:t>
      </w:r>
    </w:p>
    <w:p>
      <w:pPr>
        <w:pStyle w:val="ME. BULLETS"/>
        <w:ind w:right="0"/>
      </w:pPr>
    </w:p>
    <w:p>
      <w:pPr>
        <w:pStyle w:val="ME. NORMAL"/>
      </w:pPr>
      <w:r>
        <w:rPr>
          <w:rStyle w:val="Hyperlink.16"/>
          <w:rtl w:val="0"/>
        </w:rPr>
        <w:t>Como resultado, cada empresa comercializadora debe informar del origen de su electricidad calculado a partir del mix nacional al que se a</w:t>
      </w:r>
      <w:r>
        <w:rPr>
          <w:rStyle w:val="Hyperlink.16"/>
          <w:rtl w:val="0"/>
        </w:rPr>
        <w:t>ñ</w:t>
      </w:r>
      <w:r>
        <w:rPr>
          <w:rStyle w:val="Hyperlink.16"/>
          <w:rtl w:val="0"/>
        </w:rPr>
        <w:t>aden las garant</w:t>
      </w:r>
      <w:r>
        <w:rPr>
          <w:rStyle w:val="Hyperlink.16"/>
          <w:rtl w:val="0"/>
        </w:rPr>
        <w:t>í</w:t>
      </w:r>
      <w:r>
        <w:rPr>
          <w:rStyle w:val="Hyperlink.16"/>
          <w:rtl w:val="0"/>
        </w:rPr>
        <w:t>as de origen adquiridas. Este m</w:t>
      </w:r>
      <w:r>
        <w:rPr>
          <w:rStyle w:val="Hyperlink.16"/>
          <w:rtl w:val="0"/>
        </w:rPr>
        <w:t>é</w:t>
      </w:r>
      <w:r>
        <w:rPr>
          <w:rStyle w:val="Hyperlink.16"/>
          <w:rtl w:val="0"/>
        </w:rPr>
        <w:t>todo de c</w:t>
      </w:r>
      <w:r>
        <w:rPr>
          <w:rStyle w:val="Hyperlink.16"/>
          <w:rtl w:val="0"/>
        </w:rPr>
        <w:t>á</w:t>
      </w:r>
      <w:r>
        <w:rPr>
          <w:rStyle w:val="Hyperlink.16"/>
          <w:rtl w:val="0"/>
        </w:rPr>
        <w:t>lculo implica que la forma de mejorar el mix consiste en adquirir garant</w:t>
      </w:r>
      <w:r>
        <w:rPr>
          <w:rStyle w:val="Hyperlink.16"/>
          <w:rtl w:val="0"/>
        </w:rPr>
        <w:t>í</w:t>
      </w:r>
      <w:r>
        <w:rPr>
          <w:rStyle w:val="Hyperlink.16"/>
          <w:rtl w:val="0"/>
        </w:rPr>
        <w:t>as de origen de energ</w:t>
      </w:r>
      <w:r>
        <w:rPr>
          <w:rStyle w:val="Hyperlink.16"/>
          <w:rtl w:val="0"/>
        </w:rPr>
        <w:t>í</w:t>
      </w:r>
      <w:r>
        <w:rPr>
          <w:rStyle w:val="Hyperlink.16"/>
          <w:rtl w:val="0"/>
        </w:rPr>
        <w:t>a renovable o de cogeneraci</w:t>
      </w:r>
      <w:r>
        <w:rPr>
          <w:rStyle w:val="Hyperlink.16"/>
          <w:rtl w:val="0"/>
        </w:rPr>
        <w:t>ó</w:t>
      </w:r>
      <w:r>
        <w:rPr>
          <w:rStyle w:val="Hyperlink.16"/>
          <w:rtl w:val="0"/>
        </w:rPr>
        <w:t>n de alta eficiencia.</w:t>
      </w:r>
    </w:p>
    <w:p>
      <w:pPr>
        <w:pStyle w:val="ME. NORMAL"/>
      </w:pPr>
    </w:p>
    <w:p>
      <w:pPr>
        <w:pStyle w:val="ME. NORMAL"/>
      </w:pPr>
      <w:r>
        <w:rPr>
          <w:rStyle w:val="Hyperlink.16"/>
          <w:rtl w:val="0"/>
        </w:rPr>
        <w:t>En la Circular 6/2012 de la CNE, ahora CNMC, se han actualizado las normas de organizaci</w:t>
      </w:r>
      <w:r>
        <w:rPr>
          <w:rStyle w:val="Hyperlink.16"/>
          <w:rtl w:val="0"/>
        </w:rPr>
        <w:t>ó</w:t>
      </w:r>
      <w:r>
        <w:rPr>
          <w:rStyle w:val="Hyperlink.16"/>
          <w:rtl w:val="0"/>
        </w:rPr>
        <w:t>n y funcionamiento del Sistema de Garant</w:t>
      </w:r>
      <w:r>
        <w:rPr>
          <w:rStyle w:val="Hyperlink.16"/>
          <w:rtl w:val="0"/>
        </w:rPr>
        <w:t>í</w:t>
      </w:r>
      <w:r>
        <w:rPr>
          <w:rStyle w:val="Hyperlink.16"/>
          <w:rtl w:val="0"/>
        </w:rPr>
        <w:t>a de origen de la electricidad.</w:t>
      </w:r>
    </w:p>
    <w:p>
      <w:pPr>
        <w:pStyle w:val="ME. NORMAL"/>
      </w:pPr>
    </w:p>
    <w:p>
      <w:pPr>
        <w:pStyle w:val="ME. NORMAL"/>
      </w:pPr>
      <w:r>
        <w:rPr>
          <w:rStyle w:val="Hyperlink.16"/>
          <w:rtl w:val="0"/>
        </w:rPr>
        <w:t>El formato del etiquetado en las facturas est</w:t>
      </w:r>
      <w:r>
        <w:rPr>
          <w:rStyle w:val="Hyperlink.16"/>
          <w:rtl w:val="0"/>
        </w:rPr>
        <w:t xml:space="preserve">á </w:t>
      </w:r>
      <w:r>
        <w:rPr>
          <w:rStyle w:val="Hyperlink.16"/>
          <w:rtl w:val="0"/>
        </w:rPr>
        <w:t>estandarizado y se presenta en forma de figuras y tablas que reflejan el mix medio del sector (</w:t>
      </w:r>
      <w:r>
        <w:rPr>
          <w:rStyle w:val="Hyperlink.17"/>
        </w:rPr>
        <w:fldChar w:fldCharType="begin" w:fldLock="0"/>
      </w:r>
      <w:r>
        <w:rPr>
          <w:rStyle w:val="Hyperlink.17"/>
        </w:rPr>
        <w:instrText xml:space="preserve"> HYPERLINK \l "bookmark94" </w:instrText>
      </w:r>
      <w:r>
        <w:rPr>
          <w:rStyle w:val="Hyperlink.17"/>
        </w:rPr>
        <w:fldChar w:fldCharType="separate" w:fldLock="0"/>
      </w:r>
      <w:r>
        <w:rPr>
          <w:rStyle w:val="Hyperlink.17"/>
          <w:rtl w:val="0"/>
        </w:rPr>
        <w:t>Figura 51</w:t>
      </w:r>
      <w:r>
        <w:rPr/>
        <w:fldChar w:fldCharType="end" w:fldLock="0"/>
      </w:r>
      <w:r>
        <w:rPr>
          <w:rStyle w:val="Hyperlink.16"/>
          <w:rtl w:val="0"/>
        </w:rPr>
        <w:t>) y de la comercializadora que realiza el suministro:</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3402"/>
        <w:gridCol w:w="8231"/>
      </w:tblGrid>
      <w:tr>
        <w:tblPrEx>
          <w:shd w:val="clear" w:color="auto" w:fill="ced7e7"/>
        </w:tblPrEx>
        <w:trPr>
          <w:trHeight w:val="3884" w:hRule="atLeast"/>
        </w:trPr>
        <w:tc>
          <w:tcPr>
            <w:tcW w:type="dxa" w:w="3402"/>
            <w:tcBorders>
              <w:top w:val="nil"/>
              <w:left w:val="nil"/>
              <w:bottom w:val="nil"/>
              <w:right w:val="nil"/>
            </w:tcBorders>
            <w:shd w:val="clear" w:color="auto" w:fill="auto"/>
            <w:tcMar>
              <w:top w:type="dxa" w:w="80"/>
              <w:left w:type="dxa" w:w="80"/>
              <w:bottom w:type="dxa" w:w="80"/>
              <w:right w:type="dxa" w:w="80"/>
            </w:tcMar>
            <w:vAlign w:val="center"/>
          </w:tcPr>
          <w:p>
            <w:pPr>
              <w:pStyle w:val="Cuerpo A"/>
              <w:spacing w:before="100" w:after="100"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51</w:t>
            </w:r>
            <w:r>
              <w:rPr>
                <w:rStyle w:val="Ninguno"/>
                <w:outline w:val="0"/>
                <w:color w:val="4f882c"/>
                <w:sz w:val="22"/>
                <w:szCs w:val="22"/>
                <w:u w:color="4f882c"/>
                <w:shd w:val="nil" w:color="auto" w:fill="auto"/>
                <w:rtl w:val="0"/>
                <w:lang w:val="es-ES_tradnl"/>
                <w14:textFill>
                  <w14:solidFill>
                    <w14:srgbClr w14:val="4F882C"/>
                  </w14:solidFill>
                </w14:textFill>
              </w:rPr>
              <w:t>. Ejemplo de mix de producci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el</w:t>
            </w:r>
            <w:r>
              <w:rPr>
                <w:rStyle w:val="Ninguno"/>
                <w:outline w:val="0"/>
                <w:color w:val="4f882c"/>
                <w:sz w:val="22"/>
                <w:szCs w:val="22"/>
                <w:u w:color="4f882c"/>
                <w:shd w:val="nil" w:color="auto" w:fill="auto"/>
                <w:rtl w:val="0"/>
                <w:lang w:val="es-ES_tradnl"/>
                <w14:textFill>
                  <w14:solidFill>
                    <w14:srgbClr w14:val="4F882C"/>
                  </w14:solidFill>
                </w14:textFill>
              </w:rPr>
              <w:t>é</w:t>
            </w:r>
            <w:r>
              <w:rPr>
                <w:rStyle w:val="Ninguno"/>
                <w:outline w:val="0"/>
                <w:color w:val="4f882c"/>
                <w:sz w:val="22"/>
                <w:szCs w:val="22"/>
                <w:u w:color="4f882c"/>
                <w:shd w:val="nil" w:color="auto" w:fill="auto"/>
                <w:rtl w:val="0"/>
                <w:lang w:val="es-ES_tradnl"/>
                <w14:textFill>
                  <w14:solidFill>
                    <w14:srgbClr w14:val="4F882C"/>
                  </w14:solidFill>
                </w14:textFill>
              </w:rPr>
              <w:t>ctrica presentado en la factura de la electricidad.</w:t>
            </w:r>
          </w:p>
          <w:p>
            <w:pPr>
              <w:pStyle w:val="Cuerpo A"/>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Factura tipo de una empresa comercializadora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8231"/>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rPr>
                <w:rStyle w:val="Ninguno"/>
                <w:shd w:val="nil" w:color="auto" w:fill="auto"/>
                <w:lang w:val="es-ES_tradnl"/>
              </w:rPr>
            </w:pPr>
          </w:p>
          <w:p>
            <w:pPr>
              <w:pStyle w:val="Cuerpo A"/>
              <w:keepNext w:val="1"/>
              <w:tabs>
                <w:tab w:val="left" w:pos="5097"/>
                <w:tab w:val="left" w:pos="8076"/>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3359197" cy="2268187"/>
                  <wp:effectExtent l="0" t="0" r="0" b="0"/>
                  <wp:docPr id="1073741922" name="officeArt object" descr="Imagen 1"/>
                  <wp:cNvGraphicFramePr/>
                  <a:graphic xmlns:a="http://schemas.openxmlformats.org/drawingml/2006/main">
                    <a:graphicData uri="http://schemas.openxmlformats.org/drawingml/2006/picture">
                      <pic:pic xmlns:pic="http://schemas.openxmlformats.org/drawingml/2006/picture">
                        <pic:nvPicPr>
                          <pic:cNvPr id="1073741922" name="Imagen 1" descr="Imagen 1"/>
                          <pic:cNvPicPr>
                            <a:picLocks noChangeAspect="1"/>
                          </pic:cNvPicPr>
                        </pic:nvPicPr>
                        <pic:blipFill>
                          <a:blip r:embed="rId72">
                            <a:extLst/>
                          </a:blip>
                          <a:stretch>
                            <a:fillRect/>
                          </a:stretch>
                        </pic:blipFill>
                        <pic:spPr>
                          <a:xfrm>
                            <a:off x="0" y="0"/>
                            <a:ext cx="3359197" cy="2268187"/>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pPr>
      <w:r>
        <w:rPr>
          <w:rStyle w:val="Hyperlink.16"/>
          <w:rtl w:val="0"/>
        </w:rPr>
        <w:t>Tambi</w:t>
      </w:r>
      <w:r>
        <w:rPr>
          <w:rStyle w:val="Hyperlink.16"/>
          <w:rtl w:val="0"/>
        </w:rPr>
        <w:t>é</w:t>
      </w:r>
      <w:r>
        <w:rPr>
          <w:rStyle w:val="Hyperlink.16"/>
          <w:rtl w:val="0"/>
        </w:rPr>
        <w:t>n se proporciona informaci</w:t>
      </w:r>
      <w:r>
        <w:rPr>
          <w:rStyle w:val="Hyperlink.16"/>
          <w:rtl w:val="0"/>
        </w:rPr>
        <w:t>ó</w:t>
      </w:r>
      <w:r>
        <w:rPr>
          <w:rStyle w:val="Hyperlink.16"/>
          <w:rtl w:val="0"/>
        </w:rPr>
        <w:t>n sobre las emisiones de CO</w:t>
      </w:r>
      <w:r>
        <w:rPr>
          <w:rStyle w:val="Ninguno"/>
          <w:vertAlign w:val="subscript"/>
          <w:rtl w:val="0"/>
          <w:lang w:val="es-ES_tradnl"/>
        </w:rPr>
        <w:t>2</w:t>
      </w:r>
      <w:r>
        <w:rPr>
          <w:rStyle w:val="Hyperlink.16"/>
          <w:rtl w:val="0"/>
        </w:rPr>
        <w:t xml:space="preserve"> y sobre los residuos radiactivos con el formato que se muestra en la </w:t>
      </w:r>
      <w:r>
        <w:rPr>
          <w:rStyle w:val="Hyperlink.17"/>
        </w:rPr>
        <w:fldChar w:fldCharType="begin" w:fldLock="0"/>
      </w:r>
      <w:r>
        <w:rPr>
          <w:rStyle w:val="Hyperlink.17"/>
        </w:rPr>
        <w:instrText xml:space="preserve"> HYPERLINK \l "bookmark95" </w:instrText>
      </w:r>
      <w:r>
        <w:rPr>
          <w:rStyle w:val="Hyperlink.17"/>
        </w:rPr>
        <w:fldChar w:fldCharType="separate" w:fldLock="0"/>
      </w:r>
      <w:r>
        <w:rPr>
          <w:rStyle w:val="Hyperlink.17"/>
          <w:rtl w:val="0"/>
        </w:rPr>
        <w:t>Figura 52</w:t>
      </w:r>
      <w:r>
        <w:rPr/>
        <w:fldChar w:fldCharType="end" w:fldLock="0"/>
      </w:r>
      <w:r>
        <w:rPr>
          <w:rStyle w:val="Hyperlink.16"/>
          <w:rtl w:val="0"/>
        </w:rPr>
        <w:t>.</w:t>
      </w:r>
    </w:p>
    <w:p>
      <w:pPr>
        <w:pStyle w:val="ME. NORMAL"/>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410"/>
        <w:gridCol w:w="9223"/>
      </w:tblGrid>
      <w:tr>
        <w:tblPrEx>
          <w:shd w:val="clear" w:color="auto" w:fill="ced7e7"/>
        </w:tblPrEx>
        <w:trPr>
          <w:trHeight w:val="3884" w:hRule="atLeast"/>
        </w:trPr>
        <w:tc>
          <w:tcPr>
            <w:tcW w:type="dxa" w:w="2410"/>
            <w:tcBorders>
              <w:top w:val="nil"/>
              <w:left w:val="nil"/>
              <w:bottom w:val="nil"/>
              <w:right w:val="nil"/>
            </w:tcBorders>
            <w:shd w:val="clear" w:color="auto" w:fill="auto"/>
            <w:tcMar>
              <w:top w:type="dxa" w:w="80"/>
              <w:left w:type="dxa" w:w="80"/>
              <w:bottom w:type="dxa" w:w="80"/>
              <w:right w:type="dxa" w:w="80"/>
            </w:tcMar>
            <w:vAlign w:val="center"/>
          </w:tcPr>
          <w:p>
            <w:pPr>
              <w:pStyle w:val="Cuerpo A"/>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52</w:t>
            </w:r>
            <w:r>
              <w:rPr>
                <w:rStyle w:val="Ninguno"/>
                <w:outline w:val="0"/>
                <w:color w:val="4f882c"/>
                <w:sz w:val="22"/>
                <w:szCs w:val="22"/>
                <w:u w:color="4f882c"/>
                <w:shd w:val="nil" w:color="auto" w:fill="auto"/>
                <w:rtl w:val="0"/>
                <w:lang w:val="es-ES_tradnl"/>
                <w14:textFill>
                  <w14:solidFill>
                    <w14:srgbClr w14:val="4F882C"/>
                  </w14:solidFill>
                </w14:textFill>
              </w:rPr>
              <w:t>. Ejemplo de los gr</w:t>
            </w:r>
            <w:r>
              <w:rPr>
                <w:rStyle w:val="Ninguno"/>
                <w:outline w:val="0"/>
                <w:color w:val="4f882c"/>
                <w:sz w:val="22"/>
                <w:szCs w:val="22"/>
                <w:u w:color="4f882c"/>
                <w:shd w:val="nil" w:color="auto" w:fill="auto"/>
                <w:rtl w:val="0"/>
                <w:lang w:val="es-ES_tradnl"/>
                <w14:textFill>
                  <w14:solidFill>
                    <w14:srgbClr w14:val="4F882C"/>
                  </w14:solidFill>
                </w14:textFill>
              </w:rPr>
              <w:t>á</w:t>
            </w:r>
            <w:r>
              <w:rPr>
                <w:rStyle w:val="Ninguno"/>
                <w:outline w:val="0"/>
                <w:color w:val="4f882c"/>
                <w:sz w:val="22"/>
                <w:szCs w:val="22"/>
                <w:u w:color="4f882c"/>
                <w:shd w:val="nil" w:color="auto" w:fill="auto"/>
                <w:rtl w:val="0"/>
                <w:lang w:val="es-ES_tradnl"/>
                <w14:textFill>
                  <w14:solidFill>
                    <w14:srgbClr w14:val="4F882C"/>
                  </w14:solidFill>
                </w14:textFill>
              </w:rPr>
              <w:t>ficos de emisiones de carbono y residuos radiactivos presentados en la factura de la electricidad.</w:t>
            </w:r>
          </w:p>
          <w:p>
            <w:pPr>
              <w:pStyle w:val="Cuerpo A"/>
              <w:bidi w:val="0"/>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Factura tipo de una empresa comercializadora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223"/>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rPr>
                <w:rStyle w:val="Ninguno"/>
                <w:shd w:val="nil" w:color="auto" w:fill="auto"/>
                <w:lang w:val="es-ES_tradnl"/>
              </w:rPr>
            </w:pPr>
          </w:p>
          <w:p>
            <w:pPr>
              <w:pStyle w:val="Cuerpo A"/>
              <w:keepNext w:val="1"/>
              <w:tabs>
                <w:tab w:val="left" w:pos="5097"/>
                <w:tab w:val="left" w:pos="8076"/>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578330" cy="2268000"/>
                  <wp:effectExtent l="0" t="0" r="0" b="0"/>
                  <wp:docPr id="1073741923" name="officeArt object" descr="Imagen 2"/>
                  <wp:cNvGraphicFramePr/>
                  <a:graphic xmlns:a="http://schemas.openxmlformats.org/drawingml/2006/main">
                    <a:graphicData uri="http://schemas.openxmlformats.org/drawingml/2006/picture">
                      <pic:pic xmlns:pic="http://schemas.openxmlformats.org/drawingml/2006/picture">
                        <pic:nvPicPr>
                          <pic:cNvPr id="1073741923" name="Imagen 2" descr="Imagen 2"/>
                          <pic:cNvPicPr>
                            <a:picLocks noChangeAspect="1"/>
                          </pic:cNvPicPr>
                        </pic:nvPicPr>
                        <pic:blipFill>
                          <a:blip r:embed="rId73">
                            <a:extLst/>
                          </a:blip>
                          <a:stretch>
                            <a:fillRect/>
                          </a:stretch>
                        </pic:blipFill>
                        <pic:spPr>
                          <a:xfrm>
                            <a:off x="0" y="0"/>
                            <a:ext cx="4578330" cy="2268000"/>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rPr>
          <w:rStyle w:val="Hyperlink.17"/>
          <w:b w:val="1"/>
          <w:bCs w:val="1"/>
          <w:outline w:val="0"/>
          <w:color w:val="4f882c"/>
          <w:u w:color="4f882c"/>
          <w14:textFill>
            <w14:solidFill>
              <w14:srgbClr w14:val="4F882C"/>
            </w14:solidFill>
          </w14:textFill>
        </w:rPr>
      </w:pPr>
    </w:p>
    <w:p>
      <w:pPr>
        <w:pStyle w:val="ME. NORMAL"/>
        <w:rPr>
          <w:rStyle w:val="Ninguno"/>
          <w:rFonts w:ascii="Pontano Sans" w:cs="Pontano Sans" w:hAnsi="Pontano Sans" w:eastAsia="Pontano Sans"/>
          <w:b w:val="1"/>
          <w:bCs w:val="1"/>
          <w:outline w:val="0"/>
          <w:color w:val="4f882c"/>
          <w:u w:color="4f882c"/>
          <w14:textFill>
            <w14:solidFill>
              <w14:srgbClr w14:val="4F882C"/>
            </w14:solidFill>
          </w14:textFill>
        </w:rPr>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Formas de suministro: </w:t>
      </w:r>
      <w:r>
        <w:rPr>
          <w:rStyle w:val="Hyperlink.16"/>
          <w:rtl w:val="0"/>
        </w:rPr>
        <w:t>en el sector el</w:t>
      </w:r>
      <w:r>
        <w:rPr>
          <w:rStyle w:val="Hyperlink.16"/>
          <w:rtl w:val="0"/>
        </w:rPr>
        <w:t>é</w:t>
      </w:r>
      <w:r>
        <w:rPr>
          <w:rStyle w:val="Hyperlink.16"/>
          <w:rtl w:val="0"/>
        </w:rPr>
        <w:t>ctrico espa</w:t>
      </w:r>
      <w:r>
        <w:rPr>
          <w:rStyle w:val="Hyperlink.16"/>
          <w:rtl w:val="0"/>
        </w:rPr>
        <w:t>ñ</w:t>
      </w:r>
      <w:r>
        <w:rPr>
          <w:rStyle w:val="Hyperlink.16"/>
          <w:rtl w:val="0"/>
        </w:rPr>
        <w:t>ol existen tres formas por las que las comercializadoras pueden suministrar energ</w:t>
      </w:r>
      <w:r>
        <w:rPr>
          <w:rStyle w:val="Hyperlink.16"/>
          <w:rtl w:val="0"/>
        </w:rPr>
        <w:t>í</w:t>
      </w:r>
      <w:r>
        <w:rPr>
          <w:rStyle w:val="Hyperlink.16"/>
          <w:rtl w:val="0"/>
        </w:rPr>
        <w:t>a a los consumidores:</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 </w:t>
      </w:r>
    </w:p>
    <w:p>
      <w:pPr>
        <w:pStyle w:val="ME. NORMAL"/>
      </w:pPr>
    </w:p>
    <w:p>
      <w:pPr>
        <w:pStyle w:val="Cuerpo A"/>
        <w:numPr>
          <w:ilvl w:val="0"/>
          <w:numId w:val="122"/>
        </w:numPr>
        <w:bidi w:val="0"/>
        <w:ind w:right="566"/>
        <w:jc w:val="both"/>
        <w:rPr>
          <w:sz w:val="22"/>
          <w:szCs w:val="22"/>
          <w:rtl w:val="0"/>
          <w:lang w:val="es-ES_tradnl"/>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Suministro de referencia</w:t>
      </w:r>
      <w:r>
        <w:rPr>
          <w:rStyle w:val="Ninguno"/>
          <w:sz w:val="22"/>
          <w:szCs w:val="22"/>
          <w:rtl w:val="0"/>
          <w:lang w:val="de-DE"/>
        </w:rPr>
        <w:t xml:space="preserve"> (Ver</w:t>
      </w:r>
      <w:r>
        <w:rPr>
          <w:rStyle w:val="Ninguno"/>
          <w:outline w:val="0"/>
          <w:color w:val="00567c"/>
          <w:sz w:val="22"/>
          <w:szCs w:val="22"/>
          <w:u w:color="00567c"/>
          <w:rtl w:val="0"/>
          <w14:textFill>
            <w14:solidFill>
              <w14:srgbClr w14:val="00567C"/>
            </w14:solidFill>
          </w14:textFill>
        </w:rPr>
        <w:t xml:space="preserve"> </w:t>
      </w:r>
      <w:r>
        <w:rPr>
          <w:rStyle w:val="Hyperlink.37"/>
          <w:sz w:val="22"/>
          <w:szCs w:val="22"/>
        </w:rPr>
        <w:fldChar w:fldCharType="begin" w:fldLock="0"/>
      </w:r>
      <w:r>
        <w:rPr>
          <w:rStyle w:val="Hyperlink.37"/>
          <w:sz w:val="22"/>
          <w:szCs w:val="22"/>
        </w:rPr>
        <w:instrText xml:space="preserve"> HYPERLINK "http://www.energiaysociedad.es/ficha/5-2-el-suministro-de-referencia"</w:instrText>
      </w:r>
      <w:r>
        <w:rPr>
          <w:rStyle w:val="Hyperlink.37"/>
          <w:sz w:val="22"/>
          <w:szCs w:val="22"/>
        </w:rPr>
        <w:fldChar w:fldCharType="separate" w:fldLock="0"/>
      </w:r>
      <w:r>
        <w:rPr>
          <w:rStyle w:val="Hyperlink.37"/>
          <w:sz w:val="22"/>
          <w:szCs w:val="22"/>
          <w:rtl w:val="0"/>
          <w:lang w:val="es-ES_tradnl"/>
        </w:rPr>
        <w:t>El suministro de referencia</w:t>
      </w:r>
      <w:r>
        <w:rPr>
          <w:sz w:val="22"/>
          <w:szCs w:val="22"/>
        </w:rPr>
        <w:fldChar w:fldCharType="end" w:fldLock="0"/>
      </w:r>
      <w:r>
        <w:rPr>
          <w:rStyle w:val="Hyperlink.16"/>
          <w:sz w:val="22"/>
          <w:szCs w:val="22"/>
          <w:rtl w:val="0"/>
        </w:rPr>
        <w:t>).</w:t>
      </w:r>
    </w:p>
    <w:p>
      <w:pPr>
        <w:pStyle w:val="Cuerpo A"/>
        <w:ind w:left="1418" w:right="566" w:firstLine="0"/>
        <w:rPr>
          <w:rStyle w:val="Hyperlink.16"/>
          <w:sz w:val="22"/>
          <w:szCs w:val="22"/>
        </w:rPr>
      </w:pPr>
    </w:p>
    <w:p>
      <w:pPr>
        <w:pStyle w:val="List Paragraph"/>
        <w:numPr>
          <w:ilvl w:val="0"/>
          <w:numId w:val="124"/>
        </w:numPr>
        <w:bidi w:val="0"/>
        <w:ind w:right="567"/>
        <w:jc w:val="both"/>
        <w:rPr>
          <w:b w:val="1"/>
          <w:bCs w:val="1"/>
          <w:outline w:val="0"/>
          <w:color w:val="4f882c"/>
          <w:sz w:val="22"/>
          <w:szCs w:val="22"/>
          <w:rtl w:val="0"/>
          <w:lang w:val="es-ES_tradnl"/>
          <w14:textFill>
            <w14:solidFill>
              <w14:srgbClr w14:val="4F882C"/>
            </w14:solidFill>
          </w14:textFill>
        </w:rPr>
      </w:pPr>
      <w:r>
        <w:rPr>
          <w:rStyle w:val="Ninguno"/>
          <w:rFonts w:ascii="Pontano Sans" w:cs="Pontano Sans" w:hAnsi="Pontano Sans" w:eastAsia="Pontano Sans"/>
          <w:b w:val="0"/>
          <w:bCs w:val="0"/>
          <w:outline w:val="0"/>
          <w:color w:val="4f882c"/>
          <w:sz w:val="22"/>
          <w:szCs w:val="22"/>
          <w:u w:color="4f882c"/>
          <w:rtl w:val="0"/>
          <w:lang w:val="es-ES_tradnl"/>
          <w14:textFill>
            <w14:solidFill>
              <w14:srgbClr w14:val="4F882C"/>
            </w14:solidFill>
          </w14:textFill>
        </w:rPr>
        <w:t>Precio Voluntario para el Peque</w:t>
      </w:r>
      <w:r>
        <w:rPr>
          <w:rStyle w:val="Ninguno"/>
          <w:rFonts w:ascii="Pontano Sans" w:cs="Pontano Sans" w:hAnsi="Pontano Sans" w:eastAsia="Pontano Sans"/>
          <w:b w:val="0"/>
          <w:bCs w:val="0"/>
          <w:outline w:val="0"/>
          <w:color w:val="4f882c"/>
          <w:sz w:val="22"/>
          <w:szCs w:val="22"/>
          <w:u w:color="4f882c"/>
          <w:rtl w:val="0"/>
          <w:lang w:val="es-ES_tradnl"/>
          <w14:textFill>
            <w14:solidFill>
              <w14:srgbClr w14:val="4F882C"/>
            </w14:solidFill>
          </w14:textFill>
        </w:rPr>
        <w:t>ñ</w:t>
      </w:r>
      <w:r>
        <w:rPr>
          <w:rStyle w:val="Ninguno"/>
          <w:rFonts w:ascii="Pontano Sans" w:cs="Pontano Sans" w:hAnsi="Pontano Sans" w:eastAsia="Pontano Sans"/>
          <w:b w:val="0"/>
          <w:bCs w:val="0"/>
          <w:outline w:val="0"/>
          <w:color w:val="4f882c"/>
          <w:sz w:val="22"/>
          <w:szCs w:val="22"/>
          <w:u w:color="4f882c"/>
          <w:rtl w:val="0"/>
          <w:lang w:val="es-ES_tradnl"/>
          <w14:textFill>
            <w14:solidFill>
              <w14:srgbClr w14:val="4F882C"/>
            </w14:solidFill>
          </w14:textFill>
        </w:rPr>
        <w:t>o Consumidor (PVPC)</w:t>
      </w:r>
      <w:r>
        <w:rPr>
          <w:rStyle w:val="Ninguno"/>
          <w:b w:val="1"/>
          <w:bCs w:val="1"/>
          <w:outline w:val="0"/>
          <w:color w:val="000000"/>
          <w:sz w:val="22"/>
          <w:szCs w:val="22"/>
          <w:u w:color="000000"/>
          <w:rtl w:val="0"/>
          <w:lang w:val="es-ES_tradnl"/>
          <w14:textFill>
            <w14:solidFill>
              <w14:srgbClr w14:val="000000"/>
            </w14:solidFill>
          </w14:textFill>
        </w:rPr>
        <w:t xml:space="preserve">, </w:t>
      </w:r>
      <w:r>
        <w:rPr>
          <w:rStyle w:val="Ninguno"/>
          <w:rFonts w:ascii="Pontano Sans" w:cs="Pontano Sans" w:hAnsi="Pontano Sans" w:eastAsia="Pontano Sans"/>
          <w:b w:val="0"/>
          <w:bCs w:val="0"/>
          <w:outline w:val="0"/>
          <w:color w:val="000000"/>
          <w:sz w:val="22"/>
          <w:szCs w:val="22"/>
          <w:u w:color="000000"/>
          <w:rtl w:val="0"/>
          <w:lang w:val="es-ES_tradnl"/>
          <w14:textFill>
            <w14:solidFill>
              <w14:srgbClr w14:val="000000"/>
            </w14:solidFill>
          </w14:textFill>
        </w:rPr>
        <w:t>que es un precio calculado por</w:t>
      </w:r>
      <w:r>
        <w:rPr>
          <w:rStyle w:val="Ninguno"/>
          <w:b w:val="1"/>
          <w:bCs w:val="1"/>
          <w:outline w:val="0"/>
          <w:color w:val="000000"/>
          <w:sz w:val="22"/>
          <w:szCs w:val="22"/>
          <w:u w:color="000000"/>
          <w:rtl w:val="0"/>
          <w:lang w:val="es-ES_tradnl"/>
          <w14:textFill>
            <w14:solidFill>
              <w14:srgbClr w14:val="000000"/>
            </w14:solidFill>
          </w14:textFill>
        </w:rPr>
        <w:t xml:space="preserve"> </w:t>
      </w:r>
      <w:r>
        <w:rPr>
          <w:rStyle w:val="Ninguno"/>
          <w:rFonts w:ascii="Pontano Sans" w:cs="Pontano Sans" w:hAnsi="Pontano Sans" w:eastAsia="Pontano Sans"/>
          <w:b w:val="0"/>
          <w:bCs w:val="0"/>
          <w:outline w:val="0"/>
          <w:color w:val="000000"/>
          <w:sz w:val="22"/>
          <w:szCs w:val="22"/>
          <w:u w:color="000000"/>
          <w:rtl w:val="0"/>
          <w:lang w:val="es-ES_tradnl"/>
          <w14:textFill>
            <w14:solidFill>
              <w14:srgbClr w14:val="000000"/>
            </w14:solidFill>
          </w14:textFill>
        </w:rPr>
        <w:t>Red El</w:t>
      </w:r>
      <w:r>
        <w:rPr>
          <w:rStyle w:val="Ninguno"/>
          <w:rFonts w:ascii="Pontano Sans" w:cs="Pontano Sans" w:hAnsi="Pontano Sans" w:eastAsia="Pontano Sans"/>
          <w:b w:val="0"/>
          <w:bCs w:val="0"/>
          <w:outline w:val="0"/>
          <w:color w:val="000000"/>
          <w:sz w:val="22"/>
          <w:szCs w:val="22"/>
          <w:u w:color="000000"/>
          <w:rtl w:val="0"/>
          <w:lang w:val="es-ES_tradnl"/>
          <w14:textFill>
            <w14:solidFill>
              <w14:srgbClr w14:val="000000"/>
            </w14:solidFill>
          </w14:textFill>
        </w:rPr>
        <w:t>é</w:t>
      </w:r>
      <w:r>
        <w:rPr>
          <w:rStyle w:val="Ninguno"/>
          <w:rFonts w:ascii="Pontano Sans" w:cs="Pontano Sans" w:hAnsi="Pontano Sans" w:eastAsia="Pontano Sans"/>
          <w:b w:val="0"/>
          <w:bCs w:val="0"/>
          <w:outline w:val="0"/>
          <w:color w:val="000000"/>
          <w:sz w:val="22"/>
          <w:szCs w:val="22"/>
          <w:u w:color="000000"/>
          <w:rtl w:val="0"/>
          <w:lang w:val="es-ES_tradnl"/>
          <w14:textFill>
            <w14:solidFill>
              <w14:srgbClr w14:val="000000"/>
            </w14:solidFill>
          </w14:textFill>
        </w:rPr>
        <w:t>ctrica de Espa</w:t>
      </w:r>
      <w:r>
        <w:rPr>
          <w:rStyle w:val="Ninguno"/>
          <w:rFonts w:ascii="Pontano Sans" w:cs="Pontano Sans" w:hAnsi="Pontano Sans" w:eastAsia="Pontano Sans"/>
          <w:b w:val="0"/>
          <w:bCs w:val="0"/>
          <w:outline w:val="0"/>
          <w:color w:val="000000"/>
          <w:sz w:val="22"/>
          <w:szCs w:val="22"/>
          <w:u w:color="000000"/>
          <w:rtl w:val="0"/>
          <w:lang w:val="es-ES_tradnl"/>
          <w14:textFill>
            <w14:solidFill>
              <w14:srgbClr w14:val="000000"/>
            </w14:solidFill>
          </w14:textFill>
        </w:rPr>
        <w:t>ñ</w:t>
      </w:r>
      <w:r>
        <w:rPr>
          <w:rStyle w:val="Ninguno"/>
          <w:rFonts w:ascii="Pontano Sans" w:cs="Pontano Sans" w:hAnsi="Pontano Sans" w:eastAsia="Pontano Sans"/>
          <w:b w:val="0"/>
          <w:bCs w:val="0"/>
          <w:outline w:val="0"/>
          <w:color w:val="000000"/>
          <w:sz w:val="22"/>
          <w:szCs w:val="22"/>
          <w:u w:color="000000"/>
          <w:rtl w:val="0"/>
          <w:lang w:val="es-ES_tradnl"/>
          <w14:textFill>
            <w14:solidFill>
              <w14:srgbClr w14:val="000000"/>
            </w14:solidFill>
          </w14:textFill>
        </w:rPr>
        <w:t>a que se determina en funci</w:t>
      </w:r>
      <w:r>
        <w:rPr>
          <w:rStyle w:val="Ninguno"/>
          <w:rFonts w:ascii="Pontano Sans" w:cs="Pontano Sans" w:hAnsi="Pontano Sans" w:eastAsia="Pontano Sans"/>
          <w:b w:val="0"/>
          <w:bCs w:val="0"/>
          <w:outline w:val="0"/>
          <w:color w:val="000000"/>
          <w:sz w:val="22"/>
          <w:szCs w:val="22"/>
          <w:u w:color="000000"/>
          <w:rtl w:val="0"/>
          <w:lang w:val="es-ES_tradnl"/>
          <w14:textFill>
            <w14:solidFill>
              <w14:srgbClr w14:val="000000"/>
            </w14:solidFill>
          </w14:textFill>
        </w:rPr>
        <w:t>ó</w:t>
      </w:r>
      <w:r>
        <w:rPr>
          <w:rStyle w:val="Ninguno"/>
          <w:rFonts w:ascii="Pontano Sans" w:cs="Pontano Sans" w:hAnsi="Pontano Sans" w:eastAsia="Pontano Sans"/>
          <w:b w:val="0"/>
          <w:bCs w:val="0"/>
          <w:outline w:val="0"/>
          <w:color w:val="000000"/>
          <w:sz w:val="22"/>
          <w:szCs w:val="22"/>
          <w:u w:color="000000"/>
          <w:rtl w:val="0"/>
          <w:lang w:val="es-ES_tradnl"/>
          <w14:textFill>
            <w14:solidFill>
              <w14:srgbClr w14:val="000000"/>
            </w14:solidFill>
          </w14:textFill>
        </w:rPr>
        <w:t>n del precio horario de los mercados diario e intradiario durante el per</w:t>
      </w:r>
      <w:r>
        <w:rPr>
          <w:rStyle w:val="Ninguno"/>
          <w:rFonts w:ascii="Pontano Sans" w:cs="Pontano Sans" w:hAnsi="Pontano Sans" w:eastAsia="Pontano Sans"/>
          <w:b w:val="0"/>
          <w:bCs w:val="0"/>
          <w:outline w:val="0"/>
          <w:color w:val="000000"/>
          <w:sz w:val="22"/>
          <w:szCs w:val="22"/>
          <w:u w:color="000000"/>
          <w:rtl w:val="0"/>
          <w:lang w:val="es-ES_tradnl"/>
          <w14:textFill>
            <w14:solidFill>
              <w14:srgbClr w14:val="000000"/>
            </w14:solidFill>
          </w14:textFill>
        </w:rPr>
        <w:t>í</w:t>
      </w:r>
      <w:r>
        <w:rPr>
          <w:rStyle w:val="Ninguno"/>
          <w:rFonts w:ascii="Pontano Sans" w:cs="Pontano Sans" w:hAnsi="Pontano Sans" w:eastAsia="Pontano Sans"/>
          <w:b w:val="0"/>
          <w:bCs w:val="0"/>
          <w:outline w:val="0"/>
          <w:color w:val="000000"/>
          <w:sz w:val="22"/>
          <w:szCs w:val="22"/>
          <w:u w:color="000000"/>
          <w:rtl w:val="0"/>
          <w:lang w:val="es-ES_tradnl"/>
          <w14:textFill>
            <w14:solidFill>
              <w14:srgbClr w14:val="000000"/>
            </w14:solidFill>
          </w14:textFill>
        </w:rPr>
        <w:t>odo al que corresponda la facturaci</w:t>
      </w:r>
      <w:r>
        <w:rPr>
          <w:rStyle w:val="Ninguno"/>
          <w:rFonts w:ascii="Pontano Sans" w:cs="Pontano Sans" w:hAnsi="Pontano Sans" w:eastAsia="Pontano Sans"/>
          <w:b w:val="0"/>
          <w:bCs w:val="0"/>
          <w:outline w:val="0"/>
          <w:color w:val="000000"/>
          <w:sz w:val="22"/>
          <w:szCs w:val="22"/>
          <w:u w:color="000000"/>
          <w:rtl w:val="0"/>
          <w:lang w:val="es-ES_tradnl"/>
          <w14:textFill>
            <w14:solidFill>
              <w14:srgbClr w14:val="000000"/>
            </w14:solidFill>
          </w14:textFill>
        </w:rPr>
        <w:t>ó</w:t>
      </w:r>
      <w:r>
        <w:rPr>
          <w:rStyle w:val="Ninguno"/>
          <w:rFonts w:ascii="Pontano Sans" w:cs="Pontano Sans" w:hAnsi="Pontano Sans" w:eastAsia="Pontano Sans"/>
          <w:b w:val="0"/>
          <w:bCs w:val="0"/>
          <w:outline w:val="0"/>
          <w:color w:val="000000"/>
          <w:sz w:val="22"/>
          <w:szCs w:val="22"/>
          <w:u w:color="000000"/>
          <w:rtl w:val="0"/>
          <w:lang w:val="es-ES_tradnl"/>
          <w14:textFill>
            <w14:solidFill>
              <w14:srgbClr w14:val="000000"/>
            </w14:solidFill>
          </w14:textFill>
        </w:rPr>
        <w:t>n, y mediante la aplicaci</w:t>
      </w:r>
      <w:r>
        <w:rPr>
          <w:rStyle w:val="Ninguno"/>
          <w:rFonts w:ascii="Pontano Sans" w:cs="Pontano Sans" w:hAnsi="Pontano Sans" w:eastAsia="Pontano Sans"/>
          <w:b w:val="0"/>
          <w:bCs w:val="0"/>
          <w:outline w:val="0"/>
          <w:color w:val="000000"/>
          <w:sz w:val="22"/>
          <w:szCs w:val="22"/>
          <w:u w:color="000000"/>
          <w:rtl w:val="0"/>
          <w:lang w:val="es-ES_tradnl"/>
          <w14:textFill>
            <w14:solidFill>
              <w14:srgbClr w14:val="000000"/>
            </w14:solidFill>
          </w14:textFill>
        </w:rPr>
        <w:t>ó</w:t>
      </w:r>
      <w:r>
        <w:rPr>
          <w:rStyle w:val="Ninguno"/>
          <w:rFonts w:ascii="Pontano Sans" w:cs="Pontano Sans" w:hAnsi="Pontano Sans" w:eastAsia="Pontano Sans"/>
          <w:b w:val="0"/>
          <w:bCs w:val="0"/>
          <w:outline w:val="0"/>
          <w:color w:val="000000"/>
          <w:sz w:val="22"/>
          <w:szCs w:val="22"/>
          <w:u w:color="000000"/>
          <w:rtl w:val="0"/>
          <w:lang w:val="es-ES_tradnl"/>
          <w14:textFill>
            <w14:solidFill>
              <w14:srgbClr w14:val="000000"/>
            </w14:solidFill>
          </w14:textFill>
        </w:rPr>
        <w:t xml:space="preserve">n de un perfil de un consumidor promedio. Es la modalidad que se aplica por defecto a partir del 1 de julio de 2014 si el consumidor estaba acogido a la anterior Tarifa de </w:t>
      </w:r>
      <w:r>
        <w:rPr>
          <w:rStyle w:val="Ninguno"/>
          <w:rFonts w:ascii="Pontano Sans" w:cs="Pontano Sans" w:hAnsi="Pontano Sans" w:eastAsia="Pontano Sans"/>
          <w:b w:val="0"/>
          <w:bCs w:val="0"/>
          <w:outline w:val="0"/>
          <w:color w:val="000000"/>
          <w:sz w:val="22"/>
          <w:szCs w:val="22"/>
          <w:u w:color="000000"/>
          <w:rtl w:val="0"/>
          <w:lang w:val="es-ES_tradnl"/>
          <w14:textFill>
            <w14:solidFill>
              <w14:srgbClr w14:val="000000"/>
            </w14:solidFill>
          </w14:textFill>
        </w:rPr>
        <w:t>Ú</w:t>
      </w:r>
      <w:r>
        <w:rPr>
          <w:rStyle w:val="Ninguno"/>
          <w:rFonts w:ascii="Pontano Sans" w:cs="Pontano Sans" w:hAnsi="Pontano Sans" w:eastAsia="Pontano Sans"/>
          <w:b w:val="0"/>
          <w:bCs w:val="0"/>
          <w:outline w:val="0"/>
          <w:color w:val="000000"/>
          <w:sz w:val="22"/>
          <w:szCs w:val="22"/>
          <w:u w:color="000000"/>
          <w:rtl w:val="0"/>
          <w:lang w:val="es-ES_tradnl"/>
          <w14:textFill>
            <w14:solidFill>
              <w14:srgbClr w14:val="000000"/>
            </w14:solidFill>
          </w14:textFill>
        </w:rPr>
        <w:t>ltimo Recurso (TUR).</w:t>
      </w:r>
    </w:p>
    <w:p>
      <w:pPr>
        <w:pStyle w:val="List Paragraph"/>
        <w:ind w:left="1418" w:right="567" w:hanging="284"/>
        <w:rPr>
          <w:rStyle w:val="Hyperlink.17"/>
          <w:b w:val="1"/>
          <w:bCs w:val="1"/>
          <w:outline w:val="0"/>
          <w:color w:val="4f882c"/>
          <w:sz w:val="22"/>
          <w:szCs w:val="22"/>
          <w:u w:color="4f882c"/>
          <w14:textFill>
            <w14:solidFill>
              <w14:srgbClr w14:val="4F882C"/>
            </w14:solidFill>
          </w14:textFill>
        </w:rPr>
      </w:pPr>
    </w:p>
    <w:p>
      <w:pPr>
        <w:pStyle w:val="List Paragraph"/>
        <w:numPr>
          <w:ilvl w:val="0"/>
          <w:numId w:val="124"/>
        </w:numPr>
        <w:bidi w:val="0"/>
        <w:ind w:right="567"/>
        <w:jc w:val="both"/>
        <w:rPr>
          <w:b w:val="1"/>
          <w:bCs w:val="1"/>
          <w:outline w:val="0"/>
          <w:color w:val="4f882c"/>
          <w:sz w:val="22"/>
          <w:szCs w:val="22"/>
          <w:rtl w:val="0"/>
          <w:lang w:val="es-ES_tradnl"/>
          <w14:textFill>
            <w14:solidFill>
              <w14:srgbClr w14:val="4F882C"/>
            </w14:solidFill>
          </w14:textFill>
        </w:rPr>
      </w:pPr>
      <w:r>
        <w:rPr>
          <w:rStyle w:val="Ninguno"/>
          <w:rFonts w:ascii="Pontano Sans" w:cs="Pontano Sans" w:hAnsi="Pontano Sans" w:eastAsia="Pontano Sans"/>
          <w:b w:val="0"/>
          <w:bCs w:val="0"/>
          <w:outline w:val="0"/>
          <w:color w:val="4f882c"/>
          <w:sz w:val="22"/>
          <w:szCs w:val="22"/>
          <w:u w:color="4f882c"/>
          <w:rtl w:val="0"/>
          <w:lang w:val="es-ES_tradnl"/>
          <w14:textFill>
            <w14:solidFill>
              <w14:srgbClr w14:val="4F882C"/>
            </w14:solidFill>
          </w14:textFill>
        </w:rPr>
        <w:t>Precio Fijo Anual en Mercado Regulado</w:t>
      </w:r>
      <w:r>
        <w:rPr>
          <w:rStyle w:val="Ninguno"/>
          <w:rFonts w:ascii="Pontano Sans" w:cs="Pontano Sans" w:hAnsi="Pontano Sans" w:eastAsia="Pontano Sans"/>
          <w:b w:val="0"/>
          <w:bCs w:val="0"/>
          <w:outline w:val="0"/>
          <w:color w:val="000000"/>
          <w:sz w:val="22"/>
          <w:szCs w:val="22"/>
          <w:u w:color="000000"/>
          <w:rtl w:val="0"/>
          <w:lang w:val="es-ES_tradnl"/>
          <w14:textFill>
            <w14:solidFill>
              <w14:srgbClr w14:val="000000"/>
            </w14:solidFill>
          </w14:textFill>
        </w:rPr>
        <w:t xml:space="preserve"> ofrecido por la comercializadora de referencia.</w:t>
      </w:r>
    </w:p>
    <w:p>
      <w:pPr>
        <w:pStyle w:val="Cuerpo A"/>
        <w:ind w:left="1418" w:right="567" w:firstLine="0"/>
        <w:rPr>
          <w:rStyle w:val="Hyperlink.17"/>
          <w:b w:val="1"/>
          <w:bCs w:val="1"/>
          <w:outline w:val="0"/>
          <w:color w:val="4f882c"/>
          <w:sz w:val="22"/>
          <w:szCs w:val="22"/>
          <w:u w:color="4f882c"/>
          <w14:textFill>
            <w14:solidFill>
              <w14:srgbClr w14:val="4F882C"/>
            </w14:solidFill>
          </w14:textFill>
        </w:rPr>
      </w:pPr>
    </w:p>
    <w:p>
      <w:pPr>
        <w:pStyle w:val="Cuerpo A"/>
        <w:numPr>
          <w:ilvl w:val="0"/>
          <w:numId w:val="126"/>
        </w:numPr>
        <w:bidi w:val="0"/>
        <w:ind w:right="566"/>
        <w:jc w:val="both"/>
        <w:rPr>
          <w:b w:val="1"/>
          <w:bCs w:val="1"/>
          <w:outline w:val="0"/>
          <w:color w:val="4f882c"/>
          <w:sz w:val="22"/>
          <w:szCs w:val="22"/>
          <w:rtl w:val="0"/>
          <w:lang w:val="es-ES_tradnl"/>
          <w14:textFill>
            <w14:solidFill>
              <w14:srgbClr w14:val="4F882C"/>
            </w14:solidFill>
          </w14:textFill>
        </w:rPr>
      </w:pPr>
      <w:r>
        <w:rPr>
          <w:rStyle w:val="Ninguno"/>
          <w:b w:val="1"/>
          <w:bCs w:val="1"/>
          <w:outline w:val="0"/>
          <w:color w:val="4f882c"/>
          <w:sz w:val="22"/>
          <w:szCs w:val="22"/>
          <w:u w:color="4f882c"/>
          <w:rtl w:val="0"/>
          <w:lang w:val="es-ES_tradnl"/>
          <w14:textFill>
            <w14:solidFill>
              <w14:srgbClr w14:val="4F882C"/>
            </w14:solidFill>
          </w14:textFill>
        </w:rPr>
        <w:t>Contrataci</w:t>
      </w:r>
      <w:r>
        <w:rPr>
          <w:rStyle w:val="Ninguno"/>
          <w:b w:val="1"/>
          <w:bCs w:val="1"/>
          <w:outline w:val="0"/>
          <w:color w:val="4f882c"/>
          <w:sz w:val="22"/>
          <w:szCs w:val="22"/>
          <w:u w:color="4f882c"/>
          <w:rtl w:val="0"/>
          <w:lang w:val="es-ES_tradnl"/>
          <w14:textFill>
            <w14:solidFill>
              <w14:srgbClr w14:val="4F882C"/>
            </w14:solidFill>
          </w14:textFill>
        </w:rPr>
        <w:t>ó</w:t>
      </w:r>
      <w:r>
        <w:rPr>
          <w:rStyle w:val="Ninguno"/>
          <w:b w:val="1"/>
          <w:bCs w:val="1"/>
          <w:outline w:val="0"/>
          <w:color w:val="4f882c"/>
          <w:sz w:val="22"/>
          <w:szCs w:val="22"/>
          <w:u w:color="4f882c"/>
          <w:rtl w:val="0"/>
          <w:lang w:val="es-ES_tradnl"/>
          <w14:textFill>
            <w14:solidFill>
              <w14:srgbClr w14:val="4F882C"/>
            </w14:solidFill>
          </w14:textFill>
        </w:rPr>
        <w:t>n en el Mercado Liberalizado</w:t>
      </w:r>
      <w:r>
        <w:rPr>
          <w:rStyle w:val="Ninguno"/>
          <w:b w:val="1"/>
          <w:bCs w:val="1"/>
          <w:outline w:val="0"/>
          <w:color w:val="000000"/>
          <w:sz w:val="22"/>
          <w:szCs w:val="22"/>
          <w:u w:color="000000"/>
          <w:rtl w:val="0"/>
          <w14:textFill>
            <w14:solidFill>
              <w14:srgbClr w14:val="000000"/>
            </w14:solidFill>
          </w14:textFill>
        </w:rPr>
        <w:t xml:space="preserve"> </w:t>
      </w:r>
      <w:r>
        <w:rPr>
          <w:rStyle w:val="Ninguno"/>
          <w:rFonts w:ascii="Pontano Sans" w:cs="Pontano Sans" w:hAnsi="Pontano Sans" w:eastAsia="Pontano Sans"/>
          <w:b w:val="0"/>
          <w:bCs w:val="0"/>
          <w:outline w:val="0"/>
          <w:color w:val="000000"/>
          <w:sz w:val="22"/>
          <w:szCs w:val="22"/>
          <w:u w:color="000000"/>
          <w:rtl w:val="0"/>
          <w:lang w:val="es-ES_tradnl"/>
          <w14:textFill>
            <w14:solidFill>
              <w14:srgbClr w14:val="000000"/>
            </w14:solidFill>
          </w14:textFill>
        </w:rPr>
        <w:t>mediante la contrataci</w:t>
      </w:r>
      <w:r>
        <w:rPr>
          <w:rStyle w:val="Ninguno"/>
          <w:rFonts w:ascii="Pontano Sans" w:cs="Pontano Sans" w:hAnsi="Pontano Sans" w:eastAsia="Pontano Sans"/>
          <w:b w:val="0"/>
          <w:bCs w:val="0"/>
          <w:outline w:val="0"/>
          <w:color w:val="000000"/>
          <w:sz w:val="22"/>
          <w:szCs w:val="22"/>
          <w:u w:color="000000"/>
          <w:rtl w:val="0"/>
          <w:lang w:val="es-ES_tradnl"/>
          <w14:textFill>
            <w14:solidFill>
              <w14:srgbClr w14:val="000000"/>
            </w14:solidFill>
          </w14:textFill>
        </w:rPr>
        <w:t>ó</w:t>
      </w:r>
      <w:r>
        <w:rPr>
          <w:rStyle w:val="Ninguno"/>
          <w:rFonts w:ascii="Pontano Sans" w:cs="Pontano Sans" w:hAnsi="Pontano Sans" w:eastAsia="Pontano Sans"/>
          <w:b w:val="0"/>
          <w:bCs w:val="0"/>
          <w:outline w:val="0"/>
          <w:color w:val="000000"/>
          <w:sz w:val="22"/>
          <w:szCs w:val="22"/>
          <w:u w:color="000000"/>
          <w:rtl w:val="0"/>
          <w:lang w:val="es-ES_tradnl"/>
          <w14:textFill>
            <w14:solidFill>
              <w14:srgbClr w14:val="000000"/>
            </w14:solidFill>
          </w14:textFill>
        </w:rPr>
        <w:t>n libre con una comercializadora.</w:t>
      </w:r>
    </w:p>
    <w:p>
      <w:pPr>
        <w:pStyle w:val="Cuerpo A"/>
        <w:ind w:left="765" w:right="566" w:firstLine="0"/>
        <w:rPr>
          <w:rStyle w:val="Hyperlink.17"/>
          <w:b w:val="1"/>
          <w:bCs w:val="1"/>
          <w:outline w:val="0"/>
          <w:color w:val="4f882c"/>
          <w:sz w:val="22"/>
          <w:szCs w:val="22"/>
          <w:u w:color="4f882c"/>
          <w14:textFill>
            <w14:solidFill>
              <w14:srgbClr w14:val="4F882C"/>
            </w14:solidFill>
          </w14:textFill>
        </w:rPr>
      </w:pPr>
    </w:p>
    <w:p>
      <w:pPr>
        <w:pStyle w:val="Cuerpo A"/>
        <w:numPr>
          <w:ilvl w:val="0"/>
          <w:numId w:val="127"/>
        </w:numPr>
        <w:bidi w:val="0"/>
        <w:ind w:right="566"/>
        <w:jc w:val="both"/>
        <w:rPr>
          <w:b w:val="1"/>
          <w:bCs w:val="1"/>
          <w:outline w:val="0"/>
          <w:color w:val="4f882c"/>
          <w:rtl w:val="0"/>
          <w:lang w:val="it-IT"/>
          <w14:textFill>
            <w14:solidFill>
              <w14:srgbClr w14:val="4F882C"/>
            </w14:solidFill>
          </w14:textFill>
        </w:rPr>
      </w:pPr>
      <w:r>
        <w:rPr>
          <w:rStyle w:val="Ninguno"/>
          <w:b w:val="1"/>
          <w:bCs w:val="1"/>
          <w:outline w:val="0"/>
          <w:color w:val="4f882c"/>
          <w:u w:color="4f882c"/>
          <w:rtl w:val="0"/>
          <w:lang w:val="it-IT"/>
          <w14:textFill>
            <w14:solidFill>
              <w14:srgbClr w14:val="4F882C"/>
            </w14:solidFill>
          </w14:textFill>
        </w:rPr>
        <w:t xml:space="preserve">Suministro del </w:t>
      </w:r>
      <w:r>
        <w:rPr>
          <w:rStyle w:val="Ninguno"/>
          <w:b w:val="1"/>
          <w:bCs w:val="1"/>
          <w:outline w:val="0"/>
          <w:color w:val="4f882c"/>
          <w:u w:color="4f882c"/>
          <w:rtl w:val="0"/>
          <w14:textFill>
            <w14:solidFill>
              <w14:srgbClr w14:val="4F882C"/>
            </w14:solidFill>
          </w14:textFill>
        </w:rPr>
        <w:t>Ú</w:t>
      </w:r>
      <w:r>
        <w:rPr>
          <w:rStyle w:val="Ninguno"/>
          <w:b w:val="1"/>
          <w:bCs w:val="1"/>
          <w:outline w:val="0"/>
          <w:color w:val="4f882c"/>
          <w:u w:color="4f882c"/>
          <w:rtl w:val="0"/>
          <w:lang w:val="pt-PT"/>
          <w14:textFill>
            <w14:solidFill>
              <w14:srgbClr w14:val="4F882C"/>
            </w14:solidFill>
          </w14:textFill>
        </w:rPr>
        <w:t xml:space="preserve">ltimo Recurso </w:t>
      </w:r>
      <w:r>
        <w:rPr>
          <w:rStyle w:val="Ninguno"/>
          <w:rFonts w:ascii="Pontano Sans" w:cs="Pontano Sans" w:hAnsi="Pontano Sans" w:eastAsia="Pontano Sans"/>
          <w:b w:val="0"/>
          <w:bCs w:val="0"/>
          <w:outline w:val="0"/>
          <w:color w:val="000000"/>
          <w:u w:color="000000"/>
          <w:rtl w:val="0"/>
          <w14:textFill>
            <w14:solidFill>
              <w14:srgbClr w14:val="000000"/>
            </w14:solidFill>
          </w14:textFill>
        </w:rPr>
        <w:t xml:space="preserve">(ver </w:t>
      </w:r>
      <w:r>
        <w:rPr>
          <w:rStyle w:val="Hyperlink.38"/>
          <w:rFonts w:ascii="Pontano Sans" w:cs="Pontano Sans" w:hAnsi="Pontano Sans" w:eastAsia="Pontano Sans"/>
          <w:b w:val="0"/>
          <w:bCs w:val="0"/>
          <w:outline w:val="0"/>
          <w:color w:val="0000ff"/>
          <w:u w:val="single" w:color="0000ff"/>
          <w:lang w:val="it-IT"/>
          <w14:textFill>
            <w14:solidFill>
              <w14:srgbClr w14:val="0000FF"/>
            </w14:solidFill>
          </w14:textFill>
        </w:rPr>
        <w:fldChar w:fldCharType="begin" w:fldLock="0"/>
      </w:r>
      <w:r>
        <w:rPr>
          <w:rStyle w:val="Hyperlink.38"/>
          <w:rFonts w:ascii="Pontano Sans" w:cs="Pontano Sans" w:hAnsi="Pontano Sans" w:eastAsia="Pontano Sans"/>
          <w:b w:val="0"/>
          <w:bCs w:val="0"/>
          <w:outline w:val="0"/>
          <w:color w:val="0000ff"/>
          <w:u w:val="single" w:color="0000ff"/>
          <w:lang w:val="it-IT"/>
          <w14:textFill>
            <w14:solidFill>
              <w14:srgbClr w14:val="0000FF"/>
            </w14:solidFill>
          </w14:textFill>
        </w:rPr>
        <w:instrText xml:space="preserve"> HYPERLINK "http://www.energiaysociedad.es/manenergia/5-4-el-bono-social/"</w:instrText>
      </w:r>
      <w:r>
        <w:rPr>
          <w:rStyle w:val="Hyperlink.38"/>
          <w:rFonts w:ascii="Pontano Sans" w:cs="Pontano Sans" w:hAnsi="Pontano Sans" w:eastAsia="Pontano Sans"/>
          <w:b w:val="0"/>
          <w:bCs w:val="0"/>
          <w:outline w:val="0"/>
          <w:color w:val="0000ff"/>
          <w:u w:val="single" w:color="0000ff"/>
          <w:lang w:val="it-IT"/>
          <w14:textFill>
            <w14:solidFill>
              <w14:srgbClr w14:val="0000FF"/>
            </w14:solidFill>
          </w14:textFill>
        </w:rPr>
        <w:fldChar w:fldCharType="separate" w:fldLock="0"/>
      </w:r>
      <w:r>
        <w:rPr>
          <w:rStyle w:val="Hyperlink.38"/>
          <w:rFonts w:ascii="Pontano Sans" w:cs="Pontano Sans" w:hAnsi="Pontano Sans" w:eastAsia="Pontano Sans"/>
          <w:b w:val="0"/>
          <w:bCs w:val="0"/>
          <w:outline w:val="0"/>
          <w:color w:val="0000ff"/>
          <w:u w:val="single" w:color="0000ff"/>
          <w:rtl w:val="0"/>
          <w:lang w:val="it-IT"/>
          <w14:textFill>
            <w14:solidFill>
              <w14:srgbClr w14:val="0000FF"/>
            </w14:solidFill>
          </w14:textFill>
        </w:rPr>
        <w:t>el bono social</w:t>
      </w:r>
      <w:r>
        <w:rPr>
          <w:b w:val="1"/>
          <w:bCs w:val="1"/>
          <w:outline w:val="0"/>
          <w:color w:val="4f882c"/>
          <w14:textFill>
            <w14:solidFill>
              <w14:srgbClr w14:val="4F882C"/>
            </w14:solidFill>
          </w14:textFill>
        </w:rPr>
        <w:fldChar w:fldCharType="end" w:fldLock="0"/>
      </w:r>
      <w:r>
        <w:rPr>
          <w:rStyle w:val="Ninguno"/>
          <w:rFonts w:ascii="Pontano Sans" w:cs="Pontano Sans" w:hAnsi="Pontano Sans" w:eastAsia="Pontano Sans"/>
          <w:b w:val="0"/>
          <w:bCs w:val="0"/>
          <w:outline w:val="0"/>
          <w:color w:val="000000"/>
          <w:u w:color="000000"/>
          <w:rtl w:val="0"/>
          <w14:textFill>
            <w14:solidFill>
              <w14:srgbClr w14:val="000000"/>
            </w14:solidFill>
          </w14:textFill>
        </w:rPr>
        <w:t>):</w:t>
      </w:r>
      <w:r>
        <w:rPr>
          <w:rStyle w:val="Ninguno"/>
          <w:b w:val="1"/>
          <w:bCs w:val="1"/>
          <w:outline w:val="0"/>
          <w:color w:val="4f882c"/>
          <w:u w:color="4f882c"/>
          <w:rtl w:val="0"/>
          <w14:textFill>
            <w14:solidFill>
              <w14:srgbClr w14:val="4F882C"/>
            </w14:solidFill>
          </w14:textFill>
        </w:rPr>
        <w:t xml:space="preserve"> </w:t>
      </w:r>
      <w:r>
        <w:rPr>
          <w:rStyle w:val="Ninguno"/>
          <w:rFonts w:ascii="Pontano Sans" w:cs="Pontano Sans" w:hAnsi="Pontano Sans" w:eastAsia="Pontano Sans"/>
          <w:b w:val="0"/>
          <w:bCs w:val="0"/>
          <w:outline w:val="0"/>
          <w:color w:val="000000"/>
          <w:sz w:val="22"/>
          <w:szCs w:val="22"/>
          <w:u w:color="000000"/>
          <w:rtl w:val="0"/>
          <w:lang w:val="es-ES_tradnl"/>
          <w14:textFill>
            <w14:solidFill>
              <w14:srgbClr w14:val="000000"/>
            </w14:solidFill>
          </w14:textFill>
        </w:rPr>
        <w:t>suministro que aplica a los siguientes consumidores:</w:t>
      </w:r>
    </w:p>
    <w:p>
      <w:pPr>
        <w:pStyle w:val="List Paragraph"/>
        <w:ind w:left="1418" w:right="567" w:firstLine="0"/>
        <w:rPr>
          <w:rStyle w:val="Hyperlink.16"/>
          <w:b w:val="1"/>
          <w:bCs w:val="1"/>
        </w:rPr>
      </w:pPr>
    </w:p>
    <w:p>
      <w:pPr>
        <w:pStyle w:val="List Paragraph"/>
        <w:numPr>
          <w:ilvl w:val="0"/>
          <w:numId w:val="124"/>
        </w:numPr>
        <w:bidi w:val="0"/>
        <w:ind w:right="567"/>
        <w:jc w:val="both"/>
        <w:rPr>
          <w:sz w:val="22"/>
          <w:szCs w:val="22"/>
          <w:rtl w:val="0"/>
          <w:lang w:val="es-ES_tradnl"/>
        </w:rPr>
      </w:pPr>
      <w:r>
        <w:rPr>
          <w:rStyle w:val="Hyperlink.16"/>
          <w:sz w:val="22"/>
          <w:szCs w:val="22"/>
          <w:rtl w:val="0"/>
          <w:lang w:val="es-ES_tradnl"/>
        </w:rPr>
        <w:t>Consumidores vulnerables.</w:t>
      </w:r>
    </w:p>
    <w:p>
      <w:pPr>
        <w:pStyle w:val="List Paragraph"/>
        <w:ind w:left="1418" w:right="567" w:firstLine="0"/>
        <w:rPr>
          <w:rStyle w:val="Hyperlink.16"/>
          <w:sz w:val="22"/>
          <w:szCs w:val="22"/>
        </w:rPr>
      </w:pPr>
    </w:p>
    <w:p>
      <w:pPr>
        <w:pStyle w:val="List Paragraph"/>
        <w:numPr>
          <w:ilvl w:val="0"/>
          <w:numId w:val="124"/>
        </w:numPr>
        <w:bidi w:val="0"/>
        <w:ind w:right="567"/>
        <w:jc w:val="both"/>
        <w:rPr>
          <w:b w:val="1"/>
          <w:bCs w:val="1"/>
          <w:sz w:val="22"/>
          <w:szCs w:val="22"/>
          <w:rtl w:val="0"/>
          <w:lang w:val="es-ES_tradnl"/>
        </w:rPr>
      </w:pPr>
      <w:r>
        <w:rPr>
          <w:rStyle w:val="Ninguno"/>
          <w:rFonts w:ascii="Pontano Sans" w:cs="Pontano Sans" w:hAnsi="Pontano Sans" w:eastAsia="Pontano Sans"/>
          <w:b w:val="0"/>
          <w:bCs w:val="0"/>
          <w:sz w:val="22"/>
          <w:szCs w:val="22"/>
          <w:rtl w:val="0"/>
          <w:lang w:val="es-ES_tradnl"/>
        </w:rPr>
        <w:t>Consumidores que no cumplen los requisitos para la aplicaci</w:t>
      </w:r>
      <w:r>
        <w:rPr>
          <w:rStyle w:val="Ninguno"/>
          <w:rFonts w:ascii="Pontano Sans" w:cs="Pontano Sans" w:hAnsi="Pontano Sans" w:eastAsia="Pontano Sans"/>
          <w:b w:val="0"/>
          <w:bCs w:val="0"/>
          <w:sz w:val="22"/>
          <w:szCs w:val="22"/>
          <w:rtl w:val="0"/>
          <w:lang w:val="es-ES_tradnl"/>
        </w:rPr>
        <w:t>ó</w:t>
      </w:r>
      <w:r>
        <w:rPr>
          <w:rStyle w:val="Ninguno"/>
          <w:rFonts w:ascii="Pontano Sans" w:cs="Pontano Sans" w:hAnsi="Pontano Sans" w:eastAsia="Pontano Sans"/>
          <w:b w:val="0"/>
          <w:bCs w:val="0"/>
          <w:sz w:val="22"/>
          <w:szCs w:val="22"/>
          <w:rtl w:val="0"/>
          <w:lang w:val="es-ES_tradnl"/>
        </w:rPr>
        <w:t>n del PVPC y que transitoriamente no dispongan de un contrato de suministro en vigor con un comercializador en mercado libre.</w:t>
      </w:r>
    </w:p>
    <w:p>
      <w:pPr>
        <w:pStyle w:val="List Paragraph"/>
        <w:rPr>
          <w:rStyle w:val="Hyperlink.16"/>
          <w:sz w:val="22"/>
          <w:szCs w:val="22"/>
        </w:rPr>
      </w:pPr>
    </w:p>
    <w:p>
      <w:pPr>
        <w:pStyle w:val="Cuerpo A"/>
        <w:ind w:left="1485" w:right="566" w:firstLine="0"/>
        <w:rPr>
          <w:rStyle w:val="Hyperlink.39"/>
        </w:rPr>
      </w:pPr>
      <w:r>
        <w:rPr>
          <w:rStyle w:val="Hyperlink.10"/>
          <w:rtl w:val="0"/>
        </w:rPr>
        <w:t xml:space="preserve"> </w:t>
      </w:r>
      <w:r>
        <w:rPr>
          <w:rStyle w:val="Hyperlink.39"/>
        </w:rPr>
        <w:br w:type="textWrapping"/>
      </w:r>
    </w:p>
    <w:p>
      <w:pPr>
        <w:pStyle w:val="Cuerpo A"/>
        <w:tabs>
          <w:tab w:val="left" w:pos="765"/>
        </w:tabs>
        <w:jc w:val="left"/>
      </w:pPr>
      <w:r>
        <w:rPr>
          <w:rStyle w:val="Ninguno"/>
          <w:rFonts w:ascii="Pontano Sans" w:cs="Pontano Sans" w:hAnsi="Pontano Sans" w:eastAsia="Pontano Sans"/>
          <w:b w:val="1"/>
          <w:bCs w:val="1"/>
          <w:outline w:val="0"/>
          <w:color w:val="4f882c"/>
          <w:u w:color="4f882c"/>
          <w14:textFill>
            <w14:solidFill>
              <w14:srgbClr w14:val="4F882C"/>
            </w14:solidFill>
          </w14:textFill>
        </w:rPr>
        <w:br w:type="page"/>
      </w:r>
    </w:p>
    <w:p>
      <w:pPr>
        <w:pStyle w:val="ME. NORMAL"/>
        <w:numPr>
          <w:ilvl w:val="1"/>
          <w:numId w:val="128"/>
        </w:numPr>
        <w:bidi w:val="0"/>
        <w:ind w:right="567"/>
        <w:jc w:val="both"/>
        <w:outlineLvl w:val="1"/>
        <w:rPr>
          <w:outline w:val="0"/>
          <w:color w:val="82bc00"/>
          <w:sz w:val="30"/>
          <w:szCs w:val="30"/>
          <w:rtl w:val="0"/>
          <w:lang w:val="es-ES_tradnl"/>
          <w14:textFill>
            <w14:solidFill>
              <w14:srgbClr w14:val="82BC00"/>
            </w14:solidFill>
          </w14:textFill>
        </w:rPr>
      </w:pPr>
      <w:r>
        <w:rPr>
          <w:rStyle w:val="Ninguno"/>
          <w:outline w:val="0"/>
          <w:color w:val="82bc00"/>
          <w:sz w:val="30"/>
          <w:szCs w:val="30"/>
          <w:u w:color="82bc00"/>
          <w:rtl w:val="0"/>
          <w:lang w:val="es-ES_tradnl"/>
          <w14:textFill>
            <w14:solidFill>
              <w14:srgbClr w14:val="82BC00"/>
            </w14:solidFill>
          </w14:textFill>
        </w:rPr>
        <w:t>El suministro de referencia</w:t>
      </w:r>
    </w:p>
    <w:p>
      <w:pPr>
        <w:pStyle w:val="Pa8"/>
        <w:ind w:firstLine="340"/>
        <w:jc w:val="both"/>
        <w:rPr>
          <w:rStyle w:val="Ninguno"/>
          <w:outline w:val="0"/>
          <w:color w:val="000000"/>
          <w:sz w:val="20"/>
          <w:szCs w:val="20"/>
          <w:u w:color="000000"/>
          <w:lang w:val="es-ES_tradnl"/>
          <w14:textFill>
            <w14:solidFill>
              <w14:srgbClr w14:val="000000"/>
            </w14:solidFill>
          </w14:textFill>
        </w:rPr>
      </w:pPr>
    </w:p>
    <w:p>
      <w:pPr>
        <w:pStyle w:val="ME. NORMAL"/>
      </w:pPr>
      <w:r>
        <w:rPr>
          <w:rStyle w:val="Hyperlink.16"/>
          <w:rtl w:val="0"/>
        </w:rPr>
        <w:t xml:space="preserve">El suministro de referencia es </w:t>
      </w:r>
      <w:r>
        <w:rPr>
          <w:rStyle w:val="Ninguno"/>
          <w:outline w:val="0"/>
          <w:color w:val="000000"/>
          <w:u w:color="000000"/>
          <w:rtl w:val="0"/>
          <w:lang w:val="es-ES_tradnl"/>
          <w14:textFill>
            <w14:solidFill>
              <w14:srgbClr w14:val="000000"/>
            </w14:solidFill>
          </w14:textFill>
        </w:rPr>
        <w:t>de aplicaci</w:t>
      </w:r>
      <w:r>
        <w:rPr>
          <w:rStyle w:val="Ninguno"/>
          <w:outline w:val="0"/>
          <w:color w:val="000000"/>
          <w:u w:color="000000"/>
          <w:rtl w:val="0"/>
          <w:lang w:val="es-ES_tradnl"/>
          <w14:textFill>
            <w14:solidFill>
              <w14:srgbClr w14:val="000000"/>
            </w14:solidFill>
          </w14:textFill>
        </w:rPr>
        <w:t>ó</w:t>
      </w:r>
      <w:r>
        <w:rPr>
          <w:rStyle w:val="Ninguno"/>
          <w:outline w:val="0"/>
          <w:color w:val="000000"/>
          <w:u w:color="000000"/>
          <w:rtl w:val="0"/>
          <w:lang w:val="es-ES_tradnl"/>
          <w14:textFill>
            <w14:solidFill>
              <w14:srgbClr w14:val="000000"/>
            </w14:solidFill>
          </w14:textFill>
        </w:rPr>
        <w:t>n a los consumidores conectados en baja tensi</w:t>
      </w:r>
      <w:r>
        <w:rPr>
          <w:rStyle w:val="Ninguno"/>
          <w:outline w:val="0"/>
          <w:color w:val="000000"/>
          <w:u w:color="000000"/>
          <w:rtl w:val="0"/>
          <w:lang w:val="es-ES_tradnl"/>
          <w14:textFill>
            <w14:solidFill>
              <w14:srgbClr w14:val="000000"/>
            </w14:solidFill>
          </w14:textFill>
        </w:rPr>
        <w:t>ó</w:t>
      </w:r>
      <w:r>
        <w:rPr>
          <w:rStyle w:val="Ninguno"/>
          <w:outline w:val="0"/>
          <w:color w:val="000000"/>
          <w:u w:color="000000"/>
          <w:rtl w:val="0"/>
          <w:lang w:val="es-ES_tradnl"/>
          <w14:textFill>
            <w14:solidFill>
              <w14:srgbClr w14:val="000000"/>
            </w14:solidFill>
          </w14:textFill>
        </w:rPr>
        <w:t xml:space="preserve">n con potencia contratada hasta 10 kW y viene a sustituir al Suministro de </w:t>
      </w:r>
      <w:r>
        <w:rPr>
          <w:rStyle w:val="Ninguno"/>
          <w:outline w:val="0"/>
          <w:color w:val="000000"/>
          <w:u w:color="000000"/>
          <w:rtl w:val="0"/>
          <w:lang w:val="es-ES_tradnl"/>
          <w14:textFill>
            <w14:solidFill>
              <w14:srgbClr w14:val="000000"/>
            </w14:solidFill>
          </w14:textFill>
        </w:rPr>
        <w:t>Ú</w:t>
      </w:r>
      <w:r>
        <w:rPr>
          <w:rStyle w:val="Ninguno"/>
          <w:outline w:val="0"/>
          <w:color w:val="000000"/>
          <w:u w:color="000000"/>
          <w:rtl w:val="0"/>
          <w:lang w:val="es-ES_tradnl"/>
          <w14:textFill>
            <w14:solidFill>
              <w14:srgbClr w14:val="000000"/>
            </w14:solidFill>
          </w14:textFill>
        </w:rPr>
        <w:t xml:space="preserve">ltimo Recurso (SUR) </w:t>
      </w:r>
      <w:r>
        <w:rPr>
          <w:rStyle w:val="Hyperlink.16"/>
          <w:rtl w:val="0"/>
        </w:rPr>
        <w:t>existente hasta la aprobaci</w:t>
      </w:r>
      <w:r>
        <w:rPr>
          <w:rStyle w:val="Hyperlink.16"/>
          <w:rtl w:val="0"/>
        </w:rPr>
        <w:t>ó</w:t>
      </w:r>
      <w:r>
        <w:rPr>
          <w:rStyle w:val="Hyperlink.16"/>
          <w:rtl w:val="0"/>
        </w:rPr>
        <w:t>n de la Ley 24/2013 del sector el</w:t>
      </w:r>
      <w:r>
        <w:rPr>
          <w:rStyle w:val="Hyperlink.16"/>
          <w:rtl w:val="0"/>
        </w:rPr>
        <w:t>é</w:t>
      </w:r>
      <w:r>
        <w:rPr>
          <w:rStyle w:val="Hyperlink.16"/>
          <w:rtl w:val="0"/>
        </w:rPr>
        <w:t>ctrico. El consumidor que opte por esta modalidad se le aplicar</w:t>
      </w:r>
      <w:r>
        <w:rPr>
          <w:rStyle w:val="Hyperlink.16"/>
          <w:rtl w:val="0"/>
        </w:rPr>
        <w:t xml:space="preserve">á </w:t>
      </w:r>
      <w:r>
        <w:rPr>
          <w:rStyle w:val="Hyperlink.16"/>
          <w:rtl w:val="0"/>
        </w:rPr>
        <w:t>los precios voluntarios para el peque</w:t>
      </w:r>
      <w:r>
        <w:rPr>
          <w:rStyle w:val="Hyperlink.16"/>
          <w:rtl w:val="0"/>
        </w:rPr>
        <w:t>ñ</w:t>
      </w:r>
      <w:r>
        <w:rPr>
          <w:rStyle w:val="Hyperlink.16"/>
          <w:rtl w:val="0"/>
        </w:rPr>
        <w:t>o consumidor (PVPC) que ser</w:t>
      </w:r>
      <w:r>
        <w:rPr>
          <w:rStyle w:val="Hyperlink.16"/>
          <w:rtl w:val="0"/>
        </w:rPr>
        <w:t>á</w:t>
      </w:r>
      <w:r>
        <w:rPr>
          <w:rStyle w:val="Hyperlink.16"/>
          <w:rtl w:val="0"/>
        </w:rPr>
        <w:t xml:space="preserve">n </w:t>
      </w:r>
      <w:r>
        <w:rPr>
          <w:rStyle w:val="Hyperlink.16"/>
          <w:rtl w:val="0"/>
        </w:rPr>
        <w:t>ú</w:t>
      </w:r>
      <w:r>
        <w:rPr>
          <w:rStyle w:val="Hyperlink.16"/>
          <w:rtl w:val="0"/>
        </w:rPr>
        <w:t>nicos para todo el territorio espa</w:t>
      </w:r>
      <w:r>
        <w:rPr>
          <w:rStyle w:val="Hyperlink.16"/>
          <w:rtl w:val="0"/>
        </w:rPr>
        <w:t>ñ</w:t>
      </w:r>
      <w:r>
        <w:rPr>
          <w:rStyle w:val="Hyperlink.16"/>
          <w:rtl w:val="0"/>
        </w:rPr>
        <w:t>ol y ser</w:t>
      </w:r>
      <w:r>
        <w:rPr>
          <w:rStyle w:val="Hyperlink.16"/>
          <w:rtl w:val="0"/>
        </w:rPr>
        <w:t>á</w:t>
      </w:r>
      <w:r>
        <w:rPr>
          <w:rStyle w:val="Hyperlink.16"/>
          <w:rtl w:val="0"/>
        </w:rPr>
        <w:t>n los precios m</w:t>
      </w:r>
      <w:r>
        <w:rPr>
          <w:rStyle w:val="Hyperlink.16"/>
          <w:rtl w:val="0"/>
        </w:rPr>
        <w:t>á</w:t>
      </w:r>
      <w:r>
        <w:rPr>
          <w:rStyle w:val="Hyperlink.16"/>
          <w:rtl w:val="0"/>
        </w:rPr>
        <w:t>ximos que podr</w:t>
      </w:r>
      <w:r>
        <w:rPr>
          <w:rStyle w:val="Hyperlink.16"/>
          <w:rtl w:val="0"/>
        </w:rPr>
        <w:t>á</w:t>
      </w:r>
      <w:r>
        <w:rPr>
          <w:rStyle w:val="Hyperlink.16"/>
          <w:rtl w:val="0"/>
        </w:rPr>
        <w:t xml:space="preserve">n cobrar los comercializadores que asuman las obligaciones de suministro de referencia (anteriormente denominados Comercializadores de </w:t>
      </w:r>
      <w:r>
        <w:rPr>
          <w:rStyle w:val="Hyperlink.16"/>
          <w:rtl w:val="0"/>
        </w:rPr>
        <w:t>Ú</w:t>
      </w:r>
      <w:r>
        <w:rPr>
          <w:rStyle w:val="Hyperlink.16"/>
          <w:rtl w:val="0"/>
        </w:rPr>
        <w:t xml:space="preserve">ltimo Recurso (CUR)) (ver </w:t>
      </w:r>
      <w:r>
        <w:rPr>
          <w:rStyle w:val="Hyperlink.35"/>
        </w:rPr>
        <w:fldChar w:fldCharType="begin" w:fldLock="0"/>
      </w:r>
      <w:r>
        <w:rPr>
          <w:rStyle w:val="Hyperlink.35"/>
        </w:rPr>
        <w:instrText xml:space="preserve"> HYPERLINK "http://www.energiaysociedad.es/ficha/5-3-el-precio-voluntario-para-el-pequeno-consumidor"</w:instrText>
      </w:r>
      <w:r>
        <w:rPr>
          <w:rStyle w:val="Hyperlink.35"/>
        </w:rPr>
        <w:fldChar w:fldCharType="separate" w:fldLock="0"/>
      </w:r>
      <w:r>
        <w:rPr>
          <w:rStyle w:val="Hyperlink.35"/>
          <w:rtl w:val="0"/>
        </w:rPr>
        <w:t>El precio voluntario para el peque</w:t>
      </w:r>
      <w:r>
        <w:rPr>
          <w:rStyle w:val="Hyperlink.35"/>
          <w:rtl w:val="0"/>
        </w:rPr>
        <w:t>ñ</w:t>
      </w:r>
      <w:r>
        <w:rPr>
          <w:rStyle w:val="Hyperlink.35"/>
          <w:rtl w:val="0"/>
        </w:rPr>
        <w:t>o consumidor</w:t>
      </w:r>
      <w:r>
        <w:rPr/>
        <w:fldChar w:fldCharType="end" w:fldLock="0"/>
      </w:r>
      <w:r>
        <w:rPr>
          <w:rStyle w:val="Hyperlink.16"/>
          <w:rtl w:val="0"/>
        </w:rPr>
        <w:t>).</w:t>
      </w:r>
    </w:p>
    <w:p>
      <w:pPr>
        <w:pStyle w:val="Pa8"/>
        <w:ind w:firstLine="340"/>
        <w:jc w:val="both"/>
        <w:rPr>
          <w:rStyle w:val="Hyperlink.16"/>
          <w:lang w:val="es-ES_tradnl"/>
        </w:rPr>
      </w:pPr>
    </w:p>
    <w:p>
      <w:pPr>
        <w:pStyle w:val="ME. NORMAL"/>
      </w:pPr>
      <w:r>
        <w:rPr>
          <w:rStyle w:val="Hyperlink.16"/>
          <w:rtl w:val="0"/>
        </w:rPr>
        <w:t xml:space="preserve">Por otro lado, la ley del sector define las tarifas de </w:t>
      </w:r>
      <w:r>
        <w:rPr>
          <w:rStyle w:val="Hyperlink.16"/>
          <w:rtl w:val="0"/>
        </w:rPr>
        <w:t>ú</w:t>
      </w:r>
      <w:r>
        <w:rPr>
          <w:rStyle w:val="Hyperlink.16"/>
          <w:rtl w:val="0"/>
        </w:rPr>
        <w:t>ltimo recurso como aquellos precios de aplicaci</w:t>
      </w:r>
      <w:r>
        <w:rPr>
          <w:rStyle w:val="Hyperlink.16"/>
          <w:rtl w:val="0"/>
        </w:rPr>
        <w:t>ó</w:t>
      </w:r>
      <w:r>
        <w:rPr>
          <w:rStyle w:val="Hyperlink.16"/>
          <w:rtl w:val="0"/>
        </w:rPr>
        <w:t>n a categor</w:t>
      </w:r>
      <w:r>
        <w:rPr>
          <w:rStyle w:val="Hyperlink.16"/>
          <w:rtl w:val="0"/>
        </w:rPr>
        <w:t>í</w:t>
      </w:r>
      <w:r>
        <w:rPr>
          <w:rStyle w:val="Hyperlink.16"/>
          <w:rtl w:val="0"/>
        </w:rPr>
        <w:t>as concretas de consumidores. Estas tarifas resultar</w:t>
      </w:r>
      <w:r>
        <w:rPr>
          <w:rStyle w:val="Hyperlink.16"/>
          <w:rtl w:val="0"/>
        </w:rPr>
        <w:t>á</w:t>
      </w:r>
      <w:r>
        <w:rPr>
          <w:rStyle w:val="Hyperlink.16"/>
          <w:rtl w:val="0"/>
        </w:rPr>
        <w:t>n de aplicaci</w:t>
      </w:r>
      <w:r>
        <w:rPr>
          <w:rStyle w:val="Hyperlink.16"/>
          <w:rtl w:val="0"/>
        </w:rPr>
        <w:t>ó</w:t>
      </w:r>
      <w:r>
        <w:rPr>
          <w:rStyle w:val="Hyperlink.16"/>
          <w:rtl w:val="0"/>
        </w:rPr>
        <w:t>n a:</w:t>
      </w:r>
    </w:p>
    <w:p>
      <w:pPr>
        <w:pStyle w:val="ME. NORMAL"/>
      </w:pPr>
    </w:p>
    <w:p>
      <w:pPr>
        <w:pStyle w:val="ME. NORMAL"/>
        <w:numPr>
          <w:ilvl w:val="0"/>
          <w:numId w:val="130"/>
        </w:numPr>
        <w:bidi w:val="0"/>
        <w:ind w:right="567"/>
        <w:jc w:val="both"/>
        <w:rPr>
          <w:rtl w:val="0"/>
          <w:lang w:val="es-ES_tradnl"/>
        </w:rPr>
      </w:pPr>
      <w:r>
        <w:rPr>
          <w:rStyle w:val="Hyperlink.16"/>
          <w:rtl w:val="0"/>
          <w:lang w:val="es-ES_tradnl"/>
        </w:rPr>
        <w:t>Los consumidores que tengan la condici</w:t>
      </w:r>
      <w:r>
        <w:rPr>
          <w:rStyle w:val="Hyperlink.16"/>
          <w:rtl w:val="0"/>
          <w:lang w:val="es-ES_tradnl"/>
        </w:rPr>
        <w:t>ó</w:t>
      </w:r>
      <w:r>
        <w:rPr>
          <w:rStyle w:val="Hyperlink.16"/>
          <w:rtl w:val="0"/>
          <w:lang w:val="es-ES_tradnl"/>
        </w:rPr>
        <w:t>n de vulnerables: a los que ser</w:t>
      </w:r>
      <w:r>
        <w:rPr>
          <w:rStyle w:val="Hyperlink.16"/>
          <w:rtl w:val="0"/>
          <w:lang w:val="es-ES_tradnl"/>
        </w:rPr>
        <w:t xml:space="preserve">á </w:t>
      </w:r>
      <w:r>
        <w:rPr>
          <w:rStyle w:val="Hyperlink.16"/>
          <w:rtl w:val="0"/>
          <w:lang w:val="es-ES_tradnl"/>
        </w:rPr>
        <w:t>de aplicaci</w:t>
      </w:r>
      <w:r>
        <w:rPr>
          <w:rStyle w:val="Hyperlink.16"/>
          <w:rtl w:val="0"/>
          <w:lang w:val="es-ES_tradnl"/>
        </w:rPr>
        <w:t>ó</w:t>
      </w:r>
      <w:r>
        <w:rPr>
          <w:rStyle w:val="Hyperlink.16"/>
          <w:rtl w:val="0"/>
          <w:lang w:val="es-ES_tradnl"/>
        </w:rPr>
        <w:t xml:space="preserve">n el PVPC menos el bono social (ver </w:t>
      </w:r>
      <w:r>
        <w:rPr>
          <w:rStyle w:val="Hyperlink.35"/>
        </w:rPr>
        <w:fldChar w:fldCharType="begin" w:fldLock="0"/>
      </w:r>
      <w:r>
        <w:rPr>
          <w:rStyle w:val="Hyperlink.35"/>
        </w:rPr>
        <w:instrText xml:space="preserve"> HYPERLINK "http://www.energiaysociedad.es/manenergia/5-4-el-bono-social/"</w:instrText>
      </w:r>
      <w:r>
        <w:rPr>
          <w:rStyle w:val="Hyperlink.35"/>
        </w:rPr>
        <w:fldChar w:fldCharType="separate" w:fldLock="0"/>
      </w:r>
      <w:r>
        <w:rPr>
          <w:rStyle w:val="Hyperlink.35"/>
          <w:rtl w:val="0"/>
          <w:lang w:val="es-ES_tradnl"/>
        </w:rPr>
        <w:t>el bono social</w:t>
      </w:r>
      <w:r>
        <w:rPr/>
        <w:fldChar w:fldCharType="end" w:fldLock="0"/>
      </w:r>
      <w:r>
        <w:rPr>
          <w:rStyle w:val="Hyperlink.16"/>
          <w:rtl w:val="0"/>
          <w:lang w:val="es-ES_tradnl"/>
        </w:rPr>
        <w:t>).</w:t>
      </w:r>
    </w:p>
    <w:p>
      <w:pPr>
        <w:pStyle w:val="ME. NORMAL"/>
      </w:pPr>
    </w:p>
    <w:p>
      <w:pPr>
        <w:pStyle w:val="ME. NORMAL"/>
        <w:numPr>
          <w:ilvl w:val="0"/>
          <w:numId w:val="130"/>
        </w:numPr>
        <w:bidi w:val="0"/>
        <w:ind w:right="567"/>
        <w:jc w:val="both"/>
        <w:rPr>
          <w:rtl w:val="0"/>
          <w:lang w:val="es-ES_tradnl"/>
        </w:rPr>
      </w:pPr>
      <w:r>
        <w:rPr>
          <w:rStyle w:val="Hyperlink.16"/>
          <w:rtl w:val="0"/>
          <w:lang w:val="es-ES_tradnl"/>
        </w:rPr>
        <w:t>Aquellos que, sin cumplir los requisitos para la aplicaci</w:t>
      </w:r>
      <w:r>
        <w:rPr>
          <w:rStyle w:val="Hyperlink.16"/>
          <w:rtl w:val="0"/>
          <w:lang w:val="es-ES_tradnl"/>
        </w:rPr>
        <w:t>ó</w:t>
      </w:r>
      <w:r>
        <w:rPr>
          <w:rStyle w:val="Hyperlink.16"/>
          <w:rtl w:val="0"/>
          <w:lang w:val="es-ES_tradnl"/>
        </w:rPr>
        <w:t>n del precio voluntario para el peque</w:t>
      </w:r>
      <w:r>
        <w:rPr>
          <w:rStyle w:val="Hyperlink.16"/>
          <w:rtl w:val="0"/>
          <w:lang w:val="es-ES_tradnl"/>
        </w:rPr>
        <w:t>ñ</w:t>
      </w:r>
      <w:r>
        <w:rPr>
          <w:rStyle w:val="Hyperlink.16"/>
          <w:rtl w:val="0"/>
          <w:lang w:val="es-ES_tradnl"/>
        </w:rPr>
        <w:t>o consumidor, transitoriamente no dispongan de un contrato de suministro en vigor con un comercializador en mercado libre: a los que ser</w:t>
      </w:r>
      <w:r>
        <w:rPr>
          <w:rStyle w:val="Hyperlink.16"/>
          <w:rtl w:val="0"/>
          <w:lang w:val="es-ES_tradnl"/>
        </w:rPr>
        <w:t xml:space="preserve">á </w:t>
      </w:r>
      <w:r>
        <w:rPr>
          <w:rStyle w:val="Hyperlink.16"/>
          <w:rtl w:val="0"/>
          <w:lang w:val="es-ES_tradnl"/>
        </w:rPr>
        <w:t>de aplicaci</w:t>
      </w:r>
      <w:r>
        <w:rPr>
          <w:rStyle w:val="Hyperlink.16"/>
          <w:rtl w:val="0"/>
          <w:lang w:val="es-ES_tradnl"/>
        </w:rPr>
        <w:t>ó</w:t>
      </w:r>
      <w:r>
        <w:rPr>
          <w:rStyle w:val="Hyperlink.16"/>
          <w:rtl w:val="0"/>
          <w:lang w:val="es-ES_tradnl"/>
        </w:rPr>
        <w:t>n el PVPC m</w:t>
      </w:r>
      <w:r>
        <w:rPr>
          <w:rStyle w:val="Hyperlink.16"/>
          <w:rtl w:val="0"/>
          <w:lang w:val="es-ES_tradnl"/>
        </w:rPr>
        <w:t>á</w:t>
      </w:r>
      <w:r>
        <w:rPr>
          <w:rStyle w:val="Hyperlink.16"/>
          <w:rtl w:val="0"/>
          <w:lang w:val="es-ES_tradnl"/>
        </w:rPr>
        <w:t>s un recargo.</w:t>
      </w:r>
    </w:p>
    <w:p>
      <w:pPr>
        <w:pStyle w:val="Default"/>
        <w:rPr>
          <w:rStyle w:val="Hyperlink.16"/>
          <w:lang w:val="es-ES_tradnl"/>
        </w:rPr>
      </w:pPr>
    </w:p>
    <w:p>
      <w:pPr>
        <w:pStyle w:val="ME. NORMAL"/>
      </w:pPr>
      <w:r>
        <w:rPr>
          <w:rStyle w:val="Hyperlink.16"/>
          <w:rtl w:val="0"/>
        </w:rPr>
        <w:t xml:space="preserve">En este sentido, el Suministro de </w:t>
      </w:r>
      <w:r>
        <w:rPr>
          <w:rStyle w:val="Hyperlink.16"/>
          <w:rtl w:val="0"/>
        </w:rPr>
        <w:t>Ú</w:t>
      </w:r>
      <w:r>
        <w:rPr>
          <w:rStyle w:val="Hyperlink.16"/>
          <w:rtl w:val="0"/>
        </w:rPr>
        <w:t>ltimo Recurso (SUR) es, dentro del modelo de mercado liberalizado que se aplica en los sectores de electricidad y gas natural en Europa, una modalidad de suministro para determinados consumidores para quienes las Directivas europeas conciben el suministro de dichas energ</w:t>
      </w:r>
      <w:r>
        <w:rPr>
          <w:rStyle w:val="Hyperlink.16"/>
          <w:rtl w:val="0"/>
        </w:rPr>
        <w:t>í</w:t>
      </w:r>
      <w:r>
        <w:rPr>
          <w:rStyle w:val="Hyperlink.16"/>
          <w:rtl w:val="0"/>
        </w:rPr>
        <w:t xml:space="preserve">as como servicio universal. </w:t>
      </w:r>
    </w:p>
    <w:p>
      <w:pPr>
        <w:pStyle w:val="ME. NORMAL"/>
      </w:pPr>
    </w:p>
    <w:p>
      <w:pPr>
        <w:pStyle w:val="ME. NORMAL"/>
      </w:pPr>
      <w:r>
        <w:rPr>
          <w:rStyle w:val="Hyperlink.16"/>
          <w:rtl w:val="0"/>
        </w:rPr>
        <w:t>La Directiva 2003/54/CE y posteriormente la Directiva 2009/72/CE</w:t>
      </w:r>
      <w:r>
        <w:rPr>
          <w:rStyle w:val="Ninguno"/>
          <w:rFonts w:ascii="Pontano Sans" w:cs="Pontano Sans" w:hAnsi="Pontano Sans" w:eastAsia="Pontano Sans"/>
          <w:b w:val="0"/>
          <w:bCs w:val="0"/>
          <w:i w:val="0"/>
          <w:iCs w:val="0"/>
          <w:vertAlign w:val="superscript"/>
        </w:rPr>
        <w:footnoteReference w:id="129"/>
      </w:r>
      <w:r>
        <w:rPr>
          <w:rStyle w:val="Hyperlink.16"/>
          <w:rtl w:val="0"/>
        </w:rPr>
        <w:t xml:space="preserve">, establecen las condiciones de este servicio y la posibilidad de designar un suministrador de </w:t>
      </w:r>
      <w:r>
        <w:rPr>
          <w:rStyle w:val="Hyperlink.16"/>
          <w:rtl w:val="0"/>
        </w:rPr>
        <w:t>ú</w:t>
      </w:r>
      <w:r>
        <w:rPr>
          <w:rStyle w:val="Hyperlink.16"/>
          <w:rtl w:val="0"/>
        </w:rPr>
        <w:t>ltimo recurso. M</w:t>
      </w:r>
      <w:r>
        <w:rPr>
          <w:rStyle w:val="Hyperlink.16"/>
          <w:rtl w:val="0"/>
        </w:rPr>
        <w:t>á</w:t>
      </w:r>
      <w:r>
        <w:rPr>
          <w:rStyle w:val="Hyperlink.16"/>
          <w:rtl w:val="0"/>
        </w:rPr>
        <w:t>s concretamente</w:t>
      </w:r>
      <w:r>
        <w:rPr>
          <w:rStyle w:val="Ninguno"/>
          <w:rFonts w:ascii="Pontano Sans" w:cs="Pontano Sans" w:hAnsi="Pontano Sans" w:eastAsia="Pontano Sans"/>
          <w:b w:val="0"/>
          <w:bCs w:val="0"/>
          <w:i w:val="0"/>
          <w:iCs w:val="0"/>
          <w:vertAlign w:val="superscript"/>
        </w:rPr>
        <w:footnoteReference w:id="130"/>
      </w:r>
      <w:r>
        <w:rPr>
          <w:rStyle w:val="Hyperlink.16"/>
          <w:rtl w:val="0"/>
        </w:rPr>
        <w:t>:</w:t>
      </w:r>
    </w:p>
    <w:p>
      <w:pPr>
        <w:pStyle w:val="ME. NORMAL"/>
      </w:pPr>
    </w:p>
    <w:p>
      <w:pPr>
        <w:pStyle w:val="ME. NORMAL"/>
      </w:pPr>
      <w:r>
        <w:rPr>
          <w:rStyle w:val="Hyperlink.16"/>
          <w:rtl w:val="0"/>
        </w:rPr>
        <w:t>“</w:t>
      </w:r>
      <w:r>
        <w:rPr>
          <w:rStyle w:val="Ninguno"/>
          <w:rFonts w:ascii="Pontano Sans" w:cs="Pontano Sans" w:hAnsi="Pontano Sans" w:eastAsia="Pontano Sans"/>
          <w:i w:val="1"/>
          <w:iCs w:val="1"/>
          <w:rtl w:val="0"/>
          <w:lang w:val="es-ES_tradnl"/>
        </w:rPr>
        <w:t>Los Estados miembro deber</w:t>
      </w:r>
      <w:r>
        <w:rPr>
          <w:rStyle w:val="Ninguno"/>
          <w:rFonts w:ascii="Pontano Sans" w:cs="Pontano Sans" w:hAnsi="Pontano Sans" w:eastAsia="Pontano Sans"/>
          <w:i w:val="1"/>
          <w:iCs w:val="1"/>
          <w:rtl w:val="0"/>
          <w:lang w:val="es-ES_tradnl"/>
        </w:rPr>
        <w:t>á</w:t>
      </w:r>
      <w:r>
        <w:rPr>
          <w:rStyle w:val="Ninguno"/>
          <w:rFonts w:ascii="Pontano Sans" w:cs="Pontano Sans" w:hAnsi="Pontano Sans" w:eastAsia="Pontano Sans"/>
          <w:i w:val="1"/>
          <w:iCs w:val="1"/>
          <w:rtl w:val="0"/>
          <w:lang w:val="es-ES_tradnl"/>
        </w:rPr>
        <w:t>n garantizar que todos los clientes dom</w:t>
      </w:r>
      <w:r>
        <w:rPr>
          <w:rStyle w:val="Ninguno"/>
          <w:rFonts w:ascii="Pontano Sans" w:cs="Pontano Sans" w:hAnsi="Pontano Sans" w:eastAsia="Pontano Sans"/>
          <w:i w:val="1"/>
          <w:iCs w:val="1"/>
          <w:rtl w:val="0"/>
          <w:lang w:val="es-ES_tradnl"/>
        </w:rPr>
        <w:t>é</w:t>
      </w:r>
      <w:r>
        <w:rPr>
          <w:rStyle w:val="Ninguno"/>
          <w:rFonts w:ascii="Pontano Sans" w:cs="Pontano Sans" w:hAnsi="Pontano Sans" w:eastAsia="Pontano Sans"/>
          <w:i w:val="1"/>
          <w:iCs w:val="1"/>
          <w:rtl w:val="0"/>
          <w:lang w:val="es-ES_tradnl"/>
        </w:rPr>
        <w:t>sticos y, cuando los Estados miembro lo consideren adecuado, las peque</w:t>
      </w:r>
      <w:r>
        <w:rPr>
          <w:rStyle w:val="Ninguno"/>
          <w:rFonts w:ascii="Pontano Sans" w:cs="Pontano Sans" w:hAnsi="Pontano Sans" w:eastAsia="Pontano Sans"/>
          <w:i w:val="1"/>
          <w:iCs w:val="1"/>
          <w:rtl w:val="0"/>
          <w:lang w:val="es-ES_tradnl"/>
        </w:rPr>
        <w:t>ñ</w:t>
      </w:r>
      <w:r>
        <w:rPr>
          <w:rStyle w:val="Ninguno"/>
          <w:rFonts w:ascii="Pontano Sans" w:cs="Pontano Sans" w:hAnsi="Pontano Sans" w:eastAsia="Pontano Sans"/>
          <w:i w:val="1"/>
          <w:iCs w:val="1"/>
          <w:rtl w:val="0"/>
          <w:lang w:val="es-ES_tradnl"/>
        </w:rPr>
        <w:t>as empresas, es decir, las empresas que empleen a menos de 50 personas y cuyo volumen de negocios o balance general anual no exceda de 10 millones de euros, disfruten en su territorio del derecho a un servicio universal, es decir, del derecho al suministro de electricidad de una calidad determinada, y a unos precios razonables, f</w:t>
      </w:r>
      <w:r>
        <w:rPr>
          <w:rStyle w:val="Ninguno"/>
          <w:rFonts w:ascii="Pontano Sans" w:cs="Pontano Sans" w:hAnsi="Pontano Sans" w:eastAsia="Pontano Sans"/>
          <w:i w:val="1"/>
          <w:iCs w:val="1"/>
          <w:rtl w:val="0"/>
          <w:lang w:val="es-ES_tradnl"/>
        </w:rPr>
        <w:t>á</w:t>
      </w:r>
      <w:r>
        <w:rPr>
          <w:rStyle w:val="Ninguno"/>
          <w:rFonts w:ascii="Pontano Sans" w:cs="Pontano Sans" w:hAnsi="Pontano Sans" w:eastAsia="Pontano Sans"/>
          <w:i w:val="1"/>
          <w:iCs w:val="1"/>
          <w:rtl w:val="0"/>
          <w:lang w:val="es-ES_tradnl"/>
        </w:rPr>
        <w:t>cil y claramente comparables y transparentes. Para garantizar la prestaci</w:t>
      </w:r>
      <w:r>
        <w:rPr>
          <w:rStyle w:val="Ninguno"/>
          <w:rFonts w:ascii="Pontano Sans" w:cs="Pontano Sans" w:hAnsi="Pontano Sans" w:eastAsia="Pontano Sans"/>
          <w:i w:val="1"/>
          <w:iCs w:val="1"/>
          <w:rtl w:val="0"/>
          <w:lang w:val="es-ES_tradnl"/>
        </w:rPr>
        <w:t>ó</w:t>
      </w:r>
      <w:r>
        <w:rPr>
          <w:rStyle w:val="Ninguno"/>
          <w:rFonts w:ascii="Pontano Sans" w:cs="Pontano Sans" w:hAnsi="Pontano Sans" w:eastAsia="Pontano Sans"/>
          <w:i w:val="1"/>
          <w:iCs w:val="1"/>
          <w:rtl w:val="0"/>
          <w:lang w:val="es-ES_tradnl"/>
        </w:rPr>
        <w:t>n del servicio universal, los Estados miembro podr</w:t>
      </w:r>
      <w:r>
        <w:rPr>
          <w:rStyle w:val="Ninguno"/>
          <w:rFonts w:ascii="Pontano Sans" w:cs="Pontano Sans" w:hAnsi="Pontano Sans" w:eastAsia="Pontano Sans"/>
          <w:i w:val="1"/>
          <w:iCs w:val="1"/>
          <w:rtl w:val="0"/>
          <w:lang w:val="es-ES_tradnl"/>
        </w:rPr>
        <w:t>á</w:t>
      </w:r>
      <w:r>
        <w:rPr>
          <w:rStyle w:val="Ninguno"/>
          <w:rFonts w:ascii="Pontano Sans" w:cs="Pontano Sans" w:hAnsi="Pontano Sans" w:eastAsia="Pontano Sans"/>
          <w:i w:val="1"/>
          <w:iCs w:val="1"/>
          <w:rtl w:val="0"/>
          <w:lang w:val="es-ES_tradnl"/>
        </w:rPr>
        <w:t xml:space="preserve">n designar un suministrador de </w:t>
      </w:r>
      <w:r>
        <w:rPr>
          <w:rStyle w:val="Ninguno"/>
          <w:rFonts w:ascii="Pontano Sans" w:cs="Pontano Sans" w:hAnsi="Pontano Sans" w:eastAsia="Pontano Sans"/>
          <w:i w:val="1"/>
          <w:iCs w:val="1"/>
          <w:rtl w:val="0"/>
          <w:lang w:val="es-ES_tradnl"/>
        </w:rPr>
        <w:t>ú</w:t>
      </w:r>
      <w:r>
        <w:rPr>
          <w:rStyle w:val="Ninguno"/>
          <w:rFonts w:ascii="Pontano Sans" w:cs="Pontano Sans" w:hAnsi="Pontano Sans" w:eastAsia="Pontano Sans"/>
          <w:i w:val="1"/>
          <w:iCs w:val="1"/>
          <w:rtl w:val="0"/>
          <w:lang w:val="es-ES_tradnl"/>
        </w:rPr>
        <w:t>ltimo recurso.</w:t>
      </w:r>
      <w:r>
        <w:rPr>
          <w:rStyle w:val="Hyperlink.16"/>
          <w:rtl w:val="0"/>
        </w:rPr>
        <w:t>”</w:t>
      </w:r>
    </w:p>
    <w:p>
      <w:pPr>
        <w:pStyle w:val="ME. NORMAL"/>
      </w:pPr>
    </w:p>
    <w:p>
      <w:pPr>
        <w:pStyle w:val="ME. NORMAL"/>
      </w:pPr>
      <w:r>
        <w:rPr>
          <w:rStyle w:val="Hyperlink.16"/>
          <w:rtl w:val="0"/>
        </w:rPr>
        <w:t>Estas mismas Directivas tambi</w:t>
      </w:r>
      <w:r>
        <w:rPr>
          <w:rStyle w:val="Hyperlink.16"/>
          <w:rtl w:val="0"/>
        </w:rPr>
        <w:t>é</w:t>
      </w:r>
      <w:r>
        <w:rPr>
          <w:rStyle w:val="Hyperlink.16"/>
          <w:rtl w:val="0"/>
        </w:rPr>
        <w:t>n mencionan una protecci</w:t>
      </w:r>
      <w:r>
        <w:rPr>
          <w:rStyle w:val="Hyperlink.16"/>
          <w:rtl w:val="0"/>
        </w:rPr>
        <w:t>ó</w:t>
      </w:r>
      <w:r>
        <w:rPr>
          <w:rStyle w:val="Hyperlink.16"/>
          <w:rtl w:val="0"/>
        </w:rPr>
        <w:t>n especial para los llamados clientes vulnerables, de la siguiente forma:</w:t>
      </w:r>
    </w:p>
    <w:p>
      <w:pPr>
        <w:pStyle w:val="ME. NORMAL"/>
      </w:pPr>
    </w:p>
    <w:p>
      <w:pPr>
        <w:pStyle w:val="ME. NORMAL"/>
      </w:pPr>
      <w:r>
        <w:rPr>
          <w:rStyle w:val="Hyperlink.16"/>
          <w:rtl w:val="0"/>
        </w:rPr>
        <w:t>“</w:t>
      </w:r>
      <w:r>
        <w:rPr>
          <w:rStyle w:val="Ninguno"/>
          <w:rFonts w:ascii="Pontano Sans" w:cs="Pontano Sans" w:hAnsi="Pontano Sans" w:eastAsia="Pontano Sans"/>
          <w:i w:val="1"/>
          <w:iCs w:val="1"/>
          <w:rtl w:val="0"/>
          <w:lang w:val="es-ES_tradnl"/>
        </w:rPr>
        <w:t>Los Estados miembro adoptar</w:t>
      </w:r>
      <w:r>
        <w:rPr>
          <w:rStyle w:val="Ninguno"/>
          <w:rFonts w:ascii="Pontano Sans" w:cs="Pontano Sans" w:hAnsi="Pontano Sans" w:eastAsia="Pontano Sans"/>
          <w:i w:val="1"/>
          <w:iCs w:val="1"/>
          <w:rtl w:val="0"/>
          <w:lang w:val="es-ES_tradnl"/>
        </w:rPr>
        <w:t>á</w:t>
      </w:r>
      <w:r>
        <w:rPr>
          <w:rStyle w:val="Ninguno"/>
          <w:rFonts w:ascii="Pontano Sans" w:cs="Pontano Sans" w:hAnsi="Pontano Sans" w:eastAsia="Pontano Sans"/>
          <w:i w:val="1"/>
          <w:iCs w:val="1"/>
          <w:rtl w:val="0"/>
          <w:lang w:val="es-ES_tradnl"/>
        </w:rPr>
        <w:t>n las medidas oportunas para proteger a los clientes finales y, en particular, garantizar</w:t>
      </w:r>
      <w:r>
        <w:rPr>
          <w:rStyle w:val="Ninguno"/>
          <w:rFonts w:ascii="Pontano Sans" w:cs="Pontano Sans" w:hAnsi="Pontano Sans" w:eastAsia="Pontano Sans"/>
          <w:i w:val="1"/>
          <w:iCs w:val="1"/>
          <w:rtl w:val="0"/>
          <w:lang w:val="es-ES_tradnl"/>
        </w:rPr>
        <w:t>á</w:t>
      </w:r>
      <w:r>
        <w:rPr>
          <w:rStyle w:val="Ninguno"/>
          <w:rFonts w:ascii="Pontano Sans" w:cs="Pontano Sans" w:hAnsi="Pontano Sans" w:eastAsia="Pontano Sans"/>
          <w:i w:val="1"/>
          <w:iCs w:val="1"/>
          <w:rtl w:val="0"/>
          <w:lang w:val="es-ES_tradnl"/>
        </w:rPr>
        <w:t>n una protecci</w:t>
      </w:r>
      <w:r>
        <w:rPr>
          <w:rStyle w:val="Ninguno"/>
          <w:rFonts w:ascii="Pontano Sans" w:cs="Pontano Sans" w:hAnsi="Pontano Sans" w:eastAsia="Pontano Sans"/>
          <w:i w:val="1"/>
          <w:iCs w:val="1"/>
          <w:rtl w:val="0"/>
          <w:lang w:val="es-ES_tradnl"/>
        </w:rPr>
        <w:t>ó</w:t>
      </w:r>
      <w:r>
        <w:rPr>
          <w:rStyle w:val="Ninguno"/>
          <w:rFonts w:ascii="Pontano Sans" w:cs="Pontano Sans" w:hAnsi="Pontano Sans" w:eastAsia="Pontano Sans"/>
          <w:i w:val="1"/>
          <w:iCs w:val="1"/>
          <w:rtl w:val="0"/>
          <w:lang w:val="es-ES_tradnl"/>
        </w:rPr>
        <w:t>n adecuada de los clientes vulnerables. A este respecto, cada uno de los Estados miembro definir</w:t>
      </w:r>
      <w:r>
        <w:rPr>
          <w:rStyle w:val="Ninguno"/>
          <w:rFonts w:ascii="Pontano Sans" w:cs="Pontano Sans" w:hAnsi="Pontano Sans" w:eastAsia="Pontano Sans"/>
          <w:i w:val="1"/>
          <w:iCs w:val="1"/>
          <w:rtl w:val="0"/>
          <w:lang w:val="es-ES_tradnl"/>
        </w:rPr>
        <w:t xml:space="preserve">á </w:t>
      </w:r>
      <w:r>
        <w:rPr>
          <w:rStyle w:val="Ninguno"/>
          <w:rFonts w:ascii="Pontano Sans" w:cs="Pontano Sans" w:hAnsi="Pontano Sans" w:eastAsia="Pontano Sans"/>
          <w:i w:val="1"/>
          <w:iCs w:val="1"/>
          <w:rtl w:val="0"/>
          <w:lang w:val="es-ES_tradnl"/>
        </w:rPr>
        <w:t>el concepto de cliente vulnerable que podr</w:t>
      </w:r>
      <w:r>
        <w:rPr>
          <w:rStyle w:val="Ninguno"/>
          <w:rFonts w:ascii="Pontano Sans" w:cs="Pontano Sans" w:hAnsi="Pontano Sans" w:eastAsia="Pontano Sans"/>
          <w:i w:val="1"/>
          <w:iCs w:val="1"/>
          <w:rtl w:val="0"/>
          <w:lang w:val="es-ES_tradnl"/>
        </w:rPr>
        <w:t xml:space="preserve">á </w:t>
      </w:r>
      <w:r>
        <w:rPr>
          <w:rStyle w:val="Ninguno"/>
          <w:rFonts w:ascii="Pontano Sans" w:cs="Pontano Sans" w:hAnsi="Pontano Sans" w:eastAsia="Pontano Sans"/>
          <w:i w:val="1"/>
          <w:iCs w:val="1"/>
          <w:rtl w:val="0"/>
          <w:lang w:val="es-ES_tradnl"/>
        </w:rPr>
        <w:t>referirse a la pobreza energ</w:t>
      </w:r>
      <w:r>
        <w:rPr>
          <w:rStyle w:val="Ninguno"/>
          <w:rFonts w:ascii="Pontano Sans" w:cs="Pontano Sans" w:hAnsi="Pontano Sans" w:eastAsia="Pontano Sans"/>
          <w:i w:val="1"/>
          <w:iCs w:val="1"/>
          <w:rtl w:val="0"/>
          <w:lang w:val="es-ES_tradnl"/>
        </w:rPr>
        <w:t>é</w:t>
      </w:r>
      <w:r>
        <w:rPr>
          <w:rStyle w:val="Ninguno"/>
          <w:rFonts w:ascii="Pontano Sans" w:cs="Pontano Sans" w:hAnsi="Pontano Sans" w:eastAsia="Pontano Sans"/>
          <w:i w:val="1"/>
          <w:iCs w:val="1"/>
          <w:rtl w:val="0"/>
          <w:lang w:val="es-ES_tradnl"/>
        </w:rPr>
        <w:t>tica y, entre otras cosas, a la prohibici</w:t>
      </w:r>
      <w:r>
        <w:rPr>
          <w:rStyle w:val="Ninguno"/>
          <w:rFonts w:ascii="Pontano Sans" w:cs="Pontano Sans" w:hAnsi="Pontano Sans" w:eastAsia="Pontano Sans"/>
          <w:i w:val="1"/>
          <w:iCs w:val="1"/>
          <w:rtl w:val="0"/>
          <w:lang w:val="es-ES_tradnl"/>
        </w:rPr>
        <w:t>ó</w:t>
      </w:r>
      <w:r>
        <w:rPr>
          <w:rStyle w:val="Ninguno"/>
          <w:rFonts w:ascii="Pontano Sans" w:cs="Pontano Sans" w:hAnsi="Pontano Sans" w:eastAsia="Pontano Sans"/>
          <w:i w:val="1"/>
          <w:iCs w:val="1"/>
          <w:rtl w:val="0"/>
          <w:lang w:val="es-ES_tradnl"/>
        </w:rPr>
        <w:t>n de desconexi</w:t>
      </w:r>
      <w:r>
        <w:rPr>
          <w:rStyle w:val="Ninguno"/>
          <w:rFonts w:ascii="Pontano Sans" w:cs="Pontano Sans" w:hAnsi="Pontano Sans" w:eastAsia="Pontano Sans"/>
          <w:i w:val="1"/>
          <w:iCs w:val="1"/>
          <w:rtl w:val="0"/>
          <w:lang w:val="es-ES_tradnl"/>
        </w:rPr>
        <w:t>ó</w:t>
      </w:r>
      <w:r>
        <w:rPr>
          <w:rStyle w:val="Ninguno"/>
          <w:rFonts w:ascii="Pontano Sans" w:cs="Pontano Sans" w:hAnsi="Pontano Sans" w:eastAsia="Pontano Sans"/>
          <w:i w:val="1"/>
          <w:iCs w:val="1"/>
          <w:rtl w:val="0"/>
          <w:lang w:val="es-ES_tradnl"/>
        </w:rPr>
        <w:t>n de la electricidad a dichos clientes en per</w:t>
      </w:r>
      <w:r>
        <w:rPr>
          <w:rStyle w:val="Ninguno"/>
          <w:rFonts w:ascii="Pontano Sans" w:cs="Pontano Sans" w:hAnsi="Pontano Sans" w:eastAsia="Pontano Sans"/>
          <w:i w:val="1"/>
          <w:iCs w:val="1"/>
          <w:rtl w:val="0"/>
          <w:lang w:val="es-ES_tradnl"/>
        </w:rPr>
        <w:t>í</w:t>
      </w:r>
      <w:r>
        <w:rPr>
          <w:rStyle w:val="Ninguno"/>
          <w:rFonts w:ascii="Pontano Sans" w:cs="Pontano Sans" w:hAnsi="Pontano Sans" w:eastAsia="Pontano Sans"/>
          <w:i w:val="1"/>
          <w:iCs w:val="1"/>
          <w:rtl w:val="0"/>
          <w:lang w:val="es-ES_tradnl"/>
        </w:rPr>
        <w:t>odos cr</w:t>
      </w:r>
      <w:r>
        <w:rPr>
          <w:rStyle w:val="Ninguno"/>
          <w:rFonts w:ascii="Pontano Sans" w:cs="Pontano Sans" w:hAnsi="Pontano Sans" w:eastAsia="Pontano Sans"/>
          <w:i w:val="1"/>
          <w:iCs w:val="1"/>
          <w:rtl w:val="0"/>
          <w:lang w:val="es-ES_tradnl"/>
        </w:rPr>
        <w:t>í</w:t>
      </w:r>
      <w:r>
        <w:rPr>
          <w:rStyle w:val="Ninguno"/>
          <w:rFonts w:ascii="Pontano Sans" w:cs="Pontano Sans" w:hAnsi="Pontano Sans" w:eastAsia="Pontano Sans"/>
          <w:i w:val="1"/>
          <w:iCs w:val="1"/>
          <w:rtl w:val="0"/>
          <w:lang w:val="es-ES_tradnl"/>
        </w:rPr>
        <w:t>ticos. Los Estados miembro garantizar</w:t>
      </w:r>
      <w:r>
        <w:rPr>
          <w:rStyle w:val="Ninguno"/>
          <w:rFonts w:ascii="Pontano Sans" w:cs="Pontano Sans" w:hAnsi="Pontano Sans" w:eastAsia="Pontano Sans"/>
          <w:i w:val="1"/>
          <w:iCs w:val="1"/>
          <w:rtl w:val="0"/>
          <w:lang w:val="es-ES_tradnl"/>
        </w:rPr>
        <w:t>á</w:t>
      </w:r>
      <w:r>
        <w:rPr>
          <w:rStyle w:val="Ninguno"/>
          <w:rFonts w:ascii="Pontano Sans" w:cs="Pontano Sans" w:hAnsi="Pontano Sans" w:eastAsia="Pontano Sans"/>
          <w:i w:val="1"/>
          <w:iCs w:val="1"/>
          <w:rtl w:val="0"/>
          <w:lang w:val="es-ES_tradnl"/>
        </w:rPr>
        <w:t>n la aplicaci</w:t>
      </w:r>
      <w:r>
        <w:rPr>
          <w:rStyle w:val="Ninguno"/>
          <w:rFonts w:ascii="Pontano Sans" w:cs="Pontano Sans" w:hAnsi="Pontano Sans" w:eastAsia="Pontano Sans"/>
          <w:i w:val="1"/>
          <w:iCs w:val="1"/>
          <w:rtl w:val="0"/>
          <w:lang w:val="es-ES_tradnl"/>
        </w:rPr>
        <w:t>ó</w:t>
      </w:r>
      <w:r>
        <w:rPr>
          <w:rStyle w:val="Ninguno"/>
          <w:rFonts w:ascii="Pontano Sans" w:cs="Pontano Sans" w:hAnsi="Pontano Sans" w:eastAsia="Pontano Sans"/>
          <w:i w:val="1"/>
          <w:iCs w:val="1"/>
          <w:rtl w:val="0"/>
          <w:lang w:val="es-ES_tradnl"/>
        </w:rPr>
        <w:t>n de los derechos y las obligaciones relacionados con los clientes vulnerables.</w:t>
      </w:r>
      <w:r>
        <w:rPr>
          <w:rStyle w:val="Hyperlink.16"/>
          <w:rtl w:val="0"/>
        </w:rPr>
        <w:t>”</w:t>
      </w:r>
    </w:p>
    <w:p>
      <w:pPr>
        <w:pStyle w:val="ME. NORMAL"/>
      </w:pPr>
    </w:p>
    <w:p>
      <w:pPr>
        <w:pStyle w:val="ME. NORMAL"/>
      </w:pPr>
      <w:r>
        <w:rPr>
          <w:rStyle w:val="Hyperlink.16"/>
          <w:rtl w:val="0"/>
        </w:rPr>
        <w:t>En Espa</w:t>
      </w:r>
      <w:r>
        <w:rPr>
          <w:rStyle w:val="Hyperlink.16"/>
          <w:rtl w:val="0"/>
        </w:rPr>
        <w:t>ñ</w:t>
      </w:r>
      <w:r>
        <w:rPr>
          <w:rStyle w:val="Hyperlink.16"/>
          <w:rtl w:val="0"/>
        </w:rPr>
        <w:t>a, el SUR se implant</w:t>
      </w:r>
      <w:r>
        <w:rPr>
          <w:rStyle w:val="Hyperlink.16"/>
          <w:rtl w:val="0"/>
        </w:rPr>
        <w:t xml:space="preserve">ó </w:t>
      </w:r>
      <w:r>
        <w:rPr>
          <w:rStyle w:val="Hyperlink.16"/>
          <w:rtl w:val="0"/>
        </w:rPr>
        <w:t>en el sector de la electricidad el 1 de julio de 2009. B</w:t>
      </w:r>
      <w:r>
        <w:rPr>
          <w:rStyle w:val="Hyperlink.16"/>
          <w:rtl w:val="0"/>
        </w:rPr>
        <w:t>á</w:t>
      </w:r>
      <w:r>
        <w:rPr>
          <w:rStyle w:val="Hyperlink.16"/>
          <w:rtl w:val="0"/>
        </w:rPr>
        <w:t>sicamente, consist</w:t>
      </w:r>
      <w:r>
        <w:rPr>
          <w:rStyle w:val="Hyperlink.16"/>
          <w:rtl w:val="0"/>
        </w:rPr>
        <w:t>í</w:t>
      </w:r>
      <w:r>
        <w:rPr>
          <w:rStyle w:val="Hyperlink.16"/>
          <w:rtl w:val="0"/>
        </w:rPr>
        <w:t>a en el derecho de determinados clientes (los de potencia contratada menor o igual a 10 kW) a escoger una oferta comercial en mercado libre o ser suministrados a precios establecidos por la Administraci</w:t>
      </w:r>
      <w:r>
        <w:rPr>
          <w:rStyle w:val="Hyperlink.16"/>
          <w:rtl w:val="0"/>
        </w:rPr>
        <w:t>ó</w:t>
      </w:r>
      <w:r>
        <w:rPr>
          <w:rStyle w:val="Hyperlink.16"/>
          <w:rtl w:val="0"/>
        </w:rPr>
        <w:t>n. Posteriormente, como ya se ha mencionado la ley 24/2013 cambi</w:t>
      </w:r>
      <w:r>
        <w:rPr>
          <w:rStyle w:val="Hyperlink.16"/>
          <w:rtl w:val="0"/>
        </w:rPr>
        <w:t xml:space="preserve">ó </w:t>
      </w:r>
      <w:r>
        <w:rPr>
          <w:rStyle w:val="Hyperlink.16"/>
          <w:rtl w:val="0"/>
        </w:rPr>
        <w:t>esta denominaci</w:t>
      </w:r>
      <w:r>
        <w:rPr>
          <w:rStyle w:val="Hyperlink.16"/>
          <w:rtl w:val="0"/>
        </w:rPr>
        <w:t>ó</w:t>
      </w:r>
      <w:r>
        <w:rPr>
          <w:rStyle w:val="Hyperlink.16"/>
          <w:rtl w:val="0"/>
        </w:rPr>
        <w:t>n sustituy</w:t>
      </w:r>
      <w:r>
        <w:rPr>
          <w:rStyle w:val="Hyperlink.16"/>
          <w:rtl w:val="0"/>
        </w:rPr>
        <w:t>é</w:t>
      </w:r>
      <w:r>
        <w:rPr>
          <w:rStyle w:val="Hyperlink.16"/>
          <w:rtl w:val="0"/>
        </w:rPr>
        <w:t xml:space="preserve">ndola por </w:t>
      </w:r>
      <w:r>
        <w:rPr>
          <w:rStyle w:val="Ninguno"/>
          <w:rFonts w:ascii="Pontano Sans" w:cs="Pontano Sans" w:hAnsi="Pontano Sans" w:eastAsia="Pontano Sans"/>
          <w:i w:val="1"/>
          <w:iCs w:val="1"/>
          <w:rtl w:val="0"/>
          <w:lang w:val="es-ES_tradnl"/>
        </w:rPr>
        <w:t>suministro de referencia.</w:t>
      </w:r>
      <w:r>
        <w:rPr>
          <w:rStyle w:val="Hyperlink.16"/>
          <w:rtl w:val="0"/>
        </w:rPr>
        <w:t xml:space="preserve"> </w:t>
      </w:r>
    </w:p>
    <w:p>
      <w:pPr>
        <w:pStyle w:val="ME. NORMAL"/>
      </w:pPr>
    </w:p>
    <w:p>
      <w:pPr>
        <w:pStyle w:val="ME. NORMAL"/>
      </w:pPr>
      <w:r>
        <w:rPr>
          <w:rStyle w:val="Hyperlink.16"/>
          <w:rtl w:val="0"/>
        </w:rPr>
        <w:t>Los clientes acogidos al precio voluntario para el peque</w:t>
      </w:r>
      <w:r>
        <w:rPr>
          <w:rStyle w:val="Hyperlink.16"/>
          <w:rtl w:val="0"/>
        </w:rPr>
        <w:t>ñ</w:t>
      </w:r>
      <w:r>
        <w:rPr>
          <w:rStyle w:val="Hyperlink.16"/>
          <w:rtl w:val="0"/>
        </w:rPr>
        <w:t>o consumidor (PVPC) son suministrados por alguno de los comercializadores de referencia, empresas comercializadoras designadas por el Gobierno y que realizan su actividad en el mismo r</w:t>
      </w:r>
      <w:r>
        <w:rPr>
          <w:rStyle w:val="Hyperlink.16"/>
          <w:rtl w:val="0"/>
        </w:rPr>
        <w:t>é</w:t>
      </w:r>
      <w:r>
        <w:rPr>
          <w:rStyle w:val="Hyperlink.16"/>
          <w:rtl w:val="0"/>
        </w:rPr>
        <w:t>gimen de acceso de terceros a las redes y pagando el mismo peaje de acceso. Estos comercializadores adquieren la energ</w:t>
      </w:r>
      <w:r>
        <w:rPr>
          <w:rStyle w:val="Hyperlink.16"/>
          <w:rtl w:val="0"/>
        </w:rPr>
        <w:t>í</w:t>
      </w:r>
      <w:r>
        <w:rPr>
          <w:rStyle w:val="Hyperlink.16"/>
          <w:rtl w:val="0"/>
        </w:rPr>
        <w:t>a para su venta a los consumidores, a otros sujetos del sistema o para realizar operaciones de intercambio internacional.  (</w:t>
      </w:r>
      <w:r>
        <w:rPr>
          <w:rStyle w:val="Hyperlink.17"/>
        </w:rPr>
        <w:fldChar w:fldCharType="begin" w:fldLock="0"/>
      </w:r>
      <w:r>
        <w:rPr>
          <w:rStyle w:val="Hyperlink.17"/>
        </w:rPr>
        <w:instrText xml:space="preserve"> HYPERLINK \l "bookmark96" </w:instrText>
      </w:r>
      <w:r>
        <w:rPr>
          <w:rStyle w:val="Hyperlink.17"/>
        </w:rPr>
        <w:fldChar w:fldCharType="separate" w:fldLock="0"/>
      </w:r>
      <w:r>
        <w:rPr>
          <w:rStyle w:val="Hyperlink.17"/>
          <w:rtl w:val="0"/>
        </w:rPr>
        <w:t>Figura 53</w:t>
      </w:r>
      <w:r>
        <w:rPr/>
        <w:fldChar w:fldCharType="end" w:fldLock="0"/>
      </w:r>
      <w:r>
        <w:rPr>
          <w:rStyle w:val="Hyperlink.16"/>
          <w:rtl w:val="0"/>
        </w:rPr>
        <w:t>)</w:t>
      </w:r>
    </w:p>
    <w:p>
      <w:pPr>
        <w:pStyle w:val="ME. NORMAL"/>
        <w:rPr>
          <w:rStyle w:val="Hyperlink.17"/>
          <w:b w:val="1"/>
          <w:bCs w:val="1"/>
          <w:outline w:val="0"/>
          <w:color w:val="4f882c"/>
          <w:u w:color="4f882c"/>
          <w14:textFill>
            <w14:solidFill>
              <w14:srgbClr w14:val="4F882C"/>
            </w14:solidFill>
          </w14:textFill>
        </w:rPr>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410"/>
        <w:gridCol w:w="9223"/>
      </w:tblGrid>
      <w:tr>
        <w:tblPrEx>
          <w:shd w:val="clear" w:color="auto" w:fill="ced7e7"/>
        </w:tblPrEx>
        <w:trPr>
          <w:trHeight w:val="2899" w:hRule="atLeast"/>
        </w:trPr>
        <w:tc>
          <w:tcPr>
            <w:tcW w:type="dxa" w:w="2410"/>
            <w:tcBorders>
              <w:top w:val="nil"/>
              <w:left w:val="nil"/>
              <w:bottom w:val="nil"/>
              <w:right w:val="nil"/>
            </w:tcBorders>
            <w:shd w:val="clear" w:color="auto" w:fill="auto"/>
            <w:tcMar>
              <w:top w:type="dxa" w:w="80"/>
              <w:left w:type="dxa" w:w="80"/>
              <w:bottom w:type="dxa" w:w="80"/>
              <w:right w:type="dxa" w:w="80"/>
            </w:tcMar>
            <w:vAlign w:val="center"/>
          </w:tcPr>
          <w:p>
            <w:pPr>
              <w:pStyle w:val="Cuerpo A"/>
              <w:spacing w:before="100" w:after="100"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53</w:t>
            </w:r>
            <w:r>
              <w:rPr>
                <w:rStyle w:val="Ninguno"/>
                <w:outline w:val="0"/>
                <w:color w:val="4f882c"/>
                <w:sz w:val="22"/>
                <w:szCs w:val="22"/>
                <w:u w:color="4f882c"/>
                <w:shd w:val="nil" w:color="auto" w:fill="auto"/>
                <w:rtl w:val="0"/>
                <w:lang w:val="es-ES_tradnl"/>
                <w14:textFill>
                  <w14:solidFill>
                    <w14:srgbClr w14:val="4F882C"/>
                  </w14:solidFill>
                </w14:textFill>
              </w:rPr>
              <w:t>. Calendario de desaparici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 tarifas integrales.</w:t>
            </w:r>
          </w:p>
          <w:p>
            <w:pPr>
              <w:pStyle w:val="Cuerpo A"/>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 a partir de la normativa.</w:t>
            </w:r>
          </w:p>
        </w:tc>
        <w:tc>
          <w:tcPr>
            <w:tcW w:type="dxa" w:w="9223"/>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8076"/>
              </w:tabs>
              <w:ind w:right="645"/>
              <w:rPr>
                <w:rStyle w:val="Ninguno"/>
                <w:shd w:val="nil" w:color="auto" w:fill="auto"/>
                <w:lang w:val="es-ES_tradnl"/>
              </w:rPr>
            </w:pPr>
          </w:p>
          <w:p>
            <w:pPr>
              <w:pStyle w:val="Cuerpo A"/>
              <w:keepNext w:val="1"/>
              <w:tabs>
                <w:tab w:val="left" w:pos="5097"/>
                <w:tab w:val="left" w:pos="8076"/>
              </w:tabs>
              <w:ind w:right="645"/>
              <w:rPr>
                <w:rStyle w:val="Ninguno"/>
                <w:shd w:val="nil" w:color="auto" w:fill="auto"/>
                <w:lang w:val="es-ES_tradnl"/>
              </w:rPr>
            </w:pPr>
          </w:p>
          <w:p>
            <w:pPr>
              <w:pStyle w:val="Cuerpo A"/>
              <w:keepNext w:val="1"/>
              <w:tabs>
                <w:tab w:val="left" w:pos="5097"/>
                <w:tab w:val="left" w:pos="8076"/>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644000" cy="1434932"/>
                  <wp:effectExtent l="0" t="0" r="0" b="0"/>
                  <wp:docPr id="1073741924" name="officeArt object" descr="Imagen 19"/>
                  <wp:cNvGraphicFramePr/>
                  <a:graphic xmlns:a="http://schemas.openxmlformats.org/drawingml/2006/main">
                    <a:graphicData uri="http://schemas.openxmlformats.org/drawingml/2006/picture">
                      <pic:pic xmlns:pic="http://schemas.openxmlformats.org/drawingml/2006/picture">
                        <pic:nvPicPr>
                          <pic:cNvPr id="1073741924" name="Imagen 19" descr="Imagen 19"/>
                          <pic:cNvPicPr>
                            <a:picLocks noChangeAspect="1"/>
                          </pic:cNvPicPr>
                        </pic:nvPicPr>
                        <pic:blipFill>
                          <a:blip r:embed="rId74">
                            <a:extLst/>
                          </a:blip>
                          <a:stretch>
                            <a:fillRect/>
                          </a:stretch>
                        </pic:blipFill>
                        <pic:spPr>
                          <a:xfrm>
                            <a:off x="0" y="0"/>
                            <a:ext cx="4644000" cy="1434932"/>
                          </a:xfrm>
                          <a:prstGeom prst="rect">
                            <a:avLst/>
                          </a:prstGeom>
                          <a:ln w="12700" cap="flat">
                            <a:noFill/>
                            <a:miter lim="400000"/>
                          </a:ln>
                          <a:effectLst/>
                        </pic:spPr>
                      </pic:pic>
                    </a:graphicData>
                  </a:graphic>
                </wp:inline>
              </w:drawing>
            </w:r>
          </w:p>
        </w:tc>
      </w:tr>
    </w:tbl>
    <w:p>
      <w:pPr>
        <w:pStyle w:val="ME. NORMAL"/>
        <w:widowControl w:val="0"/>
        <w:ind w:left="216" w:right="0" w:hanging="216"/>
        <w:jc w:val="left"/>
        <w:rPr>
          <w:rStyle w:val="Hyperlink.17"/>
          <w:b w:val="1"/>
          <w:bCs w:val="1"/>
          <w:outline w:val="0"/>
          <w:color w:val="4f882c"/>
          <w:u w:color="4f882c"/>
          <w14:textFill>
            <w14:solidFill>
              <w14:srgbClr w14:val="4F882C"/>
            </w14:solidFill>
          </w14:textFill>
        </w:rPr>
      </w:pPr>
    </w:p>
    <w:p>
      <w:pPr>
        <w:pStyle w:val="ME. NORMAL"/>
        <w:widowControl w:val="0"/>
        <w:ind w:left="108" w:right="0" w:hanging="108"/>
        <w:rPr>
          <w:rStyle w:val="Hyperlink.17"/>
          <w:b w:val="1"/>
          <w:bCs w:val="1"/>
          <w:outline w:val="0"/>
          <w:color w:val="4f882c"/>
          <w:u w:color="4f882c"/>
          <w14:textFill>
            <w14:solidFill>
              <w14:srgbClr w14:val="4F882C"/>
            </w14:solidFill>
          </w14:textFill>
        </w:rPr>
      </w:pPr>
    </w:p>
    <w:p>
      <w:pPr>
        <w:pStyle w:val="ME. NORMAL"/>
      </w:pPr>
    </w:p>
    <w:p>
      <w:pPr>
        <w:pStyle w:val="ME. NORMAL"/>
      </w:pPr>
      <w:r>
        <w:rPr>
          <w:rStyle w:val="Hyperlink.16"/>
          <w:rtl w:val="0"/>
        </w:rPr>
        <w:t>Conviene distinguir entre el derecho al suministro en el marco del suministro de referencia y el SUR con el bono social, que es un mecanismo de protecci</w:t>
      </w:r>
      <w:r>
        <w:rPr>
          <w:rStyle w:val="Hyperlink.16"/>
          <w:rtl w:val="0"/>
        </w:rPr>
        <w:t>ó</w:t>
      </w:r>
      <w:r>
        <w:rPr>
          <w:rStyle w:val="Hyperlink.16"/>
          <w:rtl w:val="0"/>
        </w:rPr>
        <w:t>n al consumidor vulnerable con unas caracter</w:t>
      </w:r>
      <w:r>
        <w:rPr>
          <w:rStyle w:val="Hyperlink.16"/>
          <w:rtl w:val="0"/>
        </w:rPr>
        <w:t>í</w:t>
      </w:r>
      <w:r>
        <w:rPr>
          <w:rStyle w:val="Hyperlink.16"/>
          <w:rtl w:val="0"/>
        </w:rPr>
        <w:t>sticas espec</w:t>
      </w:r>
      <w:r>
        <w:rPr>
          <w:rStyle w:val="Hyperlink.16"/>
          <w:rtl w:val="0"/>
        </w:rPr>
        <w:t>í</w:t>
      </w:r>
      <w:r>
        <w:rPr>
          <w:rStyle w:val="Hyperlink.16"/>
          <w:rtl w:val="0"/>
        </w:rPr>
        <w:t>ficas ligadas a la situaci</w:t>
      </w:r>
      <w:r>
        <w:rPr>
          <w:rStyle w:val="Hyperlink.16"/>
          <w:rtl w:val="0"/>
        </w:rPr>
        <w:t>ó</w:t>
      </w:r>
      <w:r>
        <w:rPr>
          <w:rStyle w:val="Hyperlink.16"/>
          <w:rtl w:val="0"/>
        </w:rPr>
        <w:t>n social, la capacidad econ</w:t>
      </w:r>
      <w:r>
        <w:rPr>
          <w:rStyle w:val="Hyperlink.16"/>
          <w:rtl w:val="0"/>
        </w:rPr>
        <w:t>ó</w:t>
      </w:r>
      <w:r>
        <w:rPr>
          <w:rStyle w:val="Hyperlink.16"/>
          <w:rtl w:val="0"/>
        </w:rPr>
        <w:t>mica y las necesidades imprescindibles de energ</w:t>
      </w:r>
      <w:r>
        <w:rPr>
          <w:rStyle w:val="Hyperlink.16"/>
          <w:rtl w:val="0"/>
        </w:rPr>
        <w:t>í</w:t>
      </w:r>
      <w:r>
        <w:rPr>
          <w:rStyle w:val="Hyperlink.16"/>
          <w:rtl w:val="0"/>
        </w:rPr>
        <w:t>a en el hogar. Es decir, el suministro de referencia garantiza el derecho al suministro en unas condiciones razonables, mientras que el bono social se configura como una protecci</w:t>
      </w:r>
      <w:r>
        <w:rPr>
          <w:rStyle w:val="Hyperlink.16"/>
          <w:rtl w:val="0"/>
        </w:rPr>
        <w:t>ó</w:t>
      </w:r>
      <w:r>
        <w:rPr>
          <w:rStyle w:val="Hyperlink.16"/>
          <w:rtl w:val="0"/>
        </w:rPr>
        <w:t>n social para consumidores desfavorecidos econ</w:t>
      </w:r>
      <w:r>
        <w:rPr>
          <w:rStyle w:val="Hyperlink.16"/>
          <w:rtl w:val="0"/>
        </w:rPr>
        <w:t>ó</w:t>
      </w:r>
      <w:r>
        <w:rPr>
          <w:rStyle w:val="Hyperlink.16"/>
          <w:rtl w:val="0"/>
        </w:rPr>
        <w:t xml:space="preserve">micamente (ver </w:t>
      </w:r>
      <w:r>
        <w:rPr>
          <w:rStyle w:val="Hyperlink.35"/>
        </w:rPr>
        <w:fldChar w:fldCharType="begin" w:fldLock="0"/>
      </w:r>
      <w:r>
        <w:rPr>
          <w:rStyle w:val="Hyperlink.35"/>
        </w:rPr>
        <w:instrText xml:space="preserve"> HYPERLINK "http://www.energiaysociedad.es/ficha/5-4-el-bono-social"</w:instrText>
      </w:r>
      <w:r>
        <w:rPr>
          <w:rStyle w:val="Hyperlink.35"/>
        </w:rPr>
        <w:fldChar w:fldCharType="separate" w:fldLock="0"/>
      </w:r>
      <w:r>
        <w:rPr>
          <w:rStyle w:val="Hyperlink.35"/>
          <w:rtl w:val="0"/>
        </w:rPr>
        <w:t>El bono social</w:t>
      </w:r>
      <w:r>
        <w:rPr/>
        <w:fldChar w:fldCharType="end" w:fldLock="0"/>
      </w:r>
      <w:r>
        <w:rPr>
          <w:rStyle w:val="Hyperlink.16"/>
          <w:rtl w:val="0"/>
        </w:rPr>
        <w:t xml:space="preserve">). </w:t>
      </w:r>
    </w:p>
    <w:p>
      <w:pPr>
        <w:pStyle w:val="ME. NORMAL"/>
      </w:pPr>
    </w:p>
    <w:p>
      <w:pPr>
        <w:pStyle w:val="ME. NORMAL"/>
      </w:pPr>
      <w:r>
        <w:rPr>
          <w:rStyle w:val="Hyperlink.16"/>
          <w:rtl w:val="0"/>
        </w:rPr>
        <w:t>La soluci</w:t>
      </w:r>
      <w:r>
        <w:rPr>
          <w:rStyle w:val="Hyperlink.16"/>
          <w:rtl w:val="0"/>
        </w:rPr>
        <w:t>ó</w:t>
      </w:r>
      <w:r>
        <w:rPr>
          <w:rStyle w:val="Hyperlink.16"/>
          <w:rtl w:val="0"/>
        </w:rPr>
        <w:t>n dada en Espa</w:t>
      </w:r>
      <w:r>
        <w:rPr>
          <w:rStyle w:val="Hyperlink.16"/>
          <w:rtl w:val="0"/>
        </w:rPr>
        <w:t>ñ</w:t>
      </w:r>
      <w:r>
        <w:rPr>
          <w:rStyle w:val="Hyperlink.16"/>
          <w:rtl w:val="0"/>
        </w:rPr>
        <w:t>a con la creaci</w:t>
      </w:r>
      <w:r>
        <w:rPr>
          <w:rStyle w:val="Hyperlink.16"/>
          <w:rtl w:val="0"/>
        </w:rPr>
        <w:t>ó</w:t>
      </w:r>
      <w:r>
        <w:rPr>
          <w:rStyle w:val="Hyperlink.16"/>
          <w:rtl w:val="0"/>
        </w:rPr>
        <w:t>n del bono social es una medida parcial que requiere de mayor definici</w:t>
      </w:r>
      <w:r>
        <w:rPr>
          <w:rStyle w:val="Hyperlink.16"/>
          <w:rtl w:val="0"/>
        </w:rPr>
        <w:t>ó</w:t>
      </w:r>
      <w:r>
        <w:rPr>
          <w:rStyle w:val="Hyperlink.16"/>
          <w:rtl w:val="0"/>
        </w:rPr>
        <w:t>n y adaptaci</w:t>
      </w:r>
      <w:r>
        <w:rPr>
          <w:rStyle w:val="Hyperlink.16"/>
          <w:rtl w:val="0"/>
        </w:rPr>
        <w:t>ó</w:t>
      </w:r>
      <w:r>
        <w:rPr>
          <w:rStyle w:val="Hyperlink.16"/>
          <w:rtl w:val="0"/>
        </w:rPr>
        <w:t xml:space="preserve">n acorde a la experiencia obtenida (ver </w:t>
      </w:r>
      <w:r>
        <w:rPr>
          <w:rStyle w:val="Hyperlink.35"/>
        </w:rPr>
        <w:fldChar w:fldCharType="begin" w:fldLock="0"/>
      </w:r>
      <w:r>
        <w:rPr>
          <w:rStyle w:val="Hyperlink.35"/>
        </w:rPr>
        <w:instrText xml:space="preserve"> HYPERLINK "http://www.energiaysociedad.es/ficha/5-4-el-bono-social"</w:instrText>
      </w:r>
      <w:r>
        <w:rPr>
          <w:rStyle w:val="Hyperlink.35"/>
        </w:rPr>
        <w:fldChar w:fldCharType="separate" w:fldLock="0"/>
      </w:r>
      <w:r>
        <w:rPr>
          <w:rStyle w:val="Hyperlink.35"/>
          <w:rtl w:val="0"/>
        </w:rPr>
        <w:t>El bono social</w:t>
      </w:r>
      <w:r>
        <w:rPr/>
        <w:fldChar w:fldCharType="end" w:fldLock="0"/>
      </w:r>
      <w:r>
        <w:rPr>
          <w:rStyle w:val="Hyperlink.16"/>
          <w:rtl w:val="0"/>
        </w:rPr>
        <w:t>).</w:t>
      </w:r>
    </w:p>
    <w:p>
      <w:pPr>
        <w:pStyle w:val="ME. NORMAL"/>
      </w:pPr>
    </w:p>
    <w:p>
      <w:pPr>
        <w:pStyle w:val="ME. NORMAL"/>
      </w:pPr>
      <w:r>
        <w:rPr>
          <w:rStyle w:val="Hyperlink.16"/>
          <w:rtl w:val="0"/>
        </w:rPr>
        <w:t>Finalmente, no hay que olvidar, que en la propia Directiva 2009/72/CE</w:t>
      </w:r>
      <w:r>
        <w:rPr>
          <w:rStyle w:val="Ninguno"/>
          <w:rFonts w:ascii="Pontano Sans" w:cs="Pontano Sans" w:hAnsi="Pontano Sans" w:eastAsia="Pontano Sans"/>
          <w:b w:val="0"/>
          <w:bCs w:val="0"/>
          <w:i w:val="0"/>
          <w:iCs w:val="0"/>
          <w:vertAlign w:val="superscript"/>
        </w:rPr>
        <w:footnoteReference w:id="131"/>
      </w:r>
      <w:r>
        <w:rPr>
          <w:rStyle w:val="Hyperlink.16"/>
          <w:rtl w:val="0"/>
        </w:rPr>
        <w:t xml:space="preserve"> se menciona la posibilidad de adoptar otros tipos de medidas</w:t>
      </w:r>
      <w:r>
        <w:rPr>
          <w:rStyle w:val="Hyperlink.16"/>
          <w:rtl w:val="0"/>
        </w:rPr>
        <w:t>– “</w:t>
      </w:r>
      <w:r>
        <w:rPr>
          <w:rStyle w:val="Ninguno"/>
          <w:rFonts w:ascii="Pontano Sans" w:cs="Pontano Sans" w:hAnsi="Pontano Sans" w:eastAsia="Pontano Sans"/>
          <w:i w:val="1"/>
          <w:iCs w:val="1"/>
          <w:rtl w:val="0"/>
          <w:lang w:val="es-ES_tradnl"/>
        </w:rPr>
        <w:t>Los Estados miembro adoptar</w:t>
      </w:r>
      <w:r>
        <w:rPr>
          <w:rStyle w:val="Ninguno"/>
          <w:rFonts w:ascii="Pontano Sans" w:cs="Pontano Sans" w:hAnsi="Pontano Sans" w:eastAsia="Pontano Sans"/>
          <w:i w:val="1"/>
          <w:iCs w:val="1"/>
          <w:rtl w:val="0"/>
          <w:lang w:val="es-ES_tradnl"/>
        </w:rPr>
        <w:t>á</w:t>
      </w:r>
      <w:r>
        <w:rPr>
          <w:rStyle w:val="Ninguno"/>
          <w:rFonts w:ascii="Pontano Sans" w:cs="Pontano Sans" w:hAnsi="Pontano Sans" w:eastAsia="Pontano Sans"/>
          <w:i w:val="1"/>
          <w:iCs w:val="1"/>
          <w:rtl w:val="0"/>
          <w:lang w:val="es-ES_tradnl"/>
        </w:rPr>
        <w:t>n las medidas adecuadas, tales como planes nacionales de acci</w:t>
      </w:r>
      <w:r>
        <w:rPr>
          <w:rStyle w:val="Ninguno"/>
          <w:rFonts w:ascii="Pontano Sans" w:cs="Pontano Sans" w:hAnsi="Pontano Sans" w:eastAsia="Pontano Sans"/>
          <w:i w:val="1"/>
          <w:iCs w:val="1"/>
          <w:rtl w:val="0"/>
          <w:lang w:val="es-ES_tradnl"/>
        </w:rPr>
        <w:t>ó</w:t>
      </w:r>
      <w:r>
        <w:rPr>
          <w:rStyle w:val="Ninguno"/>
          <w:rFonts w:ascii="Pontano Sans" w:cs="Pontano Sans" w:hAnsi="Pontano Sans" w:eastAsia="Pontano Sans"/>
          <w:i w:val="1"/>
          <w:iCs w:val="1"/>
          <w:rtl w:val="0"/>
          <w:lang w:val="es-ES_tradnl"/>
        </w:rPr>
        <w:t>n en materia de energ</w:t>
      </w:r>
      <w:r>
        <w:rPr>
          <w:rStyle w:val="Ninguno"/>
          <w:rFonts w:ascii="Pontano Sans" w:cs="Pontano Sans" w:hAnsi="Pontano Sans" w:eastAsia="Pontano Sans"/>
          <w:i w:val="1"/>
          <w:iCs w:val="1"/>
          <w:rtl w:val="0"/>
          <w:lang w:val="es-ES_tradnl"/>
        </w:rPr>
        <w:t>í</w:t>
      </w:r>
      <w:r>
        <w:rPr>
          <w:rStyle w:val="Ninguno"/>
          <w:rFonts w:ascii="Pontano Sans" w:cs="Pontano Sans" w:hAnsi="Pontano Sans" w:eastAsia="Pontano Sans"/>
          <w:i w:val="1"/>
          <w:iCs w:val="1"/>
          <w:rtl w:val="0"/>
          <w:lang w:val="es-ES_tradnl"/>
        </w:rPr>
        <w:t>a, prestaciones en el marco de reg</w:t>
      </w:r>
      <w:r>
        <w:rPr>
          <w:rStyle w:val="Ninguno"/>
          <w:rFonts w:ascii="Pontano Sans" w:cs="Pontano Sans" w:hAnsi="Pontano Sans" w:eastAsia="Pontano Sans"/>
          <w:i w:val="1"/>
          <w:iCs w:val="1"/>
          <w:rtl w:val="0"/>
          <w:lang w:val="es-ES_tradnl"/>
        </w:rPr>
        <w:t>í</w:t>
      </w:r>
      <w:r>
        <w:rPr>
          <w:rStyle w:val="Ninguno"/>
          <w:rFonts w:ascii="Pontano Sans" w:cs="Pontano Sans" w:hAnsi="Pontano Sans" w:eastAsia="Pontano Sans"/>
          <w:i w:val="1"/>
          <w:iCs w:val="1"/>
          <w:rtl w:val="0"/>
          <w:lang w:val="es-ES_tradnl"/>
        </w:rPr>
        <w:t>menes de la seguridad social para garantizar el necesario suministro de electricidad a los clientes vulnerables o el apoyo a mejoras de la eficiencia energ</w:t>
      </w:r>
      <w:r>
        <w:rPr>
          <w:rStyle w:val="Ninguno"/>
          <w:rFonts w:ascii="Pontano Sans" w:cs="Pontano Sans" w:hAnsi="Pontano Sans" w:eastAsia="Pontano Sans"/>
          <w:i w:val="1"/>
          <w:iCs w:val="1"/>
          <w:rtl w:val="0"/>
          <w:lang w:val="es-ES_tradnl"/>
        </w:rPr>
        <w:t>é</w:t>
      </w:r>
      <w:r>
        <w:rPr>
          <w:rStyle w:val="Ninguno"/>
          <w:rFonts w:ascii="Pontano Sans" w:cs="Pontano Sans" w:hAnsi="Pontano Sans" w:eastAsia="Pontano Sans"/>
          <w:i w:val="1"/>
          <w:iCs w:val="1"/>
          <w:rtl w:val="0"/>
          <w:lang w:val="es-ES_tradnl"/>
        </w:rPr>
        <w:t>tica, con el fin de atajar la pobreza energ</w:t>
      </w:r>
      <w:r>
        <w:rPr>
          <w:rStyle w:val="Ninguno"/>
          <w:rFonts w:ascii="Pontano Sans" w:cs="Pontano Sans" w:hAnsi="Pontano Sans" w:eastAsia="Pontano Sans"/>
          <w:i w:val="1"/>
          <w:iCs w:val="1"/>
          <w:rtl w:val="0"/>
          <w:lang w:val="es-ES_tradnl"/>
        </w:rPr>
        <w:t>é</w:t>
      </w:r>
      <w:r>
        <w:rPr>
          <w:rStyle w:val="Ninguno"/>
          <w:rFonts w:ascii="Pontano Sans" w:cs="Pontano Sans" w:hAnsi="Pontano Sans" w:eastAsia="Pontano Sans"/>
          <w:i w:val="1"/>
          <w:iCs w:val="1"/>
          <w:rtl w:val="0"/>
          <w:lang w:val="es-ES_tradnl"/>
        </w:rPr>
        <w:t>tica donde se haya constatado, tambi</w:t>
      </w:r>
      <w:r>
        <w:rPr>
          <w:rStyle w:val="Ninguno"/>
          <w:rFonts w:ascii="Pontano Sans" w:cs="Pontano Sans" w:hAnsi="Pontano Sans" w:eastAsia="Pontano Sans"/>
          <w:i w:val="1"/>
          <w:iCs w:val="1"/>
          <w:rtl w:val="0"/>
          <w:lang w:val="es-ES_tradnl"/>
        </w:rPr>
        <w:t>é</w:t>
      </w:r>
      <w:r>
        <w:rPr>
          <w:rStyle w:val="Ninguno"/>
          <w:rFonts w:ascii="Pontano Sans" w:cs="Pontano Sans" w:hAnsi="Pontano Sans" w:eastAsia="Pontano Sans"/>
          <w:i w:val="1"/>
          <w:iCs w:val="1"/>
          <w:rtl w:val="0"/>
          <w:lang w:val="es-ES_tradnl"/>
        </w:rPr>
        <w:t>n en el contexto m</w:t>
      </w:r>
      <w:r>
        <w:rPr>
          <w:rStyle w:val="Ninguno"/>
          <w:rFonts w:ascii="Pontano Sans" w:cs="Pontano Sans" w:hAnsi="Pontano Sans" w:eastAsia="Pontano Sans"/>
          <w:i w:val="1"/>
          <w:iCs w:val="1"/>
          <w:rtl w:val="0"/>
          <w:lang w:val="es-ES_tradnl"/>
        </w:rPr>
        <w:t>á</w:t>
      </w:r>
      <w:r>
        <w:rPr>
          <w:rStyle w:val="Ninguno"/>
          <w:rFonts w:ascii="Pontano Sans" w:cs="Pontano Sans" w:hAnsi="Pontano Sans" w:eastAsia="Pontano Sans"/>
          <w:i w:val="1"/>
          <w:iCs w:val="1"/>
          <w:rtl w:val="0"/>
          <w:lang w:val="es-ES_tradnl"/>
        </w:rPr>
        <w:t>s amplio de la pobreza en general.</w:t>
      </w:r>
      <w:r>
        <w:rPr>
          <w:rStyle w:val="Hyperlink.16"/>
          <w:rtl w:val="0"/>
        </w:rPr>
        <w:t>”</w:t>
      </w:r>
    </w:p>
    <w:p>
      <w:pPr>
        <w:pStyle w:val="ME. NORMAL"/>
        <w:rPr>
          <w:rStyle w:val="Hyperlink.17"/>
          <w:b w:val="1"/>
          <w:bCs w:val="1"/>
          <w:outline w:val="0"/>
          <w:color w:val="4f882c"/>
          <w:u w:color="4f882c"/>
          <w14:textFill>
            <w14:solidFill>
              <w14:srgbClr w14:val="4F882C"/>
            </w14:solidFill>
          </w14:textFill>
        </w:rPr>
      </w:pPr>
    </w:p>
    <w:p>
      <w:pPr>
        <w:pStyle w:val="ME. NORMAL"/>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Los comercializadores de referencia.</w:t>
      </w:r>
      <w:r>
        <w:rPr>
          <w:rStyle w:val="Hyperlink.16"/>
          <w:rtl w:val="0"/>
        </w:rPr>
        <w:t xml:space="preserve"> Los comercializadores de referencia, anteriormente comercializadores de </w:t>
      </w:r>
      <w:r>
        <w:rPr>
          <w:rStyle w:val="Hyperlink.16"/>
          <w:rtl w:val="0"/>
        </w:rPr>
        <w:t>ú</w:t>
      </w:r>
      <w:r>
        <w:rPr>
          <w:rStyle w:val="Hyperlink.16"/>
          <w:rtl w:val="0"/>
        </w:rPr>
        <w:t>ltimo recurso (CUR) designados por la Administraci</w:t>
      </w:r>
      <w:r>
        <w:rPr>
          <w:rStyle w:val="Hyperlink.16"/>
          <w:rtl w:val="0"/>
        </w:rPr>
        <w:t>ó</w:t>
      </w:r>
      <w:r>
        <w:rPr>
          <w:rStyle w:val="Hyperlink.16"/>
          <w:rtl w:val="0"/>
        </w:rPr>
        <w:t>n para asumir la obligaci</w:t>
      </w:r>
      <w:r>
        <w:rPr>
          <w:rStyle w:val="Hyperlink.16"/>
          <w:rtl w:val="0"/>
        </w:rPr>
        <w:t>ó</w:t>
      </w:r>
      <w:r>
        <w:rPr>
          <w:rStyle w:val="Hyperlink.16"/>
          <w:rtl w:val="0"/>
        </w:rPr>
        <w:t>n del suministro de referencia en todo el territorio espa</w:t>
      </w:r>
      <w:r>
        <w:rPr>
          <w:rStyle w:val="Hyperlink.16"/>
          <w:rtl w:val="0"/>
        </w:rPr>
        <w:t>ñ</w:t>
      </w:r>
      <w:r>
        <w:rPr>
          <w:rStyle w:val="Hyperlink.16"/>
          <w:rtl w:val="0"/>
        </w:rPr>
        <w:t xml:space="preserve">ol son, desde octubre de 2017, las siguientes empresas comercializadoras tanto de gas como de electricidad: </w:t>
      </w:r>
    </w:p>
    <w:p>
      <w:pPr>
        <w:pStyle w:val="ME. NORMAL"/>
      </w:pPr>
    </w:p>
    <w:p>
      <w:pPr>
        <w:pStyle w:val="ME. BULLETS"/>
        <w:numPr>
          <w:ilvl w:val="0"/>
          <w:numId w:val="119"/>
        </w:numPr>
        <w:rPr>
          <w:lang w:val="es-ES_tradnl"/>
        </w:rPr>
      </w:pPr>
      <w:r>
        <w:rPr>
          <w:rStyle w:val="Hyperlink.16"/>
          <w:rtl w:val="0"/>
          <w:lang w:val="es-ES_tradnl"/>
        </w:rPr>
        <w:t>Iberdrola Comercializaci</w:t>
      </w:r>
      <w:r>
        <w:rPr>
          <w:rStyle w:val="Hyperlink.16"/>
          <w:rtl w:val="0"/>
          <w:lang w:val="es-ES_tradnl"/>
        </w:rPr>
        <w:t>ó</w:t>
      </w:r>
      <w:r>
        <w:rPr>
          <w:rStyle w:val="Hyperlink.16"/>
          <w:rtl w:val="0"/>
          <w:lang w:val="es-ES_tradnl"/>
        </w:rPr>
        <w:t xml:space="preserve">n de </w:t>
      </w:r>
      <w:r>
        <w:rPr>
          <w:rStyle w:val="Hyperlink.16"/>
          <w:rtl w:val="0"/>
          <w:lang w:val="es-ES_tradnl"/>
        </w:rPr>
        <w:t>Ú</w:t>
      </w:r>
      <w:r>
        <w:rPr>
          <w:rStyle w:val="Hyperlink.16"/>
          <w:rtl w:val="0"/>
          <w:lang w:val="es-ES_tradnl"/>
        </w:rPr>
        <w:t>ltimo Recurso, S.A.U. (electricidad y gas)</w:t>
      </w:r>
    </w:p>
    <w:p>
      <w:pPr>
        <w:pStyle w:val="ME. BULLETS"/>
        <w:ind w:left="714" w:right="0" w:firstLine="0"/>
      </w:pPr>
    </w:p>
    <w:p>
      <w:pPr>
        <w:pStyle w:val="ME. BULLETS"/>
        <w:numPr>
          <w:ilvl w:val="0"/>
          <w:numId w:val="119"/>
        </w:numPr>
        <w:rPr>
          <w:lang w:val="es-ES_tradnl"/>
        </w:rPr>
      </w:pPr>
      <w:r>
        <w:rPr>
          <w:rStyle w:val="Hyperlink.16"/>
          <w:rtl w:val="0"/>
          <w:lang w:val="es-ES_tradnl"/>
        </w:rPr>
        <w:t>Endesa Energ</w:t>
      </w:r>
      <w:r>
        <w:rPr>
          <w:rStyle w:val="Hyperlink.16"/>
          <w:rtl w:val="0"/>
          <w:lang w:val="es-ES_tradnl"/>
        </w:rPr>
        <w:t>í</w:t>
      </w:r>
      <w:r>
        <w:rPr>
          <w:rStyle w:val="Hyperlink.16"/>
          <w:rtl w:val="0"/>
          <w:lang w:val="es-ES_tradnl"/>
        </w:rPr>
        <w:t>a XXI, S.L.U. (electricidad y gas)</w:t>
      </w:r>
    </w:p>
    <w:p>
      <w:pPr>
        <w:pStyle w:val="ME. BULLETS"/>
        <w:ind w:right="0"/>
      </w:pPr>
    </w:p>
    <w:tbl>
      <w:tblPr>
        <w:tblW w:w="12240"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8613"/>
        <w:gridCol w:w="3627"/>
      </w:tblGrid>
      <w:tr>
        <w:tblPrEx>
          <w:shd w:val="clear" w:color="auto" w:fill="ced7e7"/>
        </w:tblPrEx>
        <w:trPr>
          <w:trHeight w:val="530" w:hRule="atLeast"/>
        </w:trPr>
        <w:tc>
          <w:tcPr>
            <w:tcW w:type="dxa" w:w="8613"/>
            <w:tcBorders>
              <w:top w:val="nil"/>
              <w:left w:val="nil"/>
              <w:bottom w:val="nil"/>
              <w:right w:val="nil"/>
            </w:tcBorders>
            <w:shd w:val="clear" w:color="auto" w:fill="auto"/>
            <w:tcMar>
              <w:top w:type="dxa" w:w="80"/>
              <w:left w:type="dxa" w:w="80"/>
              <w:bottom w:type="dxa" w:w="80"/>
              <w:right w:type="dxa" w:w="647"/>
            </w:tcMar>
            <w:vAlign w:val="top"/>
          </w:tcPr>
          <w:p>
            <w:pPr>
              <w:pStyle w:val="ME. BULLETS"/>
              <w:numPr>
                <w:ilvl w:val="0"/>
                <w:numId w:val="131"/>
              </w:numPr>
              <w:rPr>
                <w:lang w:val="es-ES_tradnl"/>
              </w:rPr>
            </w:pPr>
            <w:r>
              <w:rPr>
                <w:rStyle w:val="Ninguno"/>
                <w:shd w:val="nil" w:color="auto" w:fill="auto"/>
                <w:rtl w:val="0"/>
                <w:lang w:val="es-ES_tradnl"/>
              </w:rPr>
              <w:t>Gas Natural S.U.R., SDG, S.A. (electricidad y gas)</w:t>
            </w:r>
          </w:p>
        </w:tc>
        <w:tc>
          <w:tcPr>
            <w:tcW w:type="dxa" w:w="3627"/>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ed7e7"/>
        </w:tblPrEx>
        <w:trPr>
          <w:trHeight w:val="520" w:hRule="atLeast"/>
        </w:trPr>
        <w:tc>
          <w:tcPr>
            <w:tcW w:type="dxa" w:w="8613"/>
            <w:tcBorders>
              <w:top w:val="nil"/>
              <w:left w:val="nil"/>
              <w:bottom w:val="nil"/>
              <w:right w:val="nil"/>
            </w:tcBorders>
            <w:shd w:val="clear" w:color="auto" w:fill="auto"/>
            <w:tcMar>
              <w:top w:type="dxa" w:w="80"/>
              <w:left w:type="dxa" w:w="80"/>
              <w:bottom w:type="dxa" w:w="80"/>
              <w:right w:type="dxa" w:w="80"/>
            </w:tcMar>
            <w:vAlign w:val="top"/>
          </w:tcPr>
          <w:p>
            <w:pPr>
              <w:pStyle w:val="ME. BULLETS"/>
              <w:numPr>
                <w:ilvl w:val="0"/>
                <w:numId w:val="132"/>
              </w:numPr>
              <w:ind w:right="0"/>
              <w:rPr>
                <w:lang w:val="es-ES_tradnl"/>
              </w:rPr>
            </w:pPr>
            <w:r>
              <w:rPr>
                <w:rStyle w:val="Ninguno"/>
                <w:shd w:val="nil" w:color="auto" w:fill="auto"/>
                <w:rtl w:val="0"/>
                <w:lang w:val="es-ES_tradnl"/>
              </w:rPr>
              <w:t xml:space="preserve">EDP Comercializadora de </w:t>
            </w:r>
            <w:r>
              <w:rPr>
                <w:rStyle w:val="Ninguno"/>
                <w:shd w:val="nil" w:color="auto" w:fill="auto"/>
                <w:rtl w:val="0"/>
                <w:lang w:val="es-ES_tradnl"/>
              </w:rPr>
              <w:t>Ú</w:t>
            </w:r>
            <w:r>
              <w:rPr>
                <w:rStyle w:val="Ninguno"/>
                <w:shd w:val="nil" w:color="auto" w:fill="auto"/>
                <w:rtl w:val="0"/>
                <w:lang w:val="es-ES_tradnl"/>
              </w:rPr>
              <w:t>ltimo Recurso S.A. (electricidad y gas)</w:t>
            </w:r>
          </w:p>
        </w:tc>
        <w:tc>
          <w:tcPr>
            <w:tcW w:type="dxa" w:w="3627"/>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ed7e7"/>
        </w:tblPrEx>
        <w:trPr>
          <w:trHeight w:val="1760" w:hRule="atLeast"/>
        </w:trPr>
        <w:tc>
          <w:tcPr>
            <w:tcW w:type="dxa" w:w="12240"/>
            <w:gridSpan w:val="2"/>
            <w:tcBorders>
              <w:top w:val="nil"/>
              <w:left w:val="nil"/>
              <w:bottom w:val="nil"/>
              <w:right w:val="nil"/>
            </w:tcBorders>
            <w:shd w:val="clear" w:color="auto" w:fill="auto"/>
            <w:tcMar>
              <w:top w:type="dxa" w:w="80"/>
              <w:left w:type="dxa" w:w="80"/>
              <w:bottom w:type="dxa" w:w="80"/>
              <w:right w:type="dxa" w:w="647"/>
            </w:tcMar>
            <w:vAlign w:val="top"/>
          </w:tcPr>
          <w:p>
            <w:pPr>
              <w:pStyle w:val="ME. BULLETS"/>
              <w:numPr>
                <w:ilvl w:val="0"/>
                <w:numId w:val="133"/>
              </w:numPr>
              <w:rPr>
                <w:rFonts w:ascii="Arial" w:hAnsi="Arial"/>
                <w:lang w:val="es-ES_tradnl"/>
              </w:rPr>
            </w:pPr>
            <w:r>
              <w:rPr>
                <w:rStyle w:val="Ninguno"/>
                <w:rFonts w:ascii="Pontano Sans" w:cs="Pontano Sans" w:hAnsi="Pontano Sans" w:eastAsia="Pontano Sans"/>
                <w:shd w:val="nil" w:color="auto" w:fill="auto"/>
                <w:rtl w:val="0"/>
                <w:lang w:val="es-ES_tradnl"/>
              </w:rPr>
              <w:t>Viesgo comercializadora de Referencia S.L.  (electricidad)</w:t>
            </w:r>
          </w:p>
          <w:p>
            <w:pPr>
              <w:pStyle w:val="ME. BULLETS"/>
              <w:ind w:left="720" w:right="0" w:firstLine="0"/>
              <w:rPr>
                <w:rStyle w:val="Ninguno"/>
                <w:rFonts w:ascii="Arial" w:cs="Arial" w:hAnsi="Arial" w:eastAsia="Arial"/>
                <w:shd w:val="nil" w:color="auto" w:fill="auto"/>
                <w:lang w:val="es-ES_tradnl"/>
              </w:rPr>
            </w:pPr>
          </w:p>
          <w:p>
            <w:pPr>
              <w:pStyle w:val="ME. BULLETS"/>
              <w:numPr>
                <w:ilvl w:val="0"/>
                <w:numId w:val="133"/>
              </w:numPr>
              <w:bidi w:val="0"/>
              <w:ind w:right="567"/>
              <w:jc w:val="both"/>
              <w:rPr>
                <w:rFonts w:ascii="Arial" w:hAnsi="Arial"/>
                <w:rtl w:val="0"/>
                <w:lang w:val="es-ES_tradnl"/>
              </w:rPr>
            </w:pPr>
            <w:r>
              <w:rPr>
                <w:rStyle w:val="Ninguno"/>
                <w:rFonts w:ascii="Pontano Sans" w:cs="Pontano Sans" w:hAnsi="Pontano Sans" w:eastAsia="Pontano Sans"/>
                <w:shd w:val="nil" w:color="auto" w:fill="auto"/>
                <w:rtl w:val="0"/>
                <w:lang w:val="es-ES_tradnl"/>
              </w:rPr>
              <w:t>CHC Comercializador de Referencia S.L.U. (electricidad)</w:t>
            </w:r>
          </w:p>
          <w:p>
            <w:pPr>
              <w:pStyle w:val="List Paragraph"/>
              <w:rPr>
                <w:rStyle w:val="Ninguno"/>
                <w:rFonts w:ascii="Arial" w:cs="Arial" w:hAnsi="Arial" w:eastAsia="Arial"/>
                <w:shd w:val="nil" w:color="auto" w:fill="auto"/>
                <w:lang w:val="es-ES_tradnl"/>
              </w:rPr>
            </w:pPr>
          </w:p>
          <w:p>
            <w:pPr>
              <w:pStyle w:val="ME. BULLETS"/>
              <w:numPr>
                <w:ilvl w:val="0"/>
                <w:numId w:val="133"/>
              </w:numPr>
              <w:bidi w:val="0"/>
              <w:ind w:right="567"/>
              <w:jc w:val="both"/>
              <w:rPr>
                <w:rtl w:val="0"/>
                <w:lang w:val="es-ES_tradnl"/>
              </w:rPr>
            </w:pPr>
            <w:r>
              <w:rPr>
                <w:rStyle w:val="Ninguno"/>
                <w:shd w:val="nil" w:color="auto" w:fill="auto"/>
                <w:rtl w:val="0"/>
                <w:lang w:val="es-ES_tradnl"/>
              </w:rPr>
              <w:t>Teramelcor, S.L (electricidad)</w:t>
            </w:r>
          </w:p>
          <w:p>
            <w:pPr>
              <w:pStyle w:val="List Paragraph"/>
              <w:rPr>
                <w:rStyle w:val="Ninguno"/>
                <w:shd w:val="nil" w:color="auto" w:fill="auto"/>
                <w:lang w:val="es-ES_tradnl"/>
              </w:rPr>
            </w:pPr>
          </w:p>
          <w:p>
            <w:pPr>
              <w:pStyle w:val="ME. BULLETS"/>
              <w:numPr>
                <w:ilvl w:val="0"/>
                <w:numId w:val="133"/>
              </w:numPr>
              <w:bidi w:val="0"/>
              <w:ind w:right="567"/>
              <w:jc w:val="both"/>
              <w:rPr>
                <w:rtl w:val="0"/>
                <w:lang w:val="es-ES_tradnl"/>
              </w:rPr>
            </w:pPr>
            <w:r>
              <w:rPr>
                <w:rStyle w:val="Ninguno"/>
                <w:shd w:val="nil" w:color="auto" w:fill="auto"/>
                <w:rtl w:val="0"/>
                <w:lang w:val="es-ES_tradnl"/>
              </w:rPr>
              <w:t>Empresa de alumbrado El</w:t>
            </w:r>
            <w:r>
              <w:rPr>
                <w:rStyle w:val="Ninguno"/>
                <w:shd w:val="nil" w:color="auto" w:fill="auto"/>
                <w:rtl w:val="0"/>
                <w:lang w:val="es-ES_tradnl"/>
              </w:rPr>
              <w:t>é</w:t>
            </w:r>
            <w:r>
              <w:rPr>
                <w:rStyle w:val="Ninguno"/>
                <w:shd w:val="nil" w:color="auto" w:fill="auto"/>
                <w:rtl w:val="0"/>
                <w:lang w:val="es-ES_tradnl"/>
              </w:rPr>
              <w:t>ctrico de Ceuta Comercializaci</w:t>
            </w:r>
            <w:r>
              <w:rPr>
                <w:rStyle w:val="Ninguno"/>
                <w:shd w:val="nil" w:color="auto" w:fill="auto"/>
                <w:rtl w:val="0"/>
                <w:lang w:val="es-ES_tradnl"/>
              </w:rPr>
              <w:t>ó</w:t>
            </w:r>
            <w:r>
              <w:rPr>
                <w:rStyle w:val="Ninguno"/>
                <w:shd w:val="nil" w:color="auto" w:fill="auto"/>
                <w:rtl w:val="0"/>
                <w:lang w:val="es-ES_tradnl"/>
              </w:rPr>
              <w:t>n de referencia S.A. (electricidad)</w:t>
            </w:r>
          </w:p>
        </w:tc>
      </w:tr>
    </w:tbl>
    <w:p>
      <w:pPr>
        <w:pStyle w:val="ME. BULLETS"/>
        <w:widowControl w:val="0"/>
        <w:ind w:left="108" w:right="0" w:hanging="108"/>
        <w:jc w:val="left"/>
      </w:pPr>
    </w:p>
    <w:p>
      <w:pPr>
        <w:pStyle w:val="ME. BULLETS"/>
        <w:widowControl w:val="0"/>
        <w:ind w:right="0"/>
      </w:pPr>
    </w:p>
    <w:p>
      <w:pPr>
        <w:pStyle w:val="ME. NORMAL"/>
      </w:pPr>
    </w:p>
    <w:p>
      <w:pPr>
        <w:pStyle w:val="ME. NORMAL"/>
      </w:pPr>
      <w:r>
        <w:rPr>
          <w:rStyle w:val="Hyperlink.16"/>
          <w:rtl w:val="0"/>
        </w:rPr>
        <w:t>El Real Decreto 216/2014, por el que se establece la metodolog</w:t>
      </w:r>
      <w:r>
        <w:rPr>
          <w:rStyle w:val="Hyperlink.16"/>
          <w:rtl w:val="0"/>
        </w:rPr>
        <w:t>í</w:t>
      </w:r>
      <w:r>
        <w:rPr>
          <w:rStyle w:val="Hyperlink.16"/>
          <w:rtl w:val="0"/>
        </w:rPr>
        <w:t>a de c</w:t>
      </w:r>
      <w:r>
        <w:rPr>
          <w:rStyle w:val="Hyperlink.16"/>
          <w:rtl w:val="0"/>
        </w:rPr>
        <w:t>á</w:t>
      </w:r>
      <w:r>
        <w:rPr>
          <w:rStyle w:val="Hyperlink.16"/>
          <w:rtl w:val="0"/>
        </w:rPr>
        <w:t>lculo de los precios voluntarios para el peque</w:t>
      </w:r>
      <w:r>
        <w:rPr>
          <w:rStyle w:val="Hyperlink.16"/>
          <w:rtl w:val="0"/>
        </w:rPr>
        <w:t>ñ</w:t>
      </w:r>
      <w:r>
        <w:rPr>
          <w:rStyle w:val="Hyperlink.16"/>
          <w:rtl w:val="0"/>
        </w:rPr>
        <w:t>o consumidor de energ</w:t>
      </w:r>
      <w:r>
        <w:rPr>
          <w:rStyle w:val="Hyperlink.16"/>
          <w:rtl w:val="0"/>
        </w:rPr>
        <w:t>í</w:t>
      </w:r>
      <w:r>
        <w:rPr>
          <w:rStyle w:val="Hyperlink.16"/>
          <w:rtl w:val="0"/>
        </w:rPr>
        <w:t>a el</w:t>
      </w:r>
      <w:r>
        <w:rPr>
          <w:rStyle w:val="Hyperlink.16"/>
          <w:rtl w:val="0"/>
        </w:rPr>
        <w:t>é</w:t>
      </w:r>
      <w:r>
        <w:rPr>
          <w:rStyle w:val="Hyperlink.16"/>
          <w:rtl w:val="0"/>
        </w:rPr>
        <w:t>ctrica y su r</w:t>
      </w:r>
      <w:r>
        <w:rPr>
          <w:rStyle w:val="Hyperlink.16"/>
          <w:rtl w:val="0"/>
        </w:rPr>
        <w:t>é</w:t>
      </w:r>
      <w:r>
        <w:rPr>
          <w:rStyle w:val="Hyperlink.16"/>
          <w:rtl w:val="0"/>
        </w:rPr>
        <w:t>gimen jur</w:t>
      </w:r>
      <w:r>
        <w:rPr>
          <w:rStyle w:val="Hyperlink.16"/>
          <w:rtl w:val="0"/>
        </w:rPr>
        <w:t>í</w:t>
      </w:r>
      <w:r>
        <w:rPr>
          <w:rStyle w:val="Hyperlink.16"/>
          <w:rtl w:val="0"/>
        </w:rPr>
        <w:t>dico de contrataci</w:t>
      </w:r>
      <w:r>
        <w:rPr>
          <w:rStyle w:val="Hyperlink.16"/>
          <w:rtl w:val="0"/>
        </w:rPr>
        <w:t>ó</w:t>
      </w:r>
      <w:r>
        <w:rPr>
          <w:rStyle w:val="Hyperlink.16"/>
          <w:rtl w:val="0"/>
        </w:rPr>
        <w:t>n establece las empresas que asumen la obligaci</w:t>
      </w:r>
      <w:r>
        <w:rPr>
          <w:rStyle w:val="Hyperlink.16"/>
          <w:rtl w:val="0"/>
        </w:rPr>
        <w:t>ó</w:t>
      </w:r>
      <w:r>
        <w:rPr>
          <w:rStyle w:val="Hyperlink.16"/>
          <w:rtl w:val="0"/>
        </w:rPr>
        <w:t>n del suministro de referencia de electricidad. Esta designaci</w:t>
      </w:r>
      <w:r>
        <w:rPr>
          <w:rStyle w:val="Hyperlink.16"/>
          <w:rtl w:val="0"/>
        </w:rPr>
        <w:t>ó</w:t>
      </w:r>
      <w:r>
        <w:rPr>
          <w:rStyle w:val="Hyperlink.16"/>
          <w:rtl w:val="0"/>
        </w:rPr>
        <w:t xml:space="preserve">n es continuista con la establecida en el Real Decreto 485/2009, por el que se regulaba la puesta en marcha del suministro de </w:t>
      </w:r>
      <w:r>
        <w:rPr>
          <w:rStyle w:val="Hyperlink.16"/>
          <w:rtl w:val="0"/>
        </w:rPr>
        <w:t>ú</w:t>
      </w:r>
      <w:r>
        <w:rPr>
          <w:rStyle w:val="Hyperlink.16"/>
          <w:rtl w:val="0"/>
        </w:rPr>
        <w:t>ltimo recurso; esta designaci</w:t>
      </w:r>
      <w:r>
        <w:rPr>
          <w:rStyle w:val="Hyperlink.16"/>
          <w:rtl w:val="0"/>
        </w:rPr>
        <w:t>ó</w:t>
      </w:r>
      <w:r>
        <w:rPr>
          <w:rStyle w:val="Hyperlink.16"/>
          <w:rtl w:val="0"/>
        </w:rPr>
        <w:t>n se realiz</w:t>
      </w:r>
      <w:r>
        <w:rPr>
          <w:rStyle w:val="Hyperlink.16"/>
          <w:rtl w:val="0"/>
        </w:rPr>
        <w:t xml:space="preserve">ó </w:t>
      </w:r>
      <w:r>
        <w:rPr>
          <w:rStyle w:val="Hyperlink.16"/>
          <w:rtl w:val="0"/>
        </w:rPr>
        <w:t>tomando en consideraci</w:t>
      </w:r>
      <w:r>
        <w:rPr>
          <w:rStyle w:val="Hyperlink.16"/>
          <w:rtl w:val="0"/>
        </w:rPr>
        <w:t>ó</w:t>
      </w:r>
      <w:r>
        <w:rPr>
          <w:rStyle w:val="Hyperlink.16"/>
          <w:rtl w:val="0"/>
        </w:rPr>
        <w:t>n que dichas empresas dispon</w:t>
      </w:r>
      <w:r>
        <w:rPr>
          <w:rStyle w:val="Hyperlink.16"/>
          <w:rtl w:val="0"/>
        </w:rPr>
        <w:t>í</w:t>
      </w:r>
      <w:r>
        <w:rPr>
          <w:rStyle w:val="Hyperlink.16"/>
          <w:rtl w:val="0"/>
        </w:rPr>
        <w:t>an de los medios suficientes para poder asumir el riesgo de una actividad libre, con la obligaci</w:t>
      </w:r>
      <w:r>
        <w:rPr>
          <w:rStyle w:val="Hyperlink.16"/>
          <w:rtl w:val="0"/>
        </w:rPr>
        <w:t>ó</w:t>
      </w:r>
      <w:r>
        <w:rPr>
          <w:rStyle w:val="Hyperlink.16"/>
          <w:rtl w:val="0"/>
        </w:rPr>
        <w:t>n adicional de someterse a las condiciones establecidas para el SUR.</w:t>
      </w:r>
    </w:p>
    <w:p>
      <w:pPr>
        <w:pStyle w:val="ME. NORMAL"/>
      </w:pPr>
    </w:p>
    <w:p>
      <w:pPr>
        <w:pStyle w:val="ME. NORMAL"/>
      </w:pPr>
      <w:r>
        <w:rPr>
          <w:rStyle w:val="Hyperlink.16"/>
          <w:rtl w:val="0"/>
        </w:rPr>
        <w:t xml:space="preserve">El Real Decreto 216/2014 establece, al igual que el derogado 485/2009, la posibilidad de que los grupos empresariales que tengan obligaciones de suministro de comercializador de referencia o de </w:t>
      </w:r>
      <w:r>
        <w:rPr>
          <w:rStyle w:val="Hyperlink.16"/>
          <w:rtl w:val="0"/>
        </w:rPr>
        <w:t>ú</w:t>
      </w:r>
      <w:r>
        <w:rPr>
          <w:rStyle w:val="Hyperlink.16"/>
          <w:rtl w:val="0"/>
        </w:rPr>
        <w:t>ltimo recurso en los sectores de electricidad y gas respectivamente, podr</w:t>
      </w:r>
      <w:r>
        <w:rPr>
          <w:rStyle w:val="Hyperlink.16"/>
          <w:rtl w:val="0"/>
        </w:rPr>
        <w:t>á</w:t>
      </w:r>
      <w:r>
        <w:rPr>
          <w:rStyle w:val="Hyperlink.16"/>
          <w:rtl w:val="0"/>
        </w:rPr>
        <w:t xml:space="preserve">n proceder a unificar dichas obligaciones en una </w:t>
      </w:r>
      <w:r>
        <w:rPr>
          <w:rStyle w:val="Hyperlink.16"/>
          <w:rtl w:val="0"/>
        </w:rPr>
        <w:t>ú</w:t>
      </w:r>
      <w:r>
        <w:rPr>
          <w:rStyle w:val="Hyperlink.16"/>
          <w:rtl w:val="0"/>
        </w:rPr>
        <w:t>nica empresa de comercializaci</w:t>
      </w:r>
      <w:r>
        <w:rPr>
          <w:rStyle w:val="Hyperlink.16"/>
          <w:rtl w:val="0"/>
        </w:rPr>
        <w:t>ó</w:t>
      </w:r>
      <w:r>
        <w:rPr>
          <w:rStyle w:val="Hyperlink.16"/>
          <w:rtl w:val="0"/>
        </w:rPr>
        <w:t xml:space="preserve">n de referencia o de </w:t>
      </w:r>
      <w:r>
        <w:rPr>
          <w:rStyle w:val="Hyperlink.16"/>
          <w:rtl w:val="0"/>
        </w:rPr>
        <w:t>ú</w:t>
      </w:r>
      <w:r>
        <w:rPr>
          <w:rStyle w:val="Hyperlink.16"/>
          <w:rtl w:val="0"/>
        </w:rPr>
        <w:t>ltimo recurso.  A estos efectos, dichos grupos empresariales o empresas deber</w:t>
      </w:r>
      <w:r>
        <w:rPr>
          <w:rStyle w:val="Hyperlink.16"/>
          <w:rtl w:val="0"/>
        </w:rPr>
        <w:t>á</w:t>
      </w:r>
      <w:r>
        <w:rPr>
          <w:rStyle w:val="Hyperlink.16"/>
          <w:rtl w:val="0"/>
        </w:rPr>
        <w:t>n remitir su solicitud al Ministerio de Energ</w:t>
      </w:r>
      <w:r>
        <w:rPr>
          <w:rStyle w:val="Hyperlink.16"/>
          <w:rtl w:val="0"/>
        </w:rPr>
        <w:t>í</w:t>
      </w:r>
      <w:r>
        <w:rPr>
          <w:rStyle w:val="Hyperlink.16"/>
          <w:rtl w:val="0"/>
        </w:rPr>
        <w:t>a, Turismo y Agenda Digital indicando el nombre de la sociedad que asumir</w:t>
      </w:r>
      <w:r>
        <w:rPr>
          <w:rStyle w:val="Hyperlink.16"/>
          <w:rtl w:val="0"/>
        </w:rPr>
        <w:t xml:space="preserve">á </w:t>
      </w:r>
      <w:r>
        <w:rPr>
          <w:rStyle w:val="Hyperlink.16"/>
          <w:rtl w:val="0"/>
        </w:rPr>
        <w:t>las obligaciones de referencia en ambos sectores. El Ministerio de Energ</w:t>
      </w:r>
      <w:r>
        <w:rPr>
          <w:rStyle w:val="Hyperlink.16"/>
          <w:rtl w:val="0"/>
        </w:rPr>
        <w:t>í</w:t>
      </w:r>
      <w:r>
        <w:rPr>
          <w:rStyle w:val="Hyperlink.16"/>
          <w:rtl w:val="0"/>
        </w:rPr>
        <w:t>a, Turismo y Agenda Digital determinar</w:t>
      </w:r>
      <w:r>
        <w:rPr>
          <w:rStyle w:val="Hyperlink.16"/>
          <w:rtl w:val="0"/>
        </w:rPr>
        <w:t xml:space="preserve">á </w:t>
      </w:r>
      <w:r>
        <w:rPr>
          <w:rStyle w:val="Hyperlink.16"/>
          <w:rtl w:val="0"/>
        </w:rPr>
        <w:t>la fecha a partir de la cual se har</w:t>
      </w:r>
      <w:r>
        <w:rPr>
          <w:rStyle w:val="Hyperlink.16"/>
          <w:rtl w:val="0"/>
        </w:rPr>
        <w:t xml:space="preserve">á </w:t>
      </w:r>
      <w:r>
        <w:rPr>
          <w:rStyle w:val="Hyperlink.16"/>
          <w:rtl w:val="0"/>
        </w:rPr>
        <w:t xml:space="preserve">efectiva la transferencia a dicha sociedad de los consumidores acogidos a la tarifa de </w:t>
      </w:r>
      <w:r>
        <w:rPr>
          <w:rStyle w:val="Hyperlink.16"/>
          <w:rtl w:val="0"/>
        </w:rPr>
        <w:t>ú</w:t>
      </w:r>
      <w:r>
        <w:rPr>
          <w:rStyle w:val="Hyperlink.16"/>
          <w:rtl w:val="0"/>
        </w:rPr>
        <w:t>ltimo recurso de gas o en su caso, al precio voluntario para el peque</w:t>
      </w:r>
      <w:r>
        <w:rPr>
          <w:rStyle w:val="Hyperlink.16"/>
          <w:rtl w:val="0"/>
        </w:rPr>
        <w:t>ñ</w:t>
      </w:r>
      <w:r>
        <w:rPr>
          <w:rStyle w:val="Hyperlink.16"/>
          <w:rtl w:val="0"/>
        </w:rPr>
        <w:t>o consumidor de energ</w:t>
      </w:r>
      <w:r>
        <w:rPr>
          <w:rStyle w:val="Hyperlink.16"/>
          <w:rtl w:val="0"/>
        </w:rPr>
        <w:t>í</w:t>
      </w:r>
      <w:r>
        <w:rPr>
          <w:rStyle w:val="Hyperlink.16"/>
          <w:rtl w:val="0"/>
        </w:rPr>
        <w:t>a el</w:t>
      </w:r>
      <w:r>
        <w:rPr>
          <w:rStyle w:val="Hyperlink.16"/>
          <w:rtl w:val="0"/>
        </w:rPr>
        <w:t>é</w:t>
      </w:r>
      <w:r>
        <w:rPr>
          <w:rStyle w:val="Hyperlink.16"/>
          <w:rtl w:val="0"/>
        </w:rPr>
        <w:t>ctrica.</w:t>
      </w:r>
    </w:p>
    <w:p>
      <w:pPr>
        <w:pStyle w:val="ME. NORMAL"/>
      </w:pPr>
    </w:p>
    <w:p>
      <w:pPr>
        <w:pStyle w:val="ME. NORMAL"/>
      </w:pPr>
      <w:r>
        <w:rPr>
          <w:rStyle w:val="Hyperlink.16"/>
          <w:rtl w:val="0"/>
        </w:rPr>
        <w:t>La relaci</w:t>
      </w:r>
      <w:r>
        <w:rPr>
          <w:rStyle w:val="Hyperlink.16"/>
          <w:rtl w:val="0"/>
        </w:rPr>
        <w:t>ó</w:t>
      </w:r>
      <w:r>
        <w:rPr>
          <w:rStyle w:val="Hyperlink.16"/>
          <w:rtl w:val="0"/>
        </w:rPr>
        <w:t>n de empresas puede ser revisada por el Gobierno, quien ha establecido como medida de promoci</w:t>
      </w:r>
      <w:r>
        <w:rPr>
          <w:rStyle w:val="Hyperlink.16"/>
          <w:rtl w:val="0"/>
        </w:rPr>
        <w:t>ó</w:t>
      </w:r>
      <w:r>
        <w:rPr>
          <w:rStyle w:val="Hyperlink.16"/>
          <w:rtl w:val="0"/>
        </w:rPr>
        <w:t>n de la competencia y para mejorar la informaci</w:t>
      </w:r>
      <w:r>
        <w:rPr>
          <w:rStyle w:val="Hyperlink.16"/>
          <w:rtl w:val="0"/>
        </w:rPr>
        <w:t>ó</w:t>
      </w:r>
      <w:r>
        <w:rPr>
          <w:rStyle w:val="Hyperlink.16"/>
          <w:rtl w:val="0"/>
        </w:rPr>
        <w:t>n a los consumidores, que la CNMC debe facilitar, a trav</w:t>
      </w:r>
      <w:r>
        <w:rPr>
          <w:rStyle w:val="Hyperlink.16"/>
          <w:rtl w:val="0"/>
        </w:rPr>
        <w:t>é</w:t>
      </w:r>
      <w:r>
        <w:rPr>
          <w:rStyle w:val="Hyperlink.16"/>
          <w:rtl w:val="0"/>
        </w:rPr>
        <w:t>s de su p</w:t>
      </w:r>
      <w:r>
        <w:rPr>
          <w:rStyle w:val="Hyperlink.16"/>
          <w:rtl w:val="0"/>
        </w:rPr>
        <w:t>á</w:t>
      </w:r>
      <w:r>
        <w:rPr>
          <w:rStyle w:val="Hyperlink.16"/>
          <w:rtl w:val="0"/>
        </w:rPr>
        <w:t>gina web</w:t>
      </w:r>
      <w:r>
        <w:rPr>
          <w:rStyle w:val="Ninguno"/>
          <w:rFonts w:ascii="Pontano Sans" w:cs="Pontano Sans" w:hAnsi="Pontano Sans" w:eastAsia="Pontano Sans"/>
          <w:b w:val="0"/>
          <w:bCs w:val="0"/>
          <w:i w:val="0"/>
          <w:iCs w:val="0"/>
          <w:vertAlign w:val="superscript"/>
        </w:rPr>
        <w:footnoteReference w:id="132"/>
      </w:r>
      <w:r>
        <w:rPr>
          <w:rStyle w:val="Hyperlink.16"/>
          <w:rtl w:val="0"/>
        </w:rPr>
        <w:t>, el listado actualizado de empresas comercializadoras, tanto de referencia como en el mercado libre.</w:t>
      </w:r>
    </w:p>
    <w:p>
      <w:pPr>
        <w:pStyle w:val="ME. NORMAL"/>
      </w:pPr>
    </w:p>
    <w:p>
      <w:pPr>
        <w:pStyle w:val="ME. NORMAL"/>
      </w:pPr>
      <w:r>
        <w:rPr>
          <w:rStyle w:val="Hyperlink.16"/>
          <w:rtl w:val="0"/>
        </w:rPr>
        <w:t>Tambi</w:t>
      </w:r>
      <w:r>
        <w:rPr>
          <w:rStyle w:val="Hyperlink.16"/>
          <w:rtl w:val="0"/>
        </w:rPr>
        <w:t>é</w:t>
      </w:r>
      <w:r>
        <w:rPr>
          <w:rStyle w:val="Hyperlink.16"/>
          <w:rtl w:val="0"/>
        </w:rPr>
        <w:t xml:space="preserve">n se obliga a facilitar los datos de todos los comercializadores en las propias facturas de cada uno de los comercializadores de referencia. La </w:t>
      </w:r>
      <w:r>
        <w:rPr>
          <w:rStyle w:val="Hyperlink.17"/>
        </w:rPr>
        <w:fldChar w:fldCharType="begin" w:fldLock="0"/>
      </w:r>
      <w:r>
        <w:rPr>
          <w:rStyle w:val="Hyperlink.17"/>
        </w:rPr>
        <w:instrText xml:space="preserve"> HYPERLINK \l "bookmark97" </w:instrText>
      </w:r>
      <w:r>
        <w:rPr>
          <w:rStyle w:val="Hyperlink.17"/>
        </w:rPr>
        <w:fldChar w:fldCharType="separate" w:fldLock="0"/>
      </w:r>
      <w:r>
        <w:rPr>
          <w:rStyle w:val="Hyperlink.17"/>
          <w:rtl w:val="0"/>
        </w:rPr>
        <w:t>Tabla</w:t>
      </w:r>
      <w:r>
        <w:rPr>
          <w:rStyle w:val="Hyperlink.16"/>
          <w:rtl w:val="0"/>
        </w:rPr>
        <w:t xml:space="preserve"> 21</w:t>
      </w:r>
      <w:r>
        <w:rPr/>
        <w:fldChar w:fldCharType="end" w:fldLock="0"/>
      </w:r>
      <w:r>
        <w:rPr>
          <w:rStyle w:val="Hyperlink.16"/>
          <w:rtl w:val="0"/>
        </w:rPr>
        <w:t xml:space="preserve"> muestra un ejemplo del tipo de informaci</w:t>
      </w:r>
      <w:r>
        <w:rPr>
          <w:rStyle w:val="Hyperlink.16"/>
          <w:rtl w:val="0"/>
        </w:rPr>
        <w:t>ó</w:t>
      </w:r>
      <w:r>
        <w:rPr>
          <w:rStyle w:val="Hyperlink.16"/>
          <w:rtl w:val="0"/>
        </w:rPr>
        <w:t xml:space="preserve">n que se incluye en las facturas de los comercializadores de referencia en marzo de 2017: </w:t>
      </w:r>
    </w:p>
    <w:p>
      <w:pPr>
        <w:pStyle w:val="ME. NORMAL"/>
      </w:pPr>
    </w:p>
    <w:tbl>
      <w:tblPr>
        <w:tblW w:w="1163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127"/>
        <w:gridCol w:w="9505"/>
      </w:tblGrid>
      <w:tr>
        <w:tblPrEx>
          <w:shd w:val="clear" w:color="auto" w:fill="ced7e7"/>
        </w:tblPrEx>
        <w:trPr>
          <w:trHeight w:val="3477" w:hRule="atLeast"/>
        </w:trPr>
        <w:tc>
          <w:tcPr>
            <w:tcW w:type="dxa" w:w="2127"/>
            <w:tcBorders>
              <w:top w:val="nil"/>
              <w:left w:val="nil"/>
              <w:bottom w:val="nil"/>
              <w:right w:val="nil"/>
            </w:tcBorders>
            <w:shd w:val="clear" w:color="auto" w:fill="auto"/>
            <w:tcMar>
              <w:top w:type="dxa" w:w="80"/>
              <w:left w:type="dxa" w:w="114"/>
              <w:bottom w:type="dxa" w:w="80"/>
              <w:right w:type="dxa" w:w="80"/>
            </w:tcMar>
            <w:vAlign w:val="center"/>
          </w:tcPr>
          <w:p>
            <w:pPr>
              <w:pStyle w:val="Cuerpo A"/>
              <w:keepNext w:val="1"/>
              <w:keepLines w:val="1"/>
              <w:shd w:val="clear" w:color="auto" w:fill="ffffff"/>
              <w:spacing w:before="100" w:after="240" w:line="276" w:lineRule="auto"/>
              <w:ind w:left="34"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Tabla </w:t>
            </w:r>
            <w:r>
              <w:rPr>
                <w:rStyle w:val="Ninguno"/>
                <w:outline w:val="0"/>
                <w:color w:val="4f882c"/>
                <w:sz w:val="22"/>
                <w:szCs w:val="22"/>
                <w:u w:color="4f882c"/>
                <w:shd w:val="nil" w:color="auto" w:fill="auto"/>
                <w:rtl w:val="0"/>
                <w14:textFill>
                  <w14:solidFill>
                    <w14:srgbClr w14:val="4F882C"/>
                  </w14:solidFill>
                </w14:textFill>
              </w:rPr>
              <w:t>51</w:t>
            </w:r>
            <w:r>
              <w:rPr>
                <w:rStyle w:val="Ninguno"/>
                <w:outline w:val="0"/>
                <w:color w:val="4f882c"/>
                <w:sz w:val="22"/>
                <w:szCs w:val="22"/>
                <w:u w:color="4f882c"/>
                <w:shd w:val="nil" w:color="auto" w:fill="auto"/>
                <w:rtl w:val="0"/>
                <w:lang w:val="es-ES_tradnl"/>
                <w14:textFill>
                  <w14:solidFill>
                    <w14:srgbClr w14:val="4F882C"/>
                  </w14:solidFill>
                </w14:textFill>
              </w:rPr>
              <w:t>. Ejemplo de informaci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incluida en las facturas de los comercializadores.</w:t>
            </w:r>
          </w:p>
          <w:p>
            <w:pPr>
              <w:pStyle w:val="Cuerpo A"/>
              <w:keepNext w:val="1"/>
              <w:keepLines w:val="1"/>
              <w:shd w:val="clear" w:color="auto" w:fill="ffffff"/>
              <w:bidi w:val="0"/>
              <w:spacing w:before="100" w:after="240" w:line="276" w:lineRule="auto"/>
              <w:ind w:left="34"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CNMC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505"/>
            <w:tcBorders>
              <w:top w:val="nil"/>
              <w:left w:val="nil"/>
              <w:bottom w:val="nil"/>
              <w:right w:val="nil"/>
            </w:tcBorders>
            <w:shd w:val="clear" w:color="auto" w:fill="auto"/>
            <w:tcMar>
              <w:top w:type="dxa" w:w="80"/>
              <w:left w:type="dxa" w:w="80"/>
              <w:bottom w:type="dxa" w:w="80"/>
              <w:right w:type="dxa" w:w="80"/>
            </w:tcMar>
            <w:vAlign w:val="top"/>
          </w:tcPr>
          <w:p>
            <w:pPr>
              <w:pStyle w:val="Cuerpo A"/>
              <w:spacing w:line="240" w:lineRule="atLeast"/>
              <w:jc w:val="center"/>
              <w:rPr>
                <w:rStyle w:val="Ninguno"/>
                <w:sz w:val="18"/>
                <w:szCs w:val="18"/>
                <w:shd w:val="nil" w:color="auto" w:fill="auto"/>
              </w:rPr>
            </w:pPr>
            <w:r>
              <w:rPr>
                <w:rStyle w:val="Ninguno"/>
                <w:sz w:val="18"/>
                <w:szCs w:val="18"/>
                <w:shd w:val="nil" w:color="auto" w:fill="auto"/>
                <w:rtl w:val="0"/>
                <w:lang w:val="es-ES_tradnl"/>
              </w:rPr>
              <w:t>Comercializadora de referencia</w:t>
              <w:tab/>
              <w:t>Tel</w:t>
            </w:r>
            <w:r>
              <w:rPr>
                <w:rStyle w:val="Ninguno"/>
                <w:sz w:val="18"/>
                <w:szCs w:val="18"/>
                <w:shd w:val="nil" w:color="auto" w:fill="auto"/>
                <w:rtl w:val="0"/>
                <w:lang w:val="es-ES_tradnl"/>
              </w:rPr>
              <w:t>é</w:t>
            </w:r>
            <w:r>
              <w:rPr>
                <w:rStyle w:val="Ninguno"/>
                <w:sz w:val="18"/>
                <w:szCs w:val="18"/>
                <w:shd w:val="nil" w:color="auto" w:fill="auto"/>
                <w:rtl w:val="0"/>
                <w:lang w:val="es-ES_tradnl"/>
              </w:rPr>
              <w:t>fono gratuito de atenci</w:t>
            </w:r>
            <w:r>
              <w:rPr>
                <w:rStyle w:val="Ninguno"/>
                <w:sz w:val="18"/>
                <w:szCs w:val="18"/>
                <w:shd w:val="nil" w:color="auto" w:fill="auto"/>
                <w:rtl w:val="0"/>
                <w:lang w:val="es-ES_tradnl"/>
              </w:rPr>
              <w:t>ó</w:t>
            </w:r>
            <w:r>
              <w:rPr>
                <w:rStyle w:val="Ninguno"/>
                <w:sz w:val="18"/>
                <w:szCs w:val="18"/>
                <w:shd w:val="nil" w:color="auto" w:fill="auto"/>
                <w:rtl w:val="0"/>
                <w:lang w:val="es-ES_tradnl"/>
              </w:rPr>
              <w:t>n al cliente</w:t>
              <w:tab/>
              <w:t>Otros tel</w:t>
            </w:r>
            <w:r>
              <w:rPr>
                <w:rStyle w:val="Ninguno"/>
                <w:sz w:val="18"/>
                <w:szCs w:val="18"/>
                <w:shd w:val="nil" w:color="auto" w:fill="auto"/>
                <w:rtl w:val="0"/>
                <w:lang w:val="es-ES_tradnl"/>
              </w:rPr>
              <w:t>é</w:t>
            </w:r>
            <w:r>
              <w:rPr>
                <w:rStyle w:val="Ninguno"/>
                <w:sz w:val="18"/>
                <w:szCs w:val="18"/>
                <w:shd w:val="nil" w:color="auto" w:fill="auto"/>
                <w:rtl w:val="0"/>
                <w:lang w:val="es-ES_tradnl"/>
              </w:rPr>
              <w:t>fonos de atenci</w:t>
            </w:r>
            <w:r>
              <w:rPr>
                <w:rStyle w:val="Ninguno"/>
                <w:sz w:val="18"/>
                <w:szCs w:val="18"/>
                <w:shd w:val="nil" w:color="auto" w:fill="auto"/>
                <w:rtl w:val="0"/>
                <w:lang w:val="es-ES_tradnl"/>
              </w:rPr>
              <w:t>ó</w:t>
            </w:r>
            <w:r>
              <w:rPr>
                <w:rStyle w:val="Ninguno"/>
                <w:sz w:val="18"/>
                <w:szCs w:val="18"/>
                <w:shd w:val="nil" w:color="auto" w:fill="auto"/>
                <w:rtl w:val="0"/>
                <w:lang w:val="es-ES_tradnl"/>
              </w:rPr>
              <w:t>n al cliente</w:t>
              <w:tab/>
              <w:t>Direcci</w:t>
            </w:r>
            <w:r>
              <w:rPr>
                <w:rStyle w:val="Ninguno"/>
                <w:sz w:val="18"/>
                <w:szCs w:val="18"/>
                <w:shd w:val="nil" w:color="auto" w:fill="auto"/>
                <w:rtl w:val="0"/>
                <w:lang w:val="es-ES_tradnl"/>
              </w:rPr>
              <w:t>ó</w:t>
            </w:r>
            <w:r>
              <w:rPr>
                <w:rStyle w:val="Ninguno"/>
                <w:sz w:val="18"/>
                <w:szCs w:val="18"/>
                <w:shd w:val="nil" w:color="auto" w:fill="auto"/>
                <w:rtl w:val="0"/>
                <w:lang w:val="es-ES_tradnl"/>
              </w:rPr>
              <w:t>n de la p</w:t>
            </w:r>
            <w:r>
              <w:rPr>
                <w:rStyle w:val="Ninguno"/>
                <w:sz w:val="18"/>
                <w:szCs w:val="18"/>
                <w:shd w:val="nil" w:color="auto" w:fill="auto"/>
                <w:rtl w:val="0"/>
                <w:lang w:val="es-ES_tradnl"/>
              </w:rPr>
              <w:t>á</w:t>
            </w:r>
            <w:r>
              <w:rPr>
                <w:rStyle w:val="Ninguno"/>
                <w:sz w:val="18"/>
                <w:szCs w:val="18"/>
                <w:shd w:val="nil" w:color="auto" w:fill="auto"/>
                <w:rtl w:val="0"/>
                <w:lang w:val="es-ES_tradnl"/>
              </w:rPr>
              <w:t>gina web</w:t>
            </w:r>
          </w:p>
          <w:p>
            <w:pPr>
              <w:pStyle w:val="Cuerpo A"/>
              <w:bidi w:val="0"/>
              <w:spacing w:line="240" w:lineRule="atLeast"/>
              <w:ind w:left="0" w:right="0" w:firstLine="0"/>
              <w:jc w:val="center"/>
              <w:rPr>
                <w:rStyle w:val="Ninguno"/>
                <w:shd w:val="nil" w:color="auto" w:fill="auto"/>
                <w:rtl w:val="0"/>
              </w:rPr>
            </w:pPr>
            <w:r>
              <w:rPr>
                <w:rStyle w:val="Ninguno"/>
                <w:sz w:val="18"/>
                <w:szCs w:val="18"/>
                <w:shd w:val="nil" w:color="auto" w:fill="auto"/>
                <w:rtl w:val="0"/>
                <w:lang w:val="es-ES_tradnl"/>
              </w:rPr>
              <w:t>Endesa Energ</w:t>
            </w:r>
            <w:r>
              <w:rPr>
                <w:rStyle w:val="Ninguno"/>
                <w:sz w:val="18"/>
                <w:szCs w:val="18"/>
                <w:shd w:val="nil" w:color="auto" w:fill="auto"/>
                <w:rtl w:val="0"/>
                <w:lang w:val="es-ES_tradnl"/>
              </w:rPr>
              <w:t>í</w:t>
            </w:r>
            <w:r>
              <w:rPr>
                <w:rStyle w:val="Ninguno"/>
                <w:sz w:val="18"/>
                <w:szCs w:val="18"/>
                <w:shd w:val="nil" w:color="auto" w:fill="auto"/>
                <w:rtl w:val="0"/>
                <w:lang w:val="es-ES_tradnl"/>
              </w:rPr>
              <w:t>a XXI, S.L.U.</w:t>
              <w:tab/>
              <w:t>800 760 333</w:t>
              <w:tab/>
            </w:r>
            <w:r>
              <w:rPr>
                <w:rStyle w:val="Hyperlink.41"/>
              </w:rPr>
              <w:fldChar w:fldCharType="begin" w:fldLock="0"/>
            </w:r>
            <w:r>
              <w:rPr>
                <w:rStyle w:val="Hyperlink.41"/>
              </w:rPr>
              <w:instrText xml:space="preserve"> HYPERLINK "http://www.endesaonline.com"</w:instrText>
            </w:r>
            <w:r>
              <w:rPr>
                <w:rStyle w:val="Hyperlink.41"/>
              </w:rPr>
              <w:fldChar w:fldCharType="separate" w:fldLock="0"/>
            </w:r>
            <w:r>
              <w:rPr>
                <w:rStyle w:val="Hyperlink.41"/>
                <w:rtl w:val="0"/>
                <w:lang w:val="es-ES_tradnl"/>
              </w:rPr>
              <w:t>www.endesaonline.com</w:t>
            </w:r>
            <w:r>
              <w:rPr/>
              <w:fldChar w:fldCharType="end" w:fldLock="0"/>
            </w:r>
          </w:p>
          <w:p>
            <w:pPr>
              <w:pStyle w:val="Cuerpo A"/>
              <w:bidi w:val="0"/>
              <w:spacing w:line="240" w:lineRule="atLeast"/>
              <w:ind w:left="0" w:right="0" w:firstLine="0"/>
              <w:jc w:val="center"/>
              <w:rPr>
                <w:rStyle w:val="Ninguno"/>
                <w:shd w:val="nil" w:color="auto" w:fill="auto"/>
                <w:rtl w:val="0"/>
              </w:rPr>
            </w:pPr>
            <w:r>
              <w:rPr>
                <w:rStyle w:val="Ninguno"/>
                <w:sz w:val="18"/>
                <w:szCs w:val="18"/>
                <w:shd w:val="nil" w:color="auto" w:fill="auto"/>
                <w:rtl w:val="0"/>
                <w:lang w:val="es-ES_tradnl"/>
              </w:rPr>
              <w:t>Iberdrola Comercializaci</w:t>
            </w:r>
            <w:r>
              <w:rPr>
                <w:rStyle w:val="Ninguno"/>
                <w:sz w:val="18"/>
                <w:szCs w:val="18"/>
                <w:shd w:val="nil" w:color="auto" w:fill="auto"/>
                <w:rtl w:val="0"/>
                <w:lang w:val="es-ES_tradnl"/>
              </w:rPr>
              <w:t>ó</w:t>
            </w:r>
            <w:r>
              <w:rPr>
                <w:rStyle w:val="Ninguno"/>
                <w:sz w:val="18"/>
                <w:szCs w:val="18"/>
                <w:shd w:val="nil" w:color="auto" w:fill="auto"/>
                <w:rtl w:val="0"/>
                <w:lang w:val="es-ES_tradnl"/>
              </w:rPr>
              <w:t xml:space="preserve">n de </w:t>
            </w:r>
            <w:r>
              <w:rPr>
                <w:rStyle w:val="Ninguno"/>
                <w:sz w:val="18"/>
                <w:szCs w:val="18"/>
                <w:shd w:val="nil" w:color="auto" w:fill="auto"/>
                <w:rtl w:val="0"/>
                <w:lang w:val="es-ES_tradnl"/>
              </w:rPr>
              <w:t>Ú</w:t>
            </w:r>
            <w:r>
              <w:rPr>
                <w:rStyle w:val="Ninguno"/>
                <w:sz w:val="18"/>
                <w:szCs w:val="18"/>
                <w:shd w:val="nil" w:color="auto" w:fill="auto"/>
                <w:rtl w:val="0"/>
                <w:lang w:val="es-ES_tradnl"/>
              </w:rPr>
              <w:t>ltimo Recurso, S.A.U</w:t>
              <w:tab/>
              <w:t>900 225 235</w:t>
              <w:tab/>
              <w:t>900 224 522</w:t>
              <w:tab/>
            </w:r>
            <w:r>
              <w:rPr>
                <w:rStyle w:val="Hyperlink.41"/>
              </w:rPr>
              <w:fldChar w:fldCharType="begin" w:fldLock="0"/>
            </w:r>
            <w:r>
              <w:rPr>
                <w:rStyle w:val="Hyperlink.41"/>
              </w:rPr>
              <w:instrText xml:space="preserve"> HYPERLINK "http://www.iberdrola.com"</w:instrText>
            </w:r>
            <w:r>
              <w:rPr>
                <w:rStyle w:val="Hyperlink.41"/>
              </w:rPr>
              <w:fldChar w:fldCharType="separate" w:fldLock="0"/>
            </w:r>
            <w:r>
              <w:rPr>
                <w:rStyle w:val="Hyperlink.41"/>
                <w:rtl w:val="0"/>
                <w:lang w:val="es-ES_tradnl"/>
              </w:rPr>
              <w:t>www.iberdrola.com</w:t>
            </w:r>
            <w:r>
              <w:rPr/>
              <w:fldChar w:fldCharType="end" w:fldLock="0"/>
            </w:r>
          </w:p>
          <w:p>
            <w:pPr>
              <w:pStyle w:val="Cuerpo A"/>
              <w:bidi w:val="0"/>
              <w:spacing w:line="240" w:lineRule="atLeast"/>
              <w:ind w:left="0" w:right="0" w:firstLine="0"/>
              <w:jc w:val="center"/>
              <w:rPr>
                <w:rStyle w:val="Ninguno"/>
                <w:shd w:val="nil" w:color="auto" w:fill="auto"/>
                <w:rtl w:val="0"/>
              </w:rPr>
            </w:pPr>
            <w:r>
              <w:rPr>
                <w:rStyle w:val="Ninguno"/>
                <w:sz w:val="18"/>
                <w:szCs w:val="18"/>
                <w:shd w:val="nil" w:color="auto" w:fill="auto"/>
                <w:rtl w:val="0"/>
                <w:lang w:val="es-ES_tradnl"/>
              </w:rPr>
              <w:t>Gas Natural S.U.R., SDG, S.A.</w:t>
              <w:tab/>
              <w:t>900 100 259</w:t>
              <w:tab/>
              <w:t>901 40 40 40</w:t>
              <w:tab/>
            </w:r>
            <w:r>
              <w:rPr>
                <w:rStyle w:val="Hyperlink.41"/>
              </w:rPr>
              <w:fldChar w:fldCharType="begin" w:fldLock="0"/>
            </w:r>
            <w:r>
              <w:rPr>
                <w:rStyle w:val="Hyperlink.41"/>
              </w:rPr>
              <w:instrText xml:space="preserve"> HYPERLINK "http://www.gasnaturalfenosa.com"</w:instrText>
            </w:r>
            <w:r>
              <w:rPr>
                <w:rStyle w:val="Hyperlink.41"/>
              </w:rPr>
              <w:fldChar w:fldCharType="separate" w:fldLock="0"/>
            </w:r>
            <w:r>
              <w:rPr>
                <w:rStyle w:val="Hyperlink.41"/>
                <w:rtl w:val="0"/>
                <w:lang w:val="es-ES_tradnl"/>
              </w:rPr>
              <w:t>www.gasnaturalfenosa.com</w:t>
            </w:r>
            <w:r>
              <w:rPr/>
              <w:fldChar w:fldCharType="end" w:fldLock="0"/>
            </w:r>
          </w:p>
          <w:p>
            <w:pPr>
              <w:pStyle w:val="Cuerpo A"/>
              <w:bidi w:val="0"/>
              <w:spacing w:line="240" w:lineRule="atLeast"/>
              <w:ind w:left="0" w:right="0" w:firstLine="0"/>
              <w:jc w:val="center"/>
              <w:rPr>
                <w:rStyle w:val="Ninguno"/>
                <w:shd w:val="nil" w:color="auto" w:fill="auto"/>
                <w:rtl w:val="0"/>
              </w:rPr>
            </w:pPr>
            <w:r>
              <w:rPr>
                <w:rStyle w:val="Ninguno"/>
                <w:sz w:val="18"/>
                <w:szCs w:val="18"/>
                <w:shd w:val="nil" w:color="auto" w:fill="auto"/>
                <w:rtl w:val="0"/>
                <w:lang w:val="es-ES_tradnl"/>
              </w:rPr>
              <w:t xml:space="preserve">EDP Comercializadora de </w:t>
            </w:r>
            <w:r>
              <w:rPr>
                <w:rStyle w:val="Ninguno"/>
                <w:sz w:val="18"/>
                <w:szCs w:val="18"/>
                <w:shd w:val="nil" w:color="auto" w:fill="auto"/>
                <w:rtl w:val="0"/>
                <w:lang w:val="es-ES_tradnl"/>
              </w:rPr>
              <w:t>Ú</w:t>
            </w:r>
            <w:r>
              <w:rPr>
                <w:rStyle w:val="Ninguno"/>
                <w:sz w:val="18"/>
                <w:szCs w:val="18"/>
                <w:shd w:val="nil" w:color="auto" w:fill="auto"/>
                <w:rtl w:val="0"/>
                <w:lang w:val="es-ES_tradnl"/>
              </w:rPr>
              <w:t>ltimo Recurso</w:t>
              <w:tab/>
              <w:t>900 907 000</w:t>
              <w:tab/>
            </w:r>
            <w:r>
              <w:rPr>
                <w:rStyle w:val="Hyperlink.41"/>
              </w:rPr>
              <w:fldChar w:fldCharType="begin" w:fldLock="0"/>
            </w:r>
            <w:r>
              <w:rPr>
                <w:rStyle w:val="Hyperlink.41"/>
              </w:rPr>
              <w:instrText xml:space="preserve"> HYPERLINK "http://www.edpenergia.com"</w:instrText>
            </w:r>
            <w:r>
              <w:rPr>
                <w:rStyle w:val="Hyperlink.41"/>
              </w:rPr>
              <w:fldChar w:fldCharType="separate" w:fldLock="0"/>
            </w:r>
            <w:r>
              <w:rPr>
                <w:rStyle w:val="Hyperlink.41"/>
                <w:rtl w:val="0"/>
                <w:lang w:val="es-ES_tradnl"/>
              </w:rPr>
              <w:t>www.edpenergia.com</w:t>
            </w:r>
            <w:r>
              <w:rPr/>
              <w:fldChar w:fldCharType="end" w:fldLock="0"/>
            </w:r>
          </w:p>
          <w:p>
            <w:pPr>
              <w:pStyle w:val="Cuerpo A"/>
              <w:bidi w:val="0"/>
              <w:spacing w:line="240" w:lineRule="atLeast"/>
              <w:ind w:left="0" w:right="0" w:firstLine="0"/>
              <w:jc w:val="center"/>
              <w:rPr>
                <w:rStyle w:val="Ninguno"/>
                <w:sz w:val="18"/>
                <w:szCs w:val="18"/>
                <w:u w:val="single"/>
                <w:shd w:val="nil" w:color="auto" w:fill="auto"/>
                <w:rtl w:val="0"/>
              </w:rPr>
            </w:pPr>
            <w:r>
              <w:rPr>
                <w:rStyle w:val="Ninguno"/>
                <w:sz w:val="18"/>
                <w:szCs w:val="18"/>
                <w:u w:val="none"/>
                <w:shd w:val="nil" w:color="auto" w:fill="auto"/>
                <w:rtl w:val="0"/>
                <w:lang w:val="es-ES_tradnl"/>
              </w:rPr>
              <w:t>Viesgo Comercializadora de Referencia</w:t>
              <w:tab/>
              <w:t>910911464</w:t>
              <w:tab/>
            </w:r>
            <w:r>
              <w:rPr>
                <w:rStyle w:val="Ninguno"/>
                <w:sz w:val="18"/>
                <w:szCs w:val="18"/>
                <w:u w:val="single"/>
                <w:shd w:val="nil" w:color="auto" w:fill="auto"/>
                <w:rtl w:val="0"/>
                <w:lang w:val="es-ES_tradnl"/>
              </w:rPr>
              <w:t>www.viesgoclientes.com</w:t>
            </w:r>
          </w:p>
          <w:p>
            <w:pPr>
              <w:pStyle w:val="Cuerpo A"/>
              <w:bidi w:val="0"/>
              <w:spacing w:line="240" w:lineRule="atLeast"/>
              <w:ind w:left="0" w:right="0" w:firstLine="0"/>
              <w:jc w:val="center"/>
              <w:rPr>
                <w:rStyle w:val="Ninguno"/>
                <w:sz w:val="18"/>
                <w:szCs w:val="18"/>
                <w:u w:val="single"/>
                <w:shd w:val="nil" w:color="auto" w:fill="auto"/>
                <w:rtl w:val="0"/>
              </w:rPr>
            </w:pPr>
            <w:r>
              <w:rPr>
                <w:rStyle w:val="Ninguno"/>
                <w:sz w:val="18"/>
                <w:szCs w:val="18"/>
                <w:u w:val="none"/>
                <w:shd w:val="nil" w:color="auto" w:fill="auto"/>
                <w:rtl w:val="0"/>
                <w:lang w:val="es-ES_tradnl"/>
              </w:rPr>
              <w:t>CHC Comercializador de Referencia</w:t>
              <w:tab/>
              <w:t>984115538</w:t>
              <w:tab/>
            </w:r>
            <w:r>
              <w:rPr>
                <w:rStyle w:val="Ninguno"/>
                <w:sz w:val="18"/>
                <w:szCs w:val="18"/>
                <w:u w:val="single"/>
                <w:shd w:val="nil" w:color="auto" w:fill="auto"/>
                <w:rtl w:val="0"/>
                <w:lang w:val="es-ES_tradnl"/>
              </w:rPr>
              <w:t>www.chcenerg</w:t>
            </w:r>
            <w:r>
              <w:rPr>
                <w:rStyle w:val="Ninguno"/>
                <w:sz w:val="18"/>
                <w:szCs w:val="18"/>
                <w:u w:val="single"/>
                <w:shd w:val="nil" w:color="auto" w:fill="auto"/>
                <w:rtl w:val="0"/>
                <w:lang w:val="es-ES_tradnl"/>
              </w:rPr>
              <w:t>í</w:t>
            </w:r>
            <w:r>
              <w:rPr>
                <w:rStyle w:val="Ninguno"/>
                <w:sz w:val="18"/>
                <w:szCs w:val="18"/>
                <w:u w:val="single"/>
                <w:shd w:val="nil" w:color="auto" w:fill="auto"/>
                <w:rtl w:val="0"/>
                <w:lang w:val="es-ES_tradnl"/>
              </w:rPr>
              <w:t>a.es</w:t>
            </w:r>
          </w:p>
          <w:p>
            <w:pPr>
              <w:pStyle w:val="Cuerpo A"/>
              <w:bidi w:val="0"/>
              <w:spacing w:line="240" w:lineRule="atLeast"/>
              <w:ind w:left="0" w:right="0" w:firstLine="0"/>
              <w:jc w:val="center"/>
              <w:rPr>
                <w:rStyle w:val="Ninguno"/>
                <w:sz w:val="18"/>
                <w:szCs w:val="18"/>
                <w:u w:val="single"/>
                <w:shd w:val="nil" w:color="auto" w:fill="auto"/>
                <w:rtl w:val="0"/>
              </w:rPr>
            </w:pPr>
            <w:r>
              <w:rPr>
                <w:rStyle w:val="Ninguno"/>
                <w:sz w:val="18"/>
                <w:szCs w:val="18"/>
                <w:u w:val="none"/>
                <w:shd w:val="nil" w:color="auto" w:fill="auto"/>
                <w:rtl w:val="0"/>
                <w:lang w:val="es-ES_tradnl"/>
              </w:rPr>
              <w:t>Teramelcor S.L.</w:t>
              <w:tab/>
              <w:t>951481180</w:t>
              <w:tab/>
            </w:r>
            <w:r>
              <w:rPr>
                <w:rStyle w:val="Ninguno"/>
                <w:sz w:val="18"/>
                <w:szCs w:val="18"/>
                <w:u w:val="single"/>
                <w:shd w:val="nil" w:color="auto" w:fill="auto"/>
                <w:rtl w:val="0"/>
                <w:lang w:val="es-ES_tradnl"/>
              </w:rPr>
              <w:t>www.teramelcor.es</w:t>
            </w:r>
          </w:p>
          <w:p>
            <w:pPr>
              <w:pStyle w:val="Cuerpo A"/>
              <w:bidi w:val="0"/>
              <w:spacing w:line="240" w:lineRule="atLeast"/>
              <w:ind w:left="0" w:right="0" w:firstLine="0"/>
              <w:jc w:val="center"/>
              <w:rPr>
                <w:rStyle w:val="Ninguno"/>
                <w:sz w:val="18"/>
                <w:szCs w:val="18"/>
                <w:u w:val="single"/>
                <w:shd w:val="nil" w:color="auto" w:fill="auto"/>
                <w:rtl w:val="0"/>
              </w:rPr>
            </w:pPr>
            <w:r>
              <w:rPr>
                <w:rStyle w:val="Ninguno"/>
                <w:sz w:val="18"/>
                <w:szCs w:val="18"/>
                <w:u w:val="none"/>
                <w:shd w:val="nil" w:color="auto" w:fill="auto"/>
                <w:rtl w:val="0"/>
                <w:lang w:val="es-ES_tradnl"/>
              </w:rPr>
              <w:t>Empresa de alumbrado El</w:t>
            </w:r>
            <w:r>
              <w:rPr>
                <w:rStyle w:val="Ninguno"/>
                <w:sz w:val="18"/>
                <w:szCs w:val="18"/>
                <w:u w:val="none"/>
                <w:shd w:val="nil" w:color="auto" w:fill="auto"/>
                <w:rtl w:val="0"/>
                <w:lang w:val="es-ES_tradnl"/>
              </w:rPr>
              <w:t>é</w:t>
            </w:r>
            <w:r>
              <w:rPr>
                <w:rStyle w:val="Ninguno"/>
                <w:sz w:val="18"/>
                <w:szCs w:val="18"/>
                <w:u w:val="none"/>
                <w:shd w:val="nil" w:color="auto" w:fill="auto"/>
                <w:rtl w:val="0"/>
                <w:lang w:val="es-ES_tradnl"/>
              </w:rPr>
              <w:t>ctrico de Ceuta Comercializaci</w:t>
            </w:r>
            <w:r>
              <w:rPr>
                <w:rStyle w:val="Ninguno"/>
                <w:sz w:val="18"/>
                <w:szCs w:val="18"/>
                <w:u w:val="none"/>
                <w:shd w:val="nil" w:color="auto" w:fill="auto"/>
                <w:rtl w:val="0"/>
                <w:lang w:val="es-ES_tradnl"/>
              </w:rPr>
              <w:t>ó</w:t>
            </w:r>
            <w:r>
              <w:rPr>
                <w:rStyle w:val="Ninguno"/>
                <w:sz w:val="18"/>
                <w:szCs w:val="18"/>
                <w:u w:val="none"/>
                <w:shd w:val="nil" w:color="auto" w:fill="auto"/>
                <w:rtl w:val="0"/>
                <w:lang w:val="es-ES_tradnl"/>
              </w:rPr>
              <w:t>n de referencia S.A</w:t>
              <w:tab/>
              <w:t>956519534</w:t>
              <w:tab/>
            </w:r>
            <w:r>
              <w:rPr>
                <w:rStyle w:val="Ninguno"/>
                <w:sz w:val="18"/>
                <w:szCs w:val="18"/>
                <w:u w:val="single"/>
                <w:shd w:val="nil" w:color="auto" w:fill="auto"/>
                <w:rtl w:val="0"/>
                <w:lang w:val="es-ES_tradnl"/>
              </w:rPr>
              <w:t>www.electricadeceuta.com</w:t>
            </w:r>
          </w:p>
          <w:p>
            <w:pPr>
              <w:pStyle w:val="Cuerpo A"/>
              <w:bidi w:val="0"/>
              <w:spacing w:line="240" w:lineRule="atLeast"/>
              <w:ind w:left="0" w:right="0" w:firstLine="0"/>
              <w:jc w:val="center"/>
              <w:rPr>
                <w:rtl w:val="0"/>
              </w:rPr>
            </w:pPr>
            <w:r>
              <w:rPr>
                <w:rStyle w:val="Ninguno"/>
                <w:sz w:val="18"/>
                <w:szCs w:val="18"/>
                <w:u w:val="single"/>
                <w:shd w:val="nil" w:color="auto" w:fill="auto"/>
                <w:lang w:val="es-ES_tradnl"/>
              </w:rPr>
              <w:tab/>
              <w:tab/>
            </w:r>
            <w:r>
              <w:rPr>
                <w:rStyle w:val="Ninguno"/>
                <w:sz w:val="18"/>
                <w:szCs w:val="18"/>
                <w:u w:val="single"/>
                <w:shd w:val="nil" w:color="auto" w:fill="auto"/>
              </w:rPr>
            </w:r>
          </w:p>
        </w:tc>
      </w:tr>
    </w:tbl>
    <w:p>
      <w:pPr>
        <w:pStyle w:val="ME. NORMAL"/>
        <w:widowControl w:val="0"/>
        <w:ind w:left="216" w:right="0" w:hanging="216"/>
        <w:jc w:val="left"/>
      </w:pPr>
    </w:p>
    <w:p>
      <w:pPr>
        <w:pStyle w:val="ME. NORMAL"/>
        <w:widowControl w:val="0"/>
        <w:ind w:left="108" w:right="0" w:hanging="108"/>
      </w:pPr>
    </w:p>
    <w:p>
      <w:pPr>
        <w:pStyle w:val="ME. NORMAL"/>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Obligaciones del suministro de referencia. </w:t>
      </w:r>
      <w:r>
        <w:rPr>
          <w:rStyle w:val="Hyperlink.16"/>
          <w:rtl w:val="0"/>
        </w:rPr>
        <w:t>Los comercializadores de referencia de electricidad, adem</w:t>
      </w:r>
      <w:r>
        <w:rPr>
          <w:rStyle w:val="Hyperlink.16"/>
          <w:rtl w:val="0"/>
        </w:rPr>
        <w:t>á</w:t>
      </w:r>
      <w:r>
        <w:rPr>
          <w:rStyle w:val="Hyperlink.16"/>
          <w:rtl w:val="0"/>
        </w:rPr>
        <w:t>s de los derechos y obligaciones generales establecidos para todos los comercializadores en el art</w:t>
      </w:r>
      <w:r>
        <w:rPr>
          <w:rStyle w:val="Hyperlink.16"/>
          <w:rtl w:val="0"/>
        </w:rPr>
        <w:t>í</w:t>
      </w:r>
      <w:r>
        <w:rPr>
          <w:rStyle w:val="Hyperlink.16"/>
          <w:rtl w:val="0"/>
        </w:rPr>
        <w:t>culo 45 de la Ley 17/2007, tienen las siguientes obligaciones adicionales seg</w:t>
      </w:r>
      <w:r>
        <w:rPr>
          <w:rStyle w:val="Hyperlink.16"/>
          <w:rtl w:val="0"/>
        </w:rPr>
        <w:t>ú</w:t>
      </w:r>
      <w:r>
        <w:rPr>
          <w:rStyle w:val="Hyperlink.16"/>
          <w:rtl w:val="0"/>
        </w:rPr>
        <w:t>n el Real Decreto 216/2014:</w:t>
      </w:r>
    </w:p>
    <w:p>
      <w:pPr>
        <w:pStyle w:val="ME. NORMAL"/>
      </w:pPr>
    </w:p>
    <w:p>
      <w:pPr>
        <w:pStyle w:val="ME. BULLETS"/>
        <w:numPr>
          <w:ilvl w:val="0"/>
          <w:numId w:val="119"/>
        </w:numPr>
        <w:rPr>
          <w:lang w:val="es-ES_tradnl"/>
        </w:rPr>
      </w:pPr>
      <w:r>
        <w:rPr>
          <w:rStyle w:val="Hyperlink.16"/>
          <w:rtl w:val="0"/>
          <w:lang w:val="es-ES_tradnl"/>
        </w:rPr>
        <w:t>Atender las solicitudes de suministro y formalizar los correspondientes contratos con aquellos consumidores que tengan derecho a acogerse al precio voluntario para el peque</w:t>
      </w:r>
      <w:r>
        <w:rPr>
          <w:rStyle w:val="Hyperlink.16"/>
          <w:rtl w:val="0"/>
          <w:lang w:val="es-ES_tradnl"/>
        </w:rPr>
        <w:t>ñ</w:t>
      </w:r>
      <w:r>
        <w:rPr>
          <w:rStyle w:val="Hyperlink.16"/>
          <w:rtl w:val="0"/>
          <w:lang w:val="es-ES_tradnl"/>
        </w:rPr>
        <w:t xml:space="preserve">o consumidor (PVPC) antes denominada TUR (ver </w:t>
      </w:r>
      <w:r>
        <w:rPr>
          <w:rStyle w:val="Hyperlink.35"/>
        </w:rPr>
        <w:fldChar w:fldCharType="begin" w:fldLock="0"/>
      </w:r>
      <w:r>
        <w:rPr>
          <w:rStyle w:val="Hyperlink.35"/>
        </w:rPr>
        <w:instrText xml:space="preserve"> HYPERLINK "http://www.energiaysociedad.es/ficha/5-3-el-precio-voluntario-para-el-pequeno-consumidor"</w:instrText>
      </w:r>
      <w:r>
        <w:rPr>
          <w:rStyle w:val="Hyperlink.35"/>
        </w:rPr>
        <w:fldChar w:fldCharType="separate" w:fldLock="0"/>
      </w:r>
      <w:r>
        <w:rPr>
          <w:rStyle w:val="Hyperlink.35"/>
          <w:rtl w:val="0"/>
          <w:lang w:val="es-ES_tradnl"/>
        </w:rPr>
        <w:t>El precio voluntario para el peque</w:t>
      </w:r>
      <w:r>
        <w:rPr>
          <w:rStyle w:val="Hyperlink.35"/>
          <w:rtl w:val="0"/>
          <w:lang w:val="es-ES_tradnl"/>
        </w:rPr>
        <w:t>ñ</w:t>
      </w:r>
      <w:r>
        <w:rPr>
          <w:rStyle w:val="Hyperlink.35"/>
          <w:rtl w:val="0"/>
          <w:lang w:val="es-ES_tradnl"/>
        </w:rPr>
        <w:t>o consumidor</w:t>
      </w:r>
      <w:r>
        <w:rPr/>
        <w:fldChar w:fldCharType="end" w:fldLock="0"/>
      </w:r>
      <w:r>
        <w:rPr>
          <w:rStyle w:val="Ninguno"/>
          <w:u w:val="single"/>
          <w:rtl w:val="0"/>
          <w:lang w:val="es-ES_tradnl"/>
        </w:rPr>
        <w:t>)</w:t>
      </w:r>
      <w:r>
        <w:rPr>
          <w:rStyle w:val="Hyperlink.16"/>
          <w:rtl w:val="0"/>
          <w:lang w:val="es-ES_tradnl"/>
        </w:rPr>
        <w:t>.</w:t>
      </w:r>
    </w:p>
    <w:p>
      <w:pPr>
        <w:pStyle w:val="ME. BULLETS"/>
        <w:ind w:left="720" w:right="0" w:firstLine="0"/>
      </w:pPr>
    </w:p>
    <w:p>
      <w:pPr>
        <w:pStyle w:val="ME. BULLETS"/>
        <w:numPr>
          <w:ilvl w:val="0"/>
          <w:numId w:val="119"/>
        </w:numPr>
        <w:rPr>
          <w:lang w:val="es-ES_tradnl"/>
        </w:rPr>
      </w:pPr>
      <w:r>
        <w:rPr>
          <w:rStyle w:val="Hyperlink.16"/>
          <w:rtl w:val="0"/>
          <w:lang w:val="es-ES_tradnl"/>
        </w:rPr>
        <w:t>Atender las solicitudes de los consumidores que soliciten contratar al precio fijo anual de suministro.</w:t>
      </w:r>
    </w:p>
    <w:p>
      <w:pPr>
        <w:pStyle w:val="List Paragraph"/>
      </w:pPr>
    </w:p>
    <w:p>
      <w:pPr>
        <w:pStyle w:val="ME. BULLETS"/>
        <w:numPr>
          <w:ilvl w:val="0"/>
          <w:numId w:val="119"/>
        </w:numPr>
        <w:rPr>
          <w:lang w:val="es-ES_tradnl"/>
        </w:rPr>
      </w:pPr>
      <w:r>
        <w:rPr>
          <w:rStyle w:val="Hyperlink.16"/>
          <w:rtl w:val="0"/>
          <w:lang w:val="es-ES_tradnl"/>
        </w:rPr>
        <w:t>Atender a los consumidores que tengan la condici</w:t>
      </w:r>
      <w:r>
        <w:rPr>
          <w:rStyle w:val="Hyperlink.16"/>
          <w:rtl w:val="0"/>
          <w:lang w:val="es-ES_tradnl"/>
        </w:rPr>
        <w:t>ó</w:t>
      </w:r>
      <w:r>
        <w:rPr>
          <w:rStyle w:val="Hyperlink.16"/>
          <w:rtl w:val="0"/>
          <w:lang w:val="es-ES_tradnl"/>
        </w:rPr>
        <w:t>n de vulnerables y les resulte de aplicaci</w:t>
      </w:r>
      <w:r>
        <w:rPr>
          <w:rStyle w:val="Hyperlink.16"/>
          <w:rtl w:val="0"/>
          <w:lang w:val="es-ES_tradnl"/>
        </w:rPr>
        <w:t>ó</w:t>
      </w:r>
      <w:r>
        <w:rPr>
          <w:rStyle w:val="Hyperlink.16"/>
          <w:rtl w:val="0"/>
          <w:lang w:val="es-ES_tradnl"/>
        </w:rPr>
        <w:t xml:space="preserve">n las tarifas de </w:t>
      </w:r>
      <w:r>
        <w:rPr>
          <w:rStyle w:val="Hyperlink.16"/>
          <w:rtl w:val="0"/>
          <w:lang w:val="es-ES_tradnl"/>
        </w:rPr>
        <w:t>ú</w:t>
      </w:r>
      <w:r>
        <w:rPr>
          <w:rStyle w:val="Hyperlink.16"/>
          <w:rtl w:val="0"/>
          <w:lang w:val="es-ES_tradnl"/>
        </w:rPr>
        <w:t xml:space="preserve">ltimo recurso de la ley 24/2013. </w:t>
      </w:r>
    </w:p>
    <w:p>
      <w:pPr>
        <w:pStyle w:val="List Paragraph"/>
      </w:pPr>
    </w:p>
    <w:p>
      <w:pPr>
        <w:pStyle w:val="ME. BULLETS"/>
        <w:numPr>
          <w:ilvl w:val="0"/>
          <w:numId w:val="119"/>
        </w:numPr>
        <w:bidi w:val="0"/>
        <w:ind w:right="567"/>
        <w:jc w:val="both"/>
        <w:rPr>
          <w:rtl w:val="0"/>
          <w:lang w:val="es-ES_tradnl"/>
        </w:rPr>
      </w:pPr>
      <w:r>
        <w:rPr>
          <w:rStyle w:val="Hyperlink.16"/>
          <w:rtl w:val="0"/>
          <w:lang w:val="es-ES_tradnl"/>
        </w:rPr>
        <w:t>Atender a l</w:t>
      </w:r>
      <w:r>
        <w:rPr>
          <w:rStyle w:val="Ninguno"/>
          <w:outline w:val="0"/>
          <w:color w:val="000000"/>
          <w:u w:color="000000"/>
          <w:rtl w:val="0"/>
          <w:lang w:val="es-ES_tradnl"/>
          <w14:textFill>
            <w14:solidFill>
              <w14:srgbClr w14:val="000000"/>
            </w14:solidFill>
          </w14:textFill>
        </w:rPr>
        <w:t>os consumidores que, sin cumplir los requisitos para la aplicaci</w:t>
      </w:r>
      <w:r>
        <w:rPr>
          <w:rStyle w:val="Ninguno"/>
          <w:outline w:val="0"/>
          <w:color w:val="000000"/>
          <w:u w:color="000000"/>
          <w:rtl w:val="0"/>
          <w:lang w:val="es-ES_tradnl"/>
          <w14:textFill>
            <w14:solidFill>
              <w14:srgbClr w14:val="000000"/>
            </w14:solidFill>
          </w14:textFill>
        </w:rPr>
        <w:t>ó</w:t>
      </w:r>
      <w:r>
        <w:rPr>
          <w:rStyle w:val="Ninguno"/>
          <w:outline w:val="0"/>
          <w:color w:val="000000"/>
          <w:u w:color="000000"/>
          <w:rtl w:val="0"/>
          <w:lang w:val="es-ES_tradnl"/>
          <w14:textFill>
            <w14:solidFill>
              <w14:srgbClr w14:val="000000"/>
            </w14:solidFill>
          </w14:textFill>
        </w:rPr>
        <w:t>n del precio voluntario para el peque</w:t>
      </w:r>
      <w:r>
        <w:rPr>
          <w:rStyle w:val="Ninguno"/>
          <w:outline w:val="0"/>
          <w:color w:val="000000"/>
          <w:u w:color="000000"/>
          <w:rtl w:val="0"/>
          <w:lang w:val="es-ES_tradnl"/>
          <w14:textFill>
            <w14:solidFill>
              <w14:srgbClr w14:val="000000"/>
            </w14:solidFill>
          </w14:textFill>
        </w:rPr>
        <w:t>ñ</w:t>
      </w:r>
      <w:r>
        <w:rPr>
          <w:rStyle w:val="Ninguno"/>
          <w:outline w:val="0"/>
          <w:color w:val="000000"/>
          <w:u w:color="000000"/>
          <w:rtl w:val="0"/>
          <w:lang w:val="es-ES_tradnl"/>
          <w14:textFill>
            <w14:solidFill>
              <w14:srgbClr w14:val="000000"/>
            </w14:solidFill>
          </w14:textFill>
        </w:rPr>
        <w:t>o consumidor, transitoriamente carecen de contrato en vigor con un comercializador libre y les resulten de aplicaci</w:t>
      </w:r>
      <w:r>
        <w:rPr>
          <w:rStyle w:val="Ninguno"/>
          <w:outline w:val="0"/>
          <w:color w:val="000000"/>
          <w:u w:color="000000"/>
          <w:rtl w:val="0"/>
          <w:lang w:val="es-ES_tradnl"/>
          <w14:textFill>
            <w14:solidFill>
              <w14:srgbClr w14:val="000000"/>
            </w14:solidFill>
          </w14:textFill>
        </w:rPr>
        <w:t>ó</w:t>
      </w:r>
      <w:r>
        <w:rPr>
          <w:rStyle w:val="Ninguno"/>
          <w:outline w:val="0"/>
          <w:color w:val="000000"/>
          <w:u w:color="000000"/>
          <w:rtl w:val="0"/>
          <w:lang w:val="es-ES_tradnl"/>
          <w14:textFill>
            <w14:solidFill>
              <w14:srgbClr w14:val="000000"/>
            </w14:solidFill>
          </w14:textFill>
        </w:rPr>
        <w:t xml:space="preserve">n las correspondientes tarifas de </w:t>
      </w:r>
      <w:r>
        <w:rPr>
          <w:rStyle w:val="Ninguno"/>
          <w:outline w:val="0"/>
          <w:color w:val="000000"/>
          <w:u w:color="000000"/>
          <w:rtl w:val="0"/>
          <w:lang w:val="es-ES_tradnl"/>
          <w14:textFill>
            <w14:solidFill>
              <w14:srgbClr w14:val="000000"/>
            </w14:solidFill>
          </w14:textFill>
        </w:rPr>
        <w:t>ú</w:t>
      </w:r>
      <w:r>
        <w:rPr>
          <w:rStyle w:val="Ninguno"/>
          <w:outline w:val="0"/>
          <w:color w:val="000000"/>
          <w:u w:color="000000"/>
          <w:rtl w:val="0"/>
          <w:lang w:val="es-ES_tradnl"/>
          <w14:textFill>
            <w14:solidFill>
              <w14:srgbClr w14:val="000000"/>
            </w14:solidFill>
          </w14:textFill>
        </w:rPr>
        <w:t>ltimo recurso.</w:t>
      </w:r>
    </w:p>
    <w:p>
      <w:pPr>
        <w:pStyle w:val="List Paragraph"/>
        <w:rPr>
          <w:rStyle w:val="Ninguno"/>
          <w:outline w:val="0"/>
          <w:color w:val="000000"/>
          <w:u w:color="000000"/>
          <w14:textFill>
            <w14:solidFill>
              <w14:srgbClr w14:val="000000"/>
            </w14:solidFill>
          </w14:textFill>
        </w:rPr>
      </w:pPr>
    </w:p>
    <w:p>
      <w:pPr>
        <w:pStyle w:val="ME. BULLETS"/>
        <w:numPr>
          <w:ilvl w:val="0"/>
          <w:numId w:val="119"/>
        </w:numPr>
        <w:bidi w:val="0"/>
        <w:ind w:right="567"/>
        <w:jc w:val="both"/>
        <w:rPr>
          <w:rtl w:val="0"/>
          <w:lang w:val="es-ES_tradnl"/>
        </w:rPr>
      </w:pPr>
      <w:r>
        <w:rPr>
          <w:rStyle w:val="Ninguno"/>
          <w:outline w:val="0"/>
          <w:color w:val="000000"/>
          <w:u w:color="000000"/>
          <w:rtl w:val="0"/>
          <w:lang w:val="es-ES_tradnl"/>
          <w14:textFill>
            <w14:solidFill>
              <w14:srgbClr w14:val="000000"/>
            </w14:solidFill>
          </w14:textFill>
        </w:rPr>
        <w:t>Atender a los consumidores que, como consecuencia del incumplimiento de los requisitos exigidos para el ejercicio de la actividad de comercializaci</w:t>
      </w:r>
      <w:r>
        <w:rPr>
          <w:rStyle w:val="Ninguno"/>
          <w:outline w:val="0"/>
          <w:color w:val="000000"/>
          <w:u w:color="000000"/>
          <w:rtl w:val="0"/>
          <w:lang w:val="es-ES_tradnl"/>
          <w14:textFill>
            <w14:solidFill>
              <w14:srgbClr w14:val="000000"/>
            </w14:solidFill>
          </w14:textFill>
        </w:rPr>
        <w:t>ó</w:t>
      </w:r>
      <w:r>
        <w:rPr>
          <w:rStyle w:val="Ninguno"/>
          <w:outline w:val="0"/>
          <w:color w:val="000000"/>
          <w:u w:color="000000"/>
          <w:rtl w:val="0"/>
          <w:lang w:val="es-ES_tradnl"/>
          <w14:textFill>
            <w14:solidFill>
              <w14:srgbClr w14:val="000000"/>
            </w14:solidFill>
          </w14:textFill>
        </w:rPr>
        <w:t>n de una empresa comercializadora, sean objeto de traspaso.</w:t>
      </w:r>
    </w:p>
    <w:p>
      <w:pPr>
        <w:pStyle w:val="ME. BULLETS"/>
        <w:ind w:right="0"/>
      </w:pPr>
    </w:p>
    <w:p>
      <w:pPr>
        <w:pStyle w:val="ME. BULLETS"/>
        <w:numPr>
          <w:ilvl w:val="0"/>
          <w:numId w:val="119"/>
        </w:numPr>
        <w:rPr>
          <w:lang w:val="es-ES_tradnl"/>
        </w:rPr>
      </w:pPr>
      <w:r>
        <w:rPr>
          <w:rStyle w:val="Hyperlink.16"/>
          <w:rtl w:val="0"/>
          <w:lang w:val="es-ES_tradnl"/>
        </w:rPr>
        <w:t>Llevar en su contabilidad interna cuentas separadas, diferenciando los ingresos y los gastos estrictamente imputables al suministro realizado a aquellos consumidores acogidos a precio voluntario para el peque</w:t>
      </w:r>
      <w:r>
        <w:rPr>
          <w:rStyle w:val="Hyperlink.16"/>
          <w:rtl w:val="0"/>
          <w:lang w:val="es-ES_tradnl"/>
        </w:rPr>
        <w:t>ñ</w:t>
      </w:r>
      <w:r>
        <w:rPr>
          <w:rStyle w:val="Hyperlink.16"/>
          <w:rtl w:val="0"/>
          <w:lang w:val="es-ES_tradnl"/>
        </w:rPr>
        <w:t>o consumidor (PVPC)</w:t>
      </w:r>
    </w:p>
    <w:p>
      <w:pPr>
        <w:pStyle w:val="ME. NORMAL"/>
        <w:rPr>
          <w:rStyle w:val="Hyperlink.17"/>
          <w:b w:val="1"/>
          <w:bCs w:val="1"/>
          <w:outline w:val="0"/>
          <w:color w:val="4f882c"/>
          <w:u w:color="4f882c"/>
          <w14:textFill>
            <w14:solidFill>
              <w14:srgbClr w14:val="4F882C"/>
            </w14:solidFill>
          </w14:textFill>
        </w:rPr>
      </w:pPr>
    </w:p>
    <w:p>
      <w:pPr>
        <w:pStyle w:val="ME. NORMAL"/>
        <w:rPr>
          <w:rStyle w:val="Ninguno"/>
          <w:shd w:val="clear" w:color="auto" w:fill="ffff00"/>
        </w:rPr>
      </w:pPr>
      <w:r>
        <w:rPr>
          <w:rStyle w:val="Hyperlink.16"/>
          <w:rtl w:val="0"/>
        </w:rPr>
        <w:t>Los consumidores acogidos al Precio Voluntario para el Peque</w:t>
      </w:r>
      <w:r>
        <w:rPr>
          <w:rStyle w:val="Hyperlink.16"/>
          <w:rtl w:val="0"/>
        </w:rPr>
        <w:t>ñ</w:t>
      </w:r>
      <w:r>
        <w:rPr>
          <w:rStyle w:val="Hyperlink.16"/>
          <w:rtl w:val="0"/>
        </w:rPr>
        <w:t>o Consumidor (PVPC) ser</w:t>
      </w:r>
      <w:r>
        <w:rPr>
          <w:rStyle w:val="Hyperlink.16"/>
          <w:rtl w:val="0"/>
        </w:rPr>
        <w:t>á</w:t>
      </w:r>
      <w:r>
        <w:rPr>
          <w:rStyle w:val="Hyperlink.16"/>
          <w:rtl w:val="0"/>
        </w:rPr>
        <w:t>n considerados, a efectos de la gesti</w:t>
      </w:r>
      <w:r>
        <w:rPr>
          <w:rStyle w:val="Hyperlink.16"/>
          <w:rtl w:val="0"/>
        </w:rPr>
        <w:t>ó</w:t>
      </w:r>
      <w:r>
        <w:rPr>
          <w:rStyle w:val="Hyperlink.16"/>
          <w:rtl w:val="0"/>
        </w:rPr>
        <w:t>n del acceso a las redes, como consumidores en el mercado liberalizado, por lo que se les aplica todo lo establecido actualmente en la reglamentaci</w:t>
      </w:r>
      <w:r>
        <w:rPr>
          <w:rStyle w:val="Hyperlink.16"/>
          <w:rtl w:val="0"/>
        </w:rPr>
        <w:t>ó</w:t>
      </w:r>
      <w:r>
        <w:rPr>
          <w:rStyle w:val="Hyperlink.16"/>
          <w:rtl w:val="0"/>
        </w:rPr>
        <w:t>n o la que se pueda establecer en el futuro sobre el mercado libre. Hasta que no se actualice la normativa correspondiente, se mantiene la aplicaci</w:t>
      </w:r>
      <w:r>
        <w:rPr>
          <w:rStyle w:val="Hyperlink.16"/>
          <w:rtl w:val="0"/>
        </w:rPr>
        <w:t>ó</w:t>
      </w:r>
      <w:r>
        <w:rPr>
          <w:rStyle w:val="Hyperlink.16"/>
          <w:rtl w:val="0"/>
        </w:rPr>
        <w:t>n que se hac</w:t>
      </w:r>
      <w:r>
        <w:rPr>
          <w:rStyle w:val="Hyperlink.16"/>
          <w:rtl w:val="0"/>
        </w:rPr>
        <w:t>í</w:t>
      </w:r>
      <w:r>
        <w:rPr>
          <w:rStyle w:val="Hyperlink.16"/>
          <w:rtl w:val="0"/>
        </w:rPr>
        <w:t>a anteriormente por el distribuidor en lo referido a las condiciones de pago y de suspensi</w:t>
      </w:r>
      <w:r>
        <w:rPr>
          <w:rStyle w:val="Hyperlink.16"/>
          <w:rtl w:val="0"/>
        </w:rPr>
        <w:t>ó</w:t>
      </w:r>
      <w:r>
        <w:rPr>
          <w:rStyle w:val="Hyperlink.16"/>
          <w:rtl w:val="0"/>
        </w:rPr>
        <w:t>n del suministro incluidas en el Real Decreto 1955/2000. A su vez, los comercializadores de referencia deber</w:t>
      </w:r>
      <w:r>
        <w:rPr>
          <w:rStyle w:val="Hyperlink.16"/>
          <w:rtl w:val="0"/>
        </w:rPr>
        <w:t>á</w:t>
      </w:r>
      <w:r>
        <w:rPr>
          <w:rStyle w:val="Hyperlink.16"/>
          <w:rtl w:val="0"/>
        </w:rPr>
        <w:t>n atender las solicitudes de suministro de energ</w:t>
      </w:r>
      <w:r>
        <w:rPr>
          <w:rStyle w:val="Hyperlink.16"/>
          <w:rtl w:val="0"/>
        </w:rPr>
        <w:t>í</w:t>
      </w:r>
      <w:r>
        <w:rPr>
          <w:rStyle w:val="Hyperlink.16"/>
          <w:rtl w:val="0"/>
        </w:rPr>
        <w:t>a el</w:t>
      </w:r>
      <w:r>
        <w:rPr>
          <w:rStyle w:val="Hyperlink.16"/>
          <w:rtl w:val="0"/>
        </w:rPr>
        <w:t>é</w:t>
      </w:r>
      <w:r>
        <w:rPr>
          <w:rStyle w:val="Hyperlink.16"/>
          <w:rtl w:val="0"/>
        </w:rPr>
        <w:t>ctrica y formalizar los correspondientes contratos con estos consumidores.</w:t>
      </w:r>
    </w:p>
    <w:p>
      <w:pPr>
        <w:pStyle w:val="ME. NORMAL"/>
      </w:pPr>
    </w:p>
    <w:p>
      <w:pPr>
        <w:pStyle w:val="ME. NORMAL"/>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El traspaso de la tarifa al suministro de </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ú</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ltimo recurso (ahora suministro de referencia). </w:t>
      </w:r>
      <w:r>
        <w:rPr>
          <w:rStyle w:val="Hyperlink.16"/>
          <w:rtl w:val="0"/>
        </w:rPr>
        <w:t>En junio de 2009 se public</w:t>
      </w:r>
      <w:r>
        <w:rPr>
          <w:rStyle w:val="Hyperlink.16"/>
          <w:rtl w:val="0"/>
        </w:rPr>
        <w:t xml:space="preserve">ó </w:t>
      </w:r>
      <w:r>
        <w:rPr>
          <w:rStyle w:val="Hyperlink.16"/>
          <w:rtl w:val="0"/>
        </w:rPr>
        <w:t>la Orden ITC/1659/2009, que inclu</w:t>
      </w:r>
      <w:r>
        <w:rPr>
          <w:rStyle w:val="Hyperlink.16"/>
          <w:rtl w:val="0"/>
        </w:rPr>
        <w:t>í</w:t>
      </w:r>
      <w:r>
        <w:rPr>
          <w:rStyle w:val="Hyperlink.16"/>
          <w:rtl w:val="0"/>
        </w:rPr>
        <w:t xml:space="preserve">a el mecanismo de traspaso de clientes del mercado a tarifa al SUR (Suministro del </w:t>
      </w:r>
      <w:r>
        <w:rPr>
          <w:rStyle w:val="Hyperlink.16"/>
          <w:rtl w:val="0"/>
        </w:rPr>
        <w:t>Ú</w:t>
      </w:r>
      <w:r>
        <w:rPr>
          <w:rStyle w:val="Hyperlink.16"/>
          <w:rtl w:val="0"/>
        </w:rPr>
        <w:t>ltimo Recurso) de energ</w:t>
      </w:r>
      <w:r>
        <w:rPr>
          <w:rStyle w:val="Hyperlink.16"/>
          <w:rtl w:val="0"/>
        </w:rPr>
        <w:t>í</w:t>
      </w:r>
      <w:r>
        <w:rPr>
          <w:rStyle w:val="Hyperlink.16"/>
          <w:rtl w:val="0"/>
        </w:rPr>
        <w:t>a el</w:t>
      </w:r>
      <w:r>
        <w:rPr>
          <w:rStyle w:val="Hyperlink.16"/>
          <w:rtl w:val="0"/>
        </w:rPr>
        <w:t>é</w:t>
      </w:r>
      <w:r>
        <w:rPr>
          <w:rStyle w:val="Hyperlink.16"/>
          <w:rtl w:val="0"/>
        </w:rPr>
        <w:t>ctrica, con lo que m</w:t>
      </w:r>
      <w:r>
        <w:rPr>
          <w:rStyle w:val="Hyperlink.16"/>
          <w:rtl w:val="0"/>
        </w:rPr>
        <w:t>á</w:t>
      </w:r>
      <w:r>
        <w:rPr>
          <w:rStyle w:val="Hyperlink.16"/>
          <w:rtl w:val="0"/>
        </w:rPr>
        <w:t>s de 23 millones de consumidores de electricidad que hasta el 1 de julio de 2009 ten</w:t>
      </w:r>
      <w:r>
        <w:rPr>
          <w:rStyle w:val="Hyperlink.16"/>
          <w:rtl w:val="0"/>
        </w:rPr>
        <w:t>í</w:t>
      </w:r>
      <w:r>
        <w:rPr>
          <w:rStyle w:val="Hyperlink.16"/>
          <w:rtl w:val="0"/>
        </w:rPr>
        <w:t xml:space="preserve">an un contrato en vigor con un distribuidor en el mercado a tarifa fueron traspasados al SUR. </w:t>
      </w:r>
    </w:p>
    <w:p>
      <w:pPr>
        <w:pStyle w:val="ME. NORMAL"/>
      </w:pPr>
    </w:p>
    <w:p>
      <w:pPr>
        <w:pStyle w:val="ME. NORMAL"/>
      </w:pPr>
      <w:r>
        <w:rPr>
          <w:rStyle w:val="Hyperlink.16"/>
          <w:rtl w:val="0"/>
        </w:rPr>
        <w:t>En la citada Orden, en la que tambi</w:t>
      </w:r>
      <w:r>
        <w:rPr>
          <w:rStyle w:val="Hyperlink.16"/>
          <w:rtl w:val="0"/>
        </w:rPr>
        <w:t>é</w:t>
      </w:r>
      <w:r>
        <w:rPr>
          <w:rStyle w:val="Hyperlink.16"/>
          <w:rtl w:val="0"/>
        </w:rPr>
        <w:t>n se estableci</w:t>
      </w:r>
      <w:r>
        <w:rPr>
          <w:rStyle w:val="Hyperlink.16"/>
          <w:rtl w:val="0"/>
        </w:rPr>
        <w:t xml:space="preserve">ó </w:t>
      </w:r>
      <w:r>
        <w:rPr>
          <w:rStyle w:val="Hyperlink.16"/>
          <w:rtl w:val="0"/>
        </w:rPr>
        <w:t>el procedimiento de c</w:t>
      </w:r>
      <w:r>
        <w:rPr>
          <w:rStyle w:val="Hyperlink.16"/>
          <w:rtl w:val="0"/>
        </w:rPr>
        <w:t>á</w:t>
      </w:r>
      <w:r>
        <w:rPr>
          <w:rStyle w:val="Hyperlink.16"/>
          <w:rtl w:val="0"/>
        </w:rPr>
        <w:t xml:space="preserve">lculo y estructura de las tarifas de </w:t>
      </w:r>
      <w:r>
        <w:rPr>
          <w:rStyle w:val="Hyperlink.16"/>
          <w:rtl w:val="0"/>
        </w:rPr>
        <w:t>ú</w:t>
      </w:r>
      <w:r>
        <w:rPr>
          <w:rStyle w:val="Hyperlink.16"/>
          <w:rtl w:val="0"/>
        </w:rPr>
        <w:t>ltimo recurso, se definieron los siguientes aspectos en relaci</w:t>
      </w:r>
      <w:r>
        <w:rPr>
          <w:rStyle w:val="Hyperlink.16"/>
          <w:rtl w:val="0"/>
        </w:rPr>
        <w:t>ó</w:t>
      </w:r>
      <w:r>
        <w:rPr>
          <w:rStyle w:val="Hyperlink.16"/>
          <w:rtl w:val="0"/>
        </w:rPr>
        <w:t>n al sistema del SUR.</w:t>
      </w:r>
    </w:p>
    <w:p>
      <w:pPr>
        <w:pStyle w:val="ME. NORMAL"/>
      </w:pPr>
    </w:p>
    <w:p>
      <w:pPr>
        <w:pStyle w:val="ME. BULLETS"/>
        <w:numPr>
          <w:ilvl w:val="0"/>
          <w:numId w:val="119"/>
        </w:numPr>
        <w:rPr>
          <w:lang w:val="es-ES_tradnl"/>
        </w:rPr>
      </w:pPr>
      <w:r>
        <w:rPr>
          <w:rStyle w:val="Hyperlink.16"/>
          <w:rtl w:val="0"/>
          <w:lang w:val="es-ES_tradnl"/>
        </w:rPr>
        <w:t>Los contratos a tarifa que estaban suscritos entre los consumidores y los distribuidores se extinguieron de forma autom</w:t>
      </w:r>
      <w:r>
        <w:rPr>
          <w:rStyle w:val="Hyperlink.16"/>
          <w:rtl w:val="0"/>
          <w:lang w:val="es-ES_tradnl"/>
        </w:rPr>
        <w:t>á</w:t>
      </w:r>
      <w:r>
        <w:rPr>
          <w:rStyle w:val="Hyperlink.16"/>
          <w:rtl w:val="0"/>
          <w:lang w:val="es-ES_tradnl"/>
        </w:rPr>
        <w:t xml:space="preserve">tica. </w:t>
      </w:r>
    </w:p>
    <w:p>
      <w:pPr>
        <w:pStyle w:val="ME. BULLETS"/>
        <w:ind w:left="714" w:right="0" w:firstLine="0"/>
      </w:pPr>
    </w:p>
    <w:p>
      <w:pPr>
        <w:pStyle w:val="ME. BULLETS"/>
        <w:numPr>
          <w:ilvl w:val="0"/>
          <w:numId w:val="119"/>
        </w:numPr>
        <w:rPr>
          <w:lang w:val="es-ES_tradnl"/>
        </w:rPr>
      </w:pPr>
      <w:r>
        <w:rPr>
          <w:rStyle w:val="Hyperlink.16"/>
          <w:rtl w:val="0"/>
          <w:lang w:val="es-ES_tradnl"/>
        </w:rPr>
        <w:t>Los consumidores que no hab</w:t>
      </w:r>
      <w:r>
        <w:rPr>
          <w:rStyle w:val="Hyperlink.16"/>
          <w:rtl w:val="0"/>
          <w:lang w:val="es-ES_tradnl"/>
        </w:rPr>
        <w:t>í</w:t>
      </w:r>
      <w:r>
        <w:rPr>
          <w:rStyle w:val="Hyperlink.16"/>
          <w:rtl w:val="0"/>
          <w:lang w:val="es-ES_tradnl"/>
        </w:rPr>
        <w:t>an contratado con una comercializadora a su elecci</w:t>
      </w:r>
      <w:r>
        <w:rPr>
          <w:rStyle w:val="Hyperlink.16"/>
          <w:rtl w:val="0"/>
          <w:lang w:val="es-ES_tradnl"/>
        </w:rPr>
        <w:t>ó</w:t>
      </w:r>
      <w:r>
        <w:rPr>
          <w:rStyle w:val="Hyperlink.16"/>
          <w:rtl w:val="0"/>
          <w:lang w:val="es-ES_tradnl"/>
        </w:rPr>
        <w:t>n antes del 1 de julio de 2009, fueron traspasados autom</w:t>
      </w:r>
      <w:r>
        <w:rPr>
          <w:rStyle w:val="Hyperlink.16"/>
          <w:rtl w:val="0"/>
          <w:lang w:val="es-ES_tradnl"/>
        </w:rPr>
        <w:t>á</w:t>
      </w:r>
      <w:r>
        <w:rPr>
          <w:rStyle w:val="Hyperlink.16"/>
          <w:rtl w:val="0"/>
          <w:lang w:val="es-ES_tradnl"/>
        </w:rPr>
        <w:t xml:space="preserve">ticamente al Comercializador de </w:t>
      </w:r>
      <w:r>
        <w:rPr>
          <w:rStyle w:val="Hyperlink.16"/>
          <w:rtl w:val="0"/>
          <w:lang w:val="es-ES_tradnl"/>
        </w:rPr>
        <w:t>Ú</w:t>
      </w:r>
      <w:r>
        <w:rPr>
          <w:rStyle w:val="Hyperlink.16"/>
          <w:rtl w:val="0"/>
          <w:lang w:val="es-ES_tradnl"/>
        </w:rPr>
        <w:t>ltimo Recurso-CUR (ahora comercializador de referencia) del grupo empresarial de la empresa distribuidora de la zona.</w:t>
      </w:r>
    </w:p>
    <w:p>
      <w:pPr>
        <w:pStyle w:val="ME. BULLETS"/>
        <w:ind w:right="0"/>
      </w:pPr>
    </w:p>
    <w:p>
      <w:pPr>
        <w:pStyle w:val="ME. BULLETS"/>
        <w:numPr>
          <w:ilvl w:val="0"/>
          <w:numId w:val="119"/>
        </w:numPr>
        <w:rPr>
          <w:lang w:val="es-ES_tradnl"/>
        </w:rPr>
      </w:pPr>
      <w:r>
        <w:rPr>
          <w:rStyle w:val="Hyperlink.16"/>
          <w:rtl w:val="0"/>
          <w:lang w:val="es-ES_tradnl"/>
        </w:rPr>
        <w:t>El CUR se subrogaba en la obligaci</w:t>
      </w:r>
      <w:r>
        <w:rPr>
          <w:rStyle w:val="Hyperlink.16"/>
          <w:rtl w:val="0"/>
          <w:lang w:val="es-ES_tradnl"/>
        </w:rPr>
        <w:t>ó</w:t>
      </w:r>
      <w:r>
        <w:rPr>
          <w:rStyle w:val="Hyperlink.16"/>
          <w:rtl w:val="0"/>
          <w:lang w:val="es-ES_tradnl"/>
        </w:rPr>
        <w:t>n del suministro con los mismos par</w:t>
      </w:r>
      <w:r>
        <w:rPr>
          <w:rStyle w:val="Hyperlink.16"/>
          <w:rtl w:val="0"/>
          <w:lang w:val="es-ES_tradnl"/>
        </w:rPr>
        <w:t>á</w:t>
      </w:r>
      <w:r>
        <w:rPr>
          <w:rStyle w:val="Hyperlink.16"/>
          <w:rtl w:val="0"/>
          <w:lang w:val="es-ES_tradnl"/>
        </w:rPr>
        <w:t>metros t</w:t>
      </w:r>
      <w:r>
        <w:rPr>
          <w:rStyle w:val="Hyperlink.16"/>
          <w:rtl w:val="0"/>
          <w:lang w:val="es-ES_tradnl"/>
        </w:rPr>
        <w:t>é</w:t>
      </w:r>
      <w:r>
        <w:rPr>
          <w:rStyle w:val="Hyperlink.16"/>
          <w:rtl w:val="0"/>
          <w:lang w:val="es-ES_tradnl"/>
        </w:rPr>
        <w:t>cnicos y datos del anterior contrato a tarifa que tuviera el consumidor con el distribuidor.</w:t>
      </w:r>
    </w:p>
    <w:p>
      <w:pPr>
        <w:pStyle w:val="ME. BULLETS"/>
        <w:ind w:right="0"/>
      </w:pPr>
    </w:p>
    <w:p>
      <w:pPr>
        <w:pStyle w:val="ME. BULLETS"/>
        <w:numPr>
          <w:ilvl w:val="0"/>
          <w:numId w:val="119"/>
        </w:numPr>
        <w:rPr>
          <w:lang w:val="es-ES_tradnl"/>
        </w:rPr>
      </w:pPr>
      <w:r>
        <w:rPr>
          <w:rStyle w:val="Hyperlink.16"/>
          <w:rtl w:val="0"/>
          <w:lang w:val="es-ES_tradnl"/>
        </w:rPr>
        <w:t>Los CUR comenzaron a facturar a los consumidores desde el 1 de julio de 2009, debiendo incluir en su factura los consumos a tarifa pendientes de facturaci</w:t>
      </w:r>
      <w:r>
        <w:rPr>
          <w:rStyle w:val="Hyperlink.16"/>
          <w:rtl w:val="0"/>
          <w:lang w:val="es-ES_tradnl"/>
        </w:rPr>
        <w:t>ó</w:t>
      </w:r>
      <w:r>
        <w:rPr>
          <w:rStyle w:val="Hyperlink.16"/>
          <w:rtl w:val="0"/>
          <w:lang w:val="es-ES_tradnl"/>
        </w:rPr>
        <w:t>n por el distribuidor, al que posteriormente deb</w:t>
      </w:r>
      <w:r>
        <w:rPr>
          <w:rStyle w:val="Hyperlink.16"/>
          <w:rtl w:val="0"/>
          <w:lang w:val="es-ES_tradnl"/>
        </w:rPr>
        <w:t>í</w:t>
      </w:r>
      <w:r>
        <w:rPr>
          <w:rStyle w:val="Hyperlink.16"/>
          <w:rtl w:val="0"/>
          <w:lang w:val="es-ES_tradnl"/>
        </w:rPr>
        <w:t>an liquidar las cantidades que les fueran de aplicaci</w:t>
      </w:r>
      <w:r>
        <w:rPr>
          <w:rStyle w:val="Hyperlink.16"/>
          <w:rtl w:val="0"/>
          <w:lang w:val="es-ES_tradnl"/>
        </w:rPr>
        <w:t>ó</w:t>
      </w:r>
      <w:r>
        <w:rPr>
          <w:rStyle w:val="Hyperlink.16"/>
          <w:rtl w:val="0"/>
          <w:lang w:val="es-ES_tradnl"/>
        </w:rPr>
        <w:t>n.</w:t>
      </w:r>
    </w:p>
    <w:p>
      <w:pPr>
        <w:pStyle w:val="ME. NORMAL"/>
        <w:rPr>
          <w:rStyle w:val="Hyperlink.17"/>
          <w:b w:val="1"/>
          <w:bCs w:val="1"/>
          <w:outline w:val="0"/>
          <w:color w:val="4f882c"/>
          <w:u w:color="4f882c"/>
          <w14:textFill>
            <w14:solidFill>
              <w14:srgbClr w14:val="4F882C"/>
            </w14:solidFill>
          </w14:textFill>
        </w:rPr>
      </w:pPr>
    </w:p>
    <w:p>
      <w:pPr>
        <w:pStyle w:val="ME. NORMAL"/>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Los consumidores en el mercado de referencia. </w:t>
      </w:r>
      <w:r>
        <w:rPr>
          <w:rStyle w:val="Hyperlink.16"/>
          <w:rtl w:val="0"/>
        </w:rPr>
        <w:t>La legislaci</w:t>
      </w:r>
      <w:r>
        <w:rPr>
          <w:rStyle w:val="Hyperlink.16"/>
          <w:rtl w:val="0"/>
        </w:rPr>
        <w:t>ó</w:t>
      </w:r>
      <w:r>
        <w:rPr>
          <w:rStyle w:val="Hyperlink.16"/>
          <w:rtl w:val="0"/>
        </w:rPr>
        <w:t>n actual establece que, con car</w:t>
      </w:r>
      <w:r>
        <w:rPr>
          <w:rStyle w:val="Hyperlink.16"/>
          <w:rtl w:val="0"/>
        </w:rPr>
        <w:t>á</w:t>
      </w:r>
      <w:r>
        <w:rPr>
          <w:rStyle w:val="Hyperlink.16"/>
          <w:rtl w:val="0"/>
        </w:rPr>
        <w:t>cter general, s</w:t>
      </w:r>
      <w:r>
        <w:rPr>
          <w:rStyle w:val="Hyperlink.16"/>
          <w:rtl w:val="0"/>
        </w:rPr>
        <w:t>ó</w:t>
      </w:r>
      <w:r>
        <w:rPr>
          <w:rStyle w:val="Hyperlink.16"/>
          <w:rtl w:val="0"/>
        </w:rPr>
        <w:t>lo podr</w:t>
      </w:r>
      <w:r>
        <w:rPr>
          <w:rStyle w:val="Hyperlink.16"/>
          <w:rtl w:val="0"/>
        </w:rPr>
        <w:t>á</w:t>
      </w:r>
      <w:r>
        <w:rPr>
          <w:rStyle w:val="Hyperlink.16"/>
          <w:rtl w:val="0"/>
        </w:rPr>
        <w:t>n acogerse a precio voluntario para el peque</w:t>
      </w:r>
      <w:r>
        <w:rPr>
          <w:rStyle w:val="Hyperlink.16"/>
          <w:rtl w:val="0"/>
        </w:rPr>
        <w:t>ñ</w:t>
      </w:r>
      <w:r>
        <w:rPr>
          <w:rStyle w:val="Hyperlink.16"/>
          <w:rtl w:val="0"/>
        </w:rPr>
        <w:t>o consumidor (PVPC) los consumidores de energ</w:t>
      </w:r>
      <w:r>
        <w:rPr>
          <w:rStyle w:val="Hyperlink.16"/>
          <w:rtl w:val="0"/>
        </w:rPr>
        <w:t>í</w:t>
      </w:r>
      <w:r>
        <w:rPr>
          <w:rStyle w:val="Hyperlink.16"/>
          <w:rtl w:val="0"/>
        </w:rPr>
        <w:t>a el</w:t>
      </w:r>
      <w:r>
        <w:rPr>
          <w:rStyle w:val="Hyperlink.16"/>
          <w:rtl w:val="0"/>
        </w:rPr>
        <w:t>é</w:t>
      </w:r>
      <w:r>
        <w:rPr>
          <w:rStyle w:val="Hyperlink.16"/>
          <w:rtl w:val="0"/>
        </w:rPr>
        <w:t>ctrica conectados en baja tensi</w:t>
      </w:r>
      <w:r>
        <w:rPr>
          <w:rStyle w:val="Hyperlink.16"/>
          <w:rtl w:val="0"/>
        </w:rPr>
        <w:t>ó</w:t>
      </w:r>
      <w:r>
        <w:rPr>
          <w:rStyle w:val="Hyperlink.16"/>
          <w:rtl w:val="0"/>
        </w:rPr>
        <w:t>n cuya potencia contratada sea inferior o igual a 10 kW. No obstante, dicho l</w:t>
      </w:r>
      <w:r>
        <w:rPr>
          <w:rStyle w:val="Hyperlink.16"/>
          <w:rtl w:val="0"/>
        </w:rPr>
        <w:t>í</w:t>
      </w:r>
      <w:r>
        <w:rPr>
          <w:rStyle w:val="Hyperlink.16"/>
          <w:rtl w:val="0"/>
        </w:rPr>
        <w:t>mite de potencia puede modificarse por Orden Ministerial, y es previsible que a medio plazo se reduzca el colectivo de consumidores con derecho a PVPC como la CNMC ha recomendado siempre que exista una competencia efectiva en la comercializaci</w:t>
      </w:r>
      <w:r>
        <w:rPr>
          <w:rStyle w:val="Hyperlink.16"/>
          <w:rtl w:val="0"/>
        </w:rPr>
        <w:t>ó</w:t>
      </w:r>
      <w:r>
        <w:rPr>
          <w:rStyle w:val="Hyperlink.16"/>
          <w:rtl w:val="0"/>
        </w:rPr>
        <w:t>n y se incremente de forma importante el n</w:t>
      </w:r>
      <w:r>
        <w:rPr>
          <w:rStyle w:val="Hyperlink.16"/>
          <w:rtl w:val="0"/>
        </w:rPr>
        <w:t>ú</w:t>
      </w:r>
      <w:r>
        <w:rPr>
          <w:rStyle w:val="Hyperlink.16"/>
          <w:rtl w:val="0"/>
        </w:rPr>
        <w:t>mero de clientes suministrados por los comercializadores en libre competencia.</w:t>
      </w:r>
    </w:p>
    <w:p>
      <w:pPr>
        <w:pStyle w:val="ME. NORMAL"/>
      </w:pPr>
    </w:p>
    <w:p>
      <w:pPr>
        <w:pStyle w:val="ME. NORMAL"/>
      </w:pPr>
      <w:r>
        <w:rPr>
          <w:rStyle w:val="Hyperlink.16"/>
          <w:rtl w:val="0"/>
        </w:rPr>
        <w:t>Con la informaci</w:t>
      </w:r>
      <w:r>
        <w:rPr>
          <w:rStyle w:val="Hyperlink.16"/>
          <w:rtl w:val="0"/>
        </w:rPr>
        <w:t>ó</w:t>
      </w:r>
      <w:r>
        <w:rPr>
          <w:rStyle w:val="Hyperlink.16"/>
          <w:rtl w:val="0"/>
        </w:rPr>
        <w:t xml:space="preserve">n disponible en los boletines indicadores publicados por la CNMC, se presenta en la </w:t>
      </w:r>
      <w:r>
        <w:rPr>
          <w:rStyle w:val="Hyperlink.17"/>
        </w:rPr>
        <w:fldChar w:fldCharType="begin" w:fldLock="0"/>
      </w:r>
      <w:r>
        <w:rPr>
          <w:rStyle w:val="Hyperlink.17"/>
        </w:rPr>
        <w:instrText xml:space="preserve"> HYPERLINK \l "bookmark98" </w:instrText>
      </w:r>
      <w:r>
        <w:rPr>
          <w:rStyle w:val="Hyperlink.17"/>
        </w:rPr>
        <w:fldChar w:fldCharType="separate" w:fldLock="0"/>
      </w:r>
      <w:r>
        <w:rPr>
          <w:rStyle w:val="Hyperlink.17"/>
          <w:rtl w:val="0"/>
        </w:rPr>
        <w:t>Figura 54</w:t>
      </w:r>
      <w:r>
        <w:rPr/>
        <w:fldChar w:fldCharType="end" w:fldLock="0"/>
      </w:r>
      <w:r>
        <w:rPr>
          <w:rStyle w:val="Hyperlink.16"/>
          <w:rtl w:val="0"/>
        </w:rPr>
        <w:t xml:space="preserve"> el volumen de energ</w:t>
      </w:r>
      <w:r>
        <w:rPr>
          <w:rStyle w:val="Hyperlink.16"/>
          <w:rtl w:val="0"/>
        </w:rPr>
        <w:t>í</w:t>
      </w:r>
      <w:r>
        <w:rPr>
          <w:rStyle w:val="Hyperlink.16"/>
          <w:rtl w:val="0"/>
        </w:rPr>
        <w:t xml:space="preserve">a consumida por consumidores con derecho a acogerse bajo el suministro de </w:t>
      </w:r>
      <w:r>
        <w:rPr>
          <w:rStyle w:val="Hyperlink.16"/>
          <w:rtl w:val="0"/>
        </w:rPr>
        <w:t>ú</w:t>
      </w:r>
      <w:r>
        <w:rPr>
          <w:rStyle w:val="Hyperlink.16"/>
          <w:rtl w:val="0"/>
        </w:rPr>
        <w:t>ltimo recurso, ahora PVPC, detallando su estado a diciembre de 2017 y su evoluci</w:t>
      </w:r>
      <w:r>
        <w:rPr>
          <w:rStyle w:val="Hyperlink.16"/>
          <w:rtl w:val="0"/>
        </w:rPr>
        <w:t>ó</w:t>
      </w:r>
      <w:r>
        <w:rPr>
          <w:rStyle w:val="Hyperlink.16"/>
          <w:rtl w:val="0"/>
        </w:rPr>
        <w:t>n hist</w:t>
      </w:r>
      <w:r>
        <w:rPr>
          <w:rStyle w:val="Hyperlink.16"/>
          <w:rtl w:val="0"/>
        </w:rPr>
        <w:t>ó</w:t>
      </w:r>
      <w:r>
        <w:rPr>
          <w:rStyle w:val="Hyperlink.16"/>
          <w:rtl w:val="0"/>
        </w:rPr>
        <w:t>rica.</w:t>
      </w:r>
    </w:p>
    <w:p>
      <w:pPr>
        <w:pStyle w:val="ME. NORMAL"/>
      </w:pPr>
    </w:p>
    <w:p>
      <w:pPr>
        <w:pStyle w:val="ME. NORMAL"/>
        <w:rPr>
          <w:rStyle w:val="Hyperlink.17"/>
          <w:b w:val="1"/>
          <w:bCs w:val="1"/>
          <w:outline w:val="0"/>
          <w:color w:val="4f882c"/>
          <w:u w:color="4f882c"/>
          <w14:textFill>
            <w14:solidFill>
              <w14:srgbClr w14:val="4F882C"/>
            </w14:solidFill>
          </w14:textFill>
        </w:rPr>
      </w:pPr>
    </w:p>
    <w:tbl>
      <w:tblPr>
        <w:tblW w:w="1163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552"/>
        <w:gridCol w:w="9080"/>
      </w:tblGrid>
      <w:tr>
        <w:tblPrEx>
          <w:shd w:val="clear" w:color="auto" w:fill="ced7e7"/>
        </w:tblPrEx>
        <w:trPr>
          <w:trHeight w:val="4386" w:hRule="atLeast"/>
        </w:trPr>
        <w:tc>
          <w:tcPr>
            <w:tcW w:type="dxa" w:w="2552"/>
            <w:tcBorders>
              <w:top w:val="nil"/>
              <w:left w:val="nil"/>
              <w:bottom w:val="nil"/>
              <w:right w:val="nil"/>
            </w:tcBorders>
            <w:shd w:val="clear" w:color="auto" w:fill="auto"/>
            <w:tcMar>
              <w:top w:type="dxa" w:w="80"/>
              <w:left w:type="dxa" w:w="80"/>
              <w:bottom w:type="dxa" w:w="80"/>
              <w:right w:type="dxa" w:w="80"/>
            </w:tcMar>
            <w:vAlign w:val="center"/>
          </w:tcPr>
          <w:p>
            <w:pPr>
              <w:pStyle w:val="Cuerpo A"/>
              <w:spacing w:before="100" w:after="100"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54</w:t>
            </w:r>
            <w:r>
              <w:rPr>
                <w:rStyle w:val="Ninguno"/>
                <w:outline w:val="0"/>
                <w:color w:val="4f882c"/>
                <w:sz w:val="22"/>
                <w:szCs w:val="22"/>
                <w:u w:color="4f882c"/>
                <w:shd w:val="nil" w:color="auto" w:fill="auto"/>
                <w:rtl w:val="0"/>
                <w:lang w:val="es-ES_tradnl"/>
                <w14:textFill>
                  <w14:solidFill>
                    <w14:srgbClr w14:val="4F882C"/>
                  </w14:solidFill>
                </w14:textFill>
              </w:rPr>
              <w:t>. Evoluci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 la estructura del mercado de electricidad en volumen de energ</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a para consumidores con derecho a acogerse al PVPC. Estado a diciembre de 2017.</w:t>
            </w:r>
          </w:p>
          <w:p>
            <w:pPr>
              <w:pStyle w:val="Cuerpo A"/>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Bolet</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í</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Indicadores CNMC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080"/>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8076"/>
              </w:tabs>
              <w:ind w:right="645"/>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384374" cy="2438400"/>
                  <wp:effectExtent l="0" t="0" r="0" b="0"/>
                  <wp:docPr id="1073741925" name="officeArt object" descr="Picture 323"/>
                  <wp:cNvGraphicFramePr/>
                  <a:graphic xmlns:a="http://schemas.openxmlformats.org/drawingml/2006/main">
                    <a:graphicData uri="http://schemas.openxmlformats.org/drawingml/2006/picture">
                      <pic:pic xmlns:pic="http://schemas.openxmlformats.org/drawingml/2006/picture">
                        <pic:nvPicPr>
                          <pic:cNvPr id="1073741925" name="Picture 323" descr="Picture 323"/>
                          <pic:cNvPicPr>
                            <a:picLocks noChangeAspect="1"/>
                          </pic:cNvPicPr>
                        </pic:nvPicPr>
                        <pic:blipFill>
                          <a:blip r:embed="rId75">
                            <a:extLst/>
                          </a:blip>
                          <a:stretch>
                            <a:fillRect/>
                          </a:stretch>
                        </pic:blipFill>
                        <pic:spPr>
                          <a:xfrm>
                            <a:off x="0" y="0"/>
                            <a:ext cx="4384374" cy="2438400"/>
                          </a:xfrm>
                          <a:prstGeom prst="rect">
                            <a:avLst/>
                          </a:prstGeom>
                          <a:ln w="12700" cap="flat">
                            <a:noFill/>
                            <a:miter lim="400000"/>
                          </a:ln>
                          <a:effectLst/>
                        </pic:spPr>
                      </pic:pic>
                    </a:graphicData>
                  </a:graphic>
                </wp:inline>
              </w:drawing>
            </w:r>
            <w:r>
              <w:rPr>
                <w:rStyle w:val="Ninguno"/>
                <w:shd w:val="nil" w:color="auto" w:fill="auto"/>
                <w:rtl w:val="0"/>
              </w:rPr>
              <w:t xml:space="preserve"> </w:t>
            </w:r>
          </w:p>
        </w:tc>
      </w:tr>
    </w:tbl>
    <w:p>
      <w:pPr>
        <w:pStyle w:val="ME. NORMAL"/>
        <w:widowControl w:val="0"/>
        <w:ind w:left="216" w:right="0" w:hanging="216"/>
        <w:jc w:val="left"/>
        <w:rPr>
          <w:rStyle w:val="Hyperlink.17"/>
          <w:b w:val="1"/>
          <w:bCs w:val="1"/>
          <w:outline w:val="0"/>
          <w:color w:val="4f882c"/>
          <w:u w:color="4f882c"/>
          <w14:textFill>
            <w14:solidFill>
              <w14:srgbClr w14:val="4F882C"/>
            </w14:solidFill>
          </w14:textFill>
        </w:rPr>
      </w:pPr>
    </w:p>
    <w:p>
      <w:pPr>
        <w:pStyle w:val="ME. NORMAL"/>
        <w:widowControl w:val="0"/>
        <w:ind w:left="108" w:right="0" w:hanging="108"/>
        <w:rPr>
          <w:rStyle w:val="Hyperlink.17"/>
          <w:b w:val="1"/>
          <w:bCs w:val="1"/>
          <w:outline w:val="0"/>
          <w:color w:val="4f882c"/>
          <w:u w:color="4f882c"/>
          <w14:textFill>
            <w14:solidFill>
              <w14:srgbClr w14:val="4F882C"/>
            </w14:solidFill>
          </w14:textFill>
        </w:rPr>
      </w:pPr>
    </w:p>
    <w:p>
      <w:pPr>
        <w:pStyle w:val="ME. NORMAL"/>
      </w:pPr>
      <w:r>
        <w:rPr>
          <w:rStyle w:val="Hyperlink.16"/>
          <w:rtl w:val="0"/>
        </w:rPr>
        <w:t xml:space="preserve">Como se puede apreciar en la </w:t>
      </w:r>
      <w:r>
        <w:rPr>
          <w:rStyle w:val="Hyperlink.17"/>
        </w:rPr>
        <w:fldChar w:fldCharType="begin" w:fldLock="0"/>
      </w:r>
      <w:r>
        <w:rPr>
          <w:rStyle w:val="Hyperlink.17"/>
        </w:rPr>
        <w:instrText xml:space="preserve"> HYPERLINK \l "bookmark99" </w:instrText>
      </w:r>
      <w:r>
        <w:rPr>
          <w:rStyle w:val="Hyperlink.17"/>
        </w:rPr>
        <w:fldChar w:fldCharType="separate" w:fldLock="0"/>
      </w:r>
      <w:r>
        <w:rPr>
          <w:rStyle w:val="Hyperlink.17"/>
          <w:rtl w:val="0"/>
        </w:rPr>
        <w:t>Figura 55</w:t>
      </w:r>
      <w:r>
        <w:rPr/>
        <w:fldChar w:fldCharType="end" w:fldLock="0"/>
      </w:r>
      <w:r>
        <w:rPr>
          <w:rStyle w:val="Hyperlink.16"/>
          <w:rtl w:val="0"/>
        </w:rPr>
        <w:t>, a finales de diciembre de 2017, el n</w:t>
      </w:r>
      <w:r>
        <w:rPr>
          <w:rStyle w:val="Hyperlink.16"/>
          <w:rtl w:val="0"/>
        </w:rPr>
        <w:t>ú</w:t>
      </w:r>
      <w:r>
        <w:rPr>
          <w:rStyle w:val="Hyperlink.16"/>
          <w:rtl w:val="0"/>
        </w:rPr>
        <w:t>mero total de suministros de electricidad en el mercado minorista espa</w:t>
      </w:r>
      <w:r>
        <w:rPr>
          <w:rStyle w:val="Hyperlink.16"/>
          <w:rtl w:val="0"/>
        </w:rPr>
        <w:t>ñ</w:t>
      </w:r>
      <w:r>
        <w:rPr>
          <w:rStyle w:val="Hyperlink.16"/>
          <w:rtl w:val="0"/>
        </w:rPr>
        <w:t>ol superaba los 27,3 millones. Del total del mercado minorista espa</w:t>
      </w:r>
      <w:r>
        <w:rPr>
          <w:rStyle w:val="Hyperlink.16"/>
          <w:rtl w:val="0"/>
        </w:rPr>
        <w:t>ñ</w:t>
      </w:r>
      <w:r>
        <w:rPr>
          <w:rStyle w:val="Hyperlink.16"/>
          <w:rtl w:val="0"/>
        </w:rPr>
        <w:t>ol, m</w:t>
      </w:r>
      <w:r>
        <w:rPr>
          <w:rStyle w:val="Hyperlink.16"/>
          <w:rtl w:val="0"/>
        </w:rPr>
        <w:t>á</w:t>
      </w:r>
      <w:r>
        <w:rPr>
          <w:rStyle w:val="Hyperlink.16"/>
          <w:rtl w:val="0"/>
        </w:rPr>
        <w:t>s de 26,2 millones (que suponen el 95,2% de los mismos con un consumo agregado de casi el 46,7% de la energ</w:t>
      </w:r>
      <w:r>
        <w:rPr>
          <w:rStyle w:val="Hyperlink.16"/>
          <w:rtl w:val="0"/>
        </w:rPr>
        <w:t>í</w:t>
      </w:r>
      <w:r>
        <w:rPr>
          <w:rStyle w:val="Hyperlink.16"/>
          <w:rtl w:val="0"/>
        </w:rPr>
        <w:t>a suministrada), corresponden al segmento dom</w:t>
      </w:r>
      <w:r>
        <w:rPr>
          <w:rStyle w:val="Hyperlink.16"/>
          <w:rtl w:val="0"/>
        </w:rPr>
        <w:t>é</w:t>
      </w:r>
      <w:r>
        <w:rPr>
          <w:rStyle w:val="Hyperlink.16"/>
          <w:rtl w:val="0"/>
        </w:rPr>
        <w:t>stico m</w:t>
      </w:r>
      <w:r>
        <w:rPr>
          <w:rStyle w:val="Hyperlink.16"/>
          <w:rtl w:val="0"/>
        </w:rPr>
        <w:t>á</w:t>
      </w:r>
      <w:r>
        <w:rPr>
          <w:rStyle w:val="Hyperlink.16"/>
          <w:rtl w:val="0"/>
        </w:rPr>
        <w:t xml:space="preserve">s pymes. </w:t>
      </w:r>
    </w:p>
    <w:p>
      <w:pPr>
        <w:pStyle w:val="ME. NORMAL"/>
      </w:pPr>
    </w:p>
    <w:p>
      <w:pPr>
        <w:pStyle w:val="ME. NORMAL"/>
        <w:rPr>
          <w:rStyle w:val="Hyperlink.16"/>
        </w:rPr>
      </w:pPr>
      <w:r>
        <w:rPr>
          <w:rStyle w:val="Hyperlink.16"/>
          <w:rtl w:val="0"/>
        </w:rPr>
        <w:t>Del total de suministros, un total de 10,5 millones a</w:t>
      </w:r>
      <w:r>
        <w:rPr>
          <w:rStyle w:val="Hyperlink.16"/>
          <w:rtl w:val="0"/>
        </w:rPr>
        <w:t>ú</w:t>
      </w:r>
      <w:r>
        <w:rPr>
          <w:rStyle w:val="Hyperlink.16"/>
          <w:rtl w:val="0"/>
        </w:rPr>
        <w:t>n permanecen en el PVPC, suministrados mediante un comercializador de referencia y el resto est</w:t>
      </w:r>
      <w:r>
        <w:rPr>
          <w:rStyle w:val="Hyperlink.16"/>
          <w:rtl w:val="0"/>
        </w:rPr>
        <w:t>á</w:t>
      </w:r>
      <w:r>
        <w:rPr>
          <w:rStyle w:val="Hyperlink.16"/>
          <w:rtl w:val="0"/>
        </w:rPr>
        <w:t>n en el mercado liberalizado.</w:t>
      </w:r>
    </w:p>
    <w:p>
      <w:pPr>
        <w:pStyle w:val="ME. NORMAL"/>
        <w:rPr>
          <w:rStyle w:val="Hyperlink.16"/>
          <w:sz w:val="20"/>
          <w:szCs w:val="20"/>
        </w:rPr>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3261"/>
        <w:gridCol w:w="8372"/>
      </w:tblGrid>
      <w:tr>
        <w:tblPrEx>
          <w:shd w:val="clear" w:color="auto" w:fill="ced7e7"/>
        </w:tblPrEx>
        <w:trPr>
          <w:trHeight w:val="5173" w:hRule="atLeast"/>
        </w:trPr>
        <w:tc>
          <w:tcPr>
            <w:tcW w:type="dxa" w:w="3261"/>
            <w:tcBorders>
              <w:top w:val="nil"/>
              <w:left w:val="nil"/>
              <w:bottom w:val="nil"/>
              <w:right w:val="nil"/>
            </w:tcBorders>
            <w:shd w:val="clear" w:color="auto" w:fill="auto"/>
            <w:tcMar>
              <w:top w:type="dxa" w:w="80"/>
              <w:left w:type="dxa" w:w="80"/>
              <w:bottom w:type="dxa" w:w="80"/>
              <w:right w:type="dxa" w:w="80"/>
            </w:tcMar>
            <w:vAlign w:val="center"/>
          </w:tcPr>
          <w:p>
            <w:pPr>
              <w:pStyle w:val="Cuerpo A"/>
              <w:spacing w:before="100" w:after="100" w:line="276" w:lineRule="auto"/>
              <w:jc w:val="left"/>
              <w:rPr>
                <w:rStyle w:val="Ninguno"/>
                <w:b w:val="1"/>
                <w:bCs w:val="1"/>
                <w:outline w:val="0"/>
                <w:color w:val="4f882c"/>
                <w:sz w:val="22"/>
                <w:szCs w:val="22"/>
                <w:u w:color="4f882c"/>
                <w:shd w:val="nil" w:color="auto" w:fill="auto"/>
                <w14:textFill>
                  <w14:solidFill>
                    <w14:srgbClr w14:val="4F882C"/>
                  </w14:solidFill>
                </w14:textFill>
              </w:rPr>
            </w:pP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rFonts w:ascii="Pontano Sans" w:cs="Pontano Sans" w:hAnsi="Pontano Sans" w:eastAsia="Pontano Sans"/>
                <w:b w:val="0"/>
                <w:bCs w:val="0"/>
                <w:outline w:val="0"/>
                <w:color w:val="4f882c"/>
                <w:sz w:val="22"/>
                <w:szCs w:val="22"/>
                <w:u w:color="4f882c"/>
                <w:shd w:val="nil" w:color="auto" w:fill="auto"/>
                <w:rtl w:val="0"/>
                <w14:textFill>
                  <w14:solidFill>
                    <w14:srgbClr w14:val="4F882C"/>
                  </w14:solidFill>
                </w14:textFill>
              </w:rPr>
              <w:t>55</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Energ</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í</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a suministrada y puntos de suministro seg</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ú</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n tipolog</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í</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a de mercado. Estado a diciembre de 2017.</w:t>
            </w:r>
          </w:p>
          <w:p>
            <w:pPr>
              <w:pStyle w:val="Cuerpo A"/>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CNMC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8372"/>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8076"/>
              </w:tabs>
              <w:ind w:right="645"/>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3871536" cy="2938145"/>
                  <wp:effectExtent l="0" t="0" r="0" b="0"/>
                  <wp:docPr id="1073741926" name="officeArt object" descr="Picture 338"/>
                  <wp:cNvGraphicFramePr/>
                  <a:graphic xmlns:a="http://schemas.openxmlformats.org/drawingml/2006/main">
                    <a:graphicData uri="http://schemas.openxmlformats.org/drawingml/2006/picture">
                      <pic:pic xmlns:pic="http://schemas.openxmlformats.org/drawingml/2006/picture">
                        <pic:nvPicPr>
                          <pic:cNvPr id="1073741926" name="Picture 338" descr="Picture 338"/>
                          <pic:cNvPicPr>
                            <a:picLocks noChangeAspect="1"/>
                          </pic:cNvPicPr>
                        </pic:nvPicPr>
                        <pic:blipFill>
                          <a:blip r:embed="rId76">
                            <a:extLst/>
                          </a:blip>
                          <a:stretch>
                            <a:fillRect/>
                          </a:stretch>
                        </pic:blipFill>
                        <pic:spPr>
                          <a:xfrm>
                            <a:off x="0" y="0"/>
                            <a:ext cx="3871536" cy="2938145"/>
                          </a:xfrm>
                          <a:prstGeom prst="rect">
                            <a:avLst/>
                          </a:prstGeom>
                          <a:ln w="12700" cap="flat">
                            <a:noFill/>
                            <a:miter lim="400000"/>
                          </a:ln>
                          <a:effectLst/>
                        </pic:spPr>
                      </pic:pic>
                    </a:graphicData>
                  </a:graphic>
                </wp:inline>
              </w:drawing>
            </w:r>
            <w:r>
              <w:rPr>
                <w:rStyle w:val="Ninguno"/>
                <w:shd w:val="nil" w:color="auto" w:fill="auto"/>
                <w:rtl w:val="0"/>
              </w:rPr>
              <w:t xml:space="preserve"> </w:t>
            </w:r>
          </w:p>
        </w:tc>
      </w:tr>
    </w:tbl>
    <w:p>
      <w:pPr>
        <w:pStyle w:val="ME. NORMAL"/>
        <w:widowControl w:val="0"/>
        <w:ind w:left="216" w:right="0" w:hanging="216"/>
        <w:jc w:val="left"/>
        <w:rPr>
          <w:rStyle w:val="Hyperlink.16"/>
          <w:sz w:val="20"/>
          <w:szCs w:val="20"/>
        </w:rPr>
      </w:pPr>
    </w:p>
    <w:p>
      <w:pPr>
        <w:pStyle w:val="ME. NORMAL"/>
        <w:widowControl w:val="0"/>
        <w:ind w:left="108" w:right="0" w:hanging="108"/>
        <w:rPr>
          <w:rStyle w:val="Hyperlink.16"/>
          <w:sz w:val="20"/>
          <w:szCs w:val="20"/>
        </w:rPr>
      </w:pPr>
    </w:p>
    <w:p>
      <w:pPr>
        <w:pStyle w:val="EyS-Viñetas"/>
        <w:ind w:left="720" w:hanging="360"/>
      </w:pPr>
    </w:p>
    <w:p>
      <w:pPr>
        <w:pStyle w:val="EyS-Viñetas"/>
        <w:ind w:left="720" w:hanging="360"/>
      </w:pPr>
    </w:p>
    <w:p>
      <w:pPr>
        <w:pStyle w:val="EyS-Viñetas"/>
        <w:ind w:left="720" w:hanging="360"/>
      </w:pPr>
    </w:p>
    <w:p>
      <w:pPr>
        <w:pStyle w:val="EyS-Viñetas"/>
        <w:ind w:left="720" w:hanging="360"/>
      </w:pPr>
    </w:p>
    <w:p>
      <w:pPr>
        <w:pStyle w:val="EyS-Viñetas"/>
        <w:ind w:left="720" w:hanging="360"/>
      </w:pPr>
    </w:p>
    <w:p>
      <w:pPr>
        <w:pStyle w:val="EyS-Viñetas"/>
        <w:ind w:left="720" w:hanging="360"/>
      </w:pPr>
    </w:p>
    <w:p>
      <w:pPr>
        <w:pStyle w:val="ME. NORMAL"/>
        <w:numPr>
          <w:ilvl w:val="1"/>
          <w:numId w:val="134"/>
        </w:numPr>
        <w:bidi w:val="0"/>
        <w:ind w:right="567"/>
        <w:jc w:val="both"/>
        <w:outlineLvl w:val="1"/>
        <w:rPr>
          <w:outline w:val="0"/>
          <w:color w:val="82bc00"/>
          <w:sz w:val="30"/>
          <w:szCs w:val="30"/>
          <w:rtl w:val="0"/>
          <w:lang w:val="es-ES_tradnl"/>
          <w14:textFill>
            <w14:solidFill>
              <w14:srgbClr w14:val="82BC00"/>
            </w14:solidFill>
          </w14:textFill>
        </w:rPr>
      </w:pPr>
      <w:r>
        <w:rPr>
          <w:rStyle w:val="Ninguno"/>
          <w:outline w:val="0"/>
          <w:color w:val="82bc00"/>
          <w:sz w:val="30"/>
          <w:szCs w:val="30"/>
          <w:u w:color="82bc00"/>
          <w:rtl w:val="0"/>
          <w:lang w:val="es-ES_tradnl"/>
          <w14:textFill>
            <w14:solidFill>
              <w14:srgbClr w14:val="82BC00"/>
            </w14:solidFill>
          </w14:textFill>
        </w:rPr>
        <w:t>El precio voluntario para el peque</w:t>
      </w:r>
      <w:r>
        <w:rPr>
          <w:rStyle w:val="Ninguno"/>
          <w:outline w:val="0"/>
          <w:color w:val="82bc00"/>
          <w:sz w:val="30"/>
          <w:szCs w:val="30"/>
          <w:u w:color="82bc00"/>
          <w:rtl w:val="0"/>
          <w:lang w:val="es-ES_tradnl"/>
          <w14:textFill>
            <w14:solidFill>
              <w14:srgbClr w14:val="82BC00"/>
            </w14:solidFill>
          </w14:textFill>
        </w:rPr>
        <w:t>ñ</w:t>
      </w:r>
      <w:r>
        <w:rPr>
          <w:rStyle w:val="Ninguno"/>
          <w:outline w:val="0"/>
          <w:color w:val="82bc00"/>
          <w:sz w:val="30"/>
          <w:szCs w:val="30"/>
          <w:u w:color="82bc00"/>
          <w:rtl w:val="0"/>
          <w:lang w:val="es-ES_tradnl"/>
          <w14:textFill>
            <w14:solidFill>
              <w14:srgbClr w14:val="82BC00"/>
            </w14:solidFill>
          </w14:textFill>
        </w:rPr>
        <w:t>o consumidor</w:t>
      </w:r>
    </w:p>
    <w:p>
      <w:pPr>
        <w:pStyle w:val="ME. NORMAL"/>
      </w:pPr>
    </w:p>
    <w:p>
      <w:pPr>
        <w:pStyle w:val="ME. NORMAL"/>
      </w:pPr>
      <w:r>
        <w:rPr>
          <w:rStyle w:val="Hyperlink.16"/>
          <w:rtl w:val="0"/>
        </w:rPr>
        <w:t>El precio para el peque</w:t>
      </w:r>
      <w:r>
        <w:rPr>
          <w:rStyle w:val="Hyperlink.16"/>
          <w:rtl w:val="0"/>
        </w:rPr>
        <w:t>ñ</w:t>
      </w:r>
      <w:r>
        <w:rPr>
          <w:rStyle w:val="Hyperlink.16"/>
          <w:rtl w:val="0"/>
        </w:rPr>
        <w:t>o consumidor (PVPC) es el precio m</w:t>
      </w:r>
      <w:r>
        <w:rPr>
          <w:rStyle w:val="Hyperlink.16"/>
          <w:rtl w:val="0"/>
        </w:rPr>
        <w:t>á</w:t>
      </w:r>
      <w:r>
        <w:rPr>
          <w:rStyle w:val="Hyperlink.16"/>
          <w:rtl w:val="0"/>
        </w:rPr>
        <w:t>ximo de referencia al que podr</w:t>
      </w:r>
      <w:r>
        <w:rPr>
          <w:rStyle w:val="Hyperlink.16"/>
          <w:rtl w:val="0"/>
        </w:rPr>
        <w:t>á</w:t>
      </w:r>
      <w:r>
        <w:rPr>
          <w:rStyle w:val="Hyperlink.16"/>
          <w:rtl w:val="0"/>
        </w:rPr>
        <w:t>n contratar los consumidores de hasta 10 KW de potencia contratada que deseen utilizar esta modalidad frente a una negociaci</w:t>
      </w:r>
      <w:r>
        <w:rPr>
          <w:rStyle w:val="Hyperlink.16"/>
          <w:rtl w:val="0"/>
        </w:rPr>
        <w:t>ó</w:t>
      </w:r>
      <w:r>
        <w:rPr>
          <w:rStyle w:val="Hyperlink.16"/>
          <w:rtl w:val="0"/>
        </w:rPr>
        <w:t xml:space="preserve">n bilateral con una comercializadora. Viene a sustituir a las tarifas de </w:t>
      </w:r>
      <w:r>
        <w:rPr>
          <w:rStyle w:val="Hyperlink.16"/>
          <w:rtl w:val="0"/>
        </w:rPr>
        <w:t>ú</w:t>
      </w:r>
      <w:r>
        <w:rPr>
          <w:rStyle w:val="Hyperlink.16"/>
          <w:rtl w:val="0"/>
        </w:rPr>
        <w:t>ltimo recurso (TUR) existentes hasta la aprobaci</w:t>
      </w:r>
      <w:r>
        <w:rPr>
          <w:rStyle w:val="Hyperlink.16"/>
          <w:rtl w:val="0"/>
        </w:rPr>
        <w:t>ó</w:t>
      </w:r>
      <w:r>
        <w:rPr>
          <w:rStyle w:val="Hyperlink.16"/>
          <w:rtl w:val="0"/>
        </w:rPr>
        <w:t>n de la Ley 24/2013.</w:t>
      </w:r>
    </w:p>
    <w:p>
      <w:pPr>
        <w:pStyle w:val="ME. NORMAL"/>
        <w:rPr>
          <w:rStyle w:val="Hyperlink.17"/>
          <w:b w:val="1"/>
          <w:bCs w:val="1"/>
          <w:outline w:val="0"/>
          <w:color w:val="4f882c"/>
          <w:u w:color="4f882c"/>
          <w14:textFill>
            <w14:solidFill>
              <w14:srgbClr w14:val="4F882C"/>
            </w14:solidFill>
          </w14:textFill>
        </w:rPr>
      </w:pPr>
    </w:p>
    <w:p>
      <w:pPr>
        <w:pStyle w:val="ME. NORMAL"/>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El c</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á</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lculo del precio voluntario para el peque</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ñ</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o consumidor (PVPC). </w:t>
      </w:r>
      <w:r>
        <w:rPr>
          <w:rStyle w:val="Hyperlink.16"/>
          <w:rtl w:val="0"/>
        </w:rPr>
        <w:t xml:space="preserve"> El PVPC se debe calcular respetando el principio de suficiencia de ingresos, aditividad y de forma que no ocasione distorsiones de la competencia en el mercado. Se calcula incluyendo de forma aditiva los peajes de acceso y cargos que correspondan, el coste de producci</w:t>
      </w:r>
      <w:r>
        <w:rPr>
          <w:rStyle w:val="Hyperlink.16"/>
          <w:rtl w:val="0"/>
        </w:rPr>
        <w:t>ó</w:t>
      </w:r>
      <w:r>
        <w:rPr>
          <w:rStyle w:val="Hyperlink.16"/>
          <w:rtl w:val="0"/>
        </w:rPr>
        <w:t>n de energ</w:t>
      </w:r>
      <w:r>
        <w:rPr>
          <w:rStyle w:val="Hyperlink.16"/>
          <w:rtl w:val="0"/>
        </w:rPr>
        <w:t>í</w:t>
      </w:r>
      <w:r>
        <w:rPr>
          <w:rStyle w:val="Hyperlink.16"/>
          <w:rtl w:val="0"/>
        </w:rPr>
        <w:t>a el</w:t>
      </w:r>
      <w:r>
        <w:rPr>
          <w:rStyle w:val="Hyperlink.16"/>
          <w:rtl w:val="0"/>
        </w:rPr>
        <w:t>é</w:t>
      </w:r>
      <w:r>
        <w:rPr>
          <w:rStyle w:val="Hyperlink.16"/>
          <w:rtl w:val="0"/>
        </w:rPr>
        <w:t>ctrica y el coste regulado de gesti</w:t>
      </w:r>
      <w:r>
        <w:rPr>
          <w:rStyle w:val="Hyperlink.16"/>
          <w:rtl w:val="0"/>
        </w:rPr>
        <w:t>ó</w:t>
      </w:r>
      <w:r>
        <w:rPr>
          <w:rStyle w:val="Hyperlink.16"/>
          <w:rtl w:val="0"/>
        </w:rPr>
        <w:t>n comercial. Su  metodolog</w:t>
      </w:r>
      <w:r>
        <w:rPr>
          <w:rStyle w:val="Hyperlink.16"/>
          <w:rtl w:val="0"/>
        </w:rPr>
        <w:t>í</w:t>
      </w:r>
      <w:r>
        <w:rPr>
          <w:rStyle w:val="Hyperlink.16"/>
          <w:rtl w:val="0"/>
        </w:rPr>
        <w:t>a de c</w:t>
      </w:r>
      <w:r>
        <w:rPr>
          <w:rStyle w:val="Hyperlink.16"/>
          <w:rtl w:val="0"/>
        </w:rPr>
        <w:t>á</w:t>
      </w:r>
      <w:r>
        <w:rPr>
          <w:rStyle w:val="Hyperlink.16"/>
          <w:rtl w:val="0"/>
        </w:rPr>
        <w:t>lculo se regula en el Real Decreto 216/2014 y la principal novedad respecto a las TUR es que el coste de producci</w:t>
      </w:r>
      <w:r>
        <w:rPr>
          <w:rStyle w:val="Hyperlink.16"/>
          <w:rtl w:val="0"/>
        </w:rPr>
        <w:t>ó</w:t>
      </w:r>
      <w:r>
        <w:rPr>
          <w:rStyle w:val="Hyperlink.16"/>
          <w:rtl w:val="0"/>
        </w:rPr>
        <w:t>n de energ</w:t>
      </w:r>
      <w:r>
        <w:rPr>
          <w:rStyle w:val="Hyperlink.16"/>
          <w:rtl w:val="0"/>
        </w:rPr>
        <w:t>í</w:t>
      </w:r>
      <w:r>
        <w:rPr>
          <w:rStyle w:val="Hyperlink.16"/>
          <w:rtl w:val="0"/>
        </w:rPr>
        <w:t>a el</w:t>
      </w:r>
      <w:r>
        <w:rPr>
          <w:rStyle w:val="Hyperlink.16"/>
          <w:rtl w:val="0"/>
        </w:rPr>
        <w:t>é</w:t>
      </w:r>
      <w:r>
        <w:rPr>
          <w:rStyle w:val="Hyperlink.16"/>
          <w:rtl w:val="0"/>
        </w:rPr>
        <w:t>ctrica se determina con base en el precio horario de los mercados diario e intradiario durante el per</w:t>
      </w:r>
      <w:r>
        <w:rPr>
          <w:rStyle w:val="Hyperlink.16"/>
          <w:rtl w:val="0"/>
        </w:rPr>
        <w:t>í</w:t>
      </w:r>
      <w:r>
        <w:rPr>
          <w:rStyle w:val="Hyperlink.16"/>
          <w:rtl w:val="0"/>
        </w:rPr>
        <w:t>odo al que corresponda la facturaci</w:t>
      </w:r>
      <w:r>
        <w:rPr>
          <w:rStyle w:val="Hyperlink.16"/>
          <w:rtl w:val="0"/>
        </w:rPr>
        <w:t>ó</w:t>
      </w:r>
      <w:r>
        <w:rPr>
          <w:rStyle w:val="Hyperlink.16"/>
          <w:rtl w:val="0"/>
        </w:rPr>
        <w:t>n. Hasta la entrada en vigor de este Real Decreto, el citado coste de producci</w:t>
      </w:r>
      <w:r>
        <w:rPr>
          <w:rStyle w:val="Hyperlink.16"/>
          <w:rtl w:val="0"/>
        </w:rPr>
        <w:t>ó</w:t>
      </w:r>
      <w:r>
        <w:rPr>
          <w:rStyle w:val="Hyperlink.16"/>
          <w:rtl w:val="0"/>
        </w:rPr>
        <w:t>n se fijaba a priori a partir del m</w:t>
      </w:r>
      <w:r>
        <w:rPr>
          <w:rStyle w:val="Hyperlink.16"/>
          <w:rtl w:val="0"/>
        </w:rPr>
        <w:t>é</w:t>
      </w:r>
      <w:r>
        <w:rPr>
          <w:rStyle w:val="Hyperlink.16"/>
          <w:rtl w:val="0"/>
        </w:rPr>
        <w:t>todo de c</w:t>
      </w:r>
      <w:r>
        <w:rPr>
          <w:rStyle w:val="Hyperlink.16"/>
          <w:rtl w:val="0"/>
        </w:rPr>
        <w:t>á</w:t>
      </w:r>
      <w:r>
        <w:rPr>
          <w:rStyle w:val="Hyperlink.16"/>
          <w:rtl w:val="0"/>
        </w:rPr>
        <w:t xml:space="preserve">lculo previsto en la normativa anterior tomando como referencia el resultado de las subastas CESUR. </w:t>
      </w:r>
    </w:p>
    <w:p>
      <w:pPr>
        <w:pStyle w:val="ME. BULLETS"/>
        <w:ind w:right="0"/>
      </w:pPr>
    </w:p>
    <w:p>
      <w:pPr>
        <w:pStyle w:val="ME. BULLETS"/>
        <w:ind w:right="0"/>
      </w:pPr>
      <w:r>
        <w:rPr>
          <w:rStyle w:val="Hyperlink.16"/>
          <w:rtl w:val="0"/>
          <w:lang w:val="es-ES_tradnl"/>
        </w:rPr>
        <w:t>Desde el punto de vista del Comercializador, el c</w:t>
      </w:r>
      <w:r>
        <w:rPr>
          <w:rStyle w:val="Hyperlink.16"/>
          <w:rtl w:val="0"/>
          <w:lang w:val="es-ES_tradnl"/>
        </w:rPr>
        <w:t>á</w:t>
      </w:r>
      <w:r>
        <w:rPr>
          <w:rStyle w:val="Hyperlink.16"/>
          <w:rtl w:val="0"/>
          <w:lang w:val="es-ES_tradnl"/>
        </w:rPr>
        <w:t>lculo se realiza de forma aditiva recogiendo los mismos costes que tendr</w:t>
      </w:r>
      <w:r>
        <w:rPr>
          <w:rStyle w:val="Hyperlink.16"/>
          <w:rtl w:val="0"/>
          <w:lang w:val="es-ES_tradnl"/>
        </w:rPr>
        <w:t>í</w:t>
      </w:r>
      <w:r>
        <w:rPr>
          <w:rStyle w:val="Hyperlink.16"/>
          <w:rtl w:val="0"/>
          <w:lang w:val="es-ES_tradnl"/>
        </w:rPr>
        <w:t>a cualquier comercializador en el mercado libre. As</w:t>
      </w:r>
      <w:r>
        <w:rPr>
          <w:rStyle w:val="Hyperlink.16"/>
          <w:rtl w:val="0"/>
          <w:lang w:val="es-ES_tradnl"/>
        </w:rPr>
        <w:t>í</w:t>
      </w:r>
      <w:r>
        <w:rPr>
          <w:rStyle w:val="Hyperlink.16"/>
          <w:rtl w:val="0"/>
          <w:lang w:val="es-ES_tradnl"/>
        </w:rPr>
        <w:t>, se incluyen los costes de adquisici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el coste de acceso y un coste de gesti</w:t>
      </w:r>
      <w:r>
        <w:rPr>
          <w:rStyle w:val="Hyperlink.16"/>
          <w:rtl w:val="0"/>
          <w:lang w:val="es-ES_tradnl"/>
        </w:rPr>
        <w:t>ó</w:t>
      </w:r>
      <w:r>
        <w:rPr>
          <w:rStyle w:val="Hyperlink.16"/>
          <w:rtl w:val="0"/>
          <w:lang w:val="es-ES_tradnl"/>
        </w:rPr>
        <w:t>n comercial.</w:t>
      </w:r>
    </w:p>
    <w:p>
      <w:pPr>
        <w:pStyle w:val="ME. BULLETS"/>
        <w:ind w:right="0"/>
      </w:pPr>
    </w:p>
    <w:p>
      <w:pPr>
        <w:pStyle w:val="ME. BULLETS"/>
        <w:ind w:right="0"/>
      </w:pPr>
      <w:r>
        <w:rPr>
          <w:rStyle w:val="Hyperlink.16"/>
          <w:rtl w:val="0"/>
          <w:lang w:val="es-ES_tradnl"/>
        </w:rPr>
        <w:t>Sin embargo, desde el punto de vista del sistema el</w:t>
      </w:r>
      <w:r>
        <w:rPr>
          <w:rStyle w:val="Hyperlink.16"/>
          <w:rtl w:val="0"/>
          <w:lang w:val="es-ES_tradnl"/>
        </w:rPr>
        <w:t>é</w:t>
      </w:r>
      <w:r>
        <w:rPr>
          <w:rStyle w:val="Hyperlink.16"/>
          <w:rtl w:val="0"/>
          <w:lang w:val="es-ES_tradnl"/>
        </w:rPr>
        <w:t>ctrico, el c</w:t>
      </w:r>
      <w:r>
        <w:rPr>
          <w:rStyle w:val="Hyperlink.16"/>
          <w:rtl w:val="0"/>
          <w:lang w:val="es-ES_tradnl"/>
        </w:rPr>
        <w:t>á</w:t>
      </w:r>
      <w:r>
        <w:rPr>
          <w:rStyle w:val="Hyperlink.16"/>
          <w:rtl w:val="0"/>
          <w:lang w:val="es-ES_tradnl"/>
        </w:rPr>
        <w:t>lculo contin</w:t>
      </w:r>
      <w:r>
        <w:rPr>
          <w:rStyle w:val="Hyperlink.16"/>
          <w:rtl w:val="0"/>
          <w:lang w:val="es-ES_tradnl"/>
        </w:rPr>
        <w:t>ú</w:t>
      </w:r>
      <w:r>
        <w:rPr>
          <w:rStyle w:val="Hyperlink.16"/>
          <w:rtl w:val="0"/>
          <w:lang w:val="es-ES_tradnl"/>
        </w:rPr>
        <w:t>a sin ser suficiente para recuperar todos los costes. Esto se debe a que los peajes de acceso y cargos no cubren la suma de los costes regulados incluidos en su c</w:t>
      </w:r>
      <w:r>
        <w:rPr>
          <w:rStyle w:val="Hyperlink.16"/>
          <w:rtl w:val="0"/>
          <w:lang w:val="es-ES_tradnl"/>
        </w:rPr>
        <w:t>á</w:t>
      </w:r>
      <w:r>
        <w:rPr>
          <w:rStyle w:val="Hyperlink.16"/>
          <w:rtl w:val="0"/>
          <w:lang w:val="es-ES_tradnl"/>
        </w:rPr>
        <w:t>lculo, produciendo el llamado d</w:t>
      </w:r>
      <w:r>
        <w:rPr>
          <w:rStyle w:val="Hyperlink.16"/>
          <w:rtl w:val="0"/>
          <w:lang w:val="es-ES_tradnl"/>
        </w:rPr>
        <w:t>é</w:t>
      </w:r>
      <w:r>
        <w:rPr>
          <w:rStyle w:val="Hyperlink.16"/>
          <w:rtl w:val="0"/>
          <w:lang w:val="es-ES_tradnl"/>
        </w:rPr>
        <w:t xml:space="preserve">ficit tarifario (ver </w:t>
      </w:r>
      <w:r>
        <w:rPr>
          <w:rStyle w:val="Hyperlink.35"/>
        </w:rPr>
        <w:fldChar w:fldCharType="begin" w:fldLock="0"/>
      </w:r>
      <w:r>
        <w:rPr>
          <w:rStyle w:val="Hyperlink.35"/>
        </w:rPr>
        <w:instrText xml:space="preserve"> HYPERLINK "http://www.energiaysociedad.es/ficha/7-2-el-deficit-tarifario-que-es-consecuencias-y-solucion"</w:instrText>
      </w:r>
      <w:r>
        <w:rPr>
          <w:rStyle w:val="Hyperlink.35"/>
        </w:rPr>
        <w:fldChar w:fldCharType="separate" w:fldLock="0"/>
      </w:r>
      <w:r>
        <w:rPr>
          <w:rStyle w:val="Hyperlink.35"/>
          <w:rtl w:val="0"/>
          <w:lang w:val="es-ES_tradnl"/>
        </w:rPr>
        <w:t>El d</w:t>
      </w:r>
      <w:r>
        <w:rPr>
          <w:rStyle w:val="Hyperlink.35"/>
          <w:rtl w:val="0"/>
          <w:lang w:val="es-ES_tradnl"/>
        </w:rPr>
        <w:t>é</w:t>
      </w:r>
      <w:r>
        <w:rPr>
          <w:rStyle w:val="Hyperlink.35"/>
          <w:rtl w:val="0"/>
          <w:lang w:val="es-ES_tradnl"/>
        </w:rPr>
        <w:t>ficit tarifario: qu</w:t>
      </w:r>
      <w:r>
        <w:rPr>
          <w:rStyle w:val="Hyperlink.35"/>
          <w:rtl w:val="0"/>
          <w:lang w:val="es-ES_tradnl"/>
        </w:rPr>
        <w:t xml:space="preserve">é </w:t>
      </w:r>
      <w:r>
        <w:rPr>
          <w:rStyle w:val="Hyperlink.35"/>
          <w:rtl w:val="0"/>
          <w:lang w:val="es-ES_tradnl"/>
        </w:rPr>
        <w:t>es, consecuencias y soluci</w:t>
      </w:r>
      <w:r>
        <w:rPr>
          <w:rStyle w:val="Hyperlink.35"/>
          <w:rtl w:val="0"/>
          <w:lang w:val="es-ES_tradnl"/>
        </w:rPr>
        <w:t>ó</w:t>
      </w:r>
      <w:r>
        <w:rPr>
          <w:rStyle w:val="Hyperlink.35"/>
          <w:rtl w:val="0"/>
          <w:lang w:val="es-ES_tradnl"/>
        </w:rPr>
        <w:t>n</w:t>
      </w:r>
      <w:r>
        <w:rPr/>
        <w:fldChar w:fldCharType="end" w:fldLock="0"/>
      </w:r>
      <w:r>
        <w:rPr>
          <w:rStyle w:val="Hyperlink.16"/>
          <w:rtl w:val="0"/>
          <w:lang w:val="es-ES_tradnl"/>
        </w:rPr>
        <w:t>). En todo caso, el d</w:t>
      </w:r>
      <w:r>
        <w:rPr>
          <w:rStyle w:val="Hyperlink.16"/>
          <w:rtl w:val="0"/>
          <w:lang w:val="es-ES_tradnl"/>
        </w:rPr>
        <w:t>é</w:t>
      </w:r>
      <w:r>
        <w:rPr>
          <w:rStyle w:val="Hyperlink.16"/>
          <w:rtl w:val="0"/>
          <w:lang w:val="es-ES_tradnl"/>
        </w:rPr>
        <w:t>ficit de las tarifas de acceso no tiene impacto econ</w:t>
      </w:r>
      <w:r>
        <w:rPr>
          <w:rStyle w:val="Hyperlink.16"/>
          <w:rtl w:val="0"/>
          <w:lang w:val="es-ES_tradnl"/>
        </w:rPr>
        <w:t>ó</w:t>
      </w:r>
      <w:r>
        <w:rPr>
          <w:rStyle w:val="Hyperlink.16"/>
          <w:rtl w:val="0"/>
          <w:lang w:val="es-ES_tradnl"/>
        </w:rPr>
        <w:t>mico directo en el comercializador de referencia, al igual que tampoco lo tiene para cualquier comercializador en mercado libre.</w:t>
      </w:r>
    </w:p>
    <w:p>
      <w:pPr>
        <w:pStyle w:val="ME. BULLETS"/>
        <w:ind w:left="714" w:right="0" w:firstLine="0"/>
      </w:pPr>
    </w:p>
    <w:p>
      <w:pPr>
        <w:pStyle w:val="ME. BULLETS"/>
        <w:ind w:left="714" w:right="0" w:firstLine="0"/>
      </w:pPr>
      <w:r>
        <w:rPr>
          <w:rStyle w:val="Hyperlink.16"/>
        </w:rPr>
        <mc:AlternateContent>
          <mc:Choice Requires="wps">
            <w:drawing xmlns:a="http://schemas.openxmlformats.org/drawingml/2006/main">
              <wp:anchor distT="57150" distB="57150" distL="57150" distR="57150" simplePos="0" relativeHeight="251666432" behindDoc="0" locked="0" layoutInCell="1" allowOverlap="1">
                <wp:simplePos x="0" y="0"/>
                <wp:positionH relativeFrom="column">
                  <wp:posOffset>4189728</wp:posOffset>
                </wp:positionH>
                <wp:positionV relativeFrom="line">
                  <wp:posOffset>103503</wp:posOffset>
                </wp:positionV>
                <wp:extent cx="2026920" cy="3200400"/>
                <wp:effectExtent l="0" t="0" r="0" b="0"/>
                <wp:wrapSquare wrapText="bothSides" distL="57150" distR="57150" distT="57150" distB="57150"/>
                <wp:docPr id="1073741927" name="officeArt object" descr="Rectangle 14"/>
                <wp:cNvGraphicFramePr/>
                <a:graphic xmlns:a="http://schemas.openxmlformats.org/drawingml/2006/main">
                  <a:graphicData uri="http://schemas.microsoft.com/office/word/2010/wordprocessingShape">
                    <wps:wsp>
                      <wps:cNvSpPr/>
                      <wps:spPr>
                        <a:xfrm>
                          <a:off x="0" y="0"/>
                          <a:ext cx="2026920" cy="3200400"/>
                        </a:xfrm>
                        <a:prstGeom prst="rect">
                          <a:avLst/>
                        </a:prstGeom>
                        <a:solidFill>
                          <a:srgbClr val="FFFFFF"/>
                        </a:solidFill>
                        <a:ln w="9525" cap="flat">
                          <a:solidFill>
                            <a:srgbClr val="FFFFFF"/>
                          </a:solidFill>
                          <a:prstDash val="solid"/>
                          <a:miter lim="800000"/>
                        </a:ln>
                        <a:effectLst/>
                      </wps:spPr>
                      <wps:txbx>
                        <w:txbxContent>
                          <w:p>
                            <w:pPr>
                              <w:pStyle w:val="Cuerpo A"/>
                              <w:jc w:val="right"/>
                            </w:pPr>
                            <w:r>
                              <w:rPr>
                                <w:rStyle w:val="Ninguno"/>
                                <w:outline w:val="0"/>
                                <w:color w:val="00567c"/>
                                <w:sz w:val="28"/>
                                <w:szCs w:val="28"/>
                                <w:u w:color="00567c"/>
                                <w:rtl w:val="0"/>
                                <w:lang w:val="es-ES_tradnl"/>
                                <w14:textFill>
                                  <w14:solidFill>
                                    <w14:srgbClr w14:val="00567C"/>
                                  </w14:solidFill>
                                </w14:textFill>
                              </w:rPr>
                              <w:t xml:space="preserve">El PVPC, antes tarifa de </w:t>
                            </w:r>
                            <w:r>
                              <w:rPr>
                                <w:rStyle w:val="Ninguno"/>
                                <w:outline w:val="0"/>
                                <w:color w:val="00567c"/>
                                <w:sz w:val="28"/>
                                <w:szCs w:val="28"/>
                                <w:u w:color="00567c"/>
                                <w:rtl w:val="0"/>
                                <w14:textFill>
                                  <w14:solidFill>
                                    <w14:srgbClr w14:val="00567C"/>
                                  </w14:solidFill>
                                </w14:textFill>
                              </w:rPr>
                              <w:t>ú</w:t>
                            </w:r>
                            <w:r>
                              <w:rPr>
                                <w:rStyle w:val="Ninguno"/>
                                <w:outline w:val="0"/>
                                <w:color w:val="00567c"/>
                                <w:sz w:val="28"/>
                                <w:szCs w:val="28"/>
                                <w:u w:color="00567c"/>
                                <w:rtl w:val="0"/>
                                <w:lang w:val="es-ES_tradnl"/>
                                <w14:textFill>
                                  <w14:solidFill>
                                    <w14:srgbClr w14:val="00567C"/>
                                  </w14:solidFill>
                                </w14:textFill>
                              </w:rPr>
                              <w:t>ltimo recurso, se aplica a los consumidores con potencia contratada hasta 10 kW y se calcula sumando los peajes de acceso y cargos que correspondan, el coste de producci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nl-NL"/>
                                <w14:textFill>
                                  <w14:solidFill>
                                    <w14:srgbClr w14:val="00567C"/>
                                  </w14:solidFill>
                                </w14:textFill>
                              </w:rPr>
                              <w:t>n de energ</w:t>
                            </w:r>
                            <w:r>
                              <w:rPr>
                                <w:rStyle w:val="Ninguno"/>
                                <w:outline w:val="0"/>
                                <w:color w:val="00567c"/>
                                <w:sz w:val="28"/>
                                <w:szCs w:val="28"/>
                                <w:u w:color="00567c"/>
                                <w:rtl w:val="0"/>
                                <w14:textFill>
                                  <w14:solidFill>
                                    <w14:srgbClr w14:val="00567C"/>
                                  </w14:solidFill>
                                </w14:textFill>
                              </w:rPr>
                              <w:t>í</w:t>
                            </w:r>
                            <w:r>
                              <w:rPr>
                                <w:rStyle w:val="Ninguno"/>
                                <w:outline w:val="0"/>
                                <w:color w:val="00567c"/>
                                <w:sz w:val="28"/>
                                <w:szCs w:val="28"/>
                                <w:u w:color="00567c"/>
                                <w:rtl w:val="0"/>
                                <w:lang w:val="es-ES_tradnl"/>
                                <w14:textFill>
                                  <w14:solidFill>
                                    <w14:srgbClr w14:val="00567C"/>
                                  </w14:solidFill>
                                </w14:textFill>
                              </w:rPr>
                              <w:t>a y el coste regulado de gesti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comercial</w:t>
                            </w:r>
                          </w:p>
                        </w:txbxContent>
                      </wps:txbx>
                      <wps:bodyPr wrap="square" lIns="45718" tIns="45718" rIns="45718" bIns="45718" numCol="1" anchor="t">
                        <a:noAutofit/>
                      </wps:bodyPr>
                    </wps:wsp>
                  </a:graphicData>
                </a:graphic>
              </wp:anchor>
            </w:drawing>
          </mc:Choice>
          <mc:Fallback>
            <w:pict>
              <v:rect id="_x0000_s1039" style="visibility:visible;position:absolute;margin-left:329.9pt;margin-top:8.1pt;width:159.6pt;height:252.0pt;z-index:251666432;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Cuerpo A"/>
                        <w:jc w:val="right"/>
                      </w:pPr>
                      <w:r>
                        <w:rPr>
                          <w:rStyle w:val="Ninguno"/>
                          <w:outline w:val="0"/>
                          <w:color w:val="00567c"/>
                          <w:sz w:val="28"/>
                          <w:szCs w:val="28"/>
                          <w:u w:color="00567c"/>
                          <w:rtl w:val="0"/>
                          <w:lang w:val="es-ES_tradnl"/>
                          <w14:textFill>
                            <w14:solidFill>
                              <w14:srgbClr w14:val="00567C"/>
                            </w14:solidFill>
                          </w14:textFill>
                        </w:rPr>
                        <w:t xml:space="preserve">El PVPC, antes tarifa de </w:t>
                      </w:r>
                      <w:r>
                        <w:rPr>
                          <w:rStyle w:val="Ninguno"/>
                          <w:outline w:val="0"/>
                          <w:color w:val="00567c"/>
                          <w:sz w:val="28"/>
                          <w:szCs w:val="28"/>
                          <w:u w:color="00567c"/>
                          <w:rtl w:val="0"/>
                          <w14:textFill>
                            <w14:solidFill>
                              <w14:srgbClr w14:val="00567C"/>
                            </w14:solidFill>
                          </w14:textFill>
                        </w:rPr>
                        <w:t>ú</w:t>
                      </w:r>
                      <w:r>
                        <w:rPr>
                          <w:rStyle w:val="Ninguno"/>
                          <w:outline w:val="0"/>
                          <w:color w:val="00567c"/>
                          <w:sz w:val="28"/>
                          <w:szCs w:val="28"/>
                          <w:u w:color="00567c"/>
                          <w:rtl w:val="0"/>
                          <w:lang w:val="es-ES_tradnl"/>
                          <w14:textFill>
                            <w14:solidFill>
                              <w14:srgbClr w14:val="00567C"/>
                            </w14:solidFill>
                          </w14:textFill>
                        </w:rPr>
                        <w:t>ltimo recurso, se aplica a los consumidores con potencia contratada hasta 10 kW y se calcula sumando los peajes de acceso y cargos que correspondan, el coste de producci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nl-NL"/>
                          <w14:textFill>
                            <w14:solidFill>
                              <w14:srgbClr w14:val="00567C"/>
                            </w14:solidFill>
                          </w14:textFill>
                        </w:rPr>
                        <w:t>n de energ</w:t>
                      </w:r>
                      <w:r>
                        <w:rPr>
                          <w:rStyle w:val="Ninguno"/>
                          <w:outline w:val="0"/>
                          <w:color w:val="00567c"/>
                          <w:sz w:val="28"/>
                          <w:szCs w:val="28"/>
                          <w:u w:color="00567c"/>
                          <w:rtl w:val="0"/>
                          <w14:textFill>
                            <w14:solidFill>
                              <w14:srgbClr w14:val="00567C"/>
                            </w14:solidFill>
                          </w14:textFill>
                        </w:rPr>
                        <w:t>í</w:t>
                      </w:r>
                      <w:r>
                        <w:rPr>
                          <w:rStyle w:val="Ninguno"/>
                          <w:outline w:val="0"/>
                          <w:color w:val="00567c"/>
                          <w:sz w:val="28"/>
                          <w:szCs w:val="28"/>
                          <w:u w:color="00567c"/>
                          <w:rtl w:val="0"/>
                          <w:lang w:val="es-ES_tradnl"/>
                          <w14:textFill>
                            <w14:solidFill>
                              <w14:srgbClr w14:val="00567C"/>
                            </w14:solidFill>
                          </w14:textFill>
                        </w:rPr>
                        <w:t>a y el coste regulado de gesti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comercial</w:t>
                      </w:r>
                    </w:p>
                  </w:txbxContent>
                </v:textbox>
                <w10:wrap type="square" side="bothSides" anchorx="text"/>
              </v:rect>
            </w:pict>
          </mc:Fallback>
        </mc:AlternateContent>
      </w:r>
    </w:p>
    <w:p>
      <w:pPr>
        <w:pStyle w:val="ME. NORMAL"/>
      </w:pPr>
      <w:r>
        <w:rPr>
          <w:rStyle w:val="Hyperlink.16"/>
          <w:rtl w:val="0"/>
        </w:rPr>
        <w:t>Por lo tanto, los costes considerados en el c</w:t>
      </w:r>
      <w:r>
        <w:rPr>
          <w:rStyle w:val="Hyperlink.16"/>
          <w:rtl w:val="0"/>
        </w:rPr>
        <w:t>á</w:t>
      </w:r>
      <w:r>
        <w:rPr>
          <w:rStyle w:val="Hyperlink.16"/>
          <w:rtl w:val="0"/>
        </w:rPr>
        <w:t>lculo del precio voluntario para el peque</w:t>
      </w:r>
      <w:r>
        <w:rPr>
          <w:rStyle w:val="Hyperlink.16"/>
          <w:rtl w:val="0"/>
        </w:rPr>
        <w:t>ñ</w:t>
      </w:r>
      <w:r>
        <w:rPr>
          <w:rStyle w:val="Hyperlink.16"/>
          <w:rtl w:val="0"/>
        </w:rPr>
        <w:t>o consumidor son:</w:t>
      </w:r>
    </w:p>
    <w:p>
      <w:pPr>
        <w:pStyle w:val="ME. NORMAL"/>
      </w:pPr>
    </w:p>
    <w:p>
      <w:pPr>
        <w:pStyle w:val="ME. BULLETS"/>
        <w:numPr>
          <w:ilvl w:val="0"/>
          <w:numId w:val="119"/>
        </w:numPr>
        <w:rPr>
          <w:lang w:val="es-ES_tradnl"/>
        </w:rPr>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Coste de adquisici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 de energ</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í</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a:</w:t>
      </w:r>
      <w:r>
        <w:rPr>
          <w:rStyle w:val="Hyperlink.16"/>
          <w:rtl w:val="0"/>
          <w:lang w:val="es-ES_tradnl"/>
        </w:rPr>
        <w:t xml:space="preserve"> refleja el coste de producci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para los clientes con derecho a PVPC. Hasta finales de 2013, se calculaba en base a un procedimiento competitivo, las subastas para el aprovisionamiento del SUR: subastas CESUR.  Al resultado de las subastas se incorporaban otros costes como los resultantes de la participaci</w:t>
      </w:r>
      <w:r>
        <w:rPr>
          <w:rStyle w:val="Hyperlink.16"/>
          <w:rtl w:val="0"/>
          <w:lang w:val="es-ES_tradnl"/>
        </w:rPr>
        <w:t>ó</w:t>
      </w:r>
      <w:r>
        <w:rPr>
          <w:rStyle w:val="Hyperlink.16"/>
          <w:rtl w:val="0"/>
          <w:lang w:val="es-ES_tradnl"/>
        </w:rPr>
        <w:t>n en los mercados spot (diario o de ajustes) y los pagos regulados de capacidad y las p</w:t>
      </w:r>
      <w:r>
        <w:rPr>
          <w:rStyle w:val="Hyperlink.16"/>
          <w:rtl w:val="0"/>
          <w:lang w:val="es-ES_tradnl"/>
        </w:rPr>
        <w:t>é</w:t>
      </w:r>
      <w:r>
        <w:rPr>
          <w:rStyle w:val="Hyperlink.16"/>
          <w:rtl w:val="0"/>
          <w:lang w:val="es-ES_tradnl"/>
        </w:rPr>
        <w:t>rdidas. Tambi</w:t>
      </w:r>
      <w:r>
        <w:rPr>
          <w:rStyle w:val="Hyperlink.16"/>
          <w:rtl w:val="0"/>
          <w:lang w:val="es-ES_tradnl"/>
        </w:rPr>
        <w:t>é</w:t>
      </w:r>
      <w:r>
        <w:rPr>
          <w:rStyle w:val="Hyperlink.16"/>
          <w:rtl w:val="0"/>
          <w:lang w:val="es-ES_tradnl"/>
        </w:rPr>
        <w:t>n se incorporaban los pagos de los comercializadores para la financiaci</w:t>
      </w:r>
      <w:r>
        <w:rPr>
          <w:rStyle w:val="Hyperlink.16"/>
          <w:rtl w:val="0"/>
          <w:lang w:val="es-ES_tradnl"/>
        </w:rPr>
        <w:t>ó</w:t>
      </w:r>
      <w:r>
        <w:rPr>
          <w:rStyle w:val="Hyperlink.16"/>
          <w:rtl w:val="0"/>
          <w:lang w:val="es-ES_tradnl"/>
        </w:rPr>
        <w:t>n de la retribuci</w:t>
      </w:r>
      <w:r>
        <w:rPr>
          <w:rStyle w:val="Hyperlink.16"/>
          <w:rtl w:val="0"/>
          <w:lang w:val="es-ES_tradnl"/>
        </w:rPr>
        <w:t>ó</w:t>
      </w:r>
      <w:r>
        <w:rPr>
          <w:rStyle w:val="Hyperlink.16"/>
          <w:rtl w:val="0"/>
          <w:lang w:val="es-ES_tradnl"/>
        </w:rPr>
        <w:t>n del Operador del Mercado Ib</w:t>
      </w:r>
      <w:r>
        <w:rPr>
          <w:rStyle w:val="Hyperlink.16"/>
          <w:rtl w:val="0"/>
          <w:lang w:val="es-ES_tradnl"/>
        </w:rPr>
        <w:t>é</w:t>
      </w:r>
      <w:r>
        <w:rPr>
          <w:rStyle w:val="Hyperlink.16"/>
          <w:rtl w:val="0"/>
          <w:lang w:val="es-ES_tradnl"/>
        </w:rPr>
        <w:t>rico de Energ</w:t>
      </w:r>
      <w:r>
        <w:rPr>
          <w:rStyle w:val="Hyperlink.16"/>
          <w:rtl w:val="0"/>
          <w:lang w:val="es-ES_tradnl"/>
        </w:rPr>
        <w:t>í</w:t>
      </w:r>
      <w:r>
        <w:rPr>
          <w:rStyle w:val="Hyperlink.16"/>
          <w:rtl w:val="0"/>
          <w:lang w:val="es-ES_tradnl"/>
        </w:rPr>
        <w:t>a, Polo Espa</w:t>
      </w:r>
      <w:r>
        <w:rPr>
          <w:rStyle w:val="Hyperlink.16"/>
          <w:rtl w:val="0"/>
          <w:lang w:val="es-ES_tradnl"/>
        </w:rPr>
        <w:t>ñ</w:t>
      </w:r>
      <w:r>
        <w:rPr>
          <w:rStyle w:val="Hyperlink.16"/>
          <w:rtl w:val="0"/>
          <w:lang w:val="es-ES_tradnl"/>
        </w:rPr>
        <w:t>ol (</w:t>
      </w:r>
      <w:r>
        <w:rPr>
          <w:rStyle w:val="Hyperlink.14.0"/>
        </w:rPr>
        <w:fldChar w:fldCharType="begin" w:fldLock="0"/>
      </w:r>
      <w:r>
        <w:rPr>
          <w:rStyle w:val="Hyperlink.14.0"/>
        </w:rPr>
        <w:instrText xml:space="preserve"> HYPERLINK "http://www.omel.es"</w:instrText>
      </w:r>
      <w:r>
        <w:rPr>
          <w:rStyle w:val="Hyperlink.14.0"/>
        </w:rPr>
        <w:fldChar w:fldCharType="separate" w:fldLock="0"/>
      </w:r>
      <w:r>
        <w:rPr>
          <w:rStyle w:val="Hyperlink.14.0"/>
          <w:rtl w:val="0"/>
          <w:lang w:val="es-ES_tradnl"/>
        </w:rPr>
        <w:t>OMEL</w:t>
      </w:r>
      <w:r>
        <w:rPr/>
        <w:fldChar w:fldCharType="end" w:fldLock="0"/>
      </w:r>
      <w:r>
        <w:rPr>
          <w:rStyle w:val="Hyperlink.16"/>
          <w:rtl w:val="0"/>
          <w:lang w:val="es-ES_tradnl"/>
        </w:rPr>
        <w:t>) y al Operador del Sistema (REE), seg</w:t>
      </w:r>
      <w:r>
        <w:rPr>
          <w:rStyle w:val="Hyperlink.16"/>
          <w:rtl w:val="0"/>
          <w:lang w:val="es-ES_tradnl"/>
        </w:rPr>
        <w:t>ú</w:t>
      </w:r>
      <w:r>
        <w:rPr>
          <w:rStyle w:val="Hyperlink.16"/>
          <w:rtl w:val="0"/>
          <w:lang w:val="es-ES_tradnl"/>
        </w:rPr>
        <w:t>n la normativa de aplicaci</w:t>
      </w:r>
      <w:r>
        <w:rPr>
          <w:rStyle w:val="Hyperlink.16"/>
          <w:rtl w:val="0"/>
          <w:lang w:val="es-ES_tradnl"/>
        </w:rPr>
        <w:t>ó</w:t>
      </w:r>
      <w:r>
        <w:rPr>
          <w:rStyle w:val="Hyperlink.16"/>
          <w:rtl w:val="0"/>
          <w:lang w:val="es-ES_tradnl"/>
        </w:rPr>
        <w:t xml:space="preserve">n vigente en cada momento. </w:t>
      </w:r>
    </w:p>
    <w:p>
      <w:pPr>
        <w:pStyle w:val="ME. BULLETS"/>
        <w:ind w:left="720" w:right="0" w:firstLine="0"/>
      </w:pPr>
    </w:p>
    <w:p>
      <w:pPr>
        <w:pStyle w:val="ME. BULLETS"/>
        <w:ind w:left="709" w:right="0" w:firstLine="0"/>
      </w:pPr>
      <w:r>
        <w:rPr>
          <w:rStyle w:val="Hyperlink.16"/>
          <w:rtl w:val="0"/>
          <w:lang w:val="es-ES_tradnl"/>
        </w:rPr>
        <w:t xml:space="preserve">Sin embargo, la </w:t>
      </w:r>
      <w:r>
        <w:rPr>
          <w:rStyle w:val="Hyperlink.16"/>
          <w:rtl w:val="0"/>
          <w:lang w:val="es-ES_tradnl"/>
        </w:rPr>
        <w:t>ú</w:t>
      </w:r>
      <w:r>
        <w:rPr>
          <w:rStyle w:val="Hyperlink.16"/>
          <w:rtl w:val="0"/>
          <w:lang w:val="es-ES_tradnl"/>
        </w:rPr>
        <w:t>ltima subasta CESUR celebrada el 19 de diciembre de 2013 no fue validada por la Comisi</w:t>
      </w:r>
      <w:r>
        <w:rPr>
          <w:rStyle w:val="Hyperlink.16"/>
          <w:rtl w:val="0"/>
          <w:lang w:val="es-ES_tradnl"/>
        </w:rPr>
        <w:t>ó</w:t>
      </w:r>
      <w:r>
        <w:rPr>
          <w:rStyle w:val="Hyperlink.16"/>
          <w:rtl w:val="0"/>
          <w:lang w:val="es-ES_tradnl"/>
        </w:rPr>
        <w:t>n Nacional de los Mercados y la Competencia (CNMC), como entidad supervisora de la misma, a la vista de la concurrencia de determinadas circunstancias at</w:t>
      </w:r>
      <w:r>
        <w:rPr>
          <w:rStyle w:val="Hyperlink.16"/>
          <w:rtl w:val="0"/>
          <w:lang w:val="es-ES_tradnl"/>
        </w:rPr>
        <w:t>í</w:t>
      </w:r>
      <w:r>
        <w:rPr>
          <w:rStyle w:val="Hyperlink.16"/>
          <w:rtl w:val="0"/>
          <w:lang w:val="es-ES_tradnl"/>
        </w:rPr>
        <w:t xml:space="preserve">picas. </w:t>
      </w:r>
    </w:p>
    <w:p>
      <w:pPr>
        <w:pStyle w:val="ME. BULLETS"/>
        <w:ind w:left="709" w:right="0" w:firstLine="0"/>
      </w:pPr>
    </w:p>
    <w:p>
      <w:pPr>
        <w:pStyle w:val="ME. BULLETS"/>
        <w:ind w:left="709" w:right="0" w:firstLine="0"/>
      </w:pPr>
      <w:r>
        <w:rPr>
          <w:rStyle w:val="Hyperlink.16"/>
          <w:rtl w:val="0"/>
          <w:lang w:val="es-ES_tradnl"/>
        </w:rPr>
        <w:t>Ante la necesidad de fijaci</w:t>
      </w:r>
      <w:r>
        <w:rPr>
          <w:rStyle w:val="Hyperlink.16"/>
          <w:rtl w:val="0"/>
          <w:lang w:val="es-ES_tradnl"/>
        </w:rPr>
        <w:t>ó</w:t>
      </w:r>
      <w:r>
        <w:rPr>
          <w:rStyle w:val="Hyperlink.16"/>
          <w:rtl w:val="0"/>
          <w:lang w:val="es-ES_tradnl"/>
        </w:rPr>
        <w:t>n de un PVPC con anterioridad al 1 de enero de 2014, el Gobierno determin</w:t>
      </w:r>
      <w:r>
        <w:rPr>
          <w:rStyle w:val="Hyperlink.16"/>
          <w:rtl w:val="0"/>
          <w:lang w:val="es-ES_tradnl"/>
        </w:rPr>
        <w:t xml:space="preserve">ó </w:t>
      </w:r>
      <w:r>
        <w:rPr>
          <w:rStyle w:val="Hyperlink.16"/>
          <w:rtl w:val="0"/>
          <w:lang w:val="es-ES_tradnl"/>
        </w:rPr>
        <w:t xml:space="preserve">mediante el Real Decreto-ley 17/2013 el precio de 48 </w:t>
      </w:r>
      <w:r>
        <w:rPr>
          <w:rStyle w:val="Hyperlink.16"/>
          <w:rtl w:val="0"/>
          <w:lang w:val="es-ES_tradnl"/>
        </w:rPr>
        <w:t>€</w:t>
      </w:r>
      <w:r>
        <w:rPr>
          <w:rStyle w:val="Hyperlink.16"/>
          <w:rtl w:val="0"/>
          <w:lang w:val="es-ES_tradnl"/>
        </w:rPr>
        <w:t xml:space="preserve">/MWh para el primer trimestre de 2014. </w:t>
      </w:r>
    </w:p>
    <w:p>
      <w:pPr>
        <w:pStyle w:val="ME. BULLETS"/>
        <w:ind w:left="709" w:right="0" w:firstLine="0"/>
      </w:pPr>
    </w:p>
    <w:p>
      <w:pPr>
        <w:pStyle w:val="ME. BULLETS"/>
        <w:ind w:left="709" w:right="0" w:firstLine="0"/>
      </w:pPr>
      <w:r>
        <w:rPr>
          <w:rStyle w:val="Hyperlink.16"/>
          <w:rtl w:val="0"/>
          <w:lang w:val="es-ES_tradnl"/>
        </w:rPr>
        <w:t>Posteriormente, el Real Decreto 216/2014 establece la metodolog</w:t>
      </w:r>
      <w:r>
        <w:rPr>
          <w:rStyle w:val="Hyperlink.16"/>
          <w:rtl w:val="0"/>
          <w:lang w:val="es-ES_tradnl"/>
        </w:rPr>
        <w:t>í</w:t>
      </w:r>
      <w:r>
        <w:rPr>
          <w:rStyle w:val="Hyperlink.16"/>
          <w:rtl w:val="0"/>
          <w:lang w:val="es-ES_tradnl"/>
        </w:rPr>
        <w:t>a de c</w:t>
      </w:r>
      <w:r>
        <w:rPr>
          <w:rStyle w:val="Hyperlink.16"/>
          <w:rtl w:val="0"/>
          <w:lang w:val="es-ES_tradnl"/>
        </w:rPr>
        <w:t>á</w:t>
      </w:r>
      <w:r>
        <w:rPr>
          <w:rStyle w:val="Hyperlink.16"/>
          <w:rtl w:val="0"/>
          <w:lang w:val="es-ES_tradnl"/>
        </w:rPr>
        <w:t>lculo de los PVPC basado en el precio horario del mercado durante el periodo al que corresponda la facturaci</w:t>
      </w:r>
      <w:r>
        <w:rPr>
          <w:rStyle w:val="Hyperlink.16"/>
          <w:rtl w:val="0"/>
          <w:lang w:val="es-ES_tradnl"/>
        </w:rPr>
        <w:t>ó</w:t>
      </w:r>
      <w:r>
        <w:rPr>
          <w:rStyle w:val="Hyperlink.16"/>
          <w:rtl w:val="0"/>
          <w:lang w:val="es-ES_tradnl"/>
        </w:rPr>
        <w:t>n. Este nuevo mecanismo es de aplicaci</w:t>
      </w:r>
      <w:r>
        <w:rPr>
          <w:rStyle w:val="Hyperlink.16"/>
          <w:rtl w:val="0"/>
          <w:lang w:val="es-ES_tradnl"/>
        </w:rPr>
        <w:t>ó</w:t>
      </w:r>
      <w:r>
        <w:rPr>
          <w:rStyle w:val="Hyperlink.16"/>
          <w:rtl w:val="0"/>
          <w:lang w:val="es-ES_tradnl"/>
        </w:rPr>
        <w:t>n a partir del 1 de abril de 2014, si bien establece un periodo transitorio m</w:t>
      </w:r>
      <w:r>
        <w:rPr>
          <w:rStyle w:val="Hyperlink.16"/>
          <w:rtl w:val="0"/>
          <w:lang w:val="es-ES_tradnl"/>
        </w:rPr>
        <w:t>á</w:t>
      </w:r>
      <w:r>
        <w:rPr>
          <w:rStyle w:val="Hyperlink.16"/>
          <w:rtl w:val="0"/>
          <w:lang w:val="es-ES_tradnl"/>
        </w:rPr>
        <w:t>ximo de tres meses, hasta el 1 de julio de 2014, para la adaptaci</w:t>
      </w:r>
      <w:r>
        <w:rPr>
          <w:rStyle w:val="Hyperlink.16"/>
          <w:rtl w:val="0"/>
          <w:lang w:val="es-ES_tradnl"/>
        </w:rPr>
        <w:t>ó</w:t>
      </w:r>
      <w:r>
        <w:rPr>
          <w:rStyle w:val="Hyperlink.16"/>
          <w:rtl w:val="0"/>
          <w:lang w:val="es-ES_tradnl"/>
        </w:rPr>
        <w:t>n de los sistemas por parte de los comercializadores de referencia. Durante este periodo, si tuvieran que emitir alguna factura y no tuvieran listo el nuevo sistema, aplicar</w:t>
      </w:r>
      <w:r>
        <w:rPr>
          <w:rStyle w:val="Hyperlink.16"/>
          <w:rtl w:val="0"/>
          <w:lang w:val="es-ES_tradnl"/>
        </w:rPr>
        <w:t>á</w:t>
      </w:r>
      <w:r>
        <w:rPr>
          <w:rStyle w:val="Hyperlink.16"/>
          <w:rtl w:val="0"/>
          <w:lang w:val="es-ES_tradnl"/>
        </w:rPr>
        <w:t xml:space="preserve">n el precio fijado para el primer trimestre (48 </w:t>
      </w:r>
      <w:r>
        <w:rPr>
          <w:rStyle w:val="Hyperlink.16"/>
          <w:rtl w:val="0"/>
          <w:lang w:val="es-ES_tradnl"/>
        </w:rPr>
        <w:t>€</w:t>
      </w:r>
      <w:r>
        <w:rPr>
          <w:rStyle w:val="Hyperlink.16"/>
          <w:rtl w:val="0"/>
          <w:lang w:val="es-ES_tradnl"/>
        </w:rPr>
        <w:t xml:space="preserve">/MWh). </w:t>
      </w:r>
    </w:p>
    <w:p>
      <w:pPr>
        <w:pStyle w:val="ME. BULLETS"/>
        <w:ind w:left="720" w:right="0" w:firstLine="0"/>
      </w:pPr>
    </w:p>
    <w:p>
      <w:pPr>
        <w:pStyle w:val="ME. BULLETS"/>
        <w:ind w:left="720" w:right="0" w:firstLine="0"/>
      </w:pPr>
      <w:r>
        <w:rPr>
          <w:rStyle w:val="Hyperlink.16"/>
          <w:rtl w:val="0"/>
          <w:lang w:val="es-ES_tradnl"/>
        </w:rPr>
        <w:t>La facturaci</w:t>
      </w:r>
      <w:r>
        <w:rPr>
          <w:rStyle w:val="Hyperlink.16"/>
          <w:rtl w:val="0"/>
          <w:lang w:val="es-ES_tradnl"/>
        </w:rPr>
        <w:t>ó</w:t>
      </w:r>
      <w:r>
        <w:rPr>
          <w:rStyle w:val="Hyperlink.16"/>
          <w:rtl w:val="0"/>
          <w:lang w:val="es-ES_tradnl"/>
        </w:rPr>
        <w:t>n se efectuar</w:t>
      </w:r>
      <w:r>
        <w:rPr>
          <w:rStyle w:val="Hyperlink.16"/>
          <w:rtl w:val="0"/>
          <w:lang w:val="es-ES_tradnl"/>
        </w:rPr>
        <w:t xml:space="preserve">á </w:t>
      </w:r>
      <w:r>
        <w:rPr>
          <w:rStyle w:val="Hyperlink.16"/>
          <w:rtl w:val="0"/>
          <w:lang w:val="es-ES_tradnl"/>
        </w:rPr>
        <w:t>por el comercializador de referencia que corresponda con base en lecturas reales y considerando los perfiles de consumo salvo para aquellos suministros que cuenten con equipos de medida con capacidad para telemedida y telegesti</w:t>
      </w:r>
      <w:r>
        <w:rPr>
          <w:rStyle w:val="Hyperlink.16"/>
          <w:rtl w:val="0"/>
          <w:lang w:val="es-ES_tradnl"/>
        </w:rPr>
        <w:t>ó</w:t>
      </w:r>
      <w:r>
        <w:rPr>
          <w:rStyle w:val="Hyperlink.16"/>
          <w:rtl w:val="0"/>
          <w:lang w:val="es-ES_tradnl"/>
        </w:rPr>
        <w:t>n, y efectivamente integrados en los correspondientes sistemas, en los que la facturaci</w:t>
      </w:r>
      <w:r>
        <w:rPr>
          <w:rStyle w:val="Hyperlink.16"/>
          <w:rtl w:val="0"/>
          <w:lang w:val="es-ES_tradnl"/>
        </w:rPr>
        <w:t>ó</w:t>
      </w:r>
      <w:r>
        <w:rPr>
          <w:rStyle w:val="Hyperlink.16"/>
          <w:rtl w:val="0"/>
          <w:lang w:val="es-ES_tradnl"/>
        </w:rPr>
        <w:t>n se realizar</w:t>
      </w:r>
      <w:r>
        <w:rPr>
          <w:rStyle w:val="Hyperlink.16"/>
          <w:rtl w:val="0"/>
          <w:lang w:val="es-ES_tradnl"/>
        </w:rPr>
        <w:t xml:space="preserve">á </w:t>
      </w:r>
      <w:r>
        <w:rPr>
          <w:rStyle w:val="Hyperlink.16"/>
          <w:rtl w:val="0"/>
          <w:lang w:val="es-ES_tradnl"/>
        </w:rPr>
        <w:t>considerando los valores horarios de consumo.</w:t>
      </w:r>
    </w:p>
    <w:p>
      <w:pPr>
        <w:pStyle w:val="ME. BULLETS"/>
        <w:ind w:left="720" w:right="0" w:firstLine="0"/>
      </w:pPr>
    </w:p>
    <w:p>
      <w:pPr>
        <w:pStyle w:val="ME. BULLETS"/>
        <w:ind w:left="720" w:right="0" w:firstLine="0"/>
        <w:rPr>
          <w:rStyle w:val="Ninguno"/>
          <w:sz w:val="24"/>
          <w:szCs w:val="24"/>
        </w:rPr>
      </w:pPr>
      <w:r>
        <w:rPr>
          <w:rStyle w:val="Ninguno"/>
          <w:outline w:val="0"/>
          <w:color w:val="000000"/>
          <w:u w:color="000000"/>
          <w:rtl w:val="0"/>
          <w:lang w:val="es-ES_tradnl"/>
          <w14:textFill>
            <w14:solidFill>
              <w14:srgbClr w14:val="000000"/>
            </w14:solidFill>
          </w14:textFill>
        </w:rPr>
        <w:t>De este modo, el mecanismo establecido en este Real Decreto supone un cambio de modelo, pasando de un modelo en el que el precio del coste estimado de la energ</w:t>
      </w:r>
      <w:r>
        <w:rPr>
          <w:rStyle w:val="Ninguno"/>
          <w:outline w:val="0"/>
          <w:color w:val="000000"/>
          <w:u w:color="000000"/>
          <w:rtl w:val="0"/>
          <w:lang w:val="es-ES_tradnl"/>
          <w14:textFill>
            <w14:solidFill>
              <w14:srgbClr w14:val="000000"/>
            </w14:solidFill>
          </w14:textFill>
        </w:rPr>
        <w:t>í</w:t>
      </w:r>
      <w:r>
        <w:rPr>
          <w:rStyle w:val="Ninguno"/>
          <w:outline w:val="0"/>
          <w:color w:val="000000"/>
          <w:u w:color="000000"/>
          <w:rtl w:val="0"/>
          <w:lang w:val="es-ES_tradnl"/>
          <w14:textFill>
            <w14:solidFill>
              <w14:srgbClr w14:val="000000"/>
            </w14:solidFill>
          </w14:textFill>
        </w:rPr>
        <w:t>a se fijaba a priori a trav</w:t>
      </w:r>
      <w:r>
        <w:rPr>
          <w:rStyle w:val="Ninguno"/>
          <w:outline w:val="0"/>
          <w:color w:val="000000"/>
          <w:u w:color="000000"/>
          <w:rtl w:val="0"/>
          <w:lang w:val="es-ES_tradnl"/>
          <w14:textFill>
            <w14:solidFill>
              <w14:srgbClr w14:val="000000"/>
            </w14:solidFill>
          </w14:textFill>
        </w:rPr>
        <w:t>é</w:t>
      </w:r>
      <w:r>
        <w:rPr>
          <w:rStyle w:val="Ninguno"/>
          <w:outline w:val="0"/>
          <w:color w:val="000000"/>
          <w:u w:color="000000"/>
          <w:rtl w:val="0"/>
          <w:lang w:val="es-ES_tradnl"/>
          <w14:textFill>
            <w14:solidFill>
              <w14:srgbClr w14:val="000000"/>
            </w14:solidFill>
          </w14:textFill>
        </w:rPr>
        <w:t>s de un mecanismo con un precio de futuro como era el caso de las subastas CESUR, a un mecanismo en el que el consumidor abonar</w:t>
      </w:r>
      <w:r>
        <w:rPr>
          <w:rStyle w:val="Ninguno"/>
          <w:outline w:val="0"/>
          <w:color w:val="000000"/>
          <w:u w:color="000000"/>
          <w:rtl w:val="0"/>
          <w:lang w:val="es-ES_tradnl"/>
          <w14:textFill>
            <w14:solidFill>
              <w14:srgbClr w14:val="000000"/>
            </w14:solidFill>
          </w14:textFill>
        </w:rPr>
        <w:t xml:space="preserve">á </w:t>
      </w:r>
      <w:r>
        <w:rPr>
          <w:rStyle w:val="Ninguno"/>
          <w:outline w:val="0"/>
          <w:color w:val="000000"/>
          <w:u w:color="000000"/>
          <w:rtl w:val="0"/>
          <w:lang w:val="es-ES_tradnl"/>
          <w14:textFill>
            <w14:solidFill>
              <w14:srgbClr w14:val="000000"/>
            </w14:solidFill>
          </w14:textFill>
        </w:rPr>
        <w:t>el coste que ha tenido en el mercado la energ</w:t>
      </w:r>
      <w:r>
        <w:rPr>
          <w:rStyle w:val="Ninguno"/>
          <w:outline w:val="0"/>
          <w:color w:val="000000"/>
          <w:u w:color="000000"/>
          <w:rtl w:val="0"/>
          <w:lang w:val="es-ES_tradnl"/>
          <w14:textFill>
            <w14:solidFill>
              <w14:srgbClr w14:val="000000"/>
            </w14:solidFill>
          </w14:textFill>
        </w:rPr>
        <w:t>í</w:t>
      </w:r>
      <w:r>
        <w:rPr>
          <w:rStyle w:val="Ninguno"/>
          <w:outline w:val="0"/>
          <w:color w:val="000000"/>
          <w:u w:color="000000"/>
          <w:rtl w:val="0"/>
          <w:lang w:val="es-ES_tradnl"/>
          <w14:textFill>
            <w14:solidFill>
              <w14:srgbClr w14:val="000000"/>
            </w14:solidFill>
          </w14:textFill>
        </w:rPr>
        <w:t>a consumida en el periodo.</w:t>
      </w:r>
    </w:p>
    <w:p>
      <w:pPr>
        <w:pStyle w:val="ME. BULLETS"/>
        <w:ind w:left="720" w:right="0" w:firstLine="0"/>
      </w:pPr>
    </w:p>
    <w:p>
      <w:pPr>
        <w:pStyle w:val="ME. NORMAL"/>
        <w:ind w:left="709" w:firstLine="0"/>
      </w:pPr>
      <w:r>
        <w:rPr>
          <w:rStyle w:val="Hyperlink.16"/>
          <w:rtl w:val="0"/>
          <w:lang w:val="es-ES_tradnl"/>
        </w:rPr>
        <w:t>Por otro lado, Red El</w:t>
      </w:r>
      <w:r>
        <w:rPr>
          <w:rStyle w:val="Hyperlink.16"/>
          <w:rtl w:val="0"/>
          <w:lang w:val="es-ES_tradnl"/>
        </w:rPr>
        <w:t>é</w:t>
      </w:r>
      <w:r>
        <w:rPr>
          <w:rStyle w:val="Hyperlink.16"/>
          <w:rtl w:val="0"/>
          <w:lang w:val="es-ES_tradnl"/>
        </w:rPr>
        <w:t>ctrica publicar</w:t>
      </w:r>
      <w:r>
        <w:rPr>
          <w:rStyle w:val="Hyperlink.16"/>
          <w:rtl w:val="0"/>
          <w:lang w:val="es-ES_tradnl"/>
        </w:rPr>
        <w:t xml:space="preserve">á </w:t>
      </w:r>
      <w:r>
        <w:rPr>
          <w:rStyle w:val="Hyperlink.16"/>
          <w:rtl w:val="0"/>
          <w:lang w:val="es-ES_tradnl"/>
        </w:rPr>
        <w:t>el precio promedio que se aplicar</w:t>
      </w:r>
      <w:r>
        <w:rPr>
          <w:rStyle w:val="Hyperlink.16"/>
          <w:rtl w:val="0"/>
          <w:lang w:val="es-ES_tradnl"/>
        </w:rPr>
        <w:t xml:space="preserve">á </w:t>
      </w:r>
      <w:r>
        <w:rPr>
          <w:rStyle w:val="Hyperlink.16"/>
          <w:rtl w:val="0"/>
          <w:lang w:val="es-ES_tradnl"/>
        </w:rPr>
        <w:t>a la factura de cada consumidor en funci</w:t>
      </w:r>
      <w:r>
        <w:rPr>
          <w:rStyle w:val="Hyperlink.16"/>
          <w:rtl w:val="0"/>
          <w:lang w:val="es-ES_tradnl"/>
        </w:rPr>
        <w:t>ó</w:t>
      </w:r>
      <w:r>
        <w:rPr>
          <w:rStyle w:val="Hyperlink.16"/>
          <w:rtl w:val="0"/>
          <w:lang w:val="es-ES_tradnl"/>
        </w:rPr>
        <w:t>n de su periodo de facturaci</w:t>
      </w:r>
      <w:r>
        <w:rPr>
          <w:rStyle w:val="Hyperlink.16"/>
          <w:rtl w:val="0"/>
          <w:lang w:val="es-ES_tradnl"/>
        </w:rPr>
        <w:t>ó</w:t>
      </w:r>
      <w:r>
        <w:rPr>
          <w:rStyle w:val="Hyperlink.16"/>
          <w:rtl w:val="0"/>
          <w:lang w:val="es-ES_tradnl"/>
        </w:rPr>
        <w:t>n y la CNMC dispondr</w:t>
      </w:r>
      <w:r>
        <w:rPr>
          <w:rStyle w:val="Hyperlink.16"/>
          <w:rtl w:val="0"/>
          <w:lang w:val="es-ES_tradnl"/>
        </w:rPr>
        <w:t xml:space="preserve">á </w:t>
      </w:r>
      <w:r>
        <w:rPr>
          <w:rStyle w:val="Hyperlink.16"/>
          <w:rtl w:val="0"/>
          <w:lang w:val="es-ES_tradnl"/>
        </w:rPr>
        <w:t>tambi</w:t>
      </w:r>
      <w:r>
        <w:rPr>
          <w:rStyle w:val="Hyperlink.16"/>
          <w:rtl w:val="0"/>
          <w:lang w:val="es-ES_tradnl"/>
        </w:rPr>
        <w:t>é</w:t>
      </w:r>
      <w:r>
        <w:rPr>
          <w:rStyle w:val="Hyperlink.16"/>
          <w:rtl w:val="0"/>
          <w:lang w:val="es-ES_tradnl"/>
        </w:rPr>
        <w:t>n de un simulador de factura donde introduciendo el d</w:t>
      </w:r>
      <w:r>
        <w:rPr>
          <w:rStyle w:val="Hyperlink.16"/>
          <w:rtl w:val="0"/>
          <w:lang w:val="es-ES_tradnl"/>
        </w:rPr>
        <w:t>í</w:t>
      </w:r>
      <w:r>
        <w:rPr>
          <w:rStyle w:val="Hyperlink.16"/>
          <w:rtl w:val="0"/>
          <w:lang w:val="es-ES_tradnl"/>
        </w:rPr>
        <w:t>a inicial y final del periodo de facturaci</w:t>
      </w:r>
      <w:r>
        <w:rPr>
          <w:rStyle w:val="Hyperlink.16"/>
          <w:rtl w:val="0"/>
          <w:lang w:val="es-ES_tradnl"/>
        </w:rPr>
        <w:t>ó</w:t>
      </w:r>
      <w:r>
        <w:rPr>
          <w:rStyle w:val="Hyperlink.16"/>
          <w:rtl w:val="0"/>
          <w:lang w:val="es-ES_tradnl"/>
        </w:rPr>
        <w:t>n, el consumo y la potencia contratada, se obtendr</w:t>
      </w:r>
      <w:r>
        <w:rPr>
          <w:rStyle w:val="Hyperlink.16"/>
          <w:rtl w:val="0"/>
          <w:lang w:val="es-ES_tradnl"/>
        </w:rPr>
        <w:t xml:space="preserve">á </w:t>
      </w:r>
      <w:r>
        <w:rPr>
          <w:rStyle w:val="Hyperlink.16"/>
          <w:rtl w:val="0"/>
          <w:lang w:val="es-ES_tradnl"/>
        </w:rPr>
        <w:t xml:space="preserve">el precio final a pagar por el consumidor. </w:t>
      </w:r>
    </w:p>
    <w:p>
      <w:pPr>
        <w:pStyle w:val="ME. NORMAL"/>
      </w:pPr>
      <w:r>
        <w:rPr>
          <w:rStyle w:val="Hyperlink.16"/>
          <w:rtl w:val="0"/>
        </w:rPr>
        <w:t xml:space="preserve"> . </w:t>
      </w:r>
    </w:p>
    <w:p>
      <w:pPr>
        <w:pStyle w:val="ME. BULLETS"/>
        <w:numPr>
          <w:ilvl w:val="0"/>
          <w:numId w:val="119"/>
        </w:numPr>
        <w:rPr>
          <w:lang w:val="es-ES_tradnl"/>
        </w:rPr>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Peaje de acceso y cargos</w:t>
      </w:r>
      <w:r>
        <w:rPr>
          <w:rStyle w:val="Hyperlink.16"/>
          <w:rtl w:val="0"/>
          <w:lang w:val="es-ES_tradnl"/>
        </w:rPr>
        <w:t>: incorpora el precio vigente de los peajes de acceso y cargos que correspondan seg</w:t>
      </w:r>
      <w:r>
        <w:rPr>
          <w:rStyle w:val="Hyperlink.16"/>
          <w:rtl w:val="0"/>
          <w:lang w:val="es-ES_tradnl"/>
        </w:rPr>
        <w:t>ú</w:t>
      </w:r>
      <w:r>
        <w:rPr>
          <w:rStyle w:val="Hyperlink.16"/>
          <w:rtl w:val="0"/>
          <w:lang w:val="es-ES_tradnl"/>
        </w:rPr>
        <w:t>n el tipo de consumidor. Se trata de los peajes de acceso 2.0A para clientes con contador de un solo periodo o 2.0DHA para clientes con contador de dos periodos, es decir, con discriminaci</w:t>
      </w:r>
      <w:r>
        <w:rPr>
          <w:rStyle w:val="Hyperlink.16"/>
          <w:rtl w:val="0"/>
          <w:lang w:val="es-ES_tradnl"/>
        </w:rPr>
        <w:t>ó</w:t>
      </w:r>
      <w:r>
        <w:rPr>
          <w:rStyle w:val="Hyperlink.16"/>
          <w:rtl w:val="0"/>
          <w:lang w:val="es-ES_tradnl"/>
        </w:rPr>
        <w:t>n horaria.</w:t>
      </w:r>
    </w:p>
    <w:p>
      <w:pPr>
        <w:pStyle w:val="ME. BULLETS"/>
        <w:ind w:left="714" w:right="0" w:firstLine="0"/>
      </w:pPr>
    </w:p>
    <w:p>
      <w:pPr>
        <w:pStyle w:val="ME. BULLETS"/>
        <w:numPr>
          <w:ilvl w:val="0"/>
          <w:numId w:val="119"/>
        </w:numPr>
        <w:rPr>
          <w:lang w:val="es-ES_tradnl"/>
        </w:rPr>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Gesti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 comercial</w:t>
      </w:r>
      <w:r>
        <w:rPr>
          <w:rStyle w:val="Hyperlink.16"/>
          <w:rtl w:val="0"/>
          <w:lang w:val="es-ES_tradnl"/>
        </w:rPr>
        <w:t>: se trata de un valor establecido en la metodolog</w:t>
      </w:r>
      <w:r>
        <w:rPr>
          <w:rStyle w:val="Hyperlink.16"/>
          <w:rtl w:val="0"/>
          <w:lang w:val="es-ES_tradnl"/>
        </w:rPr>
        <w:t>í</w:t>
      </w:r>
      <w:r>
        <w:rPr>
          <w:rStyle w:val="Hyperlink.16"/>
          <w:rtl w:val="0"/>
          <w:lang w:val="es-ES_tradnl"/>
        </w:rPr>
        <w:t>a de c</w:t>
      </w:r>
      <w:r>
        <w:rPr>
          <w:rStyle w:val="Hyperlink.16"/>
          <w:rtl w:val="0"/>
          <w:lang w:val="es-ES_tradnl"/>
        </w:rPr>
        <w:t>á</w:t>
      </w:r>
      <w:r>
        <w:rPr>
          <w:rStyle w:val="Hyperlink.16"/>
          <w:rtl w:val="0"/>
          <w:lang w:val="es-ES_tradnl"/>
        </w:rPr>
        <w:t>lculo que trata de reflejar el coste de los procesos de gesti</w:t>
      </w:r>
      <w:r>
        <w:rPr>
          <w:rStyle w:val="Hyperlink.16"/>
          <w:rtl w:val="0"/>
          <w:lang w:val="es-ES_tradnl"/>
        </w:rPr>
        <w:t>ó</w:t>
      </w:r>
      <w:r>
        <w:rPr>
          <w:rStyle w:val="Hyperlink.16"/>
          <w:rtl w:val="0"/>
          <w:lang w:val="es-ES_tradnl"/>
        </w:rPr>
        <w:t>n de los clientes con derecho al precio voluntario para el peque</w:t>
      </w:r>
      <w:r>
        <w:rPr>
          <w:rStyle w:val="Hyperlink.16"/>
          <w:rtl w:val="0"/>
          <w:lang w:val="es-ES_tradnl"/>
        </w:rPr>
        <w:t>ñ</w:t>
      </w:r>
      <w:r>
        <w:rPr>
          <w:rStyle w:val="Hyperlink.16"/>
          <w:rtl w:val="0"/>
          <w:lang w:val="es-ES_tradnl"/>
        </w:rPr>
        <w:t>o consumidor.</w:t>
      </w:r>
    </w:p>
    <w:p>
      <w:pPr>
        <w:pStyle w:val="List Paragraph"/>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977"/>
        <w:gridCol w:w="8656"/>
      </w:tblGrid>
      <w:tr>
        <w:tblPrEx>
          <w:shd w:val="clear" w:color="auto" w:fill="ced7e7"/>
        </w:tblPrEx>
        <w:trPr>
          <w:trHeight w:val="2066" w:hRule="atLeast"/>
        </w:trPr>
        <w:tc>
          <w:tcPr>
            <w:tcW w:type="dxa" w:w="2977"/>
            <w:tcBorders>
              <w:top w:val="nil"/>
              <w:left w:val="nil"/>
              <w:bottom w:val="nil"/>
              <w:right w:val="nil"/>
            </w:tcBorders>
            <w:shd w:val="clear" w:color="auto" w:fill="auto"/>
            <w:tcMar>
              <w:top w:type="dxa" w:w="80"/>
              <w:left w:type="dxa" w:w="80"/>
              <w:bottom w:type="dxa" w:w="80"/>
              <w:right w:type="dxa" w:w="80"/>
            </w:tcMar>
            <w:vAlign w:val="center"/>
          </w:tcPr>
          <w:p>
            <w:pPr>
              <w:pStyle w:val="Cuerpo A"/>
              <w:spacing w:before="100" w:after="100"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56</w:t>
            </w:r>
            <w:r>
              <w:rPr>
                <w:rStyle w:val="Ninguno"/>
                <w:outline w:val="0"/>
                <w:color w:val="4f882c"/>
                <w:sz w:val="22"/>
                <w:szCs w:val="22"/>
                <w:u w:color="4f882c"/>
                <w:shd w:val="nil" w:color="auto" w:fill="auto"/>
                <w:rtl w:val="0"/>
                <w:lang w:val="es-ES_tradnl"/>
                <w14:textFill>
                  <w14:solidFill>
                    <w14:srgbClr w14:val="4F882C"/>
                  </w14:solidFill>
                </w14:textFill>
              </w:rPr>
              <w:t>. C</w:t>
            </w:r>
            <w:r>
              <w:rPr>
                <w:rStyle w:val="Ninguno"/>
                <w:outline w:val="0"/>
                <w:color w:val="4f882c"/>
                <w:sz w:val="22"/>
                <w:szCs w:val="22"/>
                <w:u w:color="4f882c"/>
                <w:shd w:val="nil" w:color="auto" w:fill="auto"/>
                <w:rtl w:val="0"/>
                <w:lang w:val="es-ES_tradnl"/>
                <w14:textFill>
                  <w14:solidFill>
                    <w14:srgbClr w14:val="4F882C"/>
                  </w14:solidFill>
                </w14:textFill>
              </w:rPr>
              <w:t>á</w:t>
            </w:r>
            <w:r>
              <w:rPr>
                <w:rStyle w:val="Ninguno"/>
                <w:outline w:val="0"/>
                <w:color w:val="4f882c"/>
                <w:sz w:val="22"/>
                <w:szCs w:val="22"/>
                <w:u w:color="4f882c"/>
                <w:shd w:val="nil" w:color="auto" w:fill="auto"/>
                <w:rtl w:val="0"/>
                <w:lang w:val="es-ES_tradnl"/>
                <w14:textFill>
                  <w14:solidFill>
                    <w14:srgbClr w14:val="4F882C"/>
                  </w14:solidFill>
                </w14:textFill>
              </w:rPr>
              <w:t>lculo del Precio Voluntario para el Peque</w:t>
            </w:r>
            <w:r>
              <w:rPr>
                <w:rStyle w:val="Ninguno"/>
                <w:outline w:val="0"/>
                <w:color w:val="4f882c"/>
                <w:sz w:val="22"/>
                <w:szCs w:val="22"/>
                <w:u w:color="4f882c"/>
                <w:shd w:val="nil" w:color="auto" w:fill="auto"/>
                <w:rtl w:val="0"/>
                <w:lang w:val="es-ES_tradnl"/>
                <w14:textFill>
                  <w14:solidFill>
                    <w14:srgbClr w14:val="4F882C"/>
                  </w14:solidFill>
                </w14:textFill>
              </w:rPr>
              <w:t>ñ</w:t>
            </w:r>
            <w:r>
              <w:rPr>
                <w:rStyle w:val="Ninguno"/>
                <w:outline w:val="0"/>
                <w:color w:val="4f882c"/>
                <w:sz w:val="22"/>
                <w:szCs w:val="22"/>
                <w:u w:color="4f882c"/>
                <w:shd w:val="nil" w:color="auto" w:fill="auto"/>
                <w:rtl w:val="0"/>
                <w:lang w:val="es-ES_tradnl"/>
                <w14:textFill>
                  <w14:solidFill>
                    <w14:srgbClr w14:val="4F882C"/>
                  </w14:solidFill>
                </w14:textFill>
              </w:rPr>
              <w:t>o Consumidor.</w:t>
            </w:r>
          </w:p>
          <w:p>
            <w:pPr>
              <w:pStyle w:val="Cuerpo A"/>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8656"/>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8076"/>
              </w:tabs>
              <w:ind w:right="645"/>
              <w:rPr>
                <w:rStyle w:val="Ninguno"/>
                <w:shd w:val="nil" w:color="auto" w:fill="auto"/>
                <w:lang w:val="es-ES_tradnl"/>
              </w:rPr>
            </w:pPr>
          </w:p>
          <w:p>
            <w:pPr>
              <w:pStyle w:val="Cuerpo A"/>
              <w:keepNext w:val="1"/>
              <w:tabs>
                <w:tab w:val="left" w:pos="5097"/>
                <w:tab w:val="left" w:pos="8076"/>
              </w:tabs>
              <w:ind w:right="645"/>
              <w:rPr>
                <w:rStyle w:val="Ninguno"/>
                <w:shd w:val="nil" w:color="auto" w:fill="auto"/>
                <w:lang w:val="es-ES_tradnl"/>
              </w:rPr>
            </w:pPr>
          </w:p>
          <w:p>
            <w:pPr>
              <w:pStyle w:val="Cuerpo A"/>
              <w:keepNext w:val="1"/>
              <w:tabs>
                <w:tab w:val="left" w:pos="5097"/>
                <w:tab w:val="left" w:pos="8076"/>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212000" cy="961241"/>
                  <wp:effectExtent l="0" t="0" r="0" b="0"/>
                  <wp:docPr id="1073741928" name="officeArt object" descr="Imagen 264"/>
                  <wp:cNvGraphicFramePr/>
                  <a:graphic xmlns:a="http://schemas.openxmlformats.org/drawingml/2006/main">
                    <a:graphicData uri="http://schemas.openxmlformats.org/drawingml/2006/picture">
                      <pic:pic xmlns:pic="http://schemas.openxmlformats.org/drawingml/2006/picture">
                        <pic:nvPicPr>
                          <pic:cNvPr id="1073741928" name="Imagen 264" descr="Imagen 264"/>
                          <pic:cNvPicPr>
                            <a:picLocks noChangeAspect="1"/>
                          </pic:cNvPicPr>
                        </pic:nvPicPr>
                        <pic:blipFill>
                          <a:blip r:embed="rId77">
                            <a:extLst/>
                          </a:blip>
                          <a:stretch>
                            <a:fillRect/>
                          </a:stretch>
                        </pic:blipFill>
                        <pic:spPr>
                          <a:xfrm>
                            <a:off x="0" y="0"/>
                            <a:ext cx="4212000" cy="961241"/>
                          </a:xfrm>
                          <a:prstGeom prst="rect">
                            <a:avLst/>
                          </a:prstGeom>
                          <a:ln w="12700" cap="flat">
                            <a:noFill/>
                            <a:miter lim="400000"/>
                          </a:ln>
                          <a:effectLst/>
                        </pic:spPr>
                      </pic:pic>
                    </a:graphicData>
                  </a:graphic>
                </wp:inline>
              </w:drawing>
            </w:r>
          </w:p>
        </w:tc>
      </w:tr>
    </w:tbl>
    <w:p>
      <w:pPr>
        <w:pStyle w:val="List Paragraph"/>
        <w:widowControl w:val="0"/>
        <w:ind w:left="216" w:hanging="216"/>
        <w:jc w:val="left"/>
      </w:pPr>
    </w:p>
    <w:p>
      <w:pPr>
        <w:pStyle w:val="List Paragraph"/>
        <w:widowControl w:val="0"/>
        <w:ind w:left="108" w:hanging="108"/>
      </w:pPr>
    </w:p>
    <w:p>
      <w:pPr>
        <w:pStyle w:val="Default"/>
        <w:rPr>
          <w:rStyle w:val="Hyperlink.16"/>
          <w:lang w:val="es-ES_tradnl"/>
        </w:rPr>
      </w:pPr>
    </w:p>
    <w:p>
      <w:pPr>
        <w:pStyle w:val="ME. NORMAL"/>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El coste de adquisici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 de energ</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í</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a. </w:t>
      </w:r>
      <w:r>
        <w:rPr>
          <w:rStyle w:val="Hyperlink.16"/>
          <w:rtl w:val="0"/>
        </w:rPr>
        <w:t>La metodolog</w:t>
      </w:r>
      <w:r>
        <w:rPr>
          <w:rStyle w:val="Hyperlink.16"/>
          <w:rtl w:val="0"/>
        </w:rPr>
        <w:t>í</w:t>
      </w:r>
      <w:r>
        <w:rPr>
          <w:rStyle w:val="Hyperlink.16"/>
          <w:rtl w:val="0"/>
        </w:rPr>
        <w:t>a de c</w:t>
      </w:r>
      <w:r>
        <w:rPr>
          <w:rStyle w:val="Hyperlink.16"/>
          <w:rtl w:val="0"/>
        </w:rPr>
        <w:t>á</w:t>
      </w:r>
      <w:r>
        <w:rPr>
          <w:rStyle w:val="Hyperlink.16"/>
          <w:rtl w:val="0"/>
        </w:rPr>
        <w:t>lculo del precio voluntario para el peque</w:t>
      </w:r>
      <w:r>
        <w:rPr>
          <w:rStyle w:val="Hyperlink.16"/>
          <w:rtl w:val="0"/>
        </w:rPr>
        <w:t>ñ</w:t>
      </w:r>
      <w:r>
        <w:rPr>
          <w:rStyle w:val="Hyperlink.16"/>
          <w:rtl w:val="0"/>
        </w:rPr>
        <w:t>o consumidor de electricidad refleja el coste de adquisici</w:t>
      </w:r>
      <w:r>
        <w:rPr>
          <w:rStyle w:val="Hyperlink.16"/>
          <w:rtl w:val="0"/>
        </w:rPr>
        <w:t>ó</w:t>
      </w:r>
      <w:r>
        <w:rPr>
          <w:rStyle w:val="Hyperlink.16"/>
          <w:rtl w:val="0"/>
        </w:rPr>
        <w:t>n de la energ</w:t>
      </w:r>
      <w:r>
        <w:rPr>
          <w:rStyle w:val="Hyperlink.16"/>
          <w:rtl w:val="0"/>
        </w:rPr>
        <w:t>í</w:t>
      </w:r>
      <w:r>
        <w:rPr>
          <w:rStyle w:val="Hyperlink.16"/>
          <w:rtl w:val="0"/>
        </w:rPr>
        <w:t>a que tendr</w:t>
      </w:r>
      <w:r>
        <w:rPr>
          <w:rStyle w:val="Hyperlink.16"/>
          <w:rtl w:val="0"/>
        </w:rPr>
        <w:t>í</w:t>
      </w:r>
      <w:r>
        <w:rPr>
          <w:rStyle w:val="Hyperlink.16"/>
          <w:rtl w:val="0"/>
        </w:rPr>
        <w:t>a cualquier comercializador en el mercado libre, con el fin de no crear un d</w:t>
      </w:r>
      <w:r>
        <w:rPr>
          <w:rStyle w:val="Hyperlink.16"/>
          <w:rtl w:val="0"/>
        </w:rPr>
        <w:t>é</w:t>
      </w:r>
      <w:r>
        <w:rPr>
          <w:rStyle w:val="Hyperlink.16"/>
          <w:rtl w:val="0"/>
        </w:rPr>
        <w:t>ficit en su compra de energ</w:t>
      </w:r>
      <w:r>
        <w:rPr>
          <w:rStyle w:val="Hyperlink.16"/>
          <w:rtl w:val="0"/>
        </w:rPr>
        <w:t>í</w:t>
      </w:r>
      <w:r>
        <w:rPr>
          <w:rStyle w:val="Hyperlink.16"/>
          <w:rtl w:val="0"/>
        </w:rPr>
        <w:t>a y que los PVPC no supongan una barrera a la liberalizaci</w:t>
      </w:r>
      <w:r>
        <w:rPr>
          <w:rStyle w:val="Hyperlink.16"/>
          <w:rtl w:val="0"/>
        </w:rPr>
        <w:t>ó</w:t>
      </w:r>
      <w:r>
        <w:rPr>
          <w:rStyle w:val="Hyperlink.16"/>
          <w:rtl w:val="0"/>
        </w:rPr>
        <w:t>n.</w:t>
      </w:r>
    </w:p>
    <w:p>
      <w:pPr>
        <w:pStyle w:val="ME. NORMAL"/>
      </w:pPr>
    </w:p>
    <w:p>
      <w:pPr>
        <w:pStyle w:val="ME. NORMAL"/>
      </w:pPr>
      <w:r>
        <w:rPr>
          <w:rStyle w:val="Hyperlink.16"/>
          <w:rtl w:val="0"/>
        </w:rPr>
        <w:t>El c</w:t>
      </w:r>
      <w:r>
        <w:rPr>
          <w:rStyle w:val="Hyperlink.16"/>
          <w:rtl w:val="0"/>
        </w:rPr>
        <w:t>á</w:t>
      </w:r>
      <w:r>
        <w:rPr>
          <w:rStyle w:val="Hyperlink.16"/>
          <w:rtl w:val="0"/>
        </w:rPr>
        <w:t>lculo del coste de adquisici</w:t>
      </w:r>
      <w:r>
        <w:rPr>
          <w:rStyle w:val="Hyperlink.16"/>
          <w:rtl w:val="0"/>
        </w:rPr>
        <w:t>ó</w:t>
      </w:r>
      <w:r>
        <w:rPr>
          <w:rStyle w:val="Hyperlink.16"/>
          <w:rtl w:val="0"/>
        </w:rPr>
        <w:t>n de energ</w:t>
      </w:r>
      <w:r>
        <w:rPr>
          <w:rStyle w:val="Hyperlink.16"/>
          <w:rtl w:val="0"/>
        </w:rPr>
        <w:t>í</w:t>
      </w:r>
      <w:r>
        <w:rPr>
          <w:rStyle w:val="Hyperlink.16"/>
          <w:rtl w:val="0"/>
        </w:rPr>
        <w:t>a desde el 1 de abril de 2014 recoge los siguientes conceptos de coste:</w:t>
      </w:r>
    </w:p>
    <w:p>
      <w:pPr>
        <w:pStyle w:val="ME. NORMAL"/>
      </w:pPr>
    </w:p>
    <w:p>
      <w:pPr>
        <w:pStyle w:val="ME. BULLETS"/>
        <w:numPr>
          <w:ilvl w:val="0"/>
          <w:numId w:val="119"/>
        </w:numPr>
        <w:rPr>
          <w:lang w:val="es-ES_tradnl"/>
        </w:rPr>
      </w:pPr>
      <w:r>
        <w:rPr>
          <w:rStyle w:val="Hyperlink.16"/>
          <w:rtl w:val="0"/>
          <w:lang w:val="es-ES_tradnl"/>
        </w:rPr>
        <w:t xml:space="preserve">Precio horario del mercado mayorista: refleja el precio horario que se establece entre oferta y demanda en el mercado mayorista de electricidad. (Ver </w:t>
      </w:r>
      <w:r>
        <w:rPr>
          <w:rStyle w:val="Hyperlink.35"/>
        </w:rPr>
        <w:fldChar w:fldCharType="begin" w:fldLock="0"/>
      </w:r>
      <w:r>
        <w:rPr>
          <w:rStyle w:val="Hyperlink.35"/>
        </w:rPr>
        <w:instrText xml:space="preserve"> HYPERLINK "http://www.energiaysociedad.es/ficha/6-1-formacion-de-precios-en-el-mercado-mayorista-diario-de-electricidad"</w:instrText>
      </w:r>
      <w:r>
        <w:rPr>
          <w:rStyle w:val="Hyperlink.35"/>
        </w:rPr>
        <w:fldChar w:fldCharType="separate" w:fldLock="0"/>
      </w:r>
      <w:r>
        <w:rPr>
          <w:rStyle w:val="Hyperlink.35"/>
          <w:rtl w:val="0"/>
          <w:lang w:val="es-ES_tradnl"/>
        </w:rPr>
        <w:t>Formaci</w:t>
      </w:r>
      <w:r>
        <w:rPr>
          <w:rStyle w:val="Hyperlink.35"/>
          <w:rtl w:val="0"/>
          <w:lang w:val="es-ES_tradnl"/>
        </w:rPr>
        <w:t>ó</w:t>
      </w:r>
      <w:r>
        <w:rPr>
          <w:rStyle w:val="Hyperlink.35"/>
          <w:rtl w:val="0"/>
          <w:lang w:val="es-ES_tradnl"/>
        </w:rPr>
        <w:t>n de precios en el mercado diario de electricidad</w:t>
      </w:r>
      <w:r>
        <w:rPr/>
        <w:fldChar w:fldCharType="end" w:fldLock="0"/>
      </w:r>
      <w:r>
        <w:rPr>
          <w:rStyle w:val="Hyperlink.14.0"/>
          <w:rtl w:val="0"/>
          <w:lang w:val="es-ES_tradnl"/>
        </w:rPr>
        <w:t xml:space="preserve"> y </w:t>
      </w:r>
      <w:r>
        <w:rPr>
          <w:rStyle w:val="Hyperlink.35"/>
        </w:rPr>
        <w:fldChar w:fldCharType="begin" w:fldLock="0"/>
      </w:r>
      <w:r>
        <w:rPr>
          <w:rStyle w:val="Hyperlink.35"/>
        </w:rPr>
        <w:instrText xml:space="preserve"> HYPERLINK "http://www.energiaysociedad.es/ficha/6-2-formacion-de-precios-en-los-mercados-mayoristas-a-plazo-de-electricidad"</w:instrText>
      </w:r>
      <w:r>
        <w:rPr>
          <w:rStyle w:val="Hyperlink.35"/>
        </w:rPr>
        <w:fldChar w:fldCharType="separate" w:fldLock="0"/>
      </w:r>
      <w:r>
        <w:rPr>
          <w:rStyle w:val="Hyperlink.35"/>
          <w:rtl w:val="0"/>
          <w:lang w:val="es-ES_tradnl"/>
        </w:rPr>
        <w:t>Formaci</w:t>
      </w:r>
      <w:r>
        <w:rPr>
          <w:rStyle w:val="Hyperlink.35"/>
          <w:rtl w:val="0"/>
          <w:lang w:val="es-ES_tradnl"/>
        </w:rPr>
        <w:t>ó</w:t>
      </w:r>
      <w:r>
        <w:rPr>
          <w:rStyle w:val="Hyperlink.35"/>
          <w:rtl w:val="0"/>
          <w:lang w:val="es-ES_tradnl"/>
        </w:rPr>
        <w:t>n de precios en los mercados mayoristas a plazo de electricidad</w:t>
      </w:r>
      <w:r>
        <w:rPr/>
        <w:fldChar w:fldCharType="end" w:fldLock="0"/>
      </w:r>
      <w:r>
        <w:rPr>
          <w:rStyle w:val="Hyperlink.16"/>
          <w:rtl w:val="0"/>
          <w:lang w:val="es-ES_tradnl"/>
        </w:rPr>
        <w:t xml:space="preserve">) </w:t>
      </w:r>
    </w:p>
    <w:p>
      <w:pPr>
        <w:pStyle w:val="ME. BULLETS"/>
        <w:ind w:left="357" w:right="0" w:firstLine="0"/>
      </w:pPr>
    </w:p>
    <w:p>
      <w:pPr>
        <w:pStyle w:val="ME. BULLETS"/>
        <w:numPr>
          <w:ilvl w:val="0"/>
          <w:numId w:val="119"/>
        </w:numPr>
        <w:rPr>
          <w:lang w:val="es-ES_tradnl"/>
        </w:rPr>
      </w:pPr>
      <w:r>
        <w:rPr>
          <w:rStyle w:val="Hyperlink.16"/>
          <w:rtl w:val="0"/>
          <w:lang w:val="es-ES_tradnl"/>
        </w:rPr>
        <w:t xml:space="preserve">Servicios de ajuste: recoge el coste de los servicios de ajuste del sistema (resto de componentes del precio final excepto el coste en el mercado diario). (ver </w:t>
      </w:r>
      <w:r>
        <w:rPr>
          <w:rStyle w:val="Hyperlink.35"/>
        </w:rPr>
        <w:fldChar w:fldCharType="begin" w:fldLock="0"/>
      </w:r>
      <w:r>
        <w:rPr>
          <w:rStyle w:val="Hyperlink.35"/>
        </w:rPr>
        <w:instrText xml:space="preserve"> HYPERLINK "http://www.energiaysociedad.es/ficha/6-5-mecanismos-de-ajuste-de-demanda-y-produccion"</w:instrText>
      </w:r>
      <w:r>
        <w:rPr>
          <w:rStyle w:val="Hyperlink.35"/>
        </w:rPr>
        <w:fldChar w:fldCharType="separate" w:fldLock="0"/>
      </w:r>
      <w:r>
        <w:rPr>
          <w:rStyle w:val="Hyperlink.35"/>
          <w:rtl w:val="0"/>
          <w:lang w:val="es-ES_tradnl"/>
        </w:rPr>
        <w:t>Mecanismos de ajuste de demanda y producci</w:t>
      </w:r>
      <w:r>
        <w:rPr>
          <w:rStyle w:val="Hyperlink.35"/>
          <w:rtl w:val="0"/>
          <w:lang w:val="es-ES_tradnl"/>
        </w:rPr>
        <w:t>ó</w:t>
      </w:r>
      <w:r>
        <w:rPr>
          <w:rStyle w:val="Hyperlink.35"/>
          <w:rtl w:val="0"/>
          <w:lang w:val="es-ES_tradnl"/>
        </w:rPr>
        <w:t>n</w:t>
      </w:r>
      <w:r>
        <w:rPr/>
        <w:fldChar w:fldCharType="end" w:fldLock="0"/>
      </w:r>
      <w:r>
        <w:rPr>
          <w:rStyle w:val="Hyperlink.16"/>
          <w:rtl w:val="0"/>
          <w:lang w:val="es-ES_tradnl"/>
        </w:rPr>
        <w:t>).</w:t>
      </w:r>
    </w:p>
    <w:p>
      <w:pPr>
        <w:pStyle w:val="ME. BULLETS"/>
        <w:ind w:left="714" w:right="0" w:firstLine="0"/>
      </w:pPr>
    </w:p>
    <w:p>
      <w:pPr>
        <w:pStyle w:val="ME. BULLETS"/>
        <w:numPr>
          <w:ilvl w:val="0"/>
          <w:numId w:val="119"/>
        </w:numPr>
        <w:rPr>
          <w:lang w:val="es-ES_tradnl"/>
        </w:rPr>
      </w:pPr>
      <w:r>
        <w:rPr>
          <w:rStyle w:val="Hyperlink.16"/>
          <w:rtl w:val="0"/>
          <w:lang w:val="es-ES_tradnl"/>
        </w:rPr>
        <w:t>Pago por capacidad: se aplican los valores vigentes, en funci</w:t>
      </w:r>
      <w:r>
        <w:rPr>
          <w:rStyle w:val="Hyperlink.16"/>
          <w:rtl w:val="0"/>
          <w:lang w:val="es-ES_tradnl"/>
        </w:rPr>
        <w:t>ó</w:t>
      </w:r>
      <w:r>
        <w:rPr>
          <w:rStyle w:val="Hyperlink.16"/>
          <w:rtl w:val="0"/>
          <w:lang w:val="es-ES_tradnl"/>
        </w:rPr>
        <w:t>n del peaje de acceso (con o sin discriminaci</w:t>
      </w:r>
      <w:r>
        <w:rPr>
          <w:rStyle w:val="Hyperlink.16"/>
          <w:rtl w:val="0"/>
          <w:lang w:val="es-ES_tradnl"/>
        </w:rPr>
        <w:t>ó</w:t>
      </w:r>
      <w:r>
        <w:rPr>
          <w:rStyle w:val="Hyperlink.16"/>
          <w:rtl w:val="0"/>
          <w:lang w:val="es-ES_tradnl"/>
        </w:rPr>
        <w:t>n horaria) y para cada periodo tarifario.</w:t>
      </w:r>
    </w:p>
    <w:p>
      <w:pPr>
        <w:pStyle w:val="ME. BULLETS"/>
        <w:ind w:right="0"/>
      </w:pPr>
    </w:p>
    <w:p>
      <w:pPr>
        <w:pStyle w:val="ME. BULLETS"/>
        <w:numPr>
          <w:ilvl w:val="0"/>
          <w:numId w:val="119"/>
        </w:numPr>
        <w:rPr>
          <w:lang w:val="es-ES_tradnl"/>
        </w:rPr>
      </w:pPr>
      <w:r>
        <w:rPr>
          <w:rStyle w:val="Hyperlink.16"/>
          <w:rtl w:val="0"/>
          <w:lang w:val="es-ES_tradnl"/>
        </w:rPr>
        <w:t>Pago a otros agentes del sistema: cuant</w:t>
      </w:r>
      <w:r>
        <w:rPr>
          <w:rStyle w:val="Hyperlink.16"/>
          <w:rtl w:val="0"/>
          <w:lang w:val="es-ES_tradnl"/>
        </w:rPr>
        <w:t>í</w:t>
      </w:r>
      <w:r>
        <w:rPr>
          <w:rStyle w:val="Hyperlink.16"/>
          <w:rtl w:val="0"/>
          <w:lang w:val="es-ES_tradnl"/>
        </w:rPr>
        <w:t>as que correspondan al pago de los comercializadores para la financiaci</w:t>
      </w:r>
      <w:r>
        <w:rPr>
          <w:rStyle w:val="Hyperlink.16"/>
          <w:rtl w:val="0"/>
          <w:lang w:val="es-ES_tradnl"/>
        </w:rPr>
        <w:t>ó</w:t>
      </w:r>
      <w:r>
        <w:rPr>
          <w:rStyle w:val="Hyperlink.16"/>
          <w:rtl w:val="0"/>
          <w:lang w:val="es-ES_tradnl"/>
        </w:rPr>
        <w:t>n de la retribuci</w:t>
      </w:r>
      <w:r>
        <w:rPr>
          <w:rStyle w:val="Hyperlink.16"/>
          <w:rtl w:val="0"/>
          <w:lang w:val="es-ES_tradnl"/>
        </w:rPr>
        <w:t>ó</w:t>
      </w:r>
      <w:r>
        <w:rPr>
          <w:rStyle w:val="Hyperlink.16"/>
          <w:rtl w:val="0"/>
          <w:lang w:val="es-ES_tradnl"/>
        </w:rPr>
        <w:t>n del Operador del Mercado Ib</w:t>
      </w:r>
      <w:r>
        <w:rPr>
          <w:rStyle w:val="Hyperlink.16"/>
          <w:rtl w:val="0"/>
          <w:lang w:val="es-ES_tradnl"/>
        </w:rPr>
        <w:t>é</w:t>
      </w:r>
      <w:r>
        <w:rPr>
          <w:rStyle w:val="Hyperlink.16"/>
          <w:rtl w:val="0"/>
          <w:lang w:val="es-ES_tradnl"/>
        </w:rPr>
        <w:t>rico de Energ</w:t>
      </w:r>
      <w:r>
        <w:rPr>
          <w:rStyle w:val="Hyperlink.16"/>
          <w:rtl w:val="0"/>
          <w:lang w:val="es-ES_tradnl"/>
        </w:rPr>
        <w:t>í</w:t>
      </w:r>
      <w:r>
        <w:rPr>
          <w:rStyle w:val="Hyperlink.16"/>
          <w:rtl w:val="0"/>
          <w:lang w:val="es-ES_tradnl"/>
        </w:rPr>
        <w:t>a y al Operador del Sistema, seg</w:t>
      </w:r>
      <w:r>
        <w:rPr>
          <w:rStyle w:val="Hyperlink.16"/>
          <w:rtl w:val="0"/>
          <w:lang w:val="es-ES_tradnl"/>
        </w:rPr>
        <w:t>ú</w:t>
      </w:r>
      <w:r>
        <w:rPr>
          <w:rStyle w:val="Hyperlink.16"/>
          <w:rtl w:val="0"/>
          <w:lang w:val="es-ES_tradnl"/>
        </w:rPr>
        <w:t>n la normativa de aplicaci</w:t>
      </w:r>
      <w:r>
        <w:rPr>
          <w:rStyle w:val="Hyperlink.16"/>
          <w:rtl w:val="0"/>
          <w:lang w:val="es-ES_tradnl"/>
        </w:rPr>
        <w:t>ó</w:t>
      </w:r>
      <w:r>
        <w:rPr>
          <w:rStyle w:val="Hyperlink.16"/>
          <w:rtl w:val="0"/>
          <w:lang w:val="es-ES_tradnl"/>
        </w:rPr>
        <w:t>n vigente en cada momento.</w:t>
      </w:r>
    </w:p>
    <w:p>
      <w:pPr>
        <w:pStyle w:val="ME. BULLETS"/>
        <w:ind w:right="0"/>
      </w:pPr>
    </w:p>
    <w:p>
      <w:pPr>
        <w:pStyle w:val="ME. BULLETS"/>
        <w:numPr>
          <w:ilvl w:val="0"/>
          <w:numId w:val="119"/>
        </w:numPr>
        <w:rPr>
          <w:lang w:val="es-ES_tradnl"/>
        </w:rPr>
      </w:pPr>
      <w:r>
        <w:rPr>
          <w:rStyle w:val="Hyperlink.16"/>
          <w:rtl w:val="0"/>
          <w:lang w:val="es-ES_tradnl"/>
        </w:rPr>
        <w:t>P</w:t>
      </w:r>
      <w:r>
        <w:rPr>
          <w:rStyle w:val="Hyperlink.16"/>
          <w:rtl w:val="0"/>
          <w:lang w:val="es-ES_tradnl"/>
        </w:rPr>
        <w:t>é</w:t>
      </w:r>
      <w:r>
        <w:rPr>
          <w:rStyle w:val="Hyperlink.16"/>
          <w:rtl w:val="0"/>
          <w:lang w:val="es-ES_tradnl"/>
        </w:rPr>
        <w:t>rdidas est</w:t>
      </w:r>
      <w:r>
        <w:rPr>
          <w:rStyle w:val="Hyperlink.16"/>
          <w:rtl w:val="0"/>
          <w:lang w:val="es-ES_tradnl"/>
        </w:rPr>
        <w:t>á</w:t>
      </w:r>
      <w:r>
        <w:rPr>
          <w:rStyle w:val="Hyperlink.16"/>
          <w:rtl w:val="0"/>
          <w:lang w:val="es-ES_tradnl"/>
        </w:rPr>
        <w:t>ndar: se aplican los valores vigentes, en funci</w:t>
      </w:r>
      <w:r>
        <w:rPr>
          <w:rStyle w:val="Hyperlink.16"/>
          <w:rtl w:val="0"/>
          <w:lang w:val="es-ES_tradnl"/>
        </w:rPr>
        <w:t>ó</w:t>
      </w:r>
      <w:r>
        <w:rPr>
          <w:rStyle w:val="Hyperlink.16"/>
          <w:rtl w:val="0"/>
          <w:lang w:val="es-ES_tradnl"/>
        </w:rPr>
        <w:t>n del peaje de acceso (con o sin discriminaci</w:t>
      </w:r>
      <w:r>
        <w:rPr>
          <w:rStyle w:val="Hyperlink.16"/>
          <w:rtl w:val="0"/>
          <w:lang w:val="es-ES_tradnl"/>
        </w:rPr>
        <w:t>ó</w:t>
      </w:r>
      <w:r>
        <w:rPr>
          <w:rStyle w:val="Hyperlink.16"/>
          <w:rtl w:val="0"/>
          <w:lang w:val="es-ES_tradnl"/>
        </w:rPr>
        <w:t>n horaria) y para cada periodo tarifario.</w:t>
      </w:r>
    </w:p>
    <w:p>
      <w:pPr>
        <w:pStyle w:val="List Paragraph"/>
      </w:pPr>
    </w:p>
    <w:p>
      <w:pPr>
        <w:pStyle w:val="ME. BULLETS"/>
        <w:ind w:left="714" w:right="0" w:hanging="357"/>
      </w:pPr>
    </w:p>
    <w:p>
      <w:pPr>
        <w:pStyle w:val="Cuerpo A"/>
        <w:ind w:right="567"/>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Los peajes de acceso y cargos.</w:t>
      </w:r>
      <w:r>
        <w:rPr>
          <w:rStyle w:val="Hyperlink.18"/>
          <w:rtl w:val="0"/>
          <w:lang w:val="es-ES_tradnl"/>
        </w:rPr>
        <w:t xml:space="preserve">  Las redes de transporte y distribuci</w:t>
      </w:r>
      <w:r>
        <w:rPr>
          <w:rStyle w:val="Hyperlink.18"/>
          <w:rtl w:val="0"/>
          <w:lang w:val="es-ES_tradnl"/>
        </w:rPr>
        <w:t>ó</w:t>
      </w:r>
      <w:r>
        <w:rPr>
          <w:rStyle w:val="Hyperlink.18"/>
          <w:rtl w:val="0"/>
          <w:lang w:val="es-ES_tradnl"/>
        </w:rPr>
        <w:t>n permanecen bajo un esquema regulado, por ser actividades que, dadas sus caracter</w:t>
      </w:r>
      <w:r>
        <w:rPr>
          <w:rStyle w:val="Hyperlink.10"/>
          <w:rtl w:val="0"/>
        </w:rPr>
        <w:t>í</w:t>
      </w:r>
      <w:r>
        <w:rPr>
          <w:rStyle w:val="Hyperlink.25"/>
          <w:rtl w:val="0"/>
          <w:lang w:val="pt-PT"/>
        </w:rPr>
        <w:t>sticas intr</w:t>
      </w:r>
      <w:r>
        <w:rPr>
          <w:rStyle w:val="Hyperlink.10"/>
          <w:rtl w:val="0"/>
        </w:rPr>
        <w:t>í</w:t>
      </w:r>
      <w:r>
        <w:rPr>
          <w:rStyle w:val="Hyperlink.18"/>
          <w:rtl w:val="0"/>
          <w:lang w:val="es-ES_tradnl"/>
        </w:rPr>
        <w:t xml:space="preserve">nsecas, son monopolios naturales (ver </w:t>
      </w:r>
      <w:r>
        <w:rPr>
          <w:rStyle w:val="Hyperlink.7"/>
        </w:rPr>
        <w:fldChar w:fldCharType="begin" w:fldLock="0"/>
      </w:r>
      <w:r>
        <w:rPr>
          <w:rStyle w:val="Hyperlink.7"/>
        </w:rPr>
        <w:instrText xml:space="preserve"> HYPERLINK "http://www.energiaysociedad.es/ficha/2-3-actividades-reguladas-y-actividades-en-libre-competencia"</w:instrText>
      </w:r>
      <w:r>
        <w:rPr>
          <w:rStyle w:val="Hyperlink.7"/>
        </w:rPr>
        <w:fldChar w:fldCharType="separate" w:fldLock="0"/>
      </w:r>
      <w:r>
        <w:rPr>
          <w:rStyle w:val="Hyperlink.7"/>
          <w:rtl w:val="0"/>
          <w:lang w:val="es-ES_tradnl"/>
        </w:rPr>
        <w:t>Actividades reguladas y actividades en libre competencia</w:t>
      </w:r>
      <w:r>
        <w:rPr/>
        <w:fldChar w:fldCharType="end" w:fldLock="0"/>
      </w:r>
      <w:r>
        <w:rPr>
          <w:rStyle w:val="Hyperlink.18"/>
          <w:rtl w:val="0"/>
          <w:lang w:val="es-ES_tradnl"/>
        </w:rPr>
        <w:t>). Por este motivo, los costes de las redes (junto con otros costes regulados del Sistema, los cargos), son repercutidos a todos los consumidores seg</w:t>
      </w:r>
      <w:r>
        <w:rPr>
          <w:rStyle w:val="Hyperlink.10"/>
          <w:rtl w:val="0"/>
        </w:rPr>
        <w:t>ú</w:t>
      </w:r>
      <w:r>
        <w:rPr>
          <w:rStyle w:val="Hyperlink.18"/>
          <w:rtl w:val="0"/>
          <w:lang w:val="es-ES_tradnl"/>
        </w:rPr>
        <w:t>n sus caracter</w:t>
      </w:r>
      <w:r>
        <w:rPr>
          <w:rStyle w:val="Hyperlink.10"/>
          <w:rtl w:val="0"/>
        </w:rPr>
        <w:t>í</w:t>
      </w:r>
      <w:r>
        <w:rPr>
          <w:rStyle w:val="Hyperlink.18"/>
          <w:rtl w:val="0"/>
          <w:lang w:val="es-ES_tradnl"/>
        </w:rPr>
        <w:t>sticas, independientemente de la forma de adquisici</w:t>
      </w:r>
      <w:r>
        <w:rPr>
          <w:rStyle w:val="Hyperlink.18"/>
          <w:rtl w:val="0"/>
          <w:lang w:val="es-ES_tradnl"/>
        </w:rPr>
        <w:t>ó</w:t>
      </w:r>
      <w:r>
        <w:rPr>
          <w:rStyle w:val="Hyperlink.18"/>
          <w:rtl w:val="0"/>
          <w:lang w:val="es-ES_tradnl"/>
        </w:rPr>
        <w:t>n de su energ</w:t>
      </w:r>
      <w:r>
        <w:rPr>
          <w:rStyle w:val="Hyperlink.10"/>
          <w:rtl w:val="0"/>
        </w:rPr>
        <w:t>í</w:t>
      </w:r>
      <w:r>
        <w:rPr>
          <w:rStyle w:val="Hyperlink.10"/>
          <w:rtl w:val="0"/>
        </w:rPr>
        <w:t>a, a trav</w:t>
      </w:r>
      <w:r>
        <w:rPr>
          <w:rStyle w:val="Ninguno"/>
          <w:sz w:val="22"/>
          <w:szCs w:val="22"/>
          <w:rtl w:val="0"/>
          <w:lang w:val="fr-FR"/>
        </w:rPr>
        <w:t>é</w:t>
      </w:r>
      <w:r>
        <w:rPr>
          <w:rStyle w:val="Hyperlink.18"/>
          <w:rtl w:val="0"/>
          <w:lang w:val="es-ES_tradnl"/>
        </w:rPr>
        <w:t>s de los peajes de acceso y cargos. Los precios los fija el Ministerio de Energ</w:t>
      </w:r>
      <w:r>
        <w:rPr>
          <w:rStyle w:val="Hyperlink.10"/>
          <w:rtl w:val="0"/>
        </w:rPr>
        <w:t>í</w:t>
      </w:r>
      <w:r>
        <w:rPr>
          <w:rStyle w:val="Hyperlink.18"/>
          <w:rtl w:val="0"/>
          <w:lang w:val="es-ES_tradnl"/>
        </w:rPr>
        <w:t>a, Turismo y Agenda Digital, y pod</w:t>
      </w:r>
      <w:r>
        <w:rPr>
          <w:rStyle w:val="Hyperlink.10"/>
          <w:rtl w:val="0"/>
        </w:rPr>
        <w:t>í</w:t>
      </w:r>
      <w:r>
        <w:rPr>
          <w:rStyle w:val="Hyperlink.18"/>
          <w:rtl w:val="0"/>
          <w:lang w:val="es-ES_tradnl"/>
        </w:rPr>
        <w:t>an ser revisados trimestralmente hasta la aprobaci</w:t>
      </w:r>
      <w:r>
        <w:rPr>
          <w:rStyle w:val="Hyperlink.18"/>
          <w:rtl w:val="0"/>
          <w:lang w:val="es-ES_tradnl"/>
        </w:rPr>
        <w:t>ó</w:t>
      </w:r>
      <w:r>
        <w:rPr>
          <w:rStyle w:val="Hyperlink.18"/>
          <w:rtl w:val="0"/>
          <w:lang w:val="es-ES_tradnl"/>
        </w:rPr>
        <w:t>n del Real Decreto-ley 20/2012 que ha fijado su revisi</w:t>
      </w:r>
      <w:r>
        <w:rPr>
          <w:rStyle w:val="Hyperlink.18"/>
          <w:rtl w:val="0"/>
          <w:lang w:val="es-ES_tradnl"/>
        </w:rPr>
        <w:t>ó</w:t>
      </w:r>
      <w:r>
        <w:rPr>
          <w:rStyle w:val="Hyperlink.10"/>
          <w:rtl w:val="0"/>
        </w:rPr>
        <w:t xml:space="preserve">n anual (ver </w:t>
      </w:r>
      <w:r>
        <w:rPr>
          <w:rStyle w:val="Hyperlink.7"/>
        </w:rPr>
        <w:fldChar w:fldCharType="begin" w:fldLock="0"/>
      </w:r>
      <w:r>
        <w:rPr>
          <w:rStyle w:val="Hyperlink.7"/>
        </w:rPr>
        <w:instrText xml:space="preserve"> HYPERLINK "http://www.energiaysociedad.es/ficha/7-1-los-peajes-de-acceso-y-cargos-estructura-costes-y-liquidacion-de-los-ingresos"</w:instrText>
      </w:r>
      <w:r>
        <w:rPr>
          <w:rStyle w:val="Hyperlink.7"/>
        </w:rPr>
        <w:fldChar w:fldCharType="separate" w:fldLock="0"/>
      </w:r>
      <w:r>
        <w:rPr>
          <w:rStyle w:val="Hyperlink.7"/>
          <w:rtl w:val="0"/>
          <w:lang w:val="es-ES_tradnl"/>
        </w:rPr>
        <w:t>Peajes de acceso y cargos: estructura, costes y liquidaci</w:t>
      </w:r>
      <w:r>
        <w:rPr>
          <w:rStyle w:val="Hyperlink.7"/>
          <w:rtl w:val="0"/>
          <w:lang w:val="es-ES_tradnl"/>
        </w:rPr>
        <w:t>ó</w:t>
      </w:r>
      <w:r>
        <w:rPr>
          <w:rStyle w:val="Hyperlink.7"/>
          <w:rtl w:val="0"/>
          <w:lang w:val="es-ES_tradnl"/>
        </w:rPr>
        <w:t>n de ingresos</w:t>
      </w:r>
      <w:r>
        <w:rPr/>
        <w:fldChar w:fldCharType="end" w:fldLock="0"/>
      </w:r>
      <w:r>
        <w:rPr>
          <w:rStyle w:val="Hyperlink.16"/>
          <w:rtl w:val="0"/>
        </w:rPr>
        <w:t xml:space="preserve">).  </w:t>
      </w:r>
    </w:p>
    <w:p>
      <w:pPr>
        <w:pStyle w:val="ME. BULLETS"/>
        <w:ind w:left="714" w:right="0" w:hanging="357"/>
        <w:rPr>
          <w:rStyle w:val="Hyperlink.17"/>
          <w:b w:val="1"/>
          <w:bCs w:val="1"/>
          <w:outline w:val="0"/>
          <w:color w:val="4f882c"/>
          <w:u w:color="4f882c"/>
          <w14:textFill>
            <w14:solidFill>
              <w14:srgbClr w14:val="4F882C"/>
            </w14:solidFill>
          </w14:textFill>
        </w:rPr>
      </w:pPr>
    </w:p>
    <w:p>
      <w:pPr>
        <w:pStyle w:val="ME. NORMAL"/>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El coste de gesti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n comercial. </w:t>
      </w:r>
      <w:r>
        <w:rPr>
          <w:rStyle w:val="Hyperlink.16"/>
          <w:rtl w:val="0"/>
        </w:rPr>
        <w:t>El coste de gesti</w:t>
      </w:r>
      <w:r>
        <w:rPr>
          <w:rStyle w:val="Hyperlink.16"/>
          <w:rtl w:val="0"/>
        </w:rPr>
        <w:t>ó</w:t>
      </w:r>
      <w:r>
        <w:rPr>
          <w:rStyle w:val="Hyperlink.16"/>
          <w:rtl w:val="0"/>
        </w:rPr>
        <w:t>n comercial trata de reflejar el coste de los procesos de gesti</w:t>
      </w:r>
      <w:r>
        <w:rPr>
          <w:rStyle w:val="Hyperlink.16"/>
          <w:rtl w:val="0"/>
        </w:rPr>
        <w:t>ó</w:t>
      </w:r>
      <w:r>
        <w:rPr>
          <w:rStyle w:val="Hyperlink.16"/>
          <w:rtl w:val="0"/>
        </w:rPr>
        <w:t>n de los clientes con derecho al precio voluntario para el peque</w:t>
      </w:r>
      <w:r>
        <w:rPr>
          <w:rStyle w:val="Hyperlink.16"/>
          <w:rtl w:val="0"/>
        </w:rPr>
        <w:t>ñ</w:t>
      </w:r>
      <w:r>
        <w:rPr>
          <w:rStyle w:val="Hyperlink.16"/>
          <w:rtl w:val="0"/>
        </w:rPr>
        <w:t xml:space="preserve">o consumidor. Su valor es especialmente importante, ya que se trata del </w:t>
      </w:r>
      <w:r>
        <w:rPr>
          <w:rStyle w:val="Hyperlink.16"/>
          <w:rtl w:val="0"/>
        </w:rPr>
        <w:t>ú</w:t>
      </w:r>
      <w:r>
        <w:rPr>
          <w:rStyle w:val="Hyperlink.16"/>
          <w:rtl w:val="0"/>
        </w:rPr>
        <w:t>nico valor fijado administrativamente y que puede suponer una diferencia respecto al mercado liberalizado (</w:t>
      </w:r>
      <w:r>
        <w:rPr>
          <w:rStyle w:val="Hyperlink.17"/>
        </w:rPr>
        <w:fldChar w:fldCharType="begin" w:fldLock="0"/>
      </w:r>
      <w:r>
        <w:rPr>
          <w:rStyle w:val="Hyperlink.17"/>
        </w:rPr>
        <w:instrText xml:space="preserve"> HYPERLINK \l "bookmark100" </w:instrText>
      </w:r>
      <w:r>
        <w:rPr>
          <w:rStyle w:val="Hyperlink.17"/>
        </w:rPr>
        <w:fldChar w:fldCharType="separate" w:fldLock="0"/>
      </w:r>
      <w:r>
        <w:rPr>
          <w:rStyle w:val="Hyperlink.17"/>
          <w:rtl w:val="0"/>
        </w:rPr>
        <w:t>Figura 57</w:t>
      </w:r>
      <w:r>
        <w:rPr/>
        <w:fldChar w:fldCharType="end" w:fldLock="0"/>
      </w:r>
      <w:r>
        <w:rPr>
          <w:rStyle w:val="Hyperlink.16"/>
          <w:rtl w:val="0"/>
        </w:rPr>
        <w:t>). Si el valor del coste de gesti</w:t>
      </w:r>
      <w:r>
        <w:rPr>
          <w:rStyle w:val="Hyperlink.16"/>
          <w:rtl w:val="0"/>
        </w:rPr>
        <w:t>ó</w:t>
      </w:r>
      <w:r>
        <w:rPr>
          <w:rStyle w:val="Hyperlink.16"/>
          <w:rtl w:val="0"/>
        </w:rPr>
        <w:t>n comercial es demasiado ajustado, ser</w:t>
      </w:r>
      <w:r>
        <w:rPr>
          <w:rStyle w:val="Hyperlink.16"/>
          <w:rtl w:val="0"/>
        </w:rPr>
        <w:t xml:space="preserve">á </w:t>
      </w:r>
      <w:r>
        <w:rPr>
          <w:rStyle w:val="Hyperlink.16"/>
          <w:rtl w:val="0"/>
        </w:rPr>
        <w:t>dif</w:t>
      </w:r>
      <w:r>
        <w:rPr>
          <w:rStyle w:val="Hyperlink.16"/>
          <w:rtl w:val="0"/>
        </w:rPr>
        <w:t>í</w:t>
      </w:r>
      <w:r>
        <w:rPr>
          <w:rStyle w:val="Hyperlink.16"/>
          <w:rtl w:val="0"/>
        </w:rPr>
        <w:t>cil que los comercializadores puedan dise</w:t>
      </w:r>
      <w:r>
        <w:rPr>
          <w:rStyle w:val="Hyperlink.16"/>
          <w:rtl w:val="0"/>
        </w:rPr>
        <w:t>ñ</w:t>
      </w:r>
      <w:r>
        <w:rPr>
          <w:rStyle w:val="Hyperlink.16"/>
          <w:rtl w:val="0"/>
        </w:rPr>
        <w:t>ar precios que mejoren el precio voluntario para el peque</w:t>
      </w:r>
      <w:r>
        <w:rPr>
          <w:rStyle w:val="Hyperlink.16"/>
          <w:rtl w:val="0"/>
        </w:rPr>
        <w:t>ñ</w:t>
      </w:r>
      <w:r>
        <w:rPr>
          <w:rStyle w:val="Hyperlink.16"/>
          <w:rtl w:val="0"/>
        </w:rPr>
        <w:t>o consumidor.</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985"/>
        <w:gridCol w:w="9648"/>
      </w:tblGrid>
      <w:tr>
        <w:tblPrEx>
          <w:shd w:val="clear" w:color="auto" w:fill="ced7e7"/>
        </w:tblPrEx>
        <w:trPr>
          <w:trHeight w:val="7123" w:hRule="atLeast"/>
        </w:trPr>
        <w:tc>
          <w:tcPr>
            <w:tcW w:type="dxa" w:w="1985"/>
            <w:tcBorders>
              <w:top w:val="nil"/>
              <w:left w:val="nil"/>
              <w:bottom w:val="nil"/>
              <w:right w:val="nil"/>
            </w:tcBorders>
            <w:shd w:val="clear" w:color="auto" w:fill="auto"/>
            <w:tcMar>
              <w:top w:type="dxa" w:w="80"/>
              <w:left w:type="dxa" w:w="80"/>
              <w:bottom w:type="dxa" w:w="80"/>
              <w:right w:type="dxa" w:w="80"/>
            </w:tcMar>
            <w:vAlign w:val="center"/>
          </w:tcPr>
          <w:p>
            <w:pPr>
              <w:pStyle w:val="Cuerpo A"/>
              <w:spacing w:before="100" w:after="100"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lang w:val="ru-RU"/>
                <w14:textFill>
                  <w14:solidFill>
                    <w14:srgbClr w14:val="4F882C"/>
                  </w14:solidFill>
                </w14:textFill>
              </w:rPr>
              <w:t>57</w:t>
            </w:r>
            <w:r>
              <w:rPr>
                <w:rStyle w:val="Ninguno"/>
                <w:outline w:val="0"/>
                <w:color w:val="4f882c"/>
                <w:sz w:val="22"/>
                <w:szCs w:val="22"/>
                <w:u w:color="4f882c"/>
                <w:shd w:val="nil" w:color="auto" w:fill="auto"/>
                <w:rtl w:val="0"/>
                <w:lang w:val="es-ES_tradnl"/>
                <w14:textFill>
                  <w14:solidFill>
                    <w14:srgbClr w14:val="4F882C"/>
                  </w14:solidFill>
                </w14:textFill>
              </w:rPr>
              <w:t>. PVPC vs mercado libre.</w:t>
            </w:r>
          </w:p>
          <w:p>
            <w:pPr>
              <w:pStyle w:val="Cuerpo A"/>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648"/>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8076"/>
              </w:tabs>
              <w:ind w:right="645"/>
              <w:rPr>
                <w:rStyle w:val="Ninguno"/>
                <w:shd w:val="nil" w:color="auto" w:fill="auto"/>
                <w:lang w:val="es-ES_tradnl"/>
              </w:rPr>
            </w:pPr>
          </w:p>
          <w:p>
            <w:pPr>
              <w:pStyle w:val="Cuerpo A"/>
              <w:keepNext w:val="1"/>
              <w:tabs>
                <w:tab w:val="left" w:pos="5097"/>
                <w:tab w:val="left" w:pos="8076"/>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716863" cy="4176129"/>
                  <wp:effectExtent l="0" t="0" r="0" b="0"/>
                  <wp:docPr id="1073741929" name="officeArt object" descr="Picture 275"/>
                  <wp:cNvGraphicFramePr/>
                  <a:graphic xmlns:a="http://schemas.openxmlformats.org/drawingml/2006/main">
                    <a:graphicData uri="http://schemas.openxmlformats.org/drawingml/2006/picture">
                      <pic:pic xmlns:pic="http://schemas.openxmlformats.org/drawingml/2006/picture">
                        <pic:nvPicPr>
                          <pic:cNvPr id="1073741929" name="Picture 275" descr="Picture 275"/>
                          <pic:cNvPicPr>
                            <a:picLocks noChangeAspect="1"/>
                          </pic:cNvPicPr>
                        </pic:nvPicPr>
                        <pic:blipFill>
                          <a:blip r:embed="rId78">
                            <a:extLst/>
                          </a:blip>
                          <a:stretch>
                            <a:fillRect/>
                          </a:stretch>
                        </pic:blipFill>
                        <pic:spPr>
                          <a:xfrm>
                            <a:off x="0" y="0"/>
                            <a:ext cx="4716863" cy="4176129"/>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pPr>
      <w:r>
        <w:rPr>
          <w:rStyle w:val="Hyperlink.16"/>
          <w:rtl w:val="0"/>
        </w:rPr>
        <w:t>Seg</w:t>
      </w:r>
      <w:r>
        <w:rPr>
          <w:rStyle w:val="Hyperlink.16"/>
          <w:rtl w:val="0"/>
        </w:rPr>
        <w:t>ú</w:t>
      </w:r>
      <w:r>
        <w:rPr>
          <w:rStyle w:val="Hyperlink.16"/>
          <w:rtl w:val="0"/>
        </w:rPr>
        <w:t xml:space="preserve">n la orden ETU/1948/2016, de 22 de diciembre, el valor fijado anteriormente de 4 </w:t>
      </w:r>
      <w:r>
        <w:rPr>
          <w:rStyle w:val="Hyperlink.16"/>
          <w:rtl w:val="0"/>
        </w:rPr>
        <w:t>€</w:t>
      </w:r>
      <w:r>
        <w:rPr>
          <w:rStyle w:val="Hyperlink.16"/>
          <w:rtl w:val="0"/>
        </w:rPr>
        <w:t>/kW se sustituy</w:t>
      </w:r>
      <w:r>
        <w:rPr>
          <w:rStyle w:val="Hyperlink.16"/>
          <w:rtl w:val="0"/>
        </w:rPr>
        <w:t xml:space="preserve">ó </w:t>
      </w:r>
      <w:r>
        <w:rPr>
          <w:rStyle w:val="Hyperlink.16"/>
          <w:rtl w:val="0"/>
        </w:rPr>
        <w:t xml:space="preserve">por un valor de 3,113 </w:t>
      </w:r>
      <w:r>
        <w:rPr>
          <w:rStyle w:val="Hyperlink.16"/>
          <w:rtl w:val="0"/>
        </w:rPr>
        <w:t>€</w:t>
      </w:r>
      <w:r>
        <w:rPr>
          <w:rStyle w:val="Hyperlink.16"/>
          <w:rtl w:val="0"/>
        </w:rPr>
        <w:t>/kW contratado/a</w:t>
      </w:r>
      <w:r>
        <w:rPr>
          <w:rStyle w:val="Hyperlink.16"/>
          <w:rtl w:val="0"/>
        </w:rPr>
        <w:t>ñ</w:t>
      </w:r>
      <w:r>
        <w:rPr>
          <w:rStyle w:val="Hyperlink.16"/>
          <w:rtl w:val="0"/>
        </w:rPr>
        <w:t>o. Esta cifra se revisar</w:t>
      </w:r>
      <w:r>
        <w:rPr>
          <w:rStyle w:val="Hyperlink.16"/>
          <w:rtl w:val="0"/>
        </w:rPr>
        <w:t xml:space="preserve">á </w:t>
      </w:r>
      <w:r>
        <w:rPr>
          <w:rStyle w:val="Hyperlink.16"/>
          <w:rtl w:val="0"/>
        </w:rPr>
        <w:t>de nuevo por el ministerio en el a</w:t>
      </w:r>
      <w:r>
        <w:rPr>
          <w:rStyle w:val="Hyperlink.16"/>
          <w:rtl w:val="0"/>
        </w:rPr>
        <w:t>ñ</w:t>
      </w:r>
      <w:r>
        <w:rPr>
          <w:rStyle w:val="Hyperlink.16"/>
          <w:rtl w:val="0"/>
        </w:rPr>
        <w:t>o 2019. Con este importe, los comercializadores de referencia deber</w:t>
      </w:r>
      <w:r>
        <w:rPr>
          <w:rStyle w:val="Hyperlink.16"/>
          <w:rtl w:val="0"/>
        </w:rPr>
        <w:t>í</w:t>
      </w:r>
      <w:r>
        <w:rPr>
          <w:rStyle w:val="Hyperlink.16"/>
          <w:rtl w:val="0"/>
        </w:rPr>
        <w:t>an gestionar el proceso de atenci</w:t>
      </w:r>
      <w:r>
        <w:rPr>
          <w:rStyle w:val="Hyperlink.16"/>
          <w:rtl w:val="0"/>
        </w:rPr>
        <w:t>ó</w:t>
      </w:r>
      <w:r>
        <w:rPr>
          <w:rStyle w:val="Hyperlink.16"/>
          <w:rtl w:val="0"/>
        </w:rPr>
        <w:t>n, facturaci</w:t>
      </w:r>
      <w:r>
        <w:rPr>
          <w:rStyle w:val="Hyperlink.16"/>
          <w:rtl w:val="0"/>
        </w:rPr>
        <w:t>ó</w:t>
      </w:r>
      <w:r>
        <w:rPr>
          <w:rStyle w:val="Hyperlink.16"/>
          <w:rtl w:val="0"/>
        </w:rPr>
        <w:t>n y cobro a los clientes, m</w:t>
      </w:r>
      <w:r>
        <w:rPr>
          <w:rStyle w:val="Hyperlink.16"/>
          <w:rtl w:val="0"/>
        </w:rPr>
        <w:t>á</w:t>
      </w:r>
      <w:r>
        <w:rPr>
          <w:rStyle w:val="Hyperlink.16"/>
          <w:rtl w:val="0"/>
        </w:rPr>
        <w:t>s otros procesos relacionados con la actividad, como la gesti</w:t>
      </w:r>
      <w:r>
        <w:rPr>
          <w:rStyle w:val="Hyperlink.16"/>
          <w:rtl w:val="0"/>
        </w:rPr>
        <w:t>ó</w:t>
      </w:r>
      <w:r>
        <w:rPr>
          <w:rStyle w:val="Hyperlink.16"/>
          <w:rtl w:val="0"/>
        </w:rPr>
        <w:t>n del bono social y, adem</w:t>
      </w:r>
      <w:r>
        <w:rPr>
          <w:rStyle w:val="Hyperlink.16"/>
          <w:rtl w:val="0"/>
        </w:rPr>
        <w:t>á</w:t>
      </w:r>
      <w:r>
        <w:rPr>
          <w:rStyle w:val="Hyperlink.16"/>
          <w:rtl w:val="0"/>
        </w:rPr>
        <w:t xml:space="preserve">s, tener un margen de beneficio razonable para la actividad. </w:t>
      </w:r>
    </w:p>
    <w:p>
      <w:pPr>
        <w:pStyle w:val="ME. BULLETS"/>
        <w:ind w:right="0"/>
        <w:rPr>
          <w:rStyle w:val="Hyperlink.17"/>
          <w:b w:val="1"/>
          <w:bCs w:val="1"/>
          <w:outline w:val="0"/>
          <w:color w:val="4f882c"/>
          <w:u w:color="4f882c"/>
          <w14:textFill>
            <w14:solidFill>
              <w14:srgbClr w14:val="4F882C"/>
            </w14:solidFill>
          </w14:textFill>
        </w:rPr>
      </w:pPr>
    </w:p>
    <w:p>
      <w:pPr>
        <w:pStyle w:val="ME. NORMAL"/>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Explicaci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n de la factura de electricidad. </w:t>
      </w:r>
      <w:r>
        <w:rPr>
          <w:rStyle w:val="Hyperlink.16"/>
          <w:rtl w:val="0"/>
        </w:rPr>
        <w:t>A la hora de analizar una factura de electricidad t</w:t>
      </w:r>
      <w:r>
        <w:rPr>
          <w:rStyle w:val="Hyperlink.16"/>
          <w:rtl w:val="0"/>
        </w:rPr>
        <w:t>í</w:t>
      </w:r>
      <w:r>
        <w:rPr>
          <w:rStyle w:val="Hyperlink.16"/>
          <w:rtl w:val="0"/>
        </w:rPr>
        <w:t xml:space="preserve">pica, se pueden diferenciar tres bloques como se puede observar en la </w:t>
      </w:r>
      <w:r>
        <w:rPr>
          <w:rStyle w:val="Hyperlink.17"/>
        </w:rPr>
        <w:fldChar w:fldCharType="begin" w:fldLock="0"/>
      </w:r>
      <w:r>
        <w:rPr>
          <w:rStyle w:val="Hyperlink.17"/>
        </w:rPr>
        <w:instrText xml:space="preserve"> HYPERLINK \l "bookmark101" </w:instrText>
      </w:r>
      <w:r>
        <w:rPr>
          <w:rStyle w:val="Hyperlink.17"/>
        </w:rPr>
        <w:fldChar w:fldCharType="separate" w:fldLock="0"/>
      </w:r>
      <w:r>
        <w:rPr>
          <w:rStyle w:val="Hyperlink.17"/>
          <w:rtl w:val="0"/>
        </w:rPr>
        <w:t>Figura 58</w:t>
      </w:r>
      <w:r>
        <w:rPr/>
        <w:fldChar w:fldCharType="end" w:fldLock="0"/>
      </w:r>
      <w:r>
        <w:rPr>
          <w:rStyle w:val="Hyperlink.16"/>
          <w:rtl w:val="0"/>
        </w:rPr>
        <w:t>:</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977"/>
        <w:gridCol w:w="8656"/>
      </w:tblGrid>
      <w:tr>
        <w:tblPrEx>
          <w:shd w:val="clear" w:color="auto" w:fill="ced7e7"/>
        </w:tblPrEx>
        <w:trPr>
          <w:trHeight w:val="4231" w:hRule="atLeast"/>
        </w:trPr>
        <w:tc>
          <w:tcPr>
            <w:tcW w:type="dxa" w:w="2977"/>
            <w:tcBorders>
              <w:top w:val="nil"/>
              <w:left w:val="nil"/>
              <w:bottom w:val="nil"/>
              <w:right w:val="nil"/>
            </w:tcBorders>
            <w:shd w:val="clear" w:color="auto" w:fill="auto"/>
            <w:tcMar>
              <w:top w:type="dxa" w:w="80"/>
              <w:left w:type="dxa" w:w="80"/>
              <w:bottom w:type="dxa" w:w="80"/>
              <w:right w:type="dxa" w:w="80"/>
            </w:tcMar>
            <w:vAlign w:val="center"/>
          </w:tcPr>
          <w:p>
            <w:pPr>
              <w:pStyle w:val="Cuerpo A"/>
              <w:spacing w:before="100" w:after="100"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lang w:val="ru-RU"/>
                <w14:textFill>
                  <w14:solidFill>
                    <w14:srgbClr w14:val="4F882C"/>
                  </w14:solidFill>
                </w14:textFill>
              </w:rPr>
              <w:t>58</w:t>
            </w:r>
            <w:r>
              <w:rPr>
                <w:rStyle w:val="Ninguno"/>
                <w:outline w:val="0"/>
                <w:color w:val="4f882c"/>
                <w:sz w:val="22"/>
                <w:szCs w:val="22"/>
                <w:u w:color="4f882c"/>
                <w:shd w:val="nil" w:color="auto" w:fill="auto"/>
                <w:rtl w:val="0"/>
                <w:lang w:val="es-ES_tradnl"/>
                <w14:textFill>
                  <w14:solidFill>
                    <w14:srgbClr w14:val="4F882C"/>
                  </w14:solidFill>
                </w14:textFill>
              </w:rPr>
              <w:t>. Factura el</w:t>
            </w:r>
            <w:r>
              <w:rPr>
                <w:rStyle w:val="Ninguno"/>
                <w:outline w:val="0"/>
                <w:color w:val="4f882c"/>
                <w:sz w:val="22"/>
                <w:szCs w:val="22"/>
                <w:u w:color="4f882c"/>
                <w:shd w:val="nil" w:color="auto" w:fill="auto"/>
                <w:rtl w:val="0"/>
                <w:lang w:val="es-ES_tradnl"/>
                <w14:textFill>
                  <w14:solidFill>
                    <w14:srgbClr w14:val="4F882C"/>
                  </w14:solidFill>
                </w14:textFill>
              </w:rPr>
              <w:t>é</w:t>
            </w:r>
            <w:r>
              <w:rPr>
                <w:rStyle w:val="Ninguno"/>
                <w:outline w:val="0"/>
                <w:color w:val="4f882c"/>
                <w:sz w:val="22"/>
                <w:szCs w:val="22"/>
                <w:u w:color="4f882c"/>
                <w:shd w:val="nil" w:color="auto" w:fill="auto"/>
                <w:rtl w:val="0"/>
                <w:lang w:val="es-ES_tradnl"/>
                <w14:textFill>
                  <w14:solidFill>
                    <w14:srgbClr w14:val="4F882C"/>
                  </w14:solidFill>
                </w14:textFill>
              </w:rPr>
              <w:t xml:space="preserve">ctrica tipo. </w:t>
            </w:r>
          </w:p>
          <w:p>
            <w:pPr>
              <w:pStyle w:val="Cuerpo A"/>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Comercializadora tipo.</w:t>
            </w:r>
          </w:p>
        </w:tc>
        <w:tc>
          <w:tcPr>
            <w:tcW w:type="dxa" w:w="8656"/>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8076"/>
              </w:tabs>
              <w:ind w:right="645"/>
              <w:rPr>
                <w:rStyle w:val="Ninguno"/>
                <w:shd w:val="nil" w:color="auto" w:fill="auto"/>
                <w:lang w:val="es-ES_tradnl"/>
              </w:rPr>
            </w:pPr>
          </w:p>
          <w:p>
            <w:pPr>
              <w:pStyle w:val="Cuerpo A"/>
              <w:keepNext w:val="1"/>
              <w:tabs>
                <w:tab w:val="left" w:pos="5097"/>
                <w:tab w:val="left" w:pos="8076"/>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3300730" cy="2488479"/>
                  <wp:effectExtent l="0" t="0" r="0" b="0"/>
                  <wp:docPr id="1073741930" name="officeArt object" descr="Imagen 10"/>
                  <wp:cNvGraphicFramePr/>
                  <a:graphic xmlns:a="http://schemas.openxmlformats.org/drawingml/2006/main">
                    <a:graphicData uri="http://schemas.openxmlformats.org/drawingml/2006/picture">
                      <pic:pic xmlns:pic="http://schemas.openxmlformats.org/drawingml/2006/picture">
                        <pic:nvPicPr>
                          <pic:cNvPr id="1073741930" name="Imagen 10" descr="Imagen 10"/>
                          <pic:cNvPicPr>
                            <a:picLocks noChangeAspect="1"/>
                          </pic:cNvPicPr>
                        </pic:nvPicPr>
                        <pic:blipFill>
                          <a:blip r:embed="rId79">
                            <a:extLst/>
                          </a:blip>
                          <a:srcRect l="0" t="11787" r="0" b="0"/>
                          <a:stretch>
                            <a:fillRect/>
                          </a:stretch>
                        </pic:blipFill>
                        <pic:spPr>
                          <a:xfrm>
                            <a:off x="0" y="0"/>
                            <a:ext cx="3300730" cy="2488479"/>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pPr>
      <w:r>
        <w:rPr>
          <w:rStyle w:val="Hyperlink.16"/>
          <w:rtl w:val="0"/>
        </w:rPr>
        <w:t>1. Informaci</w:t>
      </w:r>
      <w:r>
        <w:rPr>
          <w:rStyle w:val="Hyperlink.16"/>
          <w:rtl w:val="0"/>
        </w:rPr>
        <w:t>ó</w:t>
      </w:r>
      <w:r>
        <w:rPr>
          <w:rStyle w:val="Hyperlink.16"/>
          <w:rtl w:val="0"/>
        </w:rPr>
        <w:t>n del cliente y del suministro: la cabecera de la factura permite identificar el suministro (n</w:t>
      </w:r>
      <w:r>
        <w:rPr>
          <w:rStyle w:val="Hyperlink.16"/>
          <w:rtl w:val="0"/>
        </w:rPr>
        <w:t>ú</w:t>
      </w:r>
      <w:r>
        <w:rPr>
          <w:rStyle w:val="Hyperlink.16"/>
          <w:rtl w:val="0"/>
        </w:rPr>
        <w:t>mero de suministro, tipo de contrato, periodo de facturaci</w:t>
      </w:r>
      <w:r>
        <w:rPr>
          <w:rStyle w:val="Hyperlink.16"/>
          <w:rtl w:val="0"/>
        </w:rPr>
        <w:t>ó</w:t>
      </w:r>
      <w:r>
        <w:rPr>
          <w:rStyle w:val="Hyperlink.16"/>
          <w:rtl w:val="0"/>
        </w:rPr>
        <w:t>n, n</w:t>
      </w:r>
      <w:r>
        <w:rPr>
          <w:rStyle w:val="Hyperlink.16"/>
          <w:rtl w:val="0"/>
        </w:rPr>
        <w:t>ú</w:t>
      </w:r>
      <w:r>
        <w:rPr>
          <w:rStyle w:val="Hyperlink.16"/>
          <w:rtl w:val="0"/>
        </w:rPr>
        <w:t>mero y fecha de la factura, etc.) y el cliente al que se est</w:t>
      </w:r>
      <w:r>
        <w:rPr>
          <w:rStyle w:val="Hyperlink.16"/>
          <w:rtl w:val="0"/>
        </w:rPr>
        <w:t xml:space="preserve">á </w:t>
      </w:r>
      <w:r>
        <w:rPr>
          <w:rStyle w:val="Hyperlink.16"/>
          <w:rtl w:val="0"/>
        </w:rPr>
        <w:t>facturando (nombre, direcci</w:t>
      </w:r>
      <w:r>
        <w:rPr>
          <w:rStyle w:val="Hyperlink.16"/>
          <w:rtl w:val="0"/>
        </w:rPr>
        <w:t>ó</w:t>
      </w:r>
      <w:r>
        <w:rPr>
          <w:rStyle w:val="Hyperlink.16"/>
          <w:rtl w:val="0"/>
        </w:rPr>
        <w:t>n, forma de pago, etc.).</w:t>
      </w:r>
    </w:p>
    <w:p>
      <w:pPr>
        <w:pStyle w:val="ME. NORMAL"/>
      </w:pPr>
    </w:p>
    <w:p>
      <w:pPr>
        <w:pStyle w:val="ME. NORMAL"/>
      </w:pPr>
      <w:r>
        <w:rPr>
          <w:rStyle w:val="Hyperlink.16"/>
          <w:rtl w:val="0"/>
        </w:rPr>
        <w:t>2. Facturaci</w:t>
      </w:r>
      <w:r>
        <w:rPr>
          <w:rStyle w:val="Hyperlink.16"/>
          <w:rtl w:val="0"/>
        </w:rPr>
        <w:t>ó</w:t>
      </w:r>
      <w:r>
        <w:rPr>
          <w:rStyle w:val="Hyperlink.16"/>
          <w:rtl w:val="0"/>
        </w:rPr>
        <w:t>n: t</w:t>
      </w:r>
      <w:r>
        <w:rPr>
          <w:rStyle w:val="Hyperlink.16"/>
          <w:rtl w:val="0"/>
        </w:rPr>
        <w:t>é</w:t>
      </w:r>
      <w:r>
        <w:rPr>
          <w:rStyle w:val="Hyperlink.16"/>
          <w:rtl w:val="0"/>
        </w:rPr>
        <w:t>rmino fijo y variable. A continuaci</w:t>
      </w:r>
      <w:r>
        <w:rPr>
          <w:rStyle w:val="Hyperlink.16"/>
          <w:rtl w:val="0"/>
        </w:rPr>
        <w:t>ó</w:t>
      </w:r>
      <w:r>
        <w:rPr>
          <w:rStyle w:val="Hyperlink.16"/>
          <w:rtl w:val="0"/>
        </w:rPr>
        <w:t>n aparece el detalle de los conceptos propiamente facturados. La factura de la electricidad est</w:t>
      </w:r>
      <w:r>
        <w:rPr>
          <w:rStyle w:val="Hyperlink.16"/>
          <w:rtl w:val="0"/>
        </w:rPr>
        <w:t xml:space="preserve">á </w:t>
      </w:r>
      <w:r>
        <w:rPr>
          <w:rStyle w:val="Hyperlink.16"/>
          <w:rtl w:val="0"/>
        </w:rPr>
        <w:t>compuesta de un t</w:t>
      </w:r>
      <w:r>
        <w:rPr>
          <w:rStyle w:val="Hyperlink.16"/>
          <w:rtl w:val="0"/>
        </w:rPr>
        <w:t>é</w:t>
      </w:r>
      <w:r>
        <w:rPr>
          <w:rStyle w:val="Hyperlink.16"/>
          <w:rtl w:val="0"/>
        </w:rPr>
        <w:t>rmino fijo y un t</w:t>
      </w:r>
      <w:r>
        <w:rPr>
          <w:rStyle w:val="Hyperlink.16"/>
          <w:rtl w:val="0"/>
        </w:rPr>
        <w:t>é</w:t>
      </w:r>
      <w:r>
        <w:rPr>
          <w:rStyle w:val="Hyperlink.16"/>
          <w:rtl w:val="0"/>
        </w:rPr>
        <w:t>rmino variable. El t</w:t>
      </w:r>
      <w:r>
        <w:rPr>
          <w:rStyle w:val="Hyperlink.16"/>
          <w:rtl w:val="0"/>
        </w:rPr>
        <w:t>é</w:t>
      </w:r>
      <w:r>
        <w:rPr>
          <w:rStyle w:val="Hyperlink.16"/>
          <w:rtl w:val="0"/>
        </w:rPr>
        <w:t>rmino fijo (potencia) se calcula multiplicando la potencia contratada de cada cliente (kW) por el n</w:t>
      </w:r>
      <w:r>
        <w:rPr>
          <w:rStyle w:val="Hyperlink.16"/>
          <w:rtl w:val="0"/>
        </w:rPr>
        <w:t>ú</w:t>
      </w:r>
      <w:r>
        <w:rPr>
          <w:rStyle w:val="Hyperlink.16"/>
          <w:rtl w:val="0"/>
        </w:rPr>
        <w:t>mero de d</w:t>
      </w:r>
      <w:r>
        <w:rPr>
          <w:rStyle w:val="Hyperlink.16"/>
          <w:rtl w:val="0"/>
        </w:rPr>
        <w:t>í</w:t>
      </w:r>
      <w:r>
        <w:rPr>
          <w:rStyle w:val="Hyperlink.16"/>
          <w:rtl w:val="0"/>
        </w:rPr>
        <w:t>as del per</w:t>
      </w:r>
      <w:r>
        <w:rPr>
          <w:rStyle w:val="Hyperlink.16"/>
          <w:rtl w:val="0"/>
        </w:rPr>
        <w:t>í</w:t>
      </w:r>
      <w:r>
        <w:rPr>
          <w:rStyle w:val="Hyperlink.16"/>
          <w:rtl w:val="0"/>
        </w:rPr>
        <w:t>odo de facturaci</w:t>
      </w:r>
      <w:r>
        <w:rPr>
          <w:rStyle w:val="Hyperlink.16"/>
          <w:rtl w:val="0"/>
        </w:rPr>
        <w:t>ó</w:t>
      </w:r>
      <w:r>
        <w:rPr>
          <w:rStyle w:val="Hyperlink.16"/>
          <w:rtl w:val="0"/>
        </w:rPr>
        <w:t>n y por el precio del t</w:t>
      </w:r>
      <w:r>
        <w:rPr>
          <w:rStyle w:val="Hyperlink.16"/>
          <w:rtl w:val="0"/>
        </w:rPr>
        <w:t>é</w:t>
      </w:r>
      <w:r>
        <w:rPr>
          <w:rStyle w:val="Hyperlink.16"/>
          <w:rtl w:val="0"/>
        </w:rPr>
        <w:t>rmino fijo (</w:t>
      </w:r>
      <w:r>
        <w:rPr>
          <w:rStyle w:val="Hyperlink.16"/>
          <w:rtl w:val="0"/>
        </w:rPr>
        <w:t>€</w:t>
      </w:r>
      <w:r>
        <w:rPr>
          <w:rStyle w:val="Hyperlink.16"/>
          <w:rtl w:val="0"/>
        </w:rPr>
        <w:t>/kW/d</w:t>
      </w:r>
      <w:r>
        <w:rPr>
          <w:rStyle w:val="Hyperlink.16"/>
          <w:rtl w:val="0"/>
        </w:rPr>
        <w:t>í</w:t>
      </w:r>
      <w:r>
        <w:rPr>
          <w:rStyle w:val="Hyperlink.16"/>
          <w:rtl w:val="0"/>
        </w:rPr>
        <w:t>a). El t</w:t>
      </w:r>
      <w:r>
        <w:rPr>
          <w:rStyle w:val="Hyperlink.16"/>
          <w:rtl w:val="0"/>
        </w:rPr>
        <w:t>é</w:t>
      </w:r>
      <w:r>
        <w:rPr>
          <w:rStyle w:val="Hyperlink.16"/>
          <w:rtl w:val="0"/>
        </w:rPr>
        <w:t>rmino variable (energ</w:t>
      </w:r>
      <w:r>
        <w:rPr>
          <w:rStyle w:val="Hyperlink.16"/>
          <w:rtl w:val="0"/>
        </w:rPr>
        <w:t>í</w:t>
      </w:r>
      <w:r>
        <w:rPr>
          <w:rStyle w:val="Hyperlink.16"/>
          <w:rtl w:val="0"/>
        </w:rPr>
        <w:t>a) se calcula multiplicando el consumo de dicho periodo (kWh) por el precio del t</w:t>
      </w:r>
      <w:r>
        <w:rPr>
          <w:rStyle w:val="Hyperlink.16"/>
          <w:rtl w:val="0"/>
        </w:rPr>
        <w:t>é</w:t>
      </w:r>
      <w:r>
        <w:rPr>
          <w:rStyle w:val="Hyperlink.16"/>
          <w:rtl w:val="0"/>
        </w:rPr>
        <w:t>rmino de energ</w:t>
      </w:r>
      <w:r>
        <w:rPr>
          <w:rStyle w:val="Hyperlink.16"/>
          <w:rtl w:val="0"/>
        </w:rPr>
        <w:t>í</w:t>
      </w:r>
      <w:r>
        <w:rPr>
          <w:rStyle w:val="Hyperlink.16"/>
          <w:rtl w:val="0"/>
        </w:rPr>
        <w:t>a (</w:t>
      </w:r>
      <w:r>
        <w:rPr>
          <w:rStyle w:val="Hyperlink.16"/>
          <w:rtl w:val="0"/>
        </w:rPr>
        <w:t>€</w:t>
      </w:r>
      <w:r>
        <w:rPr>
          <w:rStyle w:val="Hyperlink.16"/>
          <w:rtl w:val="0"/>
        </w:rPr>
        <w:t xml:space="preserve">/kWh). </w:t>
      </w:r>
    </w:p>
    <w:p>
      <w:pPr>
        <w:pStyle w:val="ME. NORMAL"/>
      </w:pPr>
    </w:p>
    <w:p>
      <w:pPr>
        <w:pStyle w:val="ME. NORMAL"/>
      </w:pPr>
      <w:r>
        <w:rPr>
          <w:rStyle w:val="Hyperlink.16"/>
          <w:rtl w:val="0"/>
        </w:rPr>
        <w:t>Para los clientes con precio voluntario para el peque</w:t>
      </w:r>
      <w:r>
        <w:rPr>
          <w:rStyle w:val="Hyperlink.16"/>
          <w:rtl w:val="0"/>
        </w:rPr>
        <w:t>ñ</w:t>
      </w:r>
      <w:r>
        <w:rPr>
          <w:rStyle w:val="Hyperlink.16"/>
          <w:rtl w:val="0"/>
        </w:rPr>
        <w:t>o consumidor (PVPC), la determinaci</w:t>
      </w:r>
      <w:r>
        <w:rPr>
          <w:rStyle w:val="Hyperlink.16"/>
          <w:rtl w:val="0"/>
        </w:rPr>
        <w:t>ó</w:t>
      </w:r>
      <w:r>
        <w:rPr>
          <w:rStyle w:val="Hyperlink.16"/>
          <w:rtl w:val="0"/>
        </w:rPr>
        <w:t>n del coste de producci</w:t>
      </w:r>
      <w:r>
        <w:rPr>
          <w:rStyle w:val="Hyperlink.16"/>
          <w:rtl w:val="0"/>
        </w:rPr>
        <w:t>ó</w:t>
      </w:r>
      <w:r>
        <w:rPr>
          <w:rStyle w:val="Hyperlink.16"/>
          <w:rtl w:val="0"/>
        </w:rPr>
        <w:t>n de energ</w:t>
      </w:r>
      <w:r>
        <w:rPr>
          <w:rStyle w:val="Hyperlink.16"/>
          <w:rtl w:val="0"/>
        </w:rPr>
        <w:t>í</w:t>
      </w:r>
      <w:r>
        <w:rPr>
          <w:rStyle w:val="Hyperlink.16"/>
          <w:rtl w:val="0"/>
        </w:rPr>
        <w:t>a el</w:t>
      </w:r>
      <w:r>
        <w:rPr>
          <w:rStyle w:val="Hyperlink.16"/>
          <w:rtl w:val="0"/>
        </w:rPr>
        <w:t>é</w:t>
      </w:r>
      <w:r>
        <w:rPr>
          <w:rStyle w:val="Hyperlink.16"/>
          <w:rtl w:val="0"/>
        </w:rPr>
        <w:t>ctrica se realizar</w:t>
      </w:r>
      <w:r>
        <w:rPr>
          <w:rStyle w:val="Hyperlink.16"/>
          <w:rtl w:val="0"/>
        </w:rPr>
        <w:t xml:space="preserve">á </w:t>
      </w:r>
      <w:r>
        <w:rPr>
          <w:rStyle w:val="Hyperlink.16"/>
          <w:rtl w:val="0"/>
        </w:rPr>
        <w:t>con base en el precio horario del mercado diario durante el per</w:t>
      </w:r>
      <w:r>
        <w:rPr>
          <w:rStyle w:val="Hyperlink.16"/>
          <w:rtl w:val="0"/>
        </w:rPr>
        <w:t>í</w:t>
      </w:r>
      <w:r>
        <w:rPr>
          <w:rStyle w:val="Hyperlink.16"/>
          <w:rtl w:val="0"/>
        </w:rPr>
        <w:t>odo al que corresponda la facturaci</w:t>
      </w:r>
      <w:r>
        <w:rPr>
          <w:rStyle w:val="Hyperlink.16"/>
          <w:rtl w:val="0"/>
        </w:rPr>
        <w:t>ó</w:t>
      </w:r>
      <w:r>
        <w:rPr>
          <w:rStyle w:val="Hyperlink.16"/>
          <w:rtl w:val="0"/>
        </w:rPr>
        <w:t>n. En el mercado libre, los precios y periodicidad de revisi</w:t>
      </w:r>
      <w:r>
        <w:rPr>
          <w:rStyle w:val="Hyperlink.16"/>
          <w:rtl w:val="0"/>
        </w:rPr>
        <w:t>ó</w:t>
      </w:r>
      <w:r>
        <w:rPr>
          <w:rStyle w:val="Hyperlink.16"/>
          <w:rtl w:val="0"/>
        </w:rPr>
        <w:t>n de los mismos son los establecidos en las condiciones econ</w:t>
      </w:r>
      <w:r>
        <w:rPr>
          <w:rStyle w:val="Hyperlink.16"/>
          <w:rtl w:val="0"/>
        </w:rPr>
        <w:t>ó</w:t>
      </w:r>
      <w:r>
        <w:rPr>
          <w:rStyle w:val="Hyperlink.16"/>
          <w:rtl w:val="0"/>
        </w:rPr>
        <w:t>micas o particulares de cada contrato. La suma del t</w:t>
      </w:r>
      <w:r>
        <w:rPr>
          <w:rStyle w:val="Hyperlink.16"/>
          <w:rtl w:val="0"/>
        </w:rPr>
        <w:t>é</w:t>
      </w:r>
      <w:r>
        <w:rPr>
          <w:rStyle w:val="Hyperlink.16"/>
          <w:rtl w:val="0"/>
        </w:rPr>
        <w:t>rmino fijo y del t</w:t>
      </w:r>
      <w:r>
        <w:rPr>
          <w:rStyle w:val="Hyperlink.16"/>
          <w:rtl w:val="0"/>
        </w:rPr>
        <w:t>é</w:t>
      </w:r>
      <w:r>
        <w:rPr>
          <w:rStyle w:val="Hyperlink.16"/>
          <w:rtl w:val="0"/>
        </w:rPr>
        <w:t>rmino variable constituye el importe base de facturaci</w:t>
      </w:r>
      <w:r>
        <w:rPr>
          <w:rStyle w:val="Hyperlink.16"/>
          <w:rtl w:val="0"/>
        </w:rPr>
        <w:t>ó</w:t>
      </w:r>
      <w:r>
        <w:rPr>
          <w:rStyle w:val="Hyperlink.16"/>
          <w:rtl w:val="0"/>
        </w:rPr>
        <w:t>n, al que se le aplican los posibles descuentos, seg</w:t>
      </w:r>
      <w:r>
        <w:rPr>
          <w:rStyle w:val="Hyperlink.16"/>
          <w:rtl w:val="0"/>
        </w:rPr>
        <w:t>ú</w:t>
      </w:r>
      <w:r>
        <w:rPr>
          <w:rStyle w:val="Hyperlink.16"/>
          <w:rtl w:val="0"/>
        </w:rPr>
        <w:t>n promociones que haya obtenido el cliente y, finalmente, se le a</w:t>
      </w:r>
      <w:r>
        <w:rPr>
          <w:rStyle w:val="Hyperlink.16"/>
          <w:rtl w:val="0"/>
        </w:rPr>
        <w:t>ñ</w:t>
      </w:r>
      <w:r>
        <w:rPr>
          <w:rStyle w:val="Hyperlink.16"/>
          <w:rtl w:val="0"/>
        </w:rPr>
        <w:t>aden los impuestos.</w:t>
      </w:r>
    </w:p>
    <w:p>
      <w:pPr>
        <w:pStyle w:val="ME. NORMAL"/>
      </w:pPr>
    </w:p>
    <w:p>
      <w:pPr>
        <w:pStyle w:val="ME. NORMAL"/>
      </w:pPr>
      <w:r>
        <w:rPr>
          <w:rStyle w:val="Hyperlink.16"/>
          <w:rtl w:val="0"/>
        </w:rPr>
        <w:t>Como se ha explicado anteriormente, la facturaci</w:t>
      </w:r>
      <w:r>
        <w:rPr>
          <w:rStyle w:val="Hyperlink.16"/>
          <w:rtl w:val="0"/>
        </w:rPr>
        <w:t>ó</w:t>
      </w:r>
      <w:r>
        <w:rPr>
          <w:rStyle w:val="Hyperlink.16"/>
          <w:rtl w:val="0"/>
        </w:rPr>
        <w:t>n se efectuar</w:t>
      </w:r>
      <w:r>
        <w:rPr>
          <w:rStyle w:val="Hyperlink.16"/>
          <w:rtl w:val="0"/>
        </w:rPr>
        <w:t xml:space="preserve">á </w:t>
      </w:r>
      <w:r>
        <w:rPr>
          <w:rStyle w:val="Hyperlink.16"/>
          <w:rtl w:val="0"/>
        </w:rPr>
        <w:t>por el comercializador de referencia que corresponda con base en lecturas reales y considerando los perfiles de consumo salvo para aquellos suministros que cuenten con equipos de medida con capacidad para telemedida y telegesti</w:t>
      </w:r>
      <w:r>
        <w:rPr>
          <w:rStyle w:val="Hyperlink.16"/>
          <w:rtl w:val="0"/>
        </w:rPr>
        <w:t>ó</w:t>
      </w:r>
      <w:r>
        <w:rPr>
          <w:rStyle w:val="Hyperlink.16"/>
          <w:rtl w:val="0"/>
        </w:rPr>
        <w:t>n, y efectivamente integrados en los correspondientes sistemas, en los que la facturaci</w:t>
      </w:r>
      <w:r>
        <w:rPr>
          <w:rStyle w:val="Hyperlink.16"/>
          <w:rtl w:val="0"/>
        </w:rPr>
        <w:t>ó</w:t>
      </w:r>
      <w:r>
        <w:rPr>
          <w:rStyle w:val="Hyperlink.16"/>
          <w:rtl w:val="0"/>
        </w:rPr>
        <w:t>n se realizar</w:t>
      </w:r>
      <w:r>
        <w:rPr>
          <w:rStyle w:val="Hyperlink.16"/>
          <w:rtl w:val="0"/>
        </w:rPr>
        <w:t xml:space="preserve">á </w:t>
      </w:r>
      <w:r>
        <w:rPr>
          <w:rStyle w:val="Hyperlink.16"/>
          <w:rtl w:val="0"/>
        </w:rPr>
        <w:t>considerando los valores horarios de consumo.</w:t>
      </w:r>
    </w:p>
    <w:p>
      <w:pPr>
        <w:pStyle w:val="ME. NORMAL"/>
      </w:pPr>
    </w:p>
    <w:p>
      <w:pPr>
        <w:pStyle w:val="ME. NORMAL"/>
      </w:pPr>
      <w:r>
        <w:rPr>
          <w:rStyle w:val="Hyperlink.16"/>
          <w:rtl w:val="0"/>
        </w:rPr>
        <w:t xml:space="preserve">3. </w:t>
      </w:r>
      <w:r>
        <w:rPr>
          <w:rStyle w:val="Hyperlink.16"/>
          <w:rtl w:val="0"/>
        </w:rPr>
        <w:t>¿</w:t>
      </w:r>
      <w:r>
        <w:rPr>
          <w:rStyle w:val="Hyperlink.16"/>
          <w:rtl w:val="0"/>
        </w:rPr>
        <w:t>A qu</w:t>
      </w:r>
      <w:r>
        <w:rPr>
          <w:rStyle w:val="Hyperlink.16"/>
          <w:rtl w:val="0"/>
        </w:rPr>
        <w:t xml:space="preserve">é </w:t>
      </w:r>
      <w:r>
        <w:rPr>
          <w:rStyle w:val="Hyperlink.16"/>
          <w:rtl w:val="0"/>
        </w:rPr>
        <w:t>se destina esta factura? Los ingresos recaudados a trav</w:t>
      </w:r>
      <w:r>
        <w:rPr>
          <w:rStyle w:val="Hyperlink.16"/>
          <w:rtl w:val="0"/>
        </w:rPr>
        <w:t>é</w:t>
      </w:r>
      <w:r>
        <w:rPr>
          <w:rStyle w:val="Hyperlink.16"/>
          <w:rtl w:val="0"/>
        </w:rPr>
        <w:t>s de la factura el</w:t>
      </w:r>
      <w:r>
        <w:rPr>
          <w:rStyle w:val="Hyperlink.16"/>
          <w:rtl w:val="0"/>
        </w:rPr>
        <w:t>é</w:t>
      </w:r>
      <w:r>
        <w:rPr>
          <w:rStyle w:val="Hyperlink.16"/>
          <w:rtl w:val="0"/>
        </w:rPr>
        <w:t>ctrica se emplean en cubrir los costes del sistema el</w:t>
      </w:r>
      <w:r>
        <w:rPr>
          <w:rStyle w:val="Hyperlink.16"/>
          <w:rtl w:val="0"/>
        </w:rPr>
        <w:t>é</w:t>
      </w:r>
      <w:r>
        <w:rPr>
          <w:rStyle w:val="Hyperlink.16"/>
          <w:rtl w:val="0"/>
        </w:rPr>
        <w:t>ctrico y en particular (</w:t>
      </w:r>
      <w:r>
        <w:rPr>
          <w:rStyle w:val="Hyperlink.17"/>
        </w:rPr>
        <w:fldChar w:fldCharType="begin" w:fldLock="0"/>
      </w:r>
      <w:r>
        <w:rPr>
          <w:rStyle w:val="Hyperlink.17"/>
        </w:rPr>
        <w:instrText xml:space="preserve"> HYPERLINK \l "bookmark102" </w:instrText>
      </w:r>
      <w:r>
        <w:rPr>
          <w:rStyle w:val="Hyperlink.17"/>
        </w:rPr>
        <w:fldChar w:fldCharType="separate" w:fldLock="0"/>
      </w:r>
      <w:r>
        <w:rPr>
          <w:rStyle w:val="Hyperlink.17"/>
          <w:rtl w:val="0"/>
        </w:rPr>
        <w:t>Figura 59</w:t>
      </w:r>
      <w:r>
        <w:rPr/>
        <w:fldChar w:fldCharType="end" w:fldLock="0"/>
      </w:r>
      <w:r>
        <w:rPr>
          <w:rStyle w:val="Hyperlink.16"/>
          <w:rtl w:val="0"/>
        </w:rPr>
        <w:t>):</w:t>
      </w:r>
    </w:p>
    <w:p>
      <w:pPr>
        <w:pStyle w:val="ME. NORMAL"/>
      </w:pPr>
    </w:p>
    <w:p>
      <w:pPr>
        <w:pStyle w:val="ME. BULLETS"/>
        <w:numPr>
          <w:ilvl w:val="0"/>
          <w:numId w:val="119"/>
        </w:numPr>
        <w:rPr>
          <w:lang w:val="es-ES_tradnl"/>
        </w:rPr>
      </w:pPr>
      <w:r>
        <w:rPr>
          <w:rStyle w:val="Hyperlink.16"/>
          <w:rtl w:val="0"/>
          <w:lang w:val="es-ES_tradnl"/>
        </w:rPr>
        <w:t>Costes regulados del sistema: transporte, distribuci</w:t>
      </w:r>
      <w:r>
        <w:rPr>
          <w:rStyle w:val="Hyperlink.16"/>
          <w:rtl w:val="0"/>
          <w:lang w:val="es-ES_tradnl"/>
        </w:rPr>
        <w:t>ó</w:t>
      </w:r>
      <w:r>
        <w:rPr>
          <w:rStyle w:val="Hyperlink.16"/>
          <w:rtl w:val="0"/>
          <w:lang w:val="es-ES_tradnl"/>
        </w:rPr>
        <w:t>n, regulador.</w:t>
      </w:r>
    </w:p>
    <w:p>
      <w:pPr>
        <w:pStyle w:val="ME. BULLETS"/>
        <w:ind w:left="714" w:right="0" w:firstLine="0"/>
      </w:pPr>
    </w:p>
    <w:p>
      <w:pPr>
        <w:pStyle w:val="ME. BULLETS"/>
        <w:numPr>
          <w:ilvl w:val="0"/>
          <w:numId w:val="119"/>
        </w:numPr>
        <w:rPr>
          <w:lang w:val="es-ES_tradnl"/>
        </w:rPr>
      </w:pPr>
      <w:r>
        <w:rPr>
          <w:rStyle w:val="Hyperlink.16"/>
          <w:rtl w:val="0"/>
          <w:lang w:val="es-ES_tradnl"/>
        </w:rPr>
        <w:t>Costes de pol</w:t>
      </w:r>
      <w:r>
        <w:rPr>
          <w:rStyle w:val="Hyperlink.16"/>
          <w:rtl w:val="0"/>
          <w:lang w:val="es-ES_tradnl"/>
        </w:rPr>
        <w:t>í</w:t>
      </w:r>
      <w:r>
        <w:rPr>
          <w:rStyle w:val="Hyperlink.16"/>
          <w:rtl w:val="0"/>
          <w:lang w:val="es-ES_tradnl"/>
        </w:rPr>
        <w:t>tica energ</w:t>
      </w:r>
      <w:r>
        <w:rPr>
          <w:rStyle w:val="Hyperlink.16"/>
          <w:rtl w:val="0"/>
          <w:lang w:val="es-ES_tradnl"/>
        </w:rPr>
        <w:t>é</w:t>
      </w:r>
      <w:r>
        <w:rPr>
          <w:rStyle w:val="Hyperlink.16"/>
          <w:rtl w:val="0"/>
          <w:lang w:val="es-ES_tradnl"/>
        </w:rPr>
        <w:t>tica: incentivos a las energ</w:t>
      </w:r>
      <w:r>
        <w:rPr>
          <w:rStyle w:val="Hyperlink.16"/>
          <w:rtl w:val="0"/>
          <w:lang w:val="es-ES_tradnl"/>
        </w:rPr>
        <w:t>í</w:t>
      </w:r>
      <w:r>
        <w:rPr>
          <w:rStyle w:val="Hyperlink.16"/>
          <w:rtl w:val="0"/>
          <w:lang w:val="es-ES_tradnl"/>
        </w:rPr>
        <w:t>as renovables y cogeneraci</w:t>
      </w:r>
      <w:r>
        <w:rPr>
          <w:rStyle w:val="Hyperlink.16"/>
          <w:rtl w:val="0"/>
          <w:lang w:val="es-ES_tradnl"/>
        </w:rPr>
        <w:t>ó</w:t>
      </w:r>
      <w:r>
        <w:rPr>
          <w:rStyle w:val="Hyperlink.16"/>
          <w:rtl w:val="0"/>
          <w:lang w:val="es-ES_tradnl"/>
        </w:rPr>
        <w:t>n, servicios de interrumpibilidad que se abonan a los grandes consumidores por poder limitar su consumo en un momento de saturaci</w:t>
      </w:r>
      <w:r>
        <w:rPr>
          <w:rStyle w:val="Hyperlink.16"/>
          <w:rtl w:val="0"/>
          <w:lang w:val="es-ES_tradnl"/>
        </w:rPr>
        <w:t>ó</w:t>
      </w:r>
      <w:r>
        <w:rPr>
          <w:rStyle w:val="Hyperlink.16"/>
          <w:rtl w:val="0"/>
          <w:lang w:val="es-ES_tradnl"/>
        </w:rPr>
        <w:t>n del sistema y el sobrecoste de los sistemas extrapeninsulares. Tambi</w:t>
      </w:r>
      <w:r>
        <w:rPr>
          <w:rStyle w:val="Hyperlink.16"/>
          <w:rtl w:val="0"/>
          <w:lang w:val="es-ES_tradnl"/>
        </w:rPr>
        <w:t>é</w:t>
      </w:r>
      <w:r>
        <w:rPr>
          <w:rStyle w:val="Hyperlink.16"/>
          <w:rtl w:val="0"/>
          <w:lang w:val="es-ES_tradnl"/>
        </w:rPr>
        <w:t>n incluyen las anualidades correspondientes a los d</w:t>
      </w:r>
      <w:r>
        <w:rPr>
          <w:rStyle w:val="Hyperlink.16"/>
          <w:rtl w:val="0"/>
          <w:lang w:val="es-ES_tradnl"/>
        </w:rPr>
        <w:t>é</w:t>
      </w:r>
      <w:r>
        <w:rPr>
          <w:rStyle w:val="Hyperlink.16"/>
          <w:rtl w:val="0"/>
          <w:lang w:val="es-ES_tradnl"/>
        </w:rPr>
        <w:t>ficits tarifarios generados en a</w:t>
      </w:r>
      <w:r>
        <w:rPr>
          <w:rStyle w:val="Hyperlink.16"/>
          <w:rtl w:val="0"/>
          <w:lang w:val="es-ES_tradnl"/>
        </w:rPr>
        <w:t>ñ</w:t>
      </w:r>
      <w:r>
        <w:rPr>
          <w:rStyle w:val="Hyperlink.16"/>
          <w:rtl w:val="0"/>
          <w:lang w:val="es-ES_tradnl"/>
        </w:rPr>
        <w:t>os anteriores.</w:t>
      </w:r>
    </w:p>
    <w:p>
      <w:pPr>
        <w:pStyle w:val="List Paragraph"/>
      </w:pPr>
    </w:p>
    <w:p>
      <w:pPr>
        <w:pStyle w:val="ME. BULLETS"/>
        <w:numPr>
          <w:ilvl w:val="0"/>
          <w:numId w:val="119"/>
        </w:numPr>
        <w:rPr>
          <w:lang w:val="es-ES_tradnl"/>
        </w:rPr>
      </w:pPr>
      <w:r>
        <w:rPr>
          <w:rStyle w:val="Hyperlink.16"/>
          <w:rtl w:val="0"/>
          <w:lang w:val="es-ES_tradnl"/>
        </w:rPr>
        <w:t>Coste de la energ</w:t>
      </w:r>
      <w:r>
        <w:rPr>
          <w:rStyle w:val="Hyperlink.16"/>
          <w:rtl w:val="0"/>
          <w:lang w:val="es-ES_tradnl"/>
        </w:rPr>
        <w:t>í</w:t>
      </w:r>
      <w:r>
        <w:rPr>
          <w:rStyle w:val="Hyperlink.16"/>
          <w:rtl w:val="0"/>
          <w:lang w:val="es-ES_tradnl"/>
        </w:rPr>
        <w:t>a: en el caso de consumidores acogidos al PVPC el precio de la energ</w:t>
      </w:r>
      <w:r>
        <w:rPr>
          <w:rStyle w:val="Hyperlink.16"/>
          <w:rtl w:val="0"/>
          <w:lang w:val="es-ES_tradnl"/>
        </w:rPr>
        <w:t>í</w:t>
      </w:r>
      <w:r>
        <w:rPr>
          <w:rStyle w:val="Hyperlink.16"/>
          <w:rtl w:val="0"/>
          <w:lang w:val="es-ES_tradnl"/>
        </w:rPr>
        <w:t>a estar</w:t>
      </w:r>
      <w:r>
        <w:rPr>
          <w:rStyle w:val="Hyperlink.16"/>
          <w:rtl w:val="0"/>
          <w:lang w:val="es-ES_tradnl"/>
        </w:rPr>
        <w:t xml:space="preserve">á </w:t>
      </w:r>
      <w:r>
        <w:rPr>
          <w:rStyle w:val="Hyperlink.16"/>
          <w:rtl w:val="0"/>
          <w:lang w:val="es-ES_tradnl"/>
        </w:rPr>
        <w:t>fijado a partir del 1 de abril de 2014 por el precio horario del mercado mayorista.</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4395"/>
        <w:gridCol w:w="7238"/>
      </w:tblGrid>
      <w:tr>
        <w:tblPrEx>
          <w:shd w:val="clear" w:color="auto" w:fill="ced7e7"/>
        </w:tblPrEx>
        <w:trPr>
          <w:trHeight w:val="6435" w:hRule="atLeast"/>
        </w:trPr>
        <w:tc>
          <w:tcPr>
            <w:tcW w:type="dxa" w:w="4395"/>
            <w:tcBorders>
              <w:top w:val="nil"/>
              <w:left w:val="nil"/>
              <w:bottom w:val="nil"/>
              <w:right w:val="nil"/>
            </w:tcBorders>
            <w:shd w:val="clear" w:color="auto" w:fill="auto"/>
            <w:tcMar>
              <w:top w:type="dxa" w:w="80"/>
              <w:left w:type="dxa" w:w="80"/>
              <w:bottom w:type="dxa" w:w="80"/>
              <w:right w:type="dxa" w:w="80"/>
            </w:tcMar>
            <w:vAlign w:val="center"/>
          </w:tcPr>
          <w:p>
            <w:pPr>
              <w:pStyle w:val="Cuerpo A"/>
              <w:spacing w:before="100" w:after="100"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59</w:t>
            </w:r>
            <w:r>
              <w:rPr>
                <w:rStyle w:val="Ninguno"/>
                <w:outline w:val="0"/>
                <w:color w:val="4f882c"/>
                <w:sz w:val="22"/>
                <w:szCs w:val="22"/>
                <w:u w:color="4f882c"/>
                <w:shd w:val="nil" w:color="auto" w:fill="auto"/>
                <w:rtl w:val="0"/>
                <w:lang w:val="es-ES_tradnl"/>
                <w14:textFill>
                  <w14:solidFill>
                    <w14:srgbClr w14:val="4F882C"/>
                  </w14:solidFill>
                </w14:textFill>
              </w:rPr>
              <w:t>. Detalle del destino de lo que paga el consumidor en su factura.</w:t>
            </w:r>
          </w:p>
          <w:p>
            <w:pPr>
              <w:pStyle w:val="Cuerpo A"/>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Comercializadora tipo.</w:t>
            </w:r>
          </w:p>
        </w:tc>
        <w:tc>
          <w:tcPr>
            <w:tcW w:type="dxa" w:w="7238"/>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8076"/>
              </w:tabs>
              <w:ind w:right="645"/>
              <w:rPr>
                <w:rStyle w:val="Ninguno"/>
                <w:shd w:val="nil" w:color="auto" w:fill="auto"/>
                <w:lang w:val="es-ES_tradnl"/>
              </w:rPr>
            </w:pPr>
          </w:p>
          <w:p>
            <w:pPr>
              <w:pStyle w:val="Cuerpo A"/>
              <w:keepNext w:val="1"/>
              <w:tabs>
                <w:tab w:val="left" w:pos="5097"/>
                <w:tab w:val="left" w:pos="8076"/>
              </w:tabs>
              <w:bidi w:val="0"/>
              <w:ind w:left="0" w:right="645" w:firstLine="0"/>
              <w:jc w:val="left"/>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2098789" cy="3888000"/>
                  <wp:effectExtent l="0" t="0" r="0" b="0"/>
                  <wp:docPr id="1073741931" name="officeArt object" descr="Imagen 1"/>
                  <wp:cNvGraphicFramePr/>
                  <a:graphic xmlns:a="http://schemas.openxmlformats.org/drawingml/2006/main">
                    <a:graphicData uri="http://schemas.openxmlformats.org/drawingml/2006/picture">
                      <pic:pic xmlns:pic="http://schemas.openxmlformats.org/drawingml/2006/picture">
                        <pic:nvPicPr>
                          <pic:cNvPr id="1073741931" name="Imagen 1" descr="Imagen 1"/>
                          <pic:cNvPicPr>
                            <a:picLocks noChangeAspect="1"/>
                          </pic:cNvPicPr>
                        </pic:nvPicPr>
                        <pic:blipFill>
                          <a:blip r:embed="rId80">
                            <a:extLst/>
                          </a:blip>
                          <a:stretch>
                            <a:fillRect/>
                          </a:stretch>
                        </pic:blipFill>
                        <pic:spPr>
                          <a:xfrm>
                            <a:off x="0" y="0"/>
                            <a:ext cx="2098789" cy="3888000"/>
                          </a:xfrm>
                          <a:prstGeom prst="rect">
                            <a:avLst/>
                          </a:prstGeom>
                          <a:ln w="12700" cap="flat">
                            <a:noFill/>
                            <a:miter lim="400000"/>
                          </a:ln>
                          <a:effectLst/>
                        </pic:spPr>
                      </pic:pic>
                    </a:graphicData>
                  </a:graphic>
                </wp:inline>
              </w:drawing>
            </w:r>
          </w:p>
        </w:tc>
      </w:tr>
    </w:tbl>
    <w:p>
      <w:pPr>
        <w:pStyle w:val="ME. BULLETS"/>
        <w:widowControl w:val="0"/>
        <w:numPr>
          <w:ilvl w:val="0"/>
          <w:numId w:val="135"/>
        </w:numPr>
        <w:ind w:right="0"/>
        <w:jc w:val="left"/>
      </w:pPr>
    </w:p>
    <w:p>
      <w:pPr>
        <w:pStyle w:val="ME. BULLETS"/>
        <w:widowControl w:val="0"/>
        <w:numPr>
          <w:ilvl w:val="0"/>
          <w:numId w:val="136"/>
        </w:numPr>
        <w:ind w:right="0"/>
      </w:pPr>
    </w:p>
    <w:p>
      <w:pPr>
        <w:pStyle w:val="ME. NORMAL"/>
      </w:pPr>
    </w:p>
    <w:p>
      <w:pPr>
        <w:pStyle w:val="ME. NORMAL"/>
      </w:pPr>
      <w:r>
        <w:rPr>
          <w:rStyle w:val="Hyperlink.16"/>
          <w:rtl w:val="0"/>
        </w:rPr>
        <w:t xml:space="preserve">En la </w:t>
      </w:r>
      <w:r>
        <w:rPr>
          <w:rStyle w:val="Hyperlink.17"/>
        </w:rPr>
        <w:fldChar w:fldCharType="begin" w:fldLock="0"/>
      </w:r>
      <w:r>
        <w:rPr>
          <w:rStyle w:val="Hyperlink.17"/>
        </w:rPr>
        <w:instrText xml:space="preserve"> HYPERLINK \l "bookmark103" </w:instrText>
      </w:r>
      <w:r>
        <w:rPr>
          <w:rStyle w:val="Hyperlink.17"/>
        </w:rPr>
        <w:fldChar w:fldCharType="separate" w:fldLock="0"/>
      </w:r>
      <w:r>
        <w:rPr>
          <w:rStyle w:val="Hyperlink.17"/>
          <w:rtl w:val="0"/>
        </w:rPr>
        <w:t>Figura 510</w:t>
      </w:r>
      <w:r>
        <w:rPr/>
        <w:fldChar w:fldCharType="end" w:fldLock="0"/>
      </w:r>
      <w:r>
        <w:rPr>
          <w:rStyle w:val="Hyperlink.16"/>
          <w:rtl w:val="0"/>
        </w:rPr>
        <w:t xml:space="preserve"> se recogen los valores hist</w:t>
      </w:r>
      <w:r>
        <w:rPr>
          <w:rStyle w:val="Hyperlink.16"/>
          <w:rtl w:val="0"/>
        </w:rPr>
        <w:t>ó</w:t>
      </w:r>
      <w:r>
        <w:rPr>
          <w:rStyle w:val="Hyperlink.16"/>
          <w:rtl w:val="0"/>
        </w:rPr>
        <w:t>ricos de los precios medios por MWh para un consumidor medio:</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694"/>
        <w:gridCol w:w="8939"/>
      </w:tblGrid>
      <w:tr>
        <w:tblPrEx>
          <w:shd w:val="clear" w:color="auto" w:fill="ced7e7"/>
        </w:tblPrEx>
        <w:trPr>
          <w:trHeight w:val="3497" w:hRule="atLeast"/>
        </w:trPr>
        <w:tc>
          <w:tcPr>
            <w:tcW w:type="dxa" w:w="2694"/>
            <w:tcBorders>
              <w:top w:val="nil"/>
              <w:left w:val="nil"/>
              <w:bottom w:val="nil"/>
              <w:right w:val="nil"/>
            </w:tcBorders>
            <w:shd w:val="clear" w:color="auto" w:fill="auto"/>
            <w:tcMar>
              <w:top w:type="dxa" w:w="80"/>
              <w:left w:type="dxa" w:w="80"/>
              <w:bottom w:type="dxa" w:w="80"/>
              <w:right w:type="dxa" w:w="80"/>
            </w:tcMar>
            <w:vAlign w:val="center"/>
          </w:tcPr>
          <w:p>
            <w:pPr>
              <w:pStyle w:val="Cuerpo A"/>
              <w:spacing w:before="100" w:after="100"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510</w:t>
            </w:r>
            <w:r>
              <w:rPr>
                <w:rStyle w:val="Ninguno"/>
                <w:outline w:val="0"/>
                <w:color w:val="4f882c"/>
                <w:sz w:val="22"/>
                <w:szCs w:val="22"/>
                <w:u w:color="4f882c"/>
                <w:shd w:val="nil" w:color="auto" w:fill="auto"/>
                <w:rtl w:val="0"/>
                <w:lang w:val="es-ES_tradnl"/>
                <w14:textFill>
                  <w14:solidFill>
                    <w14:srgbClr w14:val="4F882C"/>
                  </w14:solidFill>
                </w14:textFill>
              </w:rPr>
              <w:t>. Evoluci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del costes de la energ</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a y los peajes para los consumidores acogidos al PVPC sin discriminaci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horaria a julio de 2017.</w:t>
            </w:r>
          </w:p>
          <w:p>
            <w:pPr>
              <w:pStyle w:val="Cuerpo A"/>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Bolet</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í</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de indicadores diciembre 2017 elaborado por la CNMC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n propia. </w:t>
            </w:r>
          </w:p>
        </w:tc>
        <w:tc>
          <w:tcPr>
            <w:tcW w:type="dxa" w:w="8939"/>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5097"/>
                <w:tab w:val="left" w:pos="8076"/>
              </w:tabs>
              <w:ind w:right="645"/>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472939" cy="2174860"/>
                  <wp:effectExtent l="0" t="0" r="0" b="0"/>
                  <wp:docPr id="1073741932" name="officeArt object" descr="Picture 329"/>
                  <wp:cNvGraphicFramePr/>
                  <a:graphic xmlns:a="http://schemas.openxmlformats.org/drawingml/2006/main">
                    <a:graphicData uri="http://schemas.openxmlformats.org/drawingml/2006/picture">
                      <pic:pic xmlns:pic="http://schemas.openxmlformats.org/drawingml/2006/picture">
                        <pic:nvPicPr>
                          <pic:cNvPr id="1073741932" name="Picture 329" descr="Picture 329"/>
                          <pic:cNvPicPr>
                            <a:picLocks noChangeAspect="1"/>
                          </pic:cNvPicPr>
                        </pic:nvPicPr>
                        <pic:blipFill>
                          <a:blip r:embed="rId81">
                            <a:extLst/>
                          </a:blip>
                          <a:stretch>
                            <a:fillRect/>
                          </a:stretch>
                        </pic:blipFill>
                        <pic:spPr>
                          <a:xfrm>
                            <a:off x="0" y="0"/>
                            <a:ext cx="4472939" cy="2174860"/>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pPr>
    </w:p>
    <w:p>
      <w:pPr>
        <w:pStyle w:val="ME. NORMAL"/>
      </w:pPr>
    </w:p>
    <w:p>
      <w:pPr>
        <w:pStyle w:val="ME. NORMAL"/>
      </w:pPr>
      <w:r>
        <w:rPr>
          <w:rStyle w:val="Hyperlink.16"/>
          <w:rtl w:val="0"/>
        </w:rPr>
        <w:t>4. Informaci</w:t>
      </w:r>
      <w:r>
        <w:rPr>
          <w:rStyle w:val="Hyperlink.16"/>
          <w:rtl w:val="0"/>
        </w:rPr>
        <w:t>ó</w:t>
      </w:r>
      <w:r>
        <w:rPr>
          <w:rStyle w:val="Hyperlink.16"/>
          <w:rtl w:val="0"/>
        </w:rPr>
        <w:t>n adicional</w:t>
      </w:r>
      <w:r>
        <w:rPr>
          <w:rStyle w:val="Ninguno"/>
          <w:rFonts w:ascii="Pontano Sans" w:cs="Pontano Sans" w:hAnsi="Pontano Sans" w:eastAsia="Pontano Sans"/>
          <w:b w:val="1"/>
          <w:bCs w:val="1"/>
          <w:rtl w:val="0"/>
          <w:lang w:val="es-ES_tradnl"/>
        </w:rPr>
        <w:t>.</w:t>
      </w:r>
      <w:r>
        <w:rPr>
          <w:rStyle w:val="Ninguno"/>
          <w:rFonts w:ascii="Pontano Sans" w:cs="Pontano Sans" w:hAnsi="Pontano Sans" w:eastAsia="Pontano Sans"/>
          <w:b w:val="1"/>
          <w:bCs w:val="1"/>
          <w:outline w:val="0"/>
          <w:color w:val="dda009"/>
          <w:u w:color="dda009"/>
          <w:rtl w:val="0"/>
          <w:lang w:val="es-ES_tradnl"/>
          <w14:textFill>
            <w14:solidFill>
              <w14:srgbClr w14:val="DDA009"/>
            </w14:solidFill>
          </w14:textFill>
        </w:rPr>
        <w:t xml:space="preserve"> </w:t>
      </w:r>
      <w:r>
        <w:rPr>
          <w:rStyle w:val="Hyperlink.16"/>
          <w:rtl w:val="0"/>
        </w:rPr>
        <w:t>En la parte final de la factura, los comercializadores incluyen un gr</w:t>
      </w:r>
      <w:r>
        <w:rPr>
          <w:rStyle w:val="Hyperlink.16"/>
          <w:rtl w:val="0"/>
        </w:rPr>
        <w:t>á</w:t>
      </w:r>
      <w:r>
        <w:rPr>
          <w:rStyle w:val="Hyperlink.16"/>
          <w:rtl w:val="0"/>
        </w:rPr>
        <w:t>fico con la evoluci</w:t>
      </w:r>
      <w:r>
        <w:rPr>
          <w:rStyle w:val="Hyperlink.16"/>
          <w:rtl w:val="0"/>
        </w:rPr>
        <w:t>ó</w:t>
      </w:r>
      <w:r>
        <w:rPr>
          <w:rStyle w:val="Hyperlink.16"/>
          <w:rtl w:val="0"/>
        </w:rPr>
        <w:t>n hist</w:t>
      </w:r>
      <w:r>
        <w:rPr>
          <w:rStyle w:val="Hyperlink.16"/>
          <w:rtl w:val="0"/>
        </w:rPr>
        <w:t>ó</w:t>
      </w:r>
      <w:r>
        <w:rPr>
          <w:rStyle w:val="Hyperlink.16"/>
          <w:rtl w:val="0"/>
        </w:rPr>
        <w:t xml:space="preserve">rica del consumo facturado y los datos de contacto de la comercializadora. </w:t>
      </w:r>
    </w:p>
    <w:p>
      <w:pPr>
        <w:pStyle w:val="ME. NORMAL"/>
      </w:pPr>
    </w:p>
    <w:p>
      <w:pPr>
        <w:pStyle w:val="ME. NORMAL"/>
      </w:pPr>
      <w:r>
        <w:rPr>
          <w:rStyle w:val="Hyperlink.16"/>
          <w:rtl w:val="0"/>
        </w:rPr>
        <w:t>Igualmente, en este bloque aparece tambi</w:t>
      </w:r>
      <w:r>
        <w:rPr>
          <w:rStyle w:val="Hyperlink.16"/>
          <w:rtl w:val="0"/>
        </w:rPr>
        <w:t>é</w:t>
      </w:r>
      <w:r>
        <w:rPr>
          <w:rStyle w:val="Hyperlink.16"/>
          <w:rtl w:val="0"/>
        </w:rPr>
        <w:t>n cualquier informaci</w:t>
      </w:r>
      <w:r>
        <w:rPr>
          <w:rStyle w:val="Hyperlink.16"/>
          <w:rtl w:val="0"/>
        </w:rPr>
        <w:t>ó</w:t>
      </w:r>
      <w:r>
        <w:rPr>
          <w:rStyle w:val="Hyperlink.16"/>
          <w:rtl w:val="0"/>
        </w:rPr>
        <w:t>n complementaria sobre la facturaci</w:t>
      </w:r>
      <w:r>
        <w:rPr>
          <w:rStyle w:val="Hyperlink.16"/>
          <w:rtl w:val="0"/>
        </w:rPr>
        <w:t>ó</w:t>
      </w:r>
      <w:r>
        <w:rPr>
          <w:rStyle w:val="Hyperlink.16"/>
          <w:rtl w:val="0"/>
        </w:rPr>
        <w:t>n. Este es el caso de la correcci</w:t>
      </w:r>
      <w:r>
        <w:rPr>
          <w:rStyle w:val="Hyperlink.16"/>
          <w:rtl w:val="0"/>
        </w:rPr>
        <w:t>ó</w:t>
      </w:r>
      <w:r>
        <w:rPr>
          <w:rStyle w:val="Hyperlink.16"/>
          <w:rtl w:val="0"/>
        </w:rPr>
        <w:t>n que se realiz</w:t>
      </w:r>
      <w:r>
        <w:rPr>
          <w:rStyle w:val="Hyperlink.16"/>
          <w:rtl w:val="0"/>
        </w:rPr>
        <w:t xml:space="preserve">ó </w:t>
      </w:r>
      <w:r>
        <w:rPr>
          <w:rStyle w:val="Hyperlink.16"/>
          <w:rtl w:val="0"/>
        </w:rPr>
        <w:t>en las facturas emitidas entre el 1 de agosto y el 31 de diciembre de 2012, donde figur</w:t>
      </w:r>
      <w:r>
        <w:rPr>
          <w:rStyle w:val="Hyperlink.16"/>
          <w:rtl w:val="0"/>
        </w:rPr>
        <w:t xml:space="preserve">ó </w:t>
      </w:r>
      <w:r>
        <w:rPr>
          <w:rStyle w:val="Hyperlink.16"/>
          <w:rtl w:val="0"/>
        </w:rPr>
        <w:t>un nuevo concepto de ajuste ("ajuste en precio" o "ajuste en peajes") establecido por el Ministerio como consecuencia de sendos Autos del Tribunal Supremo. Dicha modificaci</w:t>
      </w:r>
      <w:r>
        <w:rPr>
          <w:rStyle w:val="Hyperlink.16"/>
          <w:rtl w:val="0"/>
        </w:rPr>
        <w:t>ó</w:t>
      </w:r>
      <w:r>
        <w:rPr>
          <w:rStyle w:val="Hyperlink.16"/>
          <w:rtl w:val="0"/>
        </w:rPr>
        <w:t>n fue debida a la variaci</w:t>
      </w:r>
      <w:r>
        <w:rPr>
          <w:rStyle w:val="Hyperlink.16"/>
          <w:rtl w:val="0"/>
        </w:rPr>
        <w:t>ó</w:t>
      </w:r>
      <w:r>
        <w:rPr>
          <w:rStyle w:val="Hyperlink.16"/>
          <w:rtl w:val="0"/>
        </w:rPr>
        <w:t>n de los precios de los peajes de acceso del cuarto trimestre de 2011 y primer trimestre de 2012 respecto a lo originalmente publicado, as</w:t>
      </w:r>
      <w:r>
        <w:rPr>
          <w:rStyle w:val="Hyperlink.16"/>
          <w:rtl w:val="0"/>
        </w:rPr>
        <w:t xml:space="preserve">í </w:t>
      </w:r>
      <w:r>
        <w:rPr>
          <w:rStyle w:val="Hyperlink.16"/>
          <w:rtl w:val="0"/>
        </w:rPr>
        <w:t>como por los peajes aplicables a partir del 1 de abril de 2012.</w:t>
      </w:r>
    </w:p>
    <w:p>
      <w:pPr>
        <w:pStyle w:val="Cuerpo A"/>
        <w:jc w:val="left"/>
      </w:pPr>
      <w:r>
        <w:rPr>
          <w:rStyle w:val="Ninguno"/>
          <w:rFonts w:ascii="Pontano Sans" w:cs="Pontano Sans" w:hAnsi="Pontano Sans" w:eastAsia="Pontano Sans"/>
          <w:i w:val="1"/>
          <w:iCs w:val="1"/>
        </w:rPr>
        <w:br w:type="page"/>
      </w:r>
    </w:p>
    <w:p>
      <w:pPr>
        <w:pStyle w:val="ME. NORMAL"/>
        <w:numPr>
          <w:ilvl w:val="1"/>
          <w:numId w:val="137"/>
        </w:numPr>
        <w:bidi w:val="0"/>
        <w:ind w:right="567"/>
        <w:jc w:val="both"/>
        <w:outlineLvl w:val="1"/>
        <w:rPr>
          <w:outline w:val="0"/>
          <w:color w:val="82bc00"/>
          <w:sz w:val="30"/>
          <w:szCs w:val="30"/>
          <w:rtl w:val="0"/>
          <w14:textFill>
            <w14:solidFill>
              <w14:srgbClr w14:val="82BC00"/>
            </w14:solidFill>
          </w14:textFill>
        </w:rPr>
      </w:pPr>
      <w:bookmarkStart w:name="_Ref500837412" w:id="14"/>
      <w:r>
        <w:rPr>
          <w:rStyle w:val="Ninguno"/>
          <w:outline w:val="0"/>
          <w:color w:val="82bc00"/>
          <w:sz w:val="30"/>
          <w:szCs w:val="30"/>
          <w:u w:color="82bc00"/>
          <w:rtl w:val="0"/>
          <w:lang w:val="es-ES_tradnl"/>
          <w14:textFill>
            <w14:solidFill>
              <w14:srgbClr w14:val="82BC00"/>
            </w14:solidFill>
          </w14:textFill>
        </w:rPr>
        <w:t>El bono social</w:t>
      </w:r>
      <w:bookmarkEnd w:id="14"/>
    </w:p>
    <w:p>
      <w:pPr>
        <w:pStyle w:val="Cuerpo A"/>
        <w:rPr>
          <w:rStyle w:val="Hyperlink.16"/>
          <w:lang w:val="es-ES_tradnl"/>
        </w:rPr>
      </w:pPr>
    </w:p>
    <w:p>
      <w:pPr>
        <w:pStyle w:val="ME. NORMAL"/>
      </w:pPr>
      <w:r>
        <w:rPr>
          <w:rStyle w:val="Hyperlink.16"/>
          <w:rtl w:val="0"/>
        </w:rPr>
        <w:t>El bono social, aprobado por el Gobierno en el Real Decreto 897/2017</w:t>
      </w:r>
      <w:r>
        <w:rPr>
          <w:rStyle w:val="Ninguno"/>
          <w:rFonts w:ascii="Pontano Sans" w:cs="Pontano Sans" w:hAnsi="Pontano Sans" w:eastAsia="Pontano Sans"/>
          <w:b w:val="0"/>
          <w:bCs w:val="0"/>
          <w:i w:val="0"/>
          <w:iCs w:val="0"/>
          <w:vertAlign w:val="superscript"/>
        </w:rPr>
        <w:footnoteReference w:id="133"/>
      </w:r>
      <w:r>
        <w:rPr>
          <w:rStyle w:val="Hyperlink.16"/>
          <w:rtl w:val="0"/>
        </w:rPr>
        <w:t>, de 6 de octubre, por el que regula la aplicaci</w:t>
      </w:r>
      <w:r>
        <w:rPr>
          <w:rStyle w:val="Hyperlink.16"/>
          <w:rtl w:val="0"/>
        </w:rPr>
        <w:t>ó</w:t>
      </w:r>
      <w:r>
        <w:rPr>
          <w:rStyle w:val="Hyperlink.16"/>
          <w:rtl w:val="0"/>
        </w:rPr>
        <w:t>n del bono social de electricidad para los consumidores vulnerables, es un mecanismo para la protecci</w:t>
      </w:r>
      <w:r>
        <w:rPr>
          <w:rStyle w:val="Hyperlink.16"/>
          <w:rtl w:val="0"/>
        </w:rPr>
        <w:t>ó</w:t>
      </w:r>
      <w:r>
        <w:rPr>
          <w:rStyle w:val="Hyperlink.16"/>
          <w:rtl w:val="0"/>
        </w:rPr>
        <w:t>n de determinados consumidores con ciertos niveles de renta y circunstancias personales, que fue creado en el proceso de la liberalizaci</w:t>
      </w:r>
      <w:r>
        <w:rPr>
          <w:rStyle w:val="Hyperlink.16"/>
          <w:rtl w:val="0"/>
        </w:rPr>
        <w:t>ó</w:t>
      </w:r>
      <w:r>
        <w:rPr>
          <w:rStyle w:val="Hyperlink.16"/>
          <w:rtl w:val="0"/>
        </w:rPr>
        <w:t xml:space="preserve">n completa del suministro (ver </w:t>
      </w:r>
      <w:r>
        <w:rPr>
          <w:rStyle w:val="Hyperlink.35"/>
        </w:rPr>
        <w:fldChar w:fldCharType="begin" w:fldLock="0"/>
      </w:r>
      <w:r>
        <w:rPr>
          <w:rStyle w:val="Hyperlink.35"/>
        </w:rPr>
        <w:instrText xml:space="preserve"> HYPERLINK "http://www.energiaysociedad.es/ficha/5-2-el-suministro-de-referencia"</w:instrText>
      </w:r>
      <w:r>
        <w:rPr>
          <w:rStyle w:val="Hyperlink.35"/>
        </w:rPr>
        <w:fldChar w:fldCharType="separate" w:fldLock="0"/>
      </w:r>
      <w:r>
        <w:rPr>
          <w:rStyle w:val="Hyperlink.35"/>
          <w:rtl w:val="0"/>
        </w:rPr>
        <w:t>El suministro de referencia</w:t>
      </w:r>
      <w:r>
        <w:rPr/>
        <w:fldChar w:fldCharType="end" w:fldLock="0"/>
      </w:r>
      <w:r>
        <w:rPr>
          <w:rStyle w:val="Hyperlink.16"/>
          <w:rtl w:val="0"/>
        </w:rPr>
        <w:t>).</w:t>
      </w:r>
    </w:p>
    <w:p>
      <w:pPr>
        <w:pStyle w:val="ME. NORMAL"/>
      </w:pPr>
    </w:p>
    <w:p>
      <w:pPr>
        <w:pStyle w:val="ME. NORMAL"/>
      </w:pPr>
      <w:r>
        <w:rPr>
          <w:rStyle w:val="Hyperlink.16"/>
          <w:rtl w:val="0"/>
        </w:rPr>
        <w:t>Esta figura se defini</w:t>
      </w:r>
      <w:r>
        <w:rPr>
          <w:rStyle w:val="Hyperlink.16"/>
          <w:rtl w:val="0"/>
        </w:rPr>
        <w:t xml:space="preserve">ó </w:t>
      </w:r>
      <w:r>
        <w:rPr>
          <w:rStyle w:val="Hyperlink.16"/>
          <w:rtl w:val="0"/>
        </w:rPr>
        <w:t>inicialmente en el Real Decreto-ley 6/2009, con la idea de favorecer econ</w:t>
      </w:r>
      <w:r>
        <w:rPr>
          <w:rStyle w:val="Hyperlink.16"/>
          <w:rtl w:val="0"/>
        </w:rPr>
        <w:t>ó</w:t>
      </w:r>
      <w:r>
        <w:rPr>
          <w:rStyle w:val="Hyperlink.16"/>
          <w:rtl w:val="0"/>
        </w:rPr>
        <w:t>micamente a determinados consumidores de electricidad que cumplieran con unas caracter</w:t>
      </w:r>
      <w:r>
        <w:rPr>
          <w:rStyle w:val="Hyperlink.16"/>
          <w:rtl w:val="0"/>
        </w:rPr>
        <w:t>í</w:t>
      </w:r>
      <w:r>
        <w:rPr>
          <w:rStyle w:val="Hyperlink.16"/>
          <w:rtl w:val="0"/>
        </w:rPr>
        <w:t>sticas sociales, de consumo y poder adquisitivo determinados por la Administraci</w:t>
      </w:r>
      <w:r>
        <w:rPr>
          <w:rStyle w:val="Hyperlink.16"/>
          <w:rtl w:val="0"/>
        </w:rPr>
        <w:t>ó</w:t>
      </w:r>
      <w:r>
        <w:rPr>
          <w:rStyle w:val="Hyperlink.16"/>
          <w:rtl w:val="0"/>
        </w:rPr>
        <w:t xml:space="preserve">n (ver </w:t>
      </w:r>
      <w:r>
        <w:rPr>
          <w:rStyle w:val="Hyperlink.35"/>
        </w:rPr>
        <w:fldChar w:fldCharType="begin" w:fldLock="0"/>
      </w:r>
      <w:r>
        <w:rPr>
          <w:rStyle w:val="Hyperlink.35"/>
        </w:rPr>
        <w:instrText xml:space="preserve"> HYPERLINK "http://www.energiaysociedad.es/ficha/5-3-el-precio-voluntario-para-el-pequeno-consumidor"</w:instrText>
      </w:r>
      <w:r>
        <w:rPr>
          <w:rStyle w:val="Hyperlink.35"/>
        </w:rPr>
        <w:fldChar w:fldCharType="separate" w:fldLock="0"/>
      </w:r>
      <w:r>
        <w:rPr>
          <w:rStyle w:val="Hyperlink.35"/>
          <w:rtl w:val="0"/>
        </w:rPr>
        <w:t>El precio voluntario para el peque</w:t>
      </w:r>
      <w:r>
        <w:rPr>
          <w:rStyle w:val="Hyperlink.35"/>
          <w:rtl w:val="0"/>
        </w:rPr>
        <w:t>ñ</w:t>
      </w:r>
      <w:r>
        <w:rPr>
          <w:rStyle w:val="Hyperlink.35"/>
          <w:rtl w:val="0"/>
        </w:rPr>
        <w:t>o consumidor</w:t>
      </w:r>
      <w:r>
        <w:rPr/>
        <w:fldChar w:fldCharType="end" w:fldLock="0"/>
      </w:r>
      <w:r>
        <w:rPr>
          <w:rStyle w:val="Hyperlink.16"/>
          <w:rtl w:val="0"/>
        </w:rPr>
        <w:t>). Posteriormente, en el Real Decreto-ley 13/2012, se estableci</w:t>
      </w:r>
      <w:r>
        <w:rPr>
          <w:rStyle w:val="Hyperlink.16"/>
          <w:rtl w:val="0"/>
        </w:rPr>
        <w:t xml:space="preserve">ó </w:t>
      </w:r>
      <w:r>
        <w:rPr>
          <w:rStyle w:val="Hyperlink.16"/>
          <w:rtl w:val="0"/>
        </w:rPr>
        <w:t>de forma transitoria una equivalencia entre el bono social y el concepto de consumidor vulnerable definido en la normativa comunitaria.</w:t>
      </w:r>
    </w:p>
    <w:p>
      <w:pPr>
        <w:pStyle w:val="ME. NORMAL"/>
      </w:pPr>
    </w:p>
    <w:p>
      <w:pPr>
        <w:pStyle w:val="ME. NORMAL"/>
        <w:rPr>
          <w:rStyle w:val="Ninguno"/>
          <w:outline w:val="0"/>
          <w:color w:val="000000"/>
          <w:u w:color="000000"/>
          <w14:textFill>
            <w14:solidFill>
              <w14:srgbClr w14:val="000000"/>
            </w14:solidFill>
          </w14:textFill>
        </w:rPr>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C</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mo se calcula?</w:t>
      </w:r>
      <w:r>
        <w:rPr>
          <w:rStyle w:val="Hyperlink.16"/>
          <w:rtl w:val="0"/>
        </w:rPr>
        <w:t xml:space="preserve"> El bono social consiste en una bonificaci</w:t>
      </w:r>
      <w:r>
        <w:rPr>
          <w:rStyle w:val="Hyperlink.16"/>
          <w:rtl w:val="0"/>
        </w:rPr>
        <w:t>ó</w:t>
      </w:r>
      <w:r>
        <w:rPr>
          <w:rStyle w:val="Hyperlink.16"/>
          <w:rtl w:val="0"/>
        </w:rPr>
        <w:t>n en las facturas del suministro de electricidad, equivalente a la diferencia entre el precio voluntario al peque</w:t>
      </w:r>
      <w:r>
        <w:rPr>
          <w:rStyle w:val="Hyperlink.16"/>
          <w:rtl w:val="0"/>
        </w:rPr>
        <w:t>ñ</w:t>
      </w:r>
      <w:r>
        <w:rPr>
          <w:rStyle w:val="Hyperlink.16"/>
          <w:rtl w:val="0"/>
        </w:rPr>
        <w:t xml:space="preserve">o consumidor (PVPC) y un valor base, que se denomina tarifa de </w:t>
      </w:r>
      <w:r>
        <w:rPr>
          <w:rStyle w:val="Hyperlink.16"/>
          <w:rtl w:val="0"/>
        </w:rPr>
        <w:t>ú</w:t>
      </w:r>
      <w:r>
        <w:rPr>
          <w:rStyle w:val="Hyperlink.16"/>
          <w:rtl w:val="0"/>
        </w:rPr>
        <w:t>ltimo recurso a partir de la publicaci</w:t>
      </w:r>
      <w:r>
        <w:rPr>
          <w:rStyle w:val="Hyperlink.16"/>
          <w:rtl w:val="0"/>
        </w:rPr>
        <w:t>ó</w:t>
      </w:r>
      <w:r>
        <w:rPr>
          <w:rStyle w:val="Hyperlink.16"/>
          <w:rtl w:val="0"/>
        </w:rPr>
        <w:t>n de la Ley 24/2013 y ser</w:t>
      </w:r>
      <w:r>
        <w:rPr>
          <w:rStyle w:val="Hyperlink.16"/>
          <w:rtl w:val="0"/>
        </w:rPr>
        <w:t xml:space="preserve">á </w:t>
      </w:r>
      <w:r>
        <w:rPr>
          <w:rStyle w:val="Hyperlink.16"/>
          <w:rtl w:val="0"/>
        </w:rPr>
        <w:t>aplicado por el correspondiente comercializador de referencia en las facturas de los consumidores que puedan acogerse al mismo.</w:t>
      </w:r>
    </w:p>
    <w:p>
      <w:pPr>
        <w:pStyle w:val="Cuerpo A"/>
        <w:spacing w:before="100" w:after="100"/>
        <w:ind w:right="566"/>
        <w:rPr>
          <w:rStyle w:val="Hyperlink.10"/>
        </w:rPr>
      </w:pPr>
      <w:r>
        <w:rPr>
          <w:rStyle w:val="Ninguno"/>
          <w:outline w:val="0"/>
          <w:color w:val="000000"/>
          <w:sz w:val="22"/>
          <w:szCs w:val="22"/>
          <w:u w:color="000000"/>
          <w:rtl w:val="0"/>
          <w:lang w:val="es-ES_tradnl"/>
          <w14:textFill>
            <w14:solidFill>
              <w14:srgbClr w14:val="000000"/>
            </w14:solidFill>
          </w14:textFill>
        </w:rPr>
        <w:t>Con el Real Decreto 897/2017 se calcula descontando un 25 % en todos los t</w:t>
      </w:r>
      <w:r>
        <w:rPr>
          <w:rStyle w:val="Ninguno"/>
          <w:outline w:val="0"/>
          <w:color w:val="000000"/>
          <w:sz w:val="22"/>
          <w:szCs w:val="22"/>
          <w:u w:color="000000"/>
          <w:rtl w:val="0"/>
          <w:lang w:val="fr-FR"/>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rminos que componen el PVPC para aquellos consumidores considerados vulnerables y un 40% para aquellos consumidores considerados vulnerables severos</w:t>
      </w:r>
      <w:r>
        <w:rPr>
          <w:rStyle w:val="Ninguno"/>
          <w:outline w:val="0"/>
          <w:color w:val="000000"/>
          <w:sz w:val="22"/>
          <w:szCs w:val="22"/>
          <w:u w:color="000000"/>
          <w:vertAlign w:val="superscript"/>
          <w14:textFill>
            <w14:solidFill>
              <w14:srgbClr w14:val="000000"/>
            </w14:solidFill>
          </w14:textFill>
        </w:rPr>
        <w:footnoteReference w:id="134"/>
      </w:r>
      <w:r>
        <w:rPr>
          <w:rStyle w:val="Ninguno"/>
          <w:outline w:val="0"/>
          <w:color w:val="000000"/>
          <w:sz w:val="22"/>
          <w:szCs w:val="22"/>
          <w:u w:color="000000"/>
          <w:rtl w:val="0"/>
          <w:lang w:val="es-ES_tradnl"/>
          <w14:textFill>
            <w14:solidFill>
              <w14:srgbClr w14:val="000000"/>
            </w14:solidFill>
          </w14:textFill>
        </w:rPr>
        <w:t>. Desde 2009 y hasta la publicaci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 xml:space="preserve">n del anterior Real Decreto (216/2014), el bono social </w:t>
      </w:r>
      <w:r>
        <w:rPr>
          <w:rStyle w:val="Hyperlink.18"/>
          <w:rtl w:val="0"/>
          <w:lang w:val="es-ES_tradnl"/>
        </w:rPr>
        <w:t>supon</w:t>
      </w:r>
      <w:r>
        <w:rPr>
          <w:rStyle w:val="Hyperlink.10"/>
          <w:rtl w:val="0"/>
        </w:rPr>
        <w:t>í</w:t>
      </w:r>
      <w:r>
        <w:rPr>
          <w:rStyle w:val="Hyperlink.18"/>
          <w:rtl w:val="0"/>
          <w:lang w:val="es-ES_tradnl"/>
        </w:rPr>
        <w:t>a congelar los precios que se estaban aplicando al consumidor antes del 1 de julio de 2009, calcul</w:t>
      </w:r>
      <w:r>
        <w:rPr>
          <w:rStyle w:val="Hyperlink.10"/>
          <w:rtl w:val="0"/>
        </w:rPr>
        <w:t>á</w:t>
      </w:r>
      <w:r>
        <w:rPr>
          <w:rStyle w:val="Hyperlink.18"/>
          <w:rtl w:val="0"/>
          <w:lang w:val="es-ES_tradnl"/>
        </w:rPr>
        <w:t>ndose en cada factura el importe con los precios actuales y descontando la diferencia que resulte (</w:t>
      </w:r>
      <w:r>
        <w:rPr>
          <w:rStyle w:val="Hyperlink.6"/>
          <w:rtl w:val="0"/>
          <w:lang w:val="pt-PT"/>
        </w:rPr>
        <w:t>Figura 511</w:t>
      </w:r>
      <w:r>
        <w:rPr>
          <w:rStyle w:val="Hyperlink.10"/>
          <w:rtl w:val="0"/>
        </w:rPr>
        <w:t xml:space="preserve">). </w:t>
      </w:r>
    </w:p>
    <w:p>
      <w:pPr>
        <w:pStyle w:val="Cuerpo A"/>
        <w:spacing w:before="100" w:after="100" w:line="276" w:lineRule="auto"/>
        <w:jc w:val="left"/>
      </w:pPr>
    </w:p>
    <w:p>
      <w:pPr>
        <w:pStyle w:val="Cuerpo A"/>
        <w:spacing w:before="100" w:after="100" w:line="276" w:lineRule="auto"/>
        <w:jc w:val="left"/>
      </w:pPr>
    </w:p>
    <w:p>
      <w:pPr>
        <w:pStyle w:val="Cuerpo A"/>
        <w:spacing w:before="100" w:after="100" w:line="276" w:lineRule="auto"/>
        <w:jc w:val="left"/>
      </w:pPr>
    </w:p>
    <w:p>
      <w:pPr>
        <w:pStyle w:val="Cuerpo A"/>
        <w:spacing w:before="100" w:after="100" w:line="276" w:lineRule="auto"/>
        <w:jc w:val="left"/>
      </w:pPr>
    </w:p>
    <w:p>
      <w:pPr>
        <w:pStyle w:val="Cuerpo A"/>
        <w:spacing w:before="100" w:after="100" w:line="276" w:lineRule="auto"/>
        <w:jc w:val="left"/>
      </w:pPr>
    </w:p>
    <w:p>
      <w:pPr>
        <w:pStyle w:val="Cuerpo A"/>
        <w:spacing w:before="100" w:after="100" w:line="276" w:lineRule="auto"/>
        <w:jc w:val="left"/>
      </w:pPr>
      <w:r>
        <w:rPr>
          <w:rStyle w:val="Hyperlink.16"/>
        </w:rPr>
        <w:tab/>
      </w:r>
    </w:p>
    <w:p>
      <w:pPr>
        <w:pStyle w:val="Cuerpo A"/>
        <w:spacing w:before="100" w:after="100" w:line="276" w:lineRule="auto"/>
        <w:jc w:val="left"/>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3544"/>
        <w:gridCol w:w="8089"/>
      </w:tblGrid>
      <w:tr>
        <w:tblPrEx>
          <w:shd w:val="clear" w:color="auto" w:fill="ced7e7"/>
        </w:tblPrEx>
        <w:trPr>
          <w:trHeight w:val="6183" w:hRule="atLeast"/>
        </w:trPr>
        <w:tc>
          <w:tcPr>
            <w:tcW w:type="dxa" w:w="3544"/>
            <w:tcBorders>
              <w:top w:val="nil"/>
              <w:left w:val="nil"/>
              <w:bottom w:val="nil"/>
              <w:right w:val="nil"/>
            </w:tcBorders>
            <w:shd w:val="clear" w:color="auto" w:fill="auto"/>
            <w:tcMar>
              <w:top w:type="dxa" w:w="80"/>
              <w:left w:type="dxa" w:w="80"/>
              <w:bottom w:type="dxa" w:w="80"/>
              <w:right w:type="dxa" w:w="80"/>
            </w:tcMar>
            <w:vAlign w:val="center"/>
          </w:tcPr>
          <w:p>
            <w:pPr>
              <w:pStyle w:val="Cuerpo A"/>
              <w:spacing w:before="100" w:after="100" w:line="276" w:lineRule="auto"/>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bidi w:val="0"/>
              <w:spacing w:before="100" w:after="100" w:line="276" w:lineRule="auto"/>
              <w:ind w:left="0" w:right="0" w:firstLine="0"/>
              <w:jc w:val="left"/>
              <w:rPr>
                <w:rStyle w:val="Ninguno"/>
                <w:outline w:val="0"/>
                <w:color w:val="4f882c"/>
                <w:sz w:val="22"/>
                <w:szCs w:val="22"/>
                <w:u w:color="4f882c"/>
                <w:shd w:val="nil" w:color="auto" w:fill="auto"/>
                <w:rtl w:val="0"/>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512</w:t>
            </w:r>
            <w:r>
              <w:rPr>
                <w:rStyle w:val="Ninguno"/>
                <w:outline w:val="0"/>
                <w:color w:val="4f882c"/>
                <w:sz w:val="22"/>
                <w:szCs w:val="22"/>
                <w:u w:color="4f882c"/>
                <w:shd w:val="nil" w:color="auto" w:fill="auto"/>
                <w:rtl w:val="0"/>
                <w:lang w:val="es-ES_tradnl"/>
                <w14:textFill>
                  <w14:solidFill>
                    <w14:srgbClr w14:val="4F882C"/>
                  </w14:solidFill>
                </w14:textFill>
              </w:rPr>
              <w:t>. Cuantificaci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del bono social.</w:t>
            </w:r>
          </w:p>
          <w:p>
            <w:pPr>
              <w:pStyle w:val="Cuerpo A"/>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n propia. </w:t>
            </w:r>
          </w:p>
        </w:tc>
        <w:tc>
          <w:tcPr>
            <w:tcW w:type="dxa" w:w="8089"/>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8076"/>
              </w:tabs>
              <w:ind w:right="645"/>
              <w:rPr>
                <w:rStyle w:val="Ninguno"/>
                <w:shd w:val="nil" w:color="auto" w:fill="auto"/>
                <w:lang w:val="es-ES_tradnl"/>
              </w:rPr>
            </w:pPr>
          </w:p>
          <w:p>
            <w:pPr>
              <w:pStyle w:val="Cuerpo A"/>
              <w:keepNext w:val="1"/>
              <w:tabs>
                <w:tab w:val="left" w:pos="5097"/>
                <w:tab w:val="left" w:pos="8076"/>
              </w:tabs>
              <w:bidi w:val="0"/>
              <w:ind w:left="0" w:right="1886" w:firstLine="0"/>
              <w:jc w:val="center"/>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3032761" cy="3579625"/>
                  <wp:effectExtent l="0" t="0" r="0" b="0"/>
                  <wp:docPr id="1073741933" name="officeArt object" descr="Imagen 280"/>
                  <wp:cNvGraphicFramePr/>
                  <a:graphic xmlns:a="http://schemas.openxmlformats.org/drawingml/2006/main">
                    <a:graphicData uri="http://schemas.openxmlformats.org/drawingml/2006/picture">
                      <pic:pic xmlns:pic="http://schemas.openxmlformats.org/drawingml/2006/picture">
                        <pic:nvPicPr>
                          <pic:cNvPr id="1073741933" name="Imagen 280" descr="Imagen 280"/>
                          <pic:cNvPicPr>
                            <a:picLocks noChangeAspect="1"/>
                          </pic:cNvPicPr>
                        </pic:nvPicPr>
                        <pic:blipFill>
                          <a:blip r:embed="rId82">
                            <a:extLst/>
                          </a:blip>
                          <a:stretch>
                            <a:fillRect/>
                          </a:stretch>
                        </pic:blipFill>
                        <pic:spPr>
                          <a:xfrm>
                            <a:off x="0" y="0"/>
                            <a:ext cx="3032761" cy="3579625"/>
                          </a:xfrm>
                          <a:prstGeom prst="rect">
                            <a:avLst/>
                          </a:prstGeom>
                          <a:ln w="12700" cap="flat">
                            <a:noFill/>
                            <a:miter lim="400000"/>
                          </a:ln>
                          <a:effectLst/>
                        </pic:spPr>
                      </pic:pic>
                    </a:graphicData>
                  </a:graphic>
                </wp:inline>
              </w:drawing>
            </w:r>
          </w:p>
        </w:tc>
      </w:tr>
    </w:tbl>
    <w:p>
      <w:pPr>
        <w:pStyle w:val="Cuerpo A"/>
        <w:widowControl w:val="0"/>
        <w:spacing w:before="100" w:after="100"/>
        <w:ind w:left="216" w:hanging="216"/>
        <w:jc w:val="left"/>
      </w:pPr>
    </w:p>
    <w:p>
      <w:pPr>
        <w:pStyle w:val="Cuerpo A"/>
        <w:widowControl w:val="0"/>
        <w:spacing w:before="100" w:after="100"/>
        <w:ind w:left="108" w:hanging="108"/>
        <w:jc w:val="left"/>
      </w:pPr>
    </w:p>
    <w:p>
      <w:pPr>
        <w:pStyle w:val="ME. NORMAL"/>
      </w:pPr>
      <w:r>
        <w:rPr>
          <w:rStyle w:val="Hyperlink.16"/>
          <w:rtl w:val="0"/>
        </w:rPr>
        <w:t>En un mercado en competencia, las pol</w:t>
      </w:r>
      <w:r>
        <w:rPr>
          <w:rStyle w:val="Hyperlink.16"/>
          <w:rtl w:val="0"/>
        </w:rPr>
        <w:t>í</w:t>
      </w:r>
      <w:r>
        <w:rPr>
          <w:rStyle w:val="Hyperlink.16"/>
          <w:rtl w:val="0"/>
        </w:rPr>
        <w:t>ticas sociales dentro de las cuales se enmarca el bono social, no deber</w:t>
      </w:r>
      <w:r>
        <w:rPr>
          <w:rStyle w:val="Hyperlink.16"/>
          <w:rtl w:val="0"/>
        </w:rPr>
        <w:t>í</w:t>
      </w:r>
      <w:r>
        <w:rPr>
          <w:rStyle w:val="Hyperlink.16"/>
          <w:rtl w:val="0"/>
        </w:rPr>
        <w:t>an tomar la forma de ayudas directas al consumo el</w:t>
      </w:r>
      <w:r>
        <w:rPr>
          <w:rStyle w:val="Hyperlink.16"/>
          <w:rtl w:val="0"/>
        </w:rPr>
        <w:t>é</w:t>
      </w:r>
      <w:r>
        <w:rPr>
          <w:rStyle w:val="Hyperlink.16"/>
          <w:rtl w:val="0"/>
        </w:rPr>
        <w:t>ctrico, sino que deber</w:t>
      </w:r>
      <w:r>
        <w:rPr>
          <w:rStyle w:val="Hyperlink.16"/>
          <w:rtl w:val="0"/>
        </w:rPr>
        <w:t>í</w:t>
      </w:r>
      <w:r>
        <w:rPr>
          <w:rStyle w:val="Hyperlink.16"/>
          <w:rtl w:val="0"/>
        </w:rPr>
        <w:t>an ser aplicadas de forma que interfieran lo menos posible con el principio de asignaci</w:t>
      </w:r>
      <w:r>
        <w:rPr>
          <w:rStyle w:val="Hyperlink.16"/>
          <w:rtl w:val="0"/>
        </w:rPr>
        <w:t>ó</w:t>
      </w:r>
      <w:r>
        <w:rPr>
          <w:rStyle w:val="Hyperlink.16"/>
          <w:rtl w:val="0"/>
        </w:rPr>
        <w:t>n eficiente en el mercado. Estas medidas se pueden canalizar a trav</w:t>
      </w:r>
      <w:r>
        <w:rPr>
          <w:rStyle w:val="Hyperlink.16"/>
          <w:rtl w:val="0"/>
        </w:rPr>
        <w:t>é</w:t>
      </w:r>
      <w:r>
        <w:rPr>
          <w:rStyle w:val="Hyperlink.16"/>
          <w:rtl w:val="0"/>
        </w:rPr>
        <w:t>s de instrumentos espec</w:t>
      </w:r>
      <w:r>
        <w:rPr>
          <w:rStyle w:val="Hyperlink.16"/>
          <w:rtl w:val="0"/>
        </w:rPr>
        <w:t>í</w:t>
      </w:r>
      <w:r>
        <w:rPr>
          <w:rStyle w:val="Hyperlink.16"/>
          <w:rtl w:val="0"/>
        </w:rPr>
        <w:t>ficos de redistribuci</w:t>
      </w:r>
      <w:r>
        <w:rPr>
          <w:rStyle w:val="Hyperlink.16"/>
          <w:rtl w:val="0"/>
        </w:rPr>
        <w:t>ó</w:t>
      </w:r>
      <w:r>
        <w:rPr>
          <w:rStyle w:val="Hyperlink.16"/>
          <w:rtl w:val="0"/>
        </w:rPr>
        <w:t>n de la renta, como ayudas sociales para los colectivos m</w:t>
      </w:r>
      <w:r>
        <w:rPr>
          <w:rStyle w:val="Hyperlink.16"/>
          <w:rtl w:val="0"/>
        </w:rPr>
        <w:t>á</w:t>
      </w:r>
      <w:r>
        <w:rPr>
          <w:rStyle w:val="Hyperlink.16"/>
          <w:rtl w:val="0"/>
        </w:rPr>
        <w:t xml:space="preserve">s vulnerables, haciendo de esta manera que las ayudas sean independientes del consumo y que no distorsionen el precio del mercado. </w:t>
      </w:r>
    </w:p>
    <w:p>
      <w:pPr>
        <w:pStyle w:val="ME. NORMAL"/>
      </w:pPr>
    </w:p>
    <w:p>
      <w:pPr>
        <w:pStyle w:val="ME. NORMAL"/>
      </w:pPr>
      <w:r>
        <w:rPr>
          <w:rStyle w:val="Hyperlink.16"/>
          <w:rtl w:val="0"/>
        </w:rPr>
        <w:t>Como segunda alternativa, se podr</w:t>
      </w:r>
      <w:r>
        <w:rPr>
          <w:rStyle w:val="Hyperlink.16"/>
          <w:rtl w:val="0"/>
        </w:rPr>
        <w:t>í</w:t>
      </w:r>
      <w:r>
        <w:rPr>
          <w:rStyle w:val="Hyperlink.16"/>
          <w:rtl w:val="0"/>
        </w:rPr>
        <w:t>a repercutir el coste de apoyo a los consumidores vulnerables entre el resto de consumidores el</w:t>
      </w:r>
      <w:r>
        <w:rPr>
          <w:rStyle w:val="Hyperlink.16"/>
          <w:rtl w:val="0"/>
        </w:rPr>
        <w:t>é</w:t>
      </w:r>
      <w:r>
        <w:rPr>
          <w:rStyle w:val="Hyperlink.16"/>
          <w:rtl w:val="0"/>
        </w:rPr>
        <w:t>ctricos, especialmente sobre aquellos con demandas m</w:t>
      </w:r>
      <w:r>
        <w:rPr>
          <w:rStyle w:val="Hyperlink.16"/>
          <w:rtl w:val="0"/>
        </w:rPr>
        <w:t>á</w:t>
      </w:r>
      <w:r>
        <w:rPr>
          <w:rStyle w:val="Hyperlink.16"/>
          <w:rtl w:val="0"/>
        </w:rPr>
        <w:t>s inel</w:t>
      </w:r>
      <w:r>
        <w:rPr>
          <w:rStyle w:val="Hyperlink.16"/>
          <w:rtl w:val="0"/>
        </w:rPr>
        <w:t>á</w:t>
      </w:r>
      <w:r>
        <w:rPr>
          <w:rStyle w:val="Hyperlink.16"/>
          <w:rtl w:val="0"/>
        </w:rPr>
        <w:t>sticas. El principal aspecto positivo de esta medida es que no se interfiere o se hace m</w:t>
      </w:r>
      <w:r>
        <w:rPr>
          <w:rStyle w:val="Hyperlink.16"/>
          <w:rtl w:val="0"/>
        </w:rPr>
        <w:t>í</w:t>
      </w:r>
      <w:r>
        <w:rPr>
          <w:rStyle w:val="Hyperlink.16"/>
          <w:rtl w:val="0"/>
        </w:rPr>
        <w:t>nimamente sobre las decisiones de consumo de los agentes. De hecho, pese al mayor precio del suministro, los consumidores con demandas m</w:t>
      </w:r>
      <w:r>
        <w:rPr>
          <w:rStyle w:val="Hyperlink.16"/>
          <w:rtl w:val="0"/>
        </w:rPr>
        <w:t>á</w:t>
      </w:r>
      <w:r>
        <w:rPr>
          <w:rStyle w:val="Hyperlink.16"/>
          <w:rtl w:val="0"/>
        </w:rPr>
        <w:t>s inel</w:t>
      </w:r>
      <w:r>
        <w:rPr>
          <w:rStyle w:val="Hyperlink.16"/>
          <w:rtl w:val="0"/>
        </w:rPr>
        <w:t>á</w:t>
      </w:r>
      <w:r>
        <w:rPr>
          <w:rStyle w:val="Hyperlink.16"/>
          <w:rtl w:val="0"/>
        </w:rPr>
        <w:t>sticas seguir</w:t>
      </w:r>
      <w:r>
        <w:rPr>
          <w:rStyle w:val="Hyperlink.16"/>
          <w:rtl w:val="0"/>
        </w:rPr>
        <w:t>í</w:t>
      </w:r>
      <w:r>
        <w:rPr>
          <w:rStyle w:val="Hyperlink.16"/>
          <w:rtl w:val="0"/>
        </w:rPr>
        <w:t>an consumiendo pr</w:t>
      </w:r>
      <w:r>
        <w:rPr>
          <w:rStyle w:val="Hyperlink.16"/>
          <w:rtl w:val="0"/>
        </w:rPr>
        <w:t>á</w:t>
      </w:r>
      <w:r>
        <w:rPr>
          <w:rStyle w:val="Hyperlink.16"/>
          <w:rtl w:val="0"/>
        </w:rPr>
        <w:t>cticamente la misma cantidad de electricidad.</w:t>
      </w:r>
    </w:p>
    <w:p>
      <w:pPr>
        <w:pStyle w:val="ME. NORMAL"/>
      </w:pPr>
    </w:p>
    <w:p>
      <w:pPr>
        <w:pStyle w:val="ME. NORMAL"/>
      </w:pPr>
      <w:r>
        <w:rPr>
          <w:rStyle w:val="Hyperlink.16"/>
          <w:rtl w:val="0"/>
        </w:rPr>
        <w:t>Solo de estas dos formas se podr</w:t>
      </w:r>
      <w:r>
        <w:rPr>
          <w:rStyle w:val="Hyperlink.16"/>
          <w:rtl w:val="0"/>
        </w:rPr>
        <w:t>í</w:t>
      </w:r>
      <w:r>
        <w:rPr>
          <w:rStyle w:val="Hyperlink.16"/>
          <w:rtl w:val="0"/>
        </w:rPr>
        <w:t>a resolver el aparente conflicto entre la eficiencia de un sistema de mercado y las pol</w:t>
      </w:r>
      <w:r>
        <w:rPr>
          <w:rStyle w:val="Hyperlink.16"/>
          <w:rtl w:val="0"/>
        </w:rPr>
        <w:t>í</w:t>
      </w:r>
      <w:r>
        <w:rPr>
          <w:rStyle w:val="Hyperlink.16"/>
          <w:rtl w:val="0"/>
        </w:rPr>
        <w:t xml:space="preserve">ticas sociales de ayuda a consumidores vulnerables (ver </w:t>
      </w:r>
      <w:r>
        <w:rPr>
          <w:rStyle w:val="Hyperlink.35"/>
        </w:rPr>
        <w:fldChar w:fldCharType="begin" w:fldLock="0"/>
      </w:r>
      <w:r>
        <w:rPr>
          <w:rStyle w:val="Hyperlink.35"/>
        </w:rPr>
        <w:instrText xml:space="preserve"> HYPERLINK "http://www.energiaysociedad.es/ficha/eficiencia-economica"</w:instrText>
      </w:r>
      <w:r>
        <w:rPr>
          <w:rStyle w:val="Hyperlink.35"/>
        </w:rPr>
        <w:fldChar w:fldCharType="separate" w:fldLock="0"/>
      </w:r>
      <w:r>
        <w:rPr>
          <w:rStyle w:val="Hyperlink.35"/>
          <w:rtl w:val="0"/>
        </w:rPr>
        <w:t>Eficiencia econ</w:t>
      </w:r>
      <w:r>
        <w:rPr>
          <w:rStyle w:val="Hyperlink.35"/>
          <w:rtl w:val="0"/>
        </w:rPr>
        <w:t>ó</w:t>
      </w:r>
      <w:r>
        <w:rPr>
          <w:rStyle w:val="Hyperlink.35"/>
          <w:rtl w:val="0"/>
        </w:rPr>
        <w:t>mica</w:t>
      </w:r>
      <w:r>
        <w:rPr/>
        <w:fldChar w:fldCharType="end" w:fldLock="0"/>
      </w:r>
      <w:r>
        <w:rPr>
          <w:rStyle w:val="Hyperlink.16"/>
          <w:rtl w:val="0"/>
        </w:rPr>
        <w:t>).</w:t>
      </w:r>
    </w:p>
    <w:p>
      <w:pPr>
        <w:pStyle w:val="ME. NORMAL"/>
        <w:rPr>
          <w:rStyle w:val="Hyperlink.17"/>
          <w:b w:val="1"/>
          <w:bCs w:val="1"/>
          <w:outline w:val="0"/>
          <w:color w:val="4f882c"/>
          <w:u w:color="4f882c"/>
          <w14:textFill>
            <w14:solidFill>
              <w14:srgbClr w14:val="4F882C"/>
            </w14:solidFill>
          </w14:textFill>
        </w:rPr>
      </w:pPr>
    </w:p>
    <w:p>
      <w:pPr>
        <w:pStyle w:val="ME. NORMAL"/>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A qui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é</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 aplica?</w:t>
      </w:r>
      <w:r>
        <w:rPr>
          <w:rStyle w:val="Hyperlink.16"/>
          <w:rtl w:val="0"/>
        </w:rPr>
        <w:t xml:space="preserve"> Como ya se ha se</w:t>
      </w:r>
      <w:r>
        <w:rPr>
          <w:rStyle w:val="Hyperlink.16"/>
          <w:rtl w:val="0"/>
        </w:rPr>
        <w:t>ñ</w:t>
      </w:r>
      <w:r>
        <w:rPr>
          <w:rStyle w:val="Hyperlink.16"/>
          <w:rtl w:val="0"/>
        </w:rPr>
        <w:t>alado, el bono social se defini</w:t>
      </w:r>
      <w:r>
        <w:rPr>
          <w:rStyle w:val="Hyperlink.16"/>
          <w:rtl w:val="0"/>
        </w:rPr>
        <w:t xml:space="preserve">ó </w:t>
      </w:r>
      <w:r>
        <w:rPr>
          <w:rStyle w:val="Hyperlink.16"/>
          <w:rtl w:val="0"/>
        </w:rPr>
        <w:t>con la idea de favorecer econ</w:t>
      </w:r>
      <w:r>
        <w:rPr>
          <w:rStyle w:val="Hyperlink.16"/>
          <w:rtl w:val="0"/>
        </w:rPr>
        <w:t>ó</w:t>
      </w:r>
      <w:r>
        <w:rPr>
          <w:rStyle w:val="Hyperlink.16"/>
          <w:rtl w:val="0"/>
        </w:rPr>
        <w:t>micamente a determinados consumidores de electricidad y que cumplieran con unas caracter</w:t>
      </w:r>
      <w:r>
        <w:rPr>
          <w:rStyle w:val="Hyperlink.16"/>
          <w:rtl w:val="0"/>
        </w:rPr>
        <w:t>í</w:t>
      </w:r>
      <w:r>
        <w:rPr>
          <w:rStyle w:val="Hyperlink.16"/>
          <w:rtl w:val="0"/>
        </w:rPr>
        <w:t>sticas sociales, de consumo y poder adquisitivo determinados por la Administraci</w:t>
      </w:r>
      <w:r>
        <w:rPr>
          <w:rStyle w:val="Hyperlink.16"/>
          <w:rtl w:val="0"/>
        </w:rPr>
        <w:t>ó</w:t>
      </w:r>
      <w:r>
        <w:rPr>
          <w:rStyle w:val="Hyperlink.16"/>
          <w:rtl w:val="0"/>
        </w:rPr>
        <w:t>n. (</w:t>
      </w:r>
      <w:r>
        <w:rPr>
          <w:rStyle w:val="Hyperlink.17"/>
          <w:rtl w:val="0"/>
        </w:rPr>
        <w:t>Tabla 52</w:t>
      </w:r>
      <w:r>
        <w:rPr>
          <w:rStyle w:val="Hyperlink.16"/>
          <w:rtl w:val="0"/>
        </w:rPr>
        <w:t>)</w:t>
      </w:r>
    </w:p>
    <w:p>
      <w:pPr>
        <w:pStyle w:val="ME. NORMAL"/>
      </w:pPr>
    </w:p>
    <w:tbl>
      <w:tblPr>
        <w:tblW w:w="10345"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376"/>
        <w:gridCol w:w="7969"/>
      </w:tblGrid>
      <w:tr>
        <w:tblPrEx>
          <w:shd w:val="clear" w:color="auto" w:fill="ced7e7"/>
        </w:tblPrEx>
        <w:trPr>
          <w:trHeight w:val="8376" w:hRule="atLeast"/>
        </w:trPr>
        <w:tc>
          <w:tcPr>
            <w:tcW w:type="dxa" w:w="2376"/>
            <w:tcBorders>
              <w:top w:val="nil"/>
              <w:left w:val="nil"/>
              <w:bottom w:val="nil"/>
              <w:right w:val="nil"/>
            </w:tcBorders>
            <w:shd w:val="clear" w:color="auto" w:fill="auto"/>
            <w:tcMar>
              <w:top w:type="dxa" w:w="80"/>
              <w:left w:type="dxa" w:w="80"/>
              <w:bottom w:type="dxa" w:w="80"/>
              <w:right w:type="dxa" w:w="80"/>
            </w:tcMar>
            <w:vAlign w:val="top"/>
          </w:tcPr>
          <w:p>
            <w:pPr>
              <w:pStyle w:val="caption"/>
              <w:jc w:val="left"/>
              <w:rPr>
                <w:rStyle w:val="Ninguno"/>
                <w:b w:val="0"/>
                <w:bCs w:val="0"/>
                <w:outline w:val="0"/>
                <w:color w:val="4f882c"/>
                <w:sz w:val="22"/>
                <w:szCs w:val="22"/>
                <w:u w:color="4f882c"/>
                <w:shd w:val="nil" w:color="auto" w:fill="auto"/>
                <w:lang w:val="es-ES_tradnl"/>
                <w14:textFill>
                  <w14:solidFill>
                    <w14:srgbClr w14:val="4F882C"/>
                  </w14:solidFill>
                </w14:textFill>
              </w:rPr>
            </w:pPr>
          </w:p>
          <w:p>
            <w:pPr>
              <w:pStyle w:val="caption"/>
              <w:jc w:val="left"/>
              <w:rPr>
                <w:rStyle w:val="Ninguno"/>
                <w:b w:val="0"/>
                <w:bCs w:val="0"/>
                <w:outline w:val="0"/>
                <w:color w:val="4f882c"/>
                <w:sz w:val="22"/>
                <w:szCs w:val="22"/>
                <w:u w:color="4f882c"/>
                <w:shd w:val="nil" w:color="auto" w:fill="auto"/>
                <w:lang w:val="es-ES_tradnl"/>
                <w14:textFill>
                  <w14:solidFill>
                    <w14:srgbClr w14:val="4F882C"/>
                  </w14:solidFill>
                </w14:textFill>
              </w:rPr>
            </w:pPr>
          </w:p>
          <w:p>
            <w:pPr>
              <w:pStyle w:val="caption"/>
              <w:bidi w:val="0"/>
              <w:ind w:left="0" w:right="0" w:firstLine="0"/>
              <w:jc w:val="left"/>
              <w:rPr>
                <w:rStyle w:val="Ninguno"/>
                <w:b w:val="0"/>
                <w:bCs w:val="0"/>
                <w:outline w:val="0"/>
                <w:color w:val="4f882c"/>
                <w:sz w:val="22"/>
                <w:szCs w:val="22"/>
                <w:u w:color="4f882c"/>
                <w:shd w:val="nil" w:color="auto" w:fill="auto"/>
                <w:rtl w:val="0"/>
                <w14:textFill>
                  <w14:solidFill>
                    <w14:srgbClr w14:val="4F882C"/>
                  </w14:solidFill>
                </w14:textFill>
              </w:rPr>
            </w:pPr>
            <w:r>
              <w:rPr>
                <w:rStyle w:val="Ninguno"/>
                <w:b w:val="0"/>
                <w:bCs w:val="0"/>
                <w:outline w:val="0"/>
                <w:color w:val="4f882c"/>
                <w:sz w:val="22"/>
                <w:szCs w:val="22"/>
                <w:u w:color="4f882c"/>
                <w:shd w:val="nil" w:color="auto" w:fill="auto"/>
                <w:rtl w:val="0"/>
                <w:lang w:val="es-ES_tradnl"/>
                <w14:textFill>
                  <w14:solidFill>
                    <w14:srgbClr w14:val="4F882C"/>
                  </w14:solidFill>
                </w14:textFill>
              </w:rPr>
              <w:t>Tabla 52. Condiciones bono social.</w:t>
            </w:r>
          </w:p>
          <w:p>
            <w:pPr>
              <w:pStyle w:val="Cuerpo A"/>
              <w:rPr>
                <w:rStyle w:val="Ninguno"/>
                <w:shd w:val="nil" w:color="auto" w:fill="auto"/>
                <w:lang w:val="es-ES_tradnl"/>
              </w:rPr>
            </w:pPr>
          </w:p>
          <w:p>
            <w:pPr>
              <w:pStyle w:val="Cuerpo A"/>
              <w:bidi w:val="0"/>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7969"/>
            <w:tcBorders>
              <w:top w:val="nil"/>
              <w:left w:val="nil"/>
              <w:bottom w:val="nil"/>
              <w:right w:val="nil"/>
            </w:tcBorders>
            <w:shd w:val="clear" w:color="auto" w:fill="auto"/>
            <w:tcMar>
              <w:top w:type="dxa" w:w="80"/>
              <w:left w:type="dxa" w:w="80"/>
              <w:bottom w:type="dxa" w:w="80"/>
              <w:right w:type="dxa" w:w="647"/>
            </w:tcMar>
            <w:vAlign w:val="top"/>
          </w:tcPr>
          <w:p>
            <w:pPr>
              <w:pStyle w:val="Cuerpo A"/>
              <w:ind w:right="567"/>
              <w:jc w:val="right"/>
              <w:rPr>
                <w:rStyle w:val="Ninguno"/>
                <w:sz w:val="22"/>
                <w:szCs w:val="22"/>
                <w:shd w:val="nil" w:color="auto" w:fill="auto"/>
              </w:rPr>
            </w:pPr>
            <w:r>
              <w:rPr>
                <w:rStyle w:val="Ninguno"/>
                <w:rFonts w:ascii="Times New Roman" w:cs="Times New Roman" w:hAnsi="Times New Roman" w:eastAsia="Times New Roman"/>
                <w:sz w:val="22"/>
                <w:szCs w:val="22"/>
                <w:shd w:val="nil" w:color="auto" w:fill="auto"/>
                <w:lang w:val="en-US"/>
              </w:rPr>
              <w:drawing xmlns:a="http://schemas.openxmlformats.org/drawingml/2006/main">
                <wp:inline distT="0" distB="0" distL="0" distR="0">
                  <wp:extent cx="4513325" cy="2958317"/>
                  <wp:effectExtent l="0" t="0" r="0" b="0"/>
                  <wp:docPr id="1073741934" name="officeArt object" descr="Picture 294"/>
                  <wp:cNvGraphicFramePr/>
                  <a:graphic xmlns:a="http://schemas.openxmlformats.org/drawingml/2006/main">
                    <a:graphicData uri="http://schemas.openxmlformats.org/drawingml/2006/picture">
                      <pic:pic xmlns:pic="http://schemas.openxmlformats.org/drawingml/2006/picture">
                        <pic:nvPicPr>
                          <pic:cNvPr id="1073741934" name="Picture 294" descr="Picture 294"/>
                          <pic:cNvPicPr>
                            <a:picLocks noChangeAspect="1"/>
                          </pic:cNvPicPr>
                        </pic:nvPicPr>
                        <pic:blipFill>
                          <a:blip r:embed="rId83">
                            <a:extLst/>
                          </a:blip>
                          <a:stretch>
                            <a:fillRect/>
                          </a:stretch>
                        </pic:blipFill>
                        <pic:spPr>
                          <a:xfrm>
                            <a:off x="0" y="0"/>
                            <a:ext cx="4513325" cy="2958317"/>
                          </a:xfrm>
                          <a:prstGeom prst="rect">
                            <a:avLst/>
                          </a:prstGeom>
                          <a:ln w="12700" cap="flat">
                            <a:noFill/>
                            <a:miter lim="400000"/>
                          </a:ln>
                          <a:effectLst/>
                        </pic:spPr>
                      </pic:pic>
                    </a:graphicData>
                  </a:graphic>
                </wp:inline>
              </w:drawing>
            </w:r>
          </w:p>
          <w:p>
            <w:pPr>
              <w:pStyle w:val="Cuerpo A"/>
              <w:ind w:right="566"/>
              <w:rPr>
                <w:rStyle w:val="Ninguno"/>
                <w:rFonts w:ascii="Futura Std Light" w:cs="Futura Std Light" w:hAnsi="Futura Std Light" w:eastAsia="Futura Std Light"/>
                <w:b w:val="1"/>
                <w:bCs w:val="1"/>
                <w:outline w:val="0"/>
                <w:color w:val="1d3a75"/>
                <w:kern w:val="24"/>
                <w:position w:val="28"/>
                <w:sz w:val="14"/>
                <w:szCs w:val="14"/>
                <w:u w:color="1d3a75"/>
                <w:shd w:val="nil" w:color="auto" w:fill="auto"/>
                <w:vertAlign w:val="superscript"/>
                <w:lang w:val="es-ES_tradnl"/>
                <w14:textFill>
                  <w14:solidFill>
                    <w14:srgbClr w14:val="1D3A75"/>
                  </w14:solidFill>
                </w14:textFill>
              </w:rPr>
            </w:pPr>
          </w:p>
          <w:p>
            <w:pPr>
              <w:pStyle w:val="Cuerpo A"/>
              <w:bidi w:val="0"/>
              <w:ind w:left="0" w:right="566" w:firstLine="0"/>
              <w:jc w:val="both"/>
              <w:rPr>
                <w:rStyle w:val="Ninguno"/>
                <w:rFonts w:ascii="Times New Roman" w:cs="Times New Roman" w:hAnsi="Times New Roman" w:eastAsia="Times New Roman"/>
                <w:sz w:val="16"/>
                <w:szCs w:val="16"/>
                <w:shd w:val="nil" w:color="auto" w:fill="auto"/>
                <w:rtl w:val="0"/>
              </w:rPr>
            </w:pPr>
            <w:r>
              <w:rPr>
                <w:rStyle w:val="Ninguno"/>
                <w:rFonts w:ascii="Futura Std Light" w:cs="Futura Std Light" w:hAnsi="Futura Std Light" w:eastAsia="Futura Std Light"/>
                <w:b w:val="1"/>
                <w:bCs w:val="1"/>
                <w:outline w:val="0"/>
                <w:color w:val="1d3a75"/>
                <w:kern w:val="24"/>
                <w:position w:val="28"/>
                <w:sz w:val="14"/>
                <w:szCs w:val="14"/>
                <w:u w:color="1d3a75"/>
                <w:shd w:val="nil" w:color="auto" w:fill="auto"/>
                <w:vertAlign w:val="superscript"/>
                <w:rtl w:val="0"/>
                <w:lang w:val="es-ES_tradnl"/>
                <w14:textFill>
                  <w14:solidFill>
                    <w14:srgbClr w14:val="1D3A75"/>
                  </w14:solidFill>
                </w14:textFill>
              </w:rPr>
              <w:t xml:space="preserve">(1) </w:t>
            </w:r>
            <w:r>
              <w:rPr>
                <w:rStyle w:val="Ninguno"/>
                <w:rFonts w:ascii="Futura Std Medium" w:cs="Futura Std Medium" w:hAnsi="Futura Std Medium" w:eastAsia="Futura Std Medium"/>
                <w:outline w:val="0"/>
                <w:color w:val="1d3a75"/>
                <w:kern w:val="24"/>
                <w:sz w:val="14"/>
                <w:szCs w:val="14"/>
                <w:u w:color="1d3a75"/>
                <w:shd w:val="nil" w:color="auto" w:fill="auto"/>
                <w:rtl w:val="0"/>
                <w:lang w:val="es-ES_tradnl"/>
                <w14:textFill>
                  <w14:solidFill>
                    <w14:srgbClr w14:val="1D3A75"/>
                  </w14:solidFill>
                </w14:textFill>
              </w:rPr>
              <w:t xml:space="preserve">IPREM: </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Indicador P</w:t>
            </w:r>
            <w:r>
              <w:rPr>
                <w:rStyle w:val="Ninguno"/>
                <w:rFonts w:ascii="Futura Std Light" w:cs="Futura Std Light" w:hAnsi="Futura Std Light" w:eastAsia="Futura Std Light" w:hint="default"/>
                <w:outline w:val="0"/>
                <w:color w:val="1d3a75"/>
                <w:kern w:val="24"/>
                <w:sz w:val="14"/>
                <w:szCs w:val="14"/>
                <w:u w:color="1d3a75"/>
                <w:shd w:val="nil" w:color="auto" w:fill="auto"/>
                <w:rtl w:val="0"/>
                <w:lang w:val="es-ES_tradnl"/>
                <w14:textFill>
                  <w14:solidFill>
                    <w14:srgbClr w14:val="1D3A75"/>
                  </w14:solidFill>
                </w14:textFill>
              </w:rPr>
              <w:t>ú</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blico de Renta de Efectos M</w:t>
            </w:r>
            <w:r>
              <w:rPr>
                <w:rStyle w:val="Ninguno"/>
                <w:rFonts w:ascii="Futura Std Light" w:cs="Futura Std Light" w:hAnsi="Futura Std Light" w:eastAsia="Futura Std Light" w:hint="default"/>
                <w:outline w:val="0"/>
                <w:color w:val="1d3a75"/>
                <w:kern w:val="24"/>
                <w:sz w:val="14"/>
                <w:szCs w:val="14"/>
                <w:u w:color="1d3a75"/>
                <w:shd w:val="nil" w:color="auto" w:fill="auto"/>
                <w:rtl w:val="0"/>
                <w:lang w:val="es-ES_tradnl"/>
                <w14:textFill>
                  <w14:solidFill>
                    <w14:srgbClr w14:val="1D3A75"/>
                  </w14:solidFill>
                </w14:textFill>
              </w:rPr>
              <w:t>ú</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 xml:space="preserve">ltiples, </w:t>
            </w:r>
            <w:r>
              <w:rPr>
                <w:rStyle w:val="Ninguno"/>
                <w:rFonts w:ascii="Futura Std Light" w:cs="Futura Std Light" w:hAnsi="Futura Std Light" w:eastAsia="Futura Std Light" w:hint="default"/>
                <w:outline w:val="0"/>
                <w:color w:val="1d3a75"/>
                <w:kern w:val="24"/>
                <w:sz w:val="14"/>
                <w:szCs w:val="14"/>
                <w:u w:color="1d3a75"/>
                <w:shd w:val="nil" w:color="auto" w:fill="auto"/>
                <w:rtl w:val="0"/>
                <w:lang w:val="es-ES_tradnl"/>
                <w14:textFill>
                  <w14:solidFill>
                    <w14:srgbClr w14:val="1D3A75"/>
                  </w14:solidFill>
                </w14:textFill>
              </w:rPr>
              <w:t>í</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ndice empleado en Espa</w:t>
            </w:r>
            <w:r>
              <w:rPr>
                <w:rStyle w:val="Ninguno"/>
                <w:rFonts w:ascii="Futura Std Light" w:cs="Futura Std Light" w:hAnsi="Futura Std Light" w:eastAsia="Futura Std Light" w:hint="default"/>
                <w:outline w:val="0"/>
                <w:color w:val="1d3a75"/>
                <w:kern w:val="24"/>
                <w:sz w:val="14"/>
                <w:szCs w:val="14"/>
                <w:u w:color="1d3a75"/>
                <w:shd w:val="nil" w:color="auto" w:fill="auto"/>
                <w:rtl w:val="0"/>
                <w:lang w:val="es-ES_tradnl"/>
                <w14:textFill>
                  <w14:solidFill>
                    <w14:srgbClr w14:val="1D3A75"/>
                  </w14:solidFill>
                </w14:textFill>
              </w:rPr>
              <w:t>ñ</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a como referencia para la concesi</w:t>
            </w:r>
            <w:r>
              <w:rPr>
                <w:rStyle w:val="Ninguno"/>
                <w:rFonts w:ascii="Futura Std Light" w:cs="Futura Std Light" w:hAnsi="Futura Std Light" w:eastAsia="Futura Std Light" w:hint="default"/>
                <w:outline w:val="0"/>
                <w:color w:val="1d3a75"/>
                <w:kern w:val="24"/>
                <w:sz w:val="14"/>
                <w:szCs w:val="14"/>
                <w:u w:color="1d3a75"/>
                <w:shd w:val="nil" w:color="auto" w:fill="auto"/>
                <w:rtl w:val="0"/>
                <w:lang w:val="es-ES_tradnl"/>
                <w14:textFill>
                  <w14:solidFill>
                    <w14:srgbClr w14:val="1D3A75"/>
                  </w14:solidFill>
                </w14:textFill>
              </w:rPr>
              <w:t>ó</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 xml:space="preserve">n de ayudas, subvenciones o el subsidio de desempleo. En 2017: 7.519,58 </w:t>
            </w:r>
            <w:r>
              <w:rPr>
                <w:rStyle w:val="Ninguno"/>
                <w:rFonts w:ascii="Futura Std Light" w:cs="Futura Std Light" w:hAnsi="Futura Std Light" w:eastAsia="Futura Std Light" w:hint="default"/>
                <w:outline w:val="0"/>
                <w:color w:val="1d3a75"/>
                <w:kern w:val="24"/>
                <w:sz w:val="14"/>
                <w:szCs w:val="14"/>
                <w:u w:color="1d3a75"/>
                <w:shd w:val="nil" w:color="auto" w:fill="auto"/>
                <w:rtl w:val="0"/>
                <w:lang w:val="es-ES_tradnl"/>
                <w14:textFill>
                  <w14:solidFill>
                    <w14:srgbClr w14:val="1D3A75"/>
                  </w14:solidFill>
                </w14:textFill>
              </w:rPr>
              <w:t>€</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/a</w:t>
            </w:r>
            <w:r>
              <w:rPr>
                <w:rStyle w:val="Ninguno"/>
                <w:rFonts w:ascii="Futura Std Light" w:cs="Futura Std Light" w:hAnsi="Futura Std Light" w:eastAsia="Futura Std Light" w:hint="default"/>
                <w:outline w:val="0"/>
                <w:color w:val="1d3a75"/>
                <w:kern w:val="24"/>
                <w:sz w:val="14"/>
                <w:szCs w:val="14"/>
                <w:u w:color="1d3a75"/>
                <w:shd w:val="nil" w:color="auto" w:fill="auto"/>
                <w:rtl w:val="0"/>
                <w:lang w:val="es-ES_tradnl"/>
                <w14:textFill>
                  <w14:solidFill>
                    <w14:srgbClr w14:val="1D3A75"/>
                  </w14:solidFill>
                </w14:textFill>
              </w:rPr>
              <w:t>ñ</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o.</w:t>
            </w:r>
          </w:p>
          <w:p>
            <w:pPr>
              <w:pStyle w:val="Cuerpo A"/>
              <w:bidi w:val="0"/>
              <w:ind w:left="0" w:right="566" w:firstLine="0"/>
              <w:jc w:val="both"/>
              <w:rPr>
                <w:rStyle w:val="Ninguno"/>
                <w:rFonts w:ascii="Times New Roman" w:cs="Times New Roman" w:hAnsi="Times New Roman" w:eastAsia="Times New Roman"/>
                <w:sz w:val="16"/>
                <w:szCs w:val="16"/>
                <w:shd w:val="nil" w:color="auto" w:fill="auto"/>
                <w:rtl w:val="0"/>
              </w:rPr>
            </w:pPr>
            <w:r>
              <w:rPr>
                <w:rStyle w:val="Ninguno"/>
                <w:rFonts w:ascii="Futura Std Light" w:cs="Futura Std Light" w:hAnsi="Futura Std Light" w:eastAsia="Futura Std Light"/>
                <w:outline w:val="0"/>
                <w:color w:val="1d3a75"/>
                <w:kern w:val="24"/>
                <w:position w:val="28"/>
                <w:sz w:val="14"/>
                <w:szCs w:val="14"/>
                <w:u w:color="1d3a75"/>
                <w:shd w:val="nil" w:color="auto" w:fill="auto"/>
                <w:vertAlign w:val="superscript"/>
                <w:rtl w:val="0"/>
                <w:lang w:val="es-ES_tradnl"/>
                <w14:textFill>
                  <w14:solidFill>
                    <w14:srgbClr w14:val="1D3A75"/>
                  </w14:solidFill>
                </w14:textFill>
              </w:rPr>
              <w:t xml:space="preserve">(2) </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Estos umbrales se incrementar</w:t>
            </w:r>
            <w:r>
              <w:rPr>
                <w:rStyle w:val="Ninguno"/>
                <w:rFonts w:ascii="Futura Std Light" w:cs="Futura Std Light" w:hAnsi="Futura Std Light" w:eastAsia="Futura Std Light" w:hint="default"/>
                <w:outline w:val="0"/>
                <w:color w:val="1d3a75"/>
                <w:kern w:val="24"/>
                <w:sz w:val="14"/>
                <w:szCs w:val="14"/>
                <w:u w:color="1d3a75"/>
                <w:shd w:val="nil" w:color="auto" w:fill="auto"/>
                <w:rtl w:val="0"/>
                <w:lang w:val="es-ES_tradnl"/>
                <w14:textFill>
                  <w14:solidFill>
                    <w14:srgbClr w14:val="1D3A75"/>
                  </w14:solidFill>
                </w14:textFill>
              </w:rPr>
              <w:t>á</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n en 0,5 si es consumidor vulnerable y en 0,25 si es un consumidor vulnerable severo para:</w:t>
            </w:r>
          </w:p>
          <w:p>
            <w:pPr>
              <w:pStyle w:val="Cuerpo A"/>
              <w:numPr>
                <w:ilvl w:val="0"/>
                <w:numId w:val="138"/>
              </w:numPr>
              <w:bidi w:val="0"/>
              <w:ind w:right="566"/>
              <w:jc w:val="both"/>
              <w:rPr>
                <w:rFonts w:ascii="Times New Roman" w:hAnsi="Times New Roman"/>
                <w:sz w:val="14"/>
                <w:szCs w:val="14"/>
                <w:rtl w:val="0"/>
                <w:lang w:val="es-ES_tradnl"/>
              </w:rPr>
            </w:pP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Hogares con alg</w:t>
            </w:r>
            <w:r>
              <w:rPr>
                <w:rStyle w:val="Ninguno"/>
                <w:rFonts w:ascii="Futura Std Light" w:cs="Futura Std Light" w:hAnsi="Futura Std Light" w:eastAsia="Futura Std Light" w:hint="default"/>
                <w:outline w:val="0"/>
                <w:color w:val="1d3a75"/>
                <w:kern w:val="24"/>
                <w:sz w:val="14"/>
                <w:szCs w:val="14"/>
                <w:u w:color="1d3a75"/>
                <w:shd w:val="nil" w:color="auto" w:fill="auto"/>
                <w:rtl w:val="0"/>
                <w:lang w:val="es-ES_tradnl"/>
                <w14:textFill>
                  <w14:solidFill>
                    <w14:srgbClr w14:val="1D3A75"/>
                  </w14:solidFill>
                </w14:textFill>
              </w:rPr>
              <w:t>ú</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 xml:space="preserve">n miembro con discapacidad reconocida </w:t>
            </w:r>
            <w:r>
              <w:rPr>
                <w:rStyle w:val="Ninguno"/>
                <w:rFonts w:ascii="Futura Std Light" w:cs="Futura Std Light" w:hAnsi="Futura Std Light" w:eastAsia="Futura Std Light" w:hint="default"/>
                <w:outline w:val="0"/>
                <w:color w:val="1d3a75"/>
                <w:kern w:val="24"/>
                <w:sz w:val="14"/>
                <w:szCs w:val="14"/>
                <w:u w:color="1d3a75"/>
                <w:shd w:val="nil" w:color="auto" w:fill="auto"/>
                <w:rtl w:val="0"/>
                <w:lang w:val="es-ES_tradnl"/>
                <w14:textFill>
                  <w14:solidFill>
                    <w14:srgbClr w14:val="1D3A75"/>
                  </w14:solidFill>
                </w14:textFill>
              </w:rPr>
              <w:t>≥</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33%.</w:t>
            </w:r>
          </w:p>
          <w:p>
            <w:pPr>
              <w:pStyle w:val="Cuerpo A"/>
              <w:numPr>
                <w:ilvl w:val="0"/>
                <w:numId w:val="138"/>
              </w:numPr>
              <w:bidi w:val="0"/>
              <w:ind w:right="566"/>
              <w:jc w:val="both"/>
              <w:rPr>
                <w:rFonts w:ascii="Times New Roman" w:hAnsi="Times New Roman"/>
                <w:sz w:val="14"/>
                <w:szCs w:val="14"/>
                <w:rtl w:val="0"/>
                <w:lang w:val="es-ES_tradnl"/>
              </w:rPr>
            </w:pP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Hogares con alg</w:t>
            </w:r>
            <w:r>
              <w:rPr>
                <w:rStyle w:val="Ninguno"/>
                <w:rFonts w:ascii="Futura Std Light" w:cs="Futura Std Light" w:hAnsi="Futura Std Light" w:eastAsia="Futura Std Light" w:hint="default"/>
                <w:outline w:val="0"/>
                <w:color w:val="1d3a75"/>
                <w:kern w:val="24"/>
                <w:sz w:val="14"/>
                <w:szCs w:val="14"/>
                <w:u w:color="1d3a75"/>
                <w:shd w:val="nil" w:color="auto" w:fill="auto"/>
                <w:rtl w:val="0"/>
                <w:lang w:val="es-ES_tradnl"/>
                <w14:textFill>
                  <w14:solidFill>
                    <w14:srgbClr w14:val="1D3A75"/>
                  </w14:solidFill>
                </w14:textFill>
              </w:rPr>
              <w:t>ú</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n miembro que acredite la situaci</w:t>
            </w:r>
            <w:r>
              <w:rPr>
                <w:rStyle w:val="Ninguno"/>
                <w:rFonts w:ascii="Futura Std Light" w:cs="Futura Std Light" w:hAnsi="Futura Std Light" w:eastAsia="Futura Std Light" w:hint="default"/>
                <w:outline w:val="0"/>
                <w:color w:val="1d3a75"/>
                <w:kern w:val="24"/>
                <w:sz w:val="14"/>
                <w:szCs w:val="14"/>
                <w:u w:color="1d3a75"/>
                <w:shd w:val="nil" w:color="auto" w:fill="auto"/>
                <w:rtl w:val="0"/>
                <w:lang w:val="es-ES_tradnl"/>
                <w14:textFill>
                  <w14:solidFill>
                    <w14:srgbClr w14:val="1D3A75"/>
                  </w14:solidFill>
                </w14:textFill>
              </w:rPr>
              <w:t>ó</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n de violencia de g</w:t>
            </w:r>
            <w:r>
              <w:rPr>
                <w:rStyle w:val="Ninguno"/>
                <w:rFonts w:ascii="Futura Std Light" w:cs="Futura Std Light" w:hAnsi="Futura Std Light" w:eastAsia="Futura Std Light" w:hint="default"/>
                <w:outline w:val="0"/>
                <w:color w:val="1d3a75"/>
                <w:kern w:val="24"/>
                <w:sz w:val="14"/>
                <w:szCs w:val="14"/>
                <w:u w:color="1d3a75"/>
                <w:shd w:val="nil" w:color="auto" w:fill="auto"/>
                <w:rtl w:val="0"/>
                <w:lang w:val="es-ES_tradnl"/>
                <w14:textFill>
                  <w14:solidFill>
                    <w14:srgbClr w14:val="1D3A75"/>
                  </w14:solidFill>
                </w14:textFill>
              </w:rPr>
              <w:t>é</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nero.</w:t>
            </w:r>
          </w:p>
          <w:p>
            <w:pPr>
              <w:pStyle w:val="Cuerpo A"/>
              <w:numPr>
                <w:ilvl w:val="0"/>
                <w:numId w:val="138"/>
              </w:numPr>
              <w:bidi w:val="0"/>
              <w:ind w:right="566"/>
              <w:jc w:val="both"/>
              <w:rPr>
                <w:rFonts w:ascii="Times New Roman" w:hAnsi="Times New Roman"/>
                <w:sz w:val="14"/>
                <w:szCs w:val="14"/>
                <w:rtl w:val="0"/>
                <w:lang w:val="es-ES_tradnl"/>
              </w:rPr>
            </w:pP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Hogares con alg</w:t>
            </w:r>
            <w:r>
              <w:rPr>
                <w:rStyle w:val="Ninguno"/>
                <w:rFonts w:ascii="Futura Std Light" w:cs="Futura Std Light" w:hAnsi="Futura Std Light" w:eastAsia="Futura Std Light" w:hint="default"/>
                <w:outline w:val="0"/>
                <w:color w:val="1d3a75"/>
                <w:kern w:val="24"/>
                <w:sz w:val="14"/>
                <w:szCs w:val="14"/>
                <w:u w:color="1d3a75"/>
                <w:shd w:val="nil" w:color="auto" w:fill="auto"/>
                <w:rtl w:val="0"/>
                <w:lang w:val="es-ES_tradnl"/>
                <w14:textFill>
                  <w14:solidFill>
                    <w14:srgbClr w14:val="1D3A75"/>
                  </w14:solidFill>
                </w14:textFill>
              </w:rPr>
              <w:t>ú</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n miembro bajo la condici</w:t>
            </w:r>
            <w:r>
              <w:rPr>
                <w:rStyle w:val="Ninguno"/>
                <w:rFonts w:ascii="Futura Std Light" w:cs="Futura Std Light" w:hAnsi="Futura Std Light" w:eastAsia="Futura Std Light" w:hint="default"/>
                <w:outline w:val="0"/>
                <w:color w:val="1d3a75"/>
                <w:kern w:val="24"/>
                <w:sz w:val="14"/>
                <w:szCs w:val="14"/>
                <w:u w:color="1d3a75"/>
                <w:shd w:val="nil" w:color="auto" w:fill="auto"/>
                <w:rtl w:val="0"/>
                <w:lang w:val="es-ES_tradnl"/>
                <w14:textFill>
                  <w14:solidFill>
                    <w14:srgbClr w14:val="1D3A75"/>
                  </w14:solidFill>
                </w14:textFill>
              </w:rPr>
              <w:t>ó</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n de v</w:t>
            </w:r>
            <w:r>
              <w:rPr>
                <w:rStyle w:val="Ninguno"/>
                <w:rFonts w:ascii="Futura Std Light" w:cs="Futura Std Light" w:hAnsi="Futura Std Light" w:eastAsia="Futura Std Light" w:hint="default"/>
                <w:outline w:val="0"/>
                <w:color w:val="1d3a75"/>
                <w:kern w:val="24"/>
                <w:sz w:val="14"/>
                <w:szCs w:val="14"/>
                <w:u w:color="1d3a75"/>
                <w:shd w:val="nil" w:color="auto" w:fill="auto"/>
                <w:rtl w:val="0"/>
                <w:lang w:val="es-ES_tradnl"/>
                <w14:textFill>
                  <w14:solidFill>
                    <w14:srgbClr w14:val="1D3A75"/>
                  </w14:solidFill>
                </w14:textFill>
              </w:rPr>
              <w:t>í</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ctima del terrorismo.</w:t>
            </w:r>
          </w:p>
          <w:p>
            <w:pPr>
              <w:pStyle w:val="Cuerpo A"/>
              <w:bidi w:val="0"/>
              <w:ind w:left="0" w:right="566" w:firstLine="0"/>
              <w:jc w:val="both"/>
              <w:rPr>
                <w:rStyle w:val="Ninguno"/>
                <w:rFonts w:ascii="Times New Roman" w:cs="Times New Roman" w:hAnsi="Times New Roman" w:eastAsia="Times New Roman"/>
                <w:sz w:val="16"/>
                <w:szCs w:val="16"/>
                <w:shd w:val="nil" w:color="auto" w:fill="auto"/>
                <w:rtl w:val="0"/>
              </w:rPr>
            </w:pPr>
            <w:r>
              <w:rPr>
                <w:rStyle w:val="Ninguno"/>
                <w:rFonts w:ascii="Futura Std Light" w:cs="Futura Std Light" w:hAnsi="Futura Std Light" w:eastAsia="Futura Std Light"/>
                <w:outline w:val="0"/>
                <w:color w:val="1d3a75"/>
                <w:kern w:val="24"/>
                <w:position w:val="28"/>
                <w:sz w:val="14"/>
                <w:szCs w:val="14"/>
                <w:u w:color="1d3a75"/>
                <w:shd w:val="nil" w:color="auto" w:fill="auto"/>
                <w:vertAlign w:val="superscript"/>
                <w:rtl w:val="0"/>
                <w:lang w:val="es-ES_tradnl"/>
                <w14:textFill>
                  <w14:solidFill>
                    <w14:srgbClr w14:val="1D3A75"/>
                  </w14:solidFill>
                </w14:textFill>
              </w:rPr>
              <w:t>(3)</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 xml:space="preserve"> Se considera consumidor en riesgo de exclusi</w:t>
            </w:r>
            <w:r>
              <w:rPr>
                <w:rStyle w:val="Ninguno"/>
                <w:rFonts w:ascii="Futura Std Light" w:cs="Futura Std Light" w:hAnsi="Futura Std Light" w:eastAsia="Futura Std Light" w:hint="default"/>
                <w:outline w:val="0"/>
                <w:color w:val="1d3a75"/>
                <w:kern w:val="24"/>
                <w:sz w:val="14"/>
                <w:szCs w:val="14"/>
                <w:u w:color="1d3a75"/>
                <w:shd w:val="nil" w:color="auto" w:fill="auto"/>
                <w:rtl w:val="0"/>
                <w:lang w:val="es-ES_tradnl"/>
                <w14:textFill>
                  <w14:solidFill>
                    <w14:srgbClr w14:val="1D3A75"/>
                  </w14:solidFill>
                </w14:textFill>
              </w:rPr>
              <w:t>ó</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n social al consumidor que re</w:t>
            </w:r>
            <w:r>
              <w:rPr>
                <w:rStyle w:val="Ninguno"/>
                <w:rFonts w:ascii="Futura Std Light" w:cs="Futura Std Light" w:hAnsi="Futura Std Light" w:eastAsia="Futura Std Light" w:hint="default"/>
                <w:outline w:val="0"/>
                <w:color w:val="1d3a75"/>
                <w:kern w:val="24"/>
                <w:sz w:val="14"/>
                <w:szCs w:val="14"/>
                <w:u w:color="1d3a75"/>
                <w:shd w:val="nil" w:color="auto" w:fill="auto"/>
                <w:rtl w:val="0"/>
                <w:lang w:val="es-ES_tradnl"/>
                <w14:textFill>
                  <w14:solidFill>
                    <w14:srgbClr w14:val="1D3A75"/>
                  </w14:solidFill>
                </w14:textFill>
              </w:rPr>
              <w:t>ú</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na los requisitos para ser vulnerable severo y que sea atendido por los servicios sociales de una Administraci</w:t>
            </w:r>
            <w:r>
              <w:rPr>
                <w:rStyle w:val="Ninguno"/>
                <w:rFonts w:ascii="Futura Std Light" w:cs="Futura Std Light" w:hAnsi="Futura Std Light" w:eastAsia="Futura Std Light" w:hint="default"/>
                <w:outline w:val="0"/>
                <w:color w:val="1d3a75"/>
                <w:kern w:val="24"/>
                <w:sz w:val="14"/>
                <w:szCs w:val="14"/>
                <w:u w:color="1d3a75"/>
                <w:shd w:val="nil" w:color="auto" w:fill="auto"/>
                <w:rtl w:val="0"/>
                <w:lang w:val="es-ES_tradnl"/>
                <w14:textFill>
                  <w14:solidFill>
                    <w14:srgbClr w14:val="1D3A75"/>
                  </w14:solidFill>
                </w14:textFill>
              </w:rPr>
              <w:t>ó</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n auton</w:t>
            </w:r>
            <w:r>
              <w:rPr>
                <w:rStyle w:val="Ninguno"/>
                <w:rFonts w:ascii="Futura Std Light" w:cs="Futura Std Light" w:hAnsi="Futura Std Light" w:eastAsia="Futura Std Light" w:hint="default"/>
                <w:outline w:val="0"/>
                <w:color w:val="1d3a75"/>
                <w:kern w:val="24"/>
                <w:sz w:val="14"/>
                <w:szCs w:val="14"/>
                <w:u w:color="1d3a75"/>
                <w:shd w:val="nil" w:color="auto" w:fill="auto"/>
                <w:rtl w:val="0"/>
                <w:lang w:val="es-ES_tradnl"/>
                <w14:textFill>
                  <w14:solidFill>
                    <w14:srgbClr w14:val="1D3A75"/>
                  </w14:solidFill>
                </w14:textFill>
              </w:rPr>
              <w:t>ó</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mica o local que financie al menos el 50% del importe de su factura.</w:t>
            </w:r>
          </w:p>
          <w:p>
            <w:pPr>
              <w:pStyle w:val="Cuerpo A"/>
              <w:bidi w:val="0"/>
              <w:ind w:left="0" w:right="566" w:firstLine="0"/>
              <w:jc w:val="both"/>
              <w:rPr>
                <w:rtl w:val="0"/>
              </w:rPr>
            </w:pPr>
            <w:r>
              <w:rPr>
                <w:rStyle w:val="Ninguno"/>
                <w:rFonts w:ascii="Futura Std Light" w:cs="Futura Std Light" w:hAnsi="Futura Std Light" w:eastAsia="Futura Std Light"/>
                <w:outline w:val="0"/>
                <w:color w:val="1d3a75"/>
                <w:kern w:val="24"/>
                <w:position w:val="28"/>
                <w:sz w:val="14"/>
                <w:szCs w:val="14"/>
                <w:u w:color="1d3a75"/>
                <w:shd w:val="nil" w:color="auto" w:fill="auto"/>
                <w:vertAlign w:val="superscript"/>
                <w:rtl w:val="0"/>
                <w:lang w:val="es-ES_tradnl"/>
                <w14:textFill>
                  <w14:solidFill>
                    <w14:srgbClr w14:val="1D3A75"/>
                  </w14:solidFill>
                </w14:textFill>
              </w:rPr>
              <w:t xml:space="preserve">(4) </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El bono social se aplica por per</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í</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odos prorrogables de 2 a</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ñ</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os (salvo familias numerosas, v</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á</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lido sin renovaci</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ó</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n mientras no caduque el t</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í</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tulo). Adem</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á</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s, se establece un periodo transitorio de 6 meses para que los que est</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á</w:t>
            </w:r>
            <w:r>
              <w:rPr>
                <w:rStyle w:val="Ninguno"/>
                <w:rFonts w:ascii="Futura Std Light" w:cs="Futura Std Light" w:hAnsi="Futura Std Light" w:eastAsia="Futura Std Light"/>
                <w:outline w:val="0"/>
                <w:color w:val="1d3a75"/>
                <w:kern w:val="24"/>
                <w:sz w:val="14"/>
                <w:szCs w:val="14"/>
                <w:u w:color="1d3a75"/>
                <w:shd w:val="nil" w:color="auto" w:fill="auto"/>
                <w:rtl w:val="0"/>
                <w:lang w:val="es-ES_tradnl"/>
                <w14:textFill>
                  <w14:solidFill>
                    <w14:srgbClr w14:val="1D3A75"/>
                  </w14:solidFill>
                </w14:textFill>
              </w:rPr>
              <w:t>n acogidos al actual bono social acrediten que cumplen con las nuevas condiciones</w:t>
            </w:r>
          </w:p>
        </w:tc>
      </w:tr>
    </w:tbl>
    <w:p>
      <w:pPr>
        <w:pStyle w:val="ME. NORMAL"/>
        <w:widowControl w:val="0"/>
        <w:ind w:left="108" w:right="0" w:hanging="108"/>
        <w:jc w:val="left"/>
      </w:pPr>
    </w:p>
    <w:p>
      <w:pPr>
        <w:pStyle w:val="ME. NORMAL"/>
        <w:widowControl w:val="0"/>
        <w:ind w:right="0"/>
      </w:pPr>
    </w:p>
    <w:p>
      <w:pPr>
        <w:pStyle w:val="ME. NORMAL"/>
      </w:pPr>
    </w:p>
    <w:p>
      <w:pPr>
        <w:pStyle w:val="ME. NORMAL"/>
      </w:pPr>
    </w:p>
    <w:p>
      <w:pPr>
        <w:pStyle w:val="ME. NORMAL"/>
      </w:pPr>
      <w:r>
        <w:rPr>
          <w:rStyle w:val="Hyperlink.16"/>
          <w:rtl w:val="0"/>
        </w:rPr>
        <w:t>La tramitaci</w:t>
      </w:r>
      <w:r>
        <w:rPr>
          <w:rStyle w:val="Hyperlink.16"/>
          <w:rtl w:val="0"/>
        </w:rPr>
        <w:t>ó</w:t>
      </w:r>
      <w:r>
        <w:rPr>
          <w:rStyle w:val="Hyperlink.16"/>
          <w:rtl w:val="0"/>
        </w:rPr>
        <w:t xml:space="preserve">n del bono social la debe realizar el consumidor ante una empresa comercializadora de referencia antes de </w:t>
      </w:r>
      <w:r>
        <w:rPr>
          <w:rStyle w:val="Hyperlink.16"/>
          <w:rtl w:val="0"/>
        </w:rPr>
        <w:t>ú</w:t>
      </w:r>
      <w:r>
        <w:rPr>
          <w:rStyle w:val="Hyperlink.16"/>
          <w:rtl w:val="0"/>
        </w:rPr>
        <w:t>ltimo recurso, mediante la solicitud y el escrito de declaraci</w:t>
      </w:r>
      <w:r>
        <w:rPr>
          <w:rStyle w:val="Hyperlink.16"/>
          <w:rtl w:val="0"/>
        </w:rPr>
        <w:t>ó</w:t>
      </w:r>
      <w:r>
        <w:rPr>
          <w:rStyle w:val="Hyperlink.16"/>
          <w:rtl w:val="0"/>
        </w:rPr>
        <w:t>n responsable que correspondan, seg</w:t>
      </w:r>
      <w:r>
        <w:rPr>
          <w:rStyle w:val="Hyperlink.16"/>
          <w:rtl w:val="0"/>
        </w:rPr>
        <w:t>ú</w:t>
      </w:r>
      <w:r>
        <w:rPr>
          <w:rStyle w:val="Hyperlink.16"/>
          <w:rtl w:val="0"/>
        </w:rPr>
        <w:t>n los modelos que han sido establecidos por la Resoluci</w:t>
      </w:r>
      <w:r>
        <w:rPr>
          <w:rStyle w:val="Hyperlink.16"/>
          <w:rtl w:val="0"/>
        </w:rPr>
        <w:t>ó</w:t>
      </w:r>
      <w:r>
        <w:rPr>
          <w:rStyle w:val="Hyperlink.16"/>
          <w:rtl w:val="0"/>
        </w:rPr>
        <w:t>n de 26 de junio de 2009, de la Secretar</w:t>
      </w:r>
      <w:r>
        <w:rPr>
          <w:rStyle w:val="Hyperlink.16"/>
          <w:rtl w:val="0"/>
        </w:rPr>
        <w:t>í</w:t>
      </w:r>
      <w:r>
        <w:rPr>
          <w:rStyle w:val="Hyperlink.16"/>
          <w:rtl w:val="0"/>
        </w:rPr>
        <w:t>a de Estado de Energ</w:t>
      </w:r>
      <w:r>
        <w:rPr>
          <w:rStyle w:val="Hyperlink.16"/>
          <w:rtl w:val="0"/>
        </w:rPr>
        <w:t>í</w:t>
      </w:r>
      <w:r>
        <w:rPr>
          <w:rStyle w:val="Hyperlink.16"/>
          <w:rtl w:val="0"/>
        </w:rPr>
        <w:t>a</w:t>
      </w:r>
      <w:r>
        <w:rPr>
          <w:rStyle w:val="Ninguno"/>
          <w:rFonts w:ascii="Pontano Sans" w:cs="Pontano Sans" w:hAnsi="Pontano Sans" w:eastAsia="Pontano Sans"/>
          <w:b w:val="0"/>
          <w:bCs w:val="0"/>
          <w:i w:val="0"/>
          <w:iCs w:val="0"/>
          <w:vertAlign w:val="superscript"/>
        </w:rPr>
        <w:footnoteReference w:id="135"/>
      </w:r>
      <w:r>
        <w:rPr>
          <w:rStyle w:val="Hyperlink.16"/>
          <w:rtl w:val="0"/>
        </w:rPr>
        <w:t xml:space="preserve">. </w:t>
      </w:r>
    </w:p>
    <w:p>
      <w:pPr>
        <w:pStyle w:val="ME. NORMAL"/>
      </w:pPr>
    </w:p>
    <w:p>
      <w:pPr>
        <w:pStyle w:val="ME. NORMAL"/>
      </w:pPr>
      <w:r>
        <w:rPr>
          <w:rStyle w:val="Hyperlink.16"/>
          <w:rtl w:val="0"/>
        </w:rPr>
        <w:t>La empresa comprobar</w:t>
      </w:r>
      <w:r>
        <w:rPr>
          <w:rStyle w:val="Hyperlink.16"/>
          <w:rtl w:val="0"/>
        </w:rPr>
        <w:t xml:space="preserve">á </w:t>
      </w:r>
      <w:r>
        <w:rPr>
          <w:rStyle w:val="Hyperlink.16"/>
          <w:rtl w:val="0"/>
        </w:rPr>
        <w:t>la validez de los datos de la solicitud y de la documentaci</w:t>
      </w:r>
      <w:r>
        <w:rPr>
          <w:rStyle w:val="Hyperlink.16"/>
          <w:rtl w:val="0"/>
        </w:rPr>
        <w:t>ó</w:t>
      </w:r>
      <w:r>
        <w:rPr>
          <w:rStyle w:val="Hyperlink.16"/>
          <w:rtl w:val="0"/>
        </w:rPr>
        <w:t>n aportada, y cuando se complete su acreditaci</w:t>
      </w:r>
      <w:r>
        <w:rPr>
          <w:rStyle w:val="Hyperlink.16"/>
          <w:rtl w:val="0"/>
        </w:rPr>
        <w:t>ó</w:t>
      </w:r>
      <w:r>
        <w:rPr>
          <w:rStyle w:val="Hyperlink.16"/>
          <w:rtl w:val="0"/>
        </w:rPr>
        <w:t>n iniciar</w:t>
      </w:r>
      <w:r>
        <w:rPr>
          <w:rStyle w:val="Hyperlink.16"/>
          <w:rtl w:val="0"/>
        </w:rPr>
        <w:t xml:space="preserve">á </w:t>
      </w:r>
      <w:r>
        <w:rPr>
          <w:rStyle w:val="Hyperlink.16"/>
          <w:rtl w:val="0"/>
        </w:rPr>
        <w:t>la facturaci</w:t>
      </w:r>
      <w:r>
        <w:rPr>
          <w:rStyle w:val="Hyperlink.16"/>
          <w:rtl w:val="0"/>
        </w:rPr>
        <w:t>ó</w:t>
      </w:r>
      <w:r>
        <w:rPr>
          <w:rStyle w:val="Hyperlink.16"/>
          <w:rtl w:val="0"/>
        </w:rPr>
        <w:t>n del bono social en la factura m</w:t>
      </w:r>
      <w:r>
        <w:rPr>
          <w:rStyle w:val="Hyperlink.16"/>
          <w:rtl w:val="0"/>
        </w:rPr>
        <w:t>á</w:t>
      </w:r>
      <w:r>
        <w:rPr>
          <w:rStyle w:val="Hyperlink.16"/>
          <w:rtl w:val="0"/>
        </w:rPr>
        <w:t>s pr</w:t>
      </w:r>
      <w:r>
        <w:rPr>
          <w:rStyle w:val="Hyperlink.16"/>
          <w:rtl w:val="0"/>
        </w:rPr>
        <w:t>ó</w:t>
      </w:r>
      <w:r>
        <w:rPr>
          <w:rStyle w:val="Hyperlink.16"/>
          <w:rtl w:val="0"/>
        </w:rPr>
        <w:t>xima a dicha fecha.</w:t>
      </w:r>
    </w:p>
    <w:p>
      <w:pPr>
        <w:pStyle w:val="ME. NORMAL"/>
      </w:pPr>
      <w:r>
        <w:rPr>
          <w:rStyle w:val="Hyperlink.16"/>
        </w:rPr>
        <mc:AlternateContent>
          <mc:Choice Requires="wps">
            <w:drawing xmlns:a="http://schemas.openxmlformats.org/drawingml/2006/main">
              <wp:anchor distT="80010" distB="80010" distL="80010" distR="80010" simplePos="0" relativeHeight="251684864" behindDoc="0" locked="0" layoutInCell="1" allowOverlap="1">
                <wp:simplePos x="0" y="0"/>
                <wp:positionH relativeFrom="column">
                  <wp:posOffset>3753483</wp:posOffset>
                </wp:positionH>
                <wp:positionV relativeFrom="line">
                  <wp:posOffset>59265</wp:posOffset>
                </wp:positionV>
                <wp:extent cx="2385062" cy="1386841"/>
                <wp:effectExtent l="0" t="0" r="0" b="0"/>
                <wp:wrapSquare wrapText="bothSides" distL="80010" distR="80010" distT="80010" distB="80010"/>
                <wp:docPr id="1073741935" name="officeArt object" descr="Text Box 2"/>
                <wp:cNvGraphicFramePr/>
                <a:graphic xmlns:a="http://schemas.openxmlformats.org/drawingml/2006/main">
                  <a:graphicData uri="http://schemas.microsoft.com/office/word/2010/wordprocessingShape">
                    <wps:wsp>
                      <wps:cNvSpPr txBox="1"/>
                      <wps:spPr>
                        <a:xfrm>
                          <a:off x="0" y="0"/>
                          <a:ext cx="2385062" cy="1386841"/>
                        </a:xfrm>
                        <a:prstGeom prst="rect">
                          <a:avLst/>
                        </a:prstGeom>
                        <a:solidFill>
                          <a:srgbClr val="FFFFFF"/>
                        </a:solidFill>
                        <a:ln w="12700" cap="flat">
                          <a:noFill/>
                          <a:miter lim="400000"/>
                        </a:ln>
                        <a:effectLst/>
                      </wps:spPr>
                      <wps:txbx>
                        <w:txbxContent>
                          <w:p>
                            <w:pPr>
                              <w:pStyle w:val="EyS-Destacados"/>
                            </w:pPr>
                            <w:r>
                              <w:rPr>
                                <w:rStyle w:val="Ninguno"/>
                                <w:rtl w:val="0"/>
                                <w:lang w:val="es-ES_tradnl"/>
                              </w:rPr>
                              <w:t>Se distinguen dos tipos de consumidores vulnerables y se introduce por primera vez el criterio de la renta para acceder al bono social</w:t>
                            </w:r>
                          </w:p>
                        </w:txbxContent>
                      </wps:txbx>
                      <wps:bodyPr wrap="square" lIns="45718" tIns="45718" rIns="45718" bIns="45718" numCol="1" anchor="t">
                        <a:noAutofit/>
                      </wps:bodyPr>
                    </wps:wsp>
                  </a:graphicData>
                </a:graphic>
              </wp:anchor>
            </w:drawing>
          </mc:Choice>
          <mc:Fallback>
            <w:pict>
              <v:shape id="_x0000_s1040" type="#_x0000_t202" style="visibility:visible;position:absolute;margin-left:295.5pt;margin-top:4.7pt;width:187.8pt;height:109.2pt;z-index:251684864;mso-position-horizontal:absolute;mso-position-horizontal-relative:text;mso-position-vertical:absolute;mso-position-vertical-relative:line;mso-wrap-distance-left:6.3pt;mso-wrap-distance-top:6.3pt;mso-wrap-distance-right:6.3pt;mso-wrap-distance-bottom:6.3pt;">
                <v:fill color="#FFFFFF" opacity="100.0%" type="solid"/>
                <v:stroke on="f" weight="1.0pt" dashstyle="solid" endcap="flat" miterlimit="400.0%" joinstyle="miter" linestyle="single" startarrow="none" startarrowwidth="medium" startarrowlength="medium" endarrow="none" endarrowwidth="medium" endarrowlength="medium"/>
                <v:textbox>
                  <w:txbxContent>
                    <w:p>
                      <w:pPr>
                        <w:pStyle w:val="EyS-Destacados"/>
                      </w:pPr>
                      <w:r>
                        <w:rPr>
                          <w:rStyle w:val="Ninguno"/>
                          <w:rtl w:val="0"/>
                          <w:lang w:val="es-ES_tradnl"/>
                        </w:rPr>
                        <w:t>Se distinguen dos tipos de consumidores vulnerables y se introduce por primera vez el criterio de la renta para acceder al bono social</w:t>
                      </w:r>
                    </w:p>
                  </w:txbxContent>
                </v:textbox>
                <w10:wrap type="square" side="bothSides" anchorx="text"/>
              </v:shape>
            </w:pict>
          </mc:Fallback>
        </mc:AlternateContent>
      </w:r>
    </w:p>
    <w:p>
      <w:pPr>
        <w:pStyle w:val="ME. NORMAL"/>
        <w:rPr>
          <w:rStyle w:val="Hyperlink.16"/>
        </w:rPr>
      </w:pPr>
      <w:r>
        <w:rPr>
          <w:rStyle w:val="Hyperlink.16"/>
          <w:rtl w:val="0"/>
        </w:rPr>
        <w:t xml:space="preserve">Desde julio de 2012, y en cumplimiento del Real Decreto-ley 13/2012, las empresas comercializadoras de </w:t>
      </w:r>
      <w:r>
        <w:rPr>
          <w:rStyle w:val="Hyperlink.16"/>
          <w:rtl w:val="0"/>
        </w:rPr>
        <w:t>ú</w:t>
      </w:r>
      <w:r>
        <w:rPr>
          <w:rStyle w:val="Hyperlink.16"/>
          <w:rtl w:val="0"/>
        </w:rPr>
        <w:t>ltimo recurso ahora de referencia han puesto a disposici</w:t>
      </w:r>
      <w:r>
        <w:rPr>
          <w:rStyle w:val="Hyperlink.16"/>
          <w:rtl w:val="0"/>
        </w:rPr>
        <w:t>ó</w:t>
      </w:r>
      <w:r>
        <w:rPr>
          <w:rStyle w:val="Hyperlink.16"/>
          <w:rtl w:val="0"/>
        </w:rPr>
        <w:t>n de los consumidores acogidos al bono social un servicio de atenci</w:t>
      </w:r>
      <w:r>
        <w:rPr>
          <w:rStyle w:val="Hyperlink.16"/>
          <w:rtl w:val="0"/>
        </w:rPr>
        <w:t>ó</w:t>
      </w:r>
      <w:r>
        <w:rPr>
          <w:rStyle w:val="Hyperlink.16"/>
          <w:rtl w:val="0"/>
        </w:rPr>
        <w:t>n telef</w:t>
      </w:r>
      <w:r>
        <w:rPr>
          <w:rStyle w:val="Hyperlink.16"/>
          <w:rtl w:val="0"/>
        </w:rPr>
        <w:t>ó</w:t>
      </w:r>
      <w:r>
        <w:rPr>
          <w:rStyle w:val="Hyperlink.16"/>
          <w:rtl w:val="0"/>
        </w:rPr>
        <w:t>nica y un n</w:t>
      </w:r>
      <w:r>
        <w:rPr>
          <w:rStyle w:val="Hyperlink.16"/>
          <w:rtl w:val="0"/>
        </w:rPr>
        <w:t>ú</w:t>
      </w:r>
      <w:r>
        <w:rPr>
          <w:rStyle w:val="Hyperlink.16"/>
          <w:rtl w:val="0"/>
        </w:rPr>
        <w:t>mero de tel</w:t>
      </w:r>
      <w:r>
        <w:rPr>
          <w:rStyle w:val="Hyperlink.16"/>
          <w:rtl w:val="0"/>
        </w:rPr>
        <w:t>é</w:t>
      </w:r>
      <w:r>
        <w:rPr>
          <w:rStyle w:val="Hyperlink.16"/>
          <w:rtl w:val="0"/>
        </w:rPr>
        <w:t>fono, ambos gratuitos, para atender sus solicitudes de informaci</w:t>
      </w:r>
      <w:r>
        <w:rPr>
          <w:rStyle w:val="Hyperlink.16"/>
          <w:rtl w:val="0"/>
        </w:rPr>
        <w:t>ó</w:t>
      </w:r>
      <w:r>
        <w:rPr>
          <w:rStyle w:val="Hyperlink.16"/>
          <w:rtl w:val="0"/>
        </w:rPr>
        <w:t>n.</w:t>
      </w:r>
    </w:p>
    <w:p>
      <w:pPr>
        <w:pStyle w:val="ME. NORMAL"/>
      </w:pPr>
    </w:p>
    <w:p>
      <w:pPr>
        <w:pStyle w:val="ME. NORMAL"/>
        <w:rPr>
          <w:rStyle w:val="Hyperlink.17"/>
          <w:b w:val="1"/>
          <w:bCs w:val="1"/>
          <w:outline w:val="0"/>
          <w:color w:val="4f882c"/>
          <w:u w:color="4f882c"/>
          <w14:textFill>
            <w14:solidFill>
              <w14:srgbClr w14:val="4F882C"/>
            </w14:solidFill>
          </w14:textFill>
        </w:rPr>
      </w:pPr>
    </w:p>
    <w:p>
      <w:pPr>
        <w:pStyle w:val="ME. NORMAL"/>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Qui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é</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 lo financia y qui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é</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n lo supervisa? </w:t>
      </w:r>
      <w:r>
        <w:rPr>
          <w:rStyle w:val="Hyperlink.16"/>
          <w:rtl w:val="0"/>
        </w:rPr>
        <w:t>El Real Decreto-ley 6/2009</w:t>
      </w:r>
      <w:r>
        <w:rPr>
          <w:rStyle w:val="Ninguno"/>
          <w:rFonts w:ascii="Pontano Sans" w:cs="Pontano Sans" w:hAnsi="Pontano Sans" w:eastAsia="Pontano Sans"/>
          <w:b w:val="0"/>
          <w:bCs w:val="0"/>
          <w:i w:val="0"/>
          <w:iCs w:val="0"/>
          <w:vertAlign w:val="superscript"/>
        </w:rPr>
        <w:footnoteReference w:id="136"/>
      </w:r>
      <w:r>
        <w:rPr>
          <w:rStyle w:val="Hyperlink.16"/>
          <w:rtl w:val="0"/>
        </w:rPr>
        <w:t xml:space="preserve"> estableci</w:t>
      </w:r>
      <w:r>
        <w:rPr>
          <w:rStyle w:val="Hyperlink.16"/>
          <w:rtl w:val="0"/>
        </w:rPr>
        <w:t xml:space="preserve">ó </w:t>
      </w:r>
      <w:r>
        <w:rPr>
          <w:rStyle w:val="Hyperlink.16"/>
          <w:rtl w:val="0"/>
        </w:rPr>
        <w:t>que la financiaci</w:t>
      </w:r>
      <w:r>
        <w:rPr>
          <w:rStyle w:val="Hyperlink.16"/>
          <w:rtl w:val="0"/>
        </w:rPr>
        <w:t>ó</w:t>
      </w:r>
      <w:r>
        <w:rPr>
          <w:rStyle w:val="Hyperlink.16"/>
          <w:rtl w:val="0"/>
        </w:rPr>
        <w:t>n de este mecanismo fuera asumida por algunas empresas titulares de instalaciones de generaci</w:t>
      </w:r>
      <w:r>
        <w:rPr>
          <w:rStyle w:val="Hyperlink.16"/>
          <w:rtl w:val="0"/>
        </w:rPr>
        <w:t>ó</w:t>
      </w:r>
      <w:r>
        <w:rPr>
          <w:rStyle w:val="Hyperlink.16"/>
          <w:rtl w:val="0"/>
        </w:rPr>
        <w:t>n del sistema el</w:t>
      </w:r>
      <w:r>
        <w:rPr>
          <w:rStyle w:val="Hyperlink.16"/>
          <w:rtl w:val="0"/>
        </w:rPr>
        <w:t>é</w:t>
      </w:r>
      <w:r>
        <w:rPr>
          <w:rStyle w:val="Hyperlink.16"/>
          <w:rtl w:val="0"/>
        </w:rPr>
        <w:t>ctrico espa</w:t>
      </w:r>
      <w:r>
        <w:rPr>
          <w:rStyle w:val="Hyperlink.16"/>
          <w:rtl w:val="0"/>
        </w:rPr>
        <w:t>ñ</w:t>
      </w:r>
      <w:r>
        <w:rPr>
          <w:rStyle w:val="Hyperlink.16"/>
          <w:rtl w:val="0"/>
        </w:rPr>
        <w:t>ol.</w:t>
      </w:r>
    </w:p>
    <w:p>
      <w:pPr>
        <w:pStyle w:val="ME. NORMAL"/>
      </w:pPr>
    </w:p>
    <w:p>
      <w:pPr>
        <w:pStyle w:val="ME. NORMAL"/>
      </w:pPr>
      <w:r>
        <w:rPr>
          <w:rStyle w:val="Hyperlink.16"/>
          <w:rtl w:val="0"/>
        </w:rPr>
        <w:t>Sin embargo, el Tribunal Supremo lo declar</w:t>
      </w:r>
      <w:r>
        <w:rPr>
          <w:rStyle w:val="Hyperlink.16"/>
          <w:rtl w:val="0"/>
        </w:rPr>
        <w:t xml:space="preserve">ó </w:t>
      </w:r>
      <w:r>
        <w:rPr>
          <w:rStyle w:val="Hyperlink.16"/>
          <w:rtl w:val="0"/>
        </w:rPr>
        <w:t xml:space="preserve">inaplicable en febrero de 2012 por ser un criterio no justificado y discriminatorio (esto </w:t>
      </w:r>
      <w:r>
        <w:rPr>
          <w:rStyle w:val="Hyperlink.16"/>
          <w:rtl w:val="0"/>
        </w:rPr>
        <w:t>ú</w:t>
      </w:r>
      <w:r>
        <w:rPr>
          <w:rStyle w:val="Hyperlink.16"/>
          <w:rtl w:val="0"/>
        </w:rPr>
        <w:t>ltimo por no aplicar a todos los generadores). Tras esta sentencia el bono social se incluy</w:t>
      </w:r>
      <w:r>
        <w:rPr>
          <w:rStyle w:val="Hyperlink.16"/>
          <w:rtl w:val="0"/>
        </w:rPr>
        <w:t xml:space="preserve">ó </w:t>
      </w:r>
      <w:r>
        <w:rPr>
          <w:rStyle w:val="Hyperlink.16"/>
          <w:rtl w:val="0"/>
        </w:rPr>
        <w:t>en los peajes de acceso.</w:t>
      </w:r>
    </w:p>
    <w:p>
      <w:pPr>
        <w:pStyle w:val="ME. NORMAL"/>
      </w:pPr>
    </w:p>
    <w:p>
      <w:pPr>
        <w:pStyle w:val="ME. NORMAL"/>
      </w:pPr>
      <w:r>
        <w:rPr>
          <w:rStyle w:val="Hyperlink.16"/>
          <w:rtl w:val="0"/>
        </w:rPr>
        <w:t>Posteriormente, el Real Decreto-ley 9/2013 reconoce el car</w:t>
      </w:r>
      <w:r>
        <w:rPr>
          <w:rStyle w:val="Hyperlink.16"/>
          <w:rtl w:val="0"/>
        </w:rPr>
        <w:t>á</w:t>
      </w:r>
      <w:r>
        <w:rPr>
          <w:rStyle w:val="Hyperlink.16"/>
          <w:rtl w:val="0"/>
        </w:rPr>
        <w:t>cter obligatorio para el servicio p</w:t>
      </w:r>
      <w:r>
        <w:rPr>
          <w:rStyle w:val="Hyperlink.16"/>
          <w:rtl w:val="0"/>
        </w:rPr>
        <w:t>ú</w:t>
      </w:r>
      <w:r>
        <w:rPr>
          <w:rStyle w:val="Hyperlink.16"/>
          <w:rtl w:val="0"/>
        </w:rPr>
        <w:t>blico del bono social, siendo las matrices de las sociedades verticalmente integradas en las actividades del sector el</w:t>
      </w:r>
      <w:r>
        <w:rPr>
          <w:rStyle w:val="Hyperlink.16"/>
          <w:rtl w:val="0"/>
        </w:rPr>
        <w:t>é</w:t>
      </w:r>
      <w:r>
        <w:rPr>
          <w:rStyle w:val="Hyperlink.16"/>
          <w:rtl w:val="0"/>
        </w:rPr>
        <w:t>ctrico quienes deben asumir su coste. El reparto de dicho coste se realiza en funci</w:t>
      </w:r>
      <w:r>
        <w:rPr>
          <w:rStyle w:val="Hyperlink.16"/>
          <w:rtl w:val="0"/>
        </w:rPr>
        <w:t>ó</w:t>
      </w:r>
      <w:r>
        <w:rPr>
          <w:rStyle w:val="Hyperlink.16"/>
          <w:rtl w:val="0"/>
        </w:rPr>
        <w:t>n del n</w:t>
      </w:r>
      <w:r>
        <w:rPr>
          <w:rStyle w:val="Hyperlink.16"/>
          <w:rtl w:val="0"/>
        </w:rPr>
        <w:t>ú</w:t>
      </w:r>
      <w:r>
        <w:rPr>
          <w:rStyle w:val="Hyperlink.16"/>
          <w:rtl w:val="0"/>
        </w:rPr>
        <w:t>mero de suministros conectados a las redes de distribuci</w:t>
      </w:r>
      <w:r>
        <w:rPr>
          <w:rStyle w:val="Hyperlink.16"/>
          <w:rtl w:val="0"/>
        </w:rPr>
        <w:t>ó</w:t>
      </w:r>
      <w:r>
        <w:rPr>
          <w:rStyle w:val="Hyperlink.16"/>
          <w:rtl w:val="0"/>
        </w:rPr>
        <w:t>n y al n</w:t>
      </w:r>
      <w:r>
        <w:rPr>
          <w:rStyle w:val="Hyperlink.16"/>
          <w:rtl w:val="0"/>
        </w:rPr>
        <w:t>ú</w:t>
      </w:r>
      <w:r>
        <w:rPr>
          <w:rStyle w:val="Hyperlink.16"/>
          <w:rtl w:val="0"/>
        </w:rPr>
        <w:t xml:space="preserve">mero de clientes a los que suministra la actividad comercial. </w:t>
      </w:r>
    </w:p>
    <w:p>
      <w:pPr>
        <w:pStyle w:val="ME. NORMAL"/>
      </w:pPr>
    </w:p>
    <w:p>
      <w:pPr>
        <w:pStyle w:val="ME. NORMAL"/>
      </w:pPr>
      <w:r>
        <w:rPr>
          <w:rStyle w:val="Hyperlink.16"/>
          <w:rtl w:val="0"/>
        </w:rPr>
        <w:t>Con la entrada en vigor del Real Decreto-ley 7/2016</w:t>
      </w:r>
      <w:r>
        <w:rPr>
          <w:rStyle w:val="Ninguno"/>
          <w:rFonts w:ascii="Pontano Sans" w:cs="Pontano Sans" w:hAnsi="Pontano Sans" w:eastAsia="Pontano Sans"/>
          <w:b w:val="0"/>
          <w:bCs w:val="0"/>
          <w:i w:val="0"/>
          <w:iCs w:val="0"/>
          <w:vertAlign w:val="superscript"/>
        </w:rPr>
        <w:footnoteReference w:id="137"/>
      </w:r>
      <w:r>
        <w:rPr>
          <w:rStyle w:val="Hyperlink.16"/>
          <w:rtl w:val="0"/>
        </w:rPr>
        <w:t>, de 23 de diciembre, se mantiene que sean las matrices de los grupos de sociedades que desarrollen la actividad de comercializaci</w:t>
      </w:r>
      <w:r>
        <w:rPr>
          <w:rStyle w:val="Hyperlink.16"/>
          <w:rtl w:val="0"/>
        </w:rPr>
        <w:t>ó</w:t>
      </w:r>
      <w:r>
        <w:rPr>
          <w:rStyle w:val="Hyperlink.16"/>
          <w:rtl w:val="0"/>
        </w:rPr>
        <w:t>n de energ</w:t>
      </w:r>
      <w:r>
        <w:rPr>
          <w:rStyle w:val="Hyperlink.16"/>
          <w:rtl w:val="0"/>
        </w:rPr>
        <w:t>í</w:t>
      </w:r>
      <w:r>
        <w:rPr>
          <w:rStyle w:val="Hyperlink.16"/>
          <w:rtl w:val="0"/>
        </w:rPr>
        <w:t>a el</w:t>
      </w:r>
      <w:r>
        <w:rPr>
          <w:rStyle w:val="Hyperlink.16"/>
          <w:rtl w:val="0"/>
        </w:rPr>
        <w:t>é</w:t>
      </w:r>
      <w:r>
        <w:rPr>
          <w:rStyle w:val="Hyperlink.16"/>
          <w:rtl w:val="0"/>
        </w:rPr>
        <w:t>ctrica, o a las propias sociedades que as</w:t>
      </w:r>
      <w:r>
        <w:rPr>
          <w:rStyle w:val="Hyperlink.16"/>
          <w:rtl w:val="0"/>
        </w:rPr>
        <w:t xml:space="preserve">í </w:t>
      </w:r>
      <w:r>
        <w:rPr>
          <w:rStyle w:val="Hyperlink.16"/>
          <w:rtl w:val="0"/>
        </w:rPr>
        <w:t>lo hagan, si no forman parte de ning</w:t>
      </w:r>
      <w:r>
        <w:rPr>
          <w:rStyle w:val="Hyperlink.16"/>
          <w:rtl w:val="0"/>
        </w:rPr>
        <w:t>ú</w:t>
      </w:r>
      <w:r>
        <w:rPr>
          <w:rStyle w:val="Hyperlink.16"/>
          <w:rtl w:val="0"/>
        </w:rPr>
        <w:t>n grupo, la que asuman el coste del bono social. Dicha obligaci</w:t>
      </w:r>
      <w:r>
        <w:rPr>
          <w:rStyle w:val="Hyperlink.16"/>
          <w:rtl w:val="0"/>
        </w:rPr>
        <w:t>ó</w:t>
      </w:r>
      <w:r>
        <w:rPr>
          <w:rStyle w:val="Hyperlink.16"/>
          <w:rtl w:val="0"/>
        </w:rPr>
        <w:t>n no tiene car</w:t>
      </w:r>
      <w:r>
        <w:rPr>
          <w:rStyle w:val="Hyperlink.16"/>
          <w:rtl w:val="0"/>
        </w:rPr>
        <w:t>á</w:t>
      </w:r>
      <w:r>
        <w:rPr>
          <w:rStyle w:val="Hyperlink.16"/>
          <w:rtl w:val="0"/>
        </w:rPr>
        <w:t>cter permanente, previ</w:t>
      </w:r>
      <w:r>
        <w:rPr>
          <w:rStyle w:val="Hyperlink.16"/>
          <w:rtl w:val="0"/>
        </w:rPr>
        <w:t>é</w:t>
      </w:r>
      <w:r>
        <w:rPr>
          <w:rStyle w:val="Hyperlink.16"/>
          <w:rtl w:val="0"/>
        </w:rPr>
        <w:t>ndose que se proceda a su revisi</w:t>
      </w:r>
      <w:r>
        <w:rPr>
          <w:rStyle w:val="Hyperlink.16"/>
          <w:rtl w:val="0"/>
        </w:rPr>
        <w:t>ó</w:t>
      </w:r>
      <w:r>
        <w:rPr>
          <w:rStyle w:val="Hyperlink.16"/>
          <w:rtl w:val="0"/>
        </w:rPr>
        <w:t>n cada 4 a</w:t>
      </w:r>
      <w:r>
        <w:rPr>
          <w:rStyle w:val="Hyperlink.16"/>
          <w:rtl w:val="0"/>
        </w:rPr>
        <w:t>ñ</w:t>
      </w:r>
      <w:r>
        <w:rPr>
          <w:rStyle w:val="Hyperlink.16"/>
          <w:rtl w:val="0"/>
        </w:rPr>
        <w:t>os para adecuarla a la situaci</w:t>
      </w:r>
      <w:r>
        <w:rPr>
          <w:rStyle w:val="Hyperlink.16"/>
          <w:rtl w:val="0"/>
        </w:rPr>
        <w:t>ó</w:t>
      </w:r>
      <w:r>
        <w:rPr>
          <w:rStyle w:val="Hyperlink.16"/>
          <w:rtl w:val="0"/>
        </w:rPr>
        <w:t>n del sector el</w:t>
      </w:r>
      <w:r>
        <w:rPr>
          <w:rStyle w:val="Hyperlink.16"/>
          <w:rtl w:val="0"/>
        </w:rPr>
        <w:t>é</w:t>
      </w:r>
      <w:r>
        <w:rPr>
          <w:rStyle w:val="Hyperlink.16"/>
          <w:rtl w:val="0"/>
        </w:rPr>
        <w:t xml:space="preserve">ctrico. La </w:t>
      </w:r>
      <w:r>
        <w:rPr>
          <w:rStyle w:val="Hyperlink.17"/>
          <w:rtl w:val="0"/>
        </w:rPr>
        <w:t>Tabla 53</w:t>
      </w:r>
      <w:r>
        <w:rPr>
          <w:rStyle w:val="Hyperlink.16"/>
          <w:rtl w:val="0"/>
        </w:rPr>
        <w:t xml:space="preserve"> muestra su relaci</w:t>
      </w:r>
      <w:r>
        <w:rPr>
          <w:rStyle w:val="Hyperlink.16"/>
          <w:rtl w:val="0"/>
        </w:rPr>
        <w:t>ó</w:t>
      </w:r>
      <w:r>
        <w:rPr>
          <w:rStyle w:val="Hyperlink.16"/>
          <w:rtl w:val="0"/>
        </w:rPr>
        <w:t>n y cuotas de aportaci</w:t>
      </w:r>
      <w:r>
        <w:rPr>
          <w:rStyle w:val="Hyperlink.16"/>
          <w:rtl w:val="0"/>
        </w:rPr>
        <w:t>ó</w:t>
      </w:r>
      <w:r>
        <w:rPr>
          <w:rStyle w:val="Hyperlink.16"/>
          <w:rtl w:val="0"/>
        </w:rPr>
        <w:t xml:space="preserve">n, que se fijaron de la siguiente forma: </w:t>
      </w:r>
    </w:p>
    <w:p>
      <w:pPr>
        <w:pStyle w:val="ME. NORMAL"/>
      </w:pPr>
    </w:p>
    <w:tbl>
      <w:tblPr>
        <w:tblW w:w="1163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127"/>
        <w:gridCol w:w="9505"/>
      </w:tblGrid>
      <w:tr>
        <w:tblPrEx>
          <w:shd w:val="clear" w:color="auto" w:fill="ced7e7"/>
        </w:tblPrEx>
        <w:trPr>
          <w:trHeight w:val="3860" w:hRule="atLeast"/>
        </w:trPr>
        <w:tc>
          <w:tcPr>
            <w:tcW w:type="dxa" w:w="2127"/>
            <w:tcBorders>
              <w:top w:val="nil"/>
              <w:left w:val="nil"/>
              <w:bottom w:val="nil"/>
              <w:right w:val="nil"/>
            </w:tcBorders>
            <w:shd w:val="clear" w:color="auto" w:fill="auto"/>
            <w:tcMar>
              <w:top w:type="dxa" w:w="80"/>
              <w:left w:type="dxa" w:w="114"/>
              <w:bottom w:type="dxa" w:w="80"/>
              <w:right w:type="dxa" w:w="80"/>
            </w:tcMar>
            <w:vAlign w:val="center"/>
          </w:tcPr>
          <w:p>
            <w:pPr>
              <w:pStyle w:val="Cuerpo A"/>
              <w:keepNext w:val="1"/>
              <w:keepLines w:val="1"/>
              <w:shd w:val="clear" w:color="auto" w:fill="ffffff"/>
              <w:spacing w:before="100" w:after="240" w:line="276" w:lineRule="auto"/>
              <w:ind w:left="34"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Tabla </w:t>
            </w:r>
            <w:r>
              <w:rPr>
                <w:rStyle w:val="Ninguno"/>
                <w:outline w:val="0"/>
                <w:color w:val="4f882c"/>
                <w:sz w:val="22"/>
                <w:szCs w:val="22"/>
                <w:u w:color="4f882c"/>
                <w:shd w:val="nil" w:color="auto" w:fill="auto"/>
                <w:rtl w:val="0"/>
                <w14:textFill>
                  <w14:solidFill>
                    <w14:srgbClr w14:val="4F882C"/>
                  </w14:solidFill>
                </w14:textFill>
              </w:rPr>
              <w:t>5</w:t>
            </w:r>
            <w:r>
              <w:rPr>
                <w:rStyle w:val="Ninguno"/>
                <w:outline w:val="0"/>
                <w:color w:val="4f882c"/>
                <w:sz w:val="22"/>
                <w:szCs w:val="22"/>
                <w:u w:color="4f882c"/>
                <w:shd w:val="nil" w:color="auto" w:fill="auto"/>
                <w:rtl w:val="0"/>
                <w:lang w:val="es-ES_tradnl"/>
                <w14:textFill>
                  <w14:solidFill>
                    <w14:srgbClr w14:val="4F882C"/>
                  </w14:solidFill>
                </w14:textFill>
              </w:rPr>
              <w:t>3. Financiaci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del bono social.</w:t>
            </w:r>
          </w:p>
          <w:p>
            <w:pPr>
              <w:pStyle w:val="Cuerpo A"/>
              <w:keepNext w:val="1"/>
              <w:keepLines w:val="1"/>
              <w:shd w:val="clear" w:color="auto" w:fill="ffffff"/>
              <w:bidi w:val="0"/>
              <w:spacing w:before="100" w:after="240" w:line="276" w:lineRule="auto"/>
              <w:ind w:left="34"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BOE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505"/>
            <w:tcBorders>
              <w:top w:val="nil"/>
              <w:left w:val="nil"/>
              <w:bottom w:val="nil"/>
              <w:right w:val="nil"/>
            </w:tcBorders>
            <w:shd w:val="clear" w:color="auto" w:fill="auto"/>
            <w:tcMar>
              <w:top w:type="dxa" w:w="80"/>
              <w:left w:type="dxa" w:w="80"/>
              <w:bottom w:type="dxa" w:w="80"/>
              <w:right w:type="dxa" w:w="80"/>
            </w:tcMar>
            <w:vAlign w:val="top"/>
          </w:tcPr>
          <w:p>
            <w:pPr>
              <w:pStyle w:val="Cuerpo A"/>
              <w:spacing w:line="240" w:lineRule="atLeast"/>
              <w:jc w:val="center"/>
              <w:rPr>
                <w:rStyle w:val="Ninguno"/>
                <w:b w:val="1"/>
                <w:bCs w:val="1"/>
                <w:sz w:val="16"/>
                <w:szCs w:val="16"/>
                <w:shd w:val="nil" w:color="auto" w:fill="auto"/>
              </w:rPr>
            </w:pPr>
            <w:r>
              <w:rPr>
                <w:rStyle w:val="Ninguno"/>
                <w:b w:val="1"/>
                <w:bCs w:val="1"/>
                <w:sz w:val="16"/>
                <w:szCs w:val="16"/>
                <w:shd w:val="nil" w:color="auto" w:fill="auto"/>
                <w:rtl w:val="0"/>
                <w:lang w:val="es-ES_tradnl"/>
              </w:rPr>
              <w:t>Empresa</w:t>
              <w:tab/>
              <w:t>Cuota</w:t>
            </w:r>
          </w:p>
          <w:p>
            <w:pPr>
              <w:pStyle w:val="Cuerpo A"/>
              <w:bidi w:val="0"/>
              <w:spacing w:line="240" w:lineRule="atLeast"/>
              <w:ind w:left="0" w:right="0" w:firstLine="0"/>
              <w:jc w:val="center"/>
              <w:rPr>
                <w:rStyle w:val="Ninguno"/>
                <w:sz w:val="16"/>
                <w:szCs w:val="16"/>
                <w:shd w:val="nil" w:color="auto" w:fill="auto"/>
                <w:rtl w:val="0"/>
              </w:rPr>
            </w:pPr>
            <w:r>
              <w:rPr>
                <w:rStyle w:val="Ninguno"/>
                <w:sz w:val="16"/>
                <w:szCs w:val="16"/>
                <w:shd w:val="nil" w:color="auto" w:fill="auto"/>
                <w:rtl w:val="0"/>
                <w:lang w:val="es-ES_tradnl"/>
              </w:rPr>
              <w:t xml:space="preserve">IBERDROLA CLIENTES, S.A.U. </w:t>
              <w:tab/>
              <w:t>21,96%</w:t>
            </w:r>
          </w:p>
          <w:p>
            <w:pPr>
              <w:pStyle w:val="Cuerpo A"/>
              <w:bidi w:val="0"/>
              <w:spacing w:line="240" w:lineRule="atLeast"/>
              <w:ind w:left="0" w:right="0" w:firstLine="0"/>
              <w:jc w:val="center"/>
              <w:rPr>
                <w:rStyle w:val="Ninguno"/>
                <w:sz w:val="16"/>
                <w:szCs w:val="16"/>
                <w:shd w:val="nil" w:color="auto" w:fill="auto"/>
                <w:rtl w:val="0"/>
              </w:rPr>
            </w:pPr>
            <w:r>
              <w:rPr>
                <w:rStyle w:val="Ninguno"/>
                <w:sz w:val="16"/>
                <w:szCs w:val="16"/>
                <w:shd w:val="nil" w:color="auto" w:fill="auto"/>
                <w:rtl w:val="0"/>
                <w:lang w:val="es-ES_tradnl"/>
              </w:rPr>
              <w:t>ENDESA ENERG</w:t>
            </w:r>
            <w:r>
              <w:rPr>
                <w:rStyle w:val="Ninguno"/>
                <w:sz w:val="16"/>
                <w:szCs w:val="16"/>
                <w:shd w:val="nil" w:color="auto" w:fill="auto"/>
                <w:rtl w:val="0"/>
                <w:lang w:val="es-ES_tradnl"/>
              </w:rPr>
              <w:t>Í</w:t>
            </w:r>
            <w:r>
              <w:rPr>
                <w:rStyle w:val="Ninguno"/>
                <w:sz w:val="16"/>
                <w:szCs w:val="16"/>
                <w:shd w:val="nil" w:color="auto" w:fill="auto"/>
                <w:rtl w:val="0"/>
                <w:lang w:val="es-ES_tradnl"/>
              </w:rPr>
              <w:t xml:space="preserve">A XXI, S.L.U. </w:t>
              <w:tab/>
              <w:t>20,70%</w:t>
            </w:r>
          </w:p>
          <w:p>
            <w:pPr>
              <w:pStyle w:val="Cuerpo A"/>
              <w:bidi w:val="0"/>
              <w:spacing w:line="240" w:lineRule="atLeast"/>
              <w:ind w:left="0" w:right="0" w:firstLine="0"/>
              <w:jc w:val="center"/>
              <w:rPr>
                <w:rStyle w:val="Ninguno"/>
                <w:sz w:val="16"/>
                <w:szCs w:val="16"/>
                <w:shd w:val="nil" w:color="auto" w:fill="auto"/>
                <w:rtl w:val="0"/>
              </w:rPr>
            </w:pPr>
            <w:r>
              <w:rPr>
                <w:rStyle w:val="Ninguno"/>
                <w:sz w:val="16"/>
                <w:szCs w:val="16"/>
                <w:shd w:val="nil" w:color="auto" w:fill="auto"/>
                <w:rtl w:val="0"/>
                <w:lang w:val="es-ES_tradnl"/>
              </w:rPr>
              <w:t>ENDESA ENERG</w:t>
            </w:r>
            <w:r>
              <w:rPr>
                <w:rStyle w:val="Ninguno"/>
                <w:sz w:val="16"/>
                <w:szCs w:val="16"/>
                <w:shd w:val="nil" w:color="auto" w:fill="auto"/>
                <w:rtl w:val="0"/>
                <w:lang w:val="es-ES_tradnl"/>
              </w:rPr>
              <w:t>Í</w:t>
            </w:r>
            <w:r>
              <w:rPr>
                <w:rStyle w:val="Ninguno"/>
                <w:sz w:val="16"/>
                <w:szCs w:val="16"/>
                <w:shd w:val="nil" w:color="auto" w:fill="auto"/>
                <w:rtl w:val="0"/>
                <w:lang w:val="es-ES_tradnl"/>
              </w:rPr>
              <w:t xml:space="preserve">A, S.A. </w:t>
              <w:tab/>
              <w:t>16,97%</w:t>
            </w:r>
          </w:p>
          <w:p>
            <w:pPr>
              <w:pStyle w:val="Cuerpo A"/>
              <w:bidi w:val="0"/>
              <w:spacing w:line="240" w:lineRule="atLeast"/>
              <w:ind w:left="0" w:right="0" w:firstLine="0"/>
              <w:jc w:val="center"/>
              <w:rPr>
                <w:rStyle w:val="Ninguno"/>
                <w:sz w:val="16"/>
                <w:szCs w:val="16"/>
                <w:shd w:val="nil" w:color="auto" w:fill="auto"/>
                <w:rtl w:val="0"/>
              </w:rPr>
            </w:pPr>
            <w:r>
              <w:rPr>
                <w:rStyle w:val="Ninguno"/>
                <w:sz w:val="16"/>
                <w:szCs w:val="16"/>
                <w:shd w:val="nil" w:color="auto" w:fill="auto"/>
                <w:rtl w:val="0"/>
                <w:lang w:val="es-ES_tradnl"/>
              </w:rPr>
              <w:t>IBERDROLA COMERCIALIZACI</w:t>
            </w:r>
            <w:r>
              <w:rPr>
                <w:rStyle w:val="Ninguno"/>
                <w:sz w:val="16"/>
                <w:szCs w:val="16"/>
                <w:shd w:val="nil" w:color="auto" w:fill="auto"/>
                <w:rtl w:val="0"/>
                <w:lang w:val="es-ES_tradnl"/>
              </w:rPr>
              <w:t>Ó</w:t>
            </w:r>
            <w:r>
              <w:rPr>
                <w:rStyle w:val="Ninguno"/>
                <w:sz w:val="16"/>
                <w:szCs w:val="16"/>
                <w:shd w:val="nil" w:color="auto" w:fill="auto"/>
                <w:rtl w:val="0"/>
                <w:lang w:val="es-ES_tradnl"/>
              </w:rPr>
              <w:t xml:space="preserve">N DE </w:t>
            </w:r>
            <w:r>
              <w:rPr>
                <w:rStyle w:val="Ninguno"/>
                <w:sz w:val="16"/>
                <w:szCs w:val="16"/>
                <w:shd w:val="nil" w:color="auto" w:fill="auto"/>
                <w:rtl w:val="0"/>
                <w:lang w:val="es-ES_tradnl"/>
              </w:rPr>
              <w:t>Ú</w:t>
            </w:r>
            <w:r>
              <w:rPr>
                <w:rStyle w:val="Ninguno"/>
                <w:sz w:val="16"/>
                <w:szCs w:val="16"/>
                <w:shd w:val="nil" w:color="auto" w:fill="auto"/>
                <w:rtl w:val="0"/>
                <w:lang w:val="es-ES_tradnl"/>
              </w:rPr>
              <w:t>LTIMO RECURSO, S.A.U.</w:t>
              <w:tab/>
              <w:t>13,54%</w:t>
            </w:r>
          </w:p>
          <w:p>
            <w:pPr>
              <w:pStyle w:val="Cuerpo A"/>
              <w:bidi w:val="0"/>
              <w:spacing w:line="240" w:lineRule="atLeast"/>
              <w:ind w:left="0" w:right="0" w:firstLine="0"/>
              <w:jc w:val="center"/>
              <w:rPr>
                <w:rStyle w:val="Ninguno"/>
                <w:sz w:val="16"/>
                <w:szCs w:val="16"/>
                <w:shd w:val="nil" w:color="auto" w:fill="auto"/>
                <w:rtl w:val="0"/>
              </w:rPr>
            </w:pPr>
            <w:r>
              <w:rPr>
                <w:rStyle w:val="Ninguno"/>
                <w:sz w:val="16"/>
                <w:szCs w:val="16"/>
                <w:shd w:val="nil" w:color="auto" w:fill="auto"/>
                <w:rtl w:val="0"/>
                <w:lang w:val="es-ES_tradnl"/>
              </w:rPr>
              <w:t xml:space="preserve">GAS NATURAL S.U.R., SDG S.A. </w:t>
              <w:tab/>
              <w:t>8,19%</w:t>
            </w:r>
          </w:p>
          <w:p>
            <w:pPr>
              <w:pStyle w:val="Cuerpo A"/>
              <w:bidi w:val="0"/>
              <w:spacing w:line="240" w:lineRule="atLeast"/>
              <w:ind w:left="0" w:right="0" w:firstLine="0"/>
              <w:jc w:val="center"/>
              <w:rPr>
                <w:rStyle w:val="Ninguno"/>
                <w:sz w:val="16"/>
                <w:szCs w:val="16"/>
                <w:shd w:val="nil" w:color="auto" w:fill="auto"/>
                <w:rtl w:val="0"/>
              </w:rPr>
            </w:pPr>
            <w:r>
              <w:rPr>
                <w:rStyle w:val="Ninguno"/>
                <w:sz w:val="16"/>
                <w:szCs w:val="16"/>
                <w:shd w:val="nil" w:color="auto" w:fill="auto"/>
                <w:rtl w:val="0"/>
                <w:lang w:val="es-ES_tradnl"/>
              </w:rPr>
              <w:t xml:space="preserve">GAS NATURAL SERVICIOS SDG, S.A. </w:t>
              <w:tab/>
              <w:t>7,44%</w:t>
            </w:r>
          </w:p>
          <w:p>
            <w:pPr>
              <w:pStyle w:val="Cuerpo A"/>
              <w:bidi w:val="0"/>
              <w:spacing w:line="240" w:lineRule="atLeast"/>
              <w:ind w:left="0" w:right="0" w:firstLine="0"/>
              <w:jc w:val="center"/>
              <w:rPr>
                <w:rStyle w:val="Ninguno"/>
                <w:sz w:val="16"/>
                <w:szCs w:val="16"/>
                <w:shd w:val="nil" w:color="auto" w:fill="auto"/>
                <w:rtl w:val="0"/>
              </w:rPr>
            </w:pPr>
            <w:r>
              <w:rPr>
                <w:rStyle w:val="Ninguno"/>
                <w:sz w:val="16"/>
                <w:szCs w:val="16"/>
                <w:shd w:val="nil" w:color="auto" w:fill="auto"/>
                <w:rtl w:val="0"/>
                <w:lang w:val="es-ES_tradnl"/>
              </w:rPr>
              <w:t>EDP ENERG</w:t>
            </w:r>
            <w:r>
              <w:rPr>
                <w:rStyle w:val="Ninguno"/>
                <w:sz w:val="16"/>
                <w:szCs w:val="16"/>
                <w:shd w:val="nil" w:color="auto" w:fill="auto"/>
                <w:rtl w:val="0"/>
                <w:lang w:val="es-ES_tradnl"/>
              </w:rPr>
              <w:t>Í</w:t>
            </w:r>
            <w:r>
              <w:rPr>
                <w:rStyle w:val="Ninguno"/>
                <w:sz w:val="16"/>
                <w:szCs w:val="16"/>
                <w:shd w:val="nil" w:color="auto" w:fill="auto"/>
                <w:rtl w:val="0"/>
                <w:lang w:val="es-ES_tradnl"/>
              </w:rPr>
              <w:t xml:space="preserve">A, S.A.U. </w:t>
              <w:tab/>
              <w:t>2,29%</w:t>
            </w:r>
          </w:p>
          <w:p>
            <w:pPr>
              <w:pStyle w:val="Cuerpo A"/>
              <w:bidi w:val="0"/>
              <w:spacing w:line="240" w:lineRule="atLeast"/>
              <w:ind w:left="0" w:right="0" w:firstLine="0"/>
              <w:jc w:val="center"/>
              <w:rPr>
                <w:rStyle w:val="Ninguno"/>
                <w:sz w:val="16"/>
                <w:szCs w:val="16"/>
                <w:shd w:val="nil" w:color="auto" w:fill="auto"/>
                <w:rtl w:val="0"/>
              </w:rPr>
            </w:pPr>
            <w:r>
              <w:rPr>
                <w:rStyle w:val="Ninguno"/>
                <w:sz w:val="16"/>
                <w:szCs w:val="16"/>
                <w:shd w:val="nil" w:color="auto" w:fill="auto"/>
                <w:rtl w:val="0"/>
                <w:lang w:val="es-ES_tradnl"/>
              </w:rPr>
              <w:t xml:space="preserve">CIDE HCENERGIA </w:t>
              <w:tab/>
              <w:t>1,43%</w:t>
            </w:r>
          </w:p>
          <w:p>
            <w:pPr>
              <w:pStyle w:val="Cuerpo A"/>
              <w:bidi w:val="0"/>
              <w:spacing w:line="240" w:lineRule="atLeast"/>
              <w:ind w:left="0" w:right="0" w:firstLine="0"/>
              <w:jc w:val="center"/>
              <w:rPr>
                <w:rStyle w:val="Ninguno"/>
                <w:sz w:val="16"/>
                <w:szCs w:val="16"/>
                <w:shd w:val="nil" w:color="auto" w:fill="auto"/>
                <w:rtl w:val="0"/>
              </w:rPr>
            </w:pPr>
            <w:r>
              <w:rPr>
                <w:rStyle w:val="Ninguno"/>
                <w:sz w:val="16"/>
                <w:szCs w:val="16"/>
                <w:shd w:val="nil" w:color="auto" w:fill="auto"/>
                <w:rtl w:val="0"/>
                <w:lang w:val="es-ES_tradnl"/>
              </w:rPr>
              <w:t xml:space="preserve">VIESGO ENERGIA, S.L. </w:t>
              <w:tab/>
              <w:t>1,36%</w:t>
            </w:r>
          </w:p>
          <w:p>
            <w:pPr>
              <w:pStyle w:val="Cuerpo A"/>
              <w:bidi w:val="0"/>
              <w:spacing w:line="240" w:lineRule="atLeast"/>
              <w:ind w:left="0" w:right="0" w:firstLine="0"/>
              <w:jc w:val="center"/>
              <w:rPr>
                <w:rStyle w:val="Ninguno"/>
                <w:sz w:val="16"/>
                <w:szCs w:val="16"/>
                <w:shd w:val="nil" w:color="auto" w:fill="auto"/>
                <w:rtl w:val="0"/>
              </w:rPr>
            </w:pPr>
            <w:r>
              <w:rPr>
                <w:rStyle w:val="Ninguno"/>
                <w:sz w:val="16"/>
                <w:szCs w:val="16"/>
                <w:shd w:val="nil" w:color="auto" w:fill="auto"/>
                <w:rtl w:val="0"/>
                <w:lang w:val="es-ES_tradnl"/>
              </w:rPr>
              <w:t xml:space="preserve">VIESGO COMERCIALIZADORA DE REFERENCIA, S.L. </w:t>
              <w:tab/>
              <w:t>0,81%</w:t>
            </w:r>
          </w:p>
          <w:p>
            <w:pPr>
              <w:pStyle w:val="Cuerpo A"/>
              <w:bidi w:val="0"/>
              <w:spacing w:line="240" w:lineRule="atLeast"/>
              <w:ind w:left="0" w:right="0" w:firstLine="0"/>
              <w:jc w:val="center"/>
              <w:rPr>
                <w:rStyle w:val="Ninguno"/>
                <w:sz w:val="16"/>
                <w:szCs w:val="16"/>
                <w:shd w:val="nil" w:color="auto" w:fill="auto"/>
                <w:rtl w:val="0"/>
              </w:rPr>
            </w:pPr>
            <w:r>
              <w:rPr>
                <w:rStyle w:val="Ninguno"/>
                <w:sz w:val="16"/>
                <w:szCs w:val="16"/>
                <w:shd w:val="nil" w:color="auto" w:fill="auto"/>
                <w:rtl w:val="0"/>
                <w:lang w:val="es-ES_tradnl"/>
              </w:rPr>
              <w:t xml:space="preserve">EDP COMERCIALIZADORA DE </w:t>
            </w:r>
            <w:r>
              <w:rPr>
                <w:rStyle w:val="Ninguno"/>
                <w:sz w:val="16"/>
                <w:szCs w:val="16"/>
                <w:shd w:val="nil" w:color="auto" w:fill="auto"/>
                <w:rtl w:val="0"/>
                <w:lang w:val="es-ES_tradnl"/>
              </w:rPr>
              <w:t>Ú</w:t>
            </w:r>
            <w:r>
              <w:rPr>
                <w:rStyle w:val="Ninguno"/>
                <w:sz w:val="16"/>
                <w:szCs w:val="16"/>
                <w:shd w:val="nil" w:color="auto" w:fill="auto"/>
                <w:rtl w:val="0"/>
                <w:lang w:val="es-ES_tradnl"/>
              </w:rPr>
              <w:t xml:space="preserve">LTIMO RECURSO, S.A. </w:t>
              <w:tab/>
              <w:t>0,81%</w:t>
            </w:r>
          </w:p>
          <w:p>
            <w:pPr>
              <w:pStyle w:val="Cuerpo A"/>
              <w:bidi w:val="0"/>
              <w:spacing w:line="240" w:lineRule="atLeast"/>
              <w:ind w:left="0" w:right="0" w:firstLine="0"/>
              <w:jc w:val="center"/>
              <w:rPr>
                <w:rStyle w:val="Ninguno"/>
                <w:sz w:val="16"/>
                <w:szCs w:val="16"/>
                <w:shd w:val="nil" w:color="auto" w:fill="auto"/>
                <w:rtl w:val="0"/>
              </w:rPr>
            </w:pPr>
            <w:r>
              <w:rPr>
                <w:rStyle w:val="Ninguno"/>
                <w:sz w:val="16"/>
                <w:szCs w:val="16"/>
                <w:shd w:val="nil" w:color="auto" w:fill="auto"/>
                <w:rtl w:val="0"/>
                <w:lang w:val="es-ES_tradnl"/>
              </w:rPr>
              <w:t>FENIE ENERG</w:t>
            </w:r>
            <w:r>
              <w:rPr>
                <w:rStyle w:val="Ninguno"/>
                <w:sz w:val="16"/>
                <w:szCs w:val="16"/>
                <w:shd w:val="nil" w:color="auto" w:fill="auto"/>
                <w:rtl w:val="0"/>
                <w:lang w:val="es-ES_tradnl"/>
              </w:rPr>
              <w:t>Í</w:t>
            </w:r>
            <w:r>
              <w:rPr>
                <w:rStyle w:val="Ninguno"/>
                <w:sz w:val="16"/>
                <w:szCs w:val="16"/>
                <w:shd w:val="nil" w:color="auto" w:fill="auto"/>
                <w:rtl w:val="0"/>
                <w:lang w:val="es-ES_tradnl"/>
              </w:rPr>
              <w:t xml:space="preserve">A, S.A. </w:t>
              <w:tab/>
              <w:t>0,75%</w:t>
            </w:r>
          </w:p>
          <w:p>
            <w:pPr>
              <w:pStyle w:val="Cuerpo A"/>
              <w:bidi w:val="0"/>
              <w:spacing w:line="240" w:lineRule="atLeast"/>
              <w:ind w:left="0" w:right="0" w:firstLine="0"/>
              <w:jc w:val="center"/>
              <w:rPr>
                <w:rtl w:val="0"/>
              </w:rPr>
            </w:pPr>
            <w:r>
              <w:rPr>
                <w:rStyle w:val="Ninguno"/>
                <w:b w:val="1"/>
                <w:bCs w:val="1"/>
                <w:sz w:val="16"/>
                <w:szCs w:val="16"/>
                <w:shd w:val="nil" w:color="auto" w:fill="auto"/>
                <w:rtl w:val="0"/>
                <w:lang w:val="es-ES_tradnl"/>
              </w:rPr>
              <w:t>TOTAL</w:t>
              <w:tab/>
              <w:t>100,00%</w:t>
            </w:r>
            <w:r>
              <w:rPr>
                <w:rStyle w:val="Ninguno"/>
                <w:b w:val="1"/>
                <w:bCs w:val="1"/>
                <w:sz w:val="16"/>
                <w:szCs w:val="16"/>
                <w:shd w:val="nil" w:color="auto" w:fill="auto"/>
              </w:rPr>
            </w:r>
          </w:p>
        </w:tc>
      </w:tr>
    </w:tbl>
    <w:p>
      <w:pPr>
        <w:pStyle w:val="ME. NORMAL"/>
        <w:widowControl w:val="0"/>
        <w:ind w:left="216" w:right="0" w:hanging="216"/>
        <w:jc w:val="left"/>
      </w:pPr>
    </w:p>
    <w:p>
      <w:pPr>
        <w:pStyle w:val="ME. NORMAL"/>
        <w:widowControl w:val="0"/>
        <w:ind w:left="108" w:right="0" w:hanging="108"/>
      </w:pPr>
    </w:p>
    <w:p>
      <w:pPr>
        <w:pStyle w:val="ME. NORMAL"/>
      </w:pPr>
      <w:r>
        <w:rPr>
          <w:rStyle w:val="Hyperlink.16"/>
          <w:rtl w:val="0"/>
        </w:rPr>
        <w:t>Este Real Decreto-ley, establece que la rec</w:t>
      </w:r>
      <w:r>
        <w:rPr>
          <w:rStyle w:val="Hyperlink.16"/>
          <w:rtl w:val="0"/>
        </w:rPr>
        <w:t>í</w:t>
      </w:r>
      <w:r>
        <w:rPr>
          <w:rStyle w:val="Hyperlink.16"/>
          <w:rtl w:val="0"/>
        </w:rPr>
        <w:t>proca participaci</w:t>
      </w:r>
      <w:r>
        <w:rPr>
          <w:rStyle w:val="Hyperlink.16"/>
          <w:rtl w:val="0"/>
        </w:rPr>
        <w:t>ó</w:t>
      </w:r>
      <w:r>
        <w:rPr>
          <w:rStyle w:val="Hyperlink.16"/>
          <w:rtl w:val="0"/>
        </w:rPr>
        <w:t>n de cada una de las empresas o matrices de grupos de empresas en la asunci</w:t>
      </w:r>
      <w:r>
        <w:rPr>
          <w:rStyle w:val="Hyperlink.16"/>
          <w:rtl w:val="0"/>
        </w:rPr>
        <w:t>ó</w:t>
      </w:r>
      <w:r>
        <w:rPr>
          <w:rStyle w:val="Hyperlink.16"/>
          <w:rtl w:val="0"/>
        </w:rPr>
        <w:t>n del coste sea proporcional al porcentaje que corresponda sobre una cuant</w:t>
      </w:r>
      <w:r>
        <w:rPr>
          <w:rStyle w:val="Hyperlink.16"/>
          <w:rtl w:val="0"/>
        </w:rPr>
        <w:t>í</w:t>
      </w:r>
      <w:r>
        <w:rPr>
          <w:rStyle w:val="Hyperlink.16"/>
          <w:rtl w:val="0"/>
        </w:rPr>
        <w:t>a calculada considerando el n</w:t>
      </w:r>
      <w:r>
        <w:rPr>
          <w:rStyle w:val="Hyperlink.16"/>
          <w:rtl w:val="0"/>
        </w:rPr>
        <w:t>ú</w:t>
      </w:r>
      <w:r>
        <w:rPr>
          <w:rStyle w:val="Hyperlink.16"/>
          <w:rtl w:val="0"/>
        </w:rPr>
        <w:t>mero de clientes a los que suministran</w:t>
      </w:r>
    </w:p>
    <w:p>
      <w:pPr>
        <w:pStyle w:val="ME. NORMAL"/>
      </w:pPr>
    </w:p>
    <w:p>
      <w:pPr>
        <w:pStyle w:val="ME. NORMAL"/>
      </w:pPr>
      <w:r>
        <w:rPr>
          <w:rStyle w:val="Hyperlink.16"/>
          <w:rtl w:val="0"/>
        </w:rPr>
        <w:t>La CNMC es la encargada de supervisar la correcta aplicaci</w:t>
      </w:r>
      <w:r>
        <w:rPr>
          <w:rStyle w:val="Hyperlink.16"/>
          <w:rtl w:val="0"/>
        </w:rPr>
        <w:t>ó</w:t>
      </w:r>
      <w:r>
        <w:rPr>
          <w:rStyle w:val="Hyperlink.16"/>
          <w:rtl w:val="0"/>
        </w:rPr>
        <w:t xml:space="preserve">n del bono social, estando los consumidores obligados a comunicar a su comercializadora de </w:t>
      </w:r>
      <w:r>
        <w:rPr>
          <w:rStyle w:val="Hyperlink.16"/>
          <w:rtl w:val="0"/>
        </w:rPr>
        <w:t>ú</w:t>
      </w:r>
      <w:r>
        <w:rPr>
          <w:rStyle w:val="Hyperlink.16"/>
          <w:rtl w:val="0"/>
        </w:rPr>
        <w:t>ltimo recurso cualquier cambio que suponga la p</w:t>
      </w:r>
      <w:r>
        <w:rPr>
          <w:rStyle w:val="Hyperlink.16"/>
          <w:rtl w:val="0"/>
        </w:rPr>
        <w:t>é</w:t>
      </w:r>
      <w:r>
        <w:rPr>
          <w:rStyle w:val="Hyperlink.16"/>
          <w:rtl w:val="0"/>
        </w:rPr>
        <w:t>rdida del derecho a percibir el bono social.</w:t>
      </w:r>
    </w:p>
    <w:p>
      <w:pPr>
        <w:pStyle w:val="ME. NORMAL"/>
      </w:pPr>
    </w:p>
    <w:p>
      <w:pPr>
        <w:pStyle w:val="ME. NORMAL"/>
      </w:pPr>
      <w:r>
        <w:rPr>
          <w:rStyle w:val="Hyperlink.16"/>
          <w:rtl w:val="0"/>
        </w:rPr>
        <w:t>Por su parte, los comercializadores de referencia son los que comprueban que el consumidor cumple los requisitos necesarios para acogerse al bono social, por lo que pueden firmar convenios de colaboraci</w:t>
      </w:r>
      <w:r>
        <w:rPr>
          <w:rStyle w:val="Hyperlink.16"/>
          <w:rtl w:val="0"/>
        </w:rPr>
        <w:t>ó</w:t>
      </w:r>
      <w:r>
        <w:rPr>
          <w:rStyle w:val="Hyperlink.16"/>
          <w:rtl w:val="0"/>
        </w:rPr>
        <w:t>n con las instituciones p</w:t>
      </w:r>
      <w:r>
        <w:rPr>
          <w:rStyle w:val="Hyperlink.16"/>
          <w:rtl w:val="0"/>
        </w:rPr>
        <w:t>ú</w:t>
      </w:r>
      <w:r>
        <w:rPr>
          <w:rStyle w:val="Hyperlink.16"/>
          <w:rtl w:val="0"/>
        </w:rPr>
        <w:t>blicas responsables de algunos de los requisitos, como son la Tesorer</w:t>
      </w:r>
      <w:r>
        <w:rPr>
          <w:rStyle w:val="Hyperlink.16"/>
          <w:rtl w:val="0"/>
        </w:rPr>
        <w:t>í</w:t>
      </w:r>
      <w:r>
        <w:rPr>
          <w:rStyle w:val="Hyperlink.16"/>
          <w:rtl w:val="0"/>
        </w:rPr>
        <w:t>a General de la Seguridad Social, el Instituto Nacional de Empleo y el Instituto Nacional de Estad</w:t>
      </w:r>
      <w:r>
        <w:rPr>
          <w:rStyle w:val="Hyperlink.16"/>
          <w:rtl w:val="0"/>
        </w:rPr>
        <w:t>í</w:t>
      </w:r>
      <w:r>
        <w:rPr>
          <w:rStyle w:val="Hyperlink.16"/>
          <w:rtl w:val="0"/>
        </w:rPr>
        <w:t>stica.</w:t>
      </w:r>
    </w:p>
    <w:p>
      <w:pPr>
        <w:pStyle w:val="ME. NORMAL"/>
      </w:pPr>
    </w:p>
    <w:p>
      <w:pPr>
        <w:pStyle w:val="ME. NORMAL"/>
      </w:pPr>
      <w:r>
        <w:rPr>
          <w:rStyle w:val="Hyperlink.16"/>
          <w:rtl w:val="0"/>
        </w:rPr>
        <w:t>Est</w:t>
      </w:r>
      <w:r>
        <w:rPr>
          <w:rStyle w:val="Hyperlink.16"/>
          <w:rtl w:val="0"/>
        </w:rPr>
        <w:t xml:space="preserve">á </w:t>
      </w:r>
      <w:r>
        <w:rPr>
          <w:rStyle w:val="Hyperlink.16"/>
          <w:rtl w:val="0"/>
        </w:rPr>
        <w:t>reglamentado que el incumplimiento de los requisitos para la aplicaci</w:t>
      </w:r>
      <w:r>
        <w:rPr>
          <w:rStyle w:val="Hyperlink.16"/>
          <w:rtl w:val="0"/>
        </w:rPr>
        <w:t>ó</w:t>
      </w:r>
      <w:r>
        <w:rPr>
          <w:rStyle w:val="Hyperlink.16"/>
          <w:rtl w:val="0"/>
        </w:rPr>
        <w:t>n del bono social dar</w:t>
      </w:r>
      <w:r>
        <w:rPr>
          <w:rStyle w:val="Hyperlink.16"/>
          <w:rtl w:val="0"/>
        </w:rPr>
        <w:t xml:space="preserve">á </w:t>
      </w:r>
      <w:r>
        <w:rPr>
          <w:rStyle w:val="Hyperlink.16"/>
          <w:rtl w:val="0"/>
        </w:rPr>
        <w:t>lugar a la refacturaci</w:t>
      </w:r>
      <w:r>
        <w:rPr>
          <w:rStyle w:val="Hyperlink.16"/>
          <w:rtl w:val="0"/>
        </w:rPr>
        <w:t>ó</w:t>
      </w:r>
      <w:r>
        <w:rPr>
          <w:rStyle w:val="Hyperlink.16"/>
          <w:rtl w:val="0"/>
        </w:rPr>
        <w:t xml:space="preserve">n del suministro desde la fecha en que </w:t>
      </w:r>
      <w:r>
        <w:rPr>
          <w:rStyle w:val="Hyperlink.16"/>
          <w:rtl w:val="0"/>
        </w:rPr>
        <w:t>é</w:t>
      </w:r>
      <w:r>
        <w:rPr>
          <w:rStyle w:val="Hyperlink.16"/>
          <w:rtl w:val="0"/>
        </w:rPr>
        <w:t>ste se produzca, aplicando el precio voluntario al peque</w:t>
      </w:r>
      <w:r>
        <w:rPr>
          <w:rStyle w:val="Hyperlink.16"/>
          <w:rtl w:val="0"/>
        </w:rPr>
        <w:t>ñ</w:t>
      </w:r>
      <w:r>
        <w:rPr>
          <w:rStyle w:val="Hyperlink.16"/>
          <w:rtl w:val="0"/>
        </w:rPr>
        <w:t>o consumidor m</w:t>
      </w:r>
      <w:r>
        <w:rPr>
          <w:rStyle w:val="Hyperlink.16"/>
          <w:rtl w:val="0"/>
        </w:rPr>
        <w:t>á</w:t>
      </w:r>
      <w:r>
        <w:rPr>
          <w:rStyle w:val="Hyperlink.16"/>
          <w:rtl w:val="0"/>
        </w:rPr>
        <w:t>s un recargo del 10%, en la factura inmediatamente posterior a la detecci</w:t>
      </w:r>
      <w:r>
        <w:rPr>
          <w:rStyle w:val="Hyperlink.16"/>
          <w:rtl w:val="0"/>
        </w:rPr>
        <w:t>ó</w:t>
      </w:r>
      <w:r>
        <w:rPr>
          <w:rStyle w:val="Hyperlink.16"/>
          <w:rtl w:val="0"/>
        </w:rPr>
        <w:t xml:space="preserve">n del incumplimiento. </w:t>
      </w:r>
    </w:p>
    <w:p>
      <w:pPr>
        <w:pStyle w:val="ME. NORMAL"/>
        <w:rPr>
          <w:rStyle w:val="Hyperlink.17"/>
          <w:b w:val="1"/>
          <w:bCs w:val="1"/>
          <w:outline w:val="0"/>
          <w:color w:val="4f882c"/>
          <w:u w:color="4f882c"/>
          <w14:textFill>
            <w14:solidFill>
              <w14:srgbClr w14:val="4F882C"/>
            </w14:solidFill>
          </w14:textFill>
        </w:rPr>
      </w:pPr>
    </w:p>
    <w:p>
      <w:pPr>
        <w:pStyle w:val="ME. NORMAL"/>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Comparaci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 con otros pa</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í</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ses europeos. </w:t>
      </w:r>
      <w:r>
        <w:rPr>
          <w:rStyle w:val="Hyperlink.16"/>
          <w:rtl w:val="0"/>
        </w:rPr>
        <w:t>En Reino Unido, donde ya no existen tarifas integrales y todos los consumidores acuden al mercado liberalizado, las empresas, junto con la Administraci</w:t>
      </w:r>
      <w:r>
        <w:rPr>
          <w:rStyle w:val="Hyperlink.16"/>
          <w:rtl w:val="0"/>
        </w:rPr>
        <w:t>ó</w:t>
      </w:r>
      <w:r>
        <w:rPr>
          <w:rStyle w:val="Hyperlink.16"/>
          <w:rtl w:val="0"/>
        </w:rPr>
        <w:t>n, buscan sistemas variados de apoyos para aquellos clientes desfavorecidos (ayudas directas al consumo, subvenciones a la eficiencia energ</w:t>
      </w:r>
      <w:r>
        <w:rPr>
          <w:rStyle w:val="Hyperlink.16"/>
          <w:rtl w:val="0"/>
        </w:rPr>
        <w:t>é</w:t>
      </w:r>
      <w:r>
        <w:rPr>
          <w:rStyle w:val="Hyperlink.16"/>
          <w:rtl w:val="0"/>
        </w:rPr>
        <w:t xml:space="preserve">tica </w:t>
      </w:r>
      <w:r>
        <w:rPr>
          <w:rStyle w:val="Hyperlink.16"/>
          <w:rtl w:val="0"/>
        </w:rPr>
        <w:t>–</w:t>
      </w:r>
      <w:r>
        <w:rPr>
          <w:rStyle w:val="Hyperlink.16"/>
          <w:rtl w:val="0"/>
        </w:rPr>
        <w:t>como iluminaci</w:t>
      </w:r>
      <w:r>
        <w:rPr>
          <w:rStyle w:val="Hyperlink.16"/>
          <w:rtl w:val="0"/>
        </w:rPr>
        <w:t>ó</w:t>
      </w:r>
      <w:r>
        <w:rPr>
          <w:rStyle w:val="Hyperlink.16"/>
          <w:rtl w:val="0"/>
        </w:rPr>
        <w:t xml:space="preserve">n o aislamiento, etc.). Estos sistemas se engloban bajo el concepto de </w:t>
      </w:r>
      <w:r>
        <w:rPr>
          <w:rStyle w:val="Hyperlink.16"/>
          <w:rtl w:val="0"/>
        </w:rPr>
        <w:t>“</w:t>
      </w:r>
      <w:r>
        <w:rPr>
          <w:rStyle w:val="Ninguno"/>
          <w:rFonts w:ascii="Pontano Sans" w:cs="Pontano Sans" w:hAnsi="Pontano Sans" w:eastAsia="Pontano Sans"/>
          <w:i w:val="1"/>
          <w:iCs w:val="1"/>
          <w:rtl w:val="0"/>
          <w:lang w:val="es-ES_tradnl"/>
        </w:rPr>
        <w:t>fuel poverty</w:t>
      </w:r>
      <w:r>
        <w:rPr>
          <w:rStyle w:val="Hyperlink.16"/>
          <w:rtl w:val="0"/>
        </w:rPr>
        <w:t xml:space="preserve">” </w:t>
      </w:r>
      <w:r>
        <w:rPr>
          <w:rStyle w:val="Hyperlink.16"/>
          <w:rtl w:val="0"/>
        </w:rPr>
        <w:t xml:space="preserve">o </w:t>
      </w:r>
      <w:r>
        <w:rPr>
          <w:rStyle w:val="Hyperlink.16"/>
          <w:rtl w:val="0"/>
        </w:rPr>
        <w:t>“</w:t>
      </w:r>
      <w:r>
        <w:rPr>
          <w:rStyle w:val="Hyperlink.16"/>
          <w:rtl w:val="0"/>
        </w:rPr>
        <w:t>pobreza energ</w:t>
      </w:r>
      <w:r>
        <w:rPr>
          <w:rStyle w:val="Hyperlink.16"/>
          <w:rtl w:val="0"/>
        </w:rPr>
        <w:t>é</w:t>
      </w:r>
      <w:r>
        <w:rPr>
          <w:rStyle w:val="Hyperlink.16"/>
          <w:rtl w:val="0"/>
        </w:rPr>
        <w:t>tica</w:t>
      </w:r>
      <w:r>
        <w:rPr>
          <w:rStyle w:val="Hyperlink.16"/>
          <w:rtl w:val="0"/>
        </w:rPr>
        <w:t xml:space="preserve">” </w:t>
      </w:r>
      <w:r>
        <w:rPr>
          <w:rStyle w:val="Hyperlink.16"/>
          <w:rtl w:val="0"/>
        </w:rPr>
        <w:t>seg</w:t>
      </w:r>
      <w:r>
        <w:rPr>
          <w:rStyle w:val="Hyperlink.16"/>
          <w:rtl w:val="0"/>
        </w:rPr>
        <w:t>ú</w:t>
      </w:r>
      <w:r>
        <w:rPr>
          <w:rStyle w:val="Hyperlink.16"/>
          <w:rtl w:val="0"/>
        </w:rPr>
        <w:t>n la traducci</w:t>
      </w:r>
      <w:r>
        <w:rPr>
          <w:rStyle w:val="Hyperlink.16"/>
          <w:rtl w:val="0"/>
        </w:rPr>
        <w:t>ó</w:t>
      </w:r>
      <w:r>
        <w:rPr>
          <w:rStyle w:val="Hyperlink.16"/>
          <w:rtl w:val="0"/>
        </w:rPr>
        <w:t>n de la Directiva, y se aplican a todos aquellos consumidores que dedican m</w:t>
      </w:r>
      <w:r>
        <w:rPr>
          <w:rStyle w:val="Hyperlink.16"/>
          <w:rtl w:val="0"/>
        </w:rPr>
        <w:t>á</w:t>
      </w:r>
      <w:r>
        <w:rPr>
          <w:rStyle w:val="Hyperlink.16"/>
          <w:rtl w:val="0"/>
        </w:rPr>
        <w:t>s del 10% de su renta al consumo energ</w:t>
      </w:r>
      <w:r>
        <w:rPr>
          <w:rStyle w:val="Hyperlink.16"/>
          <w:rtl w:val="0"/>
        </w:rPr>
        <w:t>é</w:t>
      </w:r>
      <w:r>
        <w:rPr>
          <w:rStyle w:val="Hyperlink.16"/>
          <w:rtl w:val="0"/>
        </w:rPr>
        <w:t>tico (gas y electricidad).</w:t>
      </w:r>
    </w:p>
    <w:p>
      <w:pPr>
        <w:pStyle w:val="ME. NORMAL"/>
      </w:pPr>
    </w:p>
    <w:p>
      <w:pPr>
        <w:pStyle w:val="ME. NORMAL"/>
      </w:pPr>
      <w:r>
        <w:rPr>
          <w:rStyle w:val="Hyperlink.16"/>
          <w:rtl w:val="0"/>
        </w:rPr>
        <w:t xml:space="preserve">En Italia existe una medida similar para los consumidores de electricidad, que se puso en marcha a en enero de 2016 bajo el nombre de </w:t>
      </w:r>
      <w:r>
        <w:rPr>
          <w:rStyle w:val="Hyperlink.16"/>
          <w:rtl w:val="0"/>
        </w:rPr>
        <w:t>“</w:t>
      </w:r>
      <w:r>
        <w:rPr>
          <w:rStyle w:val="Ninguno"/>
          <w:rFonts w:ascii="Pontano Sans" w:cs="Pontano Sans" w:hAnsi="Pontano Sans" w:eastAsia="Pontano Sans"/>
          <w:i w:val="1"/>
          <w:iCs w:val="1"/>
          <w:rtl w:val="0"/>
          <w:lang w:val="es-ES_tradnl"/>
        </w:rPr>
        <w:t>bonus sociale</w:t>
      </w:r>
      <w:r>
        <w:rPr>
          <w:rStyle w:val="Hyperlink.16"/>
          <w:rtl w:val="0"/>
        </w:rPr>
        <w:t>”</w:t>
      </w:r>
      <w:r>
        <w:rPr>
          <w:rStyle w:val="Hyperlink.16"/>
          <w:rtl w:val="0"/>
        </w:rPr>
        <w:t>. Las principales caracter</w:t>
      </w:r>
      <w:r>
        <w:rPr>
          <w:rStyle w:val="Hyperlink.16"/>
          <w:rtl w:val="0"/>
        </w:rPr>
        <w:t>í</w:t>
      </w:r>
      <w:r>
        <w:rPr>
          <w:rStyle w:val="Hyperlink.16"/>
          <w:rtl w:val="0"/>
        </w:rPr>
        <w:t>sticas del bono social italiano son:</w:t>
      </w:r>
    </w:p>
    <w:p>
      <w:pPr>
        <w:pStyle w:val="ME. NORMAL"/>
      </w:pPr>
    </w:p>
    <w:p>
      <w:pPr>
        <w:pStyle w:val="ME. BULLETS"/>
        <w:numPr>
          <w:ilvl w:val="0"/>
          <w:numId w:val="119"/>
        </w:numPr>
        <w:rPr>
          <w:lang w:val="es-ES_tradnl"/>
        </w:rPr>
      </w:pPr>
      <w:r>
        <w:rPr>
          <w:rStyle w:val="Hyperlink.16"/>
          <w:rtl w:val="0"/>
          <w:lang w:val="es-ES_tradnl"/>
        </w:rPr>
        <w:t>20% de descuento en el coste anual de la electricidad y un descuento del 15% en el coste anual del gas.</w:t>
      </w:r>
    </w:p>
    <w:p>
      <w:pPr>
        <w:pStyle w:val="ME. BULLETS"/>
        <w:ind w:left="720" w:right="0" w:firstLine="0"/>
      </w:pPr>
    </w:p>
    <w:p>
      <w:pPr>
        <w:pStyle w:val="ME. BULLETS"/>
        <w:numPr>
          <w:ilvl w:val="0"/>
          <w:numId w:val="119"/>
        </w:numPr>
        <w:rPr>
          <w:lang w:val="es-ES_tradnl"/>
        </w:rPr>
      </w:pPr>
      <w:r>
        <w:rPr>
          <w:rStyle w:val="Hyperlink.16"/>
          <w:rtl w:val="0"/>
          <w:lang w:val="es-ES_tradnl"/>
        </w:rPr>
        <w:t>Es financiado a trav</w:t>
      </w:r>
      <w:r>
        <w:rPr>
          <w:rStyle w:val="Hyperlink.16"/>
          <w:rtl w:val="0"/>
          <w:lang w:val="es-ES_tradnl"/>
        </w:rPr>
        <w:t>é</w:t>
      </w:r>
      <w:r>
        <w:rPr>
          <w:rStyle w:val="Hyperlink.16"/>
          <w:rtl w:val="0"/>
          <w:lang w:val="es-ES_tradnl"/>
        </w:rPr>
        <w:t>s de los presupuestos estatales, as</w:t>
      </w:r>
      <w:r>
        <w:rPr>
          <w:rStyle w:val="Hyperlink.16"/>
          <w:rtl w:val="0"/>
          <w:lang w:val="es-ES_tradnl"/>
        </w:rPr>
        <w:t xml:space="preserve">í </w:t>
      </w:r>
      <w:r>
        <w:rPr>
          <w:rStyle w:val="Hyperlink.16"/>
          <w:rtl w:val="0"/>
          <w:lang w:val="es-ES_tradnl"/>
        </w:rPr>
        <w:t>como mediante impuestos incluidos en las facturas de energ</w:t>
      </w:r>
      <w:r>
        <w:rPr>
          <w:rStyle w:val="Hyperlink.16"/>
          <w:rtl w:val="0"/>
          <w:lang w:val="es-ES_tradnl"/>
        </w:rPr>
        <w:t>í</w:t>
      </w:r>
      <w:r>
        <w:rPr>
          <w:rStyle w:val="Hyperlink.16"/>
          <w:rtl w:val="0"/>
          <w:lang w:val="es-ES_tradnl"/>
        </w:rPr>
        <w:t>a.</w:t>
      </w:r>
    </w:p>
    <w:p>
      <w:pPr>
        <w:pStyle w:val="List Paragraph"/>
      </w:pPr>
    </w:p>
    <w:p>
      <w:pPr>
        <w:pStyle w:val="ME. BULLETS"/>
        <w:numPr>
          <w:ilvl w:val="0"/>
          <w:numId w:val="119"/>
        </w:numPr>
        <w:rPr>
          <w:lang w:val="es-ES_tradnl"/>
        </w:rPr>
      </w:pPr>
      <w:r>
        <w:rPr>
          <w:rStyle w:val="Hyperlink.16"/>
          <w:rtl w:val="0"/>
          <w:lang w:val="es-ES_tradnl"/>
        </w:rPr>
        <w:t>Todas las compa</w:t>
      </w:r>
      <w:r>
        <w:rPr>
          <w:rStyle w:val="Hyperlink.16"/>
          <w:rtl w:val="0"/>
          <w:lang w:val="es-ES_tradnl"/>
        </w:rPr>
        <w:t>ñí</w:t>
      </w:r>
      <w:r>
        <w:rPr>
          <w:rStyle w:val="Hyperlink.16"/>
          <w:rtl w:val="0"/>
          <w:lang w:val="es-ES_tradnl"/>
        </w:rPr>
        <w:t xml:space="preserve">as ofrecen el </w:t>
      </w:r>
      <w:r>
        <w:rPr>
          <w:rStyle w:val="Hyperlink.16"/>
          <w:rtl w:val="0"/>
          <w:lang w:val="es-ES_tradnl"/>
        </w:rPr>
        <w:t>“</w:t>
      </w:r>
      <w:r>
        <w:rPr>
          <w:rStyle w:val="Ninguno"/>
          <w:rFonts w:ascii="Pontano Sans" w:cs="Pontano Sans" w:hAnsi="Pontano Sans" w:eastAsia="Pontano Sans"/>
          <w:i w:val="1"/>
          <w:iCs w:val="1"/>
          <w:rtl w:val="0"/>
          <w:lang w:val="es-ES_tradnl"/>
        </w:rPr>
        <w:t>bonus sociale</w:t>
      </w:r>
      <w:r>
        <w:rPr>
          <w:rStyle w:val="Hyperlink.16"/>
          <w:rtl w:val="0"/>
          <w:lang w:val="es-ES_tradnl"/>
        </w:rPr>
        <w:t xml:space="preserve">” </w:t>
      </w:r>
      <w:r>
        <w:rPr>
          <w:rStyle w:val="Hyperlink.16"/>
          <w:rtl w:val="0"/>
          <w:lang w:val="es-ES_tradnl"/>
        </w:rPr>
        <w:t>por tanto todos los usuarios pueden cambiar de compa</w:t>
      </w:r>
      <w:r>
        <w:rPr>
          <w:rStyle w:val="Hyperlink.16"/>
          <w:rtl w:val="0"/>
          <w:lang w:val="es-ES_tradnl"/>
        </w:rPr>
        <w:t>ñí</w:t>
      </w:r>
      <w:r>
        <w:rPr>
          <w:rStyle w:val="Hyperlink.16"/>
          <w:rtl w:val="0"/>
          <w:lang w:val="es-ES_tradnl"/>
        </w:rPr>
        <w:t>a sin perder la ayuda.</w:t>
      </w:r>
    </w:p>
    <w:p>
      <w:pPr>
        <w:pStyle w:val="List Paragraph"/>
      </w:pPr>
    </w:p>
    <w:p>
      <w:pPr>
        <w:pStyle w:val="ME. BULLETS"/>
        <w:numPr>
          <w:ilvl w:val="0"/>
          <w:numId w:val="119"/>
        </w:numPr>
        <w:rPr>
          <w:lang w:val="es-ES_tradnl"/>
        </w:rPr>
      </w:pPr>
      <w:r>
        <w:rPr>
          <w:rStyle w:val="Hyperlink.16"/>
          <w:rtl w:val="0"/>
          <w:lang w:val="es-ES_tradnl"/>
        </w:rPr>
        <w:t>Alrededor de un mill</w:t>
      </w:r>
      <w:r>
        <w:rPr>
          <w:rStyle w:val="Hyperlink.16"/>
          <w:rtl w:val="0"/>
          <w:lang w:val="es-ES_tradnl"/>
        </w:rPr>
        <w:t>ó</w:t>
      </w:r>
      <w:r>
        <w:rPr>
          <w:rStyle w:val="Hyperlink.16"/>
          <w:rtl w:val="0"/>
          <w:lang w:val="es-ES_tradnl"/>
        </w:rPr>
        <w:t>n de familias se pueden acoger a este tipo de ayudas y 24.000 personas con problemas f</w:t>
      </w:r>
      <w:r>
        <w:rPr>
          <w:rStyle w:val="Hyperlink.16"/>
          <w:rtl w:val="0"/>
          <w:lang w:val="es-ES_tradnl"/>
        </w:rPr>
        <w:t>í</w:t>
      </w:r>
      <w:r>
        <w:rPr>
          <w:rStyle w:val="Hyperlink.16"/>
          <w:rtl w:val="0"/>
          <w:lang w:val="es-ES_tradnl"/>
        </w:rPr>
        <w:t>sicos.</w:t>
      </w:r>
    </w:p>
    <w:p>
      <w:pPr>
        <w:pStyle w:val="ME. BULLETS"/>
        <w:ind w:right="0"/>
      </w:pPr>
    </w:p>
    <w:p>
      <w:pPr>
        <w:pStyle w:val="ME. NORMAL"/>
      </w:pPr>
      <w:r>
        <w:rPr>
          <w:rStyle w:val="Hyperlink.16"/>
          <w:rtl w:val="0"/>
        </w:rPr>
        <w:t>En Portugal, los consumidores econ</w:t>
      </w:r>
      <w:r>
        <w:rPr>
          <w:rStyle w:val="Hyperlink.16"/>
          <w:rtl w:val="0"/>
        </w:rPr>
        <w:t>ó</w:t>
      </w:r>
      <w:r>
        <w:rPr>
          <w:rStyle w:val="Hyperlink.16"/>
          <w:rtl w:val="0"/>
        </w:rPr>
        <w:t xml:space="preserve">micamente vulnerables son suministrados por el comercializador de </w:t>
      </w:r>
      <w:r>
        <w:rPr>
          <w:rStyle w:val="Hyperlink.16"/>
          <w:rtl w:val="0"/>
        </w:rPr>
        <w:t>ú</w:t>
      </w:r>
      <w:r>
        <w:rPr>
          <w:rStyle w:val="Hyperlink.16"/>
          <w:rtl w:val="0"/>
        </w:rPr>
        <w:t>ltimo recurso a una tarifa regulada por el regulador nacional ERSE, habi</w:t>
      </w:r>
      <w:r>
        <w:rPr>
          <w:rStyle w:val="Hyperlink.16"/>
          <w:rtl w:val="0"/>
        </w:rPr>
        <w:t>é</w:t>
      </w:r>
      <w:r>
        <w:rPr>
          <w:rStyle w:val="Hyperlink.16"/>
          <w:rtl w:val="0"/>
        </w:rPr>
        <w:t>ndose considerado consumidores econ</w:t>
      </w:r>
      <w:r>
        <w:rPr>
          <w:rStyle w:val="Hyperlink.16"/>
          <w:rtl w:val="0"/>
        </w:rPr>
        <w:t>ó</w:t>
      </w:r>
      <w:r>
        <w:rPr>
          <w:rStyle w:val="Hyperlink.16"/>
          <w:rtl w:val="0"/>
        </w:rPr>
        <w:t>micamente vulnerables los que tengan derecho a alguna de las siguientes prestaciones sociales: pensi</w:t>
      </w:r>
      <w:r>
        <w:rPr>
          <w:rStyle w:val="Hyperlink.16"/>
          <w:rtl w:val="0"/>
        </w:rPr>
        <w:t>ó</w:t>
      </w:r>
      <w:r>
        <w:rPr>
          <w:rStyle w:val="Hyperlink.16"/>
          <w:rtl w:val="0"/>
        </w:rPr>
        <w:t>n social de invalidez, familia numerosa de 1</w:t>
      </w:r>
      <w:r>
        <w:rPr>
          <w:rStyle w:val="Hyperlink.16"/>
          <w:rtl w:val="0"/>
        </w:rPr>
        <w:t xml:space="preserve">ª </w:t>
      </w:r>
      <w:r>
        <w:rPr>
          <w:rStyle w:val="Hyperlink.16"/>
          <w:rtl w:val="0"/>
        </w:rPr>
        <w:t>categor</w:t>
      </w:r>
      <w:r>
        <w:rPr>
          <w:rStyle w:val="Hyperlink.16"/>
          <w:rtl w:val="0"/>
        </w:rPr>
        <w:t>í</w:t>
      </w:r>
      <w:r>
        <w:rPr>
          <w:rStyle w:val="Hyperlink.16"/>
          <w:rtl w:val="0"/>
        </w:rPr>
        <w:t>a, subsidio social de desempleo, renta social de inserci</w:t>
      </w:r>
      <w:r>
        <w:rPr>
          <w:rStyle w:val="Hyperlink.16"/>
          <w:rtl w:val="0"/>
        </w:rPr>
        <w:t>ó</w:t>
      </w:r>
      <w:r>
        <w:rPr>
          <w:rStyle w:val="Hyperlink.16"/>
          <w:rtl w:val="0"/>
        </w:rPr>
        <w:t>n y complemento solidario para personas de edad avanzada. Es un descuento en la factura que se aplica exclusivamente para los contratos de suministro de electricidad (descuento de 33,8%) y gas natural (descuento de 31,2%) en viviendas, de uso permanente y con unos l</w:t>
      </w:r>
      <w:r>
        <w:rPr>
          <w:rStyle w:val="Hyperlink.16"/>
          <w:rtl w:val="0"/>
        </w:rPr>
        <w:t>í</w:t>
      </w:r>
      <w:r>
        <w:rPr>
          <w:rStyle w:val="Hyperlink.16"/>
          <w:rtl w:val="0"/>
        </w:rPr>
        <w:t>mites (en el caso de la electricidad de una potencia contratada hasta 4,6 kW, y en el caso del gas de un consumo anual hasta 500 m</w:t>
      </w:r>
      <w:r>
        <w:rPr>
          <w:rStyle w:val="Ninguno"/>
          <w:vertAlign w:val="superscript"/>
          <w:rtl w:val="0"/>
          <w:lang w:val="es-ES_tradnl"/>
        </w:rPr>
        <w:t>3</w:t>
      </w:r>
      <w:r>
        <w:rPr>
          <w:rStyle w:val="Hyperlink.16"/>
          <w:rtl w:val="0"/>
        </w:rPr>
        <w:t>). Los comercializadores en r</w:t>
      </w:r>
      <w:r>
        <w:rPr>
          <w:rStyle w:val="Hyperlink.16"/>
          <w:rtl w:val="0"/>
        </w:rPr>
        <w:t>é</w:t>
      </w:r>
      <w:r>
        <w:rPr>
          <w:rStyle w:val="Hyperlink.16"/>
          <w:rtl w:val="0"/>
        </w:rPr>
        <w:t>gimen de mercado tambi</w:t>
      </w:r>
      <w:r>
        <w:rPr>
          <w:rStyle w:val="Hyperlink.16"/>
          <w:rtl w:val="0"/>
        </w:rPr>
        <w:t>é</w:t>
      </w:r>
      <w:r>
        <w:rPr>
          <w:rStyle w:val="Hyperlink.16"/>
          <w:rtl w:val="0"/>
        </w:rPr>
        <w:t>n est</w:t>
      </w:r>
      <w:r>
        <w:rPr>
          <w:rStyle w:val="Hyperlink.16"/>
          <w:rtl w:val="0"/>
        </w:rPr>
        <w:t>á</w:t>
      </w:r>
      <w:r>
        <w:rPr>
          <w:rStyle w:val="Hyperlink.16"/>
          <w:rtl w:val="0"/>
        </w:rPr>
        <w:t>n obligados a efectuar un descuento fijado por el Gobierno a los colectivos anteriormente indicados mediante lo que se denomina ASECE, que corresponde a Apoyo Social Extraordinario al Consumidor de Energ</w:t>
      </w:r>
      <w:r>
        <w:rPr>
          <w:rStyle w:val="Hyperlink.16"/>
          <w:rtl w:val="0"/>
        </w:rPr>
        <w:t>í</w:t>
      </w:r>
      <w:r>
        <w:rPr>
          <w:rStyle w:val="Hyperlink.16"/>
          <w:rtl w:val="0"/>
        </w:rPr>
        <w:t>a.</w:t>
      </w:r>
    </w:p>
    <w:p>
      <w:pPr>
        <w:pStyle w:val="ME. NORMAL"/>
      </w:pPr>
      <w:r>
        <w:rPr>
          <w:rStyle w:val="Hyperlink.16"/>
          <w:rtl w:val="0"/>
        </w:rPr>
        <w:t xml:space="preserve"> </w:t>
      </w:r>
    </w:p>
    <w:p>
      <w:pPr>
        <w:pStyle w:val="ME. NORMAL"/>
      </w:pPr>
      <w:r>
        <w:rPr>
          <w:rStyle w:val="Hyperlink.16"/>
          <w:rtl w:val="0"/>
        </w:rPr>
        <w:t>En Francia, desde marzo de 2012, se aplican de forma autom</w:t>
      </w:r>
      <w:r>
        <w:rPr>
          <w:rStyle w:val="Hyperlink.16"/>
          <w:rtl w:val="0"/>
        </w:rPr>
        <w:t>á</w:t>
      </w:r>
      <w:r>
        <w:rPr>
          <w:rStyle w:val="Hyperlink.16"/>
          <w:rtl w:val="0"/>
        </w:rPr>
        <w:t>tica las denominadas tarifas sociales TPN-Tarifa de Primera Necesidad para el suministro de electricidad, y TSS-Tarifa Especial de Solidaridad para el suministro de gas natural. Ambas se aplican para la vivienda principal y la TSS tambi</w:t>
      </w:r>
      <w:r>
        <w:rPr>
          <w:rStyle w:val="Hyperlink.16"/>
          <w:rtl w:val="0"/>
        </w:rPr>
        <w:t>é</w:t>
      </w:r>
      <w:r>
        <w:rPr>
          <w:rStyle w:val="Hyperlink.16"/>
          <w:rtl w:val="0"/>
        </w:rPr>
        <w:t>n para edificios residenciales con calefacci</w:t>
      </w:r>
      <w:r>
        <w:rPr>
          <w:rStyle w:val="Hyperlink.16"/>
          <w:rtl w:val="0"/>
        </w:rPr>
        <w:t>ó</w:t>
      </w:r>
      <w:r>
        <w:rPr>
          <w:rStyle w:val="Hyperlink.16"/>
          <w:rtl w:val="0"/>
        </w:rPr>
        <w:t>n central de gas natural. Los consumidores con derecho a estas tarifas son aquellos cuya situaci</w:t>
      </w:r>
      <w:r>
        <w:rPr>
          <w:rStyle w:val="Hyperlink.16"/>
          <w:rtl w:val="0"/>
        </w:rPr>
        <w:t>ó</w:t>
      </w:r>
      <w:r>
        <w:rPr>
          <w:rStyle w:val="Hyperlink.16"/>
          <w:rtl w:val="0"/>
        </w:rPr>
        <w:t>n de precariedad est</w:t>
      </w:r>
      <w:r>
        <w:rPr>
          <w:rStyle w:val="Hyperlink.16"/>
          <w:rtl w:val="0"/>
        </w:rPr>
        <w:t xml:space="preserve">á </w:t>
      </w:r>
      <w:r>
        <w:rPr>
          <w:rStyle w:val="Hyperlink.16"/>
          <w:rtl w:val="0"/>
        </w:rPr>
        <w:t>reconocida por la Administraci</w:t>
      </w:r>
      <w:r>
        <w:rPr>
          <w:rStyle w:val="Hyperlink.16"/>
          <w:rtl w:val="0"/>
        </w:rPr>
        <w:t>ó</w:t>
      </w:r>
      <w:r>
        <w:rPr>
          <w:rStyle w:val="Hyperlink.16"/>
          <w:rtl w:val="0"/>
        </w:rPr>
        <w:t xml:space="preserve">n y son beneficiarios de ayudas especiales (CMU-C </w:t>
      </w:r>
      <w:r>
        <w:rPr>
          <w:rStyle w:val="Ninguno"/>
          <w:rFonts w:ascii="Pontano Sans" w:cs="Pontano Sans" w:hAnsi="Pontano Sans" w:eastAsia="Pontano Sans"/>
          <w:i w:val="1"/>
          <w:iCs w:val="1"/>
          <w:rtl w:val="0"/>
          <w:lang w:val="es-ES_tradnl"/>
        </w:rPr>
        <w:t>Couverture Maladie Universelle Complementaire</w:t>
      </w:r>
      <w:r>
        <w:rPr>
          <w:rStyle w:val="Hyperlink.16"/>
          <w:rtl w:val="0"/>
        </w:rPr>
        <w:t xml:space="preserve">, ACS </w:t>
      </w:r>
      <w:r>
        <w:rPr>
          <w:rStyle w:val="Ninguno"/>
          <w:rFonts w:ascii="Pontano Sans" w:cs="Pontano Sans" w:hAnsi="Pontano Sans" w:eastAsia="Pontano Sans"/>
          <w:i w:val="1"/>
          <w:iCs w:val="1"/>
          <w:rtl w:val="0"/>
          <w:lang w:val="es-ES_tradnl"/>
        </w:rPr>
        <w:t>Aide pour una Complementaire de Sant</w:t>
      </w:r>
      <w:r>
        <w:rPr>
          <w:rStyle w:val="Ninguno"/>
          <w:rFonts w:ascii="Pontano Sans" w:cs="Pontano Sans" w:hAnsi="Pontano Sans" w:eastAsia="Pontano Sans"/>
          <w:i w:val="1"/>
          <w:iCs w:val="1"/>
          <w:rtl w:val="0"/>
          <w:lang w:val="es-ES_tradnl"/>
        </w:rPr>
        <w:t>é</w:t>
      </w:r>
      <w:r>
        <w:rPr>
          <w:rStyle w:val="Hyperlink.16"/>
          <w:rtl w:val="0"/>
        </w:rPr>
        <w:t>), con un l</w:t>
      </w:r>
      <w:r>
        <w:rPr>
          <w:rStyle w:val="Hyperlink.16"/>
          <w:rtl w:val="0"/>
        </w:rPr>
        <w:t>í</w:t>
      </w:r>
      <w:r>
        <w:rPr>
          <w:rStyle w:val="Hyperlink.16"/>
          <w:rtl w:val="0"/>
        </w:rPr>
        <w:t>mite m</w:t>
      </w:r>
      <w:r>
        <w:rPr>
          <w:rStyle w:val="Hyperlink.16"/>
          <w:rtl w:val="0"/>
        </w:rPr>
        <w:t>á</w:t>
      </w:r>
      <w:r>
        <w:rPr>
          <w:rStyle w:val="Hyperlink.16"/>
          <w:rtl w:val="0"/>
        </w:rPr>
        <w:t>ximo de renta que es funci</w:t>
      </w:r>
      <w:r>
        <w:rPr>
          <w:rStyle w:val="Hyperlink.16"/>
          <w:rtl w:val="0"/>
        </w:rPr>
        <w:t>ó</w:t>
      </w:r>
      <w:r>
        <w:rPr>
          <w:rStyle w:val="Hyperlink.16"/>
          <w:rtl w:val="0"/>
        </w:rPr>
        <w:t>n del n</w:t>
      </w:r>
      <w:r>
        <w:rPr>
          <w:rStyle w:val="Hyperlink.16"/>
          <w:rtl w:val="0"/>
        </w:rPr>
        <w:t>ú</w:t>
      </w:r>
      <w:r>
        <w:rPr>
          <w:rStyle w:val="Hyperlink.16"/>
          <w:rtl w:val="0"/>
        </w:rPr>
        <w:t>mero de personas en el hogar. Seg</w:t>
      </w:r>
      <w:r>
        <w:rPr>
          <w:rStyle w:val="Hyperlink.16"/>
          <w:rtl w:val="0"/>
        </w:rPr>
        <w:t>ú</w:t>
      </w:r>
      <w:r>
        <w:rPr>
          <w:rStyle w:val="Hyperlink.16"/>
          <w:rtl w:val="0"/>
        </w:rPr>
        <w:t>n los datos publicados por el regulador CRE, la situaci</w:t>
      </w:r>
      <w:r>
        <w:rPr>
          <w:rStyle w:val="Hyperlink.16"/>
          <w:rtl w:val="0"/>
        </w:rPr>
        <w:t>ó</w:t>
      </w:r>
      <w:r>
        <w:rPr>
          <w:rStyle w:val="Hyperlink.16"/>
          <w:rtl w:val="0"/>
        </w:rPr>
        <w:t>n en mayo de 2013 es la siguiente:</w:t>
      </w:r>
    </w:p>
    <w:p>
      <w:pPr>
        <w:pStyle w:val="ME. NORMAL"/>
      </w:pPr>
      <w:r>
        <w:rPr>
          <w:rStyle w:val="Hyperlink.16"/>
          <w:rtl w:val="0"/>
        </w:rPr>
        <w:t xml:space="preserve"> </w:t>
      </w:r>
    </w:p>
    <w:p>
      <w:pPr>
        <w:pStyle w:val="ME. BULLETS"/>
        <w:numPr>
          <w:ilvl w:val="0"/>
          <w:numId w:val="119"/>
        </w:numPr>
        <w:rPr>
          <w:lang w:val="es-ES_tradnl"/>
        </w:rPr>
      </w:pPr>
      <w:r>
        <w:rPr>
          <w:rStyle w:val="Hyperlink.16"/>
          <w:rtl w:val="0"/>
          <w:lang w:val="es-ES_tradnl"/>
        </w:rPr>
        <w:t>En el suministro de electricidad se aplica un descuento en los primeros 100 kWh al mes, en funci</w:t>
      </w:r>
      <w:r>
        <w:rPr>
          <w:rStyle w:val="Hyperlink.16"/>
          <w:rtl w:val="0"/>
          <w:lang w:val="es-ES_tradnl"/>
        </w:rPr>
        <w:t>ó</w:t>
      </w:r>
      <w:r>
        <w:rPr>
          <w:rStyle w:val="Hyperlink.16"/>
          <w:rtl w:val="0"/>
          <w:lang w:val="es-ES_tradnl"/>
        </w:rPr>
        <w:t>n del n</w:t>
      </w:r>
      <w:r>
        <w:rPr>
          <w:rStyle w:val="Hyperlink.16"/>
          <w:rtl w:val="0"/>
          <w:lang w:val="es-ES_tradnl"/>
        </w:rPr>
        <w:t>ú</w:t>
      </w:r>
      <w:r>
        <w:rPr>
          <w:rStyle w:val="Hyperlink.16"/>
          <w:rtl w:val="0"/>
          <w:lang w:val="es-ES_tradnl"/>
        </w:rPr>
        <w:t xml:space="preserve">mero de personas en el hogar, y con un tope anual entre 71 y 140 </w:t>
      </w:r>
      <w:r>
        <w:rPr>
          <w:rStyle w:val="Hyperlink.16"/>
          <w:rtl w:val="0"/>
          <w:lang w:val="es-ES_tradnl"/>
        </w:rPr>
        <w:t>€</w:t>
      </w:r>
      <w:r>
        <w:rPr>
          <w:rStyle w:val="Hyperlink.16"/>
          <w:rtl w:val="0"/>
          <w:lang w:val="es-ES_tradnl"/>
        </w:rPr>
        <w:t>/a</w:t>
      </w:r>
      <w:r>
        <w:rPr>
          <w:rStyle w:val="Hyperlink.16"/>
          <w:rtl w:val="0"/>
          <w:lang w:val="es-ES_tradnl"/>
        </w:rPr>
        <w:t>ñ</w:t>
      </w:r>
      <w:r>
        <w:rPr>
          <w:rStyle w:val="Hyperlink.16"/>
          <w:rtl w:val="0"/>
          <w:lang w:val="es-ES_tradnl"/>
        </w:rPr>
        <w:t>o, seg</w:t>
      </w:r>
      <w:r>
        <w:rPr>
          <w:rStyle w:val="Hyperlink.16"/>
          <w:rtl w:val="0"/>
          <w:lang w:val="es-ES_tradnl"/>
        </w:rPr>
        <w:t>ú</w:t>
      </w:r>
      <w:r>
        <w:rPr>
          <w:rStyle w:val="Hyperlink.16"/>
          <w:rtl w:val="0"/>
          <w:lang w:val="es-ES_tradnl"/>
        </w:rPr>
        <w:t>n los casos.</w:t>
      </w:r>
    </w:p>
    <w:p>
      <w:pPr>
        <w:pStyle w:val="ME. BULLETS"/>
        <w:ind w:left="714" w:right="0" w:firstLine="0"/>
      </w:pPr>
    </w:p>
    <w:p>
      <w:pPr>
        <w:pStyle w:val="ME. BULLETS"/>
        <w:numPr>
          <w:ilvl w:val="0"/>
          <w:numId w:val="119"/>
        </w:numPr>
        <w:rPr>
          <w:lang w:val="es-ES_tradnl"/>
        </w:rPr>
      </w:pPr>
      <w:r>
        <w:rPr>
          <w:rStyle w:val="Hyperlink.16"/>
          <w:rtl w:val="0"/>
          <w:lang w:val="es-ES_tradnl"/>
        </w:rPr>
        <w:t>En el suministro de gas natural se aplica un descuento fijo, en funci</w:t>
      </w:r>
      <w:r>
        <w:rPr>
          <w:rStyle w:val="Hyperlink.16"/>
          <w:rtl w:val="0"/>
          <w:lang w:val="es-ES_tradnl"/>
        </w:rPr>
        <w:t>ó</w:t>
      </w:r>
      <w:r>
        <w:rPr>
          <w:rStyle w:val="Hyperlink.16"/>
          <w:rtl w:val="0"/>
          <w:lang w:val="es-ES_tradnl"/>
        </w:rPr>
        <w:t>n del n</w:t>
      </w:r>
      <w:r>
        <w:rPr>
          <w:rStyle w:val="Hyperlink.16"/>
          <w:rtl w:val="0"/>
          <w:lang w:val="es-ES_tradnl"/>
        </w:rPr>
        <w:t>ú</w:t>
      </w:r>
      <w:r>
        <w:rPr>
          <w:rStyle w:val="Hyperlink.16"/>
          <w:rtl w:val="0"/>
          <w:lang w:val="es-ES_tradnl"/>
        </w:rPr>
        <w:t xml:space="preserve">mero de personas en el hogar y el tramo de consumo anual, entre 22 y 156 </w:t>
      </w:r>
      <w:r>
        <w:rPr>
          <w:rStyle w:val="Hyperlink.16"/>
          <w:rtl w:val="0"/>
          <w:lang w:val="es-ES_tradnl"/>
        </w:rPr>
        <w:t>€</w:t>
      </w:r>
      <w:r>
        <w:rPr>
          <w:rStyle w:val="Hyperlink.16"/>
          <w:rtl w:val="0"/>
          <w:lang w:val="es-ES_tradnl"/>
        </w:rPr>
        <w:t>/a</w:t>
      </w:r>
      <w:r>
        <w:rPr>
          <w:rStyle w:val="Hyperlink.16"/>
          <w:rtl w:val="0"/>
          <w:lang w:val="es-ES_tradnl"/>
        </w:rPr>
        <w:t>ñ</w:t>
      </w:r>
      <w:r>
        <w:rPr>
          <w:rStyle w:val="Hyperlink.16"/>
          <w:rtl w:val="0"/>
          <w:lang w:val="es-ES_tradnl"/>
        </w:rPr>
        <w:t>o. Para inmuebles con calefacci</w:t>
      </w:r>
      <w:r>
        <w:rPr>
          <w:rStyle w:val="Hyperlink.16"/>
          <w:rtl w:val="0"/>
          <w:lang w:val="es-ES_tradnl"/>
        </w:rPr>
        <w:t>ó</w:t>
      </w:r>
      <w:r>
        <w:rPr>
          <w:rStyle w:val="Hyperlink.16"/>
          <w:rtl w:val="0"/>
          <w:lang w:val="es-ES_tradnl"/>
        </w:rPr>
        <w:t xml:space="preserve">n central el beneficiario de la TSS recibe un cheque individual de 119 </w:t>
      </w:r>
      <w:r>
        <w:rPr>
          <w:rStyle w:val="Hyperlink.16"/>
          <w:rtl w:val="0"/>
          <w:lang w:val="es-ES_tradnl"/>
        </w:rPr>
        <w:t>€</w:t>
      </w:r>
      <w:r>
        <w:rPr>
          <w:rStyle w:val="Hyperlink.16"/>
          <w:rtl w:val="0"/>
          <w:lang w:val="es-ES_tradnl"/>
        </w:rPr>
        <w:t>/a</w:t>
      </w:r>
      <w:r>
        <w:rPr>
          <w:rStyle w:val="Hyperlink.16"/>
          <w:rtl w:val="0"/>
          <w:lang w:val="es-ES_tradnl"/>
        </w:rPr>
        <w:t>ñ</w:t>
      </w:r>
      <w:r>
        <w:rPr>
          <w:rStyle w:val="Hyperlink.16"/>
          <w:rtl w:val="0"/>
          <w:lang w:val="es-ES_tradnl"/>
        </w:rPr>
        <w:t>o, en el caso de m</w:t>
      </w:r>
      <w:r>
        <w:rPr>
          <w:rStyle w:val="Hyperlink.16"/>
          <w:rtl w:val="0"/>
          <w:lang w:val="es-ES_tradnl"/>
        </w:rPr>
        <w:t>á</w:t>
      </w:r>
      <w:r>
        <w:rPr>
          <w:rStyle w:val="Hyperlink.16"/>
          <w:rtl w:val="0"/>
          <w:lang w:val="es-ES_tradnl"/>
        </w:rPr>
        <w:t>s de una persona en la vivienda.</w:t>
      </w:r>
    </w:p>
    <w:p>
      <w:pPr>
        <w:pStyle w:val="ME. BULLETS"/>
        <w:ind w:left="720" w:right="0" w:hanging="360"/>
        <w:rPr>
          <w:rStyle w:val="Hyperlink.16"/>
        </w:rPr>
      </w:pPr>
    </w:p>
    <w:p>
      <w:pPr>
        <w:pStyle w:val="ME. BULLETS"/>
        <w:ind w:right="0"/>
        <w:rPr>
          <w:rStyle w:val="Hyperlink.16"/>
        </w:rPr>
      </w:pPr>
      <w:r>
        <w:rPr>
          <w:rStyle w:val="Hyperlink.16"/>
          <w:rtl w:val="0"/>
          <w:lang w:val="es-ES_tradnl"/>
        </w:rPr>
        <w:t>En Alemania, el bono social aplica a todos los hogares, que, bajo criterio de exclusi</w:t>
      </w:r>
      <w:r>
        <w:rPr>
          <w:rStyle w:val="Hyperlink.16"/>
          <w:rtl w:val="0"/>
          <w:lang w:val="es-ES_tradnl"/>
        </w:rPr>
        <w:t>ó</w:t>
      </w:r>
      <w:r>
        <w:rPr>
          <w:rStyle w:val="Hyperlink.16"/>
          <w:rtl w:val="0"/>
          <w:lang w:val="es-ES_tradnl"/>
        </w:rPr>
        <w:t>n social, percibe una renta anual inferior a los 12.000</w:t>
      </w:r>
      <w:r>
        <w:rPr>
          <w:rStyle w:val="Hyperlink.16"/>
          <w:rtl w:val="0"/>
          <w:lang w:val="es-ES_tradnl"/>
        </w:rPr>
        <w:t>€</w:t>
      </w:r>
      <w:r>
        <w:rPr>
          <w:rStyle w:val="Hyperlink.16"/>
          <w:rtl w:val="0"/>
          <w:lang w:val="es-ES_tradnl"/>
        </w:rPr>
        <w:t>. La seguridad social y el Ministerio de trabajo, entidades encargadas de financiar el bono social, otorgan a estos hogares una ayuda de hasta 400</w:t>
      </w:r>
      <w:r>
        <w:rPr>
          <w:rStyle w:val="Hyperlink.16"/>
          <w:rtl w:val="0"/>
          <w:lang w:val="es-ES_tradnl"/>
        </w:rPr>
        <w:t xml:space="preserve">€ </w:t>
      </w:r>
      <w:r>
        <w:rPr>
          <w:rStyle w:val="Hyperlink.16"/>
          <w:rtl w:val="0"/>
          <w:lang w:val="es-ES_tradnl"/>
        </w:rPr>
        <w:t xml:space="preserve">anuales. </w:t>
      </w:r>
    </w:p>
    <w:p>
      <w:pPr>
        <w:pStyle w:val="ME. BULLETS"/>
        <w:ind w:right="0"/>
        <w:rPr>
          <w:rStyle w:val="Hyperlink.16"/>
        </w:rPr>
      </w:pPr>
    </w:p>
    <w:p>
      <w:pPr>
        <w:pStyle w:val="ME. BULLETS"/>
        <w:ind w:right="0"/>
        <w:rPr>
          <w:rStyle w:val="Hyperlink.16"/>
        </w:rPr>
      </w:pPr>
      <w:r>
        <w:rPr>
          <w:rStyle w:val="Hyperlink.16"/>
          <w:rtl w:val="0"/>
          <w:lang w:val="es-ES_tradnl"/>
        </w:rPr>
        <w:t>En Grecia, ocurre algo similar a Alemania, siendo las familias con rentas inferiores a 12.000</w:t>
      </w:r>
      <w:r>
        <w:rPr>
          <w:rStyle w:val="Hyperlink.16"/>
          <w:rtl w:val="0"/>
          <w:lang w:val="es-ES_tradnl"/>
        </w:rPr>
        <w:t xml:space="preserve">€ </w:t>
      </w:r>
      <w:r>
        <w:rPr>
          <w:rStyle w:val="Hyperlink.16"/>
          <w:rtl w:val="0"/>
          <w:lang w:val="es-ES_tradnl"/>
        </w:rPr>
        <w:t>las que pueden percibir el bono social. En este caso, en vez de recibir una ayuda econ</w:t>
      </w:r>
      <w:r>
        <w:rPr>
          <w:rStyle w:val="Hyperlink.16"/>
          <w:rtl w:val="0"/>
          <w:lang w:val="es-ES_tradnl"/>
        </w:rPr>
        <w:t>ó</w:t>
      </w:r>
      <w:r>
        <w:rPr>
          <w:rStyle w:val="Hyperlink.16"/>
          <w:rtl w:val="0"/>
          <w:lang w:val="es-ES_tradnl"/>
        </w:rPr>
        <w:t>mica, reciben un descuento de hasta el 42% del consumo anual, pero con un l</w:t>
      </w:r>
      <w:r>
        <w:rPr>
          <w:rStyle w:val="Hyperlink.16"/>
          <w:rtl w:val="0"/>
          <w:lang w:val="es-ES_tradnl"/>
        </w:rPr>
        <w:t>í</w:t>
      </w:r>
      <w:r>
        <w:rPr>
          <w:rStyle w:val="Hyperlink.16"/>
          <w:rtl w:val="0"/>
          <w:lang w:val="es-ES_tradnl"/>
        </w:rPr>
        <w:t>mite superior que no pueden rebasar. La entidad que encargada de financiar el bono social es del Gobierno, pr</w:t>
      </w:r>
      <w:r>
        <w:rPr>
          <w:rStyle w:val="Hyperlink.16"/>
          <w:rtl w:val="0"/>
          <w:lang w:val="es-ES_tradnl"/>
        </w:rPr>
        <w:t>á</w:t>
      </w:r>
      <w:r>
        <w:rPr>
          <w:rStyle w:val="Hyperlink.16"/>
          <w:rtl w:val="0"/>
          <w:lang w:val="es-ES_tradnl"/>
        </w:rPr>
        <w:t>ctica com</w:t>
      </w:r>
      <w:r>
        <w:rPr>
          <w:rStyle w:val="Hyperlink.16"/>
          <w:rtl w:val="0"/>
          <w:lang w:val="es-ES_tradnl"/>
        </w:rPr>
        <w:t>ú</w:t>
      </w:r>
      <w:r>
        <w:rPr>
          <w:rStyle w:val="Hyperlink.16"/>
          <w:rtl w:val="0"/>
          <w:lang w:val="es-ES_tradnl"/>
        </w:rPr>
        <w:t>n en muchos pa</w:t>
      </w:r>
      <w:r>
        <w:rPr>
          <w:rStyle w:val="Hyperlink.16"/>
          <w:rtl w:val="0"/>
          <w:lang w:val="es-ES_tradnl"/>
        </w:rPr>
        <w:t>í</w:t>
      </w:r>
      <w:r>
        <w:rPr>
          <w:rStyle w:val="Hyperlink.16"/>
          <w:rtl w:val="0"/>
          <w:lang w:val="es-ES_tradnl"/>
        </w:rPr>
        <w:t xml:space="preserve">ses europeos. </w:t>
      </w: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rPr>
          <w:rStyle w:val="Hyperlink.16"/>
        </w:rPr>
      </w:pPr>
    </w:p>
    <w:p>
      <w:pPr>
        <w:pStyle w:val="ME. BULLETS"/>
        <w:ind w:left="720" w:right="0" w:hanging="360"/>
        <w:sectPr>
          <w:headerReference w:type="default" r:id="rId84"/>
          <w:headerReference w:type="first" r:id="rId85"/>
          <w:footerReference w:type="default" r:id="rId86"/>
          <w:footerReference w:type="first" r:id="rId87"/>
          <w:pgSz w:w="11900" w:h="16840" w:orient="portrait"/>
          <w:pgMar w:top="567" w:right="567" w:bottom="1702" w:left="1134" w:header="227" w:footer="567"/>
          <w:titlePg w:val="1"/>
          <w:bidi w:val="0"/>
        </w:sectPr>
      </w:pPr>
    </w:p>
    <w:p>
      <w:pPr>
        <w:pStyle w:val="Cuerpo A"/>
        <w:jc w:val="left"/>
        <w:rPr>
          <w:rStyle w:val="Hyperlink.17"/>
          <w:b w:val="1"/>
          <w:bCs w:val="1"/>
          <w:outline w:val="0"/>
          <w:color w:val="4f882c"/>
          <w:sz w:val="22"/>
          <w:szCs w:val="22"/>
          <w:u w:color="4f882c"/>
          <w14:textFill>
            <w14:solidFill>
              <w14:srgbClr w14:val="4F882C"/>
            </w14:solidFill>
          </w14:textFill>
        </w:rPr>
      </w:pPr>
    </w:p>
    <w:p>
      <w:pPr>
        <w:pStyle w:val="ME. Capítulo"/>
        <w:numPr>
          <w:ilvl w:val="0"/>
          <w:numId w:val="141"/>
        </w:numPr>
        <w:bidi w:val="0"/>
        <w:ind w:right="0"/>
        <w:jc w:val="both"/>
        <w:outlineLvl w:val="0"/>
        <w:rPr>
          <w:rtl w:val="0"/>
          <w:lang w:val="es-ES_tradnl"/>
        </w:rPr>
      </w:pPr>
      <w:r>
        <w:rPr>
          <w:rStyle w:val="Ninguno"/>
          <w:rtl w:val="0"/>
          <w:lang w:val="es-ES_tradnl"/>
        </w:rPr>
        <w:t>El mercado mayorista</w:t>
      </w:r>
    </w:p>
    <w:p>
      <w:pPr>
        <w:pStyle w:val="ME.Titulo"/>
      </w:pPr>
    </w:p>
    <w:p>
      <w:pPr>
        <w:pStyle w:val="ME.Titulo"/>
        <w:outlineLvl w:val="1"/>
      </w:pPr>
      <w:r>
        <w:rPr>
          <w:rStyle w:val="Hyperlink.16"/>
          <w:rtl w:val="0"/>
          <w:lang w:val="es-ES_tradnl"/>
        </w:rPr>
        <w:t>6.1. Formaci</w:t>
      </w:r>
      <w:r>
        <w:rPr>
          <w:rStyle w:val="Hyperlink.16"/>
          <w:rtl w:val="0"/>
          <w:lang w:val="es-ES_tradnl"/>
        </w:rPr>
        <w:t>ó</w:t>
      </w:r>
      <w:r>
        <w:rPr>
          <w:rStyle w:val="Hyperlink.16"/>
          <w:rtl w:val="0"/>
          <w:lang w:val="es-ES_tradnl"/>
        </w:rPr>
        <w:t>n de precios en el mercado mayorista diario de electricidad</w:t>
      </w:r>
    </w:p>
    <w:p>
      <w:pPr>
        <w:pStyle w:val="ME. NORMAL"/>
        <w:rPr>
          <w:rStyle w:val="Ninguno"/>
          <w:outline w:val="0"/>
          <w:color w:val="82bc00"/>
          <w:sz w:val="30"/>
          <w:szCs w:val="30"/>
          <w:u w:color="82bc00"/>
          <w14:textFill>
            <w14:solidFill>
              <w14:srgbClr w14:val="82BC00"/>
            </w14:solidFill>
          </w14:textFill>
        </w:rPr>
      </w:pPr>
    </w:p>
    <w:p>
      <w:pPr>
        <w:pStyle w:val="Cuerpo A"/>
        <w:tabs>
          <w:tab w:val="left" w:pos="9072"/>
        </w:tabs>
        <w:ind w:right="567"/>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Secuencia de mercados.</w:t>
      </w:r>
      <w:r>
        <w:rPr>
          <w:rStyle w:val="Hyperlink.18"/>
          <w:rtl w:val="0"/>
          <w:lang w:val="es-ES_tradnl"/>
        </w:rPr>
        <w:t xml:space="preserve"> El mercado de electricidad en Espa</w:t>
      </w:r>
      <w:r>
        <w:rPr>
          <w:rStyle w:val="Hyperlink.18"/>
          <w:rtl w:val="0"/>
          <w:lang w:val="es-ES_tradnl"/>
        </w:rPr>
        <w:t>ñ</w:t>
      </w:r>
      <w:r>
        <w:rPr>
          <w:rStyle w:val="Hyperlink.18"/>
          <w:rtl w:val="0"/>
          <w:lang w:val="es-ES_tradnl"/>
        </w:rPr>
        <w:t>a, al igual que en otros pa</w:t>
      </w:r>
      <w:r>
        <w:rPr>
          <w:rStyle w:val="Hyperlink.10"/>
          <w:rtl w:val="0"/>
        </w:rPr>
        <w:t>í</w:t>
      </w:r>
      <w:r>
        <w:rPr>
          <w:rStyle w:val="Hyperlink.18"/>
          <w:rtl w:val="0"/>
          <w:lang w:val="es-ES_tradnl"/>
        </w:rPr>
        <w:t>ses, se organiza en una secuencia de mercados en los que generaci</w:t>
      </w:r>
      <w:r>
        <w:rPr>
          <w:rStyle w:val="Hyperlink.18"/>
          <w:rtl w:val="0"/>
          <w:lang w:val="es-ES_tradnl"/>
        </w:rPr>
        <w:t>ó</w:t>
      </w:r>
      <w:r>
        <w:rPr>
          <w:rStyle w:val="Hyperlink.18"/>
          <w:rtl w:val="0"/>
          <w:lang w:val="es-ES_tradnl"/>
        </w:rPr>
        <w:t>n y demanda intercambian energ</w:t>
      </w:r>
      <w:r>
        <w:rPr>
          <w:rStyle w:val="Hyperlink.10"/>
          <w:rtl w:val="0"/>
        </w:rPr>
        <w:t>í</w:t>
      </w:r>
      <w:r>
        <w:rPr>
          <w:rStyle w:val="Hyperlink.18"/>
          <w:rtl w:val="0"/>
          <w:lang w:val="es-ES_tradnl"/>
        </w:rPr>
        <w:t>a y reservas para distintos plazos (</w:t>
      </w:r>
      <w:r>
        <w:rPr>
          <w:rStyle w:val="Hyperlink.6"/>
        </w:rPr>
        <w:fldChar w:fldCharType="begin" w:fldLock="0"/>
      </w:r>
      <w:r>
        <w:rPr>
          <w:rStyle w:val="Hyperlink.6"/>
        </w:rPr>
        <w:instrText xml:space="preserve"> HYPERLINK \l "bookmark104" </w:instrText>
      </w:r>
      <w:r>
        <w:rPr>
          <w:rStyle w:val="Hyperlink.6"/>
        </w:rPr>
        <w:fldChar w:fldCharType="separate" w:fldLock="0"/>
      </w:r>
      <w:r>
        <w:rPr>
          <w:rStyle w:val="Hyperlink.6"/>
          <w:rtl w:val="0"/>
          <w:lang w:val="pt-PT"/>
        </w:rPr>
        <w:t>Figura 61</w:t>
      </w:r>
      <w:r>
        <w:rPr/>
        <w:fldChar w:fldCharType="end" w:fldLock="0"/>
      </w:r>
      <w:r>
        <w:rPr>
          <w:rStyle w:val="Hyperlink.10"/>
          <w:rtl w:val="0"/>
        </w:rPr>
        <w:t>).</w:t>
      </w:r>
    </w:p>
    <w:p>
      <w:pPr>
        <w:pStyle w:val="Cuerpo A"/>
        <w:tabs>
          <w:tab w:val="left" w:pos="9072"/>
        </w:tabs>
        <w:ind w:right="567"/>
        <w:rPr>
          <w:rStyle w:val="Hyperlink.16"/>
          <w:sz w:val="22"/>
          <w:szCs w:val="22"/>
        </w:rPr>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268"/>
        <w:gridCol w:w="9365"/>
      </w:tblGrid>
      <w:tr>
        <w:tblPrEx>
          <w:shd w:val="clear" w:color="auto" w:fill="ced7e7"/>
        </w:tblPrEx>
        <w:trPr>
          <w:trHeight w:val="4391" w:hRule="atLeast"/>
        </w:trPr>
        <w:tc>
          <w:tcPr>
            <w:tcW w:type="dxa" w:w="2268"/>
            <w:tcBorders>
              <w:top w:val="nil"/>
              <w:left w:val="nil"/>
              <w:bottom w:val="nil"/>
              <w:right w:val="nil"/>
            </w:tcBorders>
            <w:shd w:val="clear" w:color="auto" w:fill="auto"/>
            <w:tcMar>
              <w:top w:type="dxa" w:w="80"/>
              <w:left w:type="dxa" w:w="80"/>
              <w:bottom w:type="dxa" w:w="80"/>
              <w:right w:type="dxa" w:w="80"/>
            </w:tcMar>
            <w:vAlign w:val="center"/>
          </w:tcPr>
          <w:p>
            <w:pPr>
              <w:pStyle w:val="Cuerpo A"/>
              <w:spacing w:before="100" w:after="100"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61</w:t>
            </w:r>
            <w:r>
              <w:rPr>
                <w:rStyle w:val="Ninguno"/>
                <w:outline w:val="0"/>
                <w:color w:val="4f882c"/>
                <w:sz w:val="22"/>
                <w:szCs w:val="22"/>
                <w:u w:color="4f882c"/>
                <w:shd w:val="nil" w:color="auto" w:fill="auto"/>
                <w:rtl w:val="0"/>
                <w:lang w:val="es-ES_tradnl"/>
                <w14:textFill>
                  <w14:solidFill>
                    <w14:srgbClr w14:val="4F882C"/>
                  </w14:solidFill>
                </w14:textFill>
              </w:rPr>
              <w:t>. Secuencia de mercados en el mercado ib</w:t>
            </w:r>
            <w:r>
              <w:rPr>
                <w:rStyle w:val="Ninguno"/>
                <w:outline w:val="0"/>
                <w:color w:val="4f882c"/>
                <w:sz w:val="22"/>
                <w:szCs w:val="22"/>
                <w:u w:color="4f882c"/>
                <w:shd w:val="nil" w:color="auto" w:fill="auto"/>
                <w:rtl w:val="0"/>
                <w:lang w:val="es-ES_tradnl"/>
                <w14:textFill>
                  <w14:solidFill>
                    <w14:srgbClr w14:val="4F882C"/>
                  </w14:solidFill>
                </w14:textFill>
              </w:rPr>
              <w:t>é</w:t>
            </w:r>
            <w:r>
              <w:rPr>
                <w:rStyle w:val="Ninguno"/>
                <w:outline w:val="0"/>
                <w:color w:val="4f882c"/>
                <w:sz w:val="22"/>
                <w:szCs w:val="22"/>
                <w:u w:color="4f882c"/>
                <w:shd w:val="nil" w:color="auto" w:fill="auto"/>
                <w:rtl w:val="0"/>
                <w:lang w:val="es-ES_tradnl"/>
                <w14:textFill>
                  <w14:solidFill>
                    <w14:srgbClr w14:val="4F882C"/>
                  </w14:solidFill>
                </w14:textFill>
              </w:rPr>
              <w:t>rico de electricidad (MIBEL).</w:t>
            </w:r>
          </w:p>
          <w:p>
            <w:pPr>
              <w:pStyle w:val="Cuerpo A"/>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n propia. </w:t>
            </w:r>
          </w:p>
        </w:tc>
        <w:tc>
          <w:tcPr>
            <w:tcW w:type="dxa" w:w="9365"/>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8076"/>
              </w:tabs>
              <w:ind w:right="645"/>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585971" cy="2593968"/>
                  <wp:effectExtent l="0" t="0" r="0" b="0"/>
                  <wp:docPr id="1073741942" name="officeArt object" descr="Picture 200"/>
                  <wp:cNvGraphicFramePr/>
                  <a:graphic xmlns:a="http://schemas.openxmlformats.org/drawingml/2006/main">
                    <a:graphicData uri="http://schemas.openxmlformats.org/drawingml/2006/picture">
                      <pic:pic xmlns:pic="http://schemas.openxmlformats.org/drawingml/2006/picture">
                        <pic:nvPicPr>
                          <pic:cNvPr id="1073741942" name="Picture 200" descr="Picture 200"/>
                          <pic:cNvPicPr>
                            <a:picLocks noChangeAspect="1"/>
                          </pic:cNvPicPr>
                        </pic:nvPicPr>
                        <pic:blipFill>
                          <a:blip r:embed="rId88">
                            <a:extLst/>
                          </a:blip>
                          <a:stretch>
                            <a:fillRect/>
                          </a:stretch>
                        </pic:blipFill>
                        <pic:spPr>
                          <a:xfrm>
                            <a:off x="0" y="0"/>
                            <a:ext cx="4585971" cy="2593968"/>
                          </a:xfrm>
                          <a:prstGeom prst="rect">
                            <a:avLst/>
                          </a:prstGeom>
                          <a:ln w="12700" cap="flat">
                            <a:noFill/>
                            <a:miter lim="400000"/>
                          </a:ln>
                          <a:effectLst/>
                        </pic:spPr>
                      </pic:pic>
                    </a:graphicData>
                  </a:graphic>
                </wp:inline>
              </w:drawing>
            </w:r>
          </w:p>
        </w:tc>
      </w:tr>
    </w:tbl>
    <w:p>
      <w:pPr>
        <w:pStyle w:val="Cuerpo A"/>
        <w:widowControl w:val="0"/>
        <w:tabs>
          <w:tab w:val="left" w:pos="9072"/>
        </w:tabs>
        <w:ind w:left="216" w:hanging="216"/>
        <w:jc w:val="left"/>
        <w:rPr>
          <w:rStyle w:val="Hyperlink.16"/>
          <w:sz w:val="22"/>
          <w:szCs w:val="22"/>
        </w:rPr>
      </w:pPr>
    </w:p>
    <w:p>
      <w:pPr>
        <w:pStyle w:val="Cuerpo A"/>
        <w:widowControl w:val="0"/>
        <w:tabs>
          <w:tab w:val="left" w:pos="9072"/>
        </w:tabs>
        <w:ind w:left="108" w:hanging="108"/>
        <w:rPr>
          <w:rStyle w:val="Hyperlink.16"/>
          <w:sz w:val="22"/>
          <w:szCs w:val="22"/>
        </w:rPr>
      </w:pPr>
    </w:p>
    <w:p>
      <w:pPr>
        <w:pStyle w:val="ME. NORMAL"/>
        <w:ind w:firstLine="709"/>
      </w:pPr>
      <w:r>
        <w:rPr>
          <w:rStyle w:val="Hyperlink.16"/>
          <w:rtl w:val="0"/>
          <w:lang w:val="es-ES_tradnl"/>
        </w:rPr>
        <w:t>D</w:t>
      </w:r>
      <w:r>
        <w:rPr>
          <w:rStyle w:val="Hyperlink.16"/>
          <w:rtl w:val="0"/>
          <w:lang w:val="es-ES_tradnl"/>
        </w:rPr>
        <w:t>í</w:t>
      </w:r>
      <w:r>
        <w:rPr>
          <w:rStyle w:val="Hyperlink.16"/>
          <w:rtl w:val="0"/>
          <w:lang w:val="es-ES_tradnl"/>
        </w:rPr>
        <w:t>as, semanas, meses e incluso a</w:t>
      </w:r>
      <w:r>
        <w:rPr>
          <w:rStyle w:val="Hyperlink.16"/>
          <w:rtl w:val="0"/>
          <w:lang w:val="es-ES_tradnl"/>
        </w:rPr>
        <w:t>ñ</w:t>
      </w:r>
      <w:r>
        <w:rPr>
          <w:rStyle w:val="Hyperlink.16"/>
          <w:rtl w:val="0"/>
          <w:lang w:val="es-ES_tradnl"/>
        </w:rPr>
        <w:t>os antes del momento en que la energ</w:t>
      </w:r>
      <w:r>
        <w:rPr>
          <w:rStyle w:val="Hyperlink.16"/>
          <w:rtl w:val="0"/>
          <w:lang w:val="es-ES_tradnl"/>
        </w:rPr>
        <w:t>í</w:t>
      </w:r>
      <w:r>
        <w:rPr>
          <w:rStyle w:val="Hyperlink.16"/>
          <w:rtl w:val="0"/>
          <w:lang w:val="es-ES_tradnl"/>
        </w:rPr>
        <w:t>a sea generada y consumida, los agentes intercambian contratos con per</w:t>
      </w:r>
      <w:r>
        <w:rPr>
          <w:rStyle w:val="Hyperlink.16"/>
          <w:rtl w:val="0"/>
          <w:lang w:val="es-ES_tradnl"/>
        </w:rPr>
        <w:t>í</w:t>
      </w:r>
      <w:r>
        <w:rPr>
          <w:rStyle w:val="Hyperlink.16"/>
          <w:rtl w:val="0"/>
          <w:lang w:val="es-ES_tradnl"/>
        </w:rPr>
        <w:t>odos de entrega de distinta duraci</w:t>
      </w:r>
      <w:r>
        <w:rPr>
          <w:rStyle w:val="Hyperlink.16"/>
          <w:rtl w:val="0"/>
          <w:lang w:val="es-ES_tradnl"/>
        </w:rPr>
        <w:t>ó</w:t>
      </w:r>
      <w:r>
        <w:rPr>
          <w:rStyle w:val="Hyperlink.16"/>
          <w:rtl w:val="0"/>
          <w:lang w:val="es-ES_tradnl"/>
        </w:rPr>
        <w:t xml:space="preserve">n (anual, trimestral, mensual, etc.). Estas transacciones se realizan en los llamados mercados a plazo (ver </w:t>
      </w:r>
      <w:r>
        <w:rPr>
          <w:rStyle w:val="Hyperlink.35"/>
        </w:rPr>
        <w:fldChar w:fldCharType="begin" w:fldLock="0"/>
      </w:r>
      <w:r>
        <w:rPr>
          <w:rStyle w:val="Hyperlink.35"/>
        </w:rPr>
        <w:instrText xml:space="preserve"> HYPERLINK "http://www.energiaysociedad.es/ficha/6-2-formacion-de-precios-en-los-mercados-mayoristas-a-plazo-de-electricidad"</w:instrText>
      </w:r>
      <w:r>
        <w:rPr>
          <w:rStyle w:val="Hyperlink.35"/>
        </w:rPr>
        <w:fldChar w:fldCharType="separate" w:fldLock="0"/>
      </w:r>
      <w:r>
        <w:rPr>
          <w:rStyle w:val="Hyperlink.35"/>
          <w:rtl w:val="0"/>
          <w:lang w:val="es-ES_tradnl"/>
        </w:rPr>
        <w:t>Formaci</w:t>
      </w:r>
      <w:r>
        <w:rPr>
          <w:rStyle w:val="Hyperlink.35"/>
          <w:rtl w:val="0"/>
          <w:lang w:val="es-ES_tradnl"/>
        </w:rPr>
        <w:t>ó</w:t>
      </w:r>
      <w:r>
        <w:rPr>
          <w:rStyle w:val="Hyperlink.35"/>
          <w:rtl w:val="0"/>
          <w:lang w:val="es-ES_tradnl"/>
        </w:rPr>
        <w:t>n de precios en los mercados mayoristas a plazo de electricidad</w:t>
      </w:r>
      <w:r>
        <w:rPr/>
        <w:fldChar w:fldCharType="end" w:fldLock="0"/>
      </w:r>
      <w:r>
        <w:rPr>
          <w:rStyle w:val="Hyperlink.16"/>
          <w:rtl w:val="0"/>
          <w:lang w:val="es-ES_tradnl"/>
        </w:rPr>
        <w:t>).</w:t>
      </w:r>
    </w:p>
    <w:p>
      <w:pPr>
        <w:pStyle w:val="ME. NORMAL"/>
        <w:rPr>
          <w:rStyle w:val="Ninguno"/>
          <w:vertAlign w:val="superscript"/>
        </w:rPr>
      </w:pPr>
    </w:p>
    <w:p>
      <w:pPr>
        <w:pStyle w:val="ME. NORMAL"/>
      </w:pPr>
      <w:r>
        <w:rPr>
          <w:rStyle w:val="Hyperlink.16"/>
          <w:rtl w:val="0"/>
        </w:rPr>
        <w:t>Al llegar al d</w:t>
      </w:r>
      <w:r>
        <w:rPr>
          <w:rStyle w:val="Hyperlink.16"/>
          <w:rtl w:val="0"/>
        </w:rPr>
        <w:t>í</w:t>
      </w:r>
      <w:r>
        <w:rPr>
          <w:rStyle w:val="Hyperlink.16"/>
          <w:rtl w:val="0"/>
        </w:rPr>
        <w:t>a D-1 (un d</w:t>
      </w:r>
      <w:r>
        <w:rPr>
          <w:rStyle w:val="Hyperlink.16"/>
          <w:rtl w:val="0"/>
        </w:rPr>
        <w:t>í</w:t>
      </w:r>
      <w:r>
        <w:rPr>
          <w:rStyle w:val="Hyperlink.16"/>
          <w:rtl w:val="0"/>
        </w:rPr>
        <w:t>a antes de que la energ</w:t>
      </w:r>
      <w:r>
        <w:rPr>
          <w:rStyle w:val="Hyperlink.16"/>
          <w:rtl w:val="0"/>
        </w:rPr>
        <w:t>í</w:t>
      </w:r>
      <w:r>
        <w:rPr>
          <w:rStyle w:val="Hyperlink.16"/>
          <w:rtl w:val="0"/>
        </w:rPr>
        <w:t>a sea generada y consumida), los agentes intercambian energ</w:t>
      </w:r>
      <w:r>
        <w:rPr>
          <w:rStyle w:val="Hyperlink.16"/>
          <w:rtl w:val="0"/>
        </w:rPr>
        <w:t>í</w:t>
      </w:r>
      <w:r>
        <w:rPr>
          <w:rStyle w:val="Hyperlink.16"/>
          <w:rtl w:val="0"/>
        </w:rPr>
        <w:t>a para cada una de las horas del d</w:t>
      </w:r>
      <w:r>
        <w:rPr>
          <w:rStyle w:val="Hyperlink.16"/>
          <w:rtl w:val="0"/>
        </w:rPr>
        <w:t>í</w:t>
      </w:r>
      <w:r>
        <w:rPr>
          <w:rStyle w:val="Hyperlink.16"/>
          <w:rtl w:val="0"/>
        </w:rPr>
        <w:t>a D en el mercado diario organizado por el Operador del Mercado El</w:t>
      </w:r>
      <w:r>
        <w:rPr>
          <w:rStyle w:val="Hyperlink.16"/>
          <w:rtl w:val="0"/>
        </w:rPr>
        <w:t>é</w:t>
      </w:r>
      <w:r>
        <w:rPr>
          <w:rStyle w:val="Hyperlink.16"/>
          <w:rtl w:val="0"/>
        </w:rPr>
        <w:t>ctrico (OMIE). Adem</w:t>
      </w:r>
      <w:r>
        <w:rPr>
          <w:rStyle w:val="Hyperlink.16"/>
          <w:rtl w:val="0"/>
        </w:rPr>
        <w:t>á</w:t>
      </w:r>
      <w:r>
        <w:rPr>
          <w:rStyle w:val="Hyperlink.16"/>
          <w:rtl w:val="0"/>
        </w:rPr>
        <w:t>s, ya dentro de las 24 horas anteriores al momento de generaci</w:t>
      </w:r>
      <w:r>
        <w:rPr>
          <w:rStyle w:val="Hyperlink.16"/>
          <w:rtl w:val="0"/>
        </w:rPr>
        <w:t>ó</w:t>
      </w:r>
      <w:r>
        <w:rPr>
          <w:rStyle w:val="Hyperlink.16"/>
          <w:rtl w:val="0"/>
        </w:rPr>
        <w:t>n y consumo, los agentes pueden ajustar sus posiciones contractuales comprando y vendiendo energ</w:t>
      </w:r>
      <w:r>
        <w:rPr>
          <w:rStyle w:val="Hyperlink.16"/>
          <w:rtl w:val="0"/>
        </w:rPr>
        <w:t>í</w:t>
      </w:r>
      <w:r>
        <w:rPr>
          <w:rStyle w:val="Hyperlink.16"/>
          <w:rtl w:val="0"/>
        </w:rPr>
        <w:t>a en los mercados intradiarios, tambi</w:t>
      </w:r>
      <w:r>
        <w:rPr>
          <w:rStyle w:val="Hyperlink.16"/>
          <w:rtl w:val="0"/>
        </w:rPr>
        <w:t>é</w:t>
      </w:r>
      <w:r>
        <w:rPr>
          <w:rStyle w:val="Hyperlink.16"/>
          <w:rtl w:val="0"/>
        </w:rPr>
        <w:t xml:space="preserve">n gestionados por el OMIE (ver </w:t>
      </w:r>
      <w:r>
        <w:rPr>
          <w:rStyle w:val="Hyperlink.35"/>
        </w:rPr>
        <w:fldChar w:fldCharType="begin" w:fldLock="0"/>
      </w:r>
      <w:r>
        <w:rPr>
          <w:rStyle w:val="Hyperlink.35"/>
        </w:rPr>
        <w:instrText xml:space="preserve"> HYPERLINK "http://www.energiaysociedad.es/ficha/6-5-mecanismos-de-ajuste-de-demanda-y-produccion"</w:instrText>
      </w:r>
      <w:r>
        <w:rPr>
          <w:rStyle w:val="Hyperlink.35"/>
        </w:rPr>
        <w:fldChar w:fldCharType="separate" w:fldLock="0"/>
      </w:r>
      <w:r>
        <w:rPr>
          <w:rStyle w:val="Hyperlink.35"/>
          <w:rtl w:val="0"/>
        </w:rPr>
        <w:t>Mecanismos de ajuste de demanda y producci</w:t>
      </w:r>
      <w:r>
        <w:rPr>
          <w:rStyle w:val="Hyperlink.35"/>
          <w:rtl w:val="0"/>
        </w:rPr>
        <w:t>ó</w:t>
      </w:r>
      <w:r>
        <w:rPr>
          <w:rStyle w:val="Hyperlink.35"/>
          <w:rtl w:val="0"/>
        </w:rPr>
        <w:t>n</w:t>
      </w:r>
      <w:r>
        <w:rPr/>
        <w:fldChar w:fldCharType="end" w:fldLock="0"/>
      </w:r>
      <w:r>
        <w:rPr>
          <w:rStyle w:val="Hyperlink.16"/>
          <w:rtl w:val="0"/>
        </w:rPr>
        <w:t>).</w:t>
      </w:r>
    </w:p>
    <w:p>
      <w:pPr>
        <w:pStyle w:val="ME. NORMAL"/>
      </w:pPr>
    </w:p>
    <w:p>
      <w:pPr>
        <w:pStyle w:val="ME. NORMAL"/>
      </w:pPr>
      <w:r>
        <w:rPr>
          <w:rStyle w:val="Hyperlink.16"/>
          <w:rtl w:val="0"/>
        </w:rPr>
        <w:t>En el muy corto plazo (desde unas pocas horas hasta unos pocos minutos antes de la generaci</w:t>
      </w:r>
      <w:r>
        <w:rPr>
          <w:rStyle w:val="Hyperlink.16"/>
          <w:rtl w:val="0"/>
        </w:rPr>
        <w:t>ó</w:t>
      </w:r>
      <w:r>
        <w:rPr>
          <w:rStyle w:val="Hyperlink.16"/>
          <w:rtl w:val="0"/>
        </w:rPr>
        <w:t>n y consumo) los generadores, y en algunos casos tambi</w:t>
      </w:r>
      <w:r>
        <w:rPr>
          <w:rStyle w:val="Hyperlink.16"/>
          <w:rtl w:val="0"/>
        </w:rPr>
        <w:t>é</w:t>
      </w:r>
      <w:r>
        <w:rPr>
          <w:rStyle w:val="Hyperlink.16"/>
          <w:rtl w:val="0"/>
        </w:rPr>
        <w:t>n la demanda, ofrecen una serie de servicios al Sistema en varios mercados organizados por el Operador del Sistema (REE). Estos servicios son necesarios para que la generaci</w:t>
      </w:r>
      <w:r>
        <w:rPr>
          <w:rStyle w:val="Hyperlink.16"/>
          <w:rtl w:val="0"/>
        </w:rPr>
        <w:t>ó</w:t>
      </w:r>
      <w:r>
        <w:rPr>
          <w:rStyle w:val="Hyperlink.16"/>
          <w:rtl w:val="0"/>
        </w:rPr>
        <w:t>n iguale exactamente a la demanda en todo momento, manteniendo as</w:t>
      </w:r>
      <w:r>
        <w:rPr>
          <w:rStyle w:val="Hyperlink.16"/>
          <w:rtl w:val="0"/>
        </w:rPr>
        <w:t xml:space="preserve">í </w:t>
      </w:r>
      <w:r>
        <w:rPr>
          <w:rStyle w:val="Hyperlink.16"/>
          <w:rtl w:val="0"/>
        </w:rPr>
        <w:t>al Sistema en equilibrio f</w:t>
      </w:r>
      <w:r>
        <w:rPr>
          <w:rStyle w:val="Hyperlink.16"/>
          <w:rtl w:val="0"/>
        </w:rPr>
        <w:t>í</w:t>
      </w:r>
      <w:r>
        <w:rPr>
          <w:rStyle w:val="Hyperlink.16"/>
          <w:rtl w:val="0"/>
        </w:rPr>
        <w:t xml:space="preserve">sico y con un nivel de seguridad y calidad de suministro adecuado (ver </w:t>
      </w:r>
      <w:r>
        <w:rPr>
          <w:rStyle w:val="Hyperlink.35"/>
        </w:rPr>
        <w:fldChar w:fldCharType="begin" w:fldLock="0"/>
      </w:r>
      <w:r>
        <w:rPr>
          <w:rStyle w:val="Hyperlink.35"/>
        </w:rPr>
        <w:instrText xml:space="preserve"> HYPERLINK "http://www.energiaysociedad.es/ficha/6-5-mecanismos-de-ajuste-de-demanda-y-produccion"</w:instrText>
      </w:r>
      <w:r>
        <w:rPr>
          <w:rStyle w:val="Hyperlink.35"/>
        </w:rPr>
        <w:fldChar w:fldCharType="separate" w:fldLock="0"/>
      </w:r>
      <w:r>
        <w:rPr>
          <w:rStyle w:val="Hyperlink.35"/>
          <w:rtl w:val="0"/>
        </w:rPr>
        <w:t>Mecanismos de ajuste de demanda y producci</w:t>
      </w:r>
      <w:r>
        <w:rPr>
          <w:rStyle w:val="Hyperlink.35"/>
          <w:rtl w:val="0"/>
        </w:rPr>
        <w:t>ó</w:t>
      </w:r>
      <w:r>
        <w:rPr>
          <w:rStyle w:val="Hyperlink.35"/>
          <w:rtl w:val="0"/>
        </w:rPr>
        <w:t>n</w:t>
      </w:r>
      <w:r>
        <w:rPr/>
        <w:fldChar w:fldCharType="end" w:fldLock="0"/>
      </w:r>
      <w:r>
        <w:rPr>
          <w:rStyle w:val="Hyperlink.16"/>
          <w:rtl w:val="0"/>
        </w:rPr>
        <w:t>).</w:t>
      </w:r>
    </w:p>
    <w:p>
      <w:pPr>
        <w:pStyle w:val="ME. NORMAL"/>
      </w:pPr>
    </w:p>
    <w:p>
      <w:pPr>
        <w:pStyle w:val="ME. NORMAL"/>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En qu</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é </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consiste el mercado diario de electricidad?</w:t>
      </w:r>
      <w:r>
        <w:rPr>
          <w:rStyle w:val="Hyperlink.16"/>
          <w:rtl w:val="0"/>
        </w:rPr>
        <w:t xml:space="preserve">  El mercado diario est</w:t>
      </w:r>
      <w:r>
        <w:rPr>
          <w:rStyle w:val="Hyperlink.16"/>
          <w:rtl w:val="0"/>
        </w:rPr>
        <w:t xml:space="preserve">á </w:t>
      </w:r>
      <w:r>
        <w:rPr>
          <w:rStyle w:val="Hyperlink.16"/>
          <w:rtl w:val="0"/>
        </w:rPr>
        <w:t>organizado de acuerdo con lo dispuesto en la Ley 54/1997 y Ley 24/2013 (Ley del Sector El</w:t>
      </w:r>
      <w:r>
        <w:rPr>
          <w:rStyle w:val="Hyperlink.16"/>
          <w:rtl w:val="0"/>
        </w:rPr>
        <w:t>é</w:t>
      </w:r>
      <w:r>
        <w:rPr>
          <w:rStyle w:val="Hyperlink.16"/>
          <w:rtl w:val="0"/>
        </w:rPr>
        <w:t>ctrico). Sus reglas de funcionamiento est</w:t>
      </w:r>
      <w:r>
        <w:rPr>
          <w:rStyle w:val="Hyperlink.16"/>
          <w:rtl w:val="0"/>
        </w:rPr>
        <w:t>á</w:t>
      </w:r>
      <w:r>
        <w:rPr>
          <w:rStyle w:val="Hyperlink.16"/>
          <w:rtl w:val="0"/>
        </w:rPr>
        <w:t>n recogidas en las Reglas de Funcionamiento del Mercado de Producci</w:t>
      </w:r>
      <w:r>
        <w:rPr>
          <w:rStyle w:val="Hyperlink.16"/>
          <w:rtl w:val="0"/>
        </w:rPr>
        <w:t>ó</w:t>
      </w:r>
      <w:r>
        <w:rPr>
          <w:rStyle w:val="Hyperlink.16"/>
          <w:rtl w:val="0"/>
        </w:rPr>
        <w:t>n.</w:t>
      </w:r>
      <w:r>
        <w:rPr>
          <w:rStyle w:val="Ninguno"/>
          <w:rFonts w:ascii="Pontano Sans" w:cs="Pontano Sans" w:hAnsi="Pontano Sans" w:eastAsia="Pontano Sans"/>
          <w:b w:val="0"/>
          <w:bCs w:val="0"/>
          <w:i w:val="0"/>
          <w:iCs w:val="0"/>
          <w:vertAlign w:val="superscript"/>
        </w:rPr>
        <w:footnoteReference w:id="138"/>
      </w:r>
      <w:r>
        <w:rPr>
          <w:rStyle w:val="Hyperlink.16"/>
          <w:rtl w:val="0"/>
        </w:rPr>
        <w:t xml:space="preserve"> Est</w:t>
      </w:r>
      <w:r>
        <w:rPr>
          <w:rStyle w:val="Hyperlink.16"/>
          <w:rtl w:val="0"/>
        </w:rPr>
        <w:t xml:space="preserve">á </w:t>
      </w:r>
      <w:r>
        <w:rPr>
          <w:rStyle w:val="Hyperlink.16"/>
          <w:rtl w:val="0"/>
        </w:rPr>
        <w:t>gestionado por OMIE, entidad privada cuya principal funci</w:t>
      </w:r>
      <w:r>
        <w:rPr>
          <w:rStyle w:val="Hyperlink.16"/>
          <w:rtl w:val="0"/>
        </w:rPr>
        <w:t>ó</w:t>
      </w:r>
      <w:r>
        <w:rPr>
          <w:rStyle w:val="Hyperlink.16"/>
          <w:rtl w:val="0"/>
        </w:rPr>
        <w:t>n es llevar a cabo la gesti</w:t>
      </w:r>
      <w:r>
        <w:rPr>
          <w:rStyle w:val="Hyperlink.16"/>
          <w:rtl w:val="0"/>
        </w:rPr>
        <w:t>ó</w:t>
      </w:r>
      <w:r>
        <w:rPr>
          <w:rStyle w:val="Hyperlink.16"/>
          <w:rtl w:val="0"/>
        </w:rPr>
        <w:t>n del mercado y garantizar que la contrataci</w:t>
      </w:r>
      <w:r>
        <w:rPr>
          <w:rStyle w:val="Hyperlink.16"/>
          <w:rtl w:val="0"/>
        </w:rPr>
        <w:t>ó</w:t>
      </w:r>
      <w:r>
        <w:rPr>
          <w:rStyle w:val="Hyperlink.16"/>
          <w:rtl w:val="0"/>
        </w:rPr>
        <w:t>n en el mismo se lleva a cabo en condiciones de transparencia, objetividad e independencia.</w:t>
      </w:r>
      <w:r>
        <w:rPr>
          <w:rStyle w:val="Ninguno"/>
          <w:rFonts w:ascii="Pontano Sans" w:cs="Pontano Sans" w:hAnsi="Pontano Sans" w:eastAsia="Pontano Sans"/>
          <w:b w:val="0"/>
          <w:bCs w:val="0"/>
          <w:i w:val="0"/>
          <w:iCs w:val="0"/>
          <w:vertAlign w:val="superscript"/>
        </w:rPr>
        <w:footnoteReference w:id="139"/>
      </w:r>
    </w:p>
    <w:p>
      <w:pPr>
        <w:pStyle w:val="ME. NORMAL"/>
      </w:pPr>
    </w:p>
    <w:p>
      <w:pPr>
        <w:pStyle w:val="ME. NORMAL"/>
      </w:pPr>
      <w:r>
        <w:rPr>
          <w:rStyle w:val="Hyperlink.16"/>
          <w:rtl w:val="0"/>
        </w:rPr>
        <w:t>El mercado diario se celebra el d</w:t>
      </w:r>
      <w:r>
        <w:rPr>
          <w:rStyle w:val="Hyperlink.16"/>
          <w:rtl w:val="0"/>
        </w:rPr>
        <w:t>í</w:t>
      </w:r>
      <w:r>
        <w:rPr>
          <w:rStyle w:val="Hyperlink.16"/>
          <w:rtl w:val="0"/>
        </w:rPr>
        <w:t>a anterior al de la entrega de la energ</w:t>
      </w:r>
      <w:r>
        <w:rPr>
          <w:rStyle w:val="Hyperlink.16"/>
          <w:rtl w:val="0"/>
        </w:rPr>
        <w:t>í</w:t>
      </w:r>
      <w:r>
        <w:rPr>
          <w:rStyle w:val="Hyperlink.16"/>
          <w:rtl w:val="0"/>
        </w:rPr>
        <w:t xml:space="preserve">a y en </w:t>
      </w:r>
      <w:r>
        <w:rPr>
          <w:rStyle w:val="Hyperlink.16"/>
          <w:rtl w:val="0"/>
        </w:rPr>
        <w:t>é</w:t>
      </w:r>
      <w:r>
        <w:rPr>
          <w:rStyle w:val="Hyperlink.16"/>
          <w:rtl w:val="0"/>
        </w:rPr>
        <w:t>l compradores y vendedores intercambian energ</w:t>
      </w:r>
      <w:r>
        <w:rPr>
          <w:rStyle w:val="Hyperlink.16"/>
          <w:rtl w:val="0"/>
        </w:rPr>
        <w:t>í</w:t>
      </w:r>
      <w:r>
        <w:rPr>
          <w:rStyle w:val="Hyperlink.16"/>
          <w:rtl w:val="0"/>
        </w:rPr>
        <w:t>a para cada una de las horas del d</w:t>
      </w:r>
      <w:r>
        <w:rPr>
          <w:rStyle w:val="Hyperlink.16"/>
          <w:rtl w:val="0"/>
        </w:rPr>
        <w:t>í</w:t>
      </w:r>
      <w:r>
        <w:rPr>
          <w:rStyle w:val="Hyperlink.16"/>
          <w:rtl w:val="0"/>
        </w:rPr>
        <w:t>a siguiente. As</w:t>
      </w:r>
      <w:r>
        <w:rPr>
          <w:rStyle w:val="Hyperlink.16"/>
          <w:rtl w:val="0"/>
        </w:rPr>
        <w:t>í</w:t>
      </w:r>
      <w:r>
        <w:rPr>
          <w:rStyle w:val="Hyperlink.16"/>
          <w:rtl w:val="0"/>
        </w:rPr>
        <w:t>, en este mercado en realidad hay 24 productos diferentes (energ</w:t>
      </w:r>
      <w:r>
        <w:rPr>
          <w:rStyle w:val="Hyperlink.16"/>
          <w:rtl w:val="0"/>
        </w:rPr>
        <w:t>í</w:t>
      </w:r>
      <w:r>
        <w:rPr>
          <w:rStyle w:val="Hyperlink.16"/>
          <w:rtl w:val="0"/>
        </w:rPr>
        <w:t>a en cada una de las 24 horas del d</w:t>
      </w:r>
      <w:r>
        <w:rPr>
          <w:rStyle w:val="Hyperlink.16"/>
          <w:rtl w:val="0"/>
        </w:rPr>
        <w:t>í</w:t>
      </w:r>
      <w:r>
        <w:rPr>
          <w:rStyle w:val="Hyperlink.16"/>
          <w:rtl w:val="0"/>
        </w:rPr>
        <w:t>a siguiente).</w:t>
      </w:r>
      <w:r>
        <w:rPr>
          <w:rStyle w:val="Ninguno"/>
          <w:rFonts w:ascii="Pontano Sans" w:cs="Pontano Sans" w:hAnsi="Pontano Sans" w:eastAsia="Pontano Sans"/>
          <w:b w:val="0"/>
          <w:bCs w:val="0"/>
          <w:i w:val="0"/>
          <w:iCs w:val="0"/>
          <w:vertAlign w:val="superscript"/>
        </w:rPr>
        <w:footnoteReference w:id="140"/>
      </w:r>
      <w:r>
        <w:rPr>
          <w:rStyle w:val="Hyperlink.16"/>
          <w:rtl w:val="0"/>
        </w:rPr>
        <w:t xml:space="preserve"> Esquem</w:t>
      </w:r>
      <w:r>
        <w:rPr>
          <w:rStyle w:val="Hyperlink.16"/>
          <w:rtl w:val="0"/>
        </w:rPr>
        <w:t>á</w:t>
      </w:r>
      <w:r>
        <w:rPr>
          <w:rStyle w:val="Hyperlink.16"/>
          <w:rtl w:val="0"/>
        </w:rPr>
        <w:t xml:space="preserve">ticamente se representa en la </w:t>
      </w:r>
      <w:r>
        <w:rPr>
          <w:rStyle w:val="Hyperlink.17"/>
        </w:rPr>
        <w:fldChar w:fldCharType="begin" w:fldLock="0"/>
      </w:r>
      <w:r>
        <w:rPr>
          <w:rStyle w:val="Hyperlink.17"/>
        </w:rPr>
        <w:instrText xml:space="preserve"> HYPERLINK \l "bookmark105" </w:instrText>
      </w:r>
      <w:r>
        <w:rPr>
          <w:rStyle w:val="Hyperlink.17"/>
        </w:rPr>
        <w:fldChar w:fldCharType="separate" w:fldLock="0"/>
      </w:r>
      <w:r>
        <w:rPr>
          <w:rStyle w:val="Hyperlink.17"/>
          <w:rtl w:val="0"/>
        </w:rPr>
        <w:t>Figura 62</w:t>
      </w:r>
      <w:r>
        <w:rPr/>
        <w:fldChar w:fldCharType="end" w:fldLock="0"/>
      </w:r>
      <w:r>
        <w:rPr>
          <w:rStyle w:val="Hyperlink.16"/>
          <w:rtl w:val="0"/>
        </w:rPr>
        <w:t>.</w:t>
      </w:r>
    </w:p>
    <w:p>
      <w:pPr>
        <w:pStyle w:val="ME. NORMAL"/>
      </w:pPr>
    </w:p>
    <w:p>
      <w:pPr>
        <w:pStyle w:val="ME. BULLETS"/>
        <w:numPr>
          <w:ilvl w:val="0"/>
          <w:numId w:val="119"/>
        </w:numPr>
        <w:rPr>
          <w:lang w:val="es-ES_tradnl"/>
        </w:rPr>
      </w:pPr>
      <w:r>
        <w:rPr>
          <w:rStyle w:val="Hyperlink.16"/>
          <w:rtl w:val="0"/>
          <w:lang w:val="es-ES_tradnl"/>
        </w:rPr>
        <w:t xml:space="preserve">Los vendedores (generadores, importadores, </w:t>
      </w:r>
      <w:r>
        <w:rPr>
          <w:rStyle w:val="Hyperlink.16"/>
          <w:rtl w:val="0"/>
          <w:lang w:val="es-ES_tradnl"/>
        </w:rPr>
        <w:t>“</w:t>
      </w:r>
      <w:r>
        <w:rPr>
          <w:rStyle w:val="Ninguno"/>
          <w:rFonts w:ascii="Pontano Sans" w:cs="Pontano Sans" w:hAnsi="Pontano Sans" w:eastAsia="Pontano Sans"/>
          <w:i w:val="1"/>
          <w:iCs w:val="1"/>
          <w:rtl w:val="0"/>
          <w:lang w:val="es-ES_tradnl"/>
        </w:rPr>
        <w:t>traders</w:t>
      </w:r>
      <w:r>
        <w:rPr>
          <w:rStyle w:val="Hyperlink.16"/>
          <w:rtl w:val="0"/>
          <w:lang w:val="es-ES_tradnl"/>
        </w:rPr>
        <w:t>”</w:t>
      </w:r>
      <w:r>
        <w:rPr>
          <w:rStyle w:val="Hyperlink.16"/>
          <w:rtl w:val="0"/>
          <w:lang w:val="es-ES_tradnl"/>
        </w:rPr>
        <w:t xml:space="preserve">, otros intermediarios) presentan ofertas de venta y los compradores (comercializadores, consumidores finales, exportadores, </w:t>
      </w:r>
      <w:r>
        <w:rPr>
          <w:rStyle w:val="Hyperlink.16"/>
          <w:rtl w:val="0"/>
          <w:lang w:val="es-ES_tradnl"/>
        </w:rPr>
        <w:t>“</w:t>
      </w:r>
      <w:r>
        <w:rPr>
          <w:rStyle w:val="Ninguno"/>
          <w:rFonts w:ascii="Pontano Sans" w:cs="Pontano Sans" w:hAnsi="Pontano Sans" w:eastAsia="Pontano Sans"/>
          <w:i w:val="1"/>
          <w:iCs w:val="1"/>
          <w:rtl w:val="0"/>
          <w:lang w:val="es-ES_tradnl"/>
        </w:rPr>
        <w:t>traders</w:t>
      </w:r>
      <w:r>
        <w:rPr>
          <w:rStyle w:val="Hyperlink.16"/>
          <w:rtl w:val="0"/>
          <w:lang w:val="es-ES_tradnl"/>
        </w:rPr>
        <w:t>”</w:t>
      </w:r>
      <w:r>
        <w:rPr>
          <w:rStyle w:val="Hyperlink.16"/>
          <w:rtl w:val="0"/>
          <w:lang w:val="es-ES_tradnl"/>
        </w:rPr>
        <w:t>, otros intermediarios) presentan ofertas de compra a OMIE para cada hora del d</w:t>
      </w:r>
      <w:r>
        <w:rPr>
          <w:rStyle w:val="Hyperlink.16"/>
          <w:rtl w:val="0"/>
          <w:lang w:val="es-ES_tradnl"/>
        </w:rPr>
        <w:t>í</w:t>
      </w:r>
      <w:r>
        <w:rPr>
          <w:rStyle w:val="Hyperlink.16"/>
          <w:rtl w:val="0"/>
          <w:lang w:val="es-ES_tradnl"/>
        </w:rPr>
        <w:t>a siguiente.</w:t>
      </w:r>
    </w:p>
    <w:p>
      <w:pPr>
        <w:pStyle w:val="ME. BULLETS"/>
        <w:ind w:left="714" w:right="0" w:firstLine="0"/>
      </w:pPr>
    </w:p>
    <w:p>
      <w:pPr>
        <w:pStyle w:val="ME. BULLETS"/>
        <w:numPr>
          <w:ilvl w:val="0"/>
          <w:numId w:val="119"/>
        </w:numPr>
        <w:bidi w:val="0"/>
        <w:ind w:right="567"/>
        <w:jc w:val="both"/>
        <w:rPr>
          <w:rtl w:val="0"/>
          <w:lang w:val="es-ES_tradnl"/>
        </w:rPr>
      </w:pPr>
      <w:r>
        <w:rPr>
          <w:rStyle w:val="Hyperlink.16"/>
          <w:rtl w:val="0"/>
          <w:lang w:val="es-ES_tradnl"/>
        </w:rPr>
        <w:t>Con estas ofertas, OMIE construye las curvas de oferta y demanda de cada hora del d</w:t>
      </w:r>
      <w:r>
        <w:rPr>
          <w:rStyle w:val="Hyperlink.16"/>
          <w:rtl w:val="0"/>
          <w:lang w:val="es-ES_tradnl"/>
        </w:rPr>
        <w:t>í</w:t>
      </w:r>
      <w:r>
        <w:rPr>
          <w:rStyle w:val="Hyperlink.16"/>
          <w:rtl w:val="0"/>
          <w:lang w:val="es-ES_tradnl"/>
        </w:rPr>
        <w:t>a siguiente.</w:t>
      </w:r>
    </w:p>
    <w:p>
      <w:pPr>
        <w:pStyle w:val="ME. BULLETS"/>
        <w:ind w:right="0"/>
        <w:rPr>
          <w:rStyle w:val="Hyperlink.16"/>
        </w:rPr>
      </w:pPr>
    </w:p>
    <w:p>
      <w:pPr>
        <w:pStyle w:val="ME. BULLETS"/>
        <w:numPr>
          <w:ilvl w:val="0"/>
          <w:numId w:val="119"/>
        </w:numPr>
        <w:rPr>
          <w:lang w:val="es-ES_tradnl"/>
        </w:rPr>
      </w:pPr>
      <w:r>
        <w:rPr>
          <w:rStyle w:val="Hyperlink.16"/>
          <w:rtl w:val="0"/>
          <w:lang w:val="es-ES_tradnl"/>
        </w:rPr>
        <w:t>Del cruce de las curvas de oferta y demanda resulta el precio del mercado para cada hora del d</w:t>
      </w:r>
      <w:r>
        <w:rPr>
          <w:rStyle w:val="Hyperlink.16"/>
          <w:rtl w:val="0"/>
          <w:lang w:val="es-ES_tradnl"/>
        </w:rPr>
        <w:t>í</w:t>
      </w:r>
      <w:r>
        <w:rPr>
          <w:rStyle w:val="Hyperlink.16"/>
          <w:rtl w:val="0"/>
          <w:lang w:val="es-ES_tradnl"/>
        </w:rPr>
        <w:t xml:space="preserve">a siguiente y se identifican las ofertas </w:t>
      </w:r>
      <w:r>
        <w:rPr>
          <w:rStyle w:val="Hyperlink.16"/>
          <w:rtl w:val="0"/>
          <w:lang w:val="es-ES_tradnl"/>
        </w:rPr>
        <w:t>“</w:t>
      </w:r>
      <w:r>
        <w:rPr>
          <w:rStyle w:val="Hyperlink.16"/>
          <w:rtl w:val="0"/>
          <w:lang w:val="es-ES_tradnl"/>
        </w:rPr>
        <w:t>casadas</w:t>
      </w:r>
      <w:r>
        <w:rPr>
          <w:rStyle w:val="Hyperlink.16"/>
          <w:rtl w:val="0"/>
          <w:lang w:val="es-ES_tradnl"/>
        </w:rPr>
        <w:t xml:space="preserve">” </w:t>
      </w:r>
      <w:r>
        <w:rPr>
          <w:rStyle w:val="Hyperlink.16"/>
          <w:rtl w:val="0"/>
          <w:lang w:val="es-ES_tradnl"/>
        </w:rPr>
        <w:t>(las ofertas de venta y de compra que se convierten en compromisos firmes de entrega de energ</w:t>
      </w:r>
      <w:r>
        <w:rPr>
          <w:rStyle w:val="Hyperlink.16"/>
          <w:rtl w:val="0"/>
          <w:lang w:val="es-ES_tradnl"/>
        </w:rPr>
        <w:t>í</w:t>
      </w:r>
      <w:r>
        <w:rPr>
          <w:rStyle w:val="Hyperlink.16"/>
          <w:rtl w:val="0"/>
          <w:lang w:val="es-ES_tradnl"/>
        </w:rPr>
        <w:t>a).</w:t>
      </w:r>
    </w:p>
    <w:p>
      <w:pPr>
        <w:pStyle w:val="ME. NORMAL"/>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268"/>
        <w:gridCol w:w="9365"/>
      </w:tblGrid>
      <w:tr>
        <w:tblPrEx>
          <w:shd w:val="clear" w:color="auto" w:fill="ced7e7"/>
        </w:tblPrEx>
        <w:trPr>
          <w:trHeight w:val="5591" w:hRule="atLeast"/>
        </w:trPr>
        <w:tc>
          <w:tcPr>
            <w:tcW w:type="dxa" w:w="2268"/>
            <w:tcBorders>
              <w:top w:val="nil"/>
              <w:left w:val="nil"/>
              <w:bottom w:val="nil"/>
              <w:right w:val="nil"/>
            </w:tcBorders>
            <w:shd w:val="clear" w:color="auto" w:fill="auto"/>
            <w:tcMar>
              <w:top w:type="dxa" w:w="80"/>
              <w:left w:type="dxa" w:w="80"/>
              <w:bottom w:type="dxa" w:w="80"/>
              <w:right w:type="dxa" w:w="80"/>
            </w:tcMar>
            <w:vAlign w:val="center"/>
          </w:tcPr>
          <w:p>
            <w:pPr>
              <w:pStyle w:val="Cuerpo A"/>
              <w:spacing w:before="100" w:after="100"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62</w:t>
            </w:r>
            <w:r>
              <w:rPr>
                <w:rStyle w:val="Ninguno"/>
                <w:outline w:val="0"/>
                <w:color w:val="4f882c"/>
                <w:sz w:val="22"/>
                <w:szCs w:val="22"/>
                <w:u w:color="4f882c"/>
                <w:shd w:val="nil" w:color="auto" w:fill="auto"/>
                <w:rtl w:val="0"/>
                <w:lang w:val="es-ES_tradnl"/>
                <w14:textFill>
                  <w14:solidFill>
                    <w14:srgbClr w14:val="4F882C"/>
                  </w14:solidFill>
                </w14:textFill>
              </w:rPr>
              <w:t>. Esquema del funcionamiento del mercado diario de OMIE.</w:t>
            </w:r>
          </w:p>
          <w:p>
            <w:pPr>
              <w:pStyle w:val="Cuerpo A"/>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n propia. </w:t>
            </w:r>
          </w:p>
        </w:tc>
        <w:tc>
          <w:tcPr>
            <w:tcW w:type="dxa" w:w="9365"/>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8076"/>
              </w:tabs>
              <w:ind w:right="645"/>
              <w:rPr>
                <w:rStyle w:val="Ninguno"/>
                <w:shd w:val="nil" w:color="auto" w:fill="auto"/>
                <w:lang w:val="es-ES_tradnl"/>
              </w:rPr>
            </w:pPr>
          </w:p>
          <w:p>
            <w:pPr>
              <w:pStyle w:val="Cuerpo A"/>
              <w:keepNext w:val="1"/>
              <w:tabs>
                <w:tab w:val="left" w:pos="5097"/>
                <w:tab w:val="left" w:pos="8076"/>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860000" cy="3352056"/>
                  <wp:effectExtent l="0" t="0" r="0" b="0"/>
                  <wp:docPr id="1073741943" name="officeArt object" descr="Imagen 1"/>
                  <wp:cNvGraphicFramePr/>
                  <a:graphic xmlns:a="http://schemas.openxmlformats.org/drawingml/2006/main">
                    <a:graphicData uri="http://schemas.openxmlformats.org/drawingml/2006/picture">
                      <pic:pic xmlns:pic="http://schemas.openxmlformats.org/drawingml/2006/picture">
                        <pic:nvPicPr>
                          <pic:cNvPr id="1073741943" name="Imagen 1" descr="Imagen 1"/>
                          <pic:cNvPicPr>
                            <a:picLocks noChangeAspect="1"/>
                          </pic:cNvPicPr>
                        </pic:nvPicPr>
                        <pic:blipFill>
                          <a:blip r:embed="rId89">
                            <a:extLst/>
                          </a:blip>
                          <a:stretch>
                            <a:fillRect/>
                          </a:stretch>
                        </pic:blipFill>
                        <pic:spPr>
                          <a:xfrm>
                            <a:off x="0" y="0"/>
                            <a:ext cx="4860000" cy="3352056"/>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Que son las ofertas de venta de energ</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í</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a en el mercado diario?</w:t>
      </w:r>
      <w:r>
        <w:rPr>
          <w:rStyle w:val="Hyperlink.16"/>
          <w:rtl w:val="0"/>
        </w:rPr>
        <w:t xml:space="preserve"> En general, existen dos tipos de mercados en funci</w:t>
      </w:r>
      <w:r>
        <w:rPr>
          <w:rStyle w:val="Hyperlink.16"/>
          <w:rtl w:val="0"/>
        </w:rPr>
        <w:t>ó</w:t>
      </w:r>
      <w:r>
        <w:rPr>
          <w:rStyle w:val="Hyperlink.16"/>
          <w:rtl w:val="0"/>
        </w:rPr>
        <w:t>n de c</w:t>
      </w:r>
      <w:r>
        <w:rPr>
          <w:rStyle w:val="Hyperlink.16"/>
          <w:rtl w:val="0"/>
        </w:rPr>
        <w:t>ó</w:t>
      </w:r>
      <w:r>
        <w:rPr>
          <w:rStyle w:val="Hyperlink.16"/>
          <w:rtl w:val="0"/>
        </w:rPr>
        <w:t>mo se forma el precio en los mismos:</w:t>
      </w:r>
    </w:p>
    <w:p>
      <w:pPr>
        <w:pStyle w:val="ME. NORMAL"/>
      </w:pPr>
    </w:p>
    <w:p>
      <w:pPr>
        <w:pStyle w:val="ME. BULLETS"/>
        <w:numPr>
          <w:ilvl w:val="0"/>
          <w:numId w:val="119"/>
        </w:numPr>
        <w:rPr>
          <w:lang w:val="es-ES_tradnl"/>
        </w:rPr>
      </w:pPr>
      <w:r>
        <w:rPr>
          <w:rStyle w:val="Hyperlink.16"/>
          <w:rtl w:val="0"/>
          <w:lang w:val="es-ES_tradnl"/>
        </w:rPr>
        <w:t xml:space="preserve">Mercados </w:t>
      </w:r>
      <w:r>
        <w:rPr>
          <w:rStyle w:val="Hyperlink.16"/>
          <w:rtl w:val="0"/>
          <w:lang w:val="es-ES_tradnl"/>
        </w:rPr>
        <w:t>“</w:t>
      </w:r>
      <w:r>
        <w:rPr>
          <w:rStyle w:val="Ninguno"/>
          <w:rFonts w:ascii="Pontano Sans" w:cs="Pontano Sans" w:hAnsi="Pontano Sans" w:eastAsia="Pontano Sans"/>
          <w:i w:val="1"/>
          <w:iCs w:val="1"/>
          <w:rtl w:val="0"/>
          <w:lang w:val="es-ES_tradnl"/>
        </w:rPr>
        <w:t>pay as bid</w:t>
      </w:r>
      <w:r>
        <w:rPr>
          <w:rStyle w:val="Hyperlink.16"/>
          <w:rtl w:val="0"/>
          <w:lang w:val="es-ES_tradnl"/>
        </w:rPr>
        <w:t>”</w:t>
      </w:r>
      <w:r>
        <w:rPr>
          <w:rStyle w:val="Hyperlink.16"/>
          <w:rtl w:val="0"/>
          <w:lang w:val="es-ES_tradnl"/>
        </w:rPr>
        <w:t xml:space="preserve">, en los que un generador recibe exactamente el precio que </w:t>
      </w:r>
      <w:r>
        <w:rPr>
          <w:rStyle w:val="Hyperlink.16"/>
          <w:rtl w:val="0"/>
          <w:lang w:val="es-ES_tradnl"/>
        </w:rPr>
        <w:t>é</w:t>
      </w:r>
      <w:r>
        <w:rPr>
          <w:rStyle w:val="Hyperlink.16"/>
          <w:rtl w:val="0"/>
          <w:lang w:val="es-ES_tradnl"/>
        </w:rPr>
        <w:t>l ha ofertado.</w:t>
      </w:r>
    </w:p>
    <w:p>
      <w:pPr>
        <w:pStyle w:val="ME. BULLETS"/>
        <w:ind w:left="714" w:right="0" w:firstLine="0"/>
      </w:pPr>
    </w:p>
    <w:p>
      <w:pPr>
        <w:pStyle w:val="ME. BULLETS"/>
        <w:numPr>
          <w:ilvl w:val="0"/>
          <w:numId w:val="119"/>
        </w:numPr>
        <w:rPr>
          <w:lang w:val="es-ES_tradnl"/>
        </w:rPr>
      </w:pPr>
      <w:r>
        <w:rPr>
          <w:rStyle w:val="Hyperlink.16"/>
          <w:rtl w:val="0"/>
          <w:lang w:val="es-ES_tradnl"/>
        </w:rPr>
        <w:t>Mercados marginalistas, en los que todos los generadores casados reciben un mismo precio, el cual se determina por el cruce de las curvas de oferta y demanda.</w:t>
      </w:r>
    </w:p>
    <w:p>
      <w:pPr>
        <w:pStyle w:val="ME. BULLETS"/>
        <w:ind w:right="0"/>
      </w:pPr>
    </w:p>
    <w:p>
      <w:pPr>
        <w:pStyle w:val="ME. NORMAL"/>
      </w:pPr>
      <w:r>
        <w:rPr>
          <w:rStyle w:val="Hyperlink.16"/>
          <w:rtl w:val="0"/>
        </w:rPr>
        <w:t>A pesar de las diferencias en cuanto a c</w:t>
      </w:r>
      <w:r>
        <w:rPr>
          <w:rStyle w:val="Hyperlink.16"/>
          <w:rtl w:val="0"/>
        </w:rPr>
        <w:t>ó</w:t>
      </w:r>
      <w:r>
        <w:rPr>
          <w:rStyle w:val="Hyperlink.16"/>
          <w:rtl w:val="0"/>
        </w:rPr>
        <w:t>mo se forma el precio, la teor</w:t>
      </w:r>
      <w:r>
        <w:rPr>
          <w:rStyle w:val="Hyperlink.16"/>
          <w:rtl w:val="0"/>
        </w:rPr>
        <w:t>í</w:t>
      </w:r>
      <w:r>
        <w:rPr>
          <w:rStyle w:val="Hyperlink.16"/>
          <w:rtl w:val="0"/>
        </w:rPr>
        <w:t>a econ</w:t>
      </w:r>
      <w:r>
        <w:rPr>
          <w:rStyle w:val="Hyperlink.16"/>
          <w:rtl w:val="0"/>
        </w:rPr>
        <w:t>ó</w:t>
      </w:r>
      <w:r>
        <w:rPr>
          <w:rStyle w:val="Hyperlink.16"/>
          <w:rtl w:val="0"/>
        </w:rPr>
        <w:t>mica muestra que en ambos tipos de mercados (</w:t>
      </w:r>
      <w:r>
        <w:rPr>
          <w:rStyle w:val="Hyperlink.16"/>
          <w:rtl w:val="0"/>
        </w:rPr>
        <w:t>“</w:t>
      </w:r>
      <w:r>
        <w:rPr>
          <w:rStyle w:val="Ninguno"/>
          <w:rFonts w:ascii="Pontano Sans" w:cs="Pontano Sans" w:hAnsi="Pontano Sans" w:eastAsia="Pontano Sans"/>
          <w:i w:val="1"/>
          <w:iCs w:val="1"/>
          <w:rtl w:val="0"/>
          <w:lang w:val="es-ES_tradnl"/>
        </w:rPr>
        <w:t>pay as bid</w:t>
      </w:r>
      <w:r>
        <w:rPr>
          <w:rStyle w:val="Hyperlink.16"/>
          <w:rtl w:val="0"/>
        </w:rPr>
        <w:t xml:space="preserve">” </w:t>
      </w:r>
      <w:r>
        <w:rPr>
          <w:rStyle w:val="Hyperlink.16"/>
          <w:rtl w:val="0"/>
        </w:rPr>
        <w:t>y marginalistas) se obtienen los mismos resultados (es decir, mismos precios y cantidades) siempre que funcionen correctamente.</w:t>
      </w:r>
    </w:p>
    <w:p>
      <w:pPr>
        <w:pStyle w:val="ME. NORMAL"/>
      </w:pPr>
    </w:p>
    <w:p>
      <w:pPr>
        <w:pStyle w:val="ME. NORMAL"/>
      </w:pPr>
      <w:r>
        <w:rPr>
          <w:rStyle w:val="Hyperlink.16"/>
          <w:rtl w:val="0"/>
        </w:rPr>
        <w:t>En Espa</w:t>
      </w:r>
      <w:r>
        <w:rPr>
          <w:rStyle w:val="Hyperlink.16"/>
          <w:rtl w:val="0"/>
        </w:rPr>
        <w:t>ñ</w:t>
      </w:r>
      <w:r>
        <w:rPr>
          <w:rStyle w:val="Hyperlink.16"/>
          <w:rtl w:val="0"/>
        </w:rPr>
        <w:t>a, el mercado diario pertenece al tipo marginalista. En este tipo de mercados, la oferta de un generador representa la cantidad de energ</w:t>
      </w:r>
      <w:r>
        <w:rPr>
          <w:rStyle w:val="Hyperlink.16"/>
          <w:rtl w:val="0"/>
        </w:rPr>
        <w:t>í</w:t>
      </w:r>
      <w:r>
        <w:rPr>
          <w:rStyle w:val="Hyperlink.16"/>
          <w:rtl w:val="0"/>
        </w:rPr>
        <w:t>a que est</w:t>
      </w:r>
      <w:r>
        <w:rPr>
          <w:rStyle w:val="Hyperlink.16"/>
          <w:rtl w:val="0"/>
        </w:rPr>
        <w:t xml:space="preserve">á </w:t>
      </w:r>
      <w:r>
        <w:rPr>
          <w:rStyle w:val="Hyperlink.16"/>
          <w:rtl w:val="0"/>
        </w:rPr>
        <w:t>dispuesto a vender a partir de un cierto precio m</w:t>
      </w:r>
      <w:r>
        <w:rPr>
          <w:rStyle w:val="Hyperlink.16"/>
          <w:rtl w:val="0"/>
        </w:rPr>
        <w:t>í</w:t>
      </w:r>
      <w:r>
        <w:rPr>
          <w:rStyle w:val="Hyperlink.16"/>
          <w:rtl w:val="0"/>
        </w:rPr>
        <w:t>nimo. As</w:t>
      </w:r>
      <w:r>
        <w:rPr>
          <w:rStyle w:val="Hyperlink.16"/>
          <w:rtl w:val="0"/>
        </w:rPr>
        <w:t>í</w:t>
      </w:r>
      <w:r>
        <w:rPr>
          <w:rStyle w:val="Hyperlink.16"/>
          <w:rtl w:val="0"/>
        </w:rPr>
        <w:t>, las ofertas competitivas de un generador reflejan:</w:t>
      </w:r>
    </w:p>
    <w:p>
      <w:pPr>
        <w:pStyle w:val="ME. NORMAL"/>
      </w:pPr>
    </w:p>
    <w:p>
      <w:pPr>
        <w:pStyle w:val="ME. BULLETS"/>
        <w:numPr>
          <w:ilvl w:val="0"/>
          <w:numId w:val="119"/>
        </w:numPr>
        <w:rPr>
          <w:lang w:val="es-ES_tradnl"/>
        </w:rPr>
      </w:pPr>
      <w:r>
        <w:rPr>
          <w:rStyle w:val="Hyperlink.16"/>
          <w:rtl w:val="0"/>
          <w:lang w:val="es-ES_tradnl"/>
        </w:rPr>
        <w:t>En cuanto a la cantidad, las restricciones f</w:t>
      </w:r>
      <w:r>
        <w:rPr>
          <w:rStyle w:val="Hyperlink.16"/>
          <w:rtl w:val="0"/>
          <w:lang w:val="es-ES_tradnl"/>
        </w:rPr>
        <w:t>í</w:t>
      </w:r>
      <w:r>
        <w:rPr>
          <w:rStyle w:val="Hyperlink.16"/>
          <w:rtl w:val="0"/>
          <w:lang w:val="es-ES_tradnl"/>
        </w:rPr>
        <w:t>sicas a las que est</w:t>
      </w:r>
      <w:r>
        <w:rPr>
          <w:rStyle w:val="Hyperlink.16"/>
          <w:rtl w:val="0"/>
          <w:lang w:val="es-ES_tradnl"/>
        </w:rPr>
        <w:t xml:space="preserve">á </w:t>
      </w:r>
      <w:r>
        <w:rPr>
          <w:rStyle w:val="Hyperlink.16"/>
          <w:rtl w:val="0"/>
          <w:lang w:val="es-ES_tradnl"/>
        </w:rPr>
        <w:t>sujeta su instalaci</w:t>
      </w:r>
      <w:r>
        <w:rPr>
          <w:rStyle w:val="Hyperlink.16"/>
          <w:rtl w:val="0"/>
          <w:lang w:val="es-ES_tradnl"/>
        </w:rPr>
        <w:t>ó</w:t>
      </w:r>
      <w:r>
        <w:rPr>
          <w:rStyle w:val="Hyperlink.16"/>
          <w:rtl w:val="0"/>
          <w:lang w:val="es-ES_tradnl"/>
        </w:rPr>
        <w:t>n (por ejemplo, la potencia disponible, la potencia m</w:t>
      </w:r>
      <w:r>
        <w:rPr>
          <w:rStyle w:val="Hyperlink.16"/>
          <w:rtl w:val="0"/>
          <w:lang w:val="es-ES_tradnl"/>
        </w:rPr>
        <w:t>í</w:t>
      </w:r>
      <w:r>
        <w:rPr>
          <w:rStyle w:val="Hyperlink.16"/>
          <w:rtl w:val="0"/>
          <w:lang w:val="es-ES_tradnl"/>
        </w:rPr>
        <w:t>nima a la que ha de operar la central para que la misma sea estable y segura o m</w:t>
      </w:r>
      <w:r>
        <w:rPr>
          <w:rStyle w:val="Hyperlink.16"/>
          <w:rtl w:val="0"/>
          <w:lang w:val="es-ES_tradnl"/>
        </w:rPr>
        <w:t>í</w:t>
      </w:r>
      <w:r>
        <w:rPr>
          <w:rStyle w:val="Hyperlink.16"/>
          <w:rtl w:val="0"/>
          <w:lang w:val="es-ES_tradnl"/>
        </w:rPr>
        <w:t>nimo t</w:t>
      </w:r>
      <w:r>
        <w:rPr>
          <w:rStyle w:val="Hyperlink.16"/>
          <w:rtl w:val="0"/>
          <w:lang w:val="es-ES_tradnl"/>
        </w:rPr>
        <w:t>é</w:t>
      </w:r>
      <w:r>
        <w:rPr>
          <w:rStyle w:val="Hyperlink.16"/>
          <w:rtl w:val="0"/>
          <w:lang w:val="es-ES_tradnl"/>
        </w:rPr>
        <w:t>cnico, la disponibilidad de combustible o de producible hidr</w:t>
      </w:r>
      <w:r>
        <w:rPr>
          <w:rStyle w:val="Hyperlink.16"/>
          <w:rtl w:val="0"/>
          <w:lang w:val="es-ES_tradnl"/>
        </w:rPr>
        <w:t>á</w:t>
      </w:r>
      <w:r>
        <w:rPr>
          <w:rStyle w:val="Hyperlink.16"/>
          <w:rtl w:val="0"/>
          <w:lang w:val="es-ES_tradnl"/>
        </w:rPr>
        <w:t>ulico, la rapidez con la que pueden incrementar su producci</w:t>
      </w:r>
      <w:r>
        <w:rPr>
          <w:rStyle w:val="Hyperlink.16"/>
          <w:rtl w:val="0"/>
          <w:lang w:val="es-ES_tradnl"/>
        </w:rPr>
        <w:t>ó</w:t>
      </w:r>
      <w:r>
        <w:rPr>
          <w:rStyle w:val="Hyperlink.16"/>
          <w:rtl w:val="0"/>
          <w:lang w:val="es-ES_tradnl"/>
        </w:rPr>
        <w:t>n entre una hora y la siguiente, etc.). Es importante destacar que las Reglas del Mercado obligan a las instalaciones de generaci</w:t>
      </w:r>
      <w:r>
        <w:rPr>
          <w:rStyle w:val="Hyperlink.16"/>
          <w:rtl w:val="0"/>
          <w:lang w:val="es-ES_tradnl"/>
        </w:rPr>
        <w:t>ó</w:t>
      </w:r>
      <w:r>
        <w:rPr>
          <w:rStyle w:val="Hyperlink.16"/>
          <w:rtl w:val="0"/>
          <w:lang w:val="es-ES_tradnl"/>
        </w:rPr>
        <w:t>n a ofertar toda su capacidad disponible a lo largo de toda la secuencia de mercados (</w:t>
      </w:r>
      <w:r>
        <w:rPr>
          <w:rStyle w:val="Hyperlink.17"/>
        </w:rPr>
        <w:fldChar w:fldCharType="begin" w:fldLock="0"/>
      </w:r>
      <w:r>
        <w:rPr>
          <w:rStyle w:val="Hyperlink.17"/>
        </w:rPr>
        <w:instrText xml:space="preserve"> HYPERLINK \l "bookmark106" </w:instrText>
      </w:r>
      <w:r>
        <w:rPr>
          <w:rStyle w:val="Hyperlink.17"/>
        </w:rPr>
        <w:fldChar w:fldCharType="separate" w:fldLock="0"/>
      </w:r>
      <w:r>
        <w:rPr>
          <w:rStyle w:val="Hyperlink.17"/>
          <w:rtl w:val="0"/>
          <w:lang w:val="es-ES_tradnl"/>
        </w:rPr>
        <w:t>Figura 61</w:t>
      </w:r>
      <w:r>
        <w:rPr/>
        <w:fldChar w:fldCharType="end" w:fldLock="0"/>
      </w:r>
      <w:r>
        <w:rPr>
          <w:rStyle w:val="Hyperlink.16"/>
          <w:rtl w:val="0"/>
          <w:lang w:val="es-ES_tradnl"/>
        </w:rPr>
        <w:t>).</w:t>
      </w:r>
    </w:p>
    <w:p>
      <w:pPr>
        <w:pStyle w:val="ME. BULLETS"/>
        <w:ind w:left="714" w:right="0" w:firstLine="0"/>
      </w:pPr>
    </w:p>
    <w:p>
      <w:pPr>
        <w:pStyle w:val="ME. BULLETS"/>
        <w:numPr>
          <w:ilvl w:val="0"/>
          <w:numId w:val="119"/>
        </w:numPr>
        <w:bidi w:val="0"/>
        <w:ind w:right="567"/>
        <w:jc w:val="both"/>
        <w:rPr>
          <w:rtl w:val="0"/>
          <w:lang w:val="es-ES_tradnl"/>
        </w:rPr>
      </w:pPr>
      <w:r>
        <w:rPr>
          <w:rStyle w:val="Hyperlink.16"/>
          <w:rtl w:val="0"/>
          <w:lang w:val="es-ES_tradnl"/>
        </w:rPr>
        <w:t xml:space="preserve">En cuanto al precio ofertado, </w:t>
      </w:r>
      <w:r>
        <w:rPr>
          <w:rStyle w:val="Hyperlink.16"/>
          <w:rtl w:val="0"/>
          <w:lang w:val="es-ES_tradnl"/>
        </w:rPr>
        <w:t>é</w:t>
      </w:r>
      <w:r>
        <w:rPr>
          <w:rStyle w:val="Hyperlink.16"/>
          <w:rtl w:val="0"/>
          <w:lang w:val="es-ES_tradnl"/>
        </w:rPr>
        <w:t>ste refleja el coste de oportunidad que le supone generar electricidad:</w:t>
      </w:r>
    </w:p>
    <w:p>
      <w:pPr>
        <w:pStyle w:val="ME. BULLETS"/>
        <w:ind w:right="0"/>
        <w:rPr>
          <w:rStyle w:val="Hyperlink.16"/>
        </w:rPr>
      </w:pPr>
    </w:p>
    <w:p>
      <w:pPr>
        <w:pStyle w:val="ME. BULLETS"/>
        <w:numPr>
          <w:ilvl w:val="1"/>
          <w:numId w:val="143"/>
        </w:numPr>
        <w:bidi w:val="0"/>
        <w:ind w:right="567"/>
        <w:jc w:val="both"/>
        <w:rPr>
          <w:rtl w:val="0"/>
          <w:lang w:val="es-ES_tradnl"/>
        </w:rPr>
      </w:pPr>
      <w:r>
        <w:rPr>
          <w:rStyle w:val="Hyperlink.16"/>
          <w:rtl w:val="0"/>
          <w:lang w:val="es-ES_tradnl"/>
        </w:rPr>
        <w:t>Los costes en los que evitar</w:t>
      </w:r>
      <w:r>
        <w:rPr>
          <w:rStyle w:val="Hyperlink.16"/>
          <w:rtl w:val="0"/>
          <w:lang w:val="es-ES_tradnl"/>
        </w:rPr>
        <w:t>í</w:t>
      </w:r>
      <w:r>
        <w:rPr>
          <w:rStyle w:val="Hyperlink.16"/>
          <w:rtl w:val="0"/>
          <w:lang w:val="es-ES_tradnl"/>
        </w:rPr>
        <w:t>a incurrir de optar por no producir (p.ej., coste de arranque de la central, coste variable de operaci</w:t>
      </w:r>
      <w:r>
        <w:rPr>
          <w:rStyle w:val="Hyperlink.16"/>
          <w:rtl w:val="0"/>
          <w:lang w:val="es-ES_tradnl"/>
        </w:rPr>
        <w:t>ó</w:t>
      </w:r>
      <w:r>
        <w:rPr>
          <w:rStyle w:val="Hyperlink.16"/>
          <w:rtl w:val="0"/>
          <w:lang w:val="es-ES_tradnl"/>
        </w:rPr>
        <w:t>n y mantenimiento asociado a la producci</w:t>
      </w:r>
      <w:r>
        <w:rPr>
          <w:rStyle w:val="Hyperlink.16"/>
          <w:rtl w:val="0"/>
          <w:lang w:val="es-ES_tradnl"/>
        </w:rPr>
        <w:t>ó</w:t>
      </w:r>
      <w:r>
        <w:rPr>
          <w:rStyle w:val="Hyperlink.16"/>
          <w:rtl w:val="0"/>
          <w:lang w:val="es-ES_tradnl"/>
        </w:rPr>
        <w:t>n, etc.).</w:t>
      </w:r>
    </w:p>
    <w:p>
      <w:pPr>
        <w:pStyle w:val="ME. BULLETS"/>
        <w:ind w:left="1434" w:right="0" w:firstLine="0"/>
      </w:pPr>
    </w:p>
    <w:p>
      <w:pPr>
        <w:pStyle w:val="ME. BULLETS"/>
        <w:numPr>
          <w:ilvl w:val="1"/>
          <w:numId w:val="143"/>
        </w:numPr>
        <w:bidi w:val="0"/>
        <w:ind w:right="567"/>
        <w:jc w:val="both"/>
        <w:rPr>
          <w:rtl w:val="0"/>
          <w:lang w:val="es-ES_tradnl"/>
        </w:rPr>
      </w:pPr>
      <w:r>
        <w:rPr>
          <w:rStyle w:val="Hyperlink.16"/>
          <w:rtl w:val="0"/>
          <w:lang w:val="es-ES_tradnl"/>
        </w:rPr>
        <w:t>Los ingresos a los que renuncia por el hecho de producir (p.ej., para una central t</w:t>
      </w:r>
      <w:r>
        <w:rPr>
          <w:rStyle w:val="Hyperlink.16"/>
          <w:rtl w:val="0"/>
          <w:lang w:val="es-ES_tradnl"/>
        </w:rPr>
        <w:t>é</w:t>
      </w:r>
      <w:r>
        <w:rPr>
          <w:rStyle w:val="Hyperlink.16"/>
          <w:rtl w:val="0"/>
          <w:lang w:val="es-ES_tradnl"/>
        </w:rPr>
        <w:t>rmica generar supone renunciar a revender a un tercero el combustible y los derechos de emisi</w:t>
      </w:r>
      <w:r>
        <w:rPr>
          <w:rStyle w:val="Hyperlink.16"/>
          <w:rtl w:val="0"/>
          <w:lang w:val="es-ES_tradnl"/>
        </w:rPr>
        <w:t>ó</w:t>
      </w:r>
      <w:r>
        <w:rPr>
          <w:rStyle w:val="Hyperlink.16"/>
          <w:rtl w:val="0"/>
          <w:lang w:val="es-ES_tradnl"/>
        </w:rPr>
        <w:t>n de CO</w:t>
      </w:r>
      <w:r>
        <w:rPr>
          <w:rStyle w:val="Ninguno"/>
          <w:vertAlign w:val="subscript"/>
          <w:rtl w:val="0"/>
          <w:lang w:val="es-ES_tradnl"/>
        </w:rPr>
        <w:t>2</w:t>
      </w:r>
      <w:r>
        <w:rPr>
          <w:rStyle w:val="Hyperlink.16"/>
          <w:rtl w:val="0"/>
          <w:lang w:val="es-ES_tradnl"/>
        </w:rPr>
        <w:t>; para una hidr</w:t>
      </w:r>
      <w:r>
        <w:rPr>
          <w:rStyle w:val="Hyperlink.16"/>
          <w:rtl w:val="0"/>
          <w:lang w:val="es-ES_tradnl"/>
        </w:rPr>
        <w:t>á</w:t>
      </w:r>
      <w:r>
        <w:rPr>
          <w:rStyle w:val="Hyperlink.16"/>
          <w:rtl w:val="0"/>
          <w:lang w:val="es-ES_tradnl"/>
        </w:rPr>
        <w:t>ulica con embalse, utilizar el producible hidr</w:t>
      </w:r>
      <w:r>
        <w:rPr>
          <w:rStyle w:val="Hyperlink.16"/>
          <w:rtl w:val="0"/>
          <w:lang w:val="es-ES_tradnl"/>
        </w:rPr>
        <w:t>á</w:t>
      </w:r>
      <w:r>
        <w:rPr>
          <w:rStyle w:val="Hyperlink.16"/>
          <w:rtl w:val="0"/>
          <w:lang w:val="es-ES_tradnl"/>
        </w:rPr>
        <w:t xml:space="preserve">ulico </w:t>
      </w:r>
      <w:r>
        <w:rPr>
          <w:rStyle w:val="Hyperlink.16"/>
          <w:rtl w:val="0"/>
          <w:lang w:val="es-ES_tradnl"/>
        </w:rPr>
        <w:t>“</w:t>
      </w:r>
      <w:r>
        <w:rPr>
          <w:rStyle w:val="Hyperlink.16"/>
          <w:rtl w:val="0"/>
          <w:lang w:val="es-ES_tradnl"/>
        </w:rPr>
        <w:t>ahora</w:t>
      </w:r>
      <w:r>
        <w:rPr>
          <w:rStyle w:val="Hyperlink.16"/>
          <w:rtl w:val="0"/>
          <w:lang w:val="es-ES_tradnl"/>
        </w:rPr>
        <w:t xml:space="preserve">” </w:t>
      </w:r>
      <w:r>
        <w:rPr>
          <w:rStyle w:val="Hyperlink.16"/>
          <w:rtl w:val="0"/>
          <w:lang w:val="es-ES_tradnl"/>
        </w:rPr>
        <w:t xml:space="preserve">supone renunciar a utilizar esa misma agua en otro instante futuro en el que el precio esperado del mercado sea mayor), es decir, el coste de oportunidad. </w:t>
      </w:r>
    </w:p>
    <w:p>
      <w:pPr>
        <w:pStyle w:val="ME. BULLETS"/>
        <w:ind w:right="0"/>
      </w:pPr>
    </w:p>
    <w:p>
      <w:pPr>
        <w:pStyle w:val="ME. NORMAL"/>
      </w:pPr>
      <w:r>
        <w:rPr>
          <w:rStyle w:val="Hyperlink.16"/>
          <w:rtl w:val="0"/>
        </w:rPr>
        <w:t>Es importante resaltar que coste de oportunidad no es lo mismo que coste variable. Bajo un comportamiento racional y eficiente, las ofertas de los generadores no deben reflejar sus costes variables sino los de oportunidad</w:t>
      </w:r>
      <w:r>
        <w:rPr>
          <w:rStyle w:val="Ninguno"/>
          <w:rFonts w:ascii="Pontano Sans" w:cs="Pontano Sans" w:hAnsi="Pontano Sans" w:eastAsia="Pontano Sans"/>
          <w:b w:val="0"/>
          <w:bCs w:val="0"/>
          <w:i w:val="0"/>
          <w:iCs w:val="0"/>
          <w:vertAlign w:val="superscript"/>
        </w:rPr>
        <w:footnoteReference w:id="141"/>
      </w:r>
      <w:r>
        <w:rPr>
          <w:rStyle w:val="Hyperlink.16"/>
          <w:rtl w:val="0"/>
        </w:rPr>
        <w:t>. Esto es f</w:t>
      </w:r>
      <w:r>
        <w:rPr>
          <w:rStyle w:val="Hyperlink.16"/>
          <w:rtl w:val="0"/>
        </w:rPr>
        <w:t>á</w:t>
      </w:r>
      <w:r>
        <w:rPr>
          <w:rStyle w:val="Hyperlink.16"/>
          <w:rtl w:val="0"/>
        </w:rPr>
        <w:t>cil de entender mediante los siguientes ejemplos:</w:t>
      </w:r>
    </w:p>
    <w:p>
      <w:pPr>
        <w:pStyle w:val="ME. NORMAL"/>
      </w:pPr>
    </w:p>
    <w:p>
      <w:pPr>
        <w:pStyle w:val="ME. BULLETS"/>
        <w:numPr>
          <w:ilvl w:val="0"/>
          <w:numId w:val="119"/>
        </w:numPr>
        <w:rPr>
          <w:lang w:val="es-ES_tradnl"/>
        </w:rPr>
      </w:pPr>
      <w:r>
        <w:rPr>
          <w:rStyle w:val="Hyperlink.16"/>
          <w:rtl w:val="0"/>
          <w:lang w:val="es-ES_tradnl"/>
        </w:rPr>
        <w:t>Para un generador t</w:t>
      </w:r>
      <w:r>
        <w:rPr>
          <w:rStyle w:val="Hyperlink.16"/>
          <w:rtl w:val="0"/>
          <w:lang w:val="es-ES_tradnl"/>
        </w:rPr>
        <w:t>é</w:t>
      </w:r>
      <w:r>
        <w:rPr>
          <w:rStyle w:val="Hyperlink.16"/>
          <w:rtl w:val="0"/>
          <w:lang w:val="es-ES_tradnl"/>
        </w:rPr>
        <w:t>rmico, el coste del combustible es un coste variable. Si el generador puede revender dicho combustible a un tercero, entonces consumir dicho combustible tiene un coste de oportunidad que deber</w:t>
      </w:r>
      <w:r>
        <w:rPr>
          <w:rStyle w:val="Hyperlink.16"/>
          <w:rtl w:val="0"/>
          <w:lang w:val="es-ES_tradnl"/>
        </w:rPr>
        <w:t xml:space="preserve">á </w:t>
      </w:r>
      <w:r>
        <w:rPr>
          <w:rStyle w:val="Hyperlink.16"/>
          <w:rtl w:val="0"/>
          <w:lang w:val="es-ES_tradnl"/>
        </w:rPr>
        <w:t>incorporar en su oferta al mercado el</w:t>
      </w:r>
      <w:r>
        <w:rPr>
          <w:rStyle w:val="Hyperlink.16"/>
          <w:rtl w:val="0"/>
          <w:lang w:val="es-ES_tradnl"/>
        </w:rPr>
        <w:t>é</w:t>
      </w:r>
      <w:r>
        <w:rPr>
          <w:rStyle w:val="Hyperlink.16"/>
          <w:rtl w:val="0"/>
          <w:lang w:val="es-ES_tradnl"/>
        </w:rPr>
        <w:t>ctrico. Este coste de oportunidad no es el precio al que se adquiri</w:t>
      </w:r>
      <w:r>
        <w:rPr>
          <w:rStyle w:val="Hyperlink.16"/>
          <w:rtl w:val="0"/>
          <w:lang w:val="es-ES_tradnl"/>
        </w:rPr>
        <w:t xml:space="preserve">ó </w:t>
      </w:r>
      <w:r>
        <w:rPr>
          <w:rStyle w:val="Hyperlink.16"/>
          <w:rtl w:val="0"/>
          <w:lang w:val="es-ES_tradnl"/>
        </w:rPr>
        <w:t>el combustible, sino el precio al que puede revenderlo (si existe un mercado para el combustible, el precio del combustible en dicho mercado en el momento en que es consumido para producir electricidad). Por el contrario, si el generador no tiene la posibilidad de revender el combustible a un tercero (p.ej., por cl</w:t>
      </w:r>
      <w:r>
        <w:rPr>
          <w:rStyle w:val="Hyperlink.16"/>
          <w:rtl w:val="0"/>
          <w:lang w:val="es-ES_tradnl"/>
        </w:rPr>
        <w:t>á</w:t>
      </w:r>
      <w:r>
        <w:rPr>
          <w:rStyle w:val="Hyperlink.16"/>
          <w:rtl w:val="0"/>
          <w:lang w:val="es-ES_tradnl"/>
        </w:rPr>
        <w:t>usulas restrictivas en el contrato de aprovisionamiento), entonces dicho combustible no supondr</w:t>
      </w:r>
      <w:r>
        <w:rPr>
          <w:rStyle w:val="Hyperlink.16"/>
          <w:rtl w:val="0"/>
          <w:lang w:val="es-ES_tradnl"/>
        </w:rPr>
        <w:t xml:space="preserve">á </w:t>
      </w:r>
      <w:r>
        <w:rPr>
          <w:rStyle w:val="Hyperlink.16"/>
          <w:rtl w:val="0"/>
          <w:lang w:val="es-ES_tradnl"/>
        </w:rPr>
        <w:t>coste de oportunidad alguno y, por tanto, no deber</w:t>
      </w:r>
      <w:r>
        <w:rPr>
          <w:rStyle w:val="Hyperlink.16"/>
          <w:rtl w:val="0"/>
          <w:lang w:val="es-ES_tradnl"/>
        </w:rPr>
        <w:t>í</w:t>
      </w:r>
      <w:r>
        <w:rPr>
          <w:rStyle w:val="Hyperlink.16"/>
          <w:rtl w:val="0"/>
          <w:lang w:val="es-ES_tradnl"/>
        </w:rPr>
        <w:t>a incorporarlo en su oferta al mercado el</w:t>
      </w:r>
      <w:r>
        <w:rPr>
          <w:rStyle w:val="Hyperlink.16"/>
          <w:rtl w:val="0"/>
          <w:lang w:val="es-ES_tradnl"/>
        </w:rPr>
        <w:t>é</w:t>
      </w:r>
      <w:r>
        <w:rPr>
          <w:rStyle w:val="Hyperlink.16"/>
          <w:rtl w:val="0"/>
          <w:lang w:val="es-ES_tradnl"/>
        </w:rPr>
        <w:t>ctrico.</w:t>
      </w:r>
    </w:p>
    <w:p>
      <w:pPr>
        <w:pStyle w:val="ME. BULLETS"/>
        <w:ind w:left="714" w:right="0" w:firstLine="0"/>
      </w:pPr>
    </w:p>
    <w:p>
      <w:pPr>
        <w:pStyle w:val="ME. BULLETS"/>
        <w:numPr>
          <w:ilvl w:val="0"/>
          <w:numId w:val="119"/>
        </w:numPr>
        <w:rPr>
          <w:lang w:val="es-ES_tradnl"/>
        </w:rPr>
      </w:pPr>
      <w:r>
        <w:rPr>
          <w:rStyle w:val="Hyperlink.16"/>
          <w:rtl w:val="0"/>
          <w:lang w:val="es-ES_tradnl"/>
        </w:rPr>
        <w:t>Para un generador hidr</w:t>
      </w:r>
      <w:r>
        <w:rPr>
          <w:rStyle w:val="Hyperlink.16"/>
          <w:rtl w:val="0"/>
          <w:lang w:val="es-ES_tradnl"/>
        </w:rPr>
        <w:t>á</w:t>
      </w:r>
      <w:r>
        <w:rPr>
          <w:rStyle w:val="Hyperlink.16"/>
          <w:rtl w:val="0"/>
          <w:lang w:val="es-ES_tradnl"/>
        </w:rPr>
        <w:t>ulico con embalse, consumir el agua para producir electricidad no supone coste variable alguno, pero s</w:t>
      </w:r>
      <w:r>
        <w:rPr>
          <w:rStyle w:val="Hyperlink.16"/>
          <w:rtl w:val="0"/>
          <w:lang w:val="es-ES_tradnl"/>
        </w:rPr>
        <w:t xml:space="preserve">í </w:t>
      </w:r>
      <w:r>
        <w:rPr>
          <w:rStyle w:val="Hyperlink.16"/>
          <w:rtl w:val="0"/>
          <w:lang w:val="es-ES_tradnl"/>
        </w:rPr>
        <w:t>un coste de oportunidad. Esto es as</w:t>
      </w:r>
      <w:r>
        <w:rPr>
          <w:rStyle w:val="Hyperlink.16"/>
          <w:rtl w:val="0"/>
          <w:lang w:val="es-ES_tradnl"/>
        </w:rPr>
        <w:t xml:space="preserve">í </w:t>
      </w:r>
      <w:r>
        <w:rPr>
          <w:rStyle w:val="Hyperlink.16"/>
          <w:rtl w:val="0"/>
          <w:lang w:val="es-ES_tradnl"/>
        </w:rPr>
        <w:t>porque, gracias al embalse, el generador tiene la posibilidad de consumir el agua en otro instante futuro en el que el precio del mercado sea mayor. Luego, aunque el coste variable del agua es nulo, no lo es su coste de oportunidad (igual al precio esperado del mercado el</w:t>
      </w:r>
      <w:r>
        <w:rPr>
          <w:rStyle w:val="Hyperlink.16"/>
          <w:rtl w:val="0"/>
          <w:lang w:val="es-ES_tradnl"/>
        </w:rPr>
        <w:t>é</w:t>
      </w:r>
      <w:r>
        <w:rPr>
          <w:rStyle w:val="Hyperlink.16"/>
          <w:rtl w:val="0"/>
          <w:lang w:val="es-ES_tradnl"/>
        </w:rPr>
        <w:t>ctrico en un horizonte de posible utilizaci</w:t>
      </w:r>
      <w:r>
        <w:rPr>
          <w:rStyle w:val="Hyperlink.16"/>
          <w:rtl w:val="0"/>
          <w:lang w:val="es-ES_tradnl"/>
        </w:rPr>
        <w:t>ó</w:t>
      </w:r>
      <w:r>
        <w:rPr>
          <w:rStyle w:val="Hyperlink.16"/>
          <w:rtl w:val="0"/>
          <w:lang w:val="es-ES_tradnl"/>
        </w:rPr>
        <w:t>n del agua), el cual el generador incorporar</w:t>
      </w:r>
      <w:r>
        <w:rPr>
          <w:rStyle w:val="Hyperlink.16"/>
          <w:rtl w:val="0"/>
          <w:lang w:val="es-ES_tradnl"/>
        </w:rPr>
        <w:t xml:space="preserve">á </w:t>
      </w:r>
      <w:r>
        <w:rPr>
          <w:rStyle w:val="Hyperlink.16"/>
          <w:rtl w:val="0"/>
          <w:lang w:val="es-ES_tradnl"/>
        </w:rPr>
        <w:t>en su oferta al mercado el</w:t>
      </w:r>
      <w:r>
        <w:rPr>
          <w:rStyle w:val="Hyperlink.16"/>
          <w:rtl w:val="0"/>
          <w:lang w:val="es-ES_tradnl"/>
        </w:rPr>
        <w:t>é</w:t>
      </w:r>
      <w:r>
        <w:rPr>
          <w:rStyle w:val="Hyperlink.16"/>
          <w:rtl w:val="0"/>
          <w:lang w:val="es-ES_tradnl"/>
        </w:rPr>
        <w:t>ctrico.</w:t>
      </w:r>
    </w:p>
    <w:p>
      <w:pPr>
        <w:pStyle w:val="ME. BULLETS"/>
        <w:ind w:right="0"/>
      </w:pPr>
    </w:p>
    <w:p>
      <w:pPr>
        <w:pStyle w:val="ME. NORMAL"/>
      </w:pPr>
      <w:r>
        <w:rPr>
          <w:rStyle w:val="Hyperlink.16"/>
          <w:rtl w:val="0"/>
        </w:rPr>
        <w:t>De hecho, el que los agentes construyan sus ofertas a partir de sus costes de oportunidad es lo que hace que el mercado sea un mecanismo de asignaci</w:t>
      </w:r>
      <w:r>
        <w:rPr>
          <w:rStyle w:val="Hyperlink.16"/>
          <w:rtl w:val="0"/>
        </w:rPr>
        <w:t>ó</w:t>
      </w:r>
      <w:r>
        <w:rPr>
          <w:rStyle w:val="Hyperlink.16"/>
          <w:rtl w:val="0"/>
        </w:rPr>
        <w:t>n eficiente (es decir, utilizaci</w:t>
      </w:r>
      <w:r>
        <w:rPr>
          <w:rStyle w:val="Hyperlink.16"/>
          <w:rtl w:val="0"/>
        </w:rPr>
        <w:t>ó</w:t>
      </w:r>
      <w:r>
        <w:rPr>
          <w:rStyle w:val="Hyperlink.16"/>
          <w:rtl w:val="0"/>
        </w:rPr>
        <w:t xml:space="preserve">n </w:t>
      </w:r>
      <w:r>
        <w:rPr>
          <w:rStyle w:val="Hyperlink.16"/>
          <w:rtl w:val="0"/>
        </w:rPr>
        <w:t>ó</w:t>
      </w:r>
      <w:r>
        <w:rPr>
          <w:rStyle w:val="Hyperlink.16"/>
          <w:rtl w:val="0"/>
        </w:rPr>
        <w:t>ptima de los recursos disponibles). Esta asignaci</w:t>
      </w:r>
      <w:r>
        <w:rPr>
          <w:rStyle w:val="Hyperlink.16"/>
          <w:rtl w:val="0"/>
        </w:rPr>
        <w:t>ó</w:t>
      </w:r>
      <w:r>
        <w:rPr>
          <w:rStyle w:val="Hyperlink.16"/>
          <w:rtl w:val="0"/>
        </w:rPr>
        <w:t>n eficiente no se lograr</w:t>
      </w:r>
      <w:r>
        <w:rPr>
          <w:rStyle w:val="Hyperlink.16"/>
          <w:rtl w:val="0"/>
        </w:rPr>
        <w:t>í</w:t>
      </w:r>
      <w:r>
        <w:rPr>
          <w:rStyle w:val="Hyperlink.16"/>
          <w:rtl w:val="0"/>
        </w:rPr>
        <w:t>a si las ofertas reflejaran los costes variables.</w:t>
      </w:r>
    </w:p>
    <w:p>
      <w:pPr>
        <w:pStyle w:val="ME. NORMAL"/>
      </w:pPr>
    </w:p>
    <w:p>
      <w:pPr>
        <w:pStyle w:val="ME. NORMAL"/>
      </w:pPr>
      <w:r>
        <w:rPr>
          <w:rStyle w:val="Hyperlink.16"/>
          <w:rtl w:val="0"/>
        </w:rPr>
        <w:t>Sin embargo, en ocasiones se aducen equivocadamente problemas de competencia debido a la confusi</w:t>
      </w:r>
      <w:r>
        <w:rPr>
          <w:rStyle w:val="Hyperlink.16"/>
          <w:rtl w:val="0"/>
        </w:rPr>
        <w:t>ó</w:t>
      </w:r>
      <w:r>
        <w:rPr>
          <w:rStyle w:val="Hyperlink.16"/>
          <w:rtl w:val="0"/>
        </w:rPr>
        <w:t>n entre los conceptos de coste variable y coste de oportunidad. Efectivamente, para evaluar si la oferta de una central es competitiva, no es correcto compararla con el coste variable estimado para dicha central. Como se ha explicado, la oferta competitiva de un generador ser</w:t>
      </w:r>
      <w:r>
        <w:rPr>
          <w:rStyle w:val="Hyperlink.16"/>
          <w:rtl w:val="0"/>
        </w:rPr>
        <w:t xml:space="preserve">á </w:t>
      </w:r>
      <w:r>
        <w:rPr>
          <w:rStyle w:val="Hyperlink.16"/>
          <w:rtl w:val="0"/>
        </w:rPr>
        <w:t>aquella que refleje su coste de oportunidad, ya que es esto lo que hace que el mercado sea un mecanismo de asignaci</w:t>
      </w:r>
      <w:r>
        <w:rPr>
          <w:rStyle w:val="Hyperlink.16"/>
          <w:rtl w:val="0"/>
        </w:rPr>
        <w:t>ó</w:t>
      </w:r>
      <w:r>
        <w:rPr>
          <w:rStyle w:val="Hyperlink.16"/>
          <w:rtl w:val="0"/>
        </w:rPr>
        <w:t>n eficiente. Por tanto, evaluar si la oferta de una central es competitiva compar</w:t>
      </w:r>
      <w:r>
        <w:rPr>
          <w:rStyle w:val="Hyperlink.16"/>
          <w:rtl w:val="0"/>
        </w:rPr>
        <w:t>á</w:t>
      </w:r>
      <w:r>
        <w:rPr>
          <w:rStyle w:val="Hyperlink.16"/>
          <w:rtl w:val="0"/>
        </w:rPr>
        <w:t>ndola con el coste variable estimado de la misma es claramente err</w:t>
      </w:r>
      <w:r>
        <w:rPr>
          <w:rStyle w:val="Hyperlink.16"/>
          <w:rtl w:val="0"/>
        </w:rPr>
        <w:t>ó</w:t>
      </w:r>
      <w:r>
        <w:rPr>
          <w:rStyle w:val="Hyperlink.16"/>
          <w:rtl w:val="0"/>
        </w:rPr>
        <w:t>neo.</w:t>
      </w:r>
    </w:p>
    <w:p>
      <w:pPr>
        <w:pStyle w:val="ME. NORMAL"/>
      </w:pPr>
    </w:p>
    <w:p>
      <w:pPr>
        <w:pStyle w:val="ME. NORMAL"/>
      </w:pPr>
      <w:r>
        <w:rPr>
          <w:rStyle w:val="Hyperlink.16"/>
          <w:rtl w:val="0"/>
        </w:rPr>
        <w:t>Es importante destacar que los generadores no incorporan a sus ofertas al mercado diario sus costes fijos (amortizaci</w:t>
      </w:r>
      <w:r>
        <w:rPr>
          <w:rStyle w:val="Hyperlink.16"/>
          <w:rtl w:val="0"/>
        </w:rPr>
        <w:t>ó</w:t>
      </w:r>
      <w:r>
        <w:rPr>
          <w:rStyle w:val="Hyperlink.16"/>
          <w:rtl w:val="0"/>
        </w:rPr>
        <w:t>n de la inversi</w:t>
      </w:r>
      <w:r>
        <w:rPr>
          <w:rStyle w:val="Hyperlink.16"/>
          <w:rtl w:val="0"/>
        </w:rPr>
        <w:t>ó</w:t>
      </w:r>
      <w:r>
        <w:rPr>
          <w:rStyle w:val="Hyperlink.16"/>
          <w:rtl w:val="0"/>
        </w:rPr>
        <w:t>n, parte fija de los costes de operaci</w:t>
      </w:r>
      <w:r>
        <w:rPr>
          <w:rStyle w:val="Hyperlink.16"/>
          <w:rtl w:val="0"/>
        </w:rPr>
        <w:t>ó</w:t>
      </w:r>
      <w:r>
        <w:rPr>
          <w:rStyle w:val="Hyperlink.16"/>
          <w:rtl w:val="0"/>
        </w:rPr>
        <w:t>n y mantenimiento, etc.) al no ser estos costes de oportunidad. Esto es as</w:t>
      </w:r>
      <w:r>
        <w:rPr>
          <w:rStyle w:val="Hyperlink.16"/>
          <w:rtl w:val="0"/>
        </w:rPr>
        <w:t xml:space="preserve">í </w:t>
      </w:r>
      <w:r>
        <w:rPr>
          <w:rStyle w:val="Hyperlink.16"/>
          <w:rtl w:val="0"/>
        </w:rPr>
        <w:t>porque, en el momento de realizar la oferta, no existe la posibilidad de evitar incurrir en ellos (son independientes de que se genere o no). Evidentemente, esto no significa que los generadores no deban recuperar sus costes fijos. De hecho, si la expectativa fuera no recuperarlos, entonces nadie invertir</w:t>
      </w:r>
      <w:r>
        <w:rPr>
          <w:rStyle w:val="Hyperlink.16"/>
          <w:rtl w:val="0"/>
        </w:rPr>
        <w:t>í</w:t>
      </w:r>
      <w:r>
        <w:rPr>
          <w:rStyle w:val="Hyperlink.16"/>
          <w:rtl w:val="0"/>
        </w:rPr>
        <w:t>a, lo cual tendr</w:t>
      </w:r>
      <w:r>
        <w:rPr>
          <w:rStyle w:val="Hyperlink.16"/>
          <w:rtl w:val="0"/>
        </w:rPr>
        <w:t>í</w:t>
      </w:r>
      <w:r>
        <w:rPr>
          <w:rStyle w:val="Hyperlink.16"/>
          <w:rtl w:val="0"/>
        </w:rPr>
        <w:t xml:space="preserve">a un claro efecto negativo sobre la seguridad del suministro (ver </w:t>
      </w:r>
      <w:r>
        <w:rPr>
          <w:rStyle w:val="Hyperlink.35"/>
        </w:rPr>
        <w:fldChar w:fldCharType="begin" w:fldLock="0"/>
      </w:r>
      <w:r>
        <w:rPr>
          <w:rStyle w:val="Hyperlink.35"/>
        </w:rPr>
        <w:instrText xml:space="preserve"> HYPERLINK "http://www.energiaysociedad.es/ficha/seguridad-de-suministro"</w:instrText>
      </w:r>
      <w:r>
        <w:rPr>
          <w:rStyle w:val="Hyperlink.35"/>
        </w:rPr>
        <w:fldChar w:fldCharType="separate" w:fldLock="0"/>
      </w:r>
      <w:r>
        <w:rPr>
          <w:rStyle w:val="Hyperlink.35"/>
          <w:rtl w:val="0"/>
        </w:rPr>
        <w:t>Seguridad de suministro</w:t>
      </w:r>
      <w:r>
        <w:rPr/>
        <w:fldChar w:fldCharType="end" w:fldLock="0"/>
      </w:r>
      <w:r>
        <w:rPr>
          <w:rStyle w:val="Hyperlink.16"/>
          <w:rtl w:val="0"/>
        </w:rPr>
        <w:t>).</w:t>
      </w:r>
    </w:p>
    <w:p>
      <w:pPr>
        <w:pStyle w:val="ME. NORMAL"/>
        <w:rPr>
          <w:rStyle w:val="Hyperlink.17"/>
          <w:b w:val="1"/>
          <w:bCs w:val="1"/>
          <w:outline w:val="0"/>
          <w:color w:val="4f882c"/>
          <w:u w:color="4f882c"/>
          <w14:textFill>
            <w14:solidFill>
              <w14:srgbClr w14:val="4F882C"/>
            </w14:solidFill>
          </w14:textFill>
        </w:rPr>
      </w:pPr>
    </w:p>
    <w:p>
      <w:pPr>
        <w:pStyle w:val="ME. NORMAL"/>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C</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mo recuperan los costes fijos?</w:t>
      </w:r>
      <w:r>
        <w:rPr>
          <w:rStyle w:val="Hyperlink.16"/>
          <w:rtl w:val="0"/>
        </w:rPr>
        <w:t xml:space="preserve"> La recuperaci</w:t>
      </w:r>
      <w:r>
        <w:rPr>
          <w:rStyle w:val="Hyperlink.16"/>
          <w:rtl w:val="0"/>
        </w:rPr>
        <w:t>ó</w:t>
      </w:r>
      <w:r>
        <w:rPr>
          <w:rStyle w:val="Hyperlink.16"/>
          <w:rtl w:val="0"/>
        </w:rPr>
        <w:t>n de los costes fijos se produce a trav</w:t>
      </w:r>
      <w:r>
        <w:rPr>
          <w:rStyle w:val="Hyperlink.16"/>
          <w:rtl w:val="0"/>
        </w:rPr>
        <w:t>é</w:t>
      </w:r>
      <w:r>
        <w:rPr>
          <w:rStyle w:val="Hyperlink.16"/>
          <w:rtl w:val="0"/>
        </w:rPr>
        <w:t>s de dos v</w:t>
      </w:r>
      <w:r>
        <w:rPr>
          <w:rStyle w:val="Hyperlink.16"/>
          <w:rtl w:val="0"/>
        </w:rPr>
        <w:t>í</w:t>
      </w:r>
      <w:r>
        <w:rPr>
          <w:rStyle w:val="Hyperlink.16"/>
          <w:rtl w:val="0"/>
        </w:rPr>
        <w:t>as complementarias:</w:t>
      </w:r>
    </w:p>
    <w:p>
      <w:pPr>
        <w:pStyle w:val="ME. NORMAL"/>
        <w:rPr>
          <w:rStyle w:val="Hyperlink.16"/>
        </w:rPr>
      </w:pPr>
    </w:p>
    <w:p>
      <w:pPr>
        <w:pStyle w:val="ME. NORMAL"/>
      </w:pPr>
      <w:r>
        <w:rPr>
          <w:rStyle w:val="Hyperlink.17"/>
          <w:rtl w:val="0"/>
        </w:rPr>
        <w:t>Margen del mercado</w:t>
      </w:r>
      <w:r>
        <w:rPr>
          <w:rStyle w:val="Hyperlink.16"/>
          <w:rtl w:val="0"/>
        </w:rPr>
        <w:t>: el margen del mercado es la diferencia entre el precio del mercado recibido y los costes variables incurridos (como ya se ha expuesto, diferentes de los costes de oportunidad con los que se construyen las ofertas).</w:t>
      </w:r>
    </w:p>
    <w:p>
      <w:pPr>
        <w:pStyle w:val="ME. NORMAL"/>
      </w:pPr>
    </w:p>
    <w:p>
      <w:pPr>
        <w:pStyle w:val="ME. NORMAL"/>
        <w:rPr>
          <w:rStyle w:val="Hyperlink.16"/>
        </w:rPr>
      </w:pPr>
      <w:r>
        <w:rPr>
          <w:rStyle w:val="Hyperlink.16"/>
          <w:rtl w:val="0"/>
        </w:rPr>
        <w:t xml:space="preserve">Si los costes fijos se recuperasen </w:t>
      </w:r>
      <w:r>
        <w:rPr>
          <w:rStyle w:val="Hyperlink.16"/>
          <w:rtl w:val="0"/>
        </w:rPr>
        <w:t>ú</w:t>
      </w:r>
      <w:r>
        <w:rPr>
          <w:rStyle w:val="Hyperlink.16"/>
          <w:rtl w:val="0"/>
        </w:rPr>
        <w:t>nicamente a trav</w:t>
      </w:r>
      <w:r>
        <w:rPr>
          <w:rStyle w:val="Hyperlink.16"/>
          <w:rtl w:val="0"/>
        </w:rPr>
        <w:t>é</w:t>
      </w:r>
      <w:r>
        <w:rPr>
          <w:rStyle w:val="Hyperlink.16"/>
          <w:rtl w:val="0"/>
        </w:rPr>
        <w:t xml:space="preserve">s de este margen (lo que se conoce como </w:t>
      </w:r>
      <w:r>
        <w:rPr>
          <w:rStyle w:val="Hyperlink.16"/>
          <w:rtl w:val="0"/>
        </w:rPr>
        <w:t>“</w:t>
      </w:r>
      <w:r>
        <w:rPr>
          <w:rStyle w:val="Hyperlink.16"/>
          <w:rtl w:val="0"/>
        </w:rPr>
        <w:t>mercado de s</w:t>
      </w:r>
      <w:r>
        <w:rPr>
          <w:rStyle w:val="Hyperlink.16"/>
          <w:rtl w:val="0"/>
        </w:rPr>
        <w:t>ó</w:t>
      </w:r>
      <w:r>
        <w:rPr>
          <w:rStyle w:val="Hyperlink.16"/>
          <w:rtl w:val="0"/>
        </w:rPr>
        <w:t>lo energ</w:t>
      </w:r>
      <w:r>
        <w:rPr>
          <w:rStyle w:val="Hyperlink.16"/>
          <w:rtl w:val="0"/>
        </w:rPr>
        <w:t>í</w:t>
      </w:r>
      <w:r>
        <w:rPr>
          <w:rStyle w:val="Hyperlink.16"/>
          <w:rtl w:val="0"/>
        </w:rPr>
        <w:t>a</w:t>
      </w:r>
      <w:r>
        <w:rPr>
          <w:rStyle w:val="Hyperlink.16"/>
          <w:rtl w:val="0"/>
        </w:rPr>
        <w:t>”</w:t>
      </w:r>
      <w:r>
        <w:rPr>
          <w:rStyle w:val="Hyperlink.16"/>
          <w:rtl w:val="0"/>
        </w:rPr>
        <w:t>), entonces la capacidad de generaci</w:t>
      </w:r>
      <w:r>
        <w:rPr>
          <w:rStyle w:val="Hyperlink.16"/>
          <w:rtl w:val="0"/>
        </w:rPr>
        <w:t>ó</w:t>
      </w:r>
      <w:r>
        <w:rPr>
          <w:rStyle w:val="Hyperlink.16"/>
          <w:rtl w:val="0"/>
        </w:rPr>
        <w:t>n disponible ser</w:t>
      </w:r>
      <w:r>
        <w:rPr>
          <w:rStyle w:val="Hyperlink.16"/>
          <w:rtl w:val="0"/>
        </w:rPr>
        <w:t>í</w:t>
      </w:r>
      <w:r>
        <w:rPr>
          <w:rStyle w:val="Hyperlink.16"/>
          <w:rtl w:val="0"/>
        </w:rPr>
        <w:t>a necesariamente menor que la demanda m</w:t>
      </w:r>
      <w:r>
        <w:rPr>
          <w:rStyle w:val="Hyperlink.16"/>
          <w:rtl w:val="0"/>
        </w:rPr>
        <w:t>á</w:t>
      </w:r>
      <w:r>
        <w:rPr>
          <w:rStyle w:val="Hyperlink.16"/>
          <w:rtl w:val="0"/>
        </w:rPr>
        <w:t>xima. Esto implica que en unas pocas horas/a</w:t>
      </w:r>
      <w:r>
        <w:rPr>
          <w:rStyle w:val="Hyperlink.16"/>
          <w:rtl w:val="0"/>
        </w:rPr>
        <w:t>ñ</w:t>
      </w:r>
      <w:r>
        <w:rPr>
          <w:rStyle w:val="Hyperlink.16"/>
          <w:rtl w:val="0"/>
        </w:rPr>
        <w:t>o:</w:t>
      </w:r>
    </w:p>
    <w:p>
      <w:pPr>
        <w:pStyle w:val="ME. NORMAL"/>
        <w:rPr>
          <w:rStyle w:val="Hyperlink.16"/>
        </w:rPr>
      </w:pPr>
    </w:p>
    <w:p>
      <w:pPr>
        <w:pStyle w:val="ME. BULLETS"/>
        <w:numPr>
          <w:ilvl w:val="0"/>
          <w:numId w:val="119"/>
        </w:numPr>
        <w:rPr>
          <w:lang w:val="es-ES_tradnl"/>
        </w:rPr>
      </w:pPr>
      <w:r>
        <w:rPr>
          <w:rStyle w:val="Hyperlink.16"/>
          <w:rtl w:val="0"/>
          <w:lang w:val="es-ES_tradnl"/>
        </w:rPr>
        <w:t>Al no haber suficiente capacidad de generaci</w:t>
      </w:r>
      <w:r>
        <w:rPr>
          <w:rStyle w:val="Hyperlink.16"/>
          <w:rtl w:val="0"/>
          <w:lang w:val="es-ES_tradnl"/>
        </w:rPr>
        <w:t>ó</w:t>
      </w:r>
      <w:r>
        <w:rPr>
          <w:rStyle w:val="Hyperlink.16"/>
          <w:rtl w:val="0"/>
          <w:lang w:val="es-ES_tradnl"/>
        </w:rPr>
        <w:t>n, no todos los consumidores son totalmente abastecidos.</w:t>
      </w:r>
    </w:p>
    <w:p>
      <w:pPr>
        <w:pStyle w:val="ME. BULLETS"/>
        <w:ind w:left="357" w:right="0" w:firstLine="0"/>
      </w:pPr>
    </w:p>
    <w:p>
      <w:pPr>
        <w:pStyle w:val="ME. BULLETS"/>
        <w:numPr>
          <w:ilvl w:val="0"/>
          <w:numId w:val="119"/>
        </w:numPr>
        <w:rPr>
          <w:lang w:val="es-ES_tradnl"/>
        </w:rPr>
      </w:pPr>
      <w:r>
        <w:rPr>
          <w:rStyle w:val="Hyperlink.16"/>
          <w:rtl w:val="0"/>
          <w:lang w:val="es-ES_tradnl"/>
        </w:rPr>
        <w:t xml:space="preserve">El precio del mercado es varios </w:t>
      </w:r>
      <w:r>
        <w:rPr>
          <w:rStyle w:val="Hyperlink.16"/>
          <w:rtl w:val="0"/>
          <w:lang w:val="es-ES_tradnl"/>
        </w:rPr>
        <w:t>ó</w:t>
      </w:r>
      <w:r>
        <w:rPr>
          <w:rStyle w:val="Hyperlink.16"/>
          <w:rtl w:val="0"/>
          <w:lang w:val="es-ES_tradnl"/>
        </w:rPr>
        <w:t xml:space="preserve">rdenes de magnitud mayor que la oferta de una central de punta (entre 10.000 y 20.000 </w:t>
      </w:r>
      <w:r>
        <w:rPr>
          <w:rStyle w:val="Hyperlink.16"/>
          <w:rtl w:val="0"/>
          <w:lang w:val="es-ES_tradnl"/>
        </w:rPr>
        <w:t>€</w:t>
      </w:r>
      <w:r>
        <w:rPr>
          <w:rStyle w:val="Hyperlink.16"/>
          <w:rtl w:val="0"/>
          <w:lang w:val="es-ES_tradnl"/>
        </w:rPr>
        <w:t xml:space="preserve">/MWh </w:t>
      </w:r>
      <w:r>
        <w:rPr>
          <w:rStyle w:val="Hyperlink.16"/>
          <w:rtl w:val="0"/>
          <w:lang w:val="es-ES_tradnl"/>
        </w:rPr>
        <w:t xml:space="preserve">– </w:t>
      </w:r>
      <w:r>
        <w:rPr>
          <w:rStyle w:val="Hyperlink.16"/>
          <w:rtl w:val="0"/>
          <w:lang w:val="es-ES_tradnl"/>
        </w:rPr>
        <w:t>ver</w:t>
      </w:r>
      <w:r>
        <w:rPr>
          <w:rStyle w:val="Ninguno"/>
          <w:outline w:val="0"/>
          <w:color w:val="0000ff"/>
          <w:u w:color="0000ff"/>
          <w:rtl w:val="0"/>
          <w:lang w:val="es-ES_tradnl"/>
          <w14:textFill>
            <w14:solidFill>
              <w14:srgbClr w14:val="0000FF"/>
            </w14:solidFill>
          </w14:textFill>
        </w:rPr>
        <w:t xml:space="preserve"> </w:t>
      </w:r>
      <w:r>
        <w:rPr>
          <w:rStyle w:val="Hyperlink.35"/>
        </w:rPr>
        <w:fldChar w:fldCharType="begin" w:fldLock="0"/>
      </w:r>
      <w:r>
        <w:rPr>
          <w:rStyle w:val="Hyperlink.35"/>
        </w:rPr>
        <w:instrText xml:space="preserve"> HYPERLINK "http://www.energiaysociedad.es/ficha/5-3-contribucion-del-sector-electrico-y-gasista-a-la-sociedad"</w:instrText>
      </w:r>
      <w:r>
        <w:rPr>
          <w:rStyle w:val="Hyperlink.35"/>
        </w:rPr>
        <w:fldChar w:fldCharType="separate" w:fldLock="0"/>
      </w:r>
      <w:r>
        <w:rPr>
          <w:rStyle w:val="Hyperlink.35"/>
          <w:rtl w:val="0"/>
          <w:lang w:val="es-ES_tradnl"/>
        </w:rPr>
        <w:t>Contribuci</w:t>
      </w:r>
      <w:r>
        <w:rPr>
          <w:rStyle w:val="Hyperlink.35"/>
          <w:rtl w:val="0"/>
          <w:lang w:val="es-ES_tradnl"/>
        </w:rPr>
        <w:t>ó</w:t>
      </w:r>
      <w:r>
        <w:rPr>
          <w:rStyle w:val="Hyperlink.35"/>
          <w:rtl w:val="0"/>
          <w:lang w:val="es-ES_tradnl"/>
        </w:rPr>
        <w:t>n del sector el</w:t>
      </w:r>
      <w:r>
        <w:rPr>
          <w:rStyle w:val="Hyperlink.35"/>
          <w:rtl w:val="0"/>
          <w:lang w:val="es-ES_tradnl"/>
        </w:rPr>
        <w:t>é</w:t>
      </w:r>
      <w:r>
        <w:rPr>
          <w:rStyle w:val="Hyperlink.35"/>
          <w:rtl w:val="0"/>
          <w:lang w:val="es-ES_tradnl"/>
        </w:rPr>
        <w:t>ctrico y gasista a la sociedad),</w:t>
      </w:r>
      <w:r>
        <w:rPr/>
        <w:fldChar w:fldCharType="end" w:fldLock="0"/>
      </w:r>
      <w:r>
        <w:rPr>
          <w:rStyle w:val="Hyperlink.16"/>
          <w:rtl w:val="0"/>
          <w:lang w:val="es-ES_tradnl"/>
        </w:rPr>
        <w:t xml:space="preserve"> ya que reflejar</w:t>
      </w:r>
      <w:r>
        <w:rPr>
          <w:rStyle w:val="Hyperlink.16"/>
          <w:rtl w:val="0"/>
          <w:lang w:val="es-ES_tradnl"/>
        </w:rPr>
        <w:t>í</w:t>
      </w:r>
      <w:r>
        <w:rPr>
          <w:rStyle w:val="Hyperlink.16"/>
          <w:rtl w:val="0"/>
          <w:lang w:val="es-ES_tradnl"/>
        </w:rPr>
        <w:t>a el valor que para los consumidores tiene la disponibilidad de suministro el</w:t>
      </w:r>
      <w:r>
        <w:rPr>
          <w:rStyle w:val="Hyperlink.16"/>
          <w:rtl w:val="0"/>
          <w:lang w:val="es-ES_tradnl"/>
        </w:rPr>
        <w:t>é</w:t>
      </w:r>
      <w:r>
        <w:rPr>
          <w:rStyle w:val="Hyperlink.16"/>
          <w:rtl w:val="0"/>
          <w:lang w:val="es-ES_tradnl"/>
        </w:rPr>
        <w:t>ctrico (</w:t>
      </w:r>
      <w:r>
        <w:rPr>
          <w:rStyle w:val="Hyperlink.17"/>
        </w:rPr>
        <w:fldChar w:fldCharType="begin" w:fldLock="0"/>
      </w:r>
      <w:r>
        <w:rPr>
          <w:rStyle w:val="Hyperlink.17"/>
        </w:rPr>
        <w:instrText xml:space="preserve"> HYPERLINK \l "bookmark107" </w:instrText>
      </w:r>
      <w:r>
        <w:rPr>
          <w:rStyle w:val="Hyperlink.17"/>
        </w:rPr>
        <w:fldChar w:fldCharType="separate" w:fldLock="0"/>
      </w:r>
      <w:r>
        <w:rPr>
          <w:rStyle w:val="Hyperlink.17"/>
          <w:rtl w:val="0"/>
          <w:lang w:val="es-ES_tradnl"/>
        </w:rPr>
        <w:t>Tabla 61</w:t>
      </w:r>
      <w:r>
        <w:rPr/>
        <w:fldChar w:fldCharType="end" w:fldLock="0"/>
      </w:r>
      <w:r>
        <w:rPr>
          <w:rStyle w:val="Hyperlink.16"/>
          <w:rtl w:val="0"/>
          <w:lang w:val="es-ES_tradnl"/>
        </w:rPr>
        <w:t>).</w:t>
      </w:r>
    </w:p>
    <w:p>
      <w:pPr>
        <w:pStyle w:val="ME. BULLETS"/>
        <w:ind w:right="0"/>
      </w:pPr>
    </w:p>
    <w:p>
      <w:pPr>
        <w:pStyle w:val="ME. NORMAL"/>
        <w:rPr>
          <w:rStyle w:val="Hyperlink.16"/>
        </w:rPr>
      </w:pPr>
      <w:r>
        <w:rPr>
          <w:rStyle w:val="Hyperlink.16"/>
          <w:rtl w:val="0"/>
        </w:rPr>
        <w:t>Es posible que para un regulador no sea aceptable tener un cierto n</w:t>
      </w:r>
      <w:r>
        <w:rPr>
          <w:rStyle w:val="Hyperlink.16"/>
          <w:rtl w:val="0"/>
        </w:rPr>
        <w:t>ú</w:t>
      </w:r>
      <w:r>
        <w:rPr>
          <w:rStyle w:val="Hyperlink.16"/>
          <w:rtl w:val="0"/>
        </w:rPr>
        <w:t>mero de horas al a</w:t>
      </w:r>
      <w:r>
        <w:rPr>
          <w:rStyle w:val="Hyperlink.16"/>
          <w:rtl w:val="0"/>
        </w:rPr>
        <w:t>ñ</w:t>
      </w:r>
      <w:r>
        <w:rPr>
          <w:rStyle w:val="Hyperlink.16"/>
          <w:rtl w:val="0"/>
        </w:rPr>
        <w:t>o en las que a) no todos los consumidores son abastecidos y b) el precio del mercado es muy elevado. En este caso, y con el objetivo de reducir (o incluso eliminar) el n</w:t>
      </w:r>
      <w:r>
        <w:rPr>
          <w:rStyle w:val="Hyperlink.16"/>
          <w:rtl w:val="0"/>
        </w:rPr>
        <w:t>ú</w:t>
      </w:r>
      <w:r>
        <w:rPr>
          <w:rStyle w:val="Hyperlink.16"/>
          <w:rtl w:val="0"/>
        </w:rPr>
        <w:t>mero de horas al a</w:t>
      </w:r>
      <w:r>
        <w:rPr>
          <w:rStyle w:val="Hyperlink.16"/>
          <w:rtl w:val="0"/>
        </w:rPr>
        <w:t>ñ</w:t>
      </w:r>
      <w:r>
        <w:rPr>
          <w:rStyle w:val="Hyperlink.16"/>
          <w:rtl w:val="0"/>
        </w:rPr>
        <w:t>o en las que hay d</w:t>
      </w:r>
      <w:r>
        <w:rPr>
          <w:rStyle w:val="Hyperlink.16"/>
          <w:rtl w:val="0"/>
        </w:rPr>
        <w:t>é</w:t>
      </w:r>
      <w:r>
        <w:rPr>
          <w:rStyle w:val="Hyperlink.16"/>
          <w:rtl w:val="0"/>
        </w:rPr>
        <w:t>ficit de capacidad y precios muy elevados, el regulador puede optar por introducir pagos por capacidad</w:t>
      </w:r>
    </w:p>
    <w:tbl>
      <w:tblPr>
        <w:tblW w:w="1163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127"/>
        <w:gridCol w:w="9505"/>
      </w:tblGrid>
      <w:tr>
        <w:tblPrEx>
          <w:shd w:val="clear" w:color="auto" w:fill="ced7e7"/>
        </w:tblPrEx>
        <w:trPr>
          <w:trHeight w:val="5768" w:hRule="atLeast"/>
        </w:trPr>
        <w:tc>
          <w:tcPr>
            <w:tcW w:type="dxa" w:w="2127"/>
            <w:tcBorders>
              <w:top w:val="nil"/>
              <w:left w:val="nil"/>
              <w:bottom w:val="nil"/>
              <w:right w:val="nil"/>
            </w:tcBorders>
            <w:shd w:val="clear" w:color="auto" w:fill="auto"/>
            <w:tcMar>
              <w:top w:type="dxa" w:w="80"/>
              <w:left w:type="dxa" w:w="114"/>
              <w:bottom w:type="dxa" w:w="80"/>
              <w:right w:type="dxa" w:w="80"/>
            </w:tcMar>
            <w:vAlign w:val="center"/>
          </w:tcPr>
          <w:p>
            <w:pPr>
              <w:pStyle w:val="Cuerpo A"/>
              <w:keepNext w:val="1"/>
              <w:keepLines w:val="1"/>
              <w:shd w:val="clear" w:color="auto" w:fill="ffffff"/>
              <w:spacing w:before="100" w:after="240" w:line="276" w:lineRule="auto"/>
              <w:ind w:left="34"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Tabla </w:t>
            </w:r>
            <w:r>
              <w:rPr>
                <w:rStyle w:val="Ninguno"/>
                <w:outline w:val="0"/>
                <w:color w:val="4f882c"/>
                <w:sz w:val="22"/>
                <w:szCs w:val="22"/>
                <w:u w:color="4f882c"/>
                <w:shd w:val="nil" w:color="auto" w:fill="auto"/>
                <w:rtl w:val="0"/>
                <w14:textFill>
                  <w14:solidFill>
                    <w14:srgbClr w14:val="4F882C"/>
                  </w14:solidFill>
                </w14:textFill>
              </w:rPr>
              <w:t>61</w:t>
            </w:r>
            <w:r>
              <w:rPr>
                <w:rStyle w:val="Ninguno"/>
                <w:rFonts w:ascii="Pontano Sans" w:cs="Pontano Sans" w:hAnsi="Pontano Sans" w:eastAsia="Pontano Sans"/>
                <w:b w:val="1"/>
                <w:bCs w:val="1"/>
                <w:outline w:val="0"/>
                <w:color w:val="4f882c"/>
                <w:sz w:val="22"/>
                <w:szCs w:val="22"/>
                <w:u w:color="4f882c"/>
                <w:shd w:val="nil" w:color="auto" w:fill="auto"/>
                <w:rtl w:val="0"/>
                <w:lang w:val="es-ES_tradnl"/>
                <w14:textFill>
                  <w14:solidFill>
                    <w14:srgbClr w14:val="4F882C"/>
                  </w14:solidFill>
                </w14:textFill>
              </w:rPr>
              <w:t xml:space="preserve">. </w:t>
            </w:r>
            <w:r>
              <w:rPr>
                <w:rStyle w:val="Ninguno"/>
                <w:outline w:val="0"/>
                <w:color w:val="4f882c"/>
                <w:sz w:val="22"/>
                <w:szCs w:val="22"/>
                <w:u w:color="4f882c"/>
                <w:shd w:val="nil" w:color="auto" w:fill="auto"/>
                <w:rtl w:val="0"/>
                <w:lang w:val="es-ES_tradnl"/>
                <w14:textFill>
                  <w14:solidFill>
                    <w14:srgbClr w14:val="4F882C"/>
                  </w14:solidFill>
                </w14:textFill>
              </w:rPr>
              <w:t xml:space="preserve">En un </w:t>
            </w:r>
            <w:r>
              <w:rPr>
                <w:rStyle w:val="Ninguno"/>
                <w:outline w:val="0"/>
                <w:color w:val="4f882c"/>
                <w:sz w:val="22"/>
                <w:szCs w:val="22"/>
                <w:u w:color="4f882c"/>
                <w:shd w:val="nil" w:color="auto" w:fill="auto"/>
                <w:rtl w:val="0"/>
                <w:lang w:val="es-ES_tradnl"/>
                <w14:textFill>
                  <w14:solidFill>
                    <w14:srgbClr w14:val="4F882C"/>
                  </w14:solidFill>
                </w14:textFill>
              </w:rPr>
              <w:t>“</w:t>
            </w:r>
            <w:r>
              <w:rPr>
                <w:rStyle w:val="Ninguno"/>
                <w:outline w:val="0"/>
                <w:color w:val="4f882c"/>
                <w:sz w:val="22"/>
                <w:szCs w:val="22"/>
                <w:u w:color="4f882c"/>
                <w:shd w:val="nil" w:color="auto" w:fill="auto"/>
                <w:rtl w:val="0"/>
                <w:lang w:val="es-ES_tradnl"/>
                <w14:textFill>
                  <w14:solidFill>
                    <w14:srgbClr w14:val="4F882C"/>
                  </w14:solidFill>
                </w14:textFill>
              </w:rPr>
              <w:t>mercado de s</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lo energ</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a</w:t>
            </w:r>
            <w:r>
              <w:rPr>
                <w:rStyle w:val="Ninguno"/>
                <w:outline w:val="0"/>
                <w:color w:val="4f882c"/>
                <w:sz w:val="22"/>
                <w:szCs w:val="22"/>
                <w:u w:color="4f882c"/>
                <w:shd w:val="nil" w:color="auto" w:fill="auto"/>
                <w:rtl w:val="0"/>
                <w:lang w:val="es-ES_tradnl"/>
                <w14:textFill>
                  <w14:solidFill>
                    <w14:srgbClr w14:val="4F882C"/>
                  </w14:solidFill>
                </w14:textFill>
              </w:rPr>
              <w:t>”</w:t>
            </w:r>
            <w:r>
              <w:rPr>
                <w:rStyle w:val="Ninguno"/>
                <w:outline w:val="0"/>
                <w:color w:val="4f882c"/>
                <w:sz w:val="22"/>
                <w:szCs w:val="22"/>
                <w:u w:color="4f882c"/>
                <w:shd w:val="nil" w:color="auto" w:fill="auto"/>
                <w:rtl w:val="0"/>
                <w:lang w:val="es-ES_tradnl"/>
                <w14:textFill>
                  <w14:solidFill>
                    <w14:srgbClr w14:val="4F882C"/>
                  </w14:solidFill>
                </w14:textFill>
              </w:rPr>
              <w:t xml:space="preserve">, </w:t>
            </w:r>
            <w:r>
              <w:rPr>
                <w:rStyle w:val="Ninguno"/>
                <w:outline w:val="0"/>
                <w:color w:val="4f882c"/>
                <w:sz w:val="22"/>
                <w:szCs w:val="22"/>
                <w:u w:color="4f882c"/>
                <w:shd w:val="nil" w:color="auto" w:fill="auto"/>
                <w:rtl w:val="0"/>
                <w:lang w:val="es-ES_tradnl"/>
                <w14:textFill>
                  <w14:solidFill>
                    <w14:srgbClr w14:val="4F882C"/>
                  </w14:solidFill>
                </w14:textFill>
              </w:rPr>
              <w:t>¿</w:t>
            </w:r>
            <w:r>
              <w:rPr>
                <w:rStyle w:val="Ninguno"/>
                <w:outline w:val="0"/>
                <w:color w:val="4f882c"/>
                <w:sz w:val="22"/>
                <w:szCs w:val="22"/>
                <w:u w:color="4f882c"/>
                <w:shd w:val="nil" w:color="auto" w:fill="auto"/>
                <w:rtl w:val="0"/>
                <w:lang w:val="es-ES_tradnl"/>
                <w14:textFill>
                  <w14:solidFill>
                    <w14:srgbClr w14:val="4F882C"/>
                  </w14:solidFill>
                </w14:textFill>
              </w:rPr>
              <w:t>cu</w:t>
            </w:r>
            <w:r>
              <w:rPr>
                <w:rStyle w:val="Ninguno"/>
                <w:outline w:val="0"/>
                <w:color w:val="4f882c"/>
                <w:sz w:val="22"/>
                <w:szCs w:val="22"/>
                <w:u w:color="4f882c"/>
                <w:shd w:val="nil" w:color="auto" w:fill="auto"/>
                <w:rtl w:val="0"/>
                <w:lang w:val="es-ES_tradnl"/>
                <w14:textFill>
                  <w14:solidFill>
                    <w14:srgbClr w14:val="4F882C"/>
                  </w14:solidFill>
                </w14:textFill>
              </w:rPr>
              <w:t>á</w:t>
            </w:r>
            <w:r>
              <w:rPr>
                <w:rStyle w:val="Ninguno"/>
                <w:outline w:val="0"/>
                <w:color w:val="4f882c"/>
                <w:sz w:val="22"/>
                <w:szCs w:val="22"/>
                <w:u w:color="4f882c"/>
                <w:shd w:val="nil" w:color="auto" w:fill="auto"/>
                <w:rtl w:val="0"/>
                <w:lang w:val="es-ES_tradnl"/>
                <w14:textFill>
                  <w14:solidFill>
                    <w14:srgbClr w14:val="4F882C"/>
                  </w14:solidFill>
                </w14:textFill>
              </w:rPr>
              <w:t>l es el equilibrio, exceso o d</w:t>
            </w:r>
            <w:r>
              <w:rPr>
                <w:rStyle w:val="Ninguno"/>
                <w:outline w:val="0"/>
                <w:color w:val="4f882c"/>
                <w:sz w:val="22"/>
                <w:szCs w:val="22"/>
                <w:u w:color="4f882c"/>
                <w:shd w:val="nil" w:color="auto" w:fill="auto"/>
                <w:rtl w:val="0"/>
                <w:lang w:val="es-ES_tradnl"/>
                <w14:textFill>
                  <w14:solidFill>
                    <w14:srgbClr w14:val="4F882C"/>
                  </w14:solidFill>
                </w14:textFill>
              </w:rPr>
              <w:t>é</w:t>
            </w:r>
            <w:r>
              <w:rPr>
                <w:rStyle w:val="Ninguno"/>
                <w:outline w:val="0"/>
                <w:color w:val="4f882c"/>
                <w:sz w:val="22"/>
                <w:szCs w:val="22"/>
                <w:u w:color="4f882c"/>
                <w:shd w:val="nil" w:color="auto" w:fill="auto"/>
                <w:rtl w:val="0"/>
                <w:lang w:val="es-ES_tradnl"/>
                <w14:textFill>
                  <w14:solidFill>
                    <w14:srgbClr w14:val="4F882C"/>
                  </w14:solidFill>
                </w14:textFill>
              </w:rPr>
              <w:t>ficit de capacidad?</w:t>
            </w:r>
          </w:p>
          <w:p>
            <w:pPr>
              <w:pStyle w:val="Cuerpo A"/>
              <w:keepNext w:val="1"/>
              <w:keepLines w:val="1"/>
              <w:shd w:val="clear" w:color="auto" w:fill="ffffff"/>
              <w:bidi w:val="0"/>
              <w:spacing w:before="100" w:after="240" w:line="276" w:lineRule="auto"/>
              <w:ind w:left="34"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505"/>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rPr>
                <w:rStyle w:val="Ninguno"/>
                <w:shd w:val="nil" w:color="auto" w:fill="auto"/>
                <w:lang w:val="es-ES_tradnl"/>
              </w:rPr>
            </w:pPr>
          </w:p>
          <w:p>
            <w:pPr>
              <w:pStyle w:val="Cuerpo A"/>
              <w:bidi w:val="0"/>
              <w:ind w:left="0" w:right="0" w:firstLine="0"/>
              <w:jc w:val="both"/>
              <w:rPr>
                <w:rStyle w:val="Ninguno"/>
                <w:b w:val="1"/>
                <w:bCs w:val="1"/>
                <w:sz w:val="18"/>
                <w:szCs w:val="18"/>
                <w:shd w:val="nil" w:color="auto" w:fill="auto"/>
                <w:rtl w:val="0"/>
              </w:rPr>
            </w:pPr>
            <w:r>
              <w:rPr>
                <w:rStyle w:val="Ninguno"/>
                <w:rFonts w:ascii="Pontano Sans" w:cs="Pontano Sans" w:hAnsi="Pontano Sans" w:eastAsia="Pontano Sans"/>
                <w:b w:val="0"/>
                <w:bCs w:val="0"/>
                <w:sz w:val="18"/>
                <w:szCs w:val="18"/>
                <w:shd w:val="nil" w:color="auto" w:fill="auto"/>
                <w:rtl w:val="0"/>
                <w:lang w:val="es-ES_tradnl"/>
              </w:rPr>
              <w:t xml:space="preserve">Posible equilibrio: </w:t>
            </w:r>
            <w:r>
              <w:rPr>
                <w:rStyle w:val="Ninguno"/>
                <w:b w:val="1"/>
                <w:bCs w:val="1"/>
                <w:sz w:val="18"/>
                <w:szCs w:val="18"/>
                <w:shd w:val="nil" w:color="auto" w:fill="auto"/>
                <w:rtl w:val="0"/>
                <w:lang w:val="es-ES_tradnl"/>
              </w:rPr>
              <w:t>Exceso de Capacidad</w:t>
              <w:tab/>
            </w:r>
            <w:r>
              <w:rPr>
                <w:rStyle w:val="Ninguno"/>
                <w:rFonts w:ascii="Pontano Sans" w:cs="Pontano Sans" w:hAnsi="Pontano Sans" w:eastAsia="Pontano Sans"/>
                <w:b w:val="0"/>
                <w:bCs w:val="0"/>
                <w:sz w:val="18"/>
                <w:szCs w:val="18"/>
                <w:shd w:val="nil" w:color="auto" w:fill="auto"/>
                <w:rtl w:val="0"/>
                <w:lang w:val="es-ES_tradnl"/>
              </w:rPr>
              <w:t xml:space="preserve">Posible equilibrio: </w:t>
            </w:r>
            <w:r>
              <w:rPr>
                <w:rStyle w:val="Ninguno"/>
                <w:b w:val="1"/>
                <w:bCs w:val="1"/>
                <w:sz w:val="18"/>
                <w:szCs w:val="18"/>
                <w:shd w:val="nil" w:color="auto" w:fill="auto"/>
                <w:rtl w:val="0"/>
                <w:lang w:val="es-ES_tradnl"/>
              </w:rPr>
              <w:t>D</w:t>
            </w:r>
            <w:r>
              <w:rPr>
                <w:rStyle w:val="Ninguno"/>
                <w:b w:val="1"/>
                <w:bCs w:val="1"/>
                <w:sz w:val="18"/>
                <w:szCs w:val="18"/>
                <w:shd w:val="nil" w:color="auto" w:fill="auto"/>
                <w:rtl w:val="0"/>
                <w:lang w:val="es-ES_tradnl"/>
              </w:rPr>
              <w:t>é</w:t>
            </w:r>
            <w:r>
              <w:rPr>
                <w:rStyle w:val="Ninguno"/>
                <w:b w:val="1"/>
                <w:bCs w:val="1"/>
                <w:sz w:val="18"/>
                <w:szCs w:val="18"/>
                <w:shd w:val="nil" w:color="auto" w:fill="auto"/>
                <w:rtl w:val="0"/>
                <w:lang w:val="es-ES_tradnl"/>
              </w:rPr>
              <w:t>ficit de Capacidad</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s-ES_tradnl"/>
              </w:rPr>
              <w:t>En situaci</w:t>
            </w:r>
            <w:r>
              <w:rPr>
                <w:rStyle w:val="Ninguno"/>
                <w:sz w:val="18"/>
                <w:szCs w:val="18"/>
                <w:shd w:val="nil" w:color="auto" w:fill="auto"/>
                <w:rtl w:val="0"/>
                <w:lang w:val="es-ES_tradnl"/>
              </w:rPr>
              <w:t>ó</w:t>
            </w:r>
            <w:r>
              <w:rPr>
                <w:rStyle w:val="Ninguno"/>
                <w:sz w:val="18"/>
                <w:szCs w:val="18"/>
                <w:shd w:val="nil" w:color="auto" w:fill="auto"/>
                <w:rtl w:val="0"/>
                <w:lang w:val="es-ES_tradnl"/>
              </w:rPr>
              <w:t>n de oferta m</w:t>
            </w:r>
            <w:r>
              <w:rPr>
                <w:rStyle w:val="Ninguno"/>
                <w:sz w:val="18"/>
                <w:szCs w:val="18"/>
                <w:shd w:val="nil" w:color="auto" w:fill="auto"/>
                <w:rtl w:val="0"/>
                <w:lang w:val="es-ES_tradnl"/>
              </w:rPr>
              <w:t>á</w:t>
            </w:r>
            <w:r>
              <w:rPr>
                <w:rStyle w:val="Ninguno"/>
                <w:sz w:val="18"/>
                <w:szCs w:val="18"/>
                <w:shd w:val="nil" w:color="auto" w:fill="auto"/>
                <w:rtl w:val="0"/>
                <w:lang w:val="es-ES_tradnl"/>
              </w:rPr>
              <w:t>xima y demanda m</w:t>
            </w:r>
            <w:r>
              <w:rPr>
                <w:rStyle w:val="Ninguno"/>
                <w:sz w:val="18"/>
                <w:szCs w:val="18"/>
                <w:shd w:val="nil" w:color="auto" w:fill="auto"/>
                <w:rtl w:val="0"/>
                <w:lang w:val="es-ES_tradnl"/>
              </w:rPr>
              <w:t>á</w:t>
            </w:r>
            <w:r>
              <w:rPr>
                <w:rStyle w:val="Ninguno"/>
                <w:sz w:val="18"/>
                <w:szCs w:val="18"/>
                <w:shd w:val="nil" w:color="auto" w:fill="auto"/>
                <w:rtl w:val="0"/>
                <w:lang w:val="es-ES_tradnl"/>
              </w:rPr>
              <w:t>xima</w:t>
            </w:r>
          </w:p>
          <w:p>
            <w:pPr>
              <w:pStyle w:val="List Paragraph"/>
              <w:numPr>
                <w:ilvl w:val="0"/>
                <w:numId w:val="144"/>
              </w:numPr>
              <w:bidi w:val="0"/>
              <w:ind w:right="0"/>
              <w:jc w:val="left"/>
              <w:rPr>
                <w:sz w:val="18"/>
                <w:szCs w:val="18"/>
                <w:rtl w:val="0"/>
                <w:lang w:val="es-ES_tradnl"/>
              </w:rPr>
            </w:pPr>
            <w:r>
              <w:rPr>
                <w:rStyle w:val="Ninguno"/>
                <w:sz w:val="18"/>
                <w:szCs w:val="18"/>
                <w:shd w:val="nil" w:color="auto" w:fill="auto"/>
                <w:rtl w:val="0"/>
                <w:lang w:val="es-ES_tradnl"/>
              </w:rPr>
              <w:t>Al ser siempre oferta &gt; demanda, todos los consumidores podr</w:t>
            </w:r>
            <w:r>
              <w:rPr>
                <w:rStyle w:val="Ninguno"/>
                <w:sz w:val="18"/>
                <w:szCs w:val="18"/>
                <w:shd w:val="nil" w:color="auto" w:fill="auto"/>
                <w:rtl w:val="0"/>
                <w:lang w:val="es-ES_tradnl"/>
              </w:rPr>
              <w:t>á</w:t>
            </w:r>
            <w:r>
              <w:rPr>
                <w:rStyle w:val="Ninguno"/>
                <w:sz w:val="18"/>
                <w:szCs w:val="18"/>
                <w:shd w:val="nil" w:color="auto" w:fill="auto"/>
                <w:rtl w:val="0"/>
                <w:lang w:val="es-ES_tradnl"/>
              </w:rPr>
              <w:t>n ser abastecidos todas las horas del a</w:t>
            </w:r>
            <w:r>
              <w:rPr>
                <w:rStyle w:val="Ninguno"/>
                <w:sz w:val="18"/>
                <w:szCs w:val="18"/>
                <w:shd w:val="nil" w:color="auto" w:fill="auto"/>
                <w:rtl w:val="0"/>
                <w:lang w:val="es-ES_tradnl"/>
              </w:rPr>
              <w:t>ñ</w:t>
            </w:r>
            <w:r>
              <w:rPr>
                <w:rStyle w:val="Ninguno"/>
                <w:sz w:val="18"/>
                <w:szCs w:val="18"/>
                <w:shd w:val="nil" w:color="auto" w:fill="auto"/>
                <w:rtl w:val="0"/>
                <w:lang w:val="es-ES_tradnl"/>
              </w:rPr>
              <w:t>o (incluso en aquellas horas de mayor demanda)</w:t>
            </w:r>
          </w:p>
          <w:p>
            <w:pPr>
              <w:pStyle w:val="List Paragraph"/>
              <w:numPr>
                <w:ilvl w:val="0"/>
                <w:numId w:val="144"/>
              </w:numPr>
              <w:bidi w:val="0"/>
              <w:ind w:right="0"/>
              <w:jc w:val="left"/>
              <w:rPr>
                <w:sz w:val="18"/>
                <w:szCs w:val="18"/>
                <w:rtl w:val="0"/>
                <w:lang w:val="es-ES_tradnl"/>
              </w:rPr>
            </w:pPr>
            <w:r>
              <w:rPr>
                <w:rStyle w:val="Ninguno"/>
                <w:sz w:val="18"/>
                <w:szCs w:val="18"/>
                <w:shd w:val="nil" w:color="auto" w:fill="auto"/>
                <w:rtl w:val="0"/>
                <w:lang w:val="es-ES_tradnl"/>
              </w:rPr>
              <w:t>As</w:t>
            </w:r>
            <w:r>
              <w:rPr>
                <w:rStyle w:val="Ninguno"/>
                <w:sz w:val="18"/>
                <w:szCs w:val="18"/>
                <w:shd w:val="nil" w:color="auto" w:fill="auto"/>
                <w:rtl w:val="0"/>
                <w:lang w:val="es-ES_tradnl"/>
              </w:rPr>
              <w:t>í</w:t>
            </w:r>
            <w:r>
              <w:rPr>
                <w:rStyle w:val="Ninguno"/>
                <w:sz w:val="18"/>
                <w:szCs w:val="18"/>
                <w:shd w:val="nil" w:color="auto" w:fill="auto"/>
                <w:rtl w:val="0"/>
                <w:lang w:val="es-ES_tradnl"/>
              </w:rPr>
              <w:t>, en las horas de demanda alta el precio del mercado lo fijar</w:t>
            </w:r>
            <w:r>
              <w:rPr>
                <w:rStyle w:val="Ninguno"/>
                <w:sz w:val="18"/>
                <w:szCs w:val="18"/>
                <w:shd w:val="nil" w:color="auto" w:fill="auto"/>
                <w:rtl w:val="0"/>
                <w:lang w:val="es-ES_tradnl"/>
              </w:rPr>
              <w:t xml:space="preserve">á </w:t>
            </w:r>
            <w:r>
              <w:rPr>
                <w:rStyle w:val="Ninguno"/>
                <w:sz w:val="18"/>
                <w:szCs w:val="18"/>
                <w:shd w:val="nil" w:color="auto" w:fill="auto"/>
                <w:rtl w:val="0"/>
                <w:lang w:val="es-ES_tradnl"/>
              </w:rPr>
              <w:t>la oferta de las centrales de punta</w:t>
            </w:r>
          </w:p>
          <w:p>
            <w:pPr>
              <w:pStyle w:val="List Paragraph"/>
              <w:numPr>
                <w:ilvl w:val="0"/>
                <w:numId w:val="144"/>
              </w:numPr>
              <w:bidi w:val="0"/>
              <w:ind w:right="0"/>
              <w:jc w:val="left"/>
              <w:rPr>
                <w:sz w:val="18"/>
                <w:szCs w:val="18"/>
                <w:rtl w:val="0"/>
                <w:lang w:val="es-ES_tradnl"/>
              </w:rPr>
            </w:pPr>
            <w:r>
              <w:rPr>
                <w:rStyle w:val="Ninguno"/>
                <w:sz w:val="18"/>
                <w:szCs w:val="18"/>
                <w:shd w:val="nil" w:color="auto" w:fill="auto"/>
                <w:rtl w:val="0"/>
                <w:lang w:val="es-ES_tradnl"/>
              </w:rPr>
              <w:t>La oferta de una central  es igual a su coste de oportunidad, el cual no incluye su coste fijo</w:t>
            </w:r>
          </w:p>
          <w:p>
            <w:pPr>
              <w:pStyle w:val="List Paragraph"/>
              <w:numPr>
                <w:ilvl w:val="0"/>
                <w:numId w:val="144"/>
              </w:numPr>
              <w:bidi w:val="0"/>
              <w:ind w:right="0"/>
              <w:jc w:val="left"/>
              <w:rPr>
                <w:sz w:val="18"/>
                <w:szCs w:val="18"/>
                <w:rtl w:val="0"/>
                <w:lang w:val="es-ES_tradnl"/>
              </w:rPr>
            </w:pPr>
            <w:r>
              <w:rPr>
                <w:rStyle w:val="Ninguno"/>
                <w:sz w:val="18"/>
                <w:szCs w:val="18"/>
                <w:shd w:val="nil" w:color="auto" w:fill="auto"/>
                <w:rtl w:val="0"/>
                <w:lang w:val="es-ES_tradnl"/>
              </w:rPr>
              <w:t>Luego si siempre oferta&gt; demanda, entonces las centrales de punta no recuperar</w:t>
            </w:r>
            <w:r>
              <w:rPr>
                <w:rStyle w:val="Ninguno"/>
                <w:sz w:val="18"/>
                <w:szCs w:val="18"/>
                <w:shd w:val="nil" w:color="auto" w:fill="auto"/>
                <w:rtl w:val="0"/>
                <w:lang w:val="es-ES_tradnl"/>
              </w:rPr>
              <w:t>á</w:t>
            </w:r>
            <w:r>
              <w:rPr>
                <w:rStyle w:val="Ninguno"/>
                <w:sz w:val="18"/>
                <w:szCs w:val="18"/>
                <w:shd w:val="nil" w:color="auto" w:fill="auto"/>
                <w:rtl w:val="0"/>
                <w:lang w:val="es-ES_tradnl"/>
              </w:rPr>
              <w:t>n sus costes fijos</w:t>
            </w:r>
          </w:p>
          <w:p>
            <w:pPr>
              <w:pStyle w:val="List Paragraph"/>
              <w:numPr>
                <w:ilvl w:val="0"/>
                <w:numId w:val="144"/>
              </w:numPr>
              <w:bidi w:val="0"/>
              <w:ind w:right="0"/>
              <w:jc w:val="left"/>
              <w:rPr>
                <w:sz w:val="18"/>
                <w:szCs w:val="18"/>
                <w:rtl w:val="0"/>
                <w:lang w:val="es-ES_tradnl"/>
              </w:rPr>
            </w:pPr>
            <w:r>
              <w:rPr>
                <w:rStyle w:val="Ninguno"/>
                <w:sz w:val="18"/>
                <w:szCs w:val="18"/>
                <w:shd w:val="nil" w:color="auto" w:fill="auto"/>
                <w:rtl w:val="0"/>
                <w:lang w:val="es-ES_tradnl"/>
              </w:rPr>
              <w:t>De hecho, se puede demostrar matem</w:t>
            </w:r>
            <w:r>
              <w:rPr>
                <w:rStyle w:val="Ninguno"/>
                <w:sz w:val="18"/>
                <w:szCs w:val="18"/>
                <w:shd w:val="nil" w:color="auto" w:fill="auto"/>
                <w:rtl w:val="0"/>
                <w:lang w:val="es-ES_tradnl"/>
              </w:rPr>
              <w:t>á</w:t>
            </w:r>
            <w:r>
              <w:rPr>
                <w:rStyle w:val="Ninguno"/>
                <w:sz w:val="18"/>
                <w:szCs w:val="18"/>
                <w:shd w:val="nil" w:color="auto" w:fill="auto"/>
                <w:rtl w:val="0"/>
                <w:lang w:val="es-ES_tradnl"/>
              </w:rPr>
              <w:t>ticamente que ninguna central (incluso las de base) recuperar</w:t>
            </w:r>
            <w:r>
              <w:rPr>
                <w:rStyle w:val="Ninguno"/>
                <w:sz w:val="18"/>
                <w:szCs w:val="18"/>
                <w:shd w:val="nil" w:color="auto" w:fill="auto"/>
                <w:rtl w:val="0"/>
                <w:lang w:val="es-ES_tradnl"/>
              </w:rPr>
              <w:t>á</w:t>
            </w:r>
            <w:r>
              <w:rPr>
                <w:rStyle w:val="Ninguno"/>
                <w:sz w:val="18"/>
                <w:szCs w:val="18"/>
                <w:shd w:val="nil" w:color="auto" w:fill="auto"/>
                <w:rtl w:val="0"/>
                <w:lang w:val="es-ES_tradnl"/>
              </w:rPr>
              <w:t>n sus costes</w:t>
            </w:r>
          </w:p>
          <w:p>
            <w:pPr>
              <w:pStyle w:val="List Paragraph"/>
              <w:numPr>
                <w:ilvl w:val="0"/>
                <w:numId w:val="145"/>
              </w:numPr>
              <w:bidi w:val="0"/>
              <w:ind w:right="0"/>
              <w:jc w:val="left"/>
              <w:rPr>
                <w:sz w:val="18"/>
                <w:szCs w:val="18"/>
                <w:rtl w:val="0"/>
                <w:lang w:val="es-ES_tradnl"/>
              </w:rPr>
            </w:pPr>
            <w:r>
              <w:rPr>
                <w:rStyle w:val="Ninguno"/>
                <w:sz w:val="18"/>
                <w:szCs w:val="18"/>
                <w:shd w:val="nil" w:color="auto" w:fill="auto"/>
                <w:rtl w:val="0"/>
                <w:lang w:val="es-ES_tradnl"/>
              </w:rPr>
              <w:t>Ante la expectativa de no recuperar los costes fijos, nadie invertir</w:t>
            </w:r>
            <w:r>
              <w:rPr>
                <w:rStyle w:val="Ninguno"/>
                <w:sz w:val="18"/>
                <w:szCs w:val="18"/>
                <w:shd w:val="nil" w:color="auto" w:fill="auto"/>
                <w:rtl w:val="0"/>
                <w:lang w:val="es-ES_tradnl"/>
              </w:rPr>
              <w:t xml:space="preserve">á </w:t>
            </w:r>
            <w:r>
              <w:rPr>
                <w:rStyle w:val="Ninguno"/>
                <w:sz w:val="18"/>
                <w:szCs w:val="18"/>
                <w:shd w:val="nil" w:color="auto" w:fill="auto"/>
                <w:rtl w:val="0"/>
                <w:lang w:val="es-ES_tradnl"/>
              </w:rPr>
              <w:t>en nueva capacidad de generaci</w:t>
            </w:r>
            <w:r>
              <w:rPr>
                <w:rStyle w:val="Ninguno"/>
                <w:sz w:val="18"/>
                <w:szCs w:val="18"/>
                <w:shd w:val="nil" w:color="auto" w:fill="auto"/>
                <w:rtl w:val="0"/>
                <w:lang w:val="es-ES_tradnl"/>
              </w:rPr>
              <w:t>ó</w:t>
            </w:r>
            <w:r>
              <w:rPr>
                <w:rStyle w:val="Ninguno"/>
                <w:sz w:val="18"/>
                <w:szCs w:val="18"/>
                <w:shd w:val="nil" w:color="auto" w:fill="auto"/>
                <w:rtl w:val="0"/>
                <w:lang w:val="es-ES_tradnl"/>
              </w:rPr>
              <w:t>n. Dado que la demanda seguir</w:t>
            </w:r>
            <w:r>
              <w:rPr>
                <w:rStyle w:val="Ninguno"/>
                <w:sz w:val="18"/>
                <w:szCs w:val="18"/>
                <w:shd w:val="nil" w:color="auto" w:fill="auto"/>
                <w:rtl w:val="0"/>
                <w:lang w:val="es-ES_tradnl"/>
              </w:rPr>
              <w:t xml:space="preserve">á </w:t>
            </w:r>
            <w:r>
              <w:rPr>
                <w:rStyle w:val="Ninguno"/>
                <w:sz w:val="18"/>
                <w:szCs w:val="18"/>
                <w:shd w:val="nil" w:color="auto" w:fill="auto"/>
                <w:rtl w:val="0"/>
                <w:lang w:val="es-ES_tradnl"/>
              </w:rPr>
              <w:t>creciendo, irremediablemente se pasa de Exceso de Capacidad a D</w:t>
            </w:r>
            <w:r>
              <w:rPr>
                <w:rStyle w:val="Ninguno"/>
                <w:sz w:val="18"/>
                <w:szCs w:val="18"/>
                <w:shd w:val="nil" w:color="auto" w:fill="auto"/>
                <w:rtl w:val="0"/>
                <w:lang w:val="es-ES_tradnl"/>
              </w:rPr>
              <w:t>é</w:t>
            </w:r>
            <w:r>
              <w:rPr>
                <w:rStyle w:val="Ninguno"/>
                <w:sz w:val="18"/>
                <w:szCs w:val="18"/>
                <w:shd w:val="nil" w:color="auto" w:fill="auto"/>
                <w:rtl w:val="0"/>
                <w:lang w:val="es-ES_tradnl"/>
              </w:rPr>
              <w:t>ficit de Capacidad</w:t>
            </w:r>
            <w:r>
              <w:rPr>
                <w:rStyle w:val="Ninguno"/>
                <w:rFonts w:ascii="Times New Roman" w:hAnsi="Times New Roman" w:hint="default"/>
                <w:sz w:val="18"/>
                <w:szCs w:val="18"/>
                <w:shd w:val="nil" w:color="auto" w:fill="auto"/>
                <w:rtl w:val="0"/>
                <w:lang w:val="es-ES_tradnl"/>
              </w:rPr>
              <w:t>…</w:t>
            </w:r>
            <w:r>
              <w:rPr>
                <w:rStyle w:val="Ninguno"/>
                <w:sz w:val="18"/>
                <w:szCs w:val="18"/>
                <w:shd w:val="nil" w:color="auto" w:fill="auto"/>
                <w:rtl w:val="0"/>
                <w:lang w:val="es-ES_tradnl"/>
              </w:rPr>
              <w:t>(ver parte derecha)</w:t>
              <w:tab/>
              <w:t>En las horas del a</w:t>
            </w:r>
            <w:r>
              <w:rPr>
                <w:rStyle w:val="Ninguno"/>
                <w:sz w:val="18"/>
                <w:szCs w:val="18"/>
                <w:shd w:val="nil" w:color="auto" w:fill="auto"/>
                <w:rtl w:val="0"/>
                <w:lang w:val="es-ES_tradnl"/>
              </w:rPr>
              <w:t>ñ</w:t>
            </w:r>
            <w:r>
              <w:rPr>
                <w:rStyle w:val="Ninguno"/>
                <w:sz w:val="18"/>
                <w:szCs w:val="18"/>
                <w:shd w:val="nil" w:color="auto" w:fill="auto"/>
                <w:rtl w:val="0"/>
                <w:lang w:val="es-ES_tradnl"/>
              </w:rPr>
              <w:t>o de mayor demanda no todos los consumidores podr</w:t>
            </w:r>
            <w:r>
              <w:rPr>
                <w:rStyle w:val="Ninguno"/>
                <w:sz w:val="18"/>
                <w:szCs w:val="18"/>
                <w:shd w:val="nil" w:color="auto" w:fill="auto"/>
                <w:rtl w:val="0"/>
                <w:lang w:val="es-ES_tradnl"/>
              </w:rPr>
              <w:t>á</w:t>
            </w:r>
            <w:r>
              <w:rPr>
                <w:rStyle w:val="Ninguno"/>
                <w:sz w:val="18"/>
                <w:szCs w:val="18"/>
                <w:shd w:val="nil" w:color="auto" w:fill="auto"/>
                <w:rtl w:val="0"/>
                <w:lang w:val="es-ES_tradnl"/>
              </w:rPr>
              <w:t>n ser totalmente abastecidos; habr</w:t>
            </w:r>
            <w:r>
              <w:rPr>
                <w:rStyle w:val="Ninguno"/>
                <w:sz w:val="18"/>
                <w:szCs w:val="18"/>
                <w:shd w:val="nil" w:color="auto" w:fill="auto"/>
                <w:rtl w:val="0"/>
                <w:lang w:val="es-ES_tradnl"/>
              </w:rPr>
              <w:t>á “</w:t>
            </w:r>
            <w:r>
              <w:rPr>
                <w:rStyle w:val="Ninguno"/>
                <w:sz w:val="18"/>
                <w:szCs w:val="18"/>
                <w:shd w:val="nil" w:color="auto" w:fill="auto"/>
                <w:rtl w:val="0"/>
                <w:lang w:val="es-ES_tradnl"/>
              </w:rPr>
              <w:t>competencia</w:t>
            </w:r>
            <w:r>
              <w:rPr>
                <w:rStyle w:val="Ninguno"/>
                <w:sz w:val="18"/>
                <w:szCs w:val="18"/>
                <w:shd w:val="nil" w:color="auto" w:fill="auto"/>
                <w:rtl w:val="0"/>
                <w:lang w:val="es-ES_tradnl"/>
              </w:rPr>
              <w:t xml:space="preserve">” </w:t>
            </w:r>
            <w:r>
              <w:rPr>
                <w:rStyle w:val="Ninguno"/>
                <w:sz w:val="18"/>
                <w:szCs w:val="18"/>
                <w:shd w:val="nil" w:color="auto" w:fill="auto"/>
                <w:rtl w:val="0"/>
                <w:lang w:val="es-ES_tradnl"/>
              </w:rPr>
              <w:t>entre ellos por no ser los que se queden sin suministro</w:t>
            </w:r>
          </w:p>
          <w:p>
            <w:pPr>
              <w:pStyle w:val="List Paragraph"/>
              <w:numPr>
                <w:ilvl w:val="0"/>
                <w:numId w:val="145"/>
              </w:numPr>
              <w:bidi w:val="0"/>
              <w:ind w:right="0"/>
              <w:jc w:val="left"/>
              <w:rPr>
                <w:sz w:val="18"/>
                <w:szCs w:val="18"/>
                <w:rtl w:val="0"/>
                <w:lang w:val="es-ES_tradnl"/>
              </w:rPr>
            </w:pPr>
            <w:r>
              <w:rPr>
                <w:rStyle w:val="Ninguno"/>
                <w:sz w:val="18"/>
                <w:szCs w:val="18"/>
                <w:shd w:val="nil" w:color="auto" w:fill="auto"/>
                <w:rtl w:val="0"/>
                <w:lang w:val="es-ES_tradnl"/>
              </w:rPr>
              <w:t>Esta competencia hace que el precio del mercado incremente hasta el valor que los consumidores dan a la energ</w:t>
            </w:r>
            <w:r>
              <w:rPr>
                <w:rStyle w:val="Ninguno"/>
                <w:sz w:val="18"/>
                <w:szCs w:val="18"/>
                <w:shd w:val="nil" w:color="auto" w:fill="auto"/>
                <w:rtl w:val="0"/>
                <w:lang w:val="es-ES_tradnl"/>
              </w:rPr>
              <w:t>í</w:t>
            </w:r>
            <w:r>
              <w:rPr>
                <w:rStyle w:val="Ninguno"/>
                <w:sz w:val="18"/>
                <w:szCs w:val="18"/>
                <w:shd w:val="nil" w:color="auto" w:fill="auto"/>
                <w:rtl w:val="0"/>
                <w:lang w:val="es-ES_tradnl"/>
              </w:rPr>
              <w:t xml:space="preserve">a: varios </w:t>
            </w:r>
            <w:r>
              <w:rPr>
                <w:rStyle w:val="Ninguno"/>
                <w:sz w:val="18"/>
                <w:szCs w:val="18"/>
                <w:shd w:val="nil" w:color="auto" w:fill="auto"/>
                <w:rtl w:val="0"/>
                <w:lang w:val="es-ES_tradnl"/>
              </w:rPr>
              <w:t>ó</w:t>
            </w:r>
            <w:r>
              <w:rPr>
                <w:rStyle w:val="Ninguno"/>
                <w:sz w:val="18"/>
                <w:szCs w:val="18"/>
                <w:shd w:val="nil" w:color="auto" w:fill="auto"/>
                <w:rtl w:val="0"/>
                <w:lang w:val="es-ES_tradnl"/>
              </w:rPr>
              <w:t>rdenes de magnitud mayor que la oferta de una central de punta</w:t>
            </w:r>
          </w:p>
          <w:p>
            <w:pPr>
              <w:pStyle w:val="List Paragraph"/>
              <w:numPr>
                <w:ilvl w:val="0"/>
                <w:numId w:val="145"/>
              </w:numPr>
              <w:bidi w:val="0"/>
              <w:ind w:right="0"/>
              <w:jc w:val="left"/>
              <w:rPr>
                <w:sz w:val="18"/>
                <w:szCs w:val="18"/>
                <w:rtl w:val="0"/>
                <w:lang w:val="es-ES_tradnl"/>
              </w:rPr>
            </w:pPr>
            <w:r>
              <w:rPr>
                <w:rStyle w:val="Ninguno"/>
                <w:sz w:val="18"/>
                <w:szCs w:val="18"/>
                <w:shd w:val="nil" w:color="auto" w:fill="auto"/>
                <w:rtl w:val="0"/>
                <w:lang w:val="es-ES_tradnl"/>
              </w:rPr>
              <w:t>Luego en estas horas una central de punta obtiene un margen con el que recuperar su coste fijo. Se puede demostrar matem</w:t>
            </w:r>
            <w:r>
              <w:rPr>
                <w:rStyle w:val="Ninguno"/>
                <w:sz w:val="18"/>
                <w:szCs w:val="18"/>
                <w:shd w:val="nil" w:color="auto" w:fill="auto"/>
                <w:rtl w:val="0"/>
                <w:lang w:val="es-ES_tradnl"/>
              </w:rPr>
              <w:t>á</w:t>
            </w:r>
            <w:r>
              <w:rPr>
                <w:rStyle w:val="Ninguno"/>
                <w:sz w:val="18"/>
                <w:szCs w:val="18"/>
                <w:shd w:val="nil" w:color="auto" w:fill="auto"/>
                <w:rtl w:val="0"/>
                <w:lang w:val="es-ES_tradnl"/>
              </w:rPr>
              <w:t>ticamente que este margen es necesario para que cualquier central (incluso las de base) recupere su coste fijo</w:t>
            </w:r>
          </w:p>
          <w:p>
            <w:pPr>
              <w:pStyle w:val="List Paragraph"/>
              <w:numPr>
                <w:ilvl w:val="0"/>
                <w:numId w:val="145"/>
              </w:numPr>
              <w:bidi w:val="0"/>
              <w:ind w:right="0"/>
              <w:jc w:val="left"/>
              <w:rPr>
                <w:sz w:val="18"/>
                <w:szCs w:val="18"/>
                <w:rtl w:val="0"/>
                <w:lang w:val="es-ES_tradnl"/>
              </w:rPr>
            </w:pPr>
            <w:r>
              <w:rPr>
                <w:rStyle w:val="Ninguno"/>
                <w:sz w:val="18"/>
                <w:szCs w:val="18"/>
                <w:shd w:val="nil" w:color="auto" w:fill="auto"/>
                <w:rtl w:val="0"/>
                <w:lang w:val="es-ES_tradnl"/>
              </w:rPr>
              <w:t>Para recuperar la totalidad del coste fijo son necesarias un cierto n</w:t>
            </w:r>
            <w:r>
              <w:rPr>
                <w:rStyle w:val="Ninguno"/>
                <w:sz w:val="18"/>
                <w:szCs w:val="18"/>
                <w:shd w:val="nil" w:color="auto" w:fill="auto"/>
                <w:rtl w:val="0"/>
                <w:lang w:val="es-ES_tradnl"/>
              </w:rPr>
              <w:t>ú</w:t>
            </w:r>
            <w:r>
              <w:rPr>
                <w:rStyle w:val="Ninguno"/>
                <w:sz w:val="18"/>
                <w:szCs w:val="18"/>
                <w:shd w:val="nil" w:color="auto" w:fill="auto"/>
                <w:rtl w:val="0"/>
                <w:lang w:val="es-ES_tradnl"/>
              </w:rPr>
              <w:t>mero de horas/a</w:t>
            </w:r>
            <w:r>
              <w:rPr>
                <w:rStyle w:val="Ninguno"/>
                <w:sz w:val="18"/>
                <w:szCs w:val="18"/>
                <w:shd w:val="nil" w:color="auto" w:fill="auto"/>
                <w:rtl w:val="0"/>
                <w:lang w:val="es-ES_tradnl"/>
              </w:rPr>
              <w:t>ñ</w:t>
            </w:r>
            <w:r>
              <w:rPr>
                <w:rStyle w:val="Ninguno"/>
                <w:sz w:val="18"/>
                <w:szCs w:val="18"/>
                <w:shd w:val="nil" w:color="auto" w:fill="auto"/>
                <w:rtl w:val="0"/>
                <w:lang w:val="es-ES_tradnl"/>
              </w:rPr>
              <w:t>o en las que demanda &gt; oferta, el cual viene dado por la relaci</w:t>
            </w:r>
            <w:r>
              <w:rPr>
                <w:rStyle w:val="Ninguno"/>
                <w:sz w:val="18"/>
                <w:szCs w:val="18"/>
                <w:shd w:val="nil" w:color="auto" w:fill="auto"/>
                <w:rtl w:val="0"/>
                <w:lang w:val="es-ES_tradnl"/>
              </w:rPr>
              <w:t>ó</w:t>
            </w:r>
            <w:r>
              <w:rPr>
                <w:rStyle w:val="Ninguno"/>
                <w:sz w:val="18"/>
                <w:szCs w:val="18"/>
                <w:shd w:val="nil" w:color="auto" w:fill="auto"/>
                <w:rtl w:val="0"/>
                <w:lang w:val="es-ES_tradnl"/>
              </w:rPr>
              <w:t>n (coste fijo de una central de punta) / (valor que los consumidores dan a la energ</w:t>
            </w:r>
            <w:r>
              <w:rPr>
                <w:rStyle w:val="Ninguno"/>
                <w:sz w:val="18"/>
                <w:szCs w:val="18"/>
                <w:shd w:val="nil" w:color="auto" w:fill="auto"/>
                <w:rtl w:val="0"/>
                <w:lang w:val="es-ES_tradnl"/>
              </w:rPr>
              <w:t>í</w:t>
            </w:r>
            <w:r>
              <w:rPr>
                <w:rStyle w:val="Ninguno"/>
                <w:sz w:val="18"/>
                <w:szCs w:val="18"/>
                <w:shd w:val="nil" w:color="auto" w:fill="auto"/>
                <w:rtl w:val="0"/>
                <w:lang w:val="es-ES_tradnl"/>
              </w:rPr>
              <w:t>a)</w:t>
            </w:r>
          </w:p>
          <w:p>
            <w:pPr>
              <w:pStyle w:val="List Paragraph"/>
              <w:numPr>
                <w:ilvl w:val="0"/>
                <w:numId w:val="145"/>
              </w:numPr>
              <w:bidi w:val="0"/>
              <w:ind w:right="0"/>
              <w:jc w:val="left"/>
              <w:rPr>
                <w:sz w:val="18"/>
                <w:szCs w:val="18"/>
                <w:rtl w:val="0"/>
                <w:lang w:val="es-ES_tradnl"/>
              </w:rPr>
            </w:pPr>
            <w:r>
              <w:rPr>
                <w:rStyle w:val="Ninguno"/>
                <w:sz w:val="18"/>
                <w:szCs w:val="18"/>
                <w:shd w:val="nil" w:color="auto" w:fill="auto"/>
                <w:rtl w:val="0"/>
                <w:lang w:val="es-ES_tradnl"/>
              </w:rPr>
              <w:t>Luego habr</w:t>
            </w:r>
            <w:r>
              <w:rPr>
                <w:rStyle w:val="Ninguno"/>
                <w:sz w:val="18"/>
                <w:szCs w:val="18"/>
                <w:shd w:val="nil" w:color="auto" w:fill="auto"/>
                <w:rtl w:val="0"/>
                <w:lang w:val="es-ES_tradnl"/>
              </w:rPr>
              <w:t xml:space="preserve">á </w:t>
            </w:r>
            <w:r>
              <w:rPr>
                <w:rStyle w:val="Ninguno"/>
                <w:sz w:val="18"/>
                <w:szCs w:val="18"/>
                <w:shd w:val="nil" w:color="auto" w:fill="auto"/>
                <w:rtl w:val="0"/>
                <w:lang w:val="es-ES_tradnl"/>
              </w:rPr>
              <w:t>inversi</w:t>
            </w:r>
            <w:r>
              <w:rPr>
                <w:rStyle w:val="Ninguno"/>
                <w:sz w:val="18"/>
                <w:szCs w:val="18"/>
                <w:shd w:val="nil" w:color="auto" w:fill="auto"/>
                <w:rtl w:val="0"/>
                <w:lang w:val="es-ES_tradnl"/>
              </w:rPr>
              <w:t>ó</w:t>
            </w:r>
            <w:r>
              <w:rPr>
                <w:rStyle w:val="Ninguno"/>
                <w:sz w:val="18"/>
                <w:szCs w:val="18"/>
                <w:shd w:val="nil" w:color="auto" w:fill="auto"/>
                <w:rtl w:val="0"/>
                <w:lang w:val="es-ES_tradnl"/>
              </w:rPr>
              <w:t>n en nueva capacidad de generaci</w:t>
            </w:r>
            <w:r>
              <w:rPr>
                <w:rStyle w:val="Ninguno"/>
                <w:sz w:val="18"/>
                <w:szCs w:val="18"/>
                <w:shd w:val="nil" w:color="auto" w:fill="auto"/>
                <w:rtl w:val="0"/>
                <w:lang w:val="es-ES_tradnl"/>
              </w:rPr>
              <w:t>ó</w:t>
            </w:r>
            <w:r>
              <w:rPr>
                <w:rStyle w:val="Ninguno"/>
                <w:sz w:val="18"/>
                <w:szCs w:val="18"/>
                <w:shd w:val="nil" w:color="auto" w:fill="auto"/>
                <w:rtl w:val="0"/>
                <w:lang w:val="es-ES_tradnl"/>
              </w:rPr>
              <w:t>n pero manteniendo el n</w:t>
            </w:r>
            <w:r>
              <w:rPr>
                <w:rStyle w:val="Ninguno"/>
                <w:sz w:val="18"/>
                <w:szCs w:val="18"/>
                <w:shd w:val="nil" w:color="auto" w:fill="auto"/>
                <w:rtl w:val="0"/>
                <w:lang w:val="es-ES_tradnl"/>
              </w:rPr>
              <w:t>ú</w:t>
            </w:r>
            <w:r>
              <w:rPr>
                <w:rStyle w:val="Ninguno"/>
                <w:sz w:val="18"/>
                <w:szCs w:val="18"/>
                <w:shd w:val="nil" w:color="auto" w:fill="auto"/>
                <w:rtl w:val="0"/>
                <w:lang w:val="es-ES_tradnl"/>
              </w:rPr>
              <w:t>mero de horas al a</w:t>
            </w:r>
            <w:r>
              <w:rPr>
                <w:rStyle w:val="Ninguno"/>
                <w:sz w:val="18"/>
                <w:szCs w:val="18"/>
                <w:shd w:val="nil" w:color="auto" w:fill="auto"/>
                <w:rtl w:val="0"/>
                <w:lang w:val="es-ES_tradnl"/>
              </w:rPr>
              <w:t>ñ</w:t>
            </w:r>
            <w:r>
              <w:rPr>
                <w:rStyle w:val="Ninguno"/>
                <w:sz w:val="18"/>
                <w:szCs w:val="18"/>
                <w:shd w:val="nil" w:color="auto" w:fill="auto"/>
                <w:rtl w:val="0"/>
                <w:lang w:val="es-ES_tradnl"/>
              </w:rPr>
              <w:t>o en las que demanda &gt; oferta necesario para recuperar el coste fijo</w:t>
            </w:r>
          </w:p>
          <w:p>
            <w:pPr>
              <w:pStyle w:val="List Paragraph"/>
              <w:bidi w:val="0"/>
              <w:ind w:left="406" w:right="0" w:firstLine="0"/>
              <w:jc w:val="center"/>
              <w:rPr>
                <w:rtl w:val="0"/>
              </w:rPr>
            </w:pPr>
            <w:r>
              <w:rPr>
                <w:rStyle w:val="Ninguno"/>
                <w:rFonts w:ascii="Pontano Sans" w:cs="Pontano Sans" w:hAnsi="Pontano Sans" w:eastAsia="Pontano Sans"/>
                <w:b w:val="1"/>
                <w:bCs w:val="1"/>
                <w:sz w:val="18"/>
                <w:szCs w:val="18"/>
                <w:shd w:val="nil" w:color="auto" w:fill="auto"/>
                <w:rtl w:val="0"/>
                <w:lang w:val="es-ES_tradnl"/>
              </w:rPr>
              <w:t xml:space="preserve">Por tanto, en un </w:t>
            </w:r>
            <w:r>
              <w:rPr>
                <w:rStyle w:val="Ninguno"/>
                <w:rFonts w:ascii="Pontano Sans" w:cs="Pontano Sans" w:hAnsi="Pontano Sans" w:eastAsia="Pontano Sans"/>
                <w:b w:val="1"/>
                <w:bCs w:val="1"/>
                <w:sz w:val="18"/>
                <w:szCs w:val="18"/>
                <w:shd w:val="nil" w:color="auto" w:fill="auto"/>
                <w:rtl w:val="0"/>
                <w:lang w:val="es-ES_tradnl"/>
              </w:rPr>
              <w:t>“</w:t>
            </w:r>
            <w:r>
              <w:rPr>
                <w:rStyle w:val="Ninguno"/>
                <w:rFonts w:ascii="Pontano Sans" w:cs="Pontano Sans" w:hAnsi="Pontano Sans" w:eastAsia="Pontano Sans"/>
                <w:b w:val="1"/>
                <w:bCs w:val="1"/>
                <w:sz w:val="18"/>
                <w:szCs w:val="18"/>
                <w:shd w:val="nil" w:color="auto" w:fill="auto"/>
                <w:rtl w:val="0"/>
                <w:lang w:val="es-ES_tradnl"/>
              </w:rPr>
              <w:t>mercado de s</w:t>
            </w:r>
            <w:r>
              <w:rPr>
                <w:rStyle w:val="Ninguno"/>
                <w:rFonts w:ascii="Pontano Sans" w:cs="Pontano Sans" w:hAnsi="Pontano Sans" w:eastAsia="Pontano Sans"/>
                <w:b w:val="1"/>
                <w:bCs w:val="1"/>
                <w:sz w:val="18"/>
                <w:szCs w:val="18"/>
                <w:shd w:val="nil" w:color="auto" w:fill="auto"/>
                <w:rtl w:val="0"/>
                <w:lang w:val="es-ES_tradnl"/>
              </w:rPr>
              <w:t>ó</w:t>
            </w:r>
            <w:r>
              <w:rPr>
                <w:rStyle w:val="Ninguno"/>
                <w:rFonts w:ascii="Pontano Sans" w:cs="Pontano Sans" w:hAnsi="Pontano Sans" w:eastAsia="Pontano Sans"/>
                <w:b w:val="1"/>
                <w:bCs w:val="1"/>
                <w:sz w:val="18"/>
                <w:szCs w:val="18"/>
                <w:shd w:val="nil" w:color="auto" w:fill="auto"/>
                <w:rtl w:val="0"/>
                <w:lang w:val="es-ES_tradnl"/>
              </w:rPr>
              <w:t>lo energ</w:t>
            </w:r>
            <w:r>
              <w:rPr>
                <w:rStyle w:val="Ninguno"/>
                <w:rFonts w:ascii="Pontano Sans" w:cs="Pontano Sans" w:hAnsi="Pontano Sans" w:eastAsia="Pontano Sans"/>
                <w:b w:val="1"/>
                <w:bCs w:val="1"/>
                <w:sz w:val="18"/>
                <w:szCs w:val="18"/>
                <w:shd w:val="nil" w:color="auto" w:fill="auto"/>
                <w:rtl w:val="0"/>
                <w:lang w:val="es-ES_tradnl"/>
              </w:rPr>
              <w:t>í</w:t>
            </w:r>
            <w:r>
              <w:rPr>
                <w:rStyle w:val="Ninguno"/>
                <w:rFonts w:ascii="Pontano Sans" w:cs="Pontano Sans" w:hAnsi="Pontano Sans" w:eastAsia="Pontano Sans"/>
                <w:b w:val="1"/>
                <w:bCs w:val="1"/>
                <w:sz w:val="18"/>
                <w:szCs w:val="18"/>
                <w:shd w:val="nil" w:color="auto" w:fill="auto"/>
                <w:rtl w:val="0"/>
                <w:lang w:val="es-ES_tradnl"/>
              </w:rPr>
              <w:t>a</w:t>
            </w:r>
            <w:r>
              <w:rPr>
                <w:rStyle w:val="Ninguno"/>
                <w:rFonts w:ascii="Pontano Sans" w:cs="Pontano Sans" w:hAnsi="Pontano Sans" w:eastAsia="Pontano Sans"/>
                <w:b w:val="1"/>
                <w:bCs w:val="1"/>
                <w:sz w:val="18"/>
                <w:szCs w:val="18"/>
                <w:shd w:val="nil" w:color="auto" w:fill="auto"/>
                <w:rtl w:val="0"/>
                <w:lang w:val="es-ES_tradnl"/>
              </w:rPr>
              <w:t xml:space="preserve">” </w:t>
            </w:r>
            <w:r>
              <w:rPr>
                <w:rStyle w:val="Ninguno"/>
                <w:rFonts w:ascii="Pontano Sans" w:cs="Pontano Sans" w:hAnsi="Pontano Sans" w:eastAsia="Pontano Sans"/>
                <w:b w:val="1"/>
                <w:bCs w:val="1"/>
                <w:sz w:val="18"/>
                <w:szCs w:val="18"/>
                <w:shd w:val="nil" w:color="auto" w:fill="auto"/>
                <w:rtl w:val="0"/>
                <w:lang w:val="es-ES_tradnl"/>
              </w:rPr>
              <w:t>inevitablemente habr</w:t>
            </w:r>
            <w:r>
              <w:rPr>
                <w:rStyle w:val="Ninguno"/>
                <w:rFonts w:ascii="Pontano Sans" w:cs="Pontano Sans" w:hAnsi="Pontano Sans" w:eastAsia="Pontano Sans"/>
                <w:b w:val="1"/>
                <w:bCs w:val="1"/>
                <w:sz w:val="18"/>
                <w:szCs w:val="18"/>
                <w:shd w:val="nil" w:color="auto" w:fill="auto"/>
                <w:rtl w:val="0"/>
                <w:lang w:val="es-ES_tradnl"/>
              </w:rPr>
              <w:t xml:space="preserve">á </w:t>
            </w:r>
            <w:r>
              <w:rPr>
                <w:rStyle w:val="Ninguno"/>
                <w:rFonts w:ascii="Pontano Sans" w:cs="Pontano Sans" w:hAnsi="Pontano Sans" w:eastAsia="Pontano Sans"/>
                <w:b w:val="1"/>
                <w:bCs w:val="1"/>
                <w:sz w:val="18"/>
                <w:szCs w:val="18"/>
                <w:shd w:val="nil" w:color="auto" w:fill="auto"/>
                <w:rtl w:val="0"/>
                <w:lang w:val="es-ES_tradnl"/>
              </w:rPr>
              <w:t>un D</w:t>
            </w:r>
            <w:r>
              <w:rPr>
                <w:rStyle w:val="Ninguno"/>
                <w:rFonts w:ascii="Pontano Sans" w:cs="Pontano Sans" w:hAnsi="Pontano Sans" w:eastAsia="Pontano Sans"/>
                <w:b w:val="1"/>
                <w:bCs w:val="1"/>
                <w:sz w:val="18"/>
                <w:szCs w:val="18"/>
                <w:shd w:val="nil" w:color="auto" w:fill="auto"/>
                <w:rtl w:val="0"/>
                <w:lang w:val="es-ES_tradnl"/>
              </w:rPr>
              <w:t>é</w:t>
            </w:r>
            <w:r>
              <w:rPr>
                <w:rStyle w:val="Ninguno"/>
                <w:rFonts w:ascii="Pontano Sans" w:cs="Pontano Sans" w:hAnsi="Pontano Sans" w:eastAsia="Pontano Sans"/>
                <w:b w:val="1"/>
                <w:bCs w:val="1"/>
                <w:sz w:val="18"/>
                <w:szCs w:val="18"/>
                <w:shd w:val="nil" w:color="auto" w:fill="auto"/>
                <w:rtl w:val="0"/>
                <w:lang w:val="es-ES_tradnl"/>
              </w:rPr>
              <w:t>ficit de Capacidad</w:t>
            </w:r>
          </w:p>
        </w:tc>
      </w:tr>
    </w:tbl>
    <w:p>
      <w:pPr>
        <w:pStyle w:val="ME. NORMAL"/>
        <w:widowControl w:val="0"/>
        <w:ind w:left="216" w:right="0" w:hanging="216"/>
        <w:jc w:val="left"/>
        <w:rPr>
          <w:rStyle w:val="Hyperlink.16"/>
        </w:rPr>
      </w:pPr>
    </w:p>
    <w:p>
      <w:pPr>
        <w:pStyle w:val="ME. NORMAL"/>
        <w:widowControl w:val="0"/>
        <w:ind w:left="108" w:right="0" w:hanging="108"/>
        <w:rPr>
          <w:rStyle w:val="Hyperlink.16"/>
        </w:rPr>
      </w:pPr>
    </w:p>
    <w:p>
      <w:pPr>
        <w:pStyle w:val="Cuerpo A"/>
        <w:spacing w:before="100" w:after="100" w:line="276" w:lineRule="auto"/>
        <w:ind w:left="406" w:firstLine="0"/>
        <w:rPr>
          <w:rStyle w:val="Ninguno"/>
          <w:b w:val="1"/>
          <w:bCs w:val="1"/>
          <w:u w:val="single"/>
        </w:rPr>
      </w:pPr>
    </w:p>
    <w:p>
      <w:pPr>
        <w:pStyle w:val="ME. NORMAL"/>
      </w:pPr>
      <w:r>
        <w:rPr>
          <w:rStyle w:val="Hyperlink.17"/>
          <w:rtl w:val="0"/>
        </w:rPr>
        <w:t>Pagos por capacidad</w:t>
      </w:r>
      <w:r>
        <w:rPr>
          <w:rStyle w:val="Hyperlink.16"/>
          <w:rtl w:val="0"/>
        </w:rPr>
        <w:t>: los pagos por capacidad son ingresos regulados que reciben todos los generadores y que se determinan a partir del coste fijo de una central de punta. Este pago reduce la parte de coste fijo que las centrales han de recuperar mediante el margen del mercado, lo que hace que:</w:t>
      </w:r>
    </w:p>
    <w:p>
      <w:pPr>
        <w:pStyle w:val="ME. NORMAL"/>
      </w:pPr>
    </w:p>
    <w:p>
      <w:pPr>
        <w:pStyle w:val="ME. BULLETS"/>
        <w:numPr>
          <w:ilvl w:val="0"/>
          <w:numId w:val="119"/>
        </w:numPr>
        <w:rPr>
          <w:lang w:val="es-ES_tradnl"/>
        </w:rPr>
      </w:pPr>
      <w:r>
        <w:rPr>
          <w:rStyle w:val="Hyperlink.16"/>
          <w:rtl w:val="0"/>
          <w:lang w:val="es-ES_tradnl"/>
        </w:rPr>
        <w:t>El n</w:t>
      </w:r>
      <w:r>
        <w:rPr>
          <w:rStyle w:val="Hyperlink.16"/>
          <w:rtl w:val="0"/>
          <w:lang w:val="es-ES_tradnl"/>
        </w:rPr>
        <w:t>ú</w:t>
      </w:r>
      <w:r>
        <w:rPr>
          <w:rStyle w:val="Hyperlink.16"/>
          <w:rtl w:val="0"/>
          <w:lang w:val="es-ES_tradnl"/>
        </w:rPr>
        <w:t>mero de horas al a</w:t>
      </w:r>
      <w:r>
        <w:rPr>
          <w:rStyle w:val="Hyperlink.16"/>
          <w:rtl w:val="0"/>
          <w:lang w:val="es-ES_tradnl"/>
        </w:rPr>
        <w:t>ñ</w:t>
      </w:r>
      <w:r>
        <w:rPr>
          <w:rStyle w:val="Hyperlink.16"/>
          <w:rtl w:val="0"/>
          <w:lang w:val="es-ES_tradnl"/>
        </w:rPr>
        <w:t>o de d</w:t>
      </w:r>
      <w:r>
        <w:rPr>
          <w:rStyle w:val="Hyperlink.16"/>
          <w:rtl w:val="0"/>
          <w:lang w:val="es-ES_tradnl"/>
        </w:rPr>
        <w:t>é</w:t>
      </w:r>
      <w:r>
        <w:rPr>
          <w:rStyle w:val="Hyperlink.16"/>
          <w:rtl w:val="0"/>
          <w:lang w:val="es-ES_tradnl"/>
        </w:rPr>
        <w:t>ficit de capacidad necesarias para recuperar el coste fijo sea menor (relaci</w:t>
      </w:r>
      <w:r>
        <w:rPr>
          <w:rStyle w:val="Hyperlink.16"/>
          <w:rtl w:val="0"/>
          <w:lang w:val="es-ES_tradnl"/>
        </w:rPr>
        <w:t>ó</w:t>
      </w:r>
      <w:r>
        <w:rPr>
          <w:rStyle w:val="Hyperlink.16"/>
          <w:rtl w:val="0"/>
          <w:lang w:val="es-ES_tradnl"/>
        </w:rPr>
        <w:t>n entre el coste fijo neto del pago por capacidad y el precio de escasez).</w:t>
      </w:r>
    </w:p>
    <w:p>
      <w:pPr>
        <w:pStyle w:val="ME. BULLETS"/>
        <w:ind w:left="357" w:right="0" w:firstLine="0"/>
      </w:pPr>
    </w:p>
    <w:p>
      <w:pPr>
        <w:pStyle w:val="ME. BULLETS"/>
        <w:numPr>
          <w:ilvl w:val="0"/>
          <w:numId w:val="119"/>
        </w:numPr>
        <w:rPr>
          <w:lang w:val="es-ES_tradnl"/>
        </w:rPr>
      </w:pPr>
      <w:r>
        <w:rPr>
          <w:rStyle w:val="Hyperlink.16"/>
          <w:rtl w:val="0"/>
          <w:lang w:val="es-ES_tradnl"/>
        </w:rPr>
        <w:t>La inversi</w:t>
      </w:r>
      <w:r>
        <w:rPr>
          <w:rStyle w:val="Hyperlink.16"/>
          <w:rtl w:val="0"/>
          <w:lang w:val="es-ES_tradnl"/>
        </w:rPr>
        <w:t>ó</w:t>
      </w:r>
      <w:r>
        <w:rPr>
          <w:rStyle w:val="Hyperlink.16"/>
          <w:rtl w:val="0"/>
          <w:lang w:val="es-ES_tradnl"/>
        </w:rPr>
        <w:t>n en nueva capacidad de generaci</w:t>
      </w:r>
      <w:r>
        <w:rPr>
          <w:rStyle w:val="Hyperlink.16"/>
          <w:rtl w:val="0"/>
          <w:lang w:val="es-ES_tradnl"/>
        </w:rPr>
        <w:t>ó</w:t>
      </w:r>
      <w:r>
        <w:rPr>
          <w:rStyle w:val="Hyperlink.16"/>
          <w:rtl w:val="0"/>
          <w:lang w:val="es-ES_tradnl"/>
        </w:rPr>
        <w:t>n ser</w:t>
      </w:r>
      <w:r>
        <w:rPr>
          <w:rStyle w:val="Hyperlink.16"/>
          <w:rtl w:val="0"/>
          <w:lang w:val="es-ES_tradnl"/>
        </w:rPr>
        <w:t xml:space="preserve">á </w:t>
      </w:r>
      <w:r>
        <w:rPr>
          <w:rStyle w:val="Hyperlink.16"/>
          <w:rtl w:val="0"/>
          <w:lang w:val="es-ES_tradnl"/>
        </w:rPr>
        <w:t>mayor, al haberse reducido el n</w:t>
      </w:r>
      <w:r>
        <w:rPr>
          <w:rStyle w:val="Hyperlink.16"/>
          <w:rtl w:val="0"/>
          <w:lang w:val="es-ES_tradnl"/>
        </w:rPr>
        <w:t>ú</w:t>
      </w:r>
      <w:r>
        <w:rPr>
          <w:rStyle w:val="Hyperlink.16"/>
          <w:rtl w:val="0"/>
          <w:lang w:val="es-ES_tradnl"/>
        </w:rPr>
        <w:t>mero de horas al a</w:t>
      </w:r>
      <w:r>
        <w:rPr>
          <w:rStyle w:val="Hyperlink.16"/>
          <w:rtl w:val="0"/>
          <w:lang w:val="es-ES_tradnl"/>
        </w:rPr>
        <w:t>ñ</w:t>
      </w:r>
      <w:r>
        <w:rPr>
          <w:rStyle w:val="Hyperlink.16"/>
          <w:rtl w:val="0"/>
          <w:lang w:val="es-ES_tradnl"/>
        </w:rPr>
        <w:t>o de d</w:t>
      </w:r>
      <w:r>
        <w:rPr>
          <w:rStyle w:val="Hyperlink.16"/>
          <w:rtl w:val="0"/>
          <w:lang w:val="es-ES_tradnl"/>
        </w:rPr>
        <w:t>é</w:t>
      </w:r>
      <w:r>
        <w:rPr>
          <w:rStyle w:val="Hyperlink.16"/>
          <w:rtl w:val="0"/>
          <w:lang w:val="es-ES_tradnl"/>
        </w:rPr>
        <w:t>ficit de capacidad necesaria para recuperar el coste fijo.</w:t>
      </w:r>
    </w:p>
    <w:p>
      <w:pPr>
        <w:pStyle w:val="ME. BULLETS"/>
        <w:ind w:right="0"/>
      </w:pPr>
    </w:p>
    <w:p>
      <w:pPr>
        <w:pStyle w:val="ME. NORMAL"/>
      </w:pPr>
      <w:r>
        <w:rPr>
          <w:rStyle w:val="Hyperlink.16"/>
          <w:rtl w:val="0"/>
        </w:rPr>
        <w:t>Adicionalmente, en algunos mercados existe un tope al precio del mercado impuesto por el regulador. En el caso del mercado espa</w:t>
      </w:r>
      <w:r>
        <w:rPr>
          <w:rStyle w:val="Hyperlink.16"/>
          <w:rtl w:val="0"/>
        </w:rPr>
        <w:t>ñ</w:t>
      </w:r>
      <w:r>
        <w:rPr>
          <w:rStyle w:val="Hyperlink.16"/>
          <w:rtl w:val="0"/>
        </w:rPr>
        <w:t xml:space="preserve">ol, dicho tope existe y tiene un valor de 180 </w:t>
      </w:r>
      <w:r>
        <w:rPr>
          <w:rStyle w:val="Hyperlink.16"/>
          <w:rtl w:val="0"/>
        </w:rPr>
        <w:t>€</w:t>
      </w:r>
      <w:r>
        <w:rPr>
          <w:rStyle w:val="Hyperlink.16"/>
          <w:rtl w:val="0"/>
        </w:rPr>
        <w:t>/MWh (no se pueden realizar ofertas por encima de este valor). Dado que al existir este tope el precio no puede llegar a reflejar la escasez, el pago por capacidad ha de elevarse con el objetivo de cubrir la diferencia entre el tope y el precio de escasez. En caso contrario, no ser</w:t>
      </w:r>
      <w:r>
        <w:rPr>
          <w:rStyle w:val="Hyperlink.16"/>
          <w:rtl w:val="0"/>
        </w:rPr>
        <w:t xml:space="preserve">á </w:t>
      </w:r>
      <w:r>
        <w:rPr>
          <w:rStyle w:val="Hyperlink.16"/>
          <w:rtl w:val="0"/>
        </w:rPr>
        <w:t>posible recuperar los costes fijos, lo que har</w:t>
      </w:r>
      <w:r>
        <w:rPr>
          <w:rStyle w:val="Hyperlink.16"/>
          <w:rtl w:val="0"/>
        </w:rPr>
        <w:t xml:space="preserve">á </w:t>
      </w:r>
      <w:r>
        <w:rPr>
          <w:rStyle w:val="Hyperlink.16"/>
          <w:rtl w:val="0"/>
        </w:rPr>
        <w:t>que se detraiga la inversi</w:t>
      </w:r>
      <w:r>
        <w:rPr>
          <w:rStyle w:val="Hyperlink.16"/>
          <w:rtl w:val="0"/>
        </w:rPr>
        <w:t>ó</w:t>
      </w:r>
      <w:r>
        <w:rPr>
          <w:rStyle w:val="Hyperlink.16"/>
          <w:rtl w:val="0"/>
        </w:rPr>
        <w:t>n hasta que en el mercado haya un n</w:t>
      </w:r>
      <w:r>
        <w:rPr>
          <w:rStyle w:val="Hyperlink.16"/>
          <w:rtl w:val="0"/>
        </w:rPr>
        <w:t>ú</w:t>
      </w:r>
      <w:r>
        <w:rPr>
          <w:rStyle w:val="Hyperlink.16"/>
          <w:rtl w:val="0"/>
        </w:rPr>
        <w:t>mero de horas de d</w:t>
      </w:r>
      <w:r>
        <w:rPr>
          <w:rStyle w:val="Hyperlink.16"/>
          <w:rtl w:val="0"/>
        </w:rPr>
        <w:t>é</w:t>
      </w:r>
      <w:r>
        <w:rPr>
          <w:rStyle w:val="Hyperlink.16"/>
          <w:rtl w:val="0"/>
        </w:rPr>
        <w:t>ficit de capacidad (en las que el precio ser</w:t>
      </w:r>
      <w:r>
        <w:rPr>
          <w:rStyle w:val="Hyperlink.16"/>
          <w:rtl w:val="0"/>
        </w:rPr>
        <w:t xml:space="preserve">á </w:t>
      </w:r>
      <w:r>
        <w:rPr>
          <w:rStyle w:val="Hyperlink.16"/>
          <w:rtl w:val="0"/>
        </w:rPr>
        <w:t>igual al tope) tal que permita la recuperaci</w:t>
      </w:r>
      <w:r>
        <w:rPr>
          <w:rStyle w:val="Hyperlink.16"/>
          <w:rtl w:val="0"/>
        </w:rPr>
        <w:t>ó</w:t>
      </w:r>
      <w:r>
        <w:rPr>
          <w:rStyle w:val="Hyperlink.16"/>
          <w:rtl w:val="0"/>
        </w:rPr>
        <w:t xml:space="preserve">n de los costes fijos. Evidentemente, esto implica una menor seguridad de suministro (ver </w:t>
      </w:r>
      <w:r>
        <w:rPr>
          <w:rStyle w:val="Hyperlink.35"/>
        </w:rPr>
        <w:fldChar w:fldCharType="begin" w:fldLock="0"/>
      </w:r>
      <w:r>
        <w:rPr>
          <w:rStyle w:val="Hyperlink.35"/>
        </w:rPr>
        <w:instrText xml:space="preserve"> HYPERLINK "http://www.energiaysociedad.es/ficha/seguridad-de-suministro"</w:instrText>
      </w:r>
      <w:r>
        <w:rPr>
          <w:rStyle w:val="Hyperlink.35"/>
        </w:rPr>
        <w:fldChar w:fldCharType="separate" w:fldLock="0"/>
      </w:r>
      <w:r>
        <w:rPr>
          <w:rStyle w:val="Hyperlink.35"/>
          <w:rtl w:val="0"/>
        </w:rPr>
        <w:t>Seguridad de suministro</w:t>
      </w:r>
      <w:r>
        <w:rPr/>
        <w:fldChar w:fldCharType="end" w:fldLock="0"/>
      </w:r>
      <w:r>
        <w:rPr>
          <w:rStyle w:val="Hyperlink.16"/>
          <w:rtl w:val="0"/>
        </w:rPr>
        <w:t>).</w:t>
      </w:r>
    </w:p>
    <w:p>
      <w:pPr>
        <w:pStyle w:val="ME. NORMAL"/>
      </w:pPr>
    </w:p>
    <w:p>
      <w:pPr>
        <w:pStyle w:val="ME. NORMAL"/>
      </w:pPr>
      <w:r>
        <w:rPr>
          <w:rStyle w:val="Hyperlink.16"/>
          <w:rtl w:val="0"/>
        </w:rPr>
        <w:t>En el extremo, si el pago por capacidad fuera exactamente igual al coste fijo de la central de punta (es decir, todo el coste fijo se recuperara con el pago por capacidad), entonces:</w:t>
      </w:r>
    </w:p>
    <w:p>
      <w:pPr>
        <w:pStyle w:val="ME. NORMAL"/>
      </w:pPr>
    </w:p>
    <w:p>
      <w:pPr>
        <w:pStyle w:val="ME. BULLETS"/>
        <w:numPr>
          <w:ilvl w:val="0"/>
          <w:numId w:val="119"/>
        </w:numPr>
        <w:rPr>
          <w:lang w:val="es-ES_tradnl"/>
        </w:rPr>
      </w:pPr>
      <w:r>
        <w:rPr>
          <w:rStyle w:val="Hyperlink.16"/>
          <w:rtl w:val="0"/>
          <w:lang w:val="es-ES_tradnl"/>
        </w:rPr>
        <w:t>No ser</w:t>
      </w:r>
      <w:r>
        <w:rPr>
          <w:rStyle w:val="Hyperlink.16"/>
          <w:rtl w:val="0"/>
          <w:lang w:val="es-ES_tradnl"/>
        </w:rPr>
        <w:t>í</w:t>
      </w:r>
      <w:r>
        <w:rPr>
          <w:rStyle w:val="Hyperlink.16"/>
          <w:rtl w:val="0"/>
          <w:lang w:val="es-ES_tradnl"/>
        </w:rPr>
        <w:t>a necesaria ninguna hora de d</w:t>
      </w:r>
      <w:r>
        <w:rPr>
          <w:rStyle w:val="Hyperlink.16"/>
          <w:rtl w:val="0"/>
          <w:lang w:val="es-ES_tradnl"/>
        </w:rPr>
        <w:t>é</w:t>
      </w:r>
      <w:r>
        <w:rPr>
          <w:rStyle w:val="Hyperlink.16"/>
          <w:rtl w:val="0"/>
          <w:lang w:val="es-ES_tradnl"/>
        </w:rPr>
        <w:t>ficit de capacidad, ya que el precio del mercado lo fijar</w:t>
      </w:r>
      <w:r>
        <w:rPr>
          <w:rStyle w:val="Hyperlink.16"/>
          <w:rtl w:val="0"/>
          <w:lang w:val="es-ES_tradnl"/>
        </w:rPr>
        <w:t>í</w:t>
      </w:r>
      <w:r>
        <w:rPr>
          <w:rStyle w:val="Hyperlink.16"/>
          <w:rtl w:val="0"/>
          <w:lang w:val="es-ES_tradnl"/>
        </w:rPr>
        <w:t>a siempre el cruce entre la oferta y la demanda, incluso con valores muy elevados de precios.</w:t>
      </w:r>
    </w:p>
    <w:p>
      <w:pPr>
        <w:pStyle w:val="ME. BULLETS"/>
        <w:ind w:left="714" w:right="0" w:firstLine="0"/>
      </w:pPr>
    </w:p>
    <w:p>
      <w:pPr>
        <w:pStyle w:val="ME. BULLETS"/>
        <w:numPr>
          <w:ilvl w:val="0"/>
          <w:numId w:val="119"/>
        </w:numPr>
        <w:rPr>
          <w:lang w:val="es-ES_tradnl"/>
        </w:rPr>
      </w:pPr>
      <w:r>
        <w:rPr>
          <w:rStyle w:val="Hyperlink.16"/>
          <w:rtl w:val="0"/>
          <w:lang w:val="es-ES_tradnl"/>
        </w:rPr>
        <w:t>Dado que la recuperaci</w:t>
      </w:r>
      <w:r>
        <w:rPr>
          <w:rStyle w:val="Hyperlink.16"/>
          <w:rtl w:val="0"/>
          <w:lang w:val="es-ES_tradnl"/>
        </w:rPr>
        <w:t>ó</w:t>
      </w:r>
      <w:r>
        <w:rPr>
          <w:rStyle w:val="Hyperlink.16"/>
          <w:rtl w:val="0"/>
          <w:lang w:val="es-ES_tradnl"/>
        </w:rPr>
        <w:t>n del coste fijo estar</w:t>
      </w:r>
      <w:r>
        <w:rPr>
          <w:rStyle w:val="Hyperlink.16"/>
          <w:rtl w:val="0"/>
          <w:lang w:val="es-ES_tradnl"/>
        </w:rPr>
        <w:t>í</w:t>
      </w:r>
      <w:r>
        <w:rPr>
          <w:rStyle w:val="Hyperlink.16"/>
          <w:rtl w:val="0"/>
          <w:lang w:val="es-ES_tradnl"/>
        </w:rPr>
        <w:t>a asegurada, habr</w:t>
      </w:r>
      <w:r>
        <w:rPr>
          <w:rStyle w:val="Hyperlink.16"/>
          <w:rtl w:val="0"/>
          <w:lang w:val="es-ES_tradnl"/>
        </w:rPr>
        <w:t>í</w:t>
      </w:r>
      <w:r>
        <w:rPr>
          <w:rStyle w:val="Hyperlink.16"/>
          <w:rtl w:val="0"/>
          <w:lang w:val="es-ES_tradnl"/>
        </w:rPr>
        <w:t>a una fuerte disposici</w:t>
      </w:r>
      <w:r>
        <w:rPr>
          <w:rStyle w:val="Hyperlink.16"/>
          <w:rtl w:val="0"/>
          <w:lang w:val="es-ES_tradnl"/>
        </w:rPr>
        <w:t>ó</w:t>
      </w:r>
      <w:r>
        <w:rPr>
          <w:rStyle w:val="Hyperlink.16"/>
          <w:rtl w:val="0"/>
          <w:lang w:val="es-ES_tradnl"/>
        </w:rPr>
        <w:t>n a invertir, resultando eventualmente un significativo exceso de capacidad, siendo incluso necesario que el regulador impusiera limitaciones a la construcci</w:t>
      </w:r>
      <w:r>
        <w:rPr>
          <w:rStyle w:val="Hyperlink.16"/>
          <w:rtl w:val="0"/>
          <w:lang w:val="es-ES_tradnl"/>
        </w:rPr>
        <w:t>ó</w:t>
      </w:r>
      <w:r>
        <w:rPr>
          <w:rStyle w:val="Hyperlink.16"/>
          <w:rtl w:val="0"/>
          <w:lang w:val="es-ES_tradnl"/>
        </w:rPr>
        <w:t>n de nueva capacidad de generaci</w:t>
      </w:r>
      <w:r>
        <w:rPr>
          <w:rStyle w:val="Hyperlink.16"/>
          <w:rtl w:val="0"/>
          <w:lang w:val="es-ES_tradnl"/>
        </w:rPr>
        <w:t>ó</w:t>
      </w:r>
      <w:r>
        <w:rPr>
          <w:rStyle w:val="Hyperlink.16"/>
          <w:rtl w:val="0"/>
          <w:lang w:val="es-ES_tradnl"/>
        </w:rPr>
        <w:t>n (ver</w:t>
      </w:r>
      <w:r>
        <w:rPr>
          <w:rStyle w:val="Ninguno"/>
          <w:rFonts w:ascii="Times New Roman" w:hAnsi="Times New Roman" w:hint="default"/>
          <w:rtl w:val="0"/>
          <w:lang w:val="es-ES_tradnl"/>
        </w:rPr>
        <w:t> </w:t>
      </w:r>
      <w:r>
        <w:rPr>
          <w:rStyle w:val="Hyperlink.35"/>
        </w:rPr>
        <w:fldChar w:fldCharType="begin" w:fldLock="0"/>
      </w:r>
      <w:r>
        <w:rPr>
          <w:rStyle w:val="Hyperlink.35"/>
        </w:rPr>
        <w:instrText xml:space="preserve"> HYPERLINK "http://www.energiaysociedad.es/ficha/seguridad-de-suministro"</w:instrText>
      </w:r>
      <w:r>
        <w:rPr>
          <w:rStyle w:val="Hyperlink.35"/>
        </w:rPr>
        <w:fldChar w:fldCharType="separate" w:fldLock="0"/>
      </w:r>
      <w:r>
        <w:rPr>
          <w:rStyle w:val="Hyperlink.35"/>
          <w:rtl w:val="0"/>
          <w:lang w:val="es-ES_tradnl"/>
        </w:rPr>
        <w:t>Seguridad de suministro</w:t>
      </w:r>
      <w:r>
        <w:rPr/>
        <w:fldChar w:fldCharType="end" w:fldLock="0"/>
      </w:r>
      <w:r>
        <w:rPr>
          <w:rStyle w:val="Hyperlink.16"/>
          <w:rtl w:val="0"/>
          <w:lang w:val="es-ES_tradnl"/>
        </w:rPr>
        <w:t>).</w:t>
      </w:r>
    </w:p>
    <w:p>
      <w:pPr>
        <w:pStyle w:val="ME. BULLETS"/>
        <w:ind w:right="0"/>
      </w:pPr>
    </w:p>
    <w:p>
      <w:pPr>
        <w:pStyle w:val="ME. NORMAL"/>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Agregaci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n de ofertas de venta: la curva de oferta. </w:t>
      </w:r>
      <w:r>
        <w:rPr>
          <w:rStyle w:val="Hyperlink.16"/>
          <w:rtl w:val="0"/>
        </w:rPr>
        <w:t>Una vez que los vendedores han presentado sus ofertas al mercado para cada una de las horas del d</w:t>
      </w:r>
      <w:r>
        <w:rPr>
          <w:rStyle w:val="Hyperlink.16"/>
          <w:rtl w:val="0"/>
        </w:rPr>
        <w:t>í</w:t>
      </w:r>
      <w:r>
        <w:rPr>
          <w:rStyle w:val="Hyperlink.16"/>
          <w:rtl w:val="0"/>
        </w:rPr>
        <w:t>a siguiente, OMIE las agrega y ordena por precio ascendente, resultando as</w:t>
      </w:r>
      <w:r>
        <w:rPr>
          <w:rStyle w:val="Hyperlink.16"/>
          <w:rtl w:val="0"/>
        </w:rPr>
        <w:t xml:space="preserve">í </w:t>
      </w:r>
      <w:r>
        <w:rPr>
          <w:rStyle w:val="Hyperlink.16"/>
          <w:rtl w:val="0"/>
        </w:rPr>
        <w:t>la curva de oferta del mercado para cada hora (</w:t>
      </w:r>
      <w:r>
        <w:rPr>
          <w:rStyle w:val="Hyperlink.17"/>
        </w:rPr>
        <w:fldChar w:fldCharType="begin" w:fldLock="0"/>
      </w:r>
      <w:r>
        <w:rPr>
          <w:rStyle w:val="Hyperlink.17"/>
        </w:rPr>
        <w:instrText xml:space="preserve"> HYPERLINK \l "bookmark108" </w:instrText>
      </w:r>
      <w:r>
        <w:rPr>
          <w:rStyle w:val="Hyperlink.17"/>
        </w:rPr>
        <w:fldChar w:fldCharType="separate" w:fldLock="0"/>
      </w:r>
      <w:r>
        <w:rPr>
          <w:rStyle w:val="Hyperlink.17"/>
          <w:rtl w:val="0"/>
        </w:rPr>
        <w:t>Figura 63</w:t>
      </w:r>
      <w:r>
        <w:rPr/>
        <w:fldChar w:fldCharType="end" w:fldLock="0"/>
      </w:r>
      <w:r>
        <w:rPr>
          <w:rStyle w:val="Hyperlink.16"/>
          <w:rtl w:val="0"/>
        </w:rPr>
        <w:t>).</w:t>
      </w:r>
    </w:p>
    <w:p>
      <w:pPr>
        <w:pStyle w:val="ME. NORMAL"/>
        <w:rPr>
          <w:rStyle w:val="Hyperlink.16"/>
          <w:i w:val="1"/>
          <w:iCs w:val="1"/>
        </w:rPr>
      </w:pPr>
    </w:p>
    <w:p>
      <w:pPr>
        <w:pStyle w:val="ME. NORMAL"/>
      </w:pPr>
      <w:r>
        <w:rPr>
          <w:rStyle w:val="Hyperlink.16"/>
          <w:rtl w:val="0"/>
        </w:rPr>
        <w:t>Esta curva refleja los tramos o escalones que corresponden a ofertas de centrales de la misma tecnolog</w:t>
      </w:r>
      <w:r>
        <w:rPr>
          <w:rStyle w:val="Hyperlink.16"/>
          <w:rtl w:val="0"/>
        </w:rPr>
        <w:t>í</w:t>
      </w:r>
      <w:r>
        <w:rPr>
          <w:rStyle w:val="Hyperlink.16"/>
          <w:rtl w:val="0"/>
        </w:rPr>
        <w:t>a. A la vista de ella, es importante resaltar nuevamente que las ofertas de los vendedores reflejan sus costes de oportunidad, y no sus costes totales o variables, de ah</w:t>
      </w:r>
      <w:r>
        <w:rPr>
          <w:rStyle w:val="Hyperlink.16"/>
          <w:rtl w:val="0"/>
        </w:rPr>
        <w:t xml:space="preserve">í </w:t>
      </w:r>
      <w:r>
        <w:rPr>
          <w:rStyle w:val="Hyperlink.16"/>
          <w:rtl w:val="0"/>
        </w:rPr>
        <w:t>que:</w:t>
      </w:r>
    </w:p>
    <w:p>
      <w:pPr>
        <w:pStyle w:val="ME. NORMAL"/>
      </w:pPr>
    </w:p>
    <w:p>
      <w:pPr>
        <w:pStyle w:val="ME. BULLETS"/>
        <w:numPr>
          <w:ilvl w:val="0"/>
          <w:numId w:val="119"/>
        </w:numPr>
        <w:rPr>
          <w:lang w:val="es-ES_tradnl"/>
        </w:rPr>
      </w:pPr>
      <w:r>
        <w:rPr>
          <w:rStyle w:val="Hyperlink.16"/>
          <w:rtl w:val="0"/>
          <w:lang w:val="es-ES_tradnl"/>
        </w:rPr>
        <w:t>Las centrales hidr</w:t>
      </w:r>
      <w:r>
        <w:rPr>
          <w:rStyle w:val="Hyperlink.16"/>
          <w:rtl w:val="0"/>
          <w:lang w:val="es-ES_tradnl"/>
        </w:rPr>
        <w:t>á</w:t>
      </w:r>
      <w:r>
        <w:rPr>
          <w:rStyle w:val="Hyperlink.16"/>
          <w:rtl w:val="0"/>
          <w:lang w:val="es-ES_tradnl"/>
        </w:rPr>
        <w:t>ulicas fluyentes o nucleares, pese a sus altos costes fijos, aparecen en la parte baja de la curva al ser su coste de oportunidad muy bajo.</w:t>
      </w:r>
    </w:p>
    <w:p>
      <w:pPr>
        <w:pStyle w:val="ME. BULLETS"/>
        <w:ind w:left="714" w:right="0" w:firstLine="0"/>
      </w:pPr>
    </w:p>
    <w:p>
      <w:pPr>
        <w:pStyle w:val="ME. BULLETS"/>
        <w:numPr>
          <w:ilvl w:val="0"/>
          <w:numId w:val="119"/>
        </w:numPr>
        <w:rPr>
          <w:lang w:val="es-ES_tradnl"/>
        </w:rPr>
      </w:pPr>
      <w:r>
        <w:rPr>
          <w:rStyle w:val="Hyperlink.16"/>
          <w:rtl w:val="0"/>
          <w:lang w:val="es-ES_tradnl"/>
        </w:rPr>
        <w:t>Las centrales hidr</w:t>
      </w:r>
      <w:r>
        <w:rPr>
          <w:rStyle w:val="Hyperlink.16"/>
          <w:rtl w:val="0"/>
          <w:lang w:val="es-ES_tradnl"/>
        </w:rPr>
        <w:t>á</w:t>
      </w:r>
      <w:r>
        <w:rPr>
          <w:rStyle w:val="Hyperlink.16"/>
          <w:rtl w:val="0"/>
          <w:lang w:val="es-ES_tradnl"/>
        </w:rPr>
        <w:t>ulicas regulables aparecen en la parte alta de la curva, ya que su coste de oportunidad es muy alto (tienen la opci</w:t>
      </w:r>
      <w:r>
        <w:rPr>
          <w:rStyle w:val="Hyperlink.16"/>
          <w:rtl w:val="0"/>
          <w:lang w:val="es-ES_tradnl"/>
        </w:rPr>
        <w:t>ó</w:t>
      </w:r>
      <w:r>
        <w:rPr>
          <w:rStyle w:val="Hyperlink.16"/>
          <w:rtl w:val="0"/>
          <w:lang w:val="es-ES_tradnl"/>
        </w:rPr>
        <w:t>n de reservar el agua para producir en un instante futuro en el que el precio del mercado sea alto).</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268"/>
        <w:gridCol w:w="9365"/>
      </w:tblGrid>
      <w:tr>
        <w:tblPrEx>
          <w:shd w:val="clear" w:color="auto" w:fill="ced7e7"/>
        </w:tblPrEx>
        <w:trPr>
          <w:trHeight w:val="5308" w:hRule="atLeast"/>
        </w:trPr>
        <w:tc>
          <w:tcPr>
            <w:tcW w:type="dxa" w:w="2268"/>
            <w:tcBorders>
              <w:top w:val="nil"/>
              <w:left w:val="nil"/>
              <w:bottom w:val="nil"/>
              <w:right w:val="nil"/>
            </w:tcBorders>
            <w:shd w:val="clear" w:color="auto" w:fill="auto"/>
            <w:tcMar>
              <w:top w:type="dxa" w:w="80"/>
              <w:left w:type="dxa" w:w="80"/>
              <w:bottom w:type="dxa" w:w="80"/>
              <w:right w:type="dxa" w:w="80"/>
            </w:tcMar>
            <w:vAlign w:val="center"/>
          </w:tcPr>
          <w:p>
            <w:pPr>
              <w:pStyle w:val="Cuerpo A"/>
              <w:spacing w:before="100" w:after="100"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63</w:t>
            </w:r>
            <w:r>
              <w:rPr>
                <w:rStyle w:val="Ninguno"/>
                <w:outline w:val="0"/>
                <w:color w:val="4f882c"/>
                <w:sz w:val="22"/>
                <w:szCs w:val="22"/>
                <w:u w:color="4f882c"/>
                <w:shd w:val="nil" w:color="auto" w:fill="auto"/>
                <w:rtl w:val="0"/>
                <w:lang w:val="es-ES_tradnl"/>
                <w14:textFill>
                  <w14:solidFill>
                    <w14:srgbClr w14:val="4F882C"/>
                  </w14:solidFill>
                </w14:textFill>
              </w:rPr>
              <w:t>. La curva de oferta de electricidad del mercado.</w:t>
            </w:r>
          </w:p>
          <w:p>
            <w:pPr>
              <w:pStyle w:val="Cuerpo A"/>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n propia. </w:t>
            </w:r>
          </w:p>
        </w:tc>
        <w:tc>
          <w:tcPr>
            <w:tcW w:type="dxa" w:w="9365"/>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8076"/>
              </w:tabs>
              <w:ind w:right="645"/>
              <w:rPr>
                <w:rStyle w:val="Ninguno"/>
                <w:shd w:val="nil" w:color="auto" w:fill="auto"/>
                <w:lang w:val="es-ES_tradnl"/>
              </w:rPr>
            </w:pPr>
          </w:p>
          <w:p>
            <w:pPr>
              <w:pStyle w:val="Cuerpo A"/>
              <w:keepNext w:val="1"/>
              <w:tabs>
                <w:tab w:val="left" w:pos="5097"/>
                <w:tab w:val="left" w:pos="8076"/>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676775" cy="2729397"/>
                  <wp:effectExtent l="0" t="0" r="0" b="0"/>
                  <wp:docPr id="1073741944" name="officeArt object" descr="Imagen 7"/>
                  <wp:cNvGraphicFramePr/>
                  <a:graphic xmlns:a="http://schemas.openxmlformats.org/drawingml/2006/main">
                    <a:graphicData uri="http://schemas.openxmlformats.org/drawingml/2006/picture">
                      <pic:pic xmlns:pic="http://schemas.openxmlformats.org/drawingml/2006/picture">
                        <pic:nvPicPr>
                          <pic:cNvPr id="1073741944" name="Imagen 7" descr="Imagen 7"/>
                          <pic:cNvPicPr>
                            <a:picLocks noChangeAspect="1"/>
                          </pic:cNvPicPr>
                        </pic:nvPicPr>
                        <pic:blipFill>
                          <a:blip r:embed="rId90">
                            <a:extLst/>
                          </a:blip>
                          <a:stretch>
                            <a:fillRect/>
                          </a:stretch>
                        </pic:blipFill>
                        <pic:spPr>
                          <a:xfrm>
                            <a:off x="0" y="0"/>
                            <a:ext cx="4676775" cy="2729397"/>
                          </a:xfrm>
                          <a:prstGeom prst="rect">
                            <a:avLst/>
                          </a:prstGeom>
                          <a:ln w="12700" cap="flat">
                            <a:noFill/>
                            <a:miter lim="400000"/>
                          </a:ln>
                          <a:effectLst/>
                        </pic:spPr>
                      </pic:pic>
                    </a:graphicData>
                  </a:graphic>
                </wp:inline>
              </w:drawing>
            </w:r>
          </w:p>
        </w:tc>
      </w:tr>
    </w:tbl>
    <w:p>
      <w:pPr>
        <w:pStyle w:val="ME. BULLETS"/>
        <w:widowControl w:val="0"/>
        <w:numPr>
          <w:ilvl w:val="0"/>
          <w:numId w:val="135"/>
        </w:numPr>
        <w:ind w:right="0"/>
        <w:jc w:val="left"/>
      </w:pPr>
    </w:p>
    <w:p>
      <w:pPr>
        <w:pStyle w:val="ME. BULLETS"/>
        <w:widowControl w:val="0"/>
        <w:numPr>
          <w:ilvl w:val="0"/>
          <w:numId w:val="136"/>
        </w:numPr>
        <w:ind w:right="0"/>
      </w:pPr>
    </w:p>
    <w:p>
      <w:pPr>
        <w:pStyle w:val="ME. NORMAL"/>
        <w:tabs>
          <w:tab w:val="left" w:pos="2410"/>
        </w:tabs>
      </w:pPr>
      <w:r>
        <w:rPr>
          <w:rStyle w:val="Hyperlink.16"/>
          <w:rtl w:val="0"/>
          <w:lang w:val="es-ES_tradnl"/>
        </w:rPr>
        <w:t xml:space="preserve">Por otra parte, las ofertas de los generadores en el mercado diario deben cumplir con los principios de la Ley de Defensa de la Competencia (ver </w:t>
      </w:r>
      <w:r>
        <w:rPr>
          <w:rStyle w:val="Hyperlink.35"/>
        </w:rPr>
        <w:fldChar w:fldCharType="begin" w:fldLock="0"/>
      </w:r>
      <w:r>
        <w:rPr>
          <w:rStyle w:val="Hyperlink.35"/>
        </w:rPr>
        <w:instrText xml:space="preserve"> HYPERLINK "http://www.energiaysociedad.es/ficha/6-6-competencia-y-poder-de-mercado"</w:instrText>
      </w:r>
      <w:r>
        <w:rPr>
          <w:rStyle w:val="Hyperlink.35"/>
        </w:rPr>
        <w:fldChar w:fldCharType="separate" w:fldLock="0"/>
      </w:r>
      <w:r>
        <w:rPr>
          <w:rStyle w:val="Hyperlink.35"/>
          <w:rtl w:val="0"/>
          <w:lang w:val="es-ES_tradnl"/>
        </w:rPr>
        <w:t>Competencia y poder de mercado</w:t>
      </w:r>
      <w:r>
        <w:rPr/>
        <w:fldChar w:fldCharType="end" w:fldLock="0"/>
      </w:r>
      <w:r>
        <w:rPr>
          <w:rStyle w:val="Hyperlink.16"/>
          <w:rtl w:val="0"/>
          <w:lang w:val="es-ES_tradnl"/>
        </w:rPr>
        <w:t>). Por ello, tanto la disponibilidad de las unidades de generaci</w:t>
      </w:r>
      <w:r>
        <w:rPr>
          <w:rStyle w:val="Hyperlink.16"/>
          <w:rtl w:val="0"/>
          <w:lang w:val="es-ES_tradnl"/>
        </w:rPr>
        <w:t>ó</w:t>
      </w:r>
      <w:r>
        <w:rPr>
          <w:rStyle w:val="Hyperlink.16"/>
          <w:rtl w:val="0"/>
          <w:lang w:val="es-ES_tradnl"/>
        </w:rPr>
        <w:t>n como los precios ofertados por ellas est</w:t>
      </w:r>
      <w:r>
        <w:rPr>
          <w:rStyle w:val="Hyperlink.16"/>
          <w:rtl w:val="0"/>
          <w:lang w:val="es-ES_tradnl"/>
        </w:rPr>
        <w:t>á</w:t>
      </w:r>
      <w:r>
        <w:rPr>
          <w:rStyle w:val="Hyperlink.16"/>
          <w:rtl w:val="0"/>
          <w:lang w:val="es-ES_tradnl"/>
        </w:rPr>
        <w:t>n sujetos al escrutinio de las instituciones de supervisi</w:t>
      </w:r>
      <w:r>
        <w:rPr>
          <w:rStyle w:val="Hyperlink.16"/>
          <w:rtl w:val="0"/>
          <w:lang w:val="es-ES_tradnl"/>
        </w:rPr>
        <w:t>ó</w:t>
      </w:r>
      <w:r>
        <w:rPr>
          <w:rStyle w:val="Hyperlink.16"/>
          <w:rtl w:val="0"/>
          <w:lang w:val="es-ES_tradnl"/>
        </w:rPr>
        <w:t>n del mercado.</w:t>
      </w:r>
    </w:p>
    <w:p>
      <w:pPr>
        <w:pStyle w:val="ME. NORMAL"/>
      </w:pPr>
    </w:p>
    <w:p>
      <w:pPr>
        <w:pStyle w:val="ME. NORMAL"/>
        <w:rPr>
          <w:rStyle w:val="Ninguno"/>
          <w:strike w:val="1"/>
          <w:dstrike w:val="0"/>
          <w:shd w:val="clear" w:color="auto" w:fill="ffff00"/>
        </w:rPr>
      </w:pPr>
      <w:r>
        <w:rPr>
          <w:rStyle w:val="Hyperlink.16"/>
          <w:rtl w:val="0"/>
        </w:rPr>
        <w:t>En Espa</w:t>
      </w:r>
      <w:r>
        <w:rPr>
          <w:rStyle w:val="Hyperlink.16"/>
          <w:rtl w:val="0"/>
        </w:rPr>
        <w:t>ñ</w:t>
      </w:r>
      <w:r>
        <w:rPr>
          <w:rStyle w:val="Hyperlink.16"/>
          <w:rtl w:val="0"/>
        </w:rPr>
        <w:t>a, la funci</w:t>
      </w:r>
      <w:r>
        <w:rPr>
          <w:rStyle w:val="Hyperlink.16"/>
          <w:rtl w:val="0"/>
        </w:rPr>
        <w:t>ó</w:t>
      </w:r>
      <w:r>
        <w:rPr>
          <w:rStyle w:val="Hyperlink.16"/>
          <w:rtl w:val="0"/>
        </w:rPr>
        <w:t>n de velar para que los sujetos que act</w:t>
      </w:r>
      <w:r>
        <w:rPr>
          <w:rStyle w:val="Hyperlink.16"/>
          <w:rtl w:val="0"/>
        </w:rPr>
        <w:t>ú</w:t>
      </w:r>
      <w:r>
        <w:rPr>
          <w:rStyle w:val="Hyperlink.16"/>
          <w:rtl w:val="0"/>
        </w:rPr>
        <w:t>an en los mercados energ</w:t>
      </w:r>
      <w:r>
        <w:rPr>
          <w:rStyle w:val="Hyperlink.16"/>
          <w:rtl w:val="0"/>
        </w:rPr>
        <w:t>é</w:t>
      </w:r>
      <w:r>
        <w:rPr>
          <w:rStyle w:val="Hyperlink.16"/>
          <w:rtl w:val="0"/>
        </w:rPr>
        <w:t>ticos lleven a cabo su actividad respetando los principios de libre competencia, es ejercida por la Comisi</w:t>
      </w:r>
      <w:r>
        <w:rPr>
          <w:rStyle w:val="Hyperlink.16"/>
          <w:rtl w:val="0"/>
        </w:rPr>
        <w:t>ó</w:t>
      </w:r>
      <w:r>
        <w:rPr>
          <w:rStyle w:val="Hyperlink.16"/>
          <w:rtl w:val="0"/>
        </w:rPr>
        <w:t>n Nacional de los Mercados y la Competencia</w:t>
      </w:r>
      <w:r>
        <w:rPr>
          <w:rStyle w:val="Ninguno"/>
          <w:rFonts w:ascii="Pontano Sans" w:cs="Pontano Sans" w:hAnsi="Pontano Sans" w:eastAsia="Pontano Sans"/>
          <w:b w:val="0"/>
          <w:bCs w:val="0"/>
          <w:i w:val="0"/>
          <w:iCs w:val="0"/>
          <w:vertAlign w:val="superscript"/>
        </w:rPr>
        <w:footnoteReference w:id="142"/>
      </w:r>
      <w:r>
        <w:rPr>
          <w:rStyle w:val="Hyperlink.16"/>
          <w:rtl w:val="0"/>
        </w:rPr>
        <w:t>. En caso de que la CNMC detecte pr</w:t>
      </w:r>
      <w:r>
        <w:rPr>
          <w:rStyle w:val="Hyperlink.16"/>
          <w:rtl w:val="0"/>
        </w:rPr>
        <w:t>á</w:t>
      </w:r>
      <w:r>
        <w:rPr>
          <w:rStyle w:val="Hyperlink.16"/>
          <w:rtl w:val="0"/>
        </w:rPr>
        <w:t xml:space="preserve">cticas restrictivas, </w:t>
      </w:r>
      <w:r>
        <w:rPr>
          <w:rStyle w:val="Hyperlink.16"/>
          <w:rtl w:val="0"/>
        </w:rPr>
        <w:t>é</w:t>
      </w:r>
      <w:r>
        <w:rPr>
          <w:rStyle w:val="Hyperlink.16"/>
          <w:rtl w:val="0"/>
        </w:rPr>
        <w:t xml:space="preserve">sta tiene potestad para actuar en el conflicto e imponer sanciones. </w:t>
      </w:r>
    </w:p>
    <w:p>
      <w:pPr>
        <w:pStyle w:val="ME. NORMAL"/>
        <w:rPr>
          <w:rStyle w:val="Hyperlink.17"/>
          <w:b w:val="1"/>
          <w:bCs w:val="1"/>
          <w:outline w:val="0"/>
          <w:color w:val="4f882c"/>
          <w:u w:color="4f882c"/>
          <w14:textFill>
            <w14:solidFill>
              <w14:srgbClr w14:val="4F882C"/>
            </w14:solidFill>
          </w14:textFill>
        </w:rPr>
      </w:pPr>
    </w:p>
    <w:p>
      <w:pPr>
        <w:pStyle w:val="ME. NORMAL"/>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La demanda de energ</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í</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a el</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é</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ctrica en el mercado diario. </w:t>
      </w:r>
      <w:r>
        <w:rPr>
          <w:rStyle w:val="Hyperlink.16"/>
          <w:rtl w:val="0"/>
        </w:rPr>
        <w:t>Los consumidores finales suelen clasificarse en funci</w:t>
      </w:r>
      <w:r>
        <w:rPr>
          <w:rStyle w:val="Hyperlink.16"/>
          <w:rtl w:val="0"/>
        </w:rPr>
        <w:t>ó</w:t>
      </w:r>
      <w:r>
        <w:rPr>
          <w:rStyle w:val="Hyperlink.16"/>
          <w:rtl w:val="0"/>
        </w:rPr>
        <w:t>n de la magnitud de su consumo y del fin para el que utilizan la energ</w:t>
      </w:r>
      <w:r>
        <w:rPr>
          <w:rStyle w:val="Hyperlink.16"/>
          <w:rtl w:val="0"/>
        </w:rPr>
        <w:t>í</w:t>
      </w:r>
      <w:r>
        <w:rPr>
          <w:rStyle w:val="Hyperlink.16"/>
          <w:rtl w:val="0"/>
        </w:rPr>
        <w:t xml:space="preserve">a. Se suele distinguir entre grandes consumidores industriales (por ejemplo, las grandes industrias </w:t>
      </w:r>
      <w:r>
        <w:rPr>
          <w:rStyle w:val="Hyperlink.16"/>
          <w:rtl w:val="0"/>
        </w:rPr>
        <w:t xml:space="preserve">– </w:t>
      </w:r>
      <w:r>
        <w:rPr>
          <w:rStyle w:val="Hyperlink.16"/>
          <w:rtl w:val="0"/>
        </w:rPr>
        <w:t>metal</w:t>
      </w:r>
      <w:r>
        <w:rPr>
          <w:rStyle w:val="Hyperlink.16"/>
          <w:rtl w:val="0"/>
        </w:rPr>
        <w:t>ú</w:t>
      </w:r>
      <w:r>
        <w:rPr>
          <w:rStyle w:val="Hyperlink.16"/>
          <w:rtl w:val="0"/>
        </w:rPr>
        <w:t>rgica, cer</w:t>
      </w:r>
      <w:r>
        <w:rPr>
          <w:rStyle w:val="Hyperlink.16"/>
          <w:rtl w:val="0"/>
        </w:rPr>
        <w:t>á</w:t>
      </w:r>
      <w:r>
        <w:rPr>
          <w:rStyle w:val="Hyperlink.16"/>
          <w:rtl w:val="0"/>
        </w:rPr>
        <w:t xml:space="preserve">mica, etc. </w:t>
      </w:r>
      <w:r>
        <w:rPr>
          <w:rStyle w:val="Hyperlink.16"/>
          <w:rtl w:val="0"/>
        </w:rPr>
        <w:t xml:space="preserve">– </w:t>
      </w:r>
      <w:r>
        <w:rPr>
          <w:rStyle w:val="Hyperlink.16"/>
          <w:rtl w:val="0"/>
        </w:rPr>
        <w:t>o el transporte ferroviario), consumidores de tama</w:t>
      </w:r>
      <w:r>
        <w:rPr>
          <w:rStyle w:val="Hyperlink.16"/>
          <w:rtl w:val="0"/>
        </w:rPr>
        <w:t>ñ</w:t>
      </w:r>
      <w:r>
        <w:rPr>
          <w:rStyle w:val="Hyperlink.16"/>
          <w:rtl w:val="0"/>
        </w:rPr>
        <w:t>o medio en sectores industriales y de servicios y, finalmente, peque</w:t>
      </w:r>
      <w:r>
        <w:rPr>
          <w:rStyle w:val="Hyperlink.16"/>
          <w:rtl w:val="0"/>
        </w:rPr>
        <w:t>ñ</w:t>
      </w:r>
      <w:r>
        <w:rPr>
          <w:rStyle w:val="Hyperlink.16"/>
          <w:rtl w:val="0"/>
        </w:rPr>
        <w:t>os consumidores conectados a las redes de baja tensi</w:t>
      </w:r>
      <w:r>
        <w:rPr>
          <w:rStyle w:val="Hyperlink.16"/>
          <w:rtl w:val="0"/>
        </w:rPr>
        <w:t>ó</w:t>
      </w:r>
      <w:r>
        <w:rPr>
          <w:rStyle w:val="Hyperlink.16"/>
          <w:rtl w:val="0"/>
        </w:rPr>
        <w:t>n (como los dom</w:t>
      </w:r>
      <w:r>
        <w:rPr>
          <w:rStyle w:val="Hyperlink.16"/>
          <w:rtl w:val="0"/>
        </w:rPr>
        <w:t>é</w:t>
      </w:r>
      <w:r>
        <w:rPr>
          <w:rStyle w:val="Hyperlink.16"/>
          <w:rtl w:val="0"/>
        </w:rPr>
        <w:t>sticos y los peque</w:t>
      </w:r>
      <w:r>
        <w:rPr>
          <w:rStyle w:val="Hyperlink.16"/>
          <w:rtl w:val="0"/>
        </w:rPr>
        <w:t>ñ</w:t>
      </w:r>
      <w:r>
        <w:rPr>
          <w:rStyle w:val="Hyperlink.16"/>
          <w:rtl w:val="0"/>
        </w:rPr>
        <w:t xml:space="preserve">os negocios) (ver </w:t>
      </w:r>
      <w:r>
        <w:rPr>
          <w:rStyle w:val="Hyperlink.35"/>
        </w:rPr>
        <w:fldChar w:fldCharType="begin" w:fldLock="0"/>
      </w:r>
      <w:r>
        <w:rPr>
          <w:rStyle w:val="Hyperlink.35"/>
        </w:rPr>
        <w:instrText xml:space="preserve"> HYPERLINK "http://www.energiaysociedad.es/ficha/5-1-el-mercado-minorista-de-energia-electrica"</w:instrText>
      </w:r>
      <w:r>
        <w:rPr>
          <w:rStyle w:val="Hyperlink.35"/>
        </w:rPr>
        <w:fldChar w:fldCharType="separate" w:fldLock="0"/>
      </w:r>
      <w:r>
        <w:rPr>
          <w:rStyle w:val="Hyperlink.35"/>
          <w:rtl w:val="0"/>
        </w:rPr>
        <w:t>El mercado minorista de energ</w:t>
      </w:r>
      <w:r>
        <w:rPr>
          <w:rStyle w:val="Hyperlink.35"/>
          <w:rtl w:val="0"/>
        </w:rPr>
        <w:t>í</w:t>
      </w:r>
      <w:r>
        <w:rPr>
          <w:rStyle w:val="Hyperlink.35"/>
          <w:rtl w:val="0"/>
        </w:rPr>
        <w:t>a el</w:t>
      </w:r>
      <w:r>
        <w:rPr>
          <w:rStyle w:val="Hyperlink.35"/>
          <w:rtl w:val="0"/>
        </w:rPr>
        <w:t>é</w:t>
      </w:r>
      <w:r>
        <w:rPr>
          <w:rStyle w:val="Hyperlink.35"/>
          <w:rtl w:val="0"/>
        </w:rPr>
        <w:t>ctrica</w:t>
      </w:r>
      <w:r>
        <w:rPr/>
        <w:fldChar w:fldCharType="end" w:fldLock="0"/>
      </w:r>
      <w:r>
        <w:rPr>
          <w:rStyle w:val="Hyperlink.16"/>
          <w:rtl w:val="0"/>
        </w:rPr>
        <w:t>).</w:t>
      </w:r>
    </w:p>
    <w:p>
      <w:pPr>
        <w:pStyle w:val="ME. NORMAL"/>
      </w:pPr>
    </w:p>
    <w:p>
      <w:pPr>
        <w:pStyle w:val="ME. NORMAL"/>
      </w:pPr>
      <w:r>
        <w:rPr>
          <w:rStyle w:val="Hyperlink.16"/>
          <w:rtl w:val="0"/>
        </w:rPr>
        <w:t>La demanda de energ</w:t>
      </w:r>
      <w:r>
        <w:rPr>
          <w:rStyle w:val="Hyperlink.16"/>
          <w:rtl w:val="0"/>
        </w:rPr>
        <w:t>í</w:t>
      </w:r>
      <w:r>
        <w:rPr>
          <w:rStyle w:val="Hyperlink.16"/>
          <w:rtl w:val="0"/>
        </w:rPr>
        <w:t>a el</w:t>
      </w:r>
      <w:r>
        <w:rPr>
          <w:rStyle w:val="Hyperlink.16"/>
          <w:rtl w:val="0"/>
        </w:rPr>
        <w:t>é</w:t>
      </w:r>
      <w:r>
        <w:rPr>
          <w:rStyle w:val="Hyperlink.16"/>
          <w:rtl w:val="0"/>
        </w:rPr>
        <w:t>ctrica de los distintos tipos de consumidores depende, en el corto plazo, fundamentalmente de dos factores: (a) si el d</w:t>
      </w:r>
      <w:r>
        <w:rPr>
          <w:rStyle w:val="Hyperlink.16"/>
          <w:rtl w:val="0"/>
        </w:rPr>
        <w:t>í</w:t>
      </w:r>
      <w:r>
        <w:rPr>
          <w:rStyle w:val="Hyperlink.16"/>
          <w:rtl w:val="0"/>
        </w:rPr>
        <w:t>a es laborable o festivo, y (b) las condiciones ambientales.</w:t>
      </w:r>
      <w:r>
        <w:rPr>
          <w:rStyle w:val="Ninguno"/>
          <w:rFonts w:ascii="Pontano Sans" w:cs="Pontano Sans" w:hAnsi="Pontano Sans" w:eastAsia="Pontano Sans"/>
          <w:b w:val="0"/>
          <w:bCs w:val="0"/>
          <w:i w:val="0"/>
          <w:iCs w:val="0"/>
          <w:vertAlign w:val="superscript"/>
        </w:rPr>
        <w:footnoteReference w:id="143"/>
      </w:r>
    </w:p>
    <w:p>
      <w:pPr>
        <w:pStyle w:val="ME. NORMAL"/>
        <w:rPr>
          <w:rStyle w:val="Hyperlink.17"/>
          <w:b w:val="1"/>
          <w:bCs w:val="1"/>
          <w:outline w:val="0"/>
          <w:color w:val="4f882c"/>
          <w:u w:color="4f882c"/>
          <w14:textFill>
            <w14:solidFill>
              <w14:srgbClr w14:val="4F882C"/>
            </w14:solidFill>
          </w14:textFill>
        </w:rPr>
      </w:pPr>
    </w:p>
    <w:p>
      <w:pPr>
        <w:pStyle w:val="ME. NORMAL"/>
      </w:pPr>
      <w:r>
        <w:rPr>
          <w:rStyle w:val="Hyperlink.16"/>
          <w:rtl w:val="0"/>
        </w:rPr>
        <w:t>La participaci</w:t>
      </w:r>
      <w:r>
        <w:rPr>
          <w:rStyle w:val="Hyperlink.16"/>
          <w:rtl w:val="0"/>
        </w:rPr>
        <w:t>ó</w:t>
      </w:r>
      <w:r>
        <w:rPr>
          <w:rStyle w:val="Hyperlink.16"/>
          <w:rtl w:val="0"/>
        </w:rPr>
        <w:t>n de los distintos tipos de consumidor en el mercado depende de la modalidad de suministro a la que est</w:t>
      </w:r>
      <w:r>
        <w:rPr>
          <w:rStyle w:val="Hyperlink.16"/>
          <w:rtl w:val="0"/>
        </w:rPr>
        <w:t>é</w:t>
      </w:r>
      <w:r>
        <w:rPr>
          <w:rStyle w:val="Hyperlink.16"/>
          <w:rtl w:val="0"/>
        </w:rPr>
        <w:t>n acogidos (</w:t>
      </w:r>
      <w:r>
        <w:rPr>
          <w:rStyle w:val="Hyperlink.16"/>
          <w:rtl w:val="0"/>
        </w:rPr>
        <w:t>”</w:t>
      </w:r>
      <w:r>
        <w:rPr>
          <w:rStyle w:val="Hyperlink.16"/>
          <w:rtl w:val="0"/>
        </w:rPr>
        <w:t>Suministro de referencia</w:t>
      </w:r>
      <w:r>
        <w:rPr>
          <w:rStyle w:val="Hyperlink.16"/>
          <w:rtl w:val="0"/>
        </w:rPr>
        <w:t xml:space="preserve">” </w:t>
      </w:r>
      <w:r>
        <w:rPr>
          <w:rStyle w:val="Hyperlink.16"/>
          <w:rtl w:val="0"/>
        </w:rPr>
        <w:t xml:space="preserve">o </w:t>
      </w:r>
      <w:r>
        <w:rPr>
          <w:rStyle w:val="Hyperlink.16"/>
          <w:rtl w:val="0"/>
        </w:rPr>
        <w:t>“</w:t>
      </w:r>
      <w:r>
        <w:rPr>
          <w:rStyle w:val="Hyperlink.16"/>
          <w:rtl w:val="0"/>
        </w:rPr>
        <w:t>mercado liberalizado</w:t>
      </w:r>
      <w:r>
        <w:rPr>
          <w:rStyle w:val="Hyperlink.16"/>
          <w:rtl w:val="0"/>
        </w:rPr>
        <w:t xml:space="preserve">” – </w:t>
      </w:r>
      <w:r>
        <w:rPr>
          <w:rStyle w:val="Hyperlink.16"/>
          <w:rtl w:val="0"/>
        </w:rPr>
        <w:t xml:space="preserve">(ver </w:t>
      </w:r>
      <w:r>
        <w:rPr>
          <w:rStyle w:val="Hyperlink.35"/>
        </w:rPr>
        <w:fldChar w:fldCharType="begin" w:fldLock="0"/>
      </w:r>
      <w:r>
        <w:rPr>
          <w:rStyle w:val="Hyperlink.35"/>
        </w:rPr>
        <w:instrText xml:space="preserve"> HYPERLINK "http://www.energiaysociedad.es/ficha/5-2-el-suministro-de-referencia"</w:instrText>
      </w:r>
      <w:r>
        <w:rPr>
          <w:rStyle w:val="Hyperlink.35"/>
        </w:rPr>
        <w:fldChar w:fldCharType="separate" w:fldLock="0"/>
      </w:r>
      <w:r>
        <w:rPr>
          <w:rStyle w:val="Hyperlink.35"/>
          <w:rtl w:val="0"/>
        </w:rPr>
        <w:t>El suministro de referencia</w:t>
      </w:r>
      <w:r>
        <w:rPr/>
        <w:fldChar w:fldCharType="end" w:fldLock="0"/>
      </w:r>
      <w:r>
        <w:rPr>
          <w:rStyle w:val="Hyperlink.16"/>
          <w:rtl w:val="0"/>
        </w:rPr>
        <w:t>).</w:t>
      </w:r>
    </w:p>
    <w:p>
      <w:pPr>
        <w:pStyle w:val="ME. NORMAL"/>
      </w:pPr>
    </w:p>
    <w:p>
      <w:pPr>
        <w:pStyle w:val="ME. BULLETS"/>
        <w:numPr>
          <w:ilvl w:val="0"/>
          <w:numId w:val="119"/>
        </w:numPr>
        <w:rPr>
          <w:lang w:val="es-ES_tradnl"/>
        </w:rPr>
      </w:pPr>
      <w:r>
        <w:rPr>
          <w:rStyle w:val="Hyperlink.16"/>
          <w:rtl w:val="0"/>
          <w:lang w:val="es-ES_tradnl"/>
        </w:rPr>
        <w:t>Bajo la modalidad de Suministro de referencia (actualmente s</w:t>
      </w:r>
      <w:r>
        <w:rPr>
          <w:rStyle w:val="Hyperlink.16"/>
          <w:rtl w:val="0"/>
          <w:lang w:val="es-ES_tradnl"/>
        </w:rPr>
        <w:t>ó</w:t>
      </w:r>
      <w:r>
        <w:rPr>
          <w:rStyle w:val="Hyperlink.16"/>
          <w:rtl w:val="0"/>
          <w:lang w:val="es-ES_tradnl"/>
        </w:rPr>
        <w:t xml:space="preserve">lo accesible a potencias contratadas iguales o menores de 10 kW), los consumidores participan indirectamente en el mercado </w:t>
      </w:r>
      <w:r>
        <w:rPr>
          <w:rStyle w:val="Hyperlink.16"/>
          <w:rtl w:val="0"/>
          <w:lang w:val="es-ES_tradnl"/>
        </w:rPr>
        <w:t xml:space="preserve">– </w:t>
      </w:r>
      <w:r>
        <w:rPr>
          <w:rStyle w:val="Hyperlink.16"/>
          <w:rtl w:val="0"/>
          <w:lang w:val="es-ES_tradnl"/>
        </w:rPr>
        <w:t>lo hacen a trav</w:t>
      </w:r>
      <w:r>
        <w:rPr>
          <w:rStyle w:val="Hyperlink.16"/>
          <w:rtl w:val="0"/>
          <w:lang w:val="es-ES_tradnl"/>
        </w:rPr>
        <w:t>é</w:t>
      </w:r>
      <w:r>
        <w:rPr>
          <w:rStyle w:val="Hyperlink.16"/>
          <w:rtl w:val="0"/>
          <w:lang w:val="es-ES_tradnl"/>
        </w:rPr>
        <w:t>s del comercializador de referencia que hayan escogido. Este es el agente encargado de estimar la demanda de sus consumidores y, consecuentemente, realizar en el mercado las ofertas de compra de energ</w:t>
      </w:r>
      <w:r>
        <w:rPr>
          <w:rStyle w:val="Hyperlink.16"/>
          <w:rtl w:val="0"/>
          <w:lang w:val="es-ES_tradnl"/>
        </w:rPr>
        <w:t>í</w:t>
      </w:r>
      <w:r>
        <w:rPr>
          <w:rStyle w:val="Hyperlink.16"/>
          <w:rtl w:val="0"/>
          <w:lang w:val="es-ES_tradnl"/>
        </w:rPr>
        <w:t>a que sean precisas.</w:t>
      </w:r>
    </w:p>
    <w:p>
      <w:pPr>
        <w:pStyle w:val="ME. BULLETS"/>
        <w:ind w:left="714" w:right="0" w:firstLine="0"/>
      </w:pPr>
    </w:p>
    <w:p>
      <w:pPr>
        <w:pStyle w:val="ME. BULLETS"/>
        <w:numPr>
          <w:ilvl w:val="0"/>
          <w:numId w:val="119"/>
        </w:numPr>
        <w:rPr>
          <w:lang w:val="es-ES_tradnl"/>
        </w:rPr>
      </w:pPr>
      <w:r>
        <w:rPr>
          <w:rStyle w:val="Hyperlink.16"/>
          <w:rtl w:val="0"/>
          <w:lang w:val="es-ES_tradnl"/>
        </w:rPr>
        <w:t>La mayor</w:t>
      </w:r>
      <w:r>
        <w:rPr>
          <w:rStyle w:val="Hyperlink.16"/>
          <w:rtl w:val="0"/>
          <w:lang w:val="es-ES_tradnl"/>
        </w:rPr>
        <w:t>í</w:t>
      </w:r>
      <w:r>
        <w:rPr>
          <w:rStyle w:val="Hyperlink.16"/>
          <w:rtl w:val="0"/>
          <w:lang w:val="es-ES_tradnl"/>
        </w:rPr>
        <w:t xml:space="preserve">a de los consumidores en el mercado liberalizado participan indirectamente en el mercado </w:t>
      </w:r>
      <w:r>
        <w:rPr>
          <w:rStyle w:val="Hyperlink.16"/>
          <w:rtl w:val="0"/>
          <w:lang w:val="es-ES_tradnl"/>
        </w:rPr>
        <w:t xml:space="preserve">– </w:t>
      </w:r>
      <w:r>
        <w:rPr>
          <w:rStyle w:val="Hyperlink.16"/>
          <w:rtl w:val="0"/>
          <w:lang w:val="es-ES_tradnl"/>
        </w:rPr>
        <w:t>lo hacen a trav</w:t>
      </w:r>
      <w:r>
        <w:rPr>
          <w:rStyle w:val="Hyperlink.16"/>
          <w:rtl w:val="0"/>
          <w:lang w:val="es-ES_tradnl"/>
        </w:rPr>
        <w:t>é</w:t>
      </w:r>
      <w:r>
        <w:rPr>
          <w:rStyle w:val="Hyperlink.16"/>
          <w:rtl w:val="0"/>
          <w:lang w:val="es-ES_tradnl"/>
        </w:rPr>
        <w:t xml:space="preserve">s de su comercializador. </w:t>
      </w:r>
      <w:r>
        <w:rPr>
          <w:rStyle w:val="Hyperlink.16"/>
          <w:rtl w:val="0"/>
          <w:lang w:val="es-ES_tradnl"/>
        </w:rPr>
        <w:t>É</w:t>
      </w:r>
      <w:r>
        <w:rPr>
          <w:rStyle w:val="Hyperlink.16"/>
          <w:rtl w:val="0"/>
          <w:lang w:val="es-ES_tradnl"/>
        </w:rPr>
        <w:t>ste ofrece unos precios (fijos o semifijos) adaptados a las preferencias de cada consumidor.</w:t>
      </w:r>
    </w:p>
    <w:p>
      <w:pPr>
        <w:pStyle w:val="ME. BULLETS"/>
        <w:ind w:right="0"/>
      </w:pPr>
    </w:p>
    <w:p>
      <w:pPr>
        <w:pStyle w:val="ME. NORMAL"/>
      </w:pPr>
      <w:r>
        <w:rPr>
          <w:rStyle w:val="Hyperlink.16"/>
          <w:rtl w:val="0"/>
        </w:rPr>
        <w:t>Al igual que en el caso de la curva de oferta, la curva de demanda tambi</w:t>
      </w:r>
      <w:r>
        <w:rPr>
          <w:rStyle w:val="Hyperlink.16"/>
          <w:rtl w:val="0"/>
        </w:rPr>
        <w:t>é</w:t>
      </w:r>
      <w:r>
        <w:rPr>
          <w:rStyle w:val="Hyperlink.16"/>
          <w:rtl w:val="0"/>
        </w:rPr>
        <w:t xml:space="preserve">n tiene tramos en los que indirectamente se agrupan determinados tipos de consumidores, como muestra la </w:t>
      </w:r>
      <w:r>
        <w:rPr>
          <w:rStyle w:val="Hyperlink.17"/>
        </w:rPr>
        <w:fldChar w:fldCharType="begin" w:fldLock="0"/>
      </w:r>
      <w:r>
        <w:rPr>
          <w:rStyle w:val="Hyperlink.17"/>
        </w:rPr>
        <w:instrText xml:space="preserve"> HYPERLINK \l "bookmark109" </w:instrText>
      </w:r>
      <w:r>
        <w:rPr>
          <w:rStyle w:val="Hyperlink.17"/>
        </w:rPr>
        <w:fldChar w:fldCharType="separate" w:fldLock="0"/>
      </w:r>
      <w:r>
        <w:rPr>
          <w:rStyle w:val="Hyperlink.17"/>
          <w:rtl w:val="0"/>
        </w:rPr>
        <w:t>Figura 64</w:t>
      </w:r>
      <w:r>
        <w:rPr/>
        <w:fldChar w:fldCharType="end" w:fldLock="0"/>
      </w:r>
      <w:r>
        <w:rPr>
          <w:rStyle w:val="Hyperlink.16"/>
          <w:rtl w:val="0"/>
        </w:rPr>
        <w:t>.</w:t>
      </w:r>
    </w:p>
    <w:p>
      <w:pPr>
        <w:pStyle w:val="ME. NORMAL"/>
      </w:pPr>
    </w:p>
    <w:p>
      <w:pPr>
        <w:pStyle w:val="ME. BULLETS"/>
        <w:numPr>
          <w:ilvl w:val="0"/>
          <w:numId w:val="119"/>
        </w:numPr>
        <w:rPr>
          <w:lang w:val="es-ES_tradnl"/>
        </w:rPr>
      </w:pPr>
      <w:r>
        <w:rPr>
          <w:rStyle w:val="Hyperlink.16"/>
          <w:rtl w:val="0"/>
          <w:lang w:val="es-ES_tradnl"/>
        </w:rPr>
        <w:t>Los comercializadores de referencia y muchos comercializadores suelen ofertar al m</w:t>
      </w:r>
      <w:r>
        <w:rPr>
          <w:rStyle w:val="Hyperlink.16"/>
          <w:rtl w:val="0"/>
          <w:lang w:val="es-ES_tradnl"/>
        </w:rPr>
        <w:t>á</w:t>
      </w:r>
      <w:r>
        <w:rPr>
          <w:rStyle w:val="Hyperlink.16"/>
          <w:rtl w:val="0"/>
          <w:lang w:val="es-ES_tradnl"/>
        </w:rPr>
        <w:t xml:space="preserve">ximo precio permitido (180 </w:t>
      </w:r>
      <w:r>
        <w:rPr>
          <w:rStyle w:val="Hyperlink.16"/>
          <w:rtl w:val="0"/>
          <w:lang w:val="es-ES_tradnl"/>
        </w:rPr>
        <w:t>€</w:t>
      </w:r>
      <w:r>
        <w:rPr>
          <w:rStyle w:val="Hyperlink.16"/>
          <w:rtl w:val="0"/>
          <w:lang w:val="es-ES_tradnl"/>
        </w:rPr>
        <w:t>/MWh). La raz</w:t>
      </w:r>
      <w:r>
        <w:rPr>
          <w:rStyle w:val="Hyperlink.16"/>
          <w:rtl w:val="0"/>
          <w:lang w:val="es-ES_tradnl"/>
        </w:rPr>
        <w:t>ó</w:t>
      </w:r>
      <w:r>
        <w:rPr>
          <w:rStyle w:val="Hyperlink.16"/>
          <w:rtl w:val="0"/>
          <w:lang w:val="es-ES_tradnl"/>
        </w:rPr>
        <w:t>n de este proceder es asegurar que los consumidores tendr</w:t>
      </w:r>
      <w:r>
        <w:rPr>
          <w:rStyle w:val="Hyperlink.16"/>
          <w:rtl w:val="0"/>
          <w:lang w:val="es-ES_tradnl"/>
        </w:rPr>
        <w:t>á</w:t>
      </w:r>
      <w:r>
        <w:rPr>
          <w:rStyle w:val="Hyperlink.16"/>
          <w:rtl w:val="0"/>
          <w:lang w:val="es-ES_tradnl"/>
        </w:rPr>
        <w:t>n la energ</w:t>
      </w:r>
      <w:r>
        <w:rPr>
          <w:rStyle w:val="Hyperlink.16"/>
          <w:rtl w:val="0"/>
          <w:lang w:val="es-ES_tradnl"/>
        </w:rPr>
        <w:t>í</w:t>
      </w:r>
      <w:r>
        <w:rPr>
          <w:rStyle w:val="Hyperlink.16"/>
          <w:rtl w:val="0"/>
          <w:lang w:val="es-ES_tradnl"/>
        </w:rPr>
        <w:t>a que demandan (es decir, asegurar que ser</w:t>
      </w:r>
      <w:r>
        <w:rPr>
          <w:rStyle w:val="Hyperlink.16"/>
          <w:rtl w:val="0"/>
          <w:lang w:val="es-ES_tradnl"/>
        </w:rPr>
        <w:t>á</w:t>
      </w:r>
      <w:r>
        <w:rPr>
          <w:rStyle w:val="Hyperlink.16"/>
          <w:rtl w:val="0"/>
          <w:lang w:val="es-ES_tradnl"/>
        </w:rPr>
        <w:t>n abastecidos). Evidentemente, esto no significa que pagar</w:t>
      </w:r>
      <w:r>
        <w:rPr>
          <w:rStyle w:val="Hyperlink.16"/>
          <w:rtl w:val="0"/>
          <w:lang w:val="es-ES_tradnl"/>
        </w:rPr>
        <w:t>á</w:t>
      </w:r>
      <w:r>
        <w:rPr>
          <w:rStyle w:val="Hyperlink.16"/>
          <w:rtl w:val="0"/>
          <w:lang w:val="es-ES_tradnl"/>
        </w:rPr>
        <w:t>n dicho precio, pagar</w:t>
      </w:r>
      <w:r>
        <w:rPr>
          <w:rStyle w:val="Hyperlink.16"/>
          <w:rtl w:val="0"/>
          <w:lang w:val="es-ES_tradnl"/>
        </w:rPr>
        <w:t>á</w:t>
      </w:r>
      <w:r>
        <w:rPr>
          <w:rStyle w:val="Hyperlink.16"/>
          <w:rtl w:val="0"/>
          <w:lang w:val="es-ES_tradnl"/>
        </w:rPr>
        <w:t>n el que resulte de la casaci</w:t>
      </w:r>
      <w:r>
        <w:rPr>
          <w:rStyle w:val="Hyperlink.16"/>
          <w:rtl w:val="0"/>
          <w:lang w:val="es-ES_tradnl"/>
        </w:rPr>
        <w:t>ó</w:t>
      </w:r>
      <w:r>
        <w:rPr>
          <w:rStyle w:val="Hyperlink.16"/>
          <w:rtl w:val="0"/>
          <w:lang w:val="es-ES_tradnl"/>
        </w:rPr>
        <w:t>n en el mercado.</w:t>
      </w:r>
    </w:p>
    <w:p>
      <w:pPr>
        <w:pStyle w:val="ME. BULLETS"/>
        <w:ind w:left="714" w:right="0" w:firstLine="0"/>
      </w:pPr>
    </w:p>
    <w:p>
      <w:pPr>
        <w:pStyle w:val="ME. BULLETS"/>
        <w:numPr>
          <w:ilvl w:val="0"/>
          <w:numId w:val="119"/>
        </w:numPr>
        <w:rPr>
          <w:lang w:val="es-ES_tradnl"/>
        </w:rPr>
      </w:pPr>
      <w:r>
        <w:rPr>
          <w:rStyle w:val="Hyperlink.16"/>
          <w:rtl w:val="0"/>
          <w:lang w:val="es-ES_tradnl"/>
        </w:rPr>
        <w:t>Una parte limitada de los consumidores s</w:t>
      </w:r>
      <w:r>
        <w:rPr>
          <w:rStyle w:val="Hyperlink.16"/>
          <w:rtl w:val="0"/>
          <w:lang w:val="es-ES_tradnl"/>
        </w:rPr>
        <w:t>ó</w:t>
      </w:r>
      <w:r>
        <w:rPr>
          <w:rStyle w:val="Hyperlink.16"/>
          <w:rtl w:val="0"/>
          <w:lang w:val="es-ES_tradnl"/>
        </w:rPr>
        <w:t>lo est</w:t>
      </w:r>
      <w:r>
        <w:rPr>
          <w:rStyle w:val="Hyperlink.16"/>
          <w:rtl w:val="0"/>
          <w:lang w:val="es-ES_tradnl"/>
        </w:rPr>
        <w:t>á</w:t>
      </w:r>
      <w:r>
        <w:rPr>
          <w:rStyle w:val="Hyperlink.16"/>
          <w:rtl w:val="0"/>
          <w:lang w:val="es-ES_tradnl"/>
        </w:rPr>
        <w:t>n dispuestos a tomar energ</w:t>
      </w:r>
      <w:r>
        <w:rPr>
          <w:rStyle w:val="Hyperlink.16"/>
          <w:rtl w:val="0"/>
          <w:lang w:val="es-ES_tradnl"/>
        </w:rPr>
        <w:t>í</w:t>
      </w:r>
      <w:r>
        <w:rPr>
          <w:rStyle w:val="Hyperlink.16"/>
          <w:rtl w:val="0"/>
          <w:lang w:val="es-ES_tradnl"/>
        </w:rPr>
        <w:t xml:space="preserve">a si su precio es menor o igual a un cierto valor (el cual reflejan en sus ofertas al mercado). Son </w:t>
      </w:r>
      <w:r>
        <w:rPr>
          <w:rStyle w:val="Hyperlink.16"/>
          <w:rtl w:val="0"/>
          <w:lang w:val="es-ES_tradnl"/>
        </w:rPr>
        <w:t>é</w:t>
      </w:r>
      <w:r>
        <w:rPr>
          <w:rStyle w:val="Hyperlink.16"/>
          <w:rtl w:val="0"/>
          <w:lang w:val="es-ES_tradnl"/>
        </w:rPr>
        <w:t>stos consumidores que tienen la posibilidad de adaptar su consumo a los precios del mercado (p.ej., algunos consumidores industriales o generadores hidr</w:t>
      </w:r>
      <w:r>
        <w:rPr>
          <w:rStyle w:val="Hyperlink.16"/>
          <w:rtl w:val="0"/>
          <w:lang w:val="es-ES_tradnl"/>
        </w:rPr>
        <w:t>á</w:t>
      </w:r>
      <w:r>
        <w:rPr>
          <w:rStyle w:val="Hyperlink.16"/>
          <w:rtl w:val="0"/>
          <w:lang w:val="es-ES_tradnl"/>
        </w:rPr>
        <w:t>ulicos de bombeo consumen electricidad preferentemente en los per</w:t>
      </w:r>
      <w:r>
        <w:rPr>
          <w:rStyle w:val="Hyperlink.16"/>
          <w:rtl w:val="0"/>
          <w:lang w:val="es-ES_tradnl"/>
        </w:rPr>
        <w:t>í</w:t>
      </w:r>
      <w:r>
        <w:rPr>
          <w:rStyle w:val="Hyperlink.16"/>
          <w:rtl w:val="0"/>
          <w:lang w:val="es-ES_tradnl"/>
        </w:rPr>
        <w:t>odos de precios bajos). En la curva de demanda del mercado, estos consumidores (directamente o a trav</w:t>
      </w:r>
      <w:r>
        <w:rPr>
          <w:rStyle w:val="Hyperlink.16"/>
          <w:rtl w:val="0"/>
          <w:lang w:val="es-ES_tradnl"/>
        </w:rPr>
        <w:t>é</w:t>
      </w:r>
      <w:r>
        <w:rPr>
          <w:rStyle w:val="Hyperlink.16"/>
          <w:rtl w:val="0"/>
          <w:lang w:val="es-ES_tradnl"/>
        </w:rPr>
        <w:t>s de su comercializador) representan la parte de la curva con una cierta pendiente.</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268"/>
        <w:gridCol w:w="9365"/>
      </w:tblGrid>
      <w:tr>
        <w:tblPrEx>
          <w:shd w:val="clear" w:color="auto" w:fill="ced7e7"/>
        </w:tblPrEx>
        <w:trPr>
          <w:trHeight w:val="4804" w:hRule="atLeast"/>
        </w:trPr>
        <w:tc>
          <w:tcPr>
            <w:tcW w:type="dxa" w:w="2268"/>
            <w:tcBorders>
              <w:top w:val="nil"/>
              <w:left w:val="nil"/>
              <w:bottom w:val="nil"/>
              <w:right w:val="nil"/>
            </w:tcBorders>
            <w:shd w:val="clear" w:color="auto" w:fill="auto"/>
            <w:tcMar>
              <w:top w:type="dxa" w:w="80"/>
              <w:left w:type="dxa" w:w="80"/>
              <w:bottom w:type="dxa" w:w="80"/>
              <w:right w:type="dxa" w:w="80"/>
            </w:tcMar>
            <w:vAlign w:val="center"/>
          </w:tcPr>
          <w:p>
            <w:pPr>
              <w:pStyle w:val="Cuerpo A"/>
              <w:spacing w:before="100" w:after="100"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64</w:t>
            </w:r>
            <w:r>
              <w:rPr>
                <w:rStyle w:val="Ninguno"/>
                <w:outline w:val="0"/>
                <w:color w:val="4f882c"/>
                <w:sz w:val="22"/>
                <w:szCs w:val="22"/>
                <w:u w:color="4f882c"/>
                <w:shd w:val="nil" w:color="auto" w:fill="auto"/>
                <w:rtl w:val="0"/>
                <w:lang w:val="es-ES_tradnl"/>
                <w14:textFill>
                  <w14:solidFill>
                    <w14:srgbClr w14:val="4F882C"/>
                  </w14:solidFill>
                </w14:textFill>
              </w:rPr>
              <w:t>. La curva de demanda de electricidad del mercado.</w:t>
            </w:r>
          </w:p>
          <w:p>
            <w:pPr>
              <w:pStyle w:val="Cuerpo A"/>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n propia. </w:t>
            </w:r>
          </w:p>
        </w:tc>
        <w:tc>
          <w:tcPr>
            <w:tcW w:type="dxa" w:w="9365"/>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8076"/>
              </w:tabs>
              <w:ind w:right="645"/>
              <w:rPr>
                <w:rStyle w:val="Ninguno"/>
                <w:shd w:val="nil" w:color="auto" w:fill="auto"/>
                <w:lang w:val="es-ES_tradnl"/>
              </w:rPr>
            </w:pPr>
          </w:p>
          <w:p>
            <w:pPr>
              <w:pStyle w:val="Cuerpo A"/>
              <w:keepNext w:val="1"/>
              <w:tabs>
                <w:tab w:val="left" w:pos="5097"/>
                <w:tab w:val="left" w:pos="8076"/>
              </w:tabs>
              <w:ind w:right="645"/>
              <w:rPr>
                <w:rStyle w:val="Ninguno"/>
                <w:shd w:val="nil" w:color="auto" w:fill="auto"/>
                <w:lang w:val="es-ES_tradnl"/>
              </w:rPr>
            </w:pPr>
          </w:p>
          <w:p>
            <w:pPr>
              <w:pStyle w:val="Cuerpo A"/>
              <w:keepNext w:val="1"/>
              <w:tabs>
                <w:tab w:val="left" w:pos="5097"/>
                <w:tab w:val="left" w:pos="8076"/>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828662" cy="2700000"/>
                  <wp:effectExtent l="0" t="0" r="0" b="0"/>
                  <wp:docPr id="1073741945" name="officeArt object" descr="Imagen 174"/>
                  <wp:cNvGraphicFramePr/>
                  <a:graphic xmlns:a="http://schemas.openxmlformats.org/drawingml/2006/main">
                    <a:graphicData uri="http://schemas.openxmlformats.org/drawingml/2006/picture">
                      <pic:pic xmlns:pic="http://schemas.openxmlformats.org/drawingml/2006/picture">
                        <pic:nvPicPr>
                          <pic:cNvPr id="1073741945" name="Imagen 174" descr="Imagen 174"/>
                          <pic:cNvPicPr>
                            <a:picLocks noChangeAspect="1"/>
                          </pic:cNvPicPr>
                        </pic:nvPicPr>
                        <pic:blipFill>
                          <a:blip r:embed="rId91">
                            <a:extLst/>
                          </a:blip>
                          <a:stretch>
                            <a:fillRect/>
                          </a:stretch>
                        </pic:blipFill>
                        <pic:spPr>
                          <a:xfrm>
                            <a:off x="0" y="0"/>
                            <a:ext cx="4828662" cy="2700000"/>
                          </a:xfrm>
                          <a:prstGeom prst="rect">
                            <a:avLst/>
                          </a:prstGeom>
                          <a:ln w="12700" cap="flat">
                            <a:noFill/>
                            <a:miter lim="400000"/>
                          </a:ln>
                          <a:effectLst/>
                        </pic:spPr>
                      </pic:pic>
                    </a:graphicData>
                  </a:graphic>
                </wp:inline>
              </w:drawing>
            </w:r>
          </w:p>
        </w:tc>
      </w:tr>
    </w:tbl>
    <w:p>
      <w:pPr>
        <w:pStyle w:val="ME. BULLETS"/>
        <w:widowControl w:val="0"/>
        <w:numPr>
          <w:ilvl w:val="0"/>
          <w:numId w:val="135"/>
        </w:numPr>
        <w:ind w:right="0"/>
        <w:jc w:val="left"/>
      </w:pPr>
    </w:p>
    <w:p>
      <w:pPr>
        <w:pStyle w:val="ME. BULLETS"/>
        <w:widowControl w:val="0"/>
        <w:numPr>
          <w:ilvl w:val="0"/>
          <w:numId w:val="136"/>
        </w:numPr>
        <w:ind w:right="0"/>
      </w:pPr>
    </w:p>
    <w:p>
      <w:pPr>
        <w:pStyle w:val="ME. NORMAL"/>
        <w:rPr>
          <w:rStyle w:val="Hyperlink.17"/>
          <w:b w:val="1"/>
          <w:bCs w:val="1"/>
          <w:outline w:val="0"/>
          <w:color w:val="4f882c"/>
          <w:u w:color="4f882c"/>
          <w14:textFill>
            <w14:solidFill>
              <w14:srgbClr w14:val="4F882C"/>
            </w14:solidFill>
          </w14:textFill>
        </w:rPr>
      </w:pPr>
    </w:p>
    <w:p>
      <w:pPr>
        <w:pStyle w:val="ME. NORMAL"/>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C</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mo se determina el precio del mercado diario? Casaci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w:t>
      </w:r>
      <w:r>
        <w:rPr>
          <w:rStyle w:val="Hyperlink.16"/>
          <w:rtl w:val="0"/>
        </w:rPr>
        <w:t xml:space="preserve"> El precio del mercado para la hora h del d</w:t>
      </w:r>
      <w:r>
        <w:rPr>
          <w:rStyle w:val="Hyperlink.16"/>
          <w:rtl w:val="0"/>
        </w:rPr>
        <w:t>í</w:t>
      </w:r>
      <w:r>
        <w:rPr>
          <w:rStyle w:val="Hyperlink.16"/>
          <w:rtl w:val="0"/>
        </w:rPr>
        <w:t>a D se determina por la intersecci</w:t>
      </w:r>
      <w:r>
        <w:rPr>
          <w:rStyle w:val="Hyperlink.16"/>
          <w:rtl w:val="0"/>
        </w:rPr>
        <w:t>ó</w:t>
      </w:r>
      <w:r>
        <w:rPr>
          <w:rStyle w:val="Hyperlink.16"/>
          <w:rtl w:val="0"/>
        </w:rPr>
        <w:t>n de la curva de oferta y demanda de electricidad del mercado para esa hora. Este precio determina las ofertas de compra y de venta que resultan casadas (es decir, la energ</w:t>
      </w:r>
      <w:r>
        <w:rPr>
          <w:rStyle w:val="Hyperlink.16"/>
          <w:rtl w:val="0"/>
        </w:rPr>
        <w:t>í</w:t>
      </w:r>
      <w:r>
        <w:rPr>
          <w:rStyle w:val="Hyperlink.16"/>
          <w:rtl w:val="0"/>
        </w:rPr>
        <w:t>a que se intercambiar</w:t>
      </w:r>
      <w:r>
        <w:rPr>
          <w:rStyle w:val="Hyperlink.16"/>
          <w:rtl w:val="0"/>
        </w:rPr>
        <w:t xml:space="preserve">á </w:t>
      </w:r>
      <w:r>
        <w:rPr>
          <w:rStyle w:val="Hyperlink.16"/>
          <w:rtl w:val="0"/>
        </w:rPr>
        <w:t>finalmente al precio del mercado). En cada hora, todas las ofertas de venta (compra) que resulten casadas reciben (pagan) el precio del mercado.</w:t>
      </w:r>
    </w:p>
    <w:p>
      <w:pPr>
        <w:pStyle w:val="ME. NORMAL"/>
      </w:pPr>
    </w:p>
    <w:p>
      <w:pPr>
        <w:pStyle w:val="ME. NORMAL"/>
      </w:pPr>
      <w:r>
        <w:rPr>
          <w:rStyle w:val="Hyperlink.16"/>
          <w:rtl w:val="0"/>
        </w:rPr>
        <w:t xml:space="preserve">La </w:t>
      </w:r>
      <w:r>
        <w:rPr>
          <w:rStyle w:val="Hyperlink.17"/>
        </w:rPr>
        <w:fldChar w:fldCharType="begin" w:fldLock="0"/>
      </w:r>
      <w:r>
        <w:rPr>
          <w:rStyle w:val="Hyperlink.17"/>
        </w:rPr>
        <w:instrText xml:space="preserve"> HYPERLINK \l "bookmark110" </w:instrText>
      </w:r>
      <w:r>
        <w:rPr>
          <w:rStyle w:val="Hyperlink.17"/>
        </w:rPr>
        <w:fldChar w:fldCharType="separate" w:fldLock="0"/>
      </w:r>
      <w:r>
        <w:rPr>
          <w:rStyle w:val="Hyperlink.17"/>
          <w:rtl w:val="0"/>
        </w:rPr>
        <w:t>Figura 65</w:t>
      </w:r>
      <w:r>
        <w:rPr/>
        <w:fldChar w:fldCharType="end" w:fldLock="0"/>
      </w:r>
      <w:r>
        <w:rPr>
          <w:rStyle w:val="Hyperlink.16"/>
          <w:rtl w:val="0"/>
        </w:rPr>
        <w:t xml:space="preserve"> muestra un ejemplo de las casaciones de oferta y demanda que lleva a cabo diariamente el OMIE para cada hora del d</w:t>
      </w:r>
      <w:r>
        <w:rPr>
          <w:rStyle w:val="Hyperlink.16"/>
          <w:rtl w:val="0"/>
        </w:rPr>
        <w:t>í</w:t>
      </w:r>
      <w:r>
        <w:rPr>
          <w:rStyle w:val="Hyperlink.16"/>
          <w:rtl w:val="0"/>
        </w:rPr>
        <w:t>a siguiente.</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268"/>
        <w:gridCol w:w="9365"/>
      </w:tblGrid>
      <w:tr>
        <w:tblPrEx>
          <w:shd w:val="clear" w:color="auto" w:fill="ced7e7"/>
        </w:tblPrEx>
        <w:trPr>
          <w:trHeight w:val="3215" w:hRule="atLeast"/>
        </w:trPr>
        <w:tc>
          <w:tcPr>
            <w:tcW w:type="dxa" w:w="2268"/>
            <w:tcBorders>
              <w:top w:val="nil"/>
              <w:left w:val="nil"/>
              <w:bottom w:val="nil"/>
              <w:right w:val="nil"/>
            </w:tcBorders>
            <w:shd w:val="clear" w:color="auto" w:fill="auto"/>
            <w:tcMar>
              <w:top w:type="dxa" w:w="80"/>
              <w:left w:type="dxa" w:w="80"/>
              <w:bottom w:type="dxa" w:w="80"/>
              <w:right w:type="dxa" w:w="80"/>
            </w:tcMar>
            <w:vAlign w:val="center"/>
          </w:tcPr>
          <w:p>
            <w:pPr>
              <w:pStyle w:val="Cuerpo A"/>
              <w:spacing w:before="100" w:after="100"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65</w:t>
            </w:r>
            <w:r>
              <w:rPr>
                <w:rStyle w:val="Ninguno"/>
                <w:outline w:val="0"/>
                <w:color w:val="4f882c"/>
                <w:sz w:val="22"/>
                <w:szCs w:val="22"/>
                <w:u w:color="4f882c"/>
                <w:shd w:val="nil" w:color="auto" w:fill="auto"/>
                <w:rtl w:val="0"/>
                <w:lang w:val="es-ES_tradnl"/>
                <w14:textFill>
                  <w14:solidFill>
                    <w14:srgbClr w14:val="4F882C"/>
                  </w14:solidFill>
                </w14:textFill>
              </w:rPr>
              <w:t>. Ejemplo de determinaci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del precio en el mercado diario.</w:t>
            </w:r>
          </w:p>
          <w:p>
            <w:pPr>
              <w:pStyle w:val="Cuerpo A"/>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Fuente: OMIE. </w:t>
            </w:r>
          </w:p>
        </w:tc>
        <w:tc>
          <w:tcPr>
            <w:tcW w:type="dxa" w:w="9365"/>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8076"/>
              </w:tabs>
              <w:ind w:right="645"/>
              <w:rPr>
                <w:rStyle w:val="Ninguno"/>
                <w:shd w:val="nil" w:color="auto" w:fill="auto"/>
                <w:lang w:val="es-ES_tradnl"/>
              </w:rPr>
            </w:pPr>
          </w:p>
          <w:p>
            <w:pPr>
              <w:pStyle w:val="Cuerpo A"/>
              <w:keepNext w:val="1"/>
              <w:tabs>
                <w:tab w:val="left" w:pos="5097"/>
                <w:tab w:val="left" w:pos="8076"/>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552950" cy="1843205"/>
                  <wp:effectExtent l="0" t="0" r="0" b="0"/>
                  <wp:docPr id="1073741946" name="officeArt object" descr="Imagen 28"/>
                  <wp:cNvGraphicFramePr/>
                  <a:graphic xmlns:a="http://schemas.openxmlformats.org/drawingml/2006/main">
                    <a:graphicData uri="http://schemas.openxmlformats.org/drawingml/2006/picture">
                      <pic:pic xmlns:pic="http://schemas.openxmlformats.org/drawingml/2006/picture">
                        <pic:nvPicPr>
                          <pic:cNvPr id="1073741946" name="Imagen 28" descr="Imagen 28"/>
                          <pic:cNvPicPr>
                            <a:picLocks noChangeAspect="1"/>
                          </pic:cNvPicPr>
                        </pic:nvPicPr>
                        <pic:blipFill>
                          <a:blip r:embed="rId92">
                            <a:extLst/>
                          </a:blip>
                          <a:stretch>
                            <a:fillRect/>
                          </a:stretch>
                        </pic:blipFill>
                        <pic:spPr>
                          <a:xfrm>
                            <a:off x="0" y="0"/>
                            <a:ext cx="4552950" cy="1843205"/>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pPr>
    </w:p>
    <w:p>
      <w:pPr>
        <w:pStyle w:val="ME. NORMAL"/>
      </w:pPr>
      <w:r>
        <w:rPr>
          <w:rStyle w:val="Hyperlink.16"/>
          <w:rtl w:val="0"/>
        </w:rPr>
        <w:t>Desde julio de 2007, el mercado diario que gestiona OMIE se desarrolla para todo el mercado ib</w:t>
      </w:r>
      <w:r>
        <w:rPr>
          <w:rStyle w:val="Hyperlink.16"/>
          <w:rtl w:val="0"/>
        </w:rPr>
        <w:t>é</w:t>
      </w:r>
      <w:r>
        <w:rPr>
          <w:rStyle w:val="Hyperlink.16"/>
          <w:rtl w:val="0"/>
        </w:rPr>
        <w:t>rico (Espa</w:t>
      </w:r>
      <w:r>
        <w:rPr>
          <w:rStyle w:val="Hyperlink.16"/>
          <w:rtl w:val="0"/>
        </w:rPr>
        <w:t>ñ</w:t>
      </w:r>
      <w:r>
        <w:rPr>
          <w:rStyle w:val="Hyperlink.16"/>
          <w:rtl w:val="0"/>
        </w:rPr>
        <w:t>a y Portugal, peninsulares). Esto significa que en el mismo mercado diario (e intradiarios) participan las unidades de producci</w:t>
      </w:r>
      <w:r>
        <w:rPr>
          <w:rStyle w:val="Hyperlink.16"/>
          <w:rtl w:val="0"/>
        </w:rPr>
        <w:t>ó</w:t>
      </w:r>
      <w:r>
        <w:rPr>
          <w:rStyle w:val="Hyperlink.16"/>
          <w:rtl w:val="0"/>
        </w:rPr>
        <w:t>n y de consumo tanto portuguesas como espa</w:t>
      </w:r>
      <w:r>
        <w:rPr>
          <w:rStyle w:val="Hyperlink.16"/>
          <w:rtl w:val="0"/>
        </w:rPr>
        <w:t>ñ</w:t>
      </w:r>
      <w:r>
        <w:rPr>
          <w:rStyle w:val="Hyperlink.16"/>
          <w:rtl w:val="0"/>
        </w:rPr>
        <w:t>olas. El m</w:t>
      </w:r>
      <w:r>
        <w:rPr>
          <w:rStyle w:val="Hyperlink.16"/>
          <w:rtl w:val="0"/>
        </w:rPr>
        <w:t>é</w:t>
      </w:r>
      <w:r>
        <w:rPr>
          <w:rStyle w:val="Hyperlink.16"/>
          <w:rtl w:val="0"/>
        </w:rPr>
        <w:t>todo de casaci</w:t>
      </w:r>
      <w:r>
        <w:rPr>
          <w:rStyle w:val="Hyperlink.16"/>
          <w:rtl w:val="0"/>
        </w:rPr>
        <w:t>ó</w:t>
      </w:r>
      <w:r>
        <w:rPr>
          <w:rStyle w:val="Hyperlink.16"/>
          <w:rtl w:val="0"/>
        </w:rPr>
        <w:t>n descrito anteriormente es totalmente v</w:t>
      </w:r>
      <w:r>
        <w:rPr>
          <w:rStyle w:val="Hyperlink.16"/>
          <w:rtl w:val="0"/>
        </w:rPr>
        <w:t>á</w:t>
      </w:r>
      <w:r>
        <w:rPr>
          <w:rStyle w:val="Hyperlink.16"/>
          <w:rtl w:val="0"/>
        </w:rPr>
        <w:t>lido, resultando, con car</w:t>
      </w:r>
      <w:r>
        <w:rPr>
          <w:rStyle w:val="Hyperlink.16"/>
          <w:rtl w:val="0"/>
        </w:rPr>
        <w:t>á</w:t>
      </w:r>
      <w:r>
        <w:rPr>
          <w:rStyle w:val="Hyperlink.16"/>
          <w:rtl w:val="0"/>
        </w:rPr>
        <w:t xml:space="preserve">cter general, en un </w:t>
      </w:r>
      <w:r>
        <w:rPr>
          <w:rStyle w:val="Hyperlink.16"/>
          <w:rtl w:val="0"/>
        </w:rPr>
        <w:t>ú</w:t>
      </w:r>
      <w:r>
        <w:rPr>
          <w:rStyle w:val="Hyperlink.16"/>
          <w:rtl w:val="0"/>
        </w:rPr>
        <w:t>nico precio para todo el sistema ib</w:t>
      </w:r>
      <w:r>
        <w:rPr>
          <w:rStyle w:val="Hyperlink.16"/>
          <w:rtl w:val="0"/>
        </w:rPr>
        <w:t>é</w:t>
      </w:r>
      <w:r>
        <w:rPr>
          <w:rStyle w:val="Hyperlink.16"/>
          <w:rtl w:val="0"/>
        </w:rPr>
        <w:t>rico y un flujo de energ</w:t>
      </w:r>
      <w:r>
        <w:rPr>
          <w:rStyle w:val="Hyperlink.16"/>
          <w:rtl w:val="0"/>
        </w:rPr>
        <w:t>í</w:t>
      </w:r>
      <w:r>
        <w:rPr>
          <w:rStyle w:val="Hyperlink.16"/>
          <w:rtl w:val="0"/>
        </w:rPr>
        <w:t>a entre ambos pa</w:t>
      </w:r>
      <w:r>
        <w:rPr>
          <w:rStyle w:val="Hyperlink.16"/>
          <w:rtl w:val="0"/>
        </w:rPr>
        <w:t>í</w:t>
      </w:r>
      <w:r>
        <w:rPr>
          <w:rStyle w:val="Hyperlink.16"/>
          <w:rtl w:val="0"/>
        </w:rPr>
        <w:t xml:space="preserve">ses. </w:t>
      </w:r>
    </w:p>
    <w:p>
      <w:pPr>
        <w:pStyle w:val="ME. NORMAL"/>
      </w:pPr>
    </w:p>
    <w:p>
      <w:pPr>
        <w:pStyle w:val="ME. NORMAL"/>
        <w:rPr>
          <w:rStyle w:val="Hyperlink.16"/>
        </w:rPr>
      </w:pPr>
      <w:r>
        <w:rPr>
          <w:rStyle w:val="Hyperlink.16"/>
          <w:rtl w:val="0"/>
        </w:rPr>
        <w:t>En el caso de saturaci</w:t>
      </w:r>
      <w:r>
        <w:rPr>
          <w:rStyle w:val="Hyperlink.16"/>
          <w:rtl w:val="0"/>
        </w:rPr>
        <w:t>ó</w:t>
      </w:r>
      <w:r>
        <w:rPr>
          <w:rStyle w:val="Hyperlink.16"/>
          <w:rtl w:val="0"/>
        </w:rPr>
        <w:t>n de la interconexi</w:t>
      </w:r>
      <w:r>
        <w:rPr>
          <w:rStyle w:val="Hyperlink.16"/>
          <w:rtl w:val="0"/>
        </w:rPr>
        <w:t>ó</w:t>
      </w:r>
      <w:r>
        <w:rPr>
          <w:rStyle w:val="Hyperlink.16"/>
          <w:rtl w:val="0"/>
        </w:rPr>
        <w:t>n Espa</w:t>
      </w:r>
      <w:r>
        <w:rPr>
          <w:rStyle w:val="Hyperlink.16"/>
          <w:rtl w:val="0"/>
        </w:rPr>
        <w:t>ñ</w:t>
      </w:r>
      <w:r>
        <w:rPr>
          <w:rStyle w:val="Hyperlink.16"/>
          <w:rtl w:val="0"/>
        </w:rPr>
        <w:t xml:space="preserve">a-Portugal en cualquiera de los sentidos, se ejecuta la </w:t>
      </w:r>
      <w:r>
        <w:rPr>
          <w:rStyle w:val="Hyperlink.16"/>
          <w:rtl w:val="0"/>
        </w:rPr>
        <w:t>“</w:t>
      </w:r>
      <w:r>
        <w:rPr>
          <w:rStyle w:val="Hyperlink.16"/>
          <w:rtl w:val="0"/>
        </w:rPr>
        <w:t>separaci</w:t>
      </w:r>
      <w:r>
        <w:rPr>
          <w:rStyle w:val="Hyperlink.16"/>
          <w:rtl w:val="0"/>
        </w:rPr>
        <w:t>ó</w:t>
      </w:r>
      <w:r>
        <w:rPr>
          <w:rStyle w:val="Hyperlink.16"/>
          <w:rtl w:val="0"/>
        </w:rPr>
        <w:t>n de mercados</w:t>
      </w:r>
      <w:r>
        <w:rPr>
          <w:rStyle w:val="Hyperlink.16"/>
          <w:rtl w:val="0"/>
        </w:rPr>
        <w:t xml:space="preserve">” </w:t>
      </w:r>
      <w:r>
        <w:rPr>
          <w:rStyle w:val="Hyperlink.16"/>
          <w:rtl w:val="0"/>
        </w:rPr>
        <w:t xml:space="preserve">(o </w:t>
      </w:r>
      <w:r>
        <w:rPr>
          <w:rStyle w:val="Hyperlink.16"/>
          <w:rtl w:val="0"/>
        </w:rPr>
        <w:t>“</w:t>
      </w:r>
      <w:r>
        <w:rPr>
          <w:rStyle w:val="Ninguno"/>
          <w:rFonts w:ascii="Pontano Sans" w:cs="Pontano Sans" w:hAnsi="Pontano Sans" w:eastAsia="Pontano Sans"/>
          <w:i w:val="1"/>
          <w:iCs w:val="1"/>
          <w:rtl w:val="0"/>
          <w:lang w:val="es-ES_tradnl"/>
        </w:rPr>
        <w:t>market-splitting</w:t>
      </w:r>
      <w:r>
        <w:rPr>
          <w:rStyle w:val="Hyperlink.16"/>
          <w:rtl w:val="0"/>
        </w:rPr>
        <w:t>”</w:t>
      </w:r>
      <w:r>
        <w:rPr>
          <w:rStyle w:val="Hyperlink.16"/>
          <w:rtl w:val="0"/>
        </w:rPr>
        <w:t>), que consiste b</w:t>
      </w:r>
      <w:r>
        <w:rPr>
          <w:rStyle w:val="Hyperlink.16"/>
          <w:rtl w:val="0"/>
        </w:rPr>
        <w:t>á</w:t>
      </w:r>
      <w:r>
        <w:rPr>
          <w:rStyle w:val="Hyperlink.16"/>
          <w:rtl w:val="0"/>
        </w:rPr>
        <w:t>sicamente en hacer dos casaciones separadas, una para los agentes portugueses y otra para los agentes espa</w:t>
      </w:r>
      <w:r>
        <w:rPr>
          <w:rStyle w:val="Hyperlink.16"/>
          <w:rtl w:val="0"/>
        </w:rPr>
        <w:t>ñ</w:t>
      </w:r>
      <w:r>
        <w:rPr>
          <w:rStyle w:val="Hyperlink.16"/>
          <w:rtl w:val="0"/>
        </w:rPr>
        <w:t>oles, teniendo en cuenta la cantidad m</w:t>
      </w:r>
      <w:r>
        <w:rPr>
          <w:rStyle w:val="Hyperlink.16"/>
          <w:rtl w:val="0"/>
        </w:rPr>
        <w:t>á</w:t>
      </w:r>
      <w:r>
        <w:rPr>
          <w:rStyle w:val="Hyperlink.16"/>
          <w:rtl w:val="0"/>
        </w:rPr>
        <w:t>xima de energ</w:t>
      </w:r>
      <w:r>
        <w:rPr>
          <w:rStyle w:val="Hyperlink.16"/>
          <w:rtl w:val="0"/>
        </w:rPr>
        <w:t>í</w:t>
      </w:r>
      <w:r>
        <w:rPr>
          <w:rStyle w:val="Hyperlink.16"/>
          <w:rtl w:val="0"/>
        </w:rPr>
        <w:t>a que puede intercambiarse entre ambos sistemas y resultando en un precio distinto para cada uno de los dos pa</w:t>
      </w:r>
      <w:r>
        <w:rPr>
          <w:rStyle w:val="Hyperlink.16"/>
          <w:rtl w:val="0"/>
        </w:rPr>
        <w:t>í</w:t>
      </w:r>
      <w:r>
        <w:rPr>
          <w:rStyle w:val="Hyperlink.16"/>
          <w:rtl w:val="0"/>
        </w:rPr>
        <w:t xml:space="preserve">ses. Estas limitaciones han ido disminuyendo en los </w:t>
      </w:r>
      <w:r>
        <w:rPr>
          <w:rStyle w:val="Hyperlink.16"/>
          <w:rtl w:val="0"/>
        </w:rPr>
        <w:t>ú</w:t>
      </w:r>
      <w:r>
        <w:rPr>
          <w:rStyle w:val="Hyperlink.16"/>
          <w:rtl w:val="0"/>
        </w:rPr>
        <w:t>ltimos a</w:t>
      </w:r>
      <w:r>
        <w:rPr>
          <w:rStyle w:val="Hyperlink.16"/>
          <w:rtl w:val="0"/>
        </w:rPr>
        <w:t>ñ</w:t>
      </w:r>
      <w:r>
        <w:rPr>
          <w:rStyle w:val="Hyperlink.16"/>
          <w:rtl w:val="0"/>
        </w:rPr>
        <w:t>os fruto del esfuerzo inversor en la conexi</w:t>
      </w:r>
      <w:r>
        <w:rPr>
          <w:rStyle w:val="Hyperlink.16"/>
          <w:rtl w:val="0"/>
        </w:rPr>
        <w:t>ó</w:t>
      </w:r>
      <w:r>
        <w:rPr>
          <w:rStyle w:val="Hyperlink.16"/>
          <w:rtl w:val="0"/>
        </w:rPr>
        <w:t>n internacional entre Espa</w:t>
      </w:r>
      <w:r>
        <w:rPr>
          <w:rStyle w:val="Hyperlink.16"/>
          <w:rtl w:val="0"/>
        </w:rPr>
        <w:t>ñ</w:t>
      </w:r>
      <w:r>
        <w:rPr>
          <w:rStyle w:val="Hyperlink.16"/>
          <w:rtl w:val="0"/>
        </w:rPr>
        <w:t xml:space="preserve">a y Portugal con el objetivo de crear un mercado </w:t>
      </w:r>
      <w:r>
        <w:rPr>
          <w:rStyle w:val="Hyperlink.16"/>
          <w:rtl w:val="0"/>
        </w:rPr>
        <w:t>ú</w:t>
      </w:r>
      <w:r>
        <w:rPr>
          <w:rStyle w:val="Hyperlink.16"/>
          <w:rtl w:val="0"/>
        </w:rPr>
        <w:t>nico entre ambos pa</w:t>
      </w:r>
      <w:r>
        <w:rPr>
          <w:rStyle w:val="Hyperlink.16"/>
          <w:rtl w:val="0"/>
        </w:rPr>
        <w:t>í</w:t>
      </w:r>
      <w:r>
        <w:rPr>
          <w:rStyle w:val="Hyperlink.16"/>
          <w:rtl w:val="0"/>
        </w:rPr>
        <w:t>ses, y de la progresiva homogeneizaci</w:t>
      </w:r>
      <w:r>
        <w:rPr>
          <w:rStyle w:val="Hyperlink.16"/>
          <w:rtl w:val="0"/>
        </w:rPr>
        <w:t>ó</w:t>
      </w:r>
      <w:r>
        <w:rPr>
          <w:rStyle w:val="Hyperlink.16"/>
          <w:rtl w:val="0"/>
        </w:rPr>
        <w:t>n de los parques de generaci</w:t>
      </w:r>
      <w:r>
        <w:rPr>
          <w:rStyle w:val="Hyperlink.16"/>
          <w:rtl w:val="0"/>
        </w:rPr>
        <w:t>ó</w:t>
      </w:r>
      <w:r>
        <w:rPr>
          <w:rStyle w:val="Hyperlink.16"/>
          <w:rtl w:val="0"/>
        </w:rPr>
        <w:t xml:space="preserve">n. </w:t>
      </w:r>
    </w:p>
    <w:p>
      <w:pPr>
        <w:pStyle w:val="ME. NORMAL"/>
        <w:rPr>
          <w:rStyle w:val="Hyperlink.17"/>
          <w:b w:val="1"/>
          <w:bCs w:val="1"/>
          <w:outline w:val="0"/>
          <w:color w:val="4f882c"/>
          <w:u w:color="4f882c"/>
          <w14:textFill>
            <w14:solidFill>
              <w14:srgbClr w14:val="4F882C"/>
            </w14:solidFill>
          </w14:textFill>
        </w:rPr>
      </w:pPr>
    </w:p>
    <w:tbl>
      <w:tblPr>
        <w:tblW w:w="10199"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942"/>
        <w:gridCol w:w="8257"/>
      </w:tblGrid>
      <w:tr>
        <w:tblPrEx>
          <w:shd w:val="clear" w:color="auto" w:fill="ced7e7"/>
        </w:tblPrEx>
        <w:trPr>
          <w:trHeight w:val="2570" w:hRule="atLeast"/>
        </w:trPr>
        <w:tc>
          <w:tcPr>
            <w:tcW w:type="dxa" w:w="1942"/>
            <w:tcBorders>
              <w:top w:val="nil"/>
              <w:left w:val="nil"/>
              <w:bottom w:val="nil"/>
              <w:right w:val="nil"/>
            </w:tcBorders>
            <w:shd w:val="clear" w:color="auto" w:fill="auto"/>
            <w:tcMar>
              <w:top w:type="dxa" w:w="80"/>
              <w:left w:type="dxa" w:w="114"/>
              <w:bottom w:type="dxa" w:w="80"/>
              <w:right w:type="dxa" w:w="80"/>
            </w:tcMar>
            <w:vAlign w:val="center"/>
          </w:tcPr>
          <w:p>
            <w:pPr>
              <w:pStyle w:val="Cuerpo A"/>
              <w:keepNext w:val="1"/>
              <w:keepLines w:val="1"/>
              <w:shd w:val="clear" w:color="auto" w:fill="ffffff"/>
              <w:spacing w:before="100" w:after="240" w:line="276" w:lineRule="auto"/>
              <w:ind w:left="34" w:firstLine="0"/>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Tabla </w:t>
            </w:r>
            <w:r>
              <w:rPr>
                <w:rStyle w:val="Ninguno"/>
                <w:outline w:val="0"/>
                <w:color w:val="4f882c"/>
                <w:sz w:val="22"/>
                <w:szCs w:val="22"/>
                <w:u w:color="4f882c"/>
                <w:shd w:val="nil" w:color="auto" w:fill="auto"/>
                <w:rtl w:val="0"/>
                <w14:textFill>
                  <w14:solidFill>
                    <w14:srgbClr w14:val="4F882C"/>
                  </w14:solidFill>
                </w14:textFill>
              </w:rPr>
              <w:t>62</w:t>
            </w:r>
            <w:r>
              <w:rPr>
                <w:rStyle w:val="Ninguno"/>
                <w:outline w:val="0"/>
                <w:color w:val="4f882c"/>
                <w:sz w:val="22"/>
                <w:szCs w:val="22"/>
                <w:u w:color="4f882c"/>
                <w:shd w:val="nil" w:color="auto" w:fill="auto"/>
                <w:rtl w:val="0"/>
                <w:lang w:val="es-ES_tradnl"/>
                <w14:textFill>
                  <w14:solidFill>
                    <w14:srgbClr w14:val="4F882C"/>
                  </w14:solidFill>
                </w14:textFill>
              </w:rPr>
              <w:t>. Diferencia de precios media anual entre Espa</w:t>
            </w:r>
            <w:r>
              <w:rPr>
                <w:rStyle w:val="Ninguno"/>
                <w:outline w:val="0"/>
                <w:color w:val="4f882c"/>
                <w:sz w:val="22"/>
                <w:szCs w:val="22"/>
                <w:u w:color="4f882c"/>
                <w:shd w:val="nil" w:color="auto" w:fill="auto"/>
                <w:rtl w:val="0"/>
                <w:lang w:val="es-ES_tradnl"/>
                <w14:textFill>
                  <w14:solidFill>
                    <w14:srgbClr w14:val="4F882C"/>
                  </w14:solidFill>
                </w14:textFill>
              </w:rPr>
              <w:t>ñ</w:t>
            </w:r>
            <w:r>
              <w:rPr>
                <w:rStyle w:val="Ninguno"/>
                <w:outline w:val="0"/>
                <w:color w:val="4f882c"/>
                <w:sz w:val="22"/>
                <w:szCs w:val="22"/>
                <w:u w:color="4f882c"/>
                <w:shd w:val="nil" w:color="auto" w:fill="auto"/>
                <w:rtl w:val="0"/>
                <w:lang w:val="es-ES_tradnl"/>
                <w14:textFill>
                  <w14:solidFill>
                    <w14:srgbClr w14:val="4F882C"/>
                  </w14:solidFill>
                </w14:textFill>
              </w:rPr>
              <w:t xml:space="preserve">a y Portugal. </w:t>
            </w:r>
          </w:p>
          <w:p>
            <w:pPr>
              <w:pStyle w:val="Cuerpo A"/>
              <w:keepNext w:val="1"/>
              <w:keepLines w:val="1"/>
              <w:shd w:val="clear" w:color="auto" w:fill="ffffff"/>
              <w:bidi w:val="0"/>
              <w:spacing w:before="100" w:after="240" w:line="276" w:lineRule="auto"/>
              <w:ind w:left="34"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OMIE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n propia. </w:t>
            </w:r>
          </w:p>
        </w:tc>
        <w:tc>
          <w:tcPr>
            <w:tcW w:type="dxa" w:w="8257"/>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rPr>
                <w:rStyle w:val="Ninguno"/>
                <w:shd w:val="nil" w:color="auto" w:fill="auto"/>
                <w:lang w:val="es-ES_tradnl"/>
              </w:rPr>
            </w:pP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s-ES_tradnl"/>
              </w:rPr>
              <w:t>Precio [</w:t>
            </w:r>
            <w:r>
              <w:rPr>
                <w:rStyle w:val="Ninguno"/>
                <w:sz w:val="18"/>
                <w:szCs w:val="18"/>
                <w:shd w:val="nil" w:color="auto" w:fill="auto"/>
                <w:rtl w:val="0"/>
                <w:lang w:val="es-ES_tradnl"/>
              </w:rPr>
              <w:t>€</w:t>
            </w:r>
            <w:r>
              <w:rPr>
                <w:rStyle w:val="Ninguno"/>
                <w:sz w:val="18"/>
                <w:szCs w:val="18"/>
                <w:shd w:val="nil" w:color="auto" w:fill="auto"/>
                <w:rtl w:val="0"/>
                <w:lang w:val="es-ES_tradnl"/>
              </w:rPr>
              <w:t>/MWh]</w:t>
              <w:tab/>
            </w:r>
          </w:p>
          <w:p>
            <w:pPr>
              <w:pStyle w:val="Cuerpo A"/>
              <w:bidi w:val="0"/>
              <w:ind w:left="0" w:right="0" w:firstLine="0"/>
              <w:jc w:val="center"/>
              <w:rPr>
                <w:rStyle w:val="Ninguno"/>
                <w:sz w:val="18"/>
                <w:szCs w:val="18"/>
                <w:shd w:val="nil" w:color="auto" w:fill="auto"/>
                <w:rtl w:val="0"/>
              </w:rPr>
            </w:pPr>
            <w:r>
              <w:rPr>
                <w:rStyle w:val="Ninguno"/>
                <w:rFonts w:ascii="Calibri" w:hAnsi="Calibri" w:hint="default"/>
                <w:sz w:val="22"/>
                <w:szCs w:val="22"/>
                <w:shd w:val="nil" w:color="auto" w:fill="auto"/>
                <w:rtl w:val="0"/>
                <w:lang w:val="es-ES_tradnl"/>
              </w:rPr>
              <w:t> </w:t>
              <w:tab/>
            </w:r>
            <w:r>
              <w:rPr>
                <w:rStyle w:val="Ninguno"/>
                <w:sz w:val="18"/>
                <w:szCs w:val="18"/>
                <w:shd w:val="nil" w:color="auto" w:fill="auto"/>
                <w:rtl w:val="0"/>
                <w:lang w:val="es-ES_tradnl"/>
              </w:rPr>
              <w:t>2007</w:t>
              <w:tab/>
              <w:t>2008</w:t>
              <w:tab/>
              <w:t>2009</w:t>
              <w:tab/>
              <w:t>2010</w:t>
              <w:tab/>
              <w:t>2011</w:t>
              <w:tab/>
              <w:t>2012</w:t>
              <w:tab/>
              <w:t>2013</w:t>
              <w:tab/>
              <w:t>2014</w:t>
              <w:tab/>
              <w:t>2015</w:t>
              <w:tab/>
              <w:t>2016</w:t>
            </w:r>
          </w:p>
          <w:p>
            <w:pPr>
              <w:pStyle w:val="Cuerpo A"/>
              <w:bidi w:val="0"/>
              <w:ind w:left="0" w:right="0" w:firstLine="0"/>
              <w:jc w:val="center"/>
              <w:rPr>
                <w:rStyle w:val="Ninguno"/>
                <w:sz w:val="18"/>
                <w:szCs w:val="18"/>
                <w:shd w:val="nil" w:color="auto" w:fill="auto"/>
                <w:rtl w:val="0"/>
              </w:rPr>
            </w:pPr>
            <w:r>
              <w:rPr>
                <w:rStyle w:val="Ninguno"/>
                <w:rFonts w:ascii="Pontano Sans" w:cs="Pontano Sans" w:hAnsi="Pontano Sans" w:eastAsia="Pontano Sans"/>
                <w:b w:val="1"/>
                <w:bCs w:val="1"/>
                <w:sz w:val="18"/>
                <w:szCs w:val="18"/>
                <w:shd w:val="nil" w:color="auto" w:fill="auto"/>
                <w:rtl w:val="0"/>
                <w:lang w:val="es-ES_tradnl"/>
              </w:rPr>
              <w:t>Espa</w:t>
            </w:r>
            <w:r>
              <w:rPr>
                <w:rStyle w:val="Ninguno"/>
                <w:rFonts w:ascii="Pontano Sans" w:cs="Pontano Sans" w:hAnsi="Pontano Sans" w:eastAsia="Pontano Sans"/>
                <w:b w:val="1"/>
                <w:bCs w:val="1"/>
                <w:sz w:val="18"/>
                <w:szCs w:val="18"/>
                <w:shd w:val="nil" w:color="auto" w:fill="auto"/>
                <w:rtl w:val="0"/>
                <w:lang w:val="es-ES_tradnl"/>
              </w:rPr>
              <w:t>ñ</w:t>
            </w:r>
            <w:r>
              <w:rPr>
                <w:rStyle w:val="Ninguno"/>
                <w:rFonts w:ascii="Pontano Sans" w:cs="Pontano Sans" w:hAnsi="Pontano Sans" w:eastAsia="Pontano Sans"/>
                <w:b w:val="1"/>
                <w:bCs w:val="1"/>
                <w:sz w:val="18"/>
                <w:szCs w:val="18"/>
                <w:shd w:val="nil" w:color="auto" w:fill="auto"/>
                <w:rtl w:val="0"/>
                <w:lang w:val="es-ES_tradnl"/>
              </w:rPr>
              <w:t>a</w:t>
              <w:tab/>
            </w:r>
            <w:r>
              <w:rPr>
                <w:rStyle w:val="Ninguno"/>
                <w:sz w:val="18"/>
                <w:szCs w:val="18"/>
                <w:shd w:val="nil" w:color="auto" w:fill="auto"/>
                <w:rtl w:val="0"/>
                <w:lang w:val="es-ES_tradnl"/>
              </w:rPr>
              <w:t>42,19</w:t>
              <w:tab/>
              <w:t>64,43</w:t>
              <w:tab/>
              <w:t>36,96</w:t>
              <w:tab/>
              <w:t>37,01</w:t>
              <w:tab/>
              <w:t>49,93</w:t>
              <w:tab/>
              <w:t>47,23</w:t>
              <w:tab/>
              <w:t>44,26</w:t>
              <w:tab/>
              <w:t>42,13</w:t>
              <w:tab/>
              <w:t>50,32</w:t>
              <w:tab/>
              <w:t>39,67</w:t>
            </w:r>
          </w:p>
          <w:p>
            <w:pPr>
              <w:pStyle w:val="Cuerpo A"/>
              <w:bidi w:val="0"/>
              <w:ind w:left="0" w:right="0" w:firstLine="0"/>
              <w:jc w:val="center"/>
              <w:rPr>
                <w:rStyle w:val="Ninguno"/>
                <w:sz w:val="18"/>
                <w:szCs w:val="18"/>
                <w:shd w:val="nil" w:color="auto" w:fill="auto"/>
                <w:rtl w:val="0"/>
              </w:rPr>
            </w:pPr>
            <w:r>
              <w:rPr>
                <w:rStyle w:val="Ninguno"/>
                <w:rFonts w:ascii="Pontano Sans" w:cs="Pontano Sans" w:hAnsi="Pontano Sans" w:eastAsia="Pontano Sans"/>
                <w:b w:val="1"/>
                <w:bCs w:val="1"/>
                <w:sz w:val="18"/>
                <w:szCs w:val="18"/>
                <w:shd w:val="nil" w:color="auto" w:fill="auto"/>
                <w:rtl w:val="0"/>
                <w:lang w:val="es-ES_tradnl"/>
              </w:rPr>
              <w:t>Portugal</w:t>
              <w:tab/>
            </w:r>
            <w:r>
              <w:rPr>
                <w:rStyle w:val="Ninguno"/>
                <w:sz w:val="18"/>
                <w:szCs w:val="18"/>
                <w:shd w:val="nil" w:color="auto" w:fill="auto"/>
                <w:rtl w:val="0"/>
                <w:lang w:val="es-ES_tradnl"/>
              </w:rPr>
              <w:t>52,17</w:t>
              <w:tab/>
              <w:t>69,98</w:t>
              <w:tab/>
              <w:t>37,63</w:t>
              <w:tab/>
              <w:t>37,33</w:t>
              <w:tab/>
              <w:t>50,45</w:t>
              <w:tab/>
              <w:t>48,07</w:t>
              <w:tab/>
              <w:t>43,65</w:t>
              <w:tab/>
              <w:t>41,86</w:t>
              <w:tab/>
              <w:t>50,43</w:t>
              <w:tab/>
              <w:t>39,44</w:t>
            </w:r>
          </w:p>
          <w:p>
            <w:pPr>
              <w:pStyle w:val="Cuerpo A"/>
              <w:bidi w:val="0"/>
              <w:ind w:left="0" w:right="0" w:firstLine="0"/>
              <w:jc w:val="center"/>
              <w:rPr>
                <w:rtl w:val="0"/>
              </w:rPr>
            </w:pPr>
            <w:r>
              <w:rPr>
                <w:rStyle w:val="Ninguno"/>
                <w:rFonts w:ascii="Pontano Sans" w:cs="Pontano Sans" w:hAnsi="Pontano Sans" w:eastAsia="Pontano Sans"/>
                <w:b w:val="1"/>
                <w:bCs w:val="1"/>
                <w:sz w:val="18"/>
                <w:szCs w:val="18"/>
                <w:shd w:val="nil" w:color="auto" w:fill="auto"/>
                <w:rtl w:val="0"/>
                <w:lang w:val="es-ES_tradnl"/>
              </w:rPr>
              <w:t>Diferencia</w:t>
              <w:tab/>
            </w:r>
            <w:r>
              <w:rPr>
                <w:rStyle w:val="Ninguno"/>
                <w:sz w:val="18"/>
                <w:szCs w:val="18"/>
                <w:shd w:val="nil" w:color="auto" w:fill="auto"/>
                <w:rtl w:val="0"/>
                <w:lang w:val="es-ES_tradnl"/>
              </w:rPr>
              <w:t>-9,98</w:t>
              <w:tab/>
              <w:t>-5,55</w:t>
              <w:tab/>
              <w:t>-0,67</w:t>
              <w:tab/>
              <w:t>-0,32</w:t>
              <w:tab/>
              <w:t>-0,52</w:t>
            </w:r>
            <w:r>
              <w:rPr>
                <w:rStyle w:val="Ninguno"/>
                <w:rFonts w:ascii="Calibri" w:hAnsi="Calibri" w:hint="default"/>
                <w:sz w:val="16"/>
                <w:szCs w:val="16"/>
                <w:shd w:val="nil" w:color="auto" w:fill="auto"/>
                <w:rtl w:val="0"/>
                <w:lang w:val="es-ES_tradnl"/>
              </w:rPr>
              <w:t> </w:t>
              <w:tab/>
            </w:r>
            <w:r>
              <w:rPr>
                <w:rStyle w:val="Ninguno"/>
                <w:sz w:val="18"/>
                <w:szCs w:val="18"/>
                <w:shd w:val="nil" w:color="auto" w:fill="auto"/>
                <w:rtl w:val="0"/>
                <w:lang w:val="es-ES_tradnl"/>
              </w:rPr>
              <w:t>-0,84</w:t>
              <w:tab/>
              <w:t>0,61</w:t>
              <w:tab/>
              <w:t>0,27</w:t>
              <w:tab/>
              <w:t>-0,11</w:t>
              <w:tab/>
              <w:t>0,23</w:t>
            </w:r>
          </w:p>
        </w:tc>
      </w:tr>
    </w:tbl>
    <w:p>
      <w:pPr>
        <w:pStyle w:val="ME. NORMAL"/>
        <w:widowControl w:val="0"/>
        <w:ind w:left="216" w:right="0" w:hanging="216"/>
        <w:jc w:val="left"/>
        <w:rPr>
          <w:rStyle w:val="Hyperlink.17"/>
          <w:b w:val="1"/>
          <w:bCs w:val="1"/>
          <w:outline w:val="0"/>
          <w:color w:val="4f882c"/>
          <w:u w:color="4f882c"/>
          <w14:textFill>
            <w14:solidFill>
              <w14:srgbClr w14:val="4F882C"/>
            </w14:solidFill>
          </w14:textFill>
        </w:rPr>
      </w:pPr>
    </w:p>
    <w:p>
      <w:pPr>
        <w:pStyle w:val="ME. NORMAL"/>
        <w:widowControl w:val="0"/>
        <w:ind w:left="108" w:right="0" w:hanging="108"/>
        <w:rPr>
          <w:rStyle w:val="Hyperlink.17"/>
          <w:b w:val="1"/>
          <w:bCs w:val="1"/>
          <w:outline w:val="0"/>
          <w:color w:val="4f882c"/>
          <w:u w:color="4f882c"/>
          <w14:textFill>
            <w14:solidFill>
              <w14:srgbClr w14:val="4F882C"/>
            </w14:solidFill>
          </w14:textFill>
        </w:rPr>
      </w:pPr>
    </w:p>
    <w:p>
      <w:pPr>
        <w:pStyle w:val="ME. NORMAL"/>
        <w:rPr>
          <w:rStyle w:val="Hyperlink.16"/>
        </w:rPr>
      </w:pPr>
      <w:r>
        <w:rPr>
          <w:rStyle w:val="Hyperlink.16"/>
          <w:rtl w:val="0"/>
        </w:rPr>
        <w:t xml:space="preserve">Actualmente el acoplamiento del precio de ambos mercados es casi total como puede verse en la </w:t>
      </w:r>
      <w:r>
        <w:rPr>
          <w:rStyle w:val="Hyperlink.17"/>
        </w:rPr>
        <w:fldChar w:fldCharType="begin" w:fldLock="0"/>
      </w:r>
      <w:r>
        <w:rPr>
          <w:rStyle w:val="Hyperlink.17"/>
        </w:rPr>
        <w:instrText xml:space="preserve"> HYPERLINK \l "bookmark111" </w:instrText>
      </w:r>
      <w:r>
        <w:rPr>
          <w:rStyle w:val="Hyperlink.17"/>
        </w:rPr>
        <w:fldChar w:fldCharType="separate" w:fldLock="0"/>
      </w:r>
      <w:r>
        <w:rPr>
          <w:rStyle w:val="Hyperlink.17"/>
          <w:rtl w:val="0"/>
        </w:rPr>
        <w:t>Tabla 62</w:t>
      </w:r>
      <w:r>
        <w:rPr/>
        <w:fldChar w:fldCharType="end" w:fldLock="0"/>
      </w:r>
      <w:r>
        <w:rPr>
          <w:rStyle w:val="Hyperlink.16"/>
          <w:rtl w:val="0"/>
        </w:rPr>
        <w:t>), siendo el saldo neto, importador, con Portugal de 7,020 TWh en 2016</w:t>
      </w:r>
      <w:r>
        <w:rPr>
          <w:rStyle w:val="Ninguno"/>
          <w:rFonts w:ascii="Pontano Sans" w:cs="Pontano Sans" w:hAnsi="Pontano Sans" w:eastAsia="Pontano Sans"/>
          <w:b w:val="0"/>
          <w:bCs w:val="0"/>
          <w:i w:val="0"/>
          <w:iCs w:val="0"/>
          <w:vertAlign w:val="superscript"/>
        </w:rPr>
        <w:footnoteReference w:id="144"/>
      </w:r>
      <w:r>
        <w:rPr>
          <w:rStyle w:val="Hyperlink.16"/>
          <w:rtl w:val="0"/>
        </w:rPr>
        <w:t xml:space="preserve">.  </w:t>
      </w:r>
    </w:p>
    <w:p>
      <w:pPr>
        <w:pStyle w:val="Cuerpo A"/>
        <w:jc w:val="left"/>
        <w:rPr>
          <w:rStyle w:val="Hyperlink.17"/>
          <w:b w:val="1"/>
          <w:bCs w:val="1"/>
          <w:outline w:val="0"/>
          <w:color w:val="4f882c"/>
          <w:u w:color="4f882c"/>
          <w:lang w:val="es-ES_tradnl"/>
          <w14:textFill>
            <w14:solidFill>
              <w14:srgbClr w14:val="4F882C"/>
            </w14:solidFill>
          </w14:textFill>
        </w:rPr>
      </w:pPr>
    </w:p>
    <w:p>
      <w:pPr>
        <w:pStyle w:val="ME. NORMAL"/>
      </w:pPr>
      <w:r>
        <w:rPr>
          <w:rStyle w:val="Hyperlink.16"/>
          <w:rtl w:val="0"/>
        </w:rPr>
        <w:t>Desde el 13 de mayo de 2013, el mercado diario del MIBEL est</w:t>
      </w:r>
      <w:r>
        <w:rPr>
          <w:rStyle w:val="Hyperlink.16"/>
          <w:rtl w:val="0"/>
        </w:rPr>
        <w:t xml:space="preserve">á </w:t>
      </w:r>
      <w:r>
        <w:rPr>
          <w:rStyle w:val="Hyperlink.16"/>
          <w:rtl w:val="0"/>
        </w:rPr>
        <w:t>acoplado en precios con el de centro-norte de Europa. Esto supone que el MIBEL utiliza el mismo algoritmo para resolver la casaci</w:t>
      </w:r>
      <w:r>
        <w:rPr>
          <w:rStyle w:val="Hyperlink.16"/>
          <w:rtl w:val="0"/>
        </w:rPr>
        <w:t>ó</w:t>
      </w:r>
      <w:r>
        <w:rPr>
          <w:rStyle w:val="Hyperlink.16"/>
          <w:rtl w:val="0"/>
        </w:rPr>
        <w:t>n (</w:t>
      </w:r>
      <w:r>
        <w:rPr>
          <w:rStyle w:val="Hyperlink.16"/>
          <w:rtl w:val="0"/>
        </w:rPr>
        <w:t>“</w:t>
      </w:r>
      <w:r>
        <w:rPr>
          <w:rStyle w:val="Hyperlink.16"/>
          <w:rtl w:val="0"/>
        </w:rPr>
        <w:t>Euphemia</w:t>
      </w:r>
      <w:r>
        <w:rPr>
          <w:rStyle w:val="Hyperlink.16"/>
          <w:rtl w:val="0"/>
        </w:rPr>
        <w:t>”</w:t>
      </w:r>
      <w:r>
        <w:rPr>
          <w:rStyle w:val="Hyperlink.16"/>
          <w:rtl w:val="0"/>
        </w:rPr>
        <w:t>) y que la capacidad de interconexi</w:t>
      </w:r>
      <w:r>
        <w:rPr>
          <w:rStyle w:val="Hyperlink.16"/>
          <w:rtl w:val="0"/>
        </w:rPr>
        <w:t>ó</w:t>
      </w:r>
      <w:r>
        <w:rPr>
          <w:rStyle w:val="Hyperlink.16"/>
          <w:rtl w:val="0"/>
        </w:rPr>
        <w:t>n Espa</w:t>
      </w:r>
      <w:r>
        <w:rPr>
          <w:rStyle w:val="Hyperlink.16"/>
          <w:rtl w:val="0"/>
        </w:rPr>
        <w:t>ñ</w:t>
      </w:r>
      <w:r>
        <w:rPr>
          <w:rStyle w:val="Hyperlink.16"/>
          <w:rtl w:val="0"/>
        </w:rPr>
        <w:t>a-Francia, comercialmente disponible de acuerdo a los Operadores del Sistema (REE y RTE), se asigne de forma impl</w:t>
      </w:r>
      <w:r>
        <w:rPr>
          <w:rStyle w:val="Hyperlink.16"/>
          <w:rtl w:val="0"/>
        </w:rPr>
        <w:t>í</w:t>
      </w:r>
      <w:r>
        <w:rPr>
          <w:rStyle w:val="Hyperlink.16"/>
          <w:rtl w:val="0"/>
        </w:rPr>
        <w:t>cita en dicho mercado.</w:t>
      </w:r>
      <w:r>
        <w:rPr>
          <w:rStyle w:val="Ninguno"/>
          <w:rFonts w:ascii="Pontano Sans" w:cs="Pontano Sans" w:hAnsi="Pontano Sans" w:eastAsia="Pontano Sans"/>
          <w:b w:val="1"/>
          <w:bCs w:val="1"/>
          <w:outline w:val="0"/>
          <w:color w:val="4f882c"/>
          <w:u w:color="4f882c"/>
          <w14:textFill>
            <w14:solidFill>
              <w14:srgbClr w14:val="4F882C"/>
            </w14:solidFill>
          </w14:textFill>
        </w:rPr>
        <w:br w:type="page"/>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7"/>
          <w:b w:val="1"/>
          <w:bCs w:val="1"/>
          <w:outline w:val="0"/>
          <w:color w:val="4f882c"/>
          <w:u w:color="4f882c"/>
          <w14:textFill>
            <w14:solidFill>
              <w14:srgbClr w14:val="4F882C"/>
            </w14:solidFill>
          </w14:textFill>
        </w:rPr>
      </w:pPr>
    </w:p>
    <w:p>
      <w:pPr>
        <w:pStyle w:val="ME.Titu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outlineLvl w:val="1"/>
        <w:rPr>
          <w:rStyle w:val="Hyperlink.16"/>
        </w:rPr>
      </w:pPr>
      <w:bookmarkStart w:name="FormaciónDePreciosEnLosMercadosAPlazoDeE" w:id="15"/>
      <w:r>
        <w:rPr>
          <w:rStyle w:val="Hyperlink.16"/>
          <w:rtl w:val="0"/>
          <w:lang w:val="es-ES_tradnl"/>
        </w:rPr>
        <w:t>6.2. Formaci</w:t>
      </w:r>
      <w:r>
        <w:rPr>
          <w:rStyle w:val="Hyperlink.16"/>
          <w:rtl w:val="0"/>
          <w:lang w:val="es-ES_tradnl"/>
        </w:rPr>
        <w:t>ó</w:t>
      </w:r>
      <w:r>
        <w:rPr>
          <w:rStyle w:val="Hyperlink.16"/>
          <w:rtl w:val="0"/>
          <w:lang w:val="es-ES_tradnl"/>
        </w:rPr>
        <w:t>n de precios en los mercados a plazo de electricidad</w:t>
      </w:r>
      <w:bookmarkEnd w:id="15"/>
    </w:p>
    <w:p>
      <w:pPr>
        <w:pStyle w:val="ME. NORMAL"/>
        <w:tabs>
          <w:tab w:val="left" w:pos="178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Ninguno"/>
          <w:outline w:val="0"/>
          <w:color w:val="82bc00"/>
          <w:sz w:val="30"/>
          <w:szCs w:val="30"/>
          <w:u w:color="82bc00"/>
          <w14:textFill>
            <w14:solidFill>
              <w14:srgbClr w14:val="82BC00"/>
            </w14:solidFill>
          </w14:textFill>
        </w:rPr>
      </w:pPr>
      <w:r>
        <w:rPr>
          <w:rStyle w:val="Ninguno"/>
          <w:outline w:val="0"/>
          <w:color w:val="82bc00"/>
          <w:sz w:val="30"/>
          <w:szCs w:val="30"/>
          <w:u w:color="82bc00"/>
          <w14:textFill>
            <w14:solidFill>
              <w14:srgbClr w14:val="82BC00"/>
            </w14:solidFill>
          </w14:textFill>
        </w:rPr>
        <w:tab/>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Qu</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é </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es un mercado a plazo?</w:t>
      </w:r>
      <w:r>
        <w:rPr>
          <w:rStyle w:val="Hyperlink.16"/>
          <w:rtl w:val="0"/>
          <w:lang w:val="es-ES_tradnl"/>
        </w:rPr>
        <w:t xml:space="preserve"> El mercado de electricidad en Espa</w:t>
      </w:r>
      <w:r>
        <w:rPr>
          <w:rStyle w:val="Hyperlink.16"/>
          <w:rtl w:val="0"/>
          <w:lang w:val="es-ES_tradnl"/>
        </w:rPr>
        <w:t>ñ</w:t>
      </w:r>
      <w:r>
        <w:rPr>
          <w:rStyle w:val="Hyperlink.16"/>
          <w:rtl w:val="0"/>
          <w:lang w:val="es-ES_tradnl"/>
        </w:rPr>
        <w:t>a, al igual que en otros pa</w:t>
      </w:r>
      <w:r>
        <w:rPr>
          <w:rStyle w:val="Hyperlink.16"/>
          <w:rtl w:val="0"/>
          <w:lang w:val="es-ES_tradnl"/>
        </w:rPr>
        <w:t>í</w:t>
      </w:r>
      <w:r>
        <w:rPr>
          <w:rStyle w:val="Hyperlink.16"/>
          <w:rtl w:val="0"/>
          <w:lang w:val="es-ES_tradnl"/>
        </w:rPr>
        <w:t>ses, se organiza en una secuencia de sucesivos mercados en los que generaci</w:t>
      </w:r>
      <w:r>
        <w:rPr>
          <w:rStyle w:val="Hyperlink.16"/>
          <w:rtl w:val="0"/>
          <w:lang w:val="es-ES_tradnl"/>
        </w:rPr>
        <w:t>ó</w:t>
      </w:r>
      <w:r>
        <w:rPr>
          <w:rStyle w:val="Hyperlink.16"/>
          <w:rtl w:val="0"/>
          <w:lang w:val="es-ES_tradnl"/>
        </w:rPr>
        <w:t>n y demanda intercambian energ</w:t>
      </w:r>
      <w:r>
        <w:rPr>
          <w:rStyle w:val="Hyperlink.16"/>
          <w:rtl w:val="0"/>
          <w:lang w:val="es-ES_tradnl"/>
        </w:rPr>
        <w:t>í</w:t>
      </w:r>
      <w:r>
        <w:rPr>
          <w:rStyle w:val="Hyperlink.16"/>
          <w:rtl w:val="0"/>
          <w:lang w:val="es-ES_tradnl"/>
        </w:rPr>
        <w:t>a para distintos plazos (</w:t>
      </w:r>
      <w:r>
        <w:rPr>
          <w:rStyle w:val="Hyperlink.17"/>
        </w:rPr>
        <w:fldChar w:fldCharType="begin" w:fldLock="0"/>
      </w:r>
      <w:r>
        <w:rPr>
          <w:rStyle w:val="Hyperlink.17"/>
        </w:rPr>
        <w:instrText xml:space="preserve"> HYPERLINK \l "bookmark112" </w:instrText>
      </w:r>
      <w:r>
        <w:rPr>
          <w:rStyle w:val="Hyperlink.17"/>
        </w:rPr>
        <w:fldChar w:fldCharType="separate" w:fldLock="0"/>
      </w:r>
      <w:r>
        <w:rPr>
          <w:rStyle w:val="Hyperlink.17"/>
          <w:rtl w:val="0"/>
          <w:lang w:val="es-ES_tradnl"/>
        </w:rPr>
        <w:t>Figura 66</w:t>
      </w:r>
      <w:r>
        <w:rPr/>
        <w:fldChar w:fldCharType="end" w:fldLock="0"/>
      </w:r>
      <w:r>
        <w:rPr>
          <w:rStyle w:val="Hyperlink.16"/>
          <w:rtl w:val="0"/>
          <w:lang w:val="es-ES_tradnl"/>
        </w:rPr>
        <w:t>).</w:t>
      </w:r>
    </w:p>
    <w:tbl>
      <w:tblPr>
        <w:tblW w:w="11633"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268"/>
        <w:gridCol w:w="9365"/>
      </w:tblGrid>
      <w:tr>
        <w:tblPrEx>
          <w:shd w:val="clear" w:color="auto" w:fill="ced7e7"/>
        </w:tblPrEx>
        <w:trPr>
          <w:trHeight w:val="4877" w:hRule="atLeast"/>
        </w:trPr>
        <w:tc>
          <w:tcPr>
            <w:tcW w:type="dxa" w:w="2268"/>
            <w:tcBorders>
              <w:top w:val="nil"/>
              <w:left w:val="nil"/>
              <w:bottom w:val="nil"/>
              <w:right w:val="nil"/>
            </w:tcBorders>
            <w:shd w:val="clear" w:color="auto" w:fill="auto"/>
            <w:tcMar>
              <w:top w:type="dxa" w:w="80"/>
              <w:left w:type="dxa" w:w="80"/>
              <w:bottom w:type="dxa" w:w="80"/>
              <w:right w:type="dxa" w:w="80"/>
            </w:tcMar>
            <w:vAlign w:val="center"/>
          </w:tcPr>
          <w:p>
            <w:pPr>
              <w:pStyle w:val="Cuerpo A"/>
              <w:tabs>
                <w:tab w:val="left" w:pos="720"/>
                <w:tab w:val="left" w:pos="1440"/>
                <w:tab w:val="left" w:pos="2160"/>
              </w:tabs>
              <w:spacing w:before="100" w:after="100"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66</w:t>
            </w:r>
            <w:r>
              <w:rPr>
                <w:rStyle w:val="Ninguno"/>
                <w:outline w:val="0"/>
                <w:color w:val="4f882c"/>
                <w:sz w:val="22"/>
                <w:szCs w:val="22"/>
                <w:u w:color="4f882c"/>
                <w:shd w:val="nil" w:color="auto" w:fill="auto"/>
                <w:rtl w:val="0"/>
                <w:lang w:val="es-ES_tradnl"/>
                <w14:textFill>
                  <w14:solidFill>
                    <w14:srgbClr w14:val="4F882C"/>
                  </w14:solidFill>
                </w14:textFill>
              </w:rPr>
              <w:t>. Secuencia de mercados en el mercado el</w:t>
            </w:r>
            <w:r>
              <w:rPr>
                <w:rStyle w:val="Ninguno"/>
                <w:outline w:val="0"/>
                <w:color w:val="4f882c"/>
                <w:sz w:val="22"/>
                <w:szCs w:val="22"/>
                <w:u w:color="4f882c"/>
                <w:shd w:val="nil" w:color="auto" w:fill="auto"/>
                <w:rtl w:val="0"/>
                <w:lang w:val="es-ES_tradnl"/>
                <w14:textFill>
                  <w14:solidFill>
                    <w14:srgbClr w14:val="4F882C"/>
                  </w14:solidFill>
                </w14:textFill>
              </w:rPr>
              <w:t>é</w:t>
            </w:r>
            <w:r>
              <w:rPr>
                <w:rStyle w:val="Ninguno"/>
                <w:outline w:val="0"/>
                <w:color w:val="4f882c"/>
                <w:sz w:val="22"/>
                <w:szCs w:val="22"/>
                <w:u w:color="4f882c"/>
                <w:shd w:val="nil" w:color="auto" w:fill="auto"/>
                <w:rtl w:val="0"/>
                <w:lang w:val="es-ES_tradnl"/>
                <w14:textFill>
                  <w14:solidFill>
                    <w14:srgbClr w14:val="4F882C"/>
                  </w14:solidFill>
                </w14:textFill>
              </w:rPr>
              <w:t>ctrico ib</w:t>
            </w:r>
            <w:r>
              <w:rPr>
                <w:rStyle w:val="Ninguno"/>
                <w:outline w:val="0"/>
                <w:color w:val="4f882c"/>
                <w:sz w:val="22"/>
                <w:szCs w:val="22"/>
                <w:u w:color="4f882c"/>
                <w:shd w:val="nil" w:color="auto" w:fill="auto"/>
                <w:rtl w:val="0"/>
                <w:lang w:val="es-ES_tradnl"/>
                <w14:textFill>
                  <w14:solidFill>
                    <w14:srgbClr w14:val="4F882C"/>
                  </w14:solidFill>
                </w14:textFill>
              </w:rPr>
              <w:t>é</w:t>
            </w:r>
            <w:r>
              <w:rPr>
                <w:rStyle w:val="Ninguno"/>
                <w:outline w:val="0"/>
                <w:color w:val="4f882c"/>
                <w:sz w:val="22"/>
                <w:szCs w:val="22"/>
                <w:u w:color="4f882c"/>
                <w:shd w:val="nil" w:color="auto" w:fill="auto"/>
                <w:rtl w:val="0"/>
                <w:lang w:val="es-ES_tradnl"/>
                <w14:textFill>
                  <w14:solidFill>
                    <w14:srgbClr w14:val="4F882C"/>
                  </w14:solidFill>
                </w14:textFill>
              </w:rPr>
              <w:t>rico.</w:t>
            </w:r>
          </w:p>
          <w:p>
            <w:pPr>
              <w:pStyle w:val="Cuerpo A"/>
              <w:tabs>
                <w:tab w:val="left" w:pos="720"/>
                <w:tab w:val="left" w:pos="1440"/>
                <w:tab w:val="left" w:pos="2160"/>
              </w:tabs>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365"/>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5097"/>
                <w:tab w:val="left" w:pos="8076"/>
                <w:tab w:val="left" w:pos="8640"/>
                <w:tab w:val="left" w:pos="9360"/>
              </w:tabs>
              <w:ind w:right="645"/>
              <w:rPr>
                <w:rStyle w:val="Ninguno"/>
                <w:shd w:val="nil" w:color="auto" w:fill="auto"/>
                <w:lang w:val="es-ES_tradnl"/>
              </w:rPr>
            </w:pPr>
          </w:p>
          <w:p>
            <w:pPr>
              <w:pStyle w:val="Cuerpo A"/>
              <w:keepNext w:val="1"/>
              <w:tabs>
                <w:tab w:val="left" w:pos="5097"/>
                <w:tab w:val="left" w:pos="8076"/>
                <w:tab w:val="left" w:pos="8640"/>
                <w:tab w:val="left" w:pos="9360"/>
              </w:tabs>
              <w:bidi w:val="0"/>
              <w:ind w:left="0" w:right="645" w:firstLine="0"/>
              <w:jc w:val="both"/>
              <w:rPr>
                <w:rtl w:val="0"/>
              </w:rPr>
            </w:pPr>
            <w:r>
              <w:rPr>
                <w:rStyle w:val="Ninguno"/>
                <w:shd w:val="nil" w:color="auto" w:fill="auto"/>
                <w:rtl w:val="0"/>
                <w:lang w:val="es-ES_tradnl"/>
              </w:rPr>
              <w:t xml:space="preserve"> </w:t>
            </w:r>
            <w:r>
              <w:rPr>
                <w:rStyle w:val="Ninguno"/>
                <w:shd w:val="nil" w:color="auto" w:fill="auto"/>
                <w:rtl w:val="0"/>
              </w:rPr>
              <w:t xml:space="preserve"> </w:t>
            </w: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739293" cy="2898795"/>
                  <wp:effectExtent l="0" t="0" r="0" b="0"/>
                  <wp:docPr id="1073741947" name="officeArt object" descr="Picture 1"/>
                  <wp:cNvGraphicFramePr/>
                  <a:graphic xmlns:a="http://schemas.openxmlformats.org/drawingml/2006/main">
                    <a:graphicData uri="http://schemas.openxmlformats.org/drawingml/2006/picture">
                      <pic:pic xmlns:pic="http://schemas.openxmlformats.org/drawingml/2006/picture">
                        <pic:nvPicPr>
                          <pic:cNvPr id="1073741947" name="Picture 1" descr="Picture 1"/>
                          <pic:cNvPicPr>
                            <a:picLocks noChangeAspect="1"/>
                          </pic:cNvPicPr>
                        </pic:nvPicPr>
                        <pic:blipFill>
                          <a:blip r:embed="rId93">
                            <a:extLst/>
                          </a:blip>
                          <a:stretch>
                            <a:fillRect/>
                          </a:stretch>
                        </pic:blipFill>
                        <pic:spPr>
                          <a:xfrm>
                            <a:off x="0" y="0"/>
                            <a:ext cx="4739293" cy="2898795"/>
                          </a:xfrm>
                          <a:prstGeom prst="rect">
                            <a:avLst/>
                          </a:prstGeom>
                          <a:ln w="12700" cap="flat">
                            <a:noFill/>
                            <a:miter lim="400000"/>
                          </a:ln>
                          <a:effectLst/>
                        </pic:spPr>
                      </pic:pic>
                    </a:graphicData>
                  </a:graphic>
                </wp:inline>
              </w:drawing>
            </w:r>
          </w:p>
        </w:tc>
      </w:tr>
    </w:tbl>
    <w:p>
      <w:pPr>
        <w:pStyle w:val="ME. NORMAL"/>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08" w:right="0" w:hanging="108"/>
        <w:jc w:val="left"/>
      </w:pPr>
    </w:p>
    <w:p>
      <w:pPr>
        <w:pStyle w:val="ME. NORMAL"/>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Los mercados a plazo de electricidad son un conjunto de mercados en los que se negocian contratos de compra-venta de electricidad con plazos de entrega de la energ</w:t>
      </w:r>
      <w:r>
        <w:rPr>
          <w:rStyle w:val="Hyperlink.16"/>
          <w:rtl w:val="0"/>
          <w:lang w:val="es-ES_tradnl"/>
        </w:rPr>
        <w:t>í</w:t>
      </w:r>
      <w:r>
        <w:rPr>
          <w:rStyle w:val="Hyperlink.16"/>
          <w:rtl w:val="0"/>
          <w:lang w:val="es-ES_tradnl"/>
        </w:rPr>
        <w:t>a superiores a 24 horas.</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Al llegar el d</w:t>
      </w:r>
      <w:r>
        <w:rPr>
          <w:rStyle w:val="Hyperlink.16"/>
          <w:rtl w:val="0"/>
          <w:lang w:val="es-ES_tradnl"/>
        </w:rPr>
        <w:t>í</w:t>
      </w:r>
      <w:r>
        <w:rPr>
          <w:rStyle w:val="Hyperlink.16"/>
          <w:rtl w:val="0"/>
          <w:lang w:val="es-ES_tradnl"/>
        </w:rPr>
        <w:t>a anterior al despacho de las centrales/entrega f</w:t>
      </w:r>
      <w:r>
        <w:rPr>
          <w:rStyle w:val="Hyperlink.16"/>
          <w:rtl w:val="0"/>
          <w:lang w:val="es-ES_tradnl"/>
        </w:rPr>
        <w:t>í</w:t>
      </w:r>
      <w:r>
        <w:rPr>
          <w:rStyle w:val="Hyperlink.16"/>
          <w:rtl w:val="0"/>
          <w:lang w:val="es-ES_tradnl"/>
        </w:rPr>
        <w:t>sica de la energ</w:t>
      </w:r>
      <w:r>
        <w:rPr>
          <w:rStyle w:val="Hyperlink.16"/>
          <w:rtl w:val="0"/>
          <w:lang w:val="es-ES_tradnl"/>
        </w:rPr>
        <w:t>í</w:t>
      </w:r>
      <w:r>
        <w:rPr>
          <w:rStyle w:val="Hyperlink.16"/>
          <w:rtl w:val="0"/>
          <w:lang w:val="es-ES_tradnl"/>
        </w:rPr>
        <w:t>a (D-1), los agentes intercambian energ</w:t>
      </w:r>
      <w:r>
        <w:rPr>
          <w:rStyle w:val="Hyperlink.16"/>
          <w:rtl w:val="0"/>
          <w:lang w:val="es-ES_tradnl"/>
        </w:rPr>
        <w:t>í</w:t>
      </w:r>
      <w:r>
        <w:rPr>
          <w:rStyle w:val="Hyperlink.16"/>
          <w:rtl w:val="0"/>
          <w:lang w:val="es-ES_tradnl"/>
        </w:rPr>
        <w:t>a para el d</w:t>
      </w:r>
      <w:r>
        <w:rPr>
          <w:rStyle w:val="Hyperlink.16"/>
          <w:rtl w:val="0"/>
          <w:lang w:val="es-ES_tradnl"/>
        </w:rPr>
        <w:t>í</w:t>
      </w:r>
      <w:r>
        <w:rPr>
          <w:rStyle w:val="Hyperlink.16"/>
          <w:rtl w:val="0"/>
          <w:lang w:val="es-ES_tradnl"/>
        </w:rPr>
        <w:t xml:space="preserve">a D (ver </w:t>
      </w:r>
      <w:r>
        <w:rPr>
          <w:rStyle w:val="Hyperlink.42"/>
        </w:rPr>
        <w:fldChar w:fldCharType="begin" w:fldLock="0"/>
      </w:r>
      <w:r>
        <w:rPr>
          <w:rStyle w:val="Hyperlink.42"/>
        </w:rPr>
        <w:instrText xml:space="preserve"> HYPERLINK "http://www.energiaysociedad.es/ficha/6-1-formacion-de-precios-en-el-mercado-mayorista-diario-de-electricidad"</w:instrText>
      </w:r>
      <w:r>
        <w:rPr>
          <w:rStyle w:val="Hyperlink.42"/>
        </w:rPr>
        <w:fldChar w:fldCharType="separate" w:fldLock="0"/>
      </w:r>
      <w:r>
        <w:rPr>
          <w:rStyle w:val="Hyperlink.42"/>
          <w:rtl w:val="0"/>
          <w:lang w:val="es-ES_tradnl"/>
        </w:rPr>
        <w:t>Formaci</w:t>
      </w:r>
      <w:r>
        <w:rPr>
          <w:rStyle w:val="Hyperlink.42"/>
          <w:rtl w:val="0"/>
          <w:lang w:val="es-ES_tradnl"/>
        </w:rPr>
        <w:t>ó</w:t>
      </w:r>
      <w:r>
        <w:rPr>
          <w:rStyle w:val="Hyperlink.42"/>
          <w:rtl w:val="0"/>
          <w:lang w:val="es-ES_tradnl"/>
        </w:rPr>
        <w:t>n de precios en el mercado mayorista diario de electricidad</w:t>
      </w:r>
      <w:r>
        <w:rPr/>
        <w:fldChar w:fldCharType="end" w:fldLock="0"/>
      </w:r>
      <w:r>
        <w:rPr>
          <w:rStyle w:val="Hyperlink.16"/>
          <w:rtl w:val="0"/>
          <w:lang w:val="es-ES_tradnl"/>
        </w:rPr>
        <w:t>).</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En el muy corto plazo (dentro de las 24 horas anteriores al momento de la entrega f</w:t>
      </w:r>
      <w:r>
        <w:rPr>
          <w:rStyle w:val="Hyperlink.16"/>
          <w:rtl w:val="0"/>
          <w:lang w:val="es-ES_tradnl"/>
        </w:rPr>
        <w:t>í</w:t>
      </w:r>
      <w:r>
        <w:rPr>
          <w:rStyle w:val="Hyperlink.16"/>
          <w:rtl w:val="0"/>
          <w:lang w:val="es-ES_tradnl"/>
        </w:rPr>
        <w:t>sica de la energ</w:t>
      </w:r>
      <w:r>
        <w:rPr>
          <w:rStyle w:val="Hyperlink.16"/>
          <w:rtl w:val="0"/>
          <w:lang w:val="es-ES_tradnl"/>
        </w:rPr>
        <w:t>í</w:t>
      </w:r>
      <w:r>
        <w:rPr>
          <w:rStyle w:val="Hyperlink.16"/>
          <w:rtl w:val="0"/>
          <w:lang w:val="es-ES_tradnl"/>
        </w:rPr>
        <w:t>a), existen otros mercados en los que los agentes (generadores, comercializadores, etc.) pueden ajustar sus posiciones contractuales y en los que los generadores (y en algunos casos tambi</w:t>
      </w:r>
      <w:r>
        <w:rPr>
          <w:rStyle w:val="Hyperlink.16"/>
          <w:rtl w:val="0"/>
          <w:lang w:val="es-ES_tradnl"/>
        </w:rPr>
        <w:t>é</w:t>
      </w:r>
      <w:r>
        <w:rPr>
          <w:rStyle w:val="Hyperlink.16"/>
          <w:rtl w:val="0"/>
          <w:lang w:val="es-ES_tradnl"/>
        </w:rPr>
        <w:t>n la demanda) ofrecen una serie de servicios de gesti</w:t>
      </w:r>
      <w:r>
        <w:rPr>
          <w:rStyle w:val="Hyperlink.16"/>
          <w:rtl w:val="0"/>
          <w:lang w:val="es-ES_tradnl"/>
        </w:rPr>
        <w:t>ó</w:t>
      </w:r>
      <w:r>
        <w:rPr>
          <w:rStyle w:val="Hyperlink.16"/>
          <w:rtl w:val="0"/>
          <w:lang w:val="es-ES_tradnl"/>
        </w:rPr>
        <w:t>n t</w:t>
      </w:r>
      <w:r>
        <w:rPr>
          <w:rStyle w:val="Hyperlink.16"/>
          <w:rtl w:val="0"/>
          <w:lang w:val="es-ES_tradnl"/>
        </w:rPr>
        <w:t>é</w:t>
      </w:r>
      <w:r>
        <w:rPr>
          <w:rStyle w:val="Hyperlink.16"/>
          <w:rtl w:val="0"/>
          <w:lang w:val="es-ES_tradnl"/>
        </w:rPr>
        <w:t xml:space="preserve">cnica al sistema (ver </w:t>
      </w:r>
      <w:r>
        <w:rPr>
          <w:rStyle w:val="Hyperlink.42"/>
        </w:rPr>
        <w:fldChar w:fldCharType="begin" w:fldLock="0"/>
      </w:r>
      <w:r>
        <w:rPr>
          <w:rStyle w:val="Hyperlink.42"/>
        </w:rPr>
        <w:instrText xml:space="preserve"> HYPERLINK "http://www.energiaysociedad.es/ficha/6-5-mecanismos-de-ajuste-de-demanda-y-produccion"</w:instrText>
      </w:r>
      <w:r>
        <w:rPr>
          <w:rStyle w:val="Hyperlink.42"/>
        </w:rPr>
        <w:fldChar w:fldCharType="separate" w:fldLock="0"/>
      </w:r>
      <w:r>
        <w:rPr>
          <w:rStyle w:val="Hyperlink.42"/>
          <w:rtl w:val="0"/>
          <w:lang w:val="es-ES_tradnl"/>
        </w:rPr>
        <w:t>Mecanismos de ajuste de demanda y producci</w:t>
      </w:r>
      <w:r>
        <w:rPr>
          <w:rStyle w:val="Hyperlink.42"/>
          <w:rtl w:val="0"/>
          <w:lang w:val="es-ES_tradnl"/>
        </w:rPr>
        <w:t>ó</w:t>
      </w:r>
      <w:r>
        <w:rPr>
          <w:rStyle w:val="Hyperlink.42"/>
          <w:rtl w:val="0"/>
          <w:lang w:val="es-ES_tradnl"/>
        </w:rPr>
        <w:t>n</w:t>
      </w:r>
      <w:r>
        <w:rPr/>
        <w:fldChar w:fldCharType="end" w:fldLock="0"/>
      </w:r>
      <w:r>
        <w:rPr>
          <w:rStyle w:val="Hyperlink.16"/>
          <w:rtl w:val="0"/>
          <w:lang w:val="es-ES_tradnl"/>
        </w:rPr>
        <w:t>).</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En el largo y medio plazo, los agentes negocian diferentes tipos de contratos, con periodos de entrega de distinta duraci</w:t>
      </w:r>
      <w:r>
        <w:rPr>
          <w:rStyle w:val="Hyperlink.16"/>
          <w:rtl w:val="0"/>
          <w:lang w:val="es-ES_tradnl"/>
        </w:rPr>
        <w:t>ó</w:t>
      </w:r>
      <w:r>
        <w:rPr>
          <w:rStyle w:val="Hyperlink.16"/>
          <w:rtl w:val="0"/>
          <w:lang w:val="es-ES_tradnl"/>
        </w:rPr>
        <w:t>n (a</w:t>
      </w:r>
      <w:r>
        <w:rPr>
          <w:rStyle w:val="Hyperlink.16"/>
          <w:rtl w:val="0"/>
          <w:lang w:val="es-ES_tradnl"/>
        </w:rPr>
        <w:t>ñ</w:t>
      </w:r>
      <w:r>
        <w:rPr>
          <w:rStyle w:val="Hyperlink.16"/>
          <w:rtl w:val="0"/>
          <w:lang w:val="es-ES_tradnl"/>
        </w:rPr>
        <w:t>o, trimestre, mes, semana, etc.) y en diversos mercados a plazo:</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Contratos bilaterales adaptados a las necesidades de los agentes, compradores y vendedores, y con entrega f</w:t>
      </w:r>
      <w:r>
        <w:rPr>
          <w:rStyle w:val="Hyperlink.16"/>
          <w:sz w:val="20"/>
          <w:szCs w:val="20"/>
          <w:rtl w:val="0"/>
          <w:lang w:val="es-ES_tradnl"/>
        </w:rPr>
        <w:t>í</w:t>
      </w:r>
      <w:r>
        <w:rPr>
          <w:rStyle w:val="Hyperlink.16"/>
          <w:sz w:val="20"/>
          <w:szCs w:val="20"/>
          <w:rtl w:val="0"/>
          <w:lang w:val="es-ES_tradnl"/>
        </w:rPr>
        <w:t>sica de la energ</w:t>
      </w:r>
      <w:r>
        <w:rPr>
          <w:rStyle w:val="Hyperlink.16"/>
          <w:sz w:val="20"/>
          <w:szCs w:val="20"/>
          <w:rtl w:val="0"/>
          <w:lang w:val="es-ES_tradnl"/>
        </w:rPr>
        <w:t>í</w:t>
      </w:r>
      <w:r>
        <w:rPr>
          <w:rStyle w:val="Hyperlink.16"/>
          <w:sz w:val="20"/>
          <w:szCs w:val="20"/>
          <w:rtl w:val="0"/>
          <w:lang w:val="es-ES_tradnl"/>
        </w:rPr>
        <w:t>a o con liquidaci</w:t>
      </w:r>
      <w:r>
        <w:rPr>
          <w:rStyle w:val="Hyperlink.16"/>
          <w:sz w:val="20"/>
          <w:szCs w:val="20"/>
          <w:rtl w:val="0"/>
          <w:lang w:val="es-ES_tradnl"/>
        </w:rPr>
        <w:t>ó</w:t>
      </w:r>
      <w:r>
        <w:rPr>
          <w:rStyle w:val="Hyperlink.16"/>
          <w:sz w:val="20"/>
          <w:szCs w:val="20"/>
          <w:rtl w:val="0"/>
          <w:lang w:val="es-ES_tradnl"/>
        </w:rPr>
        <w:t>n financiera</w:t>
      </w:r>
      <w:r>
        <w:rPr>
          <w:rStyle w:val="Hyperlink.10"/>
          <w:sz w:val="22"/>
          <w:szCs w:val="22"/>
          <w:rtl w:val="0"/>
          <w:lang w:val="es-ES_tradnl"/>
        </w:rPr>
        <w:t>.</w:t>
      </w:r>
      <w:r>
        <w:rPr>
          <w:rStyle w:val="Ninguno"/>
          <w:sz w:val="20"/>
          <w:szCs w:val="20"/>
          <w:vertAlign w:val="superscript"/>
        </w:rPr>
        <w:footnoteReference w:id="145"/>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Contrataci</w:t>
      </w:r>
      <w:r>
        <w:rPr>
          <w:rStyle w:val="Hyperlink.16"/>
          <w:sz w:val="20"/>
          <w:szCs w:val="20"/>
          <w:rtl w:val="0"/>
          <w:lang w:val="es-ES_tradnl"/>
        </w:rPr>
        <w:t>ó</w:t>
      </w:r>
      <w:r>
        <w:rPr>
          <w:rStyle w:val="Hyperlink.16"/>
          <w:sz w:val="20"/>
          <w:szCs w:val="20"/>
          <w:rtl w:val="0"/>
          <w:lang w:val="es-ES_tradnl"/>
        </w:rPr>
        <w:t>n de productos estandarizados a trav</w:t>
      </w:r>
      <w:r>
        <w:rPr>
          <w:rStyle w:val="Hyperlink.16"/>
          <w:sz w:val="20"/>
          <w:szCs w:val="20"/>
          <w:rtl w:val="0"/>
          <w:lang w:val="es-ES_tradnl"/>
        </w:rPr>
        <w:t>é</w:t>
      </w:r>
      <w:r>
        <w:rPr>
          <w:rStyle w:val="Hyperlink.16"/>
          <w:sz w:val="20"/>
          <w:szCs w:val="20"/>
          <w:rtl w:val="0"/>
          <w:lang w:val="es-ES_tradnl"/>
        </w:rPr>
        <w:t xml:space="preserve">s de mercados organizados, subastas organizadas o el conocido como </w:t>
      </w:r>
      <w:r>
        <w:rPr>
          <w:rStyle w:val="Hyperlink.16"/>
          <w:sz w:val="20"/>
          <w:szCs w:val="20"/>
          <w:rtl w:val="0"/>
          <w:lang w:val="es-ES_tradnl"/>
        </w:rPr>
        <w:t>“</w:t>
      </w:r>
      <w:r>
        <w:rPr>
          <w:rStyle w:val="Ninguno"/>
          <w:rFonts w:ascii="Pontano Sans" w:cs="Pontano Sans" w:hAnsi="Pontano Sans" w:eastAsia="Pontano Sans"/>
          <w:i w:val="1"/>
          <w:iCs w:val="1"/>
          <w:sz w:val="20"/>
          <w:szCs w:val="20"/>
          <w:rtl w:val="0"/>
          <w:lang w:val="es-ES_tradnl"/>
        </w:rPr>
        <w:t>over the counter</w:t>
      </w:r>
      <w:r>
        <w:rPr>
          <w:rStyle w:val="Hyperlink.16"/>
          <w:sz w:val="20"/>
          <w:szCs w:val="20"/>
          <w:rtl w:val="0"/>
          <w:lang w:val="es-ES_tradnl"/>
        </w:rPr>
        <w:t xml:space="preserve">” </w:t>
      </w:r>
      <w:r>
        <w:rPr>
          <w:rStyle w:val="Hyperlink.16"/>
          <w:sz w:val="20"/>
          <w:szCs w:val="20"/>
          <w:rtl w:val="0"/>
          <w:lang w:val="es-ES_tradnl"/>
        </w:rPr>
        <w:t xml:space="preserve">(OTC). Este </w:t>
      </w:r>
      <w:r>
        <w:rPr>
          <w:rStyle w:val="Hyperlink.16"/>
          <w:sz w:val="20"/>
          <w:szCs w:val="20"/>
          <w:rtl w:val="0"/>
          <w:lang w:val="es-ES_tradnl"/>
        </w:rPr>
        <w:t>ú</w:t>
      </w:r>
      <w:r>
        <w:rPr>
          <w:rStyle w:val="Hyperlink.16"/>
          <w:sz w:val="20"/>
          <w:szCs w:val="20"/>
          <w:rtl w:val="0"/>
          <w:lang w:val="es-ES_tradnl"/>
        </w:rPr>
        <w:t>ltimo no est</w:t>
      </w:r>
      <w:r>
        <w:rPr>
          <w:rStyle w:val="Hyperlink.16"/>
          <w:sz w:val="20"/>
          <w:szCs w:val="20"/>
          <w:rtl w:val="0"/>
          <w:lang w:val="es-ES_tradnl"/>
        </w:rPr>
        <w:t xml:space="preserve">á </w:t>
      </w:r>
      <w:r>
        <w:rPr>
          <w:rStyle w:val="Hyperlink.16"/>
          <w:sz w:val="20"/>
          <w:szCs w:val="20"/>
          <w:rtl w:val="0"/>
          <w:lang w:val="es-ES_tradnl"/>
        </w:rPr>
        <w:t xml:space="preserve">organizado ni estandarizado y en </w:t>
      </w:r>
      <w:r>
        <w:rPr>
          <w:rStyle w:val="Hyperlink.16"/>
          <w:sz w:val="20"/>
          <w:szCs w:val="20"/>
          <w:rtl w:val="0"/>
          <w:lang w:val="es-ES_tradnl"/>
        </w:rPr>
        <w:t>é</w:t>
      </w:r>
      <w:r>
        <w:rPr>
          <w:rStyle w:val="Hyperlink.16"/>
          <w:sz w:val="20"/>
          <w:szCs w:val="20"/>
          <w:rtl w:val="0"/>
          <w:lang w:val="es-ES_tradnl"/>
        </w:rPr>
        <w:t>l los agentes cierran transacciones a trav</w:t>
      </w:r>
      <w:r>
        <w:rPr>
          <w:rStyle w:val="Hyperlink.16"/>
          <w:sz w:val="20"/>
          <w:szCs w:val="20"/>
          <w:rtl w:val="0"/>
          <w:lang w:val="es-ES_tradnl"/>
        </w:rPr>
        <w:t>é</w:t>
      </w:r>
      <w:r>
        <w:rPr>
          <w:rStyle w:val="Hyperlink.16"/>
          <w:sz w:val="20"/>
          <w:szCs w:val="20"/>
          <w:rtl w:val="0"/>
          <w:lang w:val="es-ES_tradnl"/>
        </w:rPr>
        <w:t>s de intermediarios/</w:t>
      </w:r>
      <w:r>
        <w:rPr>
          <w:rStyle w:val="Ninguno"/>
          <w:rFonts w:ascii="Pontano Sans" w:cs="Pontano Sans" w:hAnsi="Pontano Sans" w:eastAsia="Pontano Sans"/>
          <w:i w:val="1"/>
          <w:iCs w:val="1"/>
          <w:sz w:val="20"/>
          <w:szCs w:val="20"/>
          <w:rtl w:val="0"/>
          <w:lang w:val="es-ES_tradnl"/>
        </w:rPr>
        <w:t>brokers</w:t>
      </w:r>
      <w:r>
        <w:rPr>
          <w:rStyle w:val="Hyperlink.16"/>
          <w:sz w:val="20"/>
          <w:szCs w:val="20"/>
          <w:rtl w:val="0"/>
          <w:lang w:val="es-ES_tradnl"/>
        </w:rPr>
        <w:t>, pudiendo estos ser f</w:t>
      </w:r>
      <w:r>
        <w:rPr>
          <w:rStyle w:val="Hyperlink.16"/>
          <w:sz w:val="20"/>
          <w:szCs w:val="20"/>
          <w:rtl w:val="0"/>
          <w:lang w:val="es-ES_tradnl"/>
        </w:rPr>
        <w:t>í</w:t>
      </w:r>
      <w:r>
        <w:rPr>
          <w:rStyle w:val="Hyperlink.16"/>
          <w:sz w:val="20"/>
          <w:szCs w:val="20"/>
          <w:rtl w:val="0"/>
          <w:lang w:val="es-ES_tradnl"/>
        </w:rPr>
        <w:t>sicos o financieros (p.ej., plataformas de trading basadas en internet).</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7"/>
          <w:b w:val="1"/>
          <w:bCs w:val="1"/>
          <w:outline w:val="0"/>
          <w:color w:val="4f882c"/>
          <w:u w:color="4f882c"/>
          <w14:textFill>
            <w14:solidFill>
              <w14:srgbClr w14:val="4F882C"/>
            </w14:solidFill>
          </w14:textFill>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El papel de un mercado a plazo.</w:t>
      </w:r>
      <w:r>
        <w:rPr>
          <w:rStyle w:val="Hyperlink.16"/>
          <w:rtl w:val="0"/>
          <w:lang w:val="es-ES_tradnl"/>
        </w:rPr>
        <w:t xml:space="preserve"> Los mercados a plazo cumplen un papel crucial en un mercado liberalizado desarrollado. Efectivamente, cuando son suficientemente profundos y l</w:t>
      </w:r>
      <w:r>
        <w:rPr>
          <w:rStyle w:val="Hyperlink.16"/>
          <w:rtl w:val="0"/>
          <w:lang w:val="es-ES_tradnl"/>
        </w:rPr>
        <w:t>í</w:t>
      </w:r>
      <w:r>
        <w:rPr>
          <w:rStyle w:val="Hyperlink.16"/>
          <w:rtl w:val="0"/>
          <w:lang w:val="es-ES_tradnl"/>
        </w:rPr>
        <w:t>quidos,</w:t>
      </w:r>
      <w:r>
        <w:rPr>
          <w:rStyle w:val="Ninguno"/>
          <w:vertAlign w:val="superscript"/>
        </w:rPr>
        <w:footnoteReference w:id="146"/>
      </w:r>
      <w:r>
        <w:rPr>
          <w:rStyle w:val="Hyperlink.16"/>
          <w:rtl w:val="0"/>
          <w:lang w:val="es-ES_tradnl"/>
        </w:rPr>
        <w:t xml:space="preserve"> permiten a los agentes compradores y vendedores gestionar sus riesgos, al tiempo que facilitan la competencia en los mercados mayorista y minorista.</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7"/>
          <w:b w:val="1"/>
          <w:bCs w:val="1"/>
          <w:outline w:val="0"/>
          <w:color w:val="4f882c"/>
          <w:u w:color="4f882c"/>
          <w14:textFill>
            <w14:solidFill>
              <w14:srgbClr w14:val="4F882C"/>
            </w14:solidFill>
          </w14:textFill>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A modo de ejemplo, un comercializador deber</w:t>
      </w:r>
      <w:r>
        <w:rPr>
          <w:rStyle w:val="Hyperlink.16"/>
          <w:sz w:val="20"/>
          <w:szCs w:val="20"/>
          <w:rtl w:val="0"/>
          <w:lang w:val="es-ES_tradnl"/>
        </w:rPr>
        <w:t xml:space="preserve">á </w:t>
      </w:r>
      <w:r>
        <w:rPr>
          <w:rStyle w:val="Hyperlink.16"/>
          <w:sz w:val="20"/>
          <w:szCs w:val="20"/>
          <w:rtl w:val="0"/>
          <w:lang w:val="es-ES_tradnl"/>
        </w:rPr>
        <w:t>adquirir energ</w:t>
      </w:r>
      <w:r>
        <w:rPr>
          <w:rStyle w:val="Hyperlink.16"/>
          <w:sz w:val="20"/>
          <w:szCs w:val="20"/>
          <w:rtl w:val="0"/>
          <w:lang w:val="es-ES_tradnl"/>
        </w:rPr>
        <w:t>í</w:t>
      </w:r>
      <w:r>
        <w:rPr>
          <w:rStyle w:val="Hyperlink.16"/>
          <w:sz w:val="20"/>
          <w:szCs w:val="20"/>
          <w:rtl w:val="0"/>
          <w:lang w:val="es-ES_tradnl"/>
        </w:rPr>
        <w:t>a para abastecer a sus clientes. En ausencia de mercados a plazo profundos y l</w:t>
      </w:r>
      <w:r>
        <w:rPr>
          <w:rStyle w:val="Hyperlink.16"/>
          <w:sz w:val="20"/>
          <w:szCs w:val="20"/>
          <w:rtl w:val="0"/>
          <w:lang w:val="es-ES_tradnl"/>
        </w:rPr>
        <w:t>í</w:t>
      </w:r>
      <w:r>
        <w:rPr>
          <w:rStyle w:val="Hyperlink.16"/>
          <w:sz w:val="20"/>
          <w:szCs w:val="20"/>
          <w:rtl w:val="0"/>
          <w:lang w:val="es-ES_tradnl"/>
        </w:rPr>
        <w:t>quidos, tendr</w:t>
      </w:r>
      <w:r>
        <w:rPr>
          <w:rStyle w:val="Hyperlink.16"/>
          <w:sz w:val="20"/>
          <w:szCs w:val="20"/>
          <w:rtl w:val="0"/>
          <w:lang w:val="es-ES_tradnl"/>
        </w:rPr>
        <w:t xml:space="preserve">á </w:t>
      </w:r>
      <w:r>
        <w:rPr>
          <w:rStyle w:val="Hyperlink.16"/>
          <w:sz w:val="20"/>
          <w:szCs w:val="20"/>
          <w:rtl w:val="0"/>
          <w:lang w:val="es-ES_tradnl"/>
        </w:rPr>
        <w:t>que adquirir esta energ</w:t>
      </w:r>
      <w:r>
        <w:rPr>
          <w:rStyle w:val="Hyperlink.16"/>
          <w:sz w:val="20"/>
          <w:szCs w:val="20"/>
          <w:rtl w:val="0"/>
          <w:lang w:val="es-ES_tradnl"/>
        </w:rPr>
        <w:t>í</w:t>
      </w:r>
      <w:r>
        <w:rPr>
          <w:rStyle w:val="Hyperlink.16"/>
          <w:sz w:val="20"/>
          <w:szCs w:val="20"/>
          <w:rtl w:val="0"/>
          <w:lang w:val="es-ES_tradnl"/>
        </w:rPr>
        <w:t>a en el mercado diario, cuyo precio es desconocido en el momento de ofertar a sus clientes. As</w:t>
      </w:r>
      <w:r>
        <w:rPr>
          <w:rStyle w:val="Hyperlink.16"/>
          <w:sz w:val="20"/>
          <w:szCs w:val="20"/>
          <w:rtl w:val="0"/>
          <w:lang w:val="es-ES_tradnl"/>
        </w:rPr>
        <w:t>í</w:t>
      </w:r>
      <w:r>
        <w:rPr>
          <w:rStyle w:val="Hyperlink.16"/>
          <w:sz w:val="20"/>
          <w:szCs w:val="20"/>
          <w:rtl w:val="0"/>
          <w:lang w:val="es-ES_tradnl"/>
        </w:rPr>
        <w:t>, estar</w:t>
      </w:r>
      <w:r>
        <w:rPr>
          <w:rStyle w:val="Hyperlink.16"/>
          <w:sz w:val="20"/>
          <w:szCs w:val="20"/>
          <w:rtl w:val="0"/>
          <w:lang w:val="es-ES_tradnl"/>
        </w:rPr>
        <w:t xml:space="preserve">á </w:t>
      </w:r>
      <w:r>
        <w:rPr>
          <w:rStyle w:val="Hyperlink.16"/>
          <w:sz w:val="20"/>
          <w:szCs w:val="20"/>
          <w:rtl w:val="0"/>
          <w:lang w:val="es-ES_tradnl"/>
        </w:rPr>
        <w:t>expuesto al riesgo de que el precio en el mercado diario resulte m</w:t>
      </w:r>
      <w:r>
        <w:rPr>
          <w:rStyle w:val="Hyperlink.16"/>
          <w:sz w:val="20"/>
          <w:szCs w:val="20"/>
          <w:rtl w:val="0"/>
          <w:lang w:val="es-ES_tradnl"/>
        </w:rPr>
        <w:t>á</w:t>
      </w:r>
      <w:r>
        <w:rPr>
          <w:rStyle w:val="Hyperlink.16"/>
          <w:sz w:val="20"/>
          <w:szCs w:val="20"/>
          <w:rtl w:val="0"/>
          <w:lang w:val="es-ES_tradnl"/>
        </w:rPr>
        <w:t>s elevado que el que consider</w:t>
      </w:r>
      <w:r>
        <w:rPr>
          <w:rStyle w:val="Hyperlink.16"/>
          <w:sz w:val="20"/>
          <w:szCs w:val="20"/>
          <w:rtl w:val="0"/>
          <w:lang w:val="es-ES_tradnl"/>
        </w:rPr>
        <w:t xml:space="preserve">ó </w:t>
      </w:r>
      <w:r>
        <w:rPr>
          <w:rStyle w:val="Hyperlink.16"/>
          <w:sz w:val="20"/>
          <w:szCs w:val="20"/>
          <w:rtl w:val="0"/>
          <w:lang w:val="es-ES_tradnl"/>
        </w:rPr>
        <w:t>a la hora de ofertar a sus clientes, corriendo por tanto el riesgo de incurrir en p</w:t>
      </w:r>
      <w:r>
        <w:rPr>
          <w:rStyle w:val="Hyperlink.16"/>
          <w:sz w:val="20"/>
          <w:szCs w:val="20"/>
          <w:rtl w:val="0"/>
          <w:lang w:val="es-ES_tradnl"/>
        </w:rPr>
        <w:t>é</w:t>
      </w:r>
      <w:r>
        <w:rPr>
          <w:rStyle w:val="Hyperlink.16"/>
          <w:sz w:val="20"/>
          <w:szCs w:val="20"/>
          <w:rtl w:val="0"/>
          <w:lang w:val="es-ES_tradnl"/>
        </w:rPr>
        <w:t>rdidas.</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Ninguno"/>
          <w:sz w:val="20"/>
          <w:szCs w:val="20"/>
        </w:rPr>
      </w:pPr>
      <w:r>
        <w:rPr>
          <w:rStyle w:val="Ninguno"/>
          <w:sz w:val="20"/>
          <w:szCs w:val="20"/>
        </w:rPr>
        <mc:AlternateContent>
          <mc:Choice Requires="wps">
            <w:drawing xmlns:a="http://schemas.openxmlformats.org/drawingml/2006/main">
              <wp:anchor distT="57150" distB="57150" distL="57150" distR="57150" simplePos="0" relativeHeight="251685888" behindDoc="0" locked="0" layoutInCell="1" allowOverlap="1">
                <wp:simplePos x="0" y="0"/>
                <wp:positionH relativeFrom="column">
                  <wp:posOffset>3328033</wp:posOffset>
                </wp:positionH>
                <wp:positionV relativeFrom="line">
                  <wp:posOffset>52705</wp:posOffset>
                </wp:positionV>
                <wp:extent cx="2852422" cy="2249805"/>
                <wp:effectExtent l="0" t="0" r="0" b="0"/>
                <wp:wrapSquare wrapText="bothSides" distL="57150" distR="57150" distT="57150" distB="57150"/>
                <wp:docPr id="1073741948" name="officeArt object" descr="Rectangle 23"/>
                <wp:cNvGraphicFramePr/>
                <a:graphic xmlns:a="http://schemas.openxmlformats.org/drawingml/2006/main">
                  <a:graphicData uri="http://schemas.microsoft.com/office/word/2010/wordprocessingShape">
                    <wps:wsp>
                      <wps:cNvSpPr/>
                      <wps:spPr>
                        <a:xfrm>
                          <a:off x="0" y="0"/>
                          <a:ext cx="2852422" cy="2249805"/>
                        </a:xfrm>
                        <a:prstGeom prst="rect">
                          <a:avLst/>
                        </a:prstGeom>
                        <a:solidFill>
                          <a:srgbClr val="FFFFFF"/>
                        </a:solidFill>
                        <a:ln w="9525" cap="flat">
                          <a:solidFill>
                            <a:srgbClr val="FFFFFF"/>
                          </a:solidFill>
                          <a:prstDash val="solid"/>
                          <a:miter lim="800000"/>
                        </a:ln>
                        <a:effectLst/>
                      </wps:spPr>
                      <wps:txbx>
                        <w:txbxContent>
                          <w:p>
                            <w:pPr>
                              <w:pStyle w:val="Cuerpo A"/>
                              <w:tabs>
                                <w:tab w:val="left" w:pos="720"/>
                                <w:tab w:val="left" w:pos="1440"/>
                                <w:tab w:val="left" w:pos="2160"/>
                                <w:tab w:val="left" w:pos="2880"/>
                                <w:tab w:val="left" w:pos="3600"/>
                                <w:tab w:val="left" w:pos="4320"/>
                              </w:tabs>
                              <w:jc w:val="right"/>
                            </w:pPr>
                            <w:r>
                              <w:rPr>
                                <w:rStyle w:val="Ninguno"/>
                                <w:outline w:val="0"/>
                                <w:color w:val="00567c"/>
                                <w:sz w:val="28"/>
                                <w:szCs w:val="28"/>
                                <w:u w:color="00567c"/>
                                <w:rtl w:val="0"/>
                                <w:lang w:val="es-ES_tradnl"/>
                                <w14:textFill>
                                  <w14:solidFill>
                                    <w14:srgbClr w14:val="00567C"/>
                                  </w14:solidFill>
                                </w14:textFill>
                              </w:rPr>
                              <w:t xml:space="preserve"> Los mercados a plazo cumplen un papel crucial en un mercado liberalizado desarrollado. Cuando son suficientemente profundos y l</w:t>
                            </w:r>
                            <w:r>
                              <w:rPr>
                                <w:rStyle w:val="Ninguno"/>
                                <w:outline w:val="0"/>
                                <w:color w:val="00567c"/>
                                <w:sz w:val="28"/>
                                <w:szCs w:val="28"/>
                                <w:u w:color="00567c"/>
                                <w:rtl w:val="0"/>
                                <w14:textFill>
                                  <w14:solidFill>
                                    <w14:srgbClr w14:val="00567C"/>
                                  </w14:solidFill>
                                </w14:textFill>
                              </w:rPr>
                              <w:t>í</w:t>
                            </w:r>
                            <w:r>
                              <w:rPr>
                                <w:rStyle w:val="Ninguno"/>
                                <w:outline w:val="0"/>
                                <w:color w:val="00567c"/>
                                <w:sz w:val="28"/>
                                <w:szCs w:val="28"/>
                                <w:u w:color="00567c"/>
                                <w:rtl w:val="0"/>
                                <w:lang w:val="es-ES_tradnl"/>
                                <w14:textFill>
                                  <w14:solidFill>
                                    <w14:srgbClr w14:val="00567C"/>
                                  </w14:solidFill>
                                </w14:textFill>
                              </w:rPr>
                              <w:t>quidos, permiten a los agentes compradores y vendedores gestionar sus riesgos, al tiempo que facilitan la competencia en los mercados mayorista y minorista.</w:t>
                            </w:r>
                          </w:p>
                        </w:txbxContent>
                      </wps:txbx>
                      <wps:bodyPr wrap="square" lIns="45718" tIns="45718" rIns="45718" bIns="45718" numCol="1" anchor="t">
                        <a:noAutofit/>
                      </wps:bodyPr>
                    </wps:wsp>
                  </a:graphicData>
                </a:graphic>
              </wp:anchor>
            </w:drawing>
          </mc:Choice>
          <mc:Fallback>
            <w:pict>
              <v:rect id="_x0000_s1041" style="visibility:visible;position:absolute;margin-left:262.0pt;margin-top:4.2pt;width:224.6pt;height:177.1pt;z-index:251685888;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Cuerpo A"/>
                        <w:tabs>
                          <w:tab w:val="left" w:pos="720"/>
                          <w:tab w:val="left" w:pos="1440"/>
                          <w:tab w:val="left" w:pos="2160"/>
                          <w:tab w:val="left" w:pos="2880"/>
                          <w:tab w:val="left" w:pos="3600"/>
                          <w:tab w:val="left" w:pos="4320"/>
                        </w:tabs>
                        <w:jc w:val="right"/>
                      </w:pPr>
                      <w:r>
                        <w:rPr>
                          <w:rStyle w:val="Ninguno"/>
                          <w:outline w:val="0"/>
                          <w:color w:val="00567c"/>
                          <w:sz w:val="28"/>
                          <w:szCs w:val="28"/>
                          <w:u w:color="00567c"/>
                          <w:rtl w:val="0"/>
                          <w:lang w:val="es-ES_tradnl"/>
                          <w14:textFill>
                            <w14:solidFill>
                              <w14:srgbClr w14:val="00567C"/>
                            </w14:solidFill>
                          </w14:textFill>
                        </w:rPr>
                        <w:t xml:space="preserve"> Los mercados a plazo cumplen un papel crucial en un mercado liberalizado desarrollado. Cuando son suficientemente profundos y l</w:t>
                      </w:r>
                      <w:r>
                        <w:rPr>
                          <w:rStyle w:val="Ninguno"/>
                          <w:outline w:val="0"/>
                          <w:color w:val="00567c"/>
                          <w:sz w:val="28"/>
                          <w:szCs w:val="28"/>
                          <w:u w:color="00567c"/>
                          <w:rtl w:val="0"/>
                          <w14:textFill>
                            <w14:solidFill>
                              <w14:srgbClr w14:val="00567C"/>
                            </w14:solidFill>
                          </w14:textFill>
                        </w:rPr>
                        <w:t>í</w:t>
                      </w:r>
                      <w:r>
                        <w:rPr>
                          <w:rStyle w:val="Ninguno"/>
                          <w:outline w:val="0"/>
                          <w:color w:val="00567c"/>
                          <w:sz w:val="28"/>
                          <w:szCs w:val="28"/>
                          <w:u w:color="00567c"/>
                          <w:rtl w:val="0"/>
                          <w:lang w:val="es-ES_tradnl"/>
                          <w14:textFill>
                            <w14:solidFill>
                              <w14:srgbClr w14:val="00567C"/>
                            </w14:solidFill>
                          </w14:textFill>
                        </w:rPr>
                        <w:t>quidos, permiten a los agentes compradores y vendedores gestionar sus riesgos, al tiempo que facilitan la competencia en los mercados mayorista y minorista.</w:t>
                      </w:r>
                    </w:p>
                  </w:txbxContent>
                </v:textbox>
                <w10:wrap type="square" side="bothSides" anchorx="text"/>
              </v:rect>
            </w:pict>
          </mc:Fallback>
        </mc:AlternateContent>
      </w:r>
      <w:r>
        <w:rPr>
          <w:rStyle w:val="Ninguno"/>
          <w:sz w:val="20"/>
          <w:szCs w:val="20"/>
          <w:rtl w:val="0"/>
          <w:lang w:val="es-ES_tradnl"/>
        </w:rPr>
        <w:t>Sin embargo, si el comercializador contrata la energ</w:t>
      </w:r>
      <w:r>
        <w:rPr>
          <w:rStyle w:val="Ninguno"/>
          <w:sz w:val="20"/>
          <w:szCs w:val="20"/>
          <w:rtl w:val="0"/>
          <w:lang w:val="es-ES_tradnl"/>
        </w:rPr>
        <w:t>í</w:t>
      </w:r>
      <w:r>
        <w:rPr>
          <w:rStyle w:val="Ninguno"/>
          <w:sz w:val="20"/>
          <w:szCs w:val="20"/>
          <w:rtl w:val="0"/>
          <w:lang w:val="es-ES_tradnl"/>
        </w:rPr>
        <w:t>a que prev</w:t>
      </w:r>
      <w:r>
        <w:rPr>
          <w:rStyle w:val="Ninguno"/>
          <w:sz w:val="20"/>
          <w:szCs w:val="20"/>
          <w:rtl w:val="0"/>
          <w:lang w:val="es-ES_tradnl"/>
        </w:rPr>
        <w:t xml:space="preserve">é </w:t>
      </w:r>
      <w:r>
        <w:rPr>
          <w:rStyle w:val="Ninguno"/>
          <w:sz w:val="20"/>
          <w:szCs w:val="20"/>
          <w:rtl w:val="0"/>
          <w:lang w:val="es-ES_tradnl"/>
        </w:rPr>
        <w:t>necesitar por adelantado y a un precio cerrado, podr</w:t>
      </w:r>
      <w:r>
        <w:rPr>
          <w:rStyle w:val="Ninguno"/>
          <w:sz w:val="20"/>
          <w:szCs w:val="20"/>
          <w:rtl w:val="0"/>
          <w:lang w:val="es-ES_tradnl"/>
        </w:rPr>
        <w:t xml:space="preserve">á </w:t>
      </w:r>
      <w:r>
        <w:rPr>
          <w:rStyle w:val="Ninguno"/>
          <w:sz w:val="20"/>
          <w:szCs w:val="20"/>
          <w:rtl w:val="0"/>
          <w:lang w:val="es-ES_tradnl"/>
        </w:rPr>
        <w:t>reflejar en sus ofertas no sus costes estimados, sino aquellos en los que realmente incurrir</w:t>
      </w:r>
      <w:r>
        <w:rPr>
          <w:rStyle w:val="Ninguno"/>
          <w:sz w:val="20"/>
          <w:szCs w:val="20"/>
          <w:rtl w:val="0"/>
          <w:lang w:val="es-ES_tradnl"/>
        </w:rPr>
        <w:t>á</w:t>
      </w:r>
      <w:r>
        <w:rPr>
          <w:rStyle w:val="Ninguno"/>
          <w:sz w:val="20"/>
          <w:szCs w:val="20"/>
          <w:rtl w:val="0"/>
          <w:lang w:val="es-ES_tradnl"/>
        </w:rPr>
        <w:t>. De esta forma elimina el riesgo de incurrir en p</w:t>
      </w:r>
      <w:r>
        <w:rPr>
          <w:rStyle w:val="Ninguno"/>
          <w:sz w:val="20"/>
          <w:szCs w:val="20"/>
          <w:rtl w:val="0"/>
          <w:lang w:val="es-ES_tradnl"/>
        </w:rPr>
        <w:t>é</w:t>
      </w:r>
      <w:r>
        <w:rPr>
          <w:rStyle w:val="Ninguno"/>
          <w:sz w:val="20"/>
          <w:szCs w:val="20"/>
          <w:rtl w:val="0"/>
          <w:lang w:val="es-ES_tradnl"/>
        </w:rPr>
        <w:t>rdidas debidas a errores en la estimaci</w:t>
      </w:r>
      <w:r>
        <w:rPr>
          <w:rStyle w:val="Ninguno"/>
          <w:sz w:val="20"/>
          <w:szCs w:val="20"/>
          <w:rtl w:val="0"/>
          <w:lang w:val="es-ES_tradnl"/>
        </w:rPr>
        <w:t>ó</w:t>
      </w:r>
      <w:r>
        <w:rPr>
          <w:rStyle w:val="Ninguno"/>
          <w:sz w:val="20"/>
          <w:szCs w:val="20"/>
          <w:rtl w:val="0"/>
          <w:lang w:val="es-ES_tradnl"/>
        </w:rPr>
        <w:t>n del precio del mercado (lo que se conoce como riesgo de precio).</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Ninguno"/>
          <w:sz w:val="20"/>
          <w:szCs w:val="20"/>
        </w:rPr>
      </w:pPr>
      <w:r>
        <w:rPr>
          <w:rStyle w:val="Ninguno"/>
          <w:sz w:val="20"/>
          <w:szCs w:val="20"/>
          <w:rtl w:val="0"/>
          <w:lang w:val="es-ES_tradnl"/>
        </w:rPr>
        <w:t>As</w:t>
      </w:r>
      <w:r>
        <w:rPr>
          <w:rStyle w:val="Ninguno"/>
          <w:sz w:val="20"/>
          <w:szCs w:val="20"/>
          <w:rtl w:val="0"/>
          <w:lang w:val="es-ES_tradnl"/>
        </w:rPr>
        <w:t>í</w:t>
      </w:r>
      <w:r>
        <w:rPr>
          <w:rStyle w:val="Ninguno"/>
          <w:sz w:val="20"/>
          <w:szCs w:val="20"/>
          <w:rtl w:val="0"/>
          <w:lang w:val="es-ES_tradnl"/>
        </w:rPr>
        <w:t>, un mercado a plazo suficientemente profundo y l</w:t>
      </w:r>
      <w:r>
        <w:rPr>
          <w:rStyle w:val="Ninguno"/>
          <w:sz w:val="20"/>
          <w:szCs w:val="20"/>
          <w:rtl w:val="0"/>
          <w:lang w:val="es-ES_tradnl"/>
        </w:rPr>
        <w:t>í</w:t>
      </w:r>
      <w:r>
        <w:rPr>
          <w:rStyle w:val="Ninguno"/>
          <w:sz w:val="20"/>
          <w:szCs w:val="20"/>
          <w:rtl w:val="0"/>
          <w:lang w:val="es-ES_tradnl"/>
        </w:rPr>
        <w:t>quido a) facilita la cobertura de riesgo, y b) facilita la entrada de nuevos competidores al reducir la exposici</w:t>
      </w:r>
      <w:r>
        <w:rPr>
          <w:rStyle w:val="Ninguno"/>
          <w:sz w:val="20"/>
          <w:szCs w:val="20"/>
          <w:rtl w:val="0"/>
          <w:lang w:val="es-ES_tradnl"/>
        </w:rPr>
        <w:t>ó</w:t>
      </w:r>
      <w:r>
        <w:rPr>
          <w:rStyle w:val="Ninguno"/>
          <w:sz w:val="20"/>
          <w:szCs w:val="20"/>
          <w:rtl w:val="0"/>
          <w:lang w:val="es-ES_tradnl"/>
        </w:rPr>
        <w:t>n al riesgo.</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hanging="357"/>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Desde el punto de vista de los generadores, el mercado a plazo tambi</w:t>
      </w:r>
      <w:r>
        <w:rPr>
          <w:rStyle w:val="Hyperlink.16"/>
          <w:sz w:val="20"/>
          <w:szCs w:val="20"/>
          <w:rtl w:val="0"/>
          <w:lang w:val="es-ES_tradnl"/>
        </w:rPr>
        <w:t>é</w:t>
      </w:r>
      <w:r>
        <w:rPr>
          <w:rStyle w:val="Hyperlink.16"/>
          <w:sz w:val="20"/>
          <w:szCs w:val="20"/>
          <w:rtl w:val="0"/>
          <w:lang w:val="es-ES_tradnl"/>
        </w:rPr>
        <w:t>n es relevante debido a las mismas razones. Efectivamente, un mercado a plazo suficientemente profundo y l</w:t>
      </w:r>
      <w:r>
        <w:rPr>
          <w:rStyle w:val="Hyperlink.16"/>
          <w:sz w:val="20"/>
          <w:szCs w:val="20"/>
          <w:rtl w:val="0"/>
          <w:lang w:val="es-ES_tradnl"/>
        </w:rPr>
        <w:t>í</w:t>
      </w:r>
      <w:r>
        <w:rPr>
          <w:rStyle w:val="Hyperlink.16"/>
          <w:sz w:val="20"/>
          <w:szCs w:val="20"/>
          <w:rtl w:val="0"/>
          <w:lang w:val="es-ES_tradnl"/>
        </w:rPr>
        <w:t>quido a) facilita la cobertura de riesgos (para un generador, el riesgo asociado a la volatilidad de sus ingresos) al permitirle fijar el precio al que vende su producci</w:t>
      </w:r>
      <w:r>
        <w:rPr>
          <w:rStyle w:val="Hyperlink.16"/>
          <w:sz w:val="20"/>
          <w:szCs w:val="20"/>
          <w:rtl w:val="0"/>
          <w:lang w:val="es-ES_tradnl"/>
        </w:rPr>
        <w:t>ó</w:t>
      </w:r>
      <w:r>
        <w:rPr>
          <w:rStyle w:val="Hyperlink.16"/>
          <w:sz w:val="20"/>
          <w:szCs w:val="20"/>
          <w:rtl w:val="0"/>
          <w:lang w:val="es-ES_tradnl"/>
        </w:rPr>
        <w:t>n, y b) facilita la entrada de nuevos competidores al reducir la exposici</w:t>
      </w:r>
      <w:r>
        <w:rPr>
          <w:rStyle w:val="Hyperlink.16"/>
          <w:sz w:val="20"/>
          <w:szCs w:val="20"/>
          <w:rtl w:val="0"/>
          <w:lang w:val="es-ES_tradnl"/>
        </w:rPr>
        <w:t>ó</w:t>
      </w:r>
      <w:r>
        <w:rPr>
          <w:rStyle w:val="Hyperlink.16"/>
          <w:sz w:val="20"/>
          <w:szCs w:val="20"/>
          <w:rtl w:val="0"/>
          <w:lang w:val="es-ES_tradnl"/>
        </w:rPr>
        <w:t>n al riesgo.</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Adicionalmente, los mercados a plazo tambi</w:t>
      </w:r>
      <w:r>
        <w:rPr>
          <w:rStyle w:val="Hyperlink.16"/>
          <w:sz w:val="20"/>
          <w:szCs w:val="20"/>
          <w:rtl w:val="0"/>
          <w:lang w:val="es-ES_tradnl"/>
        </w:rPr>
        <w:t>é</w:t>
      </w:r>
      <w:r>
        <w:rPr>
          <w:rStyle w:val="Hyperlink.16"/>
          <w:sz w:val="20"/>
          <w:szCs w:val="20"/>
          <w:rtl w:val="0"/>
          <w:lang w:val="es-ES_tradnl"/>
        </w:rPr>
        <w:t>n resultan interesantes para consumidores que adquieran la energ</w:t>
      </w:r>
      <w:r>
        <w:rPr>
          <w:rStyle w:val="Hyperlink.16"/>
          <w:sz w:val="20"/>
          <w:szCs w:val="20"/>
          <w:rtl w:val="0"/>
          <w:lang w:val="es-ES_tradnl"/>
        </w:rPr>
        <w:t>í</w:t>
      </w:r>
      <w:r>
        <w:rPr>
          <w:rStyle w:val="Hyperlink.16"/>
          <w:sz w:val="20"/>
          <w:szCs w:val="20"/>
          <w:rtl w:val="0"/>
          <w:lang w:val="es-ES_tradnl"/>
        </w:rPr>
        <w:t>a directamente en el mercado, ya que les permiten estabilizar los pagos por la misma. Normalmente, la contrataci</w:t>
      </w:r>
      <w:r>
        <w:rPr>
          <w:rStyle w:val="Hyperlink.16"/>
          <w:sz w:val="20"/>
          <w:szCs w:val="20"/>
          <w:rtl w:val="0"/>
          <w:lang w:val="es-ES_tradnl"/>
        </w:rPr>
        <w:t>ó</w:t>
      </w:r>
      <w:r>
        <w:rPr>
          <w:rStyle w:val="Hyperlink.16"/>
          <w:sz w:val="20"/>
          <w:szCs w:val="20"/>
          <w:rtl w:val="0"/>
          <w:lang w:val="es-ES_tradnl"/>
        </w:rPr>
        <w:t>n a plazo se la ofrece un comercializador, quien, gracias a especializarse en la gesti</w:t>
      </w:r>
      <w:r>
        <w:rPr>
          <w:rStyle w:val="Hyperlink.16"/>
          <w:sz w:val="20"/>
          <w:szCs w:val="20"/>
          <w:rtl w:val="0"/>
          <w:lang w:val="es-ES_tradnl"/>
        </w:rPr>
        <w:t>ó</w:t>
      </w:r>
      <w:r>
        <w:rPr>
          <w:rStyle w:val="Hyperlink.16"/>
          <w:sz w:val="20"/>
          <w:szCs w:val="20"/>
          <w:rtl w:val="0"/>
          <w:lang w:val="es-ES_tradnl"/>
        </w:rPr>
        <w:t>n de riesgos energ</w:t>
      </w:r>
      <w:r>
        <w:rPr>
          <w:rStyle w:val="Hyperlink.16"/>
          <w:sz w:val="20"/>
          <w:szCs w:val="20"/>
          <w:rtl w:val="0"/>
          <w:lang w:val="es-ES_tradnl"/>
        </w:rPr>
        <w:t>é</w:t>
      </w:r>
      <w:r>
        <w:rPr>
          <w:rStyle w:val="Hyperlink.16"/>
          <w:sz w:val="20"/>
          <w:szCs w:val="20"/>
          <w:rtl w:val="0"/>
          <w:lang w:val="es-ES_tradnl"/>
        </w:rPr>
        <w:t>ticos, puede ofrecer una cobertura de precios a un coste menor que el que normalmente pueda obtener un consumidor por s</w:t>
      </w:r>
      <w:r>
        <w:rPr>
          <w:rStyle w:val="Hyperlink.16"/>
          <w:sz w:val="20"/>
          <w:szCs w:val="20"/>
          <w:rtl w:val="0"/>
          <w:lang w:val="es-ES_tradnl"/>
        </w:rPr>
        <w:t xml:space="preserve">í </w:t>
      </w:r>
      <w:r>
        <w:rPr>
          <w:rStyle w:val="Hyperlink.16"/>
          <w:sz w:val="20"/>
          <w:szCs w:val="20"/>
          <w:rtl w:val="0"/>
          <w:lang w:val="es-ES_tradnl"/>
        </w:rPr>
        <w:t>mismo.</w:t>
      </w:r>
      <w:r>
        <w:rPr>
          <w:rStyle w:val="Ninguno"/>
          <w:sz w:val="20"/>
          <w:szCs w:val="20"/>
          <w:vertAlign w:val="superscript"/>
        </w:rPr>
        <w:footnoteReference w:id="147"/>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Es importante tener en cuenta que contratar a plazo no tiene por qu</w:t>
      </w:r>
      <w:r>
        <w:rPr>
          <w:rStyle w:val="Hyperlink.16"/>
          <w:rtl w:val="0"/>
          <w:lang w:val="es-ES_tradnl"/>
        </w:rPr>
        <w:t xml:space="preserve">é </w:t>
      </w:r>
      <w:r>
        <w:rPr>
          <w:rStyle w:val="Hyperlink.16"/>
          <w:rtl w:val="0"/>
          <w:lang w:val="es-ES_tradnl"/>
        </w:rPr>
        <w:t>significar precios m</w:t>
      </w:r>
      <w:r>
        <w:rPr>
          <w:rStyle w:val="Hyperlink.16"/>
          <w:rtl w:val="0"/>
          <w:lang w:val="es-ES_tradnl"/>
        </w:rPr>
        <w:t>á</w:t>
      </w:r>
      <w:r>
        <w:rPr>
          <w:rStyle w:val="Hyperlink.16"/>
          <w:rtl w:val="0"/>
          <w:lang w:val="es-ES_tradnl"/>
        </w:rPr>
        <w:t>s bajos que los que resultar</w:t>
      </w:r>
      <w:r>
        <w:rPr>
          <w:rStyle w:val="Hyperlink.16"/>
          <w:rtl w:val="0"/>
          <w:lang w:val="es-ES_tradnl"/>
        </w:rPr>
        <w:t>í</w:t>
      </w:r>
      <w:r>
        <w:rPr>
          <w:rStyle w:val="Hyperlink.16"/>
          <w:rtl w:val="0"/>
          <w:lang w:val="es-ES_tradnl"/>
        </w:rPr>
        <w:t>an de adquirir la energ</w:t>
      </w:r>
      <w:r>
        <w:rPr>
          <w:rStyle w:val="Hyperlink.16"/>
          <w:rtl w:val="0"/>
          <w:lang w:val="es-ES_tradnl"/>
        </w:rPr>
        <w:t>í</w:t>
      </w:r>
      <w:r>
        <w:rPr>
          <w:rStyle w:val="Hyperlink.16"/>
          <w:rtl w:val="0"/>
          <w:lang w:val="es-ES_tradnl"/>
        </w:rPr>
        <w:t>a en el mercado diario. En este sentido, contratar a plazo simplemente es una manera de fijar un precio con el que el comprador y el vendedor se encuentran confortables de cara al futuro, de manera que se estabilizan los flujos de pagos/cobros. As</w:t>
      </w:r>
      <w:r>
        <w:rPr>
          <w:rStyle w:val="Hyperlink.16"/>
          <w:rtl w:val="0"/>
          <w:lang w:val="es-ES_tradnl"/>
        </w:rPr>
        <w:t>í</w:t>
      </w:r>
      <w:r>
        <w:rPr>
          <w:rStyle w:val="Hyperlink.16"/>
          <w:rtl w:val="0"/>
          <w:lang w:val="es-ES_tradnl"/>
        </w:rPr>
        <w:t>, podr</w:t>
      </w:r>
      <w:r>
        <w:rPr>
          <w:rStyle w:val="Hyperlink.16"/>
          <w:rtl w:val="0"/>
          <w:lang w:val="es-ES_tradnl"/>
        </w:rPr>
        <w:t>í</w:t>
      </w:r>
      <w:r>
        <w:rPr>
          <w:rStyle w:val="Hyperlink.16"/>
          <w:rtl w:val="0"/>
          <w:lang w:val="es-ES_tradnl"/>
        </w:rPr>
        <w:t>a suceder que, llegado el momento de la entrega, el precio del mercado diario sea superior al pactado en el contrato a plazo. En ese caso, el comprador habr</w:t>
      </w:r>
      <w:r>
        <w:rPr>
          <w:rStyle w:val="Hyperlink.16"/>
          <w:rtl w:val="0"/>
          <w:lang w:val="es-ES_tradnl"/>
        </w:rPr>
        <w:t xml:space="preserve">á </w:t>
      </w:r>
      <w:r>
        <w:rPr>
          <w:rStyle w:val="Hyperlink.16"/>
          <w:rtl w:val="0"/>
          <w:lang w:val="es-ES_tradnl"/>
        </w:rPr>
        <w:t>sacado m</w:t>
      </w:r>
      <w:r>
        <w:rPr>
          <w:rStyle w:val="Hyperlink.16"/>
          <w:rtl w:val="0"/>
          <w:lang w:val="es-ES_tradnl"/>
        </w:rPr>
        <w:t>á</w:t>
      </w:r>
      <w:r>
        <w:rPr>
          <w:rStyle w:val="Hyperlink.16"/>
          <w:rtl w:val="0"/>
          <w:lang w:val="es-ES_tradnl"/>
        </w:rPr>
        <w:t>s ventajas de la contrataci</w:t>
      </w:r>
      <w:r>
        <w:rPr>
          <w:rStyle w:val="Hyperlink.16"/>
          <w:rtl w:val="0"/>
          <w:lang w:val="es-ES_tradnl"/>
        </w:rPr>
        <w:t>ó</w:t>
      </w:r>
      <w:r>
        <w:rPr>
          <w:rStyle w:val="Hyperlink.16"/>
          <w:rtl w:val="0"/>
          <w:lang w:val="es-ES_tradnl"/>
        </w:rPr>
        <w:t>n que el vendedor, aunque podr</w:t>
      </w:r>
      <w:r>
        <w:rPr>
          <w:rStyle w:val="Hyperlink.16"/>
          <w:rtl w:val="0"/>
          <w:lang w:val="es-ES_tradnl"/>
        </w:rPr>
        <w:t>í</w:t>
      </w:r>
      <w:r>
        <w:rPr>
          <w:rStyle w:val="Hyperlink.16"/>
          <w:rtl w:val="0"/>
          <w:lang w:val="es-ES_tradnl"/>
        </w:rPr>
        <w:t>a haber ocurrido exactamente lo contrario. Lo que es importante es que: a) en el momento de la contrataci</w:t>
      </w:r>
      <w:r>
        <w:rPr>
          <w:rStyle w:val="Hyperlink.16"/>
          <w:rtl w:val="0"/>
          <w:lang w:val="es-ES_tradnl"/>
        </w:rPr>
        <w:t>ó</w:t>
      </w:r>
      <w:r>
        <w:rPr>
          <w:rStyle w:val="Hyperlink.16"/>
          <w:rtl w:val="0"/>
          <w:lang w:val="es-ES_tradnl"/>
        </w:rPr>
        <w:t>n a plazo, el precio complac</w:t>
      </w:r>
      <w:r>
        <w:rPr>
          <w:rStyle w:val="Hyperlink.16"/>
          <w:rtl w:val="0"/>
          <w:lang w:val="es-ES_tradnl"/>
        </w:rPr>
        <w:t>í</w:t>
      </w:r>
      <w:r>
        <w:rPr>
          <w:rStyle w:val="Hyperlink.16"/>
          <w:rtl w:val="0"/>
          <w:lang w:val="es-ES_tradnl"/>
        </w:rPr>
        <w:t>a las previsiones de ambas partes respecto de la evoluci</w:t>
      </w:r>
      <w:r>
        <w:rPr>
          <w:rStyle w:val="Hyperlink.16"/>
          <w:rtl w:val="0"/>
          <w:lang w:val="es-ES_tradnl"/>
        </w:rPr>
        <w:t>ó</w:t>
      </w:r>
      <w:r>
        <w:rPr>
          <w:rStyle w:val="Hyperlink.16"/>
          <w:rtl w:val="0"/>
          <w:lang w:val="es-ES_tradnl"/>
        </w:rPr>
        <w:t>n del mercado diario, y b) la eliminaci</w:t>
      </w:r>
      <w:r>
        <w:rPr>
          <w:rStyle w:val="Hyperlink.16"/>
          <w:rtl w:val="0"/>
          <w:lang w:val="es-ES_tradnl"/>
        </w:rPr>
        <w:t>ó</w:t>
      </w:r>
      <w:r>
        <w:rPr>
          <w:rStyle w:val="Hyperlink.16"/>
          <w:rtl w:val="0"/>
          <w:lang w:val="es-ES_tradnl"/>
        </w:rPr>
        <w:t>n del riesgo de precio de las dos partes induce ventajas para ambos.</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Qu</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é </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mercados a plazo negocian electricidad con referencia al mercado espa</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ñ</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ol?</w:t>
      </w:r>
      <w:r>
        <w:rPr>
          <w:rStyle w:val="Hyperlink.16"/>
          <w:rtl w:val="0"/>
          <w:lang w:val="es-ES_tradnl"/>
        </w:rPr>
        <w:t xml:space="preserve"> Los mercados a plazo que negocian electricidad con referencia al mercado espa</w:t>
      </w:r>
      <w:r>
        <w:rPr>
          <w:rStyle w:val="Hyperlink.16"/>
          <w:rtl w:val="0"/>
          <w:lang w:val="es-ES_tradnl"/>
        </w:rPr>
        <w:t>ñ</w:t>
      </w:r>
      <w:r>
        <w:rPr>
          <w:rStyle w:val="Hyperlink.16"/>
          <w:rtl w:val="0"/>
          <w:lang w:val="es-ES_tradnl"/>
        </w:rPr>
        <w:t>ol son los siguientes:</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6"/>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El mercado no organizado de contratos bilaterales (conocido como OTC), en el que se negocian contratos f</w:t>
      </w:r>
      <w:r>
        <w:rPr>
          <w:rStyle w:val="Hyperlink.16"/>
          <w:sz w:val="20"/>
          <w:szCs w:val="20"/>
          <w:rtl w:val="0"/>
          <w:lang w:val="es-ES_tradnl"/>
        </w:rPr>
        <w:t>í</w:t>
      </w:r>
      <w:r>
        <w:rPr>
          <w:rStyle w:val="Hyperlink.16"/>
          <w:sz w:val="20"/>
          <w:szCs w:val="20"/>
          <w:rtl w:val="0"/>
          <w:lang w:val="es-ES_tradnl"/>
        </w:rPr>
        <w:t>sicos y financieros.</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357"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Los mercados organizados de futuros el</w:t>
      </w:r>
      <w:r>
        <w:rPr>
          <w:rStyle w:val="Hyperlink.16"/>
          <w:sz w:val="20"/>
          <w:szCs w:val="20"/>
          <w:rtl w:val="0"/>
          <w:lang w:val="es-ES_tradnl"/>
        </w:rPr>
        <w:t>é</w:t>
      </w:r>
      <w:r>
        <w:rPr>
          <w:rStyle w:val="Hyperlink.16"/>
          <w:sz w:val="20"/>
          <w:szCs w:val="20"/>
          <w:rtl w:val="0"/>
          <w:lang w:val="es-ES_tradnl"/>
        </w:rPr>
        <w:t>ctricos gestionados por OMIP con sede en Portugal</w:t>
      </w:r>
      <w:r>
        <w:rPr>
          <w:rStyle w:val="Ninguno"/>
          <w:sz w:val="20"/>
          <w:szCs w:val="20"/>
          <w:vertAlign w:val="superscript"/>
        </w:rPr>
        <w:footnoteReference w:id="148"/>
      </w:r>
      <w:r>
        <w:rPr>
          <w:rStyle w:val="Hyperlink.16"/>
          <w:sz w:val="20"/>
          <w:szCs w:val="20"/>
          <w:rtl w:val="0"/>
          <w:lang w:val="es-ES_tradnl"/>
        </w:rPr>
        <w:t>, EEX-ECC con sede en Alemania y BME con sede en Espa</w:t>
      </w:r>
      <w:r>
        <w:rPr>
          <w:rStyle w:val="Hyperlink.16"/>
          <w:sz w:val="20"/>
          <w:szCs w:val="20"/>
          <w:rtl w:val="0"/>
          <w:lang w:val="es-ES_tradnl"/>
        </w:rPr>
        <w:t>ñ</w:t>
      </w:r>
      <w:r>
        <w:rPr>
          <w:rStyle w:val="Hyperlink.16"/>
          <w:sz w:val="20"/>
          <w:szCs w:val="20"/>
          <w:rtl w:val="0"/>
          <w:lang w:val="es-ES_tradnl"/>
        </w:rPr>
        <w:t xml:space="preserve">a. </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Cada uno de estos mercados est</w:t>
      </w:r>
      <w:r>
        <w:rPr>
          <w:rStyle w:val="Hyperlink.16"/>
          <w:rtl w:val="0"/>
          <w:lang w:val="es-ES_tradnl"/>
        </w:rPr>
        <w:t xml:space="preserve">á </w:t>
      </w:r>
      <w:r>
        <w:rPr>
          <w:rStyle w:val="Hyperlink.16"/>
          <w:rtl w:val="0"/>
          <w:lang w:val="es-ES_tradnl"/>
        </w:rPr>
        <w:t>caracterizado por distintos grados de organizaci</w:t>
      </w:r>
      <w:r>
        <w:rPr>
          <w:rStyle w:val="Hyperlink.16"/>
          <w:rtl w:val="0"/>
          <w:lang w:val="es-ES_tradnl"/>
        </w:rPr>
        <w:t>ó</w:t>
      </w:r>
      <w:r>
        <w:rPr>
          <w:rStyle w:val="Hyperlink.16"/>
          <w:rtl w:val="0"/>
          <w:lang w:val="es-ES_tradnl"/>
        </w:rPr>
        <w:t>n (estandarizaci</w:t>
      </w:r>
      <w:r>
        <w:rPr>
          <w:rStyle w:val="Hyperlink.16"/>
          <w:rtl w:val="0"/>
          <w:lang w:val="es-ES_tradnl"/>
        </w:rPr>
        <w:t>ó</w:t>
      </w:r>
      <w:r>
        <w:rPr>
          <w:rStyle w:val="Hyperlink.16"/>
          <w:rtl w:val="0"/>
          <w:lang w:val="es-ES_tradnl"/>
        </w:rPr>
        <w:t>n de contratos, gesti</w:t>
      </w:r>
      <w:r>
        <w:rPr>
          <w:rStyle w:val="Hyperlink.16"/>
          <w:rtl w:val="0"/>
          <w:lang w:val="es-ES_tradnl"/>
        </w:rPr>
        <w:t>ó</w:t>
      </w:r>
      <w:r>
        <w:rPr>
          <w:rStyle w:val="Hyperlink.16"/>
          <w:rtl w:val="0"/>
          <w:lang w:val="es-ES_tradnl"/>
        </w:rPr>
        <w:t>n centralizada por una entidad independiente, c</w:t>
      </w:r>
      <w:r>
        <w:rPr>
          <w:rStyle w:val="Hyperlink.16"/>
          <w:rtl w:val="0"/>
          <w:lang w:val="es-ES_tradnl"/>
        </w:rPr>
        <w:t>á</w:t>
      </w:r>
      <w:r>
        <w:rPr>
          <w:rStyle w:val="Hyperlink.16"/>
          <w:rtl w:val="0"/>
          <w:lang w:val="es-ES_tradnl"/>
        </w:rPr>
        <w:t>mara de compensaci</w:t>
      </w:r>
      <w:r>
        <w:rPr>
          <w:rStyle w:val="Hyperlink.16"/>
          <w:rtl w:val="0"/>
          <w:lang w:val="es-ES_tradnl"/>
        </w:rPr>
        <w:t>ó</w:t>
      </w:r>
      <w:r>
        <w:rPr>
          <w:rStyle w:val="Hyperlink.16"/>
          <w:rtl w:val="0"/>
          <w:lang w:val="es-ES_tradnl"/>
        </w:rPr>
        <w:t>n, etc.).</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El mercado de contratos bilaterales f</w:t>
      </w:r>
      <w:r>
        <w:rPr>
          <w:rStyle w:val="Hyperlink.16"/>
          <w:sz w:val="20"/>
          <w:szCs w:val="20"/>
          <w:rtl w:val="0"/>
          <w:lang w:val="es-ES_tradnl"/>
        </w:rPr>
        <w:t>í</w:t>
      </w:r>
      <w:r>
        <w:rPr>
          <w:rStyle w:val="Hyperlink.16"/>
          <w:sz w:val="20"/>
          <w:szCs w:val="20"/>
          <w:rtl w:val="0"/>
          <w:lang w:val="es-ES_tradnl"/>
        </w:rPr>
        <w:t>sicos es un mercado no organizado en el que los agentes compradores (principalmente comercializadores y consumidores finales) y vendedores (principalmente generadores) negocian bilateralmente contratos dise</w:t>
      </w:r>
      <w:r>
        <w:rPr>
          <w:rStyle w:val="Hyperlink.16"/>
          <w:sz w:val="20"/>
          <w:szCs w:val="20"/>
          <w:rtl w:val="0"/>
          <w:lang w:val="es-ES_tradnl"/>
        </w:rPr>
        <w:t>ñ</w:t>
      </w:r>
      <w:r>
        <w:rPr>
          <w:rStyle w:val="Hyperlink.16"/>
          <w:sz w:val="20"/>
          <w:szCs w:val="20"/>
          <w:rtl w:val="0"/>
          <w:lang w:val="es-ES_tradnl"/>
        </w:rPr>
        <w:t>ados en funci</w:t>
      </w:r>
      <w:r>
        <w:rPr>
          <w:rStyle w:val="Hyperlink.16"/>
          <w:sz w:val="20"/>
          <w:szCs w:val="20"/>
          <w:rtl w:val="0"/>
          <w:lang w:val="es-ES_tradnl"/>
        </w:rPr>
        <w:t>ó</w:t>
      </w:r>
      <w:r>
        <w:rPr>
          <w:rStyle w:val="Hyperlink.16"/>
          <w:sz w:val="20"/>
          <w:szCs w:val="20"/>
          <w:rtl w:val="0"/>
          <w:lang w:val="es-ES_tradnl"/>
        </w:rPr>
        <w:t xml:space="preserve">n de sus necesidades. En este mercado se intercambia actualmente un porcentaje relativamente bajo de contratos. </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El mercado financiero OTC es otro mercado no organizado en el que los agentes negocian, a trav</w:t>
      </w:r>
      <w:r>
        <w:rPr>
          <w:rStyle w:val="Hyperlink.16"/>
          <w:sz w:val="20"/>
          <w:szCs w:val="20"/>
          <w:rtl w:val="0"/>
          <w:lang w:val="es-ES_tradnl"/>
        </w:rPr>
        <w:t>é</w:t>
      </w:r>
      <w:r>
        <w:rPr>
          <w:rStyle w:val="Hyperlink.16"/>
          <w:sz w:val="20"/>
          <w:szCs w:val="20"/>
          <w:rtl w:val="0"/>
          <w:lang w:val="es-ES_tradnl"/>
        </w:rPr>
        <w:t>s de intermediarios o brokers, contratos con liquidaci</w:t>
      </w:r>
      <w:r>
        <w:rPr>
          <w:rStyle w:val="Hyperlink.16"/>
          <w:sz w:val="20"/>
          <w:szCs w:val="20"/>
          <w:rtl w:val="0"/>
          <w:lang w:val="es-ES_tradnl"/>
        </w:rPr>
        <w:t>ó</w:t>
      </w:r>
      <w:r>
        <w:rPr>
          <w:rStyle w:val="Hyperlink.16"/>
          <w:sz w:val="20"/>
          <w:szCs w:val="20"/>
          <w:rtl w:val="0"/>
          <w:lang w:val="es-ES_tradnl"/>
        </w:rPr>
        <w:t>n financiera dise</w:t>
      </w:r>
      <w:r>
        <w:rPr>
          <w:rStyle w:val="Hyperlink.16"/>
          <w:sz w:val="20"/>
          <w:szCs w:val="20"/>
          <w:rtl w:val="0"/>
          <w:lang w:val="es-ES_tradnl"/>
        </w:rPr>
        <w:t>ñ</w:t>
      </w:r>
      <w:r>
        <w:rPr>
          <w:rStyle w:val="Hyperlink.16"/>
          <w:sz w:val="20"/>
          <w:szCs w:val="20"/>
          <w:rtl w:val="0"/>
          <w:lang w:val="es-ES_tradnl"/>
        </w:rPr>
        <w:t>ados en funci</w:t>
      </w:r>
      <w:r>
        <w:rPr>
          <w:rStyle w:val="Hyperlink.16"/>
          <w:sz w:val="20"/>
          <w:szCs w:val="20"/>
          <w:rtl w:val="0"/>
          <w:lang w:val="es-ES_tradnl"/>
        </w:rPr>
        <w:t>ó</w:t>
      </w:r>
      <w:r>
        <w:rPr>
          <w:rStyle w:val="Hyperlink.16"/>
          <w:sz w:val="20"/>
          <w:szCs w:val="20"/>
          <w:rtl w:val="0"/>
          <w:lang w:val="es-ES_tradnl"/>
        </w:rPr>
        <w:t>n de sus preferencias y sin someterse a reglas de participaci</w:t>
      </w:r>
      <w:r>
        <w:rPr>
          <w:rStyle w:val="Hyperlink.16"/>
          <w:sz w:val="20"/>
          <w:szCs w:val="20"/>
          <w:rtl w:val="0"/>
          <w:lang w:val="es-ES_tradnl"/>
        </w:rPr>
        <w:t>ó</w:t>
      </w:r>
      <w:r>
        <w:rPr>
          <w:rStyle w:val="Hyperlink.16"/>
          <w:sz w:val="20"/>
          <w:szCs w:val="20"/>
          <w:rtl w:val="0"/>
          <w:lang w:val="es-ES_tradnl"/>
        </w:rPr>
        <w:t>n/negociaci</w:t>
      </w:r>
      <w:r>
        <w:rPr>
          <w:rStyle w:val="Hyperlink.16"/>
          <w:sz w:val="20"/>
          <w:szCs w:val="20"/>
          <w:rtl w:val="0"/>
          <w:lang w:val="es-ES_tradnl"/>
        </w:rPr>
        <w:t>ó</w:t>
      </w:r>
      <w:r>
        <w:rPr>
          <w:rStyle w:val="Hyperlink.16"/>
          <w:sz w:val="20"/>
          <w:szCs w:val="20"/>
          <w:rtl w:val="0"/>
          <w:lang w:val="es-ES_tradnl"/>
        </w:rPr>
        <w:t xml:space="preserve">n distintas de las que ellos mismos imponen. </w:t>
      </w:r>
    </w:p>
    <w:tbl>
      <w:tblPr>
        <w:tblW w:w="11384"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019"/>
        <w:gridCol w:w="9365"/>
      </w:tblGrid>
      <w:tr>
        <w:tblPrEx>
          <w:shd w:val="clear" w:color="auto" w:fill="ced7e7"/>
        </w:tblPrEx>
        <w:trPr>
          <w:trHeight w:val="4232" w:hRule="atLeast"/>
        </w:trPr>
        <w:tc>
          <w:tcPr>
            <w:tcW w:type="dxa" w:w="2019"/>
            <w:tcBorders>
              <w:top w:val="nil"/>
              <w:left w:val="nil"/>
              <w:bottom w:val="nil"/>
              <w:right w:val="nil"/>
            </w:tcBorders>
            <w:shd w:val="clear" w:color="auto" w:fill="auto"/>
            <w:tcMar>
              <w:top w:type="dxa" w:w="80"/>
              <w:left w:type="dxa" w:w="80"/>
              <w:bottom w:type="dxa" w:w="80"/>
              <w:right w:type="dxa" w:w="80"/>
            </w:tcMar>
            <w:vAlign w:val="center"/>
          </w:tcPr>
          <w:p>
            <w:pPr>
              <w:pStyle w:val="Cuerpo A"/>
              <w:tabs>
                <w:tab w:val="left" w:pos="720"/>
                <w:tab w:val="left" w:pos="1440"/>
              </w:tabs>
              <w:spacing w:before="100" w:after="100"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67</w:t>
            </w:r>
            <w:r>
              <w:rPr>
                <w:rStyle w:val="Ninguno"/>
                <w:outline w:val="0"/>
                <w:color w:val="4f882c"/>
                <w:sz w:val="22"/>
                <w:szCs w:val="22"/>
                <w:u w:color="4f882c"/>
                <w:shd w:val="nil" w:color="auto" w:fill="auto"/>
                <w:rtl w:val="0"/>
                <w:lang w:val="es-ES_tradnl"/>
                <w14:textFill>
                  <w14:solidFill>
                    <w14:srgbClr w14:val="4F882C"/>
                  </w14:solidFill>
                </w14:textFill>
              </w:rPr>
              <w:t>. Volumen anual de electricidad negociado en los mercados a plazo.</w:t>
            </w:r>
          </w:p>
          <w:p>
            <w:pPr>
              <w:pStyle w:val="Cuerpo A"/>
              <w:tabs>
                <w:tab w:val="left" w:pos="720"/>
                <w:tab w:val="left" w:pos="1440"/>
              </w:tabs>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CNMC, Informe de seguimiento de mercados a plazo de energ</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í</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a, 2021.</w:t>
            </w:r>
          </w:p>
        </w:tc>
        <w:tc>
          <w:tcPr>
            <w:tcW w:type="dxa" w:w="9365"/>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5097"/>
                <w:tab w:val="left" w:pos="7161"/>
                <w:tab w:val="left" w:pos="7405"/>
                <w:tab w:val="left" w:pos="8076"/>
                <w:tab w:val="left" w:pos="8640"/>
                <w:tab w:val="left" w:pos="9360"/>
              </w:tabs>
              <w:ind w:right="645"/>
            </w:pPr>
            <w:r>
              <w:rPr>
                <w:rStyle w:val="Ninguno"/>
                <w:shd w:val="nil" w:color="auto" w:fill="auto"/>
                <w:rtl w:val="0"/>
              </w:rPr>
              <w:t xml:space="preserve"> </w:t>
            </w: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5146463" cy="2607265"/>
                  <wp:effectExtent l="0" t="0" r="0" b="0"/>
                  <wp:docPr id="1073741949" name="officeArt object" descr="Picture 7"/>
                  <wp:cNvGraphicFramePr/>
                  <a:graphic xmlns:a="http://schemas.openxmlformats.org/drawingml/2006/main">
                    <a:graphicData uri="http://schemas.openxmlformats.org/drawingml/2006/picture">
                      <pic:pic xmlns:pic="http://schemas.openxmlformats.org/drawingml/2006/picture">
                        <pic:nvPicPr>
                          <pic:cNvPr id="1073741949" name="Picture 7" descr="Picture 7"/>
                          <pic:cNvPicPr>
                            <a:picLocks noChangeAspect="1"/>
                          </pic:cNvPicPr>
                        </pic:nvPicPr>
                        <pic:blipFill>
                          <a:blip r:embed="rId94">
                            <a:extLst/>
                          </a:blip>
                          <a:stretch>
                            <a:fillRect/>
                          </a:stretch>
                        </pic:blipFill>
                        <pic:spPr>
                          <a:xfrm>
                            <a:off x="0" y="0"/>
                            <a:ext cx="5146463" cy="2607265"/>
                          </a:xfrm>
                          <a:prstGeom prst="rect">
                            <a:avLst/>
                          </a:prstGeom>
                          <a:ln w="12700" cap="flat">
                            <a:noFill/>
                            <a:miter lim="400000"/>
                          </a:ln>
                          <a:effectLst/>
                        </pic:spPr>
                      </pic:pic>
                    </a:graphicData>
                  </a:graphic>
                </wp:inline>
              </w:drawing>
            </w:r>
          </w:p>
        </w:tc>
      </w:tr>
    </w:tbl>
    <w:p>
      <w:pPr>
        <w:pStyle w:val="ME. BULLETS"/>
        <w:widowControl w:val="0"/>
        <w:numPr>
          <w:ilvl w:val="0"/>
          <w:numId w:val="148"/>
        </w:numPr>
        <w:ind w:right="0"/>
        <w:jc w:val="left"/>
      </w:pPr>
    </w:p>
    <w:p>
      <w:pPr>
        <w:pStyle w:val="ME. BULLETS"/>
        <w:widowControl w:val="0"/>
        <w:numPr>
          <w:ilvl w:val="0"/>
          <w:numId w:val="147"/>
        </w:numPr>
        <w:ind w:right="0"/>
        <w:rPr>
          <w:sz w:val="20"/>
          <w:szCs w:val="20"/>
        </w:rPr>
      </w:pP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OMIP y EEX son ejemplos de mercados organizados. En ellos, la liquidez es facilitada y garantizada por un conjunto de instituciones que tienden a reducir los costes de transacci</w:t>
      </w:r>
      <w:r>
        <w:rPr>
          <w:rStyle w:val="Hyperlink.16"/>
          <w:sz w:val="20"/>
          <w:szCs w:val="20"/>
          <w:rtl w:val="0"/>
          <w:lang w:val="es-ES_tradnl"/>
        </w:rPr>
        <w:t>ó</w:t>
      </w:r>
      <w:r>
        <w:rPr>
          <w:rStyle w:val="Hyperlink.16"/>
          <w:sz w:val="20"/>
          <w:szCs w:val="20"/>
          <w:rtl w:val="0"/>
          <w:lang w:val="es-ES_tradnl"/>
        </w:rPr>
        <w:t>n. Existen procedimientos de participaci</w:t>
      </w:r>
      <w:r>
        <w:rPr>
          <w:rStyle w:val="Hyperlink.16"/>
          <w:sz w:val="20"/>
          <w:szCs w:val="20"/>
          <w:rtl w:val="0"/>
          <w:lang w:val="es-ES_tradnl"/>
        </w:rPr>
        <w:t>ó</w:t>
      </w:r>
      <w:r>
        <w:rPr>
          <w:rStyle w:val="Hyperlink.16"/>
          <w:sz w:val="20"/>
          <w:szCs w:val="20"/>
          <w:rtl w:val="0"/>
          <w:lang w:val="es-ES_tradnl"/>
        </w:rPr>
        <w:t>n expl</w:t>
      </w:r>
      <w:r>
        <w:rPr>
          <w:rStyle w:val="Hyperlink.16"/>
          <w:sz w:val="20"/>
          <w:szCs w:val="20"/>
          <w:rtl w:val="0"/>
          <w:lang w:val="es-ES_tradnl"/>
        </w:rPr>
        <w:t>í</w:t>
      </w:r>
      <w:r>
        <w:rPr>
          <w:rStyle w:val="Hyperlink.16"/>
          <w:sz w:val="20"/>
          <w:szCs w:val="20"/>
          <w:rtl w:val="0"/>
          <w:lang w:val="es-ES_tradnl"/>
        </w:rPr>
        <w:t>citos y conocidos por todos los participantes, que deben firmar contratos de adhesi</w:t>
      </w:r>
      <w:r>
        <w:rPr>
          <w:rStyle w:val="Hyperlink.16"/>
          <w:sz w:val="20"/>
          <w:szCs w:val="20"/>
          <w:rtl w:val="0"/>
          <w:lang w:val="es-ES_tradnl"/>
        </w:rPr>
        <w:t>ó</w:t>
      </w:r>
      <w:r>
        <w:rPr>
          <w:rStyle w:val="Hyperlink.16"/>
          <w:sz w:val="20"/>
          <w:szCs w:val="20"/>
          <w:rtl w:val="0"/>
          <w:lang w:val="es-ES_tradnl"/>
        </w:rPr>
        <w:t>n a las Reglas de Mercado aprobadas por la entidad que gestiona el mismo. Las operaciones se realizan a trav</w:t>
      </w:r>
      <w:r>
        <w:rPr>
          <w:rStyle w:val="Hyperlink.16"/>
          <w:sz w:val="20"/>
          <w:szCs w:val="20"/>
          <w:rtl w:val="0"/>
          <w:lang w:val="es-ES_tradnl"/>
        </w:rPr>
        <w:t>é</w:t>
      </w:r>
      <w:r>
        <w:rPr>
          <w:rStyle w:val="Hyperlink.16"/>
          <w:sz w:val="20"/>
          <w:szCs w:val="20"/>
          <w:rtl w:val="0"/>
          <w:lang w:val="es-ES_tradnl"/>
        </w:rPr>
        <w:t>s de c</w:t>
      </w:r>
      <w:r>
        <w:rPr>
          <w:rStyle w:val="Hyperlink.16"/>
          <w:sz w:val="20"/>
          <w:szCs w:val="20"/>
          <w:rtl w:val="0"/>
          <w:lang w:val="es-ES_tradnl"/>
        </w:rPr>
        <w:t>á</w:t>
      </w:r>
      <w:r>
        <w:rPr>
          <w:rStyle w:val="Hyperlink.16"/>
          <w:sz w:val="20"/>
          <w:szCs w:val="20"/>
          <w:rtl w:val="0"/>
          <w:lang w:val="es-ES_tradnl"/>
        </w:rPr>
        <w:t>maras de compensaci</w:t>
      </w:r>
      <w:r>
        <w:rPr>
          <w:rStyle w:val="Hyperlink.16"/>
          <w:sz w:val="20"/>
          <w:szCs w:val="20"/>
          <w:rtl w:val="0"/>
          <w:lang w:val="es-ES_tradnl"/>
        </w:rPr>
        <w:t>ó</w:t>
      </w:r>
      <w:r>
        <w:rPr>
          <w:rStyle w:val="Hyperlink.16"/>
          <w:sz w:val="20"/>
          <w:szCs w:val="20"/>
          <w:rtl w:val="0"/>
          <w:lang w:val="es-ES_tradnl"/>
        </w:rPr>
        <w:t>n que se interponen entre las partes y garantizan los cobros y pagos.</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Ninguno"/>
          <w:sz w:val="20"/>
          <w:szCs w:val="20"/>
        </w:rPr>
      </w:pPr>
      <w:r>
        <w:rPr>
          <w:rStyle w:val="Ninguno"/>
          <w:sz w:val="20"/>
          <w:szCs w:val="20"/>
          <w:rtl w:val="0"/>
          <w:lang w:val="es-ES_tradnl"/>
        </w:rPr>
        <w:t xml:space="preserve">El </w:t>
      </w:r>
      <w:r>
        <w:rPr>
          <w:rStyle w:val="Ninguno"/>
          <w:rFonts w:ascii="Pontano Sans" w:cs="Pontano Sans" w:hAnsi="Pontano Sans" w:eastAsia="Pontano Sans"/>
          <w:i w:val="1"/>
          <w:iCs w:val="1"/>
          <w:sz w:val="20"/>
          <w:szCs w:val="20"/>
          <w:rtl w:val="0"/>
          <w:lang w:val="es-ES_tradnl"/>
        </w:rPr>
        <w:t>Operador del Mercado Ib</w:t>
      </w:r>
      <w:r>
        <w:rPr>
          <w:rStyle w:val="Ninguno"/>
          <w:rFonts w:ascii="Pontano Sans" w:cs="Pontano Sans" w:hAnsi="Pontano Sans" w:eastAsia="Pontano Sans"/>
          <w:i w:val="1"/>
          <w:iCs w:val="1"/>
          <w:sz w:val="20"/>
          <w:szCs w:val="20"/>
          <w:rtl w:val="0"/>
          <w:lang w:val="es-ES_tradnl"/>
        </w:rPr>
        <w:t>é</w:t>
      </w:r>
      <w:r>
        <w:rPr>
          <w:rStyle w:val="Ninguno"/>
          <w:rFonts w:ascii="Pontano Sans" w:cs="Pontano Sans" w:hAnsi="Pontano Sans" w:eastAsia="Pontano Sans"/>
          <w:i w:val="1"/>
          <w:iCs w:val="1"/>
          <w:sz w:val="20"/>
          <w:szCs w:val="20"/>
          <w:rtl w:val="0"/>
          <w:lang w:val="es-ES_tradnl"/>
        </w:rPr>
        <w:t>rico-Polo Portugu</w:t>
      </w:r>
      <w:r>
        <w:rPr>
          <w:rStyle w:val="Ninguno"/>
          <w:rFonts w:ascii="Pontano Sans" w:cs="Pontano Sans" w:hAnsi="Pontano Sans" w:eastAsia="Pontano Sans"/>
          <w:i w:val="1"/>
          <w:iCs w:val="1"/>
          <w:sz w:val="20"/>
          <w:szCs w:val="20"/>
          <w:rtl w:val="0"/>
          <w:lang w:val="es-ES_tradnl"/>
        </w:rPr>
        <w:t>é</w:t>
      </w:r>
      <w:r>
        <w:rPr>
          <w:rStyle w:val="Ninguno"/>
          <w:rFonts w:ascii="Pontano Sans" w:cs="Pontano Sans" w:hAnsi="Pontano Sans" w:eastAsia="Pontano Sans"/>
          <w:i w:val="1"/>
          <w:iCs w:val="1"/>
          <w:sz w:val="20"/>
          <w:szCs w:val="20"/>
          <w:rtl w:val="0"/>
          <w:lang w:val="es-ES_tradnl"/>
        </w:rPr>
        <w:t>s</w:t>
      </w:r>
      <w:r>
        <w:rPr>
          <w:rStyle w:val="Ninguno"/>
          <w:sz w:val="20"/>
          <w:szCs w:val="20"/>
          <w:rtl w:val="0"/>
          <w:lang w:val="es-ES_tradnl"/>
        </w:rPr>
        <w:t xml:space="preserve"> (OMIP) es una entidad privada independiente</w:t>
      </w:r>
      <w:r>
        <w:rPr>
          <w:rStyle w:val="Ninguno"/>
          <w:sz w:val="20"/>
          <w:szCs w:val="20"/>
          <w:vertAlign w:val="superscript"/>
        </w:rPr>
        <w:footnoteReference w:id="149"/>
      </w:r>
      <w:r>
        <w:rPr>
          <w:rStyle w:val="Ninguno"/>
          <w:sz w:val="20"/>
          <w:szCs w:val="20"/>
          <w:rtl w:val="0"/>
          <w:lang w:val="es-ES_tradnl"/>
        </w:rPr>
        <w:t xml:space="preserve"> que gestiona un mercado a plazo financiero en el que el subyacente es el precio de la electricidad en OMIE (tanto en el nodo espa</w:t>
      </w:r>
      <w:r>
        <w:rPr>
          <w:rStyle w:val="Ninguno"/>
          <w:sz w:val="20"/>
          <w:szCs w:val="20"/>
          <w:rtl w:val="0"/>
          <w:lang w:val="es-ES_tradnl"/>
        </w:rPr>
        <w:t>ñ</w:t>
      </w:r>
      <w:r>
        <w:rPr>
          <w:rStyle w:val="Ninguno"/>
          <w:sz w:val="20"/>
          <w:szCs w:val="20"/>
          <w:rtl w:val="0"/>
          <w:lang w:val="es-ES_tradnl"/>
        </w:rPr>
        <w:t>ol como en el portugu</w:t>
      </w:r>
      <w:r>
        <w:rPr>
          <w:rStyle w:val="Ninguno"/>
          <w:sz w:val="20"/>
          <w:szCs w:val="20"/>
          <w:rtl w:val="0"/>
          <w:lang w:val="es-ES_tradnl"/>
        </w:rPr>
        <w:t>é</w:t>
      </w:r>
      <w:r>
        <w:rPr>
          <w:rStyle w:val="Ninguno"/>
          <w:sz w:val="20"/>
          <w:szCs w:val="20"/>
          <w:rtl w:val="0"/>
          <w:lang w:val="es-ES_tradnl"/>
        </w:rPr>
        <w:t>s). Los contratos est</w:t>
      </w:r>
      <w:r>
        <w:rPr>
          <w:rStyle w:val="Ninguno"/>
          <w:sz w:val="20"/>
          <w:szCs w:val="20"/>
          <w:rtl w:val="0"/>
          <w:lang w:val="es-ES_tradnl"/>
        </w:rPr>
        <w:t>á</w:t>
      </w:r>
      <w:r>
        <w:rPr>
          <w:rStyle w:val="Ninguno"/>
          <w:sz w:val="20"/>
          <w:szCs w:val="20"/>
          <w:rtl w:val="0"/>
          <w:lang w:val="es-ES_tradnl"/>
        </w:rPr>
        <w:t>n estandarizados y los participantes se adhieren a unas reglas determinadas de participaci</w:t>
      </w:r>
      <w:r>
        <w:rPr>
          <w:rStyle w:val="Ninguno"/>
          <w:sz w:val="20"/>
          <w:szCs w:val="20"/>
          <w:rtl w:val="0"/>
          <w:lang w:val="es-ES_tradnl"/>
        </w:rPr>
        <w:t>ó</w:t>
      </w:r>
      <w:r>
        <w:rPr>
          <w:rStyle w:val="Ninguno"/>
          <w:sz w:val="20"/>
          <w:szCs w:val="20"/>
          <w:rtl w:val="0"/>
          <w:lang w:val="es-ES_tradnl"/>
        </w:rPr>
        <w:t>n y negociaci</w:t>
      </w:r>
      <w:r>
        <w:rPr>
          <w:rStyle w:val="Ninguno"/>
          <w:sz w:val="20"/>
          <w:szCs w:val="20"/>
          <w:rtl w:val="0"/>
          <w:lang w:val="es-ES_tradnl"/>
        </w:rPr>
        <w:t>ó</w:t>
      </w:r>
      <w:r>
        <w:rPr>
          <w:rStyle w:val="Ninguno"/>
          <w:sz w:val="20"/>
          <w:szCs w:val="20"/>
          <w:rtl w:val="0"/>
          <w:lang w:val="es-ES_tradnl"/>
        </w:rPr>
        <w:t>n. Este mercado se cre</w:t>
      </w:r>
      <w:r>
        <w:rPr>
          <w:rStyle w:val="Ninguno"/>
          <w:sz w:val="20"/>
          <w:szCs w:val="20"/>
          <w:rtl w:val="0"/>
          <w:lang w:val="es-ES_tradnl"/>
        </w:rPr>
        <w:t xml:space="preserve">ó </w:t>
      </w:r>
      <w:r>
        <w:rPr>
          <w:rStyle w:val="Ninguno"/>
          <w:sz w:val="20"/>
          <w:szCs w:val="20"/>
          <w:rtl w:val="0"/>
          <w:lang w:val="es-ES_tradnl"/>
        </w:rPr>
        <w:t>en virtud de los acuerdos entre los gobiernos espa</w:t>
      </w:r>
      <w:r>
        <w:rPr>
          <w:rStyle w:val="Ninguno"/>
          <w:sz w:val="20"/>
          <w:szCs w:val="20"/>
          <w:rtl w:val="0"/>
          <w:lang w:val="es-ES_tradnl"/>
        </w:rPr>
        <w:t>ñ</w:t>
      </w:r>
      <w:r>
        <w:rPr>
          <w:rStyle w:val="Ninguno"/>
          <w:sz w:val="20"/>
          <w:szCs w:val="20"/>
          <w:rtl w:val="0"/>
          <w:lang w:val="es-ES_tradnl"/>
        </w:rPr>
        <w:t>ol y portugu</w:t>
      </w:r>
      <w:r>
        <w:rPr>
          <w:rStyle w:val="Ninguno"/>
          <w:sz w:val="20"/>
          <w:szCs w:val="20"/>
          <w:rtl w:val="0"/>
          <w:lang w:val="es-ES_tradnl"/>
        </w:rPr>
        <w:t>é</w:t>
      </w:r>
      <w:r>
        <w:rPr>
          <w:rStyle w:val="Ninguno"/>
          <w:sz w:val="20"/>
          <w:szCs w:val="20"/>
          <w:rtl w:val="0"/>
          <w:lang w:val="es-ES_tradnl"/>
        </w:rPr>
        <w:t xml:space="preserve">s para el desarrollo progresivo de un mercado </w:t>
      </w:r>
      <w:r>
        <w:rPr>
          <w:rStyle w:val="Ninguno"/>
          <w:sz w:val="20"/>
          <w:szCs w:val="20"/>
          <w:rtl w:val="0"/>
          <w:lang w:val="es-ES_tradnl"/>
        </w:rPr>
        <w:t>ú</w:t>
      </w:r>
      <w:r>
        <w:rPr>
          <w:rStyle w:val="Ninguno"/>
          <w:sz w:val="20"/>
          <w:szCs w:val="20"/>
          <w:rtl w:val="0"/>
          <w:lang w:val="es-ES_tradnl"/>
        </w:rPr>
        <w:t>nico de electricidad en Espa</w:t>
      </w:r>
      <w:r>
        <w:rPr>
          <w:rStyle w:val="Ninguno"/>
          <w:sz w:val="20"/>
          <w:szCs w:val="20"/>
          <w:rtl w:val="0"/>
          <w:lang w:val="es-ES_tradnl"/>
        </w:rPr>
        <w:t>ñ</w:t>
      </w:r>
      <w:r>
        <w:rPr>
          <w:rStyle w:val="Ninguno"/>
          <w:sz w:val="20"/>
          <w:szCs w:val="20"/>
          <w:rtl w:val="0"/>
          <w:lang w:val="es-ES_tradnl"/>
        </w:rPr>
        <w:t>a y Portugal (Convenios de Santiago y Braga</w:t>
      </w:r>
      <w:r>
        <w:rPr>
          <w:rStyle w:val="Ninguno"/>
          <w:sz w:val="20"/>
          <w:szCs w:val="20"/>
          <w:vertAlign w:val="superscript"/>
        </w:rPr>
        <w:footnoteReference w:id="150"/>
      </w:r>
      <w:r>
        <w:rPr>
          <w:rStyle w:val="Ninguno"/>
          <w:sz w:val="20"/>
          <w:szCs w:val="20"/>
          <w:rtl w:val="0"/>
          <w:lang w:val="es-ES_tradnl"/>
        </w:rPr>
        <w:t>). Su principal competidor en los contratos de futuros cuyo subyacente es el precio de la electricidad en el mercado mayorista ib</w:t>
      </w:r>
      <w:r>
        <w:rPr>
          <w:rStyle w:val="Ninguno"/>
          <w:sz w:val="20"/>
          <w:szCs w:val="20"/>
          <w:rtl w:val="0"/>
          <w:lang w:val="es-ES_tradnl"/>
        </w:rPr>
        <w:t>é</w:t>
      </w:r>
      <w:r>
        <w:rPr>
          <w:rStyle w:val="Ninguno"/>
          <w:sz w:val="20"/>
          <w:szCs w:val="20"/>
          <w:rtl w:val="0"/>
          <w:lang w:val="es-ES_tradnl"/>
        </w:rPr>
        <w:t xml:space="preserve">rico es el </w:t>
      </w:r>
      <w:r>
        <w:rPr>
          <w:rStyle w:val="Ninguno"/>
          <w:rFonts w:ascii="Pontano Sans" w:cs="Pontano Sans" w:hAnsi="Pontano Sans" w:eastAsia="Pontano Sans"/>
          <w:i w:val="1"/>
          <w:iCs w:val="1"/>
          <w:sz w:val="20"/>
          <w:szCs w:val="20"/>
          <w:rtl w:val="0"/>
          <w:lang w:val="es-ES_tradnl"/>
        </w:rPr>
        <w:t xml:space="preserve">European Energy Exchange </w:t>
      </w:r>
      <w:r>
        <w:rPr>
          <w:rStyle w:val="Ninguno"/>
          <w:sz w:val="20"/>
          <w:szCs w:val="20"/>
          <w:rtl w:val="0"/>
          <w:lang w:val="es-ES_tradnl"/>
        </w:rPr>
        <w:t xml:space="preserve">(EEX), con sede en Alemania. Sin embargo, como se puede observar en la </w:t>
      </w:r>
      <w:r>
        <w:rPr>
          <w:rStyle w:val="Ninguno"/>
          <w:outline w:val="0"/>
          <w:color w:val="4f882c"/>
          <w:sz w:val="20"/>
          <w:szCs w:val="20"/>
          <w:u w:color="4f882c"/>
          <w:rtl w:val="0"/>
          <w:lang w:val="es-ES_tradnl"/>
          <w14:textFill>
            <w14:solidFill>
              <w14:srgbClr w14:val="4F882C"/>
            </w14:solidFill>
          </w14:textFill>
        </w:rPr>
        <w:t>Figura 6-7</w:t>
      </w:r>
      <w:r>
        <w:rPr>
          <w:rStyle w:val="Ninguno"/>
          <w:sz w:val="20"/>
          <w:szCs w:val="20"/>
          <w:rtl w:val="0"/>
          <w:lang w:val="es-ES_tradnl"/>
        </w:rPr>
        <w:t>, la mayor parte de la contrataci</w:t>
      </w:r>
      <w:r>
        <w:rPr>
          <w:rStyle w:val="Ninguno"/>
          <w:sz w:val="20"/>
          <w:szCs w:val="20"/>
          <w:rtl w:val="0"/>
          <w:lang w:val="es-ES_tradnl"/>
        </w:rPr>
        <w:t>ó</w:t>
      </w:r>
      <w:r>
        <w:rPr>
          <w:rStyle w:val="Ninguno"/>
          <w:sz w:val="20"/>
          <w:szCs w:val="20"/>
          <w:rtl w:val="0"/>
          <w:lang w:val="es-ES_tradnl"/>
        </w:rPr>
        <w:t>n a plazo que tiene lugar sobre dicho subyacente se realiza a trav</w:t>
      </w:r>
      <w:r>
        <w:rPr>
          <w:rStyle w:val="Ninguno"/>
          <w:sz w:val="20"/>
          <w:szCs w:val="20"/>
          <w:rtl w:val="0"/>
          <w:lang w:val="es-ES_tradnl"/>
        </w:rPr>
        <w:t>é</w:t>
      </w:r>
      <w:r>
        <w:rPr>
          <w:rStyle w:val="Ninguno"/>
          <w:sz w:val="20"/>
          <w:szCs w:val="20"/>
          <w:rtl w:val="0"/>
          <w:lang w:val="es-ES_tradnl"/>
        </w:rPr>
        <w:t>s de los mercados OTC.</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7"/>
          <w:b w:val="1"/>
          <w:bCs w:val="1"/>
          <w:outline w:val="0"/>
          <w:color w:val="4f882c"/>
          <w:u w:color="4f882c"/>
          <w14:textFill>
            <w14:solidFill>
              <w14:srgbClr w14:val="4F882C"/>
            </w14:solidFill>
          </w14:textFill>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C</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mo se determina el precio de un mercado a plazo?</w:t>
      </w:r>
      <w:r>
        <w:rPr>
          <w:rStyle w:val="Hyperlink.16"/>
          <w:rtl w:val="0"/>
          <w:lang w:val="es-ES_tradnl"/>
        </w:rPr>
        <w:t xml:space="preserve"> De acuerdo a la teor</w:t>
      </w:r>
      <w:r>
        <w:rPr>
          <w:rStyle w:val="Hyperlink.16"/>
          <w:rtl w:val="0"/>
          <w:lang w:val="es-ES_tradnl"/>
        </w:rPr>
        <w:t>í</w:t>
      </w:r>
      <w:r>
        <w:rPr>
          <w:rStyle w:val="Hyperlink.16"/>
          <w:rtl w:val="0"/>
          <w:lang w:val="es-ES_tradnl"/>
        </w:rPr>
        <w:t>a econ</w:t>
      </w:r>
      <w:r>
        <w:rPr>
          <w:rStyle w:val="Hyperlink.16"/>
          <w:rtl w:val="0"/>
          <w:lang w:val="es-ES_tradnl"/>
        </w:rPr>
        <w:t>ó</w:t>
      </w:r>
      <w:r>
        <w:rPr>
          <w:rStyle w:val="Hyperlink.16"/>
          <w:rtl w:val="0"/>
          <w:lang w:val="es-ES_tradnl"/>
        </w:rPr>
        <w:t>mica, el precio esperado del mercado diario es el coste de oportunidad de los contratos a plazo, por lo que el precio del mercado a plazo refleja el precio del mercado diario esperado a futuro. A continuaci</w:t>
      </w:r>
      <w:r>
        <w:rPr>
          <w:rStyle w:val="Hyperlink.16"/>
          <w:rtl w:val="0"/>
          <w:lang w:val="es-ES_tradnl"/>
        </w:rPr>
        <w:t>ó</w:t>
      </w:r>
      <w:r>
        <w:rPr>
          <w:rStyle w:val="Hyperlink.16"/>
          <w:rtl w:val="0"/>
          <w:lang w:val="es-ES_tradnl"/>
        </w:rPr>
        <w:t>n, y para facilitar la comprensi</w:t>
      </w:r>
      <w:r>
        <w:rPr>
          <w:rStyle w:val="Hyperlink.16"/>
          <w:rtl w:val="0"/>
          <w:lang w:val="es-ES_tradnl"/>
        </w:rPr>
        <w:t>ó</w:t>
      </w:r>
      <w:r>
        <w:rPr>
          <w:rStyle w:val="Hyperlink.16"/>
          <w:rtl w:val="0"/>
          <w:lang w:val="es-ES_tradnl"/>
        </w:rPr>
        <w:t>n de este concepto, se presenta el proceso paso a paso:</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Un agente siempre tiene la opci</w:t>
      </w:r>
      <w:r>
        <w:rPr>
          <w:rStyle w:val="Hyperlink.16"/>
          <w:sz w:val="20"/>
          <w:szCs w:val="20"/>
          <w:rtl w:val="0"/>
          <w:lang w:val="es-ES_tradnl"/>
        </w:rPr>
        <w:t>ó</w:t>
      </w:r>
      <w:r>
        <w:rPr>
          <w:rStyle w:val="Hyperlink.16"/>
          <w:sz w:val="20"/>
          <w:szCs w:val="20"/>
          <w:rtl w:val="0"/>
          <w:lang w:val="es-ES_tradnl"/>
        </w:rPr>
        <w:t>n de comprar/vender: a) a plazo o b) en el mercado diario.</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Dado que el mercado a plazo precede al mercado diario, un agente que compra/vende a plazo est</w:t>
      </w:r>
      <w:r>
        <w:rPr>
          <w:rStyle w:val="Hyperlink.16"/>
          <w:sz w:val="20"/>
          <w:szCs w:val="20"/>
          <w:rtl w:val="0"/>
          <w:lang w:val="es-ES_tradnl"/>
        </w:rPr>
        <w:t xml:space="preserve">á </w:t>
      </w:r>
      <w:r>
        <w:rPr>
          <w:rStyle w:val="Hyperlink.16"/>
          <w:sz w:val="20"/>
          <w:szCs w:val="20"/>
          <w:rtl w:val="0"/>
          <w:lang w:val="es-ES_tradnl"/>
        </w:rPr>
        <w:t>renunciando a hacerlo en el mercado diario.</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Es por esto que los agentes valoran los contratos a plazo en funci</w:t>
      </w:r>
      <w:r>
        <w:rPr>
          <w:rStyle w:val="Hyperlink.16"/>
          <w:sz w:val="20"/>
          <w:szCs w:val="20"/>
          <w:rtl w:val="0"/>
          <w:lang w:val="es-ES_tradnl"/>
        </w:rPr>
        <w:t>ó</w:t>
      </w:r>
      <w:r>
        <w:rPr>
          <w:rStyle w:val="Hyperlink.16"/>
          <w:sz w:val="20"/>
          <w:szCs w:val="20"/>
          <w:rtl w:val="0"/>
          <w:lang w:val="es-ES_tradnl"/>
        </w:rPr>
        <w:t>n de los precios esperados en el mercado diario. As</w:t>
      </w:r>
      <w:r>
        <w:rPr>
          <w:rStyle w:val="Hyperlink.16"/>
          <w:sz w:val="20"/>
          <w:szCs w:val="20"/>
          <w:rtl w:val="0"/>
          <w:lang w:val="es-ES_tradnl"/>
        </w:rPr>
        <w:t>í</w:t>
      </w:r>
      <w:r>
        <w:rPr>
          <w:rStyle w:val="Hyperlink.16"/>
          <w:sz w:val="20"/>
          <w:szCs w:val="20"/>
          <w:rtl w:val="0"/>
          <w:lang w:val="es-ES_tradnl"/>
        </w:rPr>
        <w:t>, en t</w:t>
      </w:r>
      <w:r>
        <w:rPr>
          <w:rStyle w:val="Hyperlink.16"/>
          <w:sz w:val="20"/>
          <w:szCs w:val="20"/>
          <w:rtl w:val="0"/>
          <w:lang w:val="es-ES_tradnl"/>
        </w:rPr>
        <w:t>é</w:t>
      </w:r>
      <w:r>
        <w:rPr>
          <w:rStyle w:val="Hyperlink.16"/>
          <w:sz w:val="20"/>
          <w:szCs w:val="20"/>
          <w:rtl w:val="0"/>
          <w:lang w:val="es-ES_tradnl"/>
        </w:rPr>
        <w:t>rminos econ</w:t>
      </w:r>
      <w:r>
        <w:rPr>
          <w:rStyle w:val="Hyperlink.16"/>
          <w:sz w:val="20"/>
          <w:szCs w:val="20"/>
          <w:rtl w:val="0"/>
          <w:lang w:val="es-ES_tradnl"/>
        </w:rPr>
        <w:t>ó</w:t>
      </w:r>
      <w:r>
        <w:rPr>
          <w:rStyle w:val="Hyperlink.16"/>
          <w:sz w:val="20"/>
          <w:szCs w:val="20"/>
          <w:rtl w:val="0"/>
          <w:lang w:val="es-ES_tradnl"/>
        </w:rPr>
        <w:t xml:space="preserve">micos, el precio esperado del mercado diario constituye el coste de oportunidad del mercado a plazo (en cualquier mercado competitivo el precio refleja el coste de oportunidad marginal de los agentes </w:t>
      </w:r>
      <w:r>
        <w:rPr>
          <w:rStyle w:val="Hyperlink.16"/>
          <w:sz w:val="20"/>
          <w:szCs w:val="20"/>
          <w:rtl w:val="0"/>
          <w:lang w:val="es-ES_tradnl"/>
        </w:rPr>
        <w:t xml:space="preserve">– </w:t>
      </w:r>
      <w:r>
        <w:rPr>
          <w:rStyle w:val="Hyperlink.16"/>
          <w:sz w:val="20"/>
          <w:szCs w:val="20"/>
          <w:rtl w:val="0"/>
          <w:lang w:val="es-ES_tradnl"/>
        </w:rPr>
        <w:t xml:space="preserve">ver </w:t>
      </w:r>
      <w:r>
        <w:rPr>
          <w:rStyle w:val="Hyperlink.42"/>
          <w:sz w:val="20"/>
          <w:szCs w:val="20"/>
        </w:rPr>
        <w:fldChar w:fldCharType="begin" w:fldLock="0"/>
      </w:r>
      <w:r>
        <w:rPr>
          <w:rStyle w:val="Hyperlink.42"/>
          <w:sz w:val="20"/>
          <w:szCs w:val="20"/>
        </w:rPr>
        <w:instrText xml:space="preserve"> HYPERLINK "http://www.energiaysociedad.es/ficha/6-1-formacion-de-precios-en-el-mercado-mayorista-diario-de-electricidad"</w:instrText>
      </w:r>
      <w:r>
        <w:rPr>
          <w:rStyle w:val="Hyperlink.42"/>
          <w:sz w:val="20"/>
          <w:szCs w:val="20"/>
        </w:rPr>
        <w:fldChar w:fldCharType="separate" w:fldLock="0"/>
      </w:r>
      <w:r>
        <w:rPr>
          <w:rStyle w:val="Hyperlink.42"/>
          <w:sz w:val="20"/>
          <w:szCs w:val="20"/>
          <w:rtl w:val="0"/>
          <w:lang w:val="es-ES_tradnl"/>
        </w:rPr>
        <w:t>Formaci</w:t>
      </w:r>
      <w:r>
        <w:rPr>
          <w:rStyle w:val="Hyperlink.42"/>
          <w:sz w:val="20"/>
          <w:szCs w:val="20"/>
          <w:rtl w:val="0"/>
          <w:lang w:val="es-ES_tradnl"/>
        </w:rPr>
        <w:t>ó</w:t>
      </w:r>
      <w:r>
        <w:rPr>
          <w:rStyle w:val="Hyperlink.42"/>
          <w:sz w:val="20"/>
          <w:szCs w:val="20"/>
          <w:rtl w:val="0"/>
          <w:lang w:val="es-ES_tradnl"/>
        </w:rPr>
        <w:t>n de precios en el mercado mayorista diario de electricidad</w:t>
      </w:r>
      <w:r>
        <w:rPr>
          <w:sz w:val="20"/>
          <w:szCs w:val="20"/>
        </w:rPr>
        <w:fldChar w:fldCharType="end" w:fldLock="0"/>
      </w:r>
      <w:r>
        <w:rPr>
          <w:rStyle w:val="Hyperlink.16"/>
          <w:sz w:val="20"/>
          <w:szCs w:val="20"/>
          <w:rtl w:val="0"/>
          <w:lang w:val="es-ES_tradnl"/>
        </w:rPr>
        <w:t>).</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As</w:t>
      </w:r>
      <w:r>
        <w:rPr>
          <w:rStyle w:val="Hyperlink.16"/>
          <w:sz w:val="20"/>
          <w:szCs w:val="20"/>
          <w:rtl w:val="0"/>
          <w:lang w:val="es-ES_tradnl"/>
        </w:rPr>
        <w:t>í</w:t>
      </w:r>
      <w:r>
        <w:rPr>
          <w:rStyle w:val="Hyperlink.16"/>
          <w:sz w:val="20"/>
          <w:szCs w:val="20"/>
          <w:rtl w:val="0"/>
          <w:lang w:val="es-ES_tradnl"/>
        </w:rPr>
        <w:t>, dado que el coste de oportunidad en el mercado a plazo es el precio esperado en el mercado diario, el precio del mercado a plazo refleja el precio esperado del mercado diario.</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Ya a nivel operativo, en los mercados a plazo, como en cualquier otro mercado, el precio se determina por el cruce entre la curva de oferta (integrada por todas las ofertas que realizan los vendedores) y la curva de demanda (integrada por todas las ofertas que realizan los compradores). Esto se articula de acuerdo con las reglas particulares de cada tipo/dise</w:t>
      </w:r>
      <w:r>
        <w:rPr>
          <w:rStyle w:val="Hyperlink.16"/>
          <w:rtl w:val="0"/>
          <w:lang w:val="es-ES_tradnl"/>
        </w:rPr>
        <w:t>ñ</w:t>
      </w:r>
      <w:r>
        <w:rPr>
          <w:rStyle w:val="Hyperlink.16"/>
          <w:rtl w:val="0"/>
          <w:lang w:val="es-ES_tradnl"/>
        </w:rPr>
        <w:t>o de mercado a plazo:</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En los mercados organizados de OMIP o EEX, los vendedores y compradores hacen p</w:t>
      </w:r>
      <w:r>
        <w:rPr>
          <w:rStyle w:val="Hyperlink.16"/>
          <w:sz w:val="20"/>
          <w:szCs w:val="20"/>
          <w:rtl w:val="0"/>
          <w:lang w:val="es-ES_tradnl"/>
        </w:rPr>
        <w:t>ú</w:t>
      </w:r>
      <w:r>
        <w:rPr>
          <w:rStyle w:val="Hyperlink.16"/>
          <w:sz w:val="20"/>
          <w:szCs w:val="20"/>
          <w:rtl w:val="0"/>
          <w:lang w:val="es-ES_tradnl"/>
        </w:rPr>
        <w:t>blicas sus ofertas de venta y compra, respectivamente, en la plataforma electr</w:t>
      </w:r>
      <w:r>
        <w:rPr>
          <w:rStyle w:val="Hyperlink.16"/>
          <w:sz w:val="20"/>
          <w:szCs w:val="20"/>
          <w:rtl w:val="0"/>
          <w:lang w:val="es-ES_tradnl"/>
        </w:rPr>
        <w:t>ó</w:t>
      </w:r>
      <w:r>
        <w:rPr>
          <w:rStyle w:val="Hyperlink.16"/>
          <w:sz w:val="20"/>
          <w:szCs w:val="20"/>
          <w:rtl w:val="0"/>
          <w:lang w:val="es-ES_tradnl"/>
        </w:rPr>
        <w:t>nica que proporciona el gestor del mercado. Cuando alg</w:t>
      </w:r>
      <w:r>
        <w:rPr>
          <w:rStyle w:val="Hyperlink.16"/>
          <w:sz w:val="20"/>
          <w:szCs w:val="20"/>
          <w:rtl w:val="0"/>
          <w:lang w:val="es-ES_tradnl"/>
        </w:rPr>
        <w:t>ú</w:t>
      </w:r>
      <w:r>
        <w:rPr>
          <w:rStyle w:val="Hyperlink.16"/>
          <w:sz w:val="20"/>
          <w:szCs w:val="20"/>
          <w:rtl w:val="0"/>
          <w:lang w:val="es-ES_tradnl"/>
        </w:rPr>
        <w:t>n agente encuentra una oferta interesante puede cerrar la transacci</w:t>
      </w:r>
      <w:r>
        <w:rPr>
          <w:rStyle w:val="Hyperlink.16"/>
          <w:sz w:val="20"/>
          <w:szCs w:val="20"/>
          <w:rtl w:val="0"/>
          <w:lang w:val="es-ES_tradnl"/>
        </w:rPr>
        <w:t>ó</w:t>
      </w:r>
      <w:r>
        <w:rPr>
          <w:rStyle w:val="Hyperlink.16"/>
          <w:sz w:val="20"/>
          <w:szCs w:val="20"/>
          <w:rtl w:val="0"/>
          <w:lang w:val="es-ES_tradnl"/>
        </w:rPr>
        <w:t>n a trav</w:t>
      </w:r>
      <w:r>
        <w:rPr>
          <w:rStyle w:val="Hyperlink.16"/>
          <w:sz w:val="20"/>
          <w:szCs w:val="20"/>
          <w:rtl w:val="0"/>
          <w:lang w:val="es-ES_tradnl"/>
        </w:rPr>
        <w:t>é</w:t>
      </w:r>
      <w:r>
        <w:rPr>
          <w:rStyle w:val="Hyperlink.16"/>
          <w:sz w:val="20"/>
          <w:szCs w:val="20"/>
          <w:rtl w:val="0"/>
          <w:lang w:val="es-ES_tradnl"/>
        </w:rPr>
        <w:t>s de la propia plataforma mediante un procedimiento estandarizado.</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En el caso de los contratos bilaterales f</w:t>
      </w:r>
      <w:r>
        <w:rPr>
          <w:rStyle w:val="Hyperlink.16"/>
          <w:sz w:val="20"/>
          <w:szCs w:val="20"/>
          <w:rtl w:val="0"/>
          <w:lang w:val="es-ES_tradnl"/>
        </w:rPr>
        <w:t>í</w:t>
      </w:r>
      <w:r>
        <w:rPr>
          <w:rStyle w:val="Hyperlink.16"/>
          <w:sz w:val="20"/>
          <w:szCs w:val="20"/>
          <w:rtl w:val="0"/>
          <w:lang w:val="es-ES_tradnl"/>
        </w:rPr>
        <w:t xml:space="preserve">sicos, son las partes quienes, de forma privada y </w:t>
      </w:r>
      <w:r>
        <w:rPr>
          <w:rStyle w:val="Hyperlink.16"/>
          <w:sz w:val="20"/>
          <w:szCs w:val="20"/>
          <w:rtl w:val="0"/>
          <w:lang w:val="es-ES_tradnl"/>
        </w:rPr>
        <w:t>ú</w:t>
      </w:r>
      <w:r>
        <w:rPr>
          <w:rStyle w:val="Hyperlink.16"/>
          <w:sz w:val="20"/>
          <w:szCs w:val="20"/>
          <w:rtl w:val="0"/>
          <w:lang w:val="es-ES_tradnl"/>
        </w:rPr>
        <w:t>nicamente sujetos a la negociaci</w:t>
      </w:r>
      <w:r>
        <w:rPr>
          <w:rStyle w:val="Hyperlink.16"/>
          <w:sz w:val="20"/>
          <w:szCs w:val="20"/>
          <w:rtl w:val="0"/>
          <w:lang w:val="es-ES_tradnl"/>
        </w:rPr>
        <w:t>ó</w:t>
      </w:r>
      <w:r>
        <w:rPr>
          <w:rStyle w:val="Hyperlink.16"/>
          <w:sz w:val="20"/>
          <w:szCs w:val="20"/>
          <w:rtl w:val="0"/>
          <w:lang w:val="es-ES_tradnl"/>
        </w:rPr>
        <w:t>n bilateral, fijan el precio de la energ</w:t>
      </w:r>
      <w:r>
        <w:rPr>
          <w:rStyle w:val="Hyperlink.16"/>
          <w:sz w:val="20"/>
          <w:szCs w:val="20"/>
          <w:rtl w:val="0"/>
          <w:lang w:val="es-ES_tradnl"/>
        </w:rPr>
        <w:t>í</w:t>
      </w:r>
      <w:r>
        <w:rPr>
          <w:rStyle w:val="Hyperlink.16"/>
          <w:sz w:val="20"/>
          <w:szCs w:val="20"/>
          <w:rtl w:val="0"/>
          <w:lang w:val="es-ES_tradnl"/>
        </w:rPr>
        <w:t>a en el contrato. El precio de los contratos financieros OTC se fija de una forma similar, mediante contactos bilaterales entre las partes a trav</w:t>
      </w:r>
      <w:r>
        <w:rPr>
          <w:rStyle w:val="Hyperlink.16"/>
          <w:sz w:val="20"/>
          <w:szCs w:val="20"/>
          <w:rtl w:val="0"/>
          <w:lang w:val="es-ES_tradnl"/>
        </w:rPr>
        <w:t>é</w:t>
      </w:r>
      <w:r>
        <w:rPr>
          <w:rStyle w:val="Hyperlink.16"/>
          <w:sz w:val="20"/>
          <w:szCs w:val="20"/>
          <w:rtl w:val="0"/>
          <w:lang w:val="es-ES_tradnl"/>
        </w:rPr>
        <w:t xml:space="preserve">s de un intermediario o </w:t>
      </w:r>
      <w:r>
        <w:rPr>
          <w:rStyle w:val="Ninguno"/>
          <w:rFonts w:ascii="Pontano Sans" w:cs="Pontano Sans" w:hAnsi="Pontano Sans" w:eastAsia="Pontano Sans"/>
          <w:i w:val="1"/>
          <w:iCs w:val="1"/>
          <w:sz w:val="20"/>
          <w:szCs w:val="20"/>
          <w:rtl w:val="0"/>
          <w:lang w:val="es-ES_tradnl"/>
        </w:rPr>
        <w:t>broker</w:t>
      </w:r>
      <w:r>
        <w:rPr>
          <w:rStyle w:val="Hyperlink.16"/>
          <w:sz w:val="20"/>
          <w:szCs w:val="20"/>
          <w:rtl w:val="0"/>
          <w:lang w:val="es-ES_tradnl"/>
        </w:rPr>
        <w:t>.</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Factores que influyen en el precio del mercado a plazo. </w:t>
      </w:r>
      <w:r>
        <w:rPr>
          <w:rStyle w:val="Hyperlink.16"/>
          <w:rtl w:val="0"/>
          <w:lang w:val="es-ES_tradnl"/>
        </w:rPr>
        <w:t>Los factores que influyen sobre el precio del mercado a plazo son aquellos que afectan tanto directa como indirectamente al precio del mercado diario:</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6"/>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A la hora de intercambiar energ</w:t>
      </w:r>
      <w:r>
        <w:rPr>
          <w:rStyle w:val="Hyperlink.16"/>
          <w:sz w:val="20"/>
          <w:szCs w:val="20"/>
          <w:rtl w:val="0"/>
          <w:lang w:val="es-ES_tradnl"/>
        </w:rPr>
        <w:t>í</w:t>
      </w:r>
      <w:r>
        <w:rPr>
          <w:rStyle w:val="Hyperlink.16"/>
          <w:sz w:val="20"/>
          <w:szCs w:val="20"/>
          <w:rtl w:val="0"/>
          <w:lang w:val="es-ES_tradnl"/>
        </w:rPr>
        <w:t>a a plazo, tanto los vendedores como los compradores realizan previsiones sobre cu</w:t>
      </w:r>
      <w:r>
        <w:rPr>
          <w:rStyle w:val="Hyperlink.16"/>
          <w:sz w:val="20"/>
          <w:szCs w:val="20"/>
          <w:rtl w:val="0"/>
          <w:lang w:val="es-ES_tradnl"/>
        </w:rPr>
        <w:t>á</w:t>
      </w:r>
      <w:r>
        <w:rPr>
          <w:rStyle w:val="Hyperlink.16"/>
          <w:sz w:val="20"/>
          <w:szCs w:val="20"/>
          <w:rtl w:val="0"/>
          <w:lang w:val="es-ES_tradnl"/>
        </w:rPr>
        <w:t>l ser</w:t>
      </w:r>
      <w:r>
        <w:rPr>
          <w:rStyle w:val="Hyperlink.16"/>
          <w:sz w:val="20"/>
          <w:szCs w:val="20"/>
          <w:rtl w:val="0"/>
          <w:lang w:val="es-ES_tradnl"/>
        </w:rPr>
        <w:t xml:space="preserve">á </w:t>
      </w:r>
      <w:r>
        <w:rPr>
          <w:rStyle w:val="Hyperlink.16"/>
          <w:sz w:val="20"/>
          <w:szCs w:val="20"/>
          <w:rtl w:val="0"/>
          <w:lang w:val="es-ES_tradnl"/>
        </w:rPr>
        <w:t>en el futuro el precio del mercado diario, el cual depende de factores de oferta (precios de los combustibles y de los derechos de emisi</w:t>
      </w:r>
      <w:r>
        <w:rPr>
          <w:rStyle w:val="Hyperlink.16"/>
          <w:sz w:val="20"/>
          <w:szCs w:val="20"/>
          <w:rtl w:val="0"/>
          <w:lang w:val="es-ES_tradnl"/>
        </w:rPr>
        <w:t>ó</w:t>
      </w:r>
      <w:r>
        <w:rPr>
          <w:rStyle w:val="Hyperlink.16"/>
          <w:sz w:val="20"/>
          <w:szCs w:val="20"/>
          <w:rtl w:val="0"/>
          <w:lang w:val="es-ES_tradnl"/>
        </w:rPr>
        <w:t>n de CO</w:t>
      </w:r>
      <w:r>
        <w:rPr>
          <w:rStyle w:val="Ninguno"/>
          <w:sz w:val="20"/>
          <w:szCs w:val="20"/>
          <w:vertAlign w:val="subscript"/>
          <w:rtl w:val="0"/>
          <w:lang w:val="es-ES_tradnl"/>
        </w:rPr>
        <w:t>2</w:t>
      </w:r>
      <w:r>
        <w:rPr>
          <w:rStyle w:val="Hyperlink.16"/>
          <w:sz w:val="20"/>
          <w:szCs w:val="20"/>
          <w:rtl w:val="0"/>
          <w:lang w:val="es-ES_tradnl"/>
        </w:rPr>
        <w:t>, aportaciones hidr</w:t>
      </w:r>
      <w:r>
        <w:rPr>
          <w:rStyle w:val="Hyperlink.16"/>
          <w:sz w:val="20"/>
          <w:szCs w:val="20"/>
          <w:rtl w:val="0"/>
          <w:lang w:val="es-ES_tradnl"/>
        </w:rPr>
        <w:t>á</w:t>
      </w:r>
      <w:r>
        <w:rPr>
          <w:rStyle w:val="Hyperlink.16"/>
          <w:sz w:val="20"/>
          <w:szCs w:val="20"/>
          <w:rtl w:val="0"/>
          <w:lang w:val="es-ES_tradnl"/>
        </w:rPr>
        <w:t>ulicas, previsi</w:t>
      </w:r>
      <w:r>
        <w:rPr>
          <w:rStyle w:val="Hyperlink.16"/>
          <w:sz w:val="20"/>
          <w:szCs w:val="20"/>
          <w:rtl w:val="0"/>
          <w:lang w:val="es-ES_tradnl"/>
        </w:rPr>
        <w:t>ó</w:t>
      </w:r>
      <w:r>
        <w:rPr>
          <w:rStyle w:val="Hyperlink.16"/>
          <w:sz w:val="20"/>
          <w:szCs w:val="20"/>
          <w:rtl w:val="0"/>
          <w:lang w:val="es-ES_tradnl"/>
        </w:rPr>
        <w:t>n de producci</w:t>
      </w:r>
      <w:r>
        <w:rPr>
          <w:rStyle w:val="Hyperlink.16"/>
          <w:sz w:val="20"/>
          <w:szCs w:val="20"/>
          <w:rtl w:val="0"/>
          <w:lang w:val="es-ES_tradnl"/>
        </w:rPr>
        <w:t>ó</w:t>
      </w:r>
      <w:r>
        <w:rPr>
          <w:rStyle w:val="Hyperlink.16"/>
          <w:sz w:val="20"/>
          <w:szCs w:val="20"/>
          <w:rtl w:val="0"/>
          <w:lang w:val="es-ES_tradnl"/>
        </w:rPr>
        <w:t>n renovable, disponibilidad de las instalaciones de generaci</w:t>
      </w:r>
      <w:r>
        <w:rPr>
          <w:rStyle w:val="Hyperlink.16"/>
          <w:sz w:val="20"/>
          <w:szCs w:val="20"/>
          <w:rtl w:val="0"/>
          <w:lang w:val="es-ES_tradnl"/>
        </w:rPr>
        <w:t>ó</w:t>
      </w:r>
      <w:r>
        <w:rPr>
          <w:rStyle w:val="Hyperlink.16"/>
          <w:sz w:val="20"/>
          <w:szCs w:val="20"/>
          <w:rtl w:val="0"/>
          <w:lang w:val="es-ES_tradnl"/>
        </w:rPr>
        <w:t>n, entrada de nuevas instalaciones de generaci</w:t>
      </w:r>
      <w:r>
        <w:rPr>
          <w:rStyle w:val="Hyperlink.16"/>
          <w:sz w:val="20"/>
          <w:szCs w:val="20"/>
          <w:rtl w:val="0"/>
          <w:lang w:val="es-ES_tradnl"/>
        </w:rPr>
        <w:t>ó</w:t>
      </w:r>
      <w:r>
        <w:rPr>
          <w:rStyle w:val="Hyperlink.16"/>
          <w:sz w:val="20"/>
          <w:szCs w:val="20"/>
          <w:rtl w:val="0"/>
          <w:lang w:val="es-ES_tradnl"/>
        </w:rPr>
        <w:t>n, etc.) y de factores de demanda (crecimiento de la demanda en t</w:t>
      </w:r>
      <w:r>
        <w:rPr>
          <w:rStyle w:val="Hyperlink.16"/>
          <w:sz w:val="20"/>
          <w:szCs w:val="20"/>
          <w:rtl w:val="0"/>
          <w:lang w:val="es-ES_tradnl"/>
        </w:rPr>
        <w:t>é</w:t>
      </w:r>
      <w:r>
        <w:rPr>
          <w:rStyle w:val="Hyperlink.16"/>
          <w:sz w:val="20"/>
          <w:szCs w:val="20"/>
          <w:rtl w:val="0"/>
          <w:lang w:val="es-ES_tradnl"/>
        </w:rPr>
        <w:t>rminos de energ</w:t>
      </w:r>
      <w:r>
        <w:rPr>
          <w:rStyle w:val="Hyperlink.16"/>
          <w:sz w:val="20"/>
          <w:szCs w:val="20"/>
          <w:rtl w:val="0"/>
          <w:lang w:val="es-ES_tradnl"/>
        </w:rPr>
        <w:t>í</w:t>
      </w:r>
      <w:r>
        <w:rPr>
          <w:rStyle w:val="Hyperlink.16"/>
          <w:sz w:val="20"/>
          <w:szCs w:val="20"/>
          <w:rtl w:val="0"/>
          <w:lang w:val="es-ES_tradnl"/>
        </w:rPr>
        <w:t>a y potencia m</w:t>
      </w:r>
      <w:r>
        <w:rPr>
          <w:rStyle w:val="Hyperlink.16"/>
          <w:sz w:val="20"/>
          <w:szCs w:val="20"/>
          <w:rtl w:val="0"/>
          <w:lang w:val="es-ES_tradnl"/>
        </w:rPr>
        <w:t>á</w:t>
      </w:r>
      <w:r>
        <w:rPr>
          <w:rStyle w:val="Hyperlink.16"/>
          <w:sz w:val="20"/>
          <w:szCs w:val="20"/>
          <w:rtl w:val="0"/>
          <w:lang w:val="es-ES_tradnl"/>
        </w:rPr>
        <w:t xml:space="preserve">xima, laboralidad, temperatura, etc.) (ver </w:t>
      </w:r>
      <w:r>
        <w:rPr>
          <w:rStyle w:val="Hyperlink.42"/>
          <w:sz w:val="20"/>
          <w:szCs w:val="20"/>
        </w:rPr>
        <w:fldChar w:fldCharType="begin" w:fldLock="0"/>
      </w:r>
      <w:r>
        <w:rPr>
          <w:rStyle w:val="Hyperlink.42"/>
          <w:sz w:val="20"/>
          <w:szCs w:val="20"/>
        </w:rPr>
        <w:instrText xml:space="preserve"> HYPERLINK "http://www.energiaysociedad.es/ficha/6-1-formacion-de-precios-en-el-mercado-mayorista-diario-de-electricidad"</w:instrText>
      </w:r>
      <w:r>
        <w:rPr>
          <w:rStyle w:val="Hyperlink.42"/>
          <w:sz w:val="20"/>
          <w:szCs w:val="20"/>
        </w:rPr>
        <w:fldChar w:fldCharType="separate" w:fldLock="0"/>
      </w:r>
      <w:r>
        <w:rPr>
          <w:rStyle w:val="Hyperlink.42"/>
          <w:sz w:val="20"/>
          <w:szCs w:val="20"/>
          <w:rtl w:val="0"/>
          <w:lang w:val="es-ES_tradnl"/>
        </w:rPr>
        <w:t>Formaci</w:t>
      </w:r>
      <w:r>
        <w:rPr>
          <w:rStyle w:val="Hyperlink.42"/>
          <w:sz w:val="20"/>
          <w:szCs w:val="20"/>
          <w:rtl w:val="0"/>
          <w:lang w:val="es-ES_tradnl"/>
        </w:rPr>
        <w:t>ó</w:t>
      </w:r>
      <w:r>
        <w:rPr>
          <w:rStyle w:val="Hyperlink.42"/>
          <w:sz w:val="20"/>
          <w:szCs w:val="20"/>
          <w:rtl w:val="0"/>
          <w:lang w:val="es-ES_tradnl"/>
        </w:rPr>
        <w:t>n de precios en el mercado mayorista diario de la electricidad</w:t>
      </w:r>
      <w:r>
        <w:rPr>
          <w:sz w:val="20"/>
          <w:szCs w:val="20"/>
        </w:rPr>
        <w:fldChar w:fldCharType="end" w:fldLock="0"/>
      </w:r>
      <w:r>
        <w:rPr>
          <w:rStyle w:val="Hyperlink.16"/>
          <w:sz w:val="20"/>
          <w:szCs w:val="20"/>
          <w:rtl w:val="0"/>
          <w:lang w:val="es-ES_tradnl"/>
        </w:rPr>
        <w:t>).</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Ninguno"/>
          <w:outline w:val="0"/>
          <w:color w:val="000000"/>
          <w:sz w:val="20"/>
          <w:szCs w:val="20"/>
          <w:u w:color="000000"/>
          <w14:textFill>
            <w14:solidFill>
              <w14:srgbClr w14:val="000000"/>
            </w14:solidFill>
          </w14:textFill>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Los agentes preparan sus ofertas de venta y de compra de energ</w:t>
      </w:r>
      <w:r>
        <w:rPr>
          <w:rStyle w:val="Hyperlink.16"/>
          <w:sz w:val="20"/>
          <w:szCs w:val="20"/>
          <w:rtl w:val="0"/>
          <w:lang w:val="es-ES_tradnl"/>
        </w:rPr>
        <w:t>í</w:t>
      </w:r>
      <w:r>
        <w:rPr>
          <w:rStyle w:val="Hyperlink.16"/>
          <w:sz w:val="20"/>
          <w:szCs w:val="20"/>
          <w:rtl w:val="0"/>
          <w:lang w:val="es-ES_tradnl"/>
        </w:rPr>
        <w:t>a a plazo en funci</w:t>
      </w:r>
      <w:r>
        <w:rPr>
          <w:rStyle w:val="Hyperlink.16"/>
          <w:sz w:val="20"/>
          <w:szCs w:val="20"/>
          <w:rtl w:val="0"/>
          <w:lang w:val="es-ES_tradnl"/>
        </w:rPr>
        <w:t>ó</w:t>
      </w:r>
      <w:r>
        <w:rPr>
          <w:rStyle w:val="Hyperlink.16"/>
          <w:sz w:val="20"/>
          <w:szCs w:val="20"/>
          <w:rtl w:val="0"/>
          <w:lang w:val="es-ES_tradnl"/>
        </w:rPr>
        <w:t>n de las expectativas, que dependen de la evoluci</w:t>
      </w:r>
      <w:r>
        <w:rPr>
          <w:rStyle w:val="Hyperlink.16"/>
          <w:sz w:val="20"/>
          <w:szCs w:val="20"/>
          <w:rtl w:val="0"/>
          <w:lang w:val="es-ES_tradnl"/>
        </w:rPr>
        <w:t>ó</w:t>
      </w:r>
      <w:r>
        <w:rPr>
          <w:rStyle w:val="Hyperlink.16"/>
          <w:sz w:val="20"/>
          <w:szCs w:val="20"/>
          <w:rtl w:val="0"/>
          <w:lang w:val="es-ES_tradnl"/>
        </w:rPr>
        <w:t>n esperada de las variables anteriores. Adem</w:t>
      </w:r>
      <w:r>
        <w:rPr>
          <w:rStyle w:val="Hyperlink.16"/>
          <w:sz w:val="20"/>
          <w:szCs w:val="20"/>
          <w:rtl w:val="0"/>
          <w:lang w:val="es-ES_tradnl"/>
        </w:rPr>
        <w:t>á</w:t>
      </w:r>
      <w:r>
        <w:rPr>
          <w:rStyle w:val="Hyperlink.16"/>
          <w:sz w:val="20"/>
          <w:szCs w:val="20"/>
          <w:rtl w:val="0"/>
          <w:lang w:val="es-ES_tradnl"/>
        </w:rPr>
        <w:t>s, incorporan en sus ofertas una prima de riesgo que refleja la incertidumbre acerca de sus previsiones y la potencial falta de profundidad y/o liquidez que en un momento dado pueda haber en el mercado a plazo.</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9"/>
        </w:numPr>
        <w:bidi w:val="0"/>
        <w:ind w:right="567"/>
        <w:jc w:val="both"/>
        <w:rPr>
          <w:sz w:val="20"/>
          <w:szCs w:val="20"/>
          <w:rtl w:val="0"/>
          <w:lang w:val="es-ES_tradnl"/>
        </w:rPr>
      </w:pPr>
      <w:r>
        <w:rPr>
          <w:rStyle w:val="Hyperlink.16"/>
          <w:sz w:val="20"/>
          <w:szCs w:val="20"/>
          <w:rtl w:val="0"/>
          <w:lang w:val="es-ES_tradnl"/>
        </w:rPr>
        <w:t>Para un momento dado, los precios a los que se est</w:t>
      </w:r>
      <w:r>
        <w:rPr>
          <w:rStyle w:val="Hyperlink.16"/>
          <w:sz w:val="20"/>
          <w:szCs w:val="20"/>
          <w:rtl w:val="0"/>
          <w:lang w:val="es-ES_tradnl"/>
        </w:rPr>
        <w:t xml:space="preserve">á </w:t>
      </w:r>
      <w:r>
        <w:rPr>
          <w:rStyle w:val="Hyperlink.16"/>
          <w:sz w:val="20"/>
          <w:szCs w:val="20"/>
          <w:rtl w:val="0"/>
          <w:lang w:val="es-ES_tradnl"/>
        </w:rPr>
        <w:t xml:space="preserve">intercambiando la electricidad a distintos plazos se conoce como </w:t>
      </w:r>
      <w:r>
        <w:rPr>
          <w:rStyle w:val="Hyperlink.16"/>
          <w:sz w:val="20"/>
          <w:szCs w:val="20"/>
          <w:rtl w:val="0"/>
          <w:lang w:val="es-ES_tradnl"/>
        </w:rPr>
        <w:t>“</w:t>
      </w:r>
      <w:r>
        <w:rPr>
          <w:rStyle w:val="Hyperlink.16"/>
          <w:sz w:val="20"/>
          <w:szCs w:val="20"/>
          <w:rtl w:val="0"/>
          <w:lang w:val="es-ES_tradnl"/>
        </w:rPr>
        <w:t xml:space="preserve">curva </w:t>
      </w:r>
      <w:r>
        <w:rPr>
          <w:rStyle w:val="Ninguno"/>
          <w:rFonts w:ascii="Pontano Sans" w:cs="Pontano Sans" w:hAnsi="Pontano Sans" w:eastAsia="Pontano Sans"/>
          <w:i w:val="1"/>
          <w:iCs w:val="1"/>
          <w:sz w:val="20"/>
          <w:szCs w:val="20"/>
          <w:rtl w:val="0"/>
          <w:lang w:val="es-ES_tradnl"/>
        </w:rPr>
        <w:t>forward</w:t>
      </w:r>
      <w:r>
        <w:rPr>
          <w:rStyle w:val="Hyperlink.16"/>
          <w:sz w:val="20"/>
          <w:szCs w:val="20"/>
          <w:rtl w:val="0"/>
          <w:lang w:val="es-ES_tradnl"/>
        </w:rPr>
        <w:t xml:space="preserve">” </w:t>
      </w:r>
      <w:r>
        <w:rPr>
          <w:rStyle w:val="Hyperlink.16"/>
          <w:sz w:val="20"/>
          <w:szCs w:val="20"/>
          <w:rtl w:val="0"/>
          <w:lang w:val="es-ES_tradnl"/>
        </w:rPr>
        <w:t xml:space="preserve">(o curva a plazo). La curva </w:t>
      </w:r>
      <w:r>
        <w:rPr>
          <w:rStyle w:val="Ninguno"/>
          <w:rFonts w:ascii="Pontano Sans" w:cs="Pontano Sans" w:hAnsi="Pontano Sans" w:eastAsia="Pontano Sans"/>
          <w:i w:val="1"/>
          <w:iCs w:val="1"/>
          <w:sz w:val="20"/>
          <w:szCs w:val="20"/>
          <w:rtl w:val="0"/>
          <w:lang w:val="es-ES_tradnl"/>
        </w:rPr>
        <w:t>forward</w:t>
      </w:r>
      <w:r>
        <w:rPr>
          <w:rStyle w:val="Hyperlink.16"/>
          <w:sz w:val="20"/>
          <w:szCs w:val="20"/>
          <w:rtl w:val="0"/>
          <w:lang w:val="es-ES_tradnl"/>
        </w:rPr>
        <w:t xml:space="preserve"> cambia constantemente, ya que los agentes actualizan de forma continua sus expectativas sobre la evoluci</w:t>
      </w:r>
      <w:r>
        <w:rPr>
          <w:rStyle w:val="Hyperlink.16"/>
          <w:sz w:val="20"/>
          <w:szCs w:val="20"/>
          <w:rtl w:val="0"/>
          <w:lang w:val="es-ES_tradnl"/>
        </w:rPr>
        <w:t>ó</w:t>
      </w:r>
      <w:r>
        <w:rPr>
          <w:rStyle w:val="Hyperlink.16"/>
          <w:sz w:val="20"/>
          <w:szCs w:val="20"/>
          <w:rtl w:val="0"/>
          <w:lang w:val="es-ES_tradnl"/>
        </w:rPr>
        <w:t>n de los precios (al mismo ritmo que cambian las expectativas sobre los factores que afectan al precio del mercado diario) (</w:t>
      </w:r>
      <w:r>
        <w:rPr>
          <w:rStyle w:val="Hyperlink.17"/>
          <w:sz w:val="20"/>
          <w:szCs w:val="20"/>
        </w:rPr>
        <w:fldChar w:fldCharType="begin" w:fldLock="0"/>
      </w:r>
      <w:r>
        <w:rPr>
          <w:rStyle w:val="Hyperlink.17"/>
          <w:sz w:val="20"/>
          <w:szCs w:val="20"/>
        </w:rPr>
        <w:instrText xml:space="preserve"> HYPERLINK \l "bookmark113" </w:instrText>
      </w:r>
      <w:r>
        <w:rPr>
          <w:rStyle w:val="Hyperlink.17"/>
          <w:sz w:val="20"/>
          <w:szCs w:val="20"/>
        </w:rPr>
        <w:fldChar w:fldCharType="separate" w:fldLock="0"/>
      </w:r>
      <w:r>
        <w:rPr>
          <w:rStyle w:val="Hyperlink.17"/>
          <w:sz w:val="20"/>
          <w:szCs w:val="20"/>
          <w:rtl w:val="0"/>
          <w:lang w:val="es-ES_tradnl"/>
        </w:rPr>
        <w:t>Figura 68</w:t>
      </w:r>
      <w:r>
        <w:rPr>
          <w:sz w:val="20"/>
          <w:szCs w:val="20"/>
        </w:rPr>
        <w:fldChar w:fldCharType="end" w:fldLock="0"/>
      </w:r>
      <w:r>
        <w:rPr>
          <w:rStyle w:val="Hyperlink.16"/>
          <w:sz w:val="20"/>
          <w:szCs w:val="20"/>
          <w:rtl w:val="0"/>
          <w:lang w:val="es-ES_tradnl"/>
        </w:rPr>
        <w:t>).</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560"/>
        <w:gridCol w:w="10073"/>
      </w:tblGrid>
      <w:tr>
        <w:tblPrEx>
          <w:shd w:val="clear" w:color="auto" w:fill="ced7e7"/>
        </w:tblPrEx>
        <w:trPr>
          <w:trHeight w:val="3002" w:hRule="atLeast"/>
        </w:trPr>
        <w:tc>
          <w:tcPr>
            <w:tcW w:type="dxa" w:w="1560"/>
            <w:tcBorders>
              <w:top w:val="nil"/>
              <w:left w:val="nil"/>
              <w:bottom w:val="nil"/>
              <w:right w:val="nil"/>
            </w:tcBorders>
            <w:shd w:val="clear" w:color="auto" w:fill="auto"/>
            <w:tcMar>
              <w:top w:type="dxa" w:w="80"/>
              <w:left w:type="dxa" w:w="80"/>
              <w:bottom w:type="dxa" w:w="80"/>
              <w:right w:type="dxa" w:w="80"/>
            </w:tcMar>
            <w:vAlign w:val="center"/>
          </w:tcPr>
          <w:p>
            <w:pPr>
              <w:pStyle w:val="Cuerpo A"/>
              <w:tabs>
                <w:tab w:val="left" w:pos="720"/>
                <w:tab w:val="left" w:pos="1440"/>
              </w:tabs>
              <w:spacing w:before="100" w:after="100"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68</w:t>
            </w:r>
            <w:r>
              <w:rPr>
                <w:rStyle w:val="Ninguno"/>
                <w:outline w:val="0"/>
                <w:color w:val="4f882c"/>
                <w:sz w:val="22"/>
                <w:szCs w:val="22"/>
                <w:u w:color="4f882c"/>
                <w:shd w:val="nil" w:color="auto" w:fill="auto"/>
                <w:rtl w:val="0"/>
                <w:lang w:val="es-ES_tradnl"/>
                <w14:textFill>
                  <w14:solidFill>
                    <w14:srgbClr w14:val="4F882C"/>
                  </w14:solidFill>
                </w14:textFill>
              </w:rPr>
              <w:t xml:space="preserve">. La curva </w:t>
            </w:r>
            <w:r>
              <w:rPr>
                <w:rStyle w:val="Ninguno"/>
                <w:rFonts w:ascii="Pontano Sans" w:cs="Pontano Sans" w:hAnsi="Pontano Sans" w:eastAsia="Pontano Sans"/>
                <w:i w:val="1"/>
                <w:iCs w:val="1"/>
                <w:outline w:val="0"/>
                <w:color w:val="4f882c"/>
                <w:sz w:val="22"/>
                <w:szCs w:val="22"/>
                <w:u w:color="4f882c"/>
                <w:shd w:val="nil" w:color="auto" w:fill="auto"/>
                <w:rtl w:val="0"/>
                <w:lang w:val="es-ES_tradnl"/>
                <w14:textFill>
                  <w14:solidFill>
                    <w14:srgbClr w14:val="4F882C"/>
                  </w14:solidFill>
                </w14:textFill>
              </w:rPr>
              <w:t>forward</w:t>
            </w:r>
            <w:r>
              <w:rPr>
                <w:rStyle w:val="Ninguno"/>
                <w:outline w:val="0"/>
                <w:color w:val="4f882c"/>
                <w:sz w:val="22"/>
                <w:szCs w:val="22"/>
                <w:u w:color="4f882c"/>
                <w:shd w:val="nil" w:color="auto" w:fill="auto"/>
                <w:rtl w:val="0"/>
                <w:lang w:val="es-ES_tradnl"/>
                <w14:textFill>
                  <w14:solidFill>
                    <w14:srgbClr w14:val="4F882C"/>
                  </w14:solidFill>
                </w14:textFill>
              </w:rPr>
              <w:t xml:space="preserve"> de precios de la electricidad.</w:t>
            </w:r>
          </w:p>
          <w:p>
            <w:pPr>
              <w:pStyle w:val="Cuerpo A"/>
              <w:tabs>
                <w:tab w:val="left" w:pos="720"/>
                <w:tab w:val="left" w:pos="1440"/>
              </w:tabs>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n propia. </w:t>
            </w:r>
          </w:p>
        </w:tc>
        <w:tc>
          <w:tcPr>
            <w:tcW w:type="dxa" w:w="10073"/>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7161"/>
                <w:tab w:val="left" w:pos="7405"/>
                <w:tab w:val="left" w:pos="8076"/>
                <w:tab w:val="left" w:pos="8640"/>
                <w:tab w:val="left" w:pos="9360"/>
              </w:tabs>
              <w:ind w:right="645"/>
              <w:rPr>
                <w:rStyle w:val="Ninguno"/>
                <w:shd w:val="nil" w:color="auto" w:fill="auto"/>
                <w:lang w:val="es-ES_tradnl"/>
              </w:rPr>
            </w:pPr>
          </w:p>
          <w:p>
            <w:pPr>
              <w:pStyle w:val="Cuerpo A"/>
              <w:keepNext w:val="1"/>
              <w:tabs>
                <w:tab w:val="left" w:pos="5097"/>
                <w:tab w:val="left" w:pos="7161"/>
                <w:tab w:val="left" w:pos="7405"/>
                <w:tab w:val="left" w:pos="8076"/>
                <w:tab w:val="left" w:pos="8640"/>
                <w:tab w:val="left" w:pos="9360"/>
              </w:tabs>
              <w:bidi w:val="0"/>
              <w:ind w:left="0" w:right="645" w:firstLine="0"/>
              <w:jc w:val="both"/>
              <w:rPr>
                <w:rtl w:val="0"/>
              </w:rPr>
            </w:pPr>
            <w:r>
              <w:rPr>
                <w:rStyle w:val="Ninguno"/>
                <w:shd w:val="nil" w:color="auto" w:fill="auto"/>
                <w:rtl w:val="0"/>
                <w:lang w:val="es-ES_tradnl"/>
              </w:rPr>
              <w:t xml:space="preserve"> </w:t>
            </w: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5279667" cy="1708127"/>
                  <wp:effectExtent l="0" t="0" r="0" b="0"/>
                  <wp:docPr id="1073741950" name="officeArt object" descr="Picture 276"/>
                  <wp:cNvGraphicFramePr/>
                  <a:graphic xmlns:a="http://schemas.openxmlformats.org/drawingml/2006/main">
                    <a:graphicData uri="http://schemas.openxmlformats.org/drawingml/2006/picture">
                      <pic:pic xmlns:pic="http://schemas.openxmlformats.org/drawingml/2006/picture">
                        <pic:nvPicPr>
                          <pic:cNvPr id="1073741950" name="Picture 276" descr="Picture 276"/>
                          <pic:cNvPicPr>
                            <a:picLocks noChangeAspect="1"/>
                          </pic:cNvPicPr>
                        </pic:nvPicPr>
                        <pic:blipFill>
                          <a:blip r:embed="rId95">
                            <a:extLst/>
                          </a:blip>
                          <a:stretch>
                            <a:fillRect/>
                          </a:stretch>
                        </pic:blipFill>
                        <pic:spPr>
                          <a:xfrm>
                            <a:off x="0" y="0"/>
                            <a:ext cx="5279667" cy="1708127"/>
                          </a:xfrm>
                          <a:prstGeom prst="rect">
                            <a:avLst/>
                          </a:prstGeom>
                          <a:ln w="12700" cap="flat">
                            <a:noFill/>
                            <a:miter lim="400000"/>
                          </a:ln>
                          <a:effectLst/>
                        </pic:spPr>
                      </pic:pic>
                    </a:graphicData>
                  </a:graphic>
                </wp:inline>
              </w:drawing>
            </w:r>
          </w:p>
        </w:tc>
      </w:tr>
    </w:tbl>
    <w:p>
      <w:pPr>
        <w:pStyle w:val="ME. BULLETS"/>
        <w:widowControl w:val="0"/>
        <w:numPr>
          <w:ilvl w:val="0"/>
          <w:numId w:val="150"/>
        </w:numPr>
        <w:ind w:right="0"/>
        <w:jc w:val="left"/>
      </w:pPr>
    </w:p>
    <w:p>
      <w:pPr>
        <w:pStyle w:val="ME. BULLETS"/>
        <w:widowControl w:val="0"/>
        <w:numPr>
          <w:ilvl w:val="0"/>
          <w:numId w:val="151"/>
        </w:numPr>
        <w:ind w:right="0"/>
        <w:rPr>
          <w:sz w:val="20"/>
          <w:szCs w:val="20"/>
        </w:rPr>
      </w:pPr>
    </w:p>
    <w:p>
      <w:pPr>
        <w:pStyle w:val="ME. BULLETS"/>
        <w:numPr>
          <w:ilvl w:val="0"/>
          <w:numId w:val="153"/>
        </w:numPr>
        <w:bidi w:val="0"/>
        <w:ind w:right="567"/>
        <w:jc w:val="both"/>
        <w:rPr>
          <w:sz w:val="20"/>
          <w:szCs w:val="20"/>
          <w:rtl w:val="0"/>
          <w:lang w:val="es-ES_tradnl"/>
        </w:rPr>
      </w:pPr>
      <w:r>
        <w:rPr>
          <w:rStyle w:val="Hyperlink.16"/>
          <w:sz w:val="20"/>
          <w:szCs w:val="20"/>
          <w:rtl w:val="0"/>
          <w:lang w:val="es-ES_tradnl"/>
        </w:rPr>
        <w:t>Cuando los agentes esperan condiciones de mercado futuras que dar</w:t>
      </w:r>
      <w:r>
        <w:rPr>
          <w:rStyle w:val="Hyperlink.16"/>
          <w:sz w:val="20"/>
          <w:szCs w:val="20"/>
          <w:rtl w:val="0"/>
          <w:lang w:val="es-ES_tradnl"/>
        </w:rPr>
        <w:t>á</w:t>
      </w:r>
      <w:r>
        <w:rPr>
          <w:rStyle w:val="Hyperlink.16"/>
          <w:sz w:val="20"/>
          <w:szCs w:val="20"/>
          <w:rtl w:val="0"/>
          <w:lang w:val="es-ES_tradnl"/>
        </w:rPr>
        <w:t>n lugar a precios m</w:t>
      </w:r>
      <w:r>
        <w:rPr>
          <w:rStyle w:val="Hyperlink.16"/>
          <w:sz w:val="20"/>
          <w:szCs w:val="20"/>
          <w:rtl w:val="0"/>
          <w:lang w:val="es-ES_tradnl"/>
        </w:rPr>
        <w:t>á</w:t>
      </w:r>
      <w:r>
        <w:rPr>
          <w:rStyle w:val="Hyperlink.16"/>
          <w:sz w:val="20"/>
          <w:szCs w:val="20"/>
          <w:rtl w:val="0"/>
          <w:lang w:val="es-ES_tradnl"/>
        </w:rPr>
        <w:t xml:space="preserve">s altos en el mercado diario que los que se observan en la actualidad, curva en </w:t>
      </w:r>
      <w:r>
        <w:rPr>
          <w:rStyle w:val="Hyperlink.16"/>
          <w:sz w:val="20"/>
          <w:szCs w:val="20"/>
          <w:rtl w:val="0"/>
          <w:lang w:val="es-ES_tradnl"/>
        </w:rPr>
        <w:t>“</w:t>
      </w:r>
      <w:r>
        <w:rPr>
          <w:rStyle w:val="Ninguno"/>
          <w:rFonts w:ascii="Pontano Sans" w:cs="Pontano Sans" w:hAnsi="Pontano Sans" w:eastAsia="Pontano Sans"/>
          <w:i w:val="1"/>
          <w:iCs w:val="1"/>
          <w:sz w:val="20"/>
          <w:szCs w:val="20"/>
          <w:rtl w:val="0"/>
          <w:lang w:val="es-ES_tradnl"/>
        </w:rPr>
        <w:t>contango</w:t>
      </w:r>
      <w:r>
        <w:rPr>
          <w:rStyle w:val="Hyperlink.16"/>
          <w:sz w:val="20"/>
          <w:szCs w:val="20"/>
          <w:rtl w:val="0"/>
          <w:lang w:val="es-ES_tradnl"/>
        </w:rPr>
        <w:t xml:space="preserve">” </w:t>
      </w:r>
      <w:r>
        <w:rPr>
          <w:rStyle w:val="Hyperlink.16"/>
          <w:sz w:val="20"/>
          <w:szCs w:val="20"/>
          <w:rtl w:val="0"/>
          <w:lang w:val="es-ES_tradnl"/>
        </w:rPr>
        <w:t>(debido a una demanda mayor, precios de combustibles o CO</w:t>
      </w:r>
      <w:r>
        <w:rPr>
          <w:rStyle w:val="Ninguno"/>
          <w:sz w:val="20"/>
          <w:szCs w:val="20"/>
          <w:vertAlign w:val="subscript"/>
          <w:rtl w:val="0"/>
          <w:lang w:val="es-ES_tradnl"/>
        </w:rPr>
        <w:t>2</w:t>
      </w:r>
      <w:r>
        <w:rPr>
          <w:rStyle w:val="Hyperlink.16"/>
          <w:sz w:val="20"/>
          <w:szCs w:val="20"/>
          <w:rtl w:val="0"/>
          <w:lang w:val="es-ES_tradnl"/>
        </w:rPr>
        <w:t xml:space="preserve"> mayores, menor producci</w:t>
      </w:r>
      <w:r>
        <w:rPr>
          <w:rStyle w:val="Hyperlink.16"/>
          <w:sz w:val="20"/>
          <w:szCs w:val="20"/>
          <w:rtl w:val="0"/>
          <w:lang w:val="es-ES_tradnl"/>
        </w:rPr>
        <w:t>ó</w:t>
      </w:r>
      <w:r>
        <w:rPr>
          <w:rStyle w:val="Hyperlink.16"/>
          <w:sz w:val="20"/>
          <w:szCs w:val="20"/>
          <w:rtl w:val="0"/>
          <w:lang w:val="es-ES_tradnl"/>
        </w:rPr>
        <w:t>n hidr</w:t>
      </w:r>
      <w:r>
        <w:rPr>
          <w:rStyle w:val="Hyperlink.16"/>
          <w:sz w:val="20"/>
          <w:szCs w:val="20"/>
          <w:rtl w:val="0"/>
          <w:lang w:val="es-ES_tradnl"/>
        </w:rPr>
        <w:t>á</w:t>
      </w:r>
      <w:r>
        <w:rPr>
          <w:rStyle w:val="Hyperlink.16"/>
          <w:sz w:val="20"/>
          <w:szCs w:val="20"/>
          <w:rtl w:val="0"/>
          <w:lang w:val="es-ES_tradnl"/>
        </w:rPr>
        <w:t>ulica y e</w:t>
      </w:r>
      <w:r>
        <w:rPr>
          <w:rStyle w:val="Hyperlink.16"/>
          <w:sz w:val="20"/>
          <w:szCs w:val="20"/>
          <w:rtl w:val="0"/>
          <w:lang w:val="es-ES_tradnl"/>
        </w:rPr>
        <w:t>ó</w:t>
      </w:r>
      <w:r>
        <w:rPr>
          <w:rStyle w:val="Hyperlink.16"/>
          <w:sz w:val="20"/>
          <w:szCs w:val="20"/>
          <w:rtl w:val="0"/>
          <w:lang w:val="es-ES_tradnl"/>
        </w:rPr>
        <w:t>lica, menor disponibilidad de las instalaciones de generaci</w:t>
      </w:r>
      <w:r>
        <w:rPr>
          <w:rStyle w:val="Hyperlink.16"/>
          <w:sz w:val="20"/>
          <w:szCs w:val="20"/>
          <w:rtl w:val="0"/>
          <w:lang w:val="es-ES_tradnl"/>
        </w:rPr>
        <w:t>ó</w:t>
      </w:r>
      <w:r>
        <w:rPr>
          <w:rStyle w:val="Hyperlink.16"/>
          <w:sz w:val="20"/>
          <w:szCs w:val="20"/>
          <w:rtl w:val="0"/>
          <w:lang w:val="es-ES_tradnl"/>
        </w:rPr>
        <w:t xml:space="preserve">n, etc.), la curva </w:t>
      </w:r>
      <w:r>
        <w:rPr>
          <w:rStyle w:val="Ninguno"/>
          <w:rFonts w:ascii="Pontano Sans" w:cs="Pontano Sans" w:hAnsi="Pontano Sans" w:eastAsia="Pontano Sans"/>
          <w:i w:val="1"/>
          <w:iCs w:val="1"/>
          <w:sz w:val="20"/>
          <w:szCs w:val="20"/>
          <w:rtl w:val="0"/>
          <w:lang w:val="es-ES_tradnl"/>
        </w:rPr>
        <w:t xml:space="preserve">forward </w:t>
      </w:r>
      <w:r>
        <w:rPr>
          <w:rStyle w:val="Hyperlink.16"/>
          <w:sz w:val="20"/>
          <w:szCs w:val="20"/>
          <w:rtl w:val="0"/>
          <w:lang w:val="es-ES_tradnl"/>
        </w:rPr>
        <w:t xml:space="preserve">de precios refleja precios a plazo por encima del precio actual del mercado diario y suele tener pendiente positiva. </w:t>
      </w:r>
    </w:p>
    <w:p>
      <w:pPr>
        <w:pStyle w:val="ME. BULLETS"/>
        <w:tabs>
          <w:tab w:val="left" w:pos="8520"/>
          <w:tab w:val="left" w:pos="8640"/>
          <w:tab w:val="left" w:pos="9360"/>
          <w:tab w:val="left" w:pos="10080"/>
        </w:tabs>
        <w:ind w:left="720" w:right="0" w:firstLine="0"/>
        <w:rPr>
          <w:rStyle w:val="Hyperlink.16"/>
          <w:sz w:val="20"/>
          <w:szCs w:val="20"/>
        </w:rPr>
      </w:pPr>
    </w:p>
    <w:p>
      <w:pPr>
        <w:pStyle w:val="ME. BULLETS"/>
        <w:numPr>
          <w:ilvl w:val="0"/>
          <w:numId w:val="153"/>
        </w:numPr>
        <w:bidi w:val="0"/>
        <w:ind w:right="567"/>
        <w:jc w:val="both"/>
        <w:rPr>
          <w:sz w:val="20"/>
          <w:szCs w:val="20"/>
          <w:rtl w:val="0"/>
          <w:lang w:val="es-ES_tradnl"/>
        </w:rPr>
      </w:pPr>
      <w:r>
        <w:rPr>
          <w:rStyle w:val="Hyperlink.16"/>
          <w:sz w:val="20"/>
          <w:szCs w:val="20"/>
          <w:rtl w:val="0"/>
          <w:lang w:val="es-ES_tradnl"/>
        </w:rPr>
        <w:t>Por el contrario, cuando los agentes esperan condiciones de mercado futuras que dar</w:t>
      </w:r>
      <w:r>
        <w:rPr>
          <w:rStyle w:val="Hyperlink.16"/>
          <w:sz w:val="20"/>
          <w:szCs w:val="20"/>
          <w:rtl w:val="0"/>
          <w:lang w:val="es-ES_tradnl"/>
        </w:rPr>
        <w:t>á</w:t>
      </w:r>
      <w:r>
        <w:rPr>
          <w:rStyle w:val="Hyperlink.16"/>
          <w:sz w:val="20"/>
          <w:szCs w:val="20"/>
          <w:rtl w:val="0"/>
          <w:lang w:val="es-ES_tradnl"/>
        </w:rPr>
        <w:t>n lugar a precios m</w:t>
      </w:r>
      <w:r>
        <w:rPr>
          <w:rStyle w:val="Hyperlink.16"/>
          <w:sz w:val="20"/>
          <w:szCs w:val="20"/>
          <w:rtl w:val="0"/>
          <w:lang w:val="es-ES_tradnl"/>
        </w:rPr>
        <w:t>á</w:t>
      </w:r>
      <w:r>
        <w:rPr>
          <w:rStyle w:val="Hyperlink.16"/>
          <w:sz w:val="20"/>
          <w:szCs w:val="20"/>
          <w:rtl w:val="0"/>
          <w:lang w:val="es-ES_tradnl"/>
        </w:rPr>
        <w:t xml:space="preserve">s bajos en el mercado diario que los que se observan en la actualidad, curva en </w:t>
      </w:r>
      <w:r>
        <w:rPr>
          <w:rStyle w:val="Hyperlink.16"/>
          <w:sz w:val="20"/>
          <w:szCs w:val="20"/>
          <w:rtl w:val="0"/>
          <w:lang w:val="es-ES_tradnl"/>
        </w:rPr>
        <w:t>“</w:t>
      </w:r>
      <w:r>
        <w:rPr>
          <w:rStyle w:val="Ninguno"/>
          <w:rFonts w:ascii="Pontano Sans" w:cs="Pontano Sans" w:hAnsi="Pontano Sans" w:eastAsia="Pontano Sans"/>
          <w:i w:val="1"/>
          <w:iCs w:val="1"/>
          <w:sz w:val="20"/>
          <w:szCs w:val="20"/>
          <w:rtl w:val="0"/>
          <w:lang w:val="es-ES_tradnl"/>
        </w:rPr>
        <w:t>backwardation</w:t>
      </w:r>
      <w:r>
        <w:rPr>
          <w:rStyle w:val="Hyperlink.16"/>
          <w:sz w:val="20"/>
          <w:szCs w:val="20"/>
          <w:rtl w:val="0"/>
          <w:lang w:val="es-ES_tradnl"/>
        </w:rPr>
        <w:t xml:space="preserve">” </w:t>
      </w:r>
      <w:r>
        <w:rPr>
          <w:rStyle w:val="Hyperlink.16"/>
          <w:sz w:val="20"/>
          <w:szCs w:val="20"/>
          <w:rtl w:val="0"/>
          <w:lang w:val="es-ES_tradnl"/>
        </w:rPr>
        <w:t>(debido a una demanda menor, precios de combustibles o CO</w:t>
      </w:r>
      <w:r>
        <w:rPr>
          <w:rStyle w:val="Ninguno"/>
          <w:sz w:val="20"/>
          <w:szCs w:val="20"/>
          <w:vertAlign w:val="subscript"/>
          <w:rtl w:val="0"/>
          <w:lang w:val="es-ES_tradnl"/>
        </w:rPr>
        <w:t>2</w:t>
      </w:r>
      <w:r>
        <w:rPr>
          <w:rStyle w:val="Hyperlink.16"/>
          <w:sz w:val="20"/>
          <w:szCs w:val="20"/>
          <w:rtl w:val="0"/>
          <w:lang w:val="es-ES_tradnl"/>
        </w:rPr>
        <w:t xml:space="preserve"> menores, mayor producci</w:t>
      </w:r>
      <w:r>
        <w:rPr>
          <w:rStyle w:val="Hyperlink.16"/>
          <w:sz w:val="20"/>
          <w:szCs w:val="20"/>
          <w:rtl w:val="0"/>
          <w:lang w:val="es-ES_tradnl"/>
        </w:rPr>
        <w:t>ó</w:t>
      </w:r>
      <w:r>
        <w:rPr>
          <w:rStyle w:val="Hyperlink.16"/>
          <w:sz w:val="20"/>
          <w:szCs w:val="20"/>
          <w:rtl w:val="0"/>
          <w:lang w:val="es-ES_tradnl"/>
        </w:rPr>
        <w:t>n hidr</w:t>
      </w:r>
      <w:r>
        <w:rPr>
          <w:rStyle w:val="Hyperlink.16"/>
          <w:sz w:val="20"/>
          <w:szCs w:val="20"/>
          <w:rtl w:val="0"/>
          <w:lang w:val="es-ES_tradnl"/>
        </w:rPr>
        <w:t>á</w:t>
      </w:r>
      <w:r>
        <w:rPr>
          <w:rStyle w:val="Hyperlink.16"/>
          <w:sz w:val="20"/>
          <w:szCs w:val="20"/>
          <w:rtl w:val="0"/>
          <w:lang w:val="es-ES_tradnl"/>
        </w:rPr>
        <w:t>ulica y e</w:t>
      </w:r>
      <w:r>
        <w:rPr>
          <w:rStyle w:val="Hyperlink.16"/>
          <w:sz w:val="20"/>
          <w:szCs w:val="20"/>
          <w:rtl w:val="0"/>
          <w:lang w:val="es-ES_tradnl"/>
        </w:rPr>
        <w:t>ó</w:t>
      </w:r>
      <w:r>
        <w:rPr>
          <w:rStyle w:val="Hyperlink.16"/>
          <w:sz w:val="20"/>
          <w:szCs w:val="20"/>
          <w:rtl w:val="0"/>
          <w:lang w:val="es-ES_tradnl"/>
        </w:rPr>
        <w:t>lica, mayor disponibilidad de las instalaciones de generaci</w:t>
      </w:r>
      <w:r>
        <w:rPr>
          <w:rStyle w:val="Hyperlink.16"/>
          <w:sz w:val="20"/>
          <w:szCs w:val="20"/>
          <w:rtl w:val="0"/>
          <w:lang w:val="es-ES_tradnl"/>
        </w:rPr>
        <w:t>ó</w:t>
      </w:r>
      <w:r>
        <w:rPr>
          <w:rStyle w:val="Hyperlink.16"/>
          <w:sz w:val="20"/>
          <w:szCs w:val="20"/>
          <w:rtl w:val="0"/>
          <w:lang w:val="es-ES_tradnl"/>
        </w:rPr>
        <w:t>n, etc.), la curva forward de precios a plazo se sit</w:t>
      </w:r>
      <w:r>
        <w:rPr>
          <w:rStyle w:val="Hyperlink.16"/>
          <w:sz w:val="20"/>
          <w:szCs w:val="20"/>
          <w:rtl w:val="0"/>
          <w:lang w:val="es-ES_tradnl"/>
        </w:rPr>
        <w:t>ú</w:t>
      </w:r>
      <w:r>
        <w:rPr>
          <w:rStyle w:val="Hyperlink.16"/>
          <w:sz w:val="20"/>
          <w:szCs w:val="20"/>
          <w:rtl w:val="0"/>
          <w:lang w:val="es-ES_tradnl"/>
        </w:rPr>
        <w:t>a por debajo del precio actual del mercado diario y suele tener pendiente negativa.</w:t>
      </w:r>
    </w:p>
    <w:p>
      <w:pPr>
        <w:pStyle w:val="ME. BULLETS"/>
        <w:tabs>
          <w:tab w:val="left" w:pos="8520"/>
          <w:tab w:val="left" w:pos="8640"/>
          <w:tab w:val="left" w:pos="9360"/>
          <w:tab w:val="left" w:pos="10080"/>
        </w:tabs>
        <w:ind w:left="720" w:right="0" w:firstLine="0"/>
        <w:rPr>
          <w:rStyle w:val="Hyperlink.16"/>
          <w:sz w:val="20"/>
          <w:szCs w:val="20"/>
        </w:rPr>
      </w:pPr>
    </w:p>
    <w:p>
      <w:pPr>
        <w:pStyle w:val="ME. BULLETS"/>
        <w:numPr>
          <w:ilvl w:val="0"/>
          <w:numId w:val="155"/>
        </w:numPr>
        <w:bidi w:val="0"/>
        <w:ind w:right="567"/>
        <w:jc w:val="both"/>
        <w:rPr>
          <w:b w:val="1"/>
          <w:bCs w:val="1"/>
          <w:outline w:val="0"/>
          <w:color w:val="4f882c"/>
          <w:sz w:val="20"/>
          <w:szCs w:val="20"/>
          <w:rtl w:val="0"/>
          <w:lang w:val="es-ES_tradnl"/>
          <w14:textFill>
            <w14:solidFill>
              <w14:srgbClr w14:val="4F882C"/>
            </w14:solidFill>
          </w14:textFill>
        </w:rPr>
      </w:pPr>
      <w:r>
        <w:rPr>
          <w:rStyle w:val="Ninguno"/>
          <w:rFonts w:ascii="Pontano Sans" w:cs="Pontano Sans" w:hAnsi="Pontano Sans" w:eastAsia="Pontano Sans"/>
          <w:b w:val="0"/>
          <w:bCs w:val="0"/>
          <w:outline w:val="0"/>
          <w:color w:val="000000"/>
          <w:sz w:val="20"/>
          <w:szCs w:val="20"/>
          <w:u w:color="000000"/>
          <w:rtl w:val="0"/>
          <w:lang w:val="es-ES_tradnl"/>
          <w14:textFill>
            <w14:solidFill>
              <w14:srgbClr w14:val="000000"/>
            </w14:solidFill>
          </w14:textFill>
        </w:rPr>
        <w:t>La autoridad de competencia o el regulador, la CNMC, se encargan de supervisar que se respetan las normas de competencia en los mercados para velar por los intereses de todos los agentes involucrados. Tambi</w:t>
      </w:r>
      <w:r>
        <w:rPr>
          <w:rStyle w:val="Ninguno"/>
          <w:rFonts w:ascii="Pontano Sans" w:cs="Pontano Sans" w:hAnsi="Pontano Sans" w:eastAsia="Pontano Sans"/>
          <w:b w:val="0"/>
          <w:bCs w:val="0"/>
          <w:outline w:val="0"/>
          <w:color w:val="000000"/>
          <w:sz w:val="20"/>
          <w:szCs w:val="20"/>
          <w:u w:color="000000"/>
          <w:rtl w:val="0"/>
          <w:lang w:val="es-ES_tradnl"/>
          <w14:textFill>
            <w14:solidFill>
              <w14:srgbClr w14:val="000000"/>
            </w14:solidFill>
          </w14:textFill>
        </w:rPr>
        <w:t>é</w:t>
      </w:r>
      <w:r>
        <w:rPr>
          <w:rStyle w:val="Ninguno"/>
          <w:rFonts w:ascii="Pontano Sans" w:cs="Pontano Sans" w:hAnsi="Pontano Sans" w:eastAsia="Pontano Sans"/>
          <w:b w:val="0"/>
          <w:bCs w:val="0"/>
          <w:outline w:val="0"/>
          <w:color w:val="000000"/>
          <w:sz w:val="20"/>
          <w:szCs w:val="20"/>
          <w:u w:color="000000"/>
          <w:rtl w:val="0"/>
          <w:lang w:val="es-ES_tradnl"/>
          <w14:textFill>
            <w14:solidFill>
              <w14:srgbClr w14:val="000000"/>
            </w14:solidFill>
          </w14:textFill>
        </w:rPr>
        <w:t>n supervisa el buen funcionamiento del mercado la Comisi</w:t>
      </w:r>
      <w:r>
        <w:rPr>
          <w:rStyle w:val="Ninguno"/>
          <w:rFonts w:ascii="Pontano Sans" w:cs="Pontano Sans" w:hAnsi="Pontano Sans" w:eastAsia="Pontano Sans"/>
          <w:b w:val="0"/>
          <w:bCs w:val="0"/>
          <w:outline w:val="0"/>
          <w:color w:val="000000"/>
          <w:sz w:val="20"/>
          <w:szCs w:val="20"/>
          <w:u w:color="000000"/>
          <w:rtl w:val="0"/>
          <w:lang w:val="es-ES_tradnl"/>
          <w14:textFill>
            <w14:solidFill>
              <w14:srgbClr w14:val="000000"/>
            </w14:solidFill>
          </w14:textFill>
        </w:rPr>
        <w:t>ó</w:t>
      </w:r>
      <w:r>
        <w:rPr>
          <w:rStyle w:val="Ninguno"/>
          <w:rFonts w:ascii="Pontano Sans" w:cs="Pontano Sans" w:hAnsi="Pontano Sans" w:eastAsia="Pontano Sans"/>
          <w:b w:val="0"/>
          <w:bCs w:val="0"/>
          <w:outline w:val="0"/>
          <w:color w:val="000000"/>
          <w:sz w:val="20"/>
          <w:szCs w:val="20"/>
          <w:u w:color="000000"/>
          <w:rtl w:val="0"/>
          <w:lang w:val="es-ES_tradnl"/>
          <w14:textFill>
            <w14:solidFill>
              <w14:srgbClr w14:val="000000"/>
            </w14:solidFill>
          </w14:textFill>
        </w:rPr>
        <w:t xml:space="preserve">n Europea. </w:t>
      </w:r>
    </w:p>
    <w:p>
      <w:pPr>
        <w:pStyle w:val="ME. BULLETS"/>
        <w:tabs>
          <w:tab w:val="left" w:pos="8520"/>
          <w:tab w:val="left" w:pos="8640"/>
          <w:tab w:val="left" w:pos="9360"/>
          <w:tab w:val="left" w:pos="10080"/>
        </w:tabs>
        <w:ind w:left="720" w:right="0" w:hanging="360"/>
        <w:rPr>
          <w:rStyle w:val="Hyperlink.16"/>
          <w:sz w:val="20"/>
          <w:szCs w:val="20"/>
        </w:rPr>
      </w:pPr>
    </w:p>
    <w:p>
      <w:pPr>
        <w:pStyle w:val="ME. BULLETS"/>
        <w:numPr>
          <w:ilvl w:val="0"/>
          <w:numId w:val="157"/>
        </w:numPr>
        <w:bidi w:val="0"/>
        <w:ind w:right="567"/>
        <w:jc w:val="both"/>
        <w:rPr>
          <w:b w:val="1"/>
          <w:bCs w:val="1"/>
          <w:outline w:val="0"/>
          <w:color w:val="4f882c"/>
          <w:rtl w:val="0"/>
          <w:lang w:val="es-ES_tradnl"/>
          <w14:textFill>
            <w14:solidFill>
              <w14:srgbClr w14:val="4F882C"/>
            </w14:solidFill>
          </w14:textFill>
        </w:rPr>
      </w:pPr>
      <w:r>
        <w:rPr>
          <w:rStyle w:val="Ninguno"/>
          <w:rFonts w:ascii="Pontano Sans" w:cs="Pontano Sans" w:hAnsi="Pontano Sans" w:eastAsia="Pontano Sans"/>
          <w:b w:val="0"/>
          <w:bCs w:val="0"/>
          <w:outline w:val="0"/>
          <w:color w:val="000000"/>
          <w:u w:color="000000"/>
          <w:rtl w:val="0"/>
          <w:lang w:val="es-ES_tradnl"/>
          <w14:textFill>
            <w14:solidFill>
              <w14:srgbClr w14:val="000000"/>
            </w14:solidFill>
          </w14:textFill>
        </w:rPr>
        <w:t xml:space="preserve"> </w:t>
      </w:r>
      <w:r>
        <w:rPr>
          <w:rStyle w:val="Ninguno"/>
          <w:b w:val="1"/>
          <w:bCs w:val="1"/>
          <w:outline w:val="0"/>
          <w:color w:val="4f882c"/>
          <w:u w:color="4f882c"/>
          <w14:textFill>
            <w14:solidFill>
              <w14:srgbClr w14:val="4F882C"/>
            </w14:solidFill>
          </w14:textFill>
        </w:rPr>
        <w:br w:type="page"/>
      </w:r>
    </w:p>
    <w:p>
      <w:pPr>
        <w:pStyle w:val="ME.Titulo"/>
        <w:outlineLvl w:val="1"/>
      </w:pPr>
      <w:r>
        <w:rPr>
          <w:rStyle w:val="Hyperlink.16"/>
          <w:rtl w:val="0"/>
          <w:lang w:val="es-ES_tradnl"/>
        </w:rPr>
        <w:t>6.3. An</w:t>
      </w:r>
      <w:r>
        <w:rPr>
          <w:rStyle w:val="Hyperlink.16"/>
          <w:rtl w:val="0"/>
          <w:lang w:val="es-ES_tradnl"/>
        </w:rPr>
        <w:t>á</w:t>
      </w:r>
      <w:r>
        <w:rPr>
          <w:rStyle w:val="Hyperlink.16"/>
          <w:rtl w:val="0"/>
          <w:lang w:val="es-ES_tradnl"/>
        </w:rPr>
        <w:t>lisis del beneficio del sector el</w:t>
      </w:r>
      <w:r>
        <w:rPr>
          <w:rStyle w:val="Hyperlink.16"/>
          <w:rtl w:val="0"/>
          <w:lang w:val="es-ES_tradnl"/>
        </w:rPr>
        <w:t>é</w:t>
      </w:r>
      <w:r>
        <w:rPr>
          <w:rStyle w:val="Hyperlink.16"/>
          <w:rtl w:val="0"/>
          <w:lang w:val="es-ES_tradnl"/>
        </w:rPr>
        <w:t>ctrico</w:t>
      </w:r>
    </w:p>
    <w:p>
      <w:pPr>
        <w:pStyle w:val="ME. BULLETS"/>
        <w:ind w:right="0"/>
        <w:rPr>
          <w:rStyle w:val="Ninguno"/>
          <w:outline w:val="0"/>
          <w:color w:val="82bc00"/>
          <w:sz w:val="30"/>
          <w:szCs w:val="30"/>
          <w:u w:color="82bc00"/>
          <w14:textFill>
            <w14:solidFill>
              <w14:srgbClr w14:val="82BC00"/>
            </w14:solidFill>
          </w14:textFill>
        </w:rPr>
      </w:pPr>
    </w:p>
    <w:p>
      <w:pPr>
        <w:pStyle w:val="ME. NORMAL"/>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Las empresas el</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é</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ctricas espa</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ñ</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olas tienen beneficios supra-normales?</w:t>
      </w:r>
      <w:r>
        <w:rPr>
          <w:rStyle w:val="Hyperlink.16"/>
          <w:rtl w:val="0"/>
        </w:rPr>
        <w:t xml:space="preserve"> A menudo se informa en los medios de comunicaci</w:t>
      </w:r>
      <w:r>
        <w:rPr>
          <w:rStyle w:val="Hyperlink.16"/>
          <w:rtl w:val="0"/>
        </w:rPr>
        <w:t>ó</w:t>
      </w:r>
      <w:r>
        <w:rPr>
          <w:rStyle w:val="Hyperlink.16"/>
          <w:rtl w:val="0"/>
        </w:rPr>
        <w:t>n que las empresas el</w:t>
      </w:r>
      <w:r>
        <w:rPr>
          <w:rStyle w:val="Hyperlink.16"/>
          <w:rtl w:val="0"/>
        </w:rPr>
        <w:t>é</w:t>
      </w:r>
      <w:r>
        <w:rPr>
          <w:rStyle w:val="Hyperlink.16"/>
          <w:rtl w:val="0"/>
        </w:rPr>
        <w:t>ctricas que operan en Espa</w:t>
      </w:r>
      <w:r>
        <w:rPr>
          <w:rStyle w:val="Hyperlink.16"/>
          <w:rtl w:val="0"/>
        </w:rPr>
        <w:t>ñ</w:t>
      </w:r>
      <w:r>
        <w:rPr>
          <w:rStyle w:val="Hyperlink.16"/>
          <w:rtl w:val="0"/>
        </w:rPr>
        <w:t>a presentan beneficios elevados y crecientes en el tiempo por el desarrollo de sus actividades el</w:t>
      </w:r>
      <w:r>
        <w:rPr>
          <w:rStyle w:val="Hyperlink.16"/>
          <w:rtl w:val="0"/>
        </w:rPr>
        <w:t>é</w:t>
      </w:r>
      <w:r>
        <w:rPr>
          <w:rStyle w:val="Hyperlink.16"/>
          <w:rtl w:val="0"/>
        </w:rPr>
        <w:t>ctricas. As</w:t>
      </w:r>
      <w:r>
        <w:rPr>
          <w:rStyle w:val="Hyperlink.16"/>
          <w:rtl w:val="0"/>
        </w:rPr>
        <w:t>í</w:t>
      </w:r>
      <w:r>
        <w:rPr>
          <w:rStyle w:val="Hyperlink.16"/>
          <w:rtl w:val="0"/>
        </w:rPr>
        <w:t>, estas informaciones generan la percepci</w:t>
      </w:r>
      <w:r>
        <w:rPr>
          <w:rStyle w:val="Hyperlink.16"/>
          <w:rtl w:val="0"/>
        </w:rPr>
        <w:t>ó</w:t>
      </w:r>
      <w:r>
        <w:rPr>
          <w:rStyle w:val="Hyperlink.16"/>
          <w:rtl w:val="0"/>
        </w:rPr>
        <w:t>n entre los consumidores (y tambi</w:t>
      </w:r>
      <w:r>
        <w:rPr>
          <w:rStyle w:val="Hyperlink.16"/>
          <w:rtl w:val="0"/>
        </w:rPr>
        <w:t>é</w:t>
      </w:r>
      <w:r>
        <w:rPr>
          <w:rStyle w:val="Hyperlink.16"/>
          <w:rtl w:val="0"/>
        </w:rPr>
        <w:t>n entre las autoridades reguladoras) de que las empresas el</w:t>
      </w:r>
      <w:r>
        <w:rPr>
          <w:rStyle w:val="Hyperlink.16"/>
          <w:rtl w:val="0"/>
        </w:rPr>
        <w:t>é</w:t>
      </w:r>
      <w:r>
        <w:rPr>
          <w:rStyle w:val="Hyperlink.16"/>
          <w:rtl w:val="0"/>
        </w:rPr>
        <w:t>ctricas obtienen rentabilidades muy elevadas (como si se tratara de rentas de monopolio) por el desarrollo de las actividades el</w:t>
      </w:r>
      <w:r>
        <w:rPr>
          <w:rStyle w:val="Hyperlink.16"/>
          <w:rtl w:val="0"/>
        </w:rPr>
        <w:t>é</w:t>
      </w:r>
      <w:r>
        <w:rPr>
          <w:rStyle w:val="Hyperlink.16"/>
          <w:rtl w:val="0"/>
        </w:rPr>
        <w:t>ctricas en Espa</w:t>
      </w:r>
      <w:r>
        <w:rPr>
          <w:rStyle w:val="Hyperlink.16"/>
          <w:rtl w:val="0"/>
        </w:rPr>
        <w:t>ñ</w:t>
      </w:r>
      <w:r>
        <w:rPr>
          <w:rStyle w:val="Hyperlink.16"/>
          <w:rtl w:val="0"/>
        </w:rPr>
        <w:t xml:space="preserve">a. (Ver </w:t>
      </w:r>
      <w:r>
        <w:rPr>
          <w:rStyle w:val="Hyperlink.44"/>
        </w:rPr>
        <w:fldChar w:fldCharType="begin" w:fldLock="0"/>
      </w:r>
      <w:r>
        <w:rPr>
          <w:rStyle w:val="Hyperlink.44"/>
        </w:rPr>
        <w:instrText xml:space="preserve"> HYPERLINK "http://www.energiaysociedad.es/ficha/6-4-windfall-profits-y-windfall-looses"</w:instrText>
      </w:r>
      <w:r>
        <w:rPr>
          <w:rStyle w:val="Hyperlink.44"/>
        </w:rPr>
        <w:fldChar w:fldCharType="separate" w:fldLock="0"/>
      </w:r>
      <w:r>
        <w:rPr>
          <w:rStyle w:val="Hyperlink.44"/>
          <w:rtl w:val="0"/>
        </w:rPr>
        <w:t>Windfall profits</w:t>
      </w:r>
      <w:r>
        <w:rPr>
          <w:rStyle w:val="Hyperlink.35"/>
          <w:rtl w:val="0"/>
        </w:rPr>
        <w:t xml:space="preserve"> y </w:t>
      </w:r>
      <w:r>
        <w:rPr>
          <w:rStyle w:val="Hyperlink.44"/>
          <w:rtl w:val="0"/>
        </w:rPr>
        <w:t>windfall losses</w:t>
      </w:r>
      <w:r>
        <w:rPr/>
        <w:fldChar w:fldCharType="end" w:fldLock="0"/>
      </w:r>
      <w:r>
        <w:rPr>
          <w:rStyle w:val="Hyperlink.16"/>
          <w:rtl w:val="0"/>
        </w:rPr>
        <w:t>)</w:t>
      </w:r>
    </w:p>
    <w:p>
      <w:pPr>
        <w:pStyle w:val="ME. NORMAL"/>
      </w:pPr>
    </w:p>
    <w:p>
      <w:pPr>
        <w:pStyle w:val="ME. NORMAL"/>
      </w:pPr>
      <w:r>
        <w:rPr>
          <w:rStyle w:val="Hyperlink.16"/>
          <w:rtl w:val="0"/>
        </w:rPr>
        <w:t xml:space="preserve">Sin embargo, estas noticias sobre los elevados beneficios de las empresas contrastan con la demanda por parte de </w:t>
      </w:r>
      <w:r>
        <w:rPr>
          <w:rStyle w:val="Hyperlink.16"/>
          <w:rtl w:val="0"/>
        </w:rPr>
        <w:t>é</w:t>
      </w:r>
      <w:r>
        <w:rPr>
          <w:rStyle w:val="Hyperlink.16"/>
          <w:rtl w:val="0"/>
        </w:rPr>
        <w:t>stas de subidas de las tarifas que permitan a) asegurar que se producir</w:t>
      </w:r>
      <w:r>
        <w:rPr>
          <w:rStyle w:val="Hyperlink.16"/>
          <w:rtl w:val="0"/>
        </w:rPr>
        <w:t xml:space="preserve">á </w:t>
      </w:r>
      <w:r>
        <w:rPr>
          <w:rStyle w:val="Hyperlink.16"/>
          <w:rtl w:val="0"/>
        </w:rPr>
        <w:t>la inversi</w:t>
      </w:r>
      <w:r>
        <w:rPr>
          <w:rStyle w:val="Hyperlink.16"/>
          <w:rtl w:val="0"/>
        </w:rPr>
        <w:t>ó</w:t>
      </w:r>
      <w:r>
        <w:rPr>
          <w:rStyle w:val="Hyperlink.16"/>
          <w:rtl w:val="0"/>
        </w:rPr>
        <w:t>n necesaria en generaci</w:t>
      </w:r>
      <w:r>
        <w:rPr>
          <w:rStyle w:val="Hyperlink.16"/>
          <w:rtl w:val="0"/>
        </w:rPr>
        <w:t>ó</w:t>
      </w:r>
      <w:r>
        <w:rPr>
          <w:rStyle w:val="Hyperlink.16"/>
          <w:rtl w:val="0"/>
        </w:rPr>
        <w:t>n, transporte y distribuci</w:t>
      </w:r>
      <w:r>
        <w:rPr>
          <w:rStyle w:val="Hyperlink.16"/>
          <w:rtl w:val="0"/>
        </w:rPr>
        <w:t>ó</w:t>
      </w:r>
      <w:r>
        <w:rPr>
          <w:rStyle w:val="Hyperlink.16"/>
          <w:rtl w:val="0"/>
        </w:rPr>
        <w:t>n para la continuidad del suministro en los niveles de calidad demandados, y b) resolver la situaci</w:t>
      </w:r>
      <w:r>
        <w:rPr>
          <w:rStyle w:val="Hyperlink.16"/>
          <w:rtl w:val="0"/>
        </w:rPr>
        <w:t>ó</w:t>
      </w:r>
      <w:r>
        <w:rPr>
          <w:rStyle w:val="Hyperlink.16"/>
          <w:rtl w:val="0"/>
        </w:rPr>
        <w:t xml:space="preserve">n estructural de insuficiencia de ingresos en el sector (ver </w:t>
      </w:r>
      <w:r>
        <w:rPr>
          <w:rStyle w:val="Hyperlink.35"/>
        </w:rPr>
        <w:fldChar w:fldCharType="begin" w:fldLock="0"/>
      </w:r>
      <w:r>
        <w:rPr>
          <w:rStyle w:val="Hyperlink.35"/>
        </w:rPr>
        <w:instrText xml:space="preserve"> HYPERLINK "http://www.energiaysociedad.es/ficha/7-2-el-deficit-tarifario-que-es-consecuencias-y-solucion"</w:instrText>
      </w:r>
      <w:r>
        <w:rPr>
          <w:rStyle w:val="Hyperlink.35"/>
        </w:rPr>
        <w:fldChar w:fldCharType="separate" w:fldLock="0"/>
      </w:r>
      <w:r>
        <w:rPr>
          <w:rStyle w:val="Hyperlink.35"/>
          <w:rtl w:val="0"/>
        </w:rPr>
        <w:t>El d</w:t>
      </w:r>
      <w:r>
        <w:rPr>
          <w:rStyle w:val="Hyperlink.35"/>
          <w:rtl w:val="0"/>
        </w:rPr>
        <w:t>é</w:t>
      </w:r>
      <w:r>
        <w:rPr>
          <w:rStyle w:val="Hyperlink.35"/>
          <w:rtl w:val="0"/>
        </w:rPr>
        <w:t>ficit tarifario: qu</w:t>
      </w:r>
      <w:r>
        <w:rPr>
          <w:rStyle w:val="Hyperlink.35"/>
          <w:rtl w:val="0"/>
        </w:rPr>
        <w:t xml:space="preserve">é </w:t>
      </w:r>
      <w:r>
        <w:rPr>
          <w:rStyle w:val="Hyperlink.35"/>
          <w:rtl w:val="0"/>
        </w:rPr>
        <w:t>es, consecuencias y soluci</w:t>
      </w:r>
      <w:r>
        <w:rPr>
          <w:rStyle w:val="Hyperlink.35"/>
          <w:rtl w:val="0"/>
        </w:rPr>
        <w:t>ó</w:t>
      </w:r>
      <w:r>
        <w:rPr>
          <w:rStyle w:val="Hyperlink.35"/>
          <w:rtl w:val="0"/>
        </w:rPr>
        <w:t>n</w:t>
      </w:r>
      <w:r>
        <w:rPr/>
        <w:fldChar w:fldCharType="end" w:fldLock="0"/>
      </w:r>
      <w:r>
        <w:rPr>
          <w:rStyle w:val="Hyperlink.16"/>
          <w:rtl w:val="0"/>
        </w:rPr>
        <w:t>).</w:t>
      </w:r>
    </w:p>
    <w:p>
      <w:pPr>
        <w:pStyle w:val="ME. NORMAL"/>
      </w:pPr>
    </w:p>
    <w:p>
      <w:pPr>
        <w:pStyle w:val="ME. NORMAL"/>
        <w:rPr>
          <w:rStyle w:val="Hyperlink.16"/>
        </w:rPr>
      </w:pPr>
      <w:r>
        <w:rPr>
          <w:rStyle w:val="Hyperlink.16"/>
          <w:rtl w:val="0"/>
        </w:rPr>
        <w:t>A continuaci</w:t>
      </w:r>
      <w:r>
        <w:rPr>
          <w:rStyle w:val="Hyperlink.16"/>
          <w:rtl w:val="0"/>
        </w:rPr>
        <w:t>ó</w:t>
      </w:r>
      <w:r>
        <w:rPr>
          <w:rStyle w:val="Hyperlink.16"/>
          <w:rtl w:val="0"/>
        </w:rPr>
        <w:t>n se analiza la estructura de los negocios del conjunto de las principales empresas el</w:t>
      </w:r>
      <w:r>
        <w:rPr>
          <w:rStyle w:val="Hyperlink.16"/>
          <w:rtl w:val="0"/>
        </w:rPr>
        <w:t>é</w:t>
      </w:r>
      <w:r>
        <w:rPr>
          <w:rStyle w:val="Hyperlink.16"/>
          <w:rtl w:val="0"/>
        </w:rPr>
        <w:t>ctricas con el objetivo de definir las fuentes de los beneficios reportados y de evaluar si los beneficios que obtienen las empresas por las actividades el</w:t>
      </w:r>
      <w:r>
        <w:rPr>
          <w:rStyle w:val="Hyperlink.16"/>
          <w:rtl w:val="0"/>
        </w:rPr>
        <w:t>é</w:t>
      </w:r>
      <w:r>
        <w:rPr>
          <w:rStyle w:val="Hyperlink.16"/>
          <w:rtl w:val="0"/>
        </w:rPr>
        <w:t>ctricas en Espa</w:t>
      </w:r>
      <w:r>
        <w:rPr>
          <w:rStyle w:val="Hyperlink.16"/>
          <w:rtl w:val="0"/>
        </w:rPr>
        <w:t>ñ</w:t>
      </w:r>
      <w:r>
        <w:rPr>
          <w:rStyle w:val="Hyperlink.16"/>
          <w:rtl w:val="0"/>
        </w:rPr>
        <w:t>a pueden ser calificados como excesivos.</w:t>
      </w:r>
    </w:p>
    <w:p>
      <w:pPr>
        <w:pStyle w:val="ME. NORMAL"/>
      </w:pPr>
      <w:r>
        <w:rPr>
          <w:rStyle w:val="Hyperlink.16"/>
          <w:rtl w:val="0"/>
        </w:rPr>
        <w:t>Las principales conclusiones del an</w:t>
      </w:r>
      <w:r>
        <w:rPr>
          <w:rStyle w:val="Hyperlink.16"/>
          <w:rtl w:val="0"/>
        </w:rPr>
        <w:t>á</w:t>
      </w:r>
      <w:r>
        <w:rPr>
          <w:rStyle w:val="Hyperlink.16"/>
          <w:rtl w:val="0"/>
        </w:rPr>
        <w:t>lisis realizado son las siguientes:</w:t>
      </w:r>
    </w:p>
    <w:p>
      <w:pPr>
        <w:pStyle w:val="ME. NORMAL"/>
      </w:pPr>
    </w:p>
    <w:p>
      <w:pPr>
        <w:pStyle w:val="ME. BULLETS"/>
        <w:numPr>
          <w:ilvl w:val="0"/>
          <w:numId w:val="119"/>
        </w:numPr>
        <w:bidi w:val="0"/>
        <w:ind w:right="567"/>
        <w:jc w:val="both"/>
        <w:rPr>
          <w:rtl w:val="0"/>
          <w:lang w:val="es-ES_tradnl"/>
        </w:rPr>
      </w:pPr>
      <w:r>
        <w:rPr>
          <w:rStyle w:val="Hyperlink.16"/>
          <w:rtl w:val="0"/>
          <w:lang w:val="es-ES_tradnl"/>
        </w:rPr>
        <w:t>Para el conjunto de las empresas, el peso del negocio el</w:t>
      </w:r>
      <w:r>
        <w:rPr>
          <w:rStyle w:val="Hyperlink.16"/>
          <w:rtl w:val="0"/>
          <w:lang w:val="es-ES_tradnl"/>
        </w:rPr>
        <w:t>é</w:t>
      </w:r>
      <w:r>
        <w:rPr>
          <w:rStyle w:val="Hyperlink.16"/>
          <w:rtl w:val="0"/>
          <w:lang w:val="es-ES_tradnl"/>
        </w:rPr>
        <w:t>ctrico en Espa</w:t>
      </w:r>
      <w:r>
        <w:rPr>
          <w:rStyle w:val="Hyperlink.16"/>
          <w:rtl w:val="0"/>
          <w:lang w:val="es-ES_tradnl"/>
        </w:rPr>
        <w:t>ñ</w:t>
      </w:r>
      <w:r>
        <w:rPr>
          <w:rStyle w:val="Hyperlink.16"/>
          <w:rtl w:val="0"/>
          <w:lang w:val="es-ES_tradnl"/>
        </w:rPr>
        <w:t xml:space="preserve">a en la cifra de negocio ha disminuido de forma muy significativa en los </w:t>
      </w:r>
      <w:r>
        <w:rPr>
          <w:rStyle w:val="Hyperlink.16"/>
          <w:rtl w:val="0"/>
          <w:lang w:val="es-ES_tradnl"/>
        </w:rPr>
        <w:t>ú</w:t>
      </w:r>
      <w:r>
        <w:rPr>
          <w:rStyle w:val="Hyperlink.16"/>
          <w:rtl w:val="0"/>
          <w:lang w:val="es-ES_tradnl"/>
        </w:rPr>
        <w:t>ltimos a</w:t>
      </w:r>
      <w:r>
        <w:rPr>
          <w:rStyle w:val="Hyperlink.16"/>
          <w:rtl w:val="0"/>
          <w:lang w:val="es-ES_tradnl"/>
        </w:rPr>
        <w:t>ñ</w:t>
      </w:r>
      <w:r>
        <w:rPr>
          <w:rStyle w:val="Hyperlink.16"/>
          <w:rtl w:val="0"/>
          <w:lang w:val="es-ES_tradnl"/>
        </w:rPr>
        <w:t>os. En 2016, el 66% de la cifra de negocio estimada de las principales empresas proven</w:t>
      </w:r>
      <w:r>
        <w:rPr>
          <w:rStyle w:val="Hyperlink.16"/>
          <w:rtl w:val="0"/>
          <w:lang w:val="es-ES_tradnl"/>
        </w:rPr>
        <w:t>í</w:t>
      </w:r>
      <w:r>
        <w:rPr>
          <w:rStyle w:val="Hyperlink.16"/>
          <w:rtl w:val="0"/>
          <w:lang w:val="es-ES_tradnl"/>
        </w:rPr>
        <w:t>a de los negocios el</w:t>
      </w:r>
      <w:r>
        <w:rPr>
          <w:rStyle w:val="Hyperlink.16"/>
          <w:rtl w:val="0"/>
          <w:lang w:val="es-ES_tradnl"/>
        </w:rPr>
        <w:t>é</w:t>
      </w:r>
      <w:r>
        <w:rPr>
          <w:rStyle w:val="Hyperlink.16"/>
          <w:rtl w:val="0"/>
          <w:lang w:val="es-ES_tradnl"/>
        </w:rPr>
        <w:t>ctricos fuera de Espa</w:t>
      </w:r>
      <w:r>
        <w:rPr>
          <w:rStyle w:val="Hyperlink.16"/>
          <w:rtl w:val="0"/>
          <w:lang w:val="es-ES_tradnl"/>
        </w:rPr>
        <w:t>ñ</w:t>
      </w:r>
      <w:r>
        <w:rPr>
          <w:rStyle w:val="Hyperlink.16"/>
          <w:rtl w:val="0"/>
          <w:lang w:val="es-ES_tradnl"/>
        </w:rPr>
        <w:t>a y de los negocios no el</w:t>
      </w:r>
      <w:r>
        <w:rPr>
          <w:rStyle w:val="Hyperlink.16"/>
          <w:rtl w:val="0"/>
          <w:lang w:val="es-ES_tradnl"/>
        </w:rPr>
        <w:t>é</w:t>
      </w:r>
      <w:r>
        <w:rPr>
          <w:rStyle w:val="Hyperlink.16"/>
          <w:rtl w:val="0"/>
          <w:lang w:val="es-ES_tradnl"/>
        </w:rPr>
        <w:t>ctricos.</w:t>
      </w:r>
    </w:p>
    <w:p>
      <w:pPr>
        <w:pStyle w:val="ME. BULLETS"/>
        <w:ind w:left="357" w:right="0" w:firstLine="0"/>
        <w:rPr>
          <w:rStyle w:val="Hyperlink.16"/>
        </w:rPr>
      </w:pPr>
    </w:p>
    <w:p>
      <w:pPr>
        <w:pStyle w:val="ME. BULLETS"/>
        <w:numPr>
          <w:ilvl w:val="0"/>
          <w:numId w:val="119"/>
        </w:numPr>
        <w:bidi w:val="0"/>
        <w:ind w:right="567"/>
        <w:jc w:val="both"/>
        <w:rPr>
          <w:rtl w:val="0"/>
          <w:lang w:val="es-ES_tradnl"/>
        </w:rPr>
      </w:pPr>
      <w:r>
        <w:rPr>
          <w:rStyle w:val="Hyperlink.16"/>
          <w:rtl w:val="0"/>
          <w:lang w:val="es-ES_tradnl"/>
        </w:rPr>
        <w:t>De la misma forma, el negocio el</w:t>
      </w:r>
      <w:r>
        <w:rPr>
          <w:rStyle w:val="Hyperlink.16"/>
          <w:rtl w:val="0"/>
          <w:lang w:val="es-ES_tradnl"/>
        </w:rPr>
        <w:t>é</w:t>
      </w:r>
      <w:r>
        <w:rPr>
          <w:rStyle w:val="Hyperlink.16"/>
          <w:rtl w:val="0"/>
          <w:lang w:val="es-ES_tradnl"/>
        </w:rPr>
        <w:t>ctrico estimado en Espa</w:t>
      </w:r>
      <w:r>
        <w:rPr>
          <w:rStyle w:val="Hyperlink.16"/>
          <w:rtl w:val="0"/>
          <w:lang w:val="es-ES_tradnl"/>
        </w:rPr>
        <w:t>ñ</w:t>
      </w:r>
      <w:r>
        <w:rPr>
          <w:rStyle w:val="Hyperlink.16"/>
          <w:rtl w:val="0"/>
          <w:lang w:val="es-ES_tradnl"/>
        </w:rPr>
        <w:t xml:space="preserve">a tiene un peso cada vez menor en sus beneficios totales, llegando en 2016 a </w:t>
      </w:r>
      <w:r>
        <w:rPr>
          <w:rStyle w:val="Hyperlink.16"/>
          <w:rtl w:val="0"/>
          <w:lang w:val="es-ES_tradnl"/>
        </w:rPr>
        <w:t>ú</w:t>
      </w:r>
      <w:r>
        <w:rPr>
          <w:rStyle w:val="Hyperlink.16"/>
          <w:rtl w:val="0"/>
          <w:lang w:val="es-ES_tradnl"/>
        </w:rPr>
        <w:t>nicamente el 34%.</w:t>
      </w:r>
      <w:r>
        <w:rPr>
          <w:rStyle w:val="Ninguno"/>
          <w:vertAlign w:val="superscript"/>
        </w:rPr>
        <w:footnoteReference w:id="151"/>
      </w:r>
    </w:p>
    <w:p>
      <w:pPr>
        <w:pStyle w:val="ME. BULLETS"/>
        <w:ind w:right="0"/>
        <w:rPr>
          <w:rStyle w:val="Hyperlink.16"/>
        </w:rPr>
      </w:pPr>
    </w:p>
    <w:p>
      <w:pPr>
        <w:pStyle w:val="ME. BULLETS"/>
        <w:numPr>
          <w:ilvl w:val="0"/>
          <w:numId w:val="119"/>
        </w:numPr>
        <w:bidi w:val="0"/>
        <w:ind w:right="567"/>
        <w:jc w:val="both"/>
        <w:rPr>
          <w:rtl w:val="0"/>
          <w:lang w:val="es-ES_tradnl"/>
        </w:rPr>
      </w:pPr>
      <w:r>
        <w:rPr>
          <w:rStyle w:val="Hyperlink.16"/>
          <w:rtl w:val="0"/>
          <w:lang w:val="es-ES_tradnl"/>
        </w:rPr>
        <w:t>As</w:t>
      </w:r>
      <w:r>
        <w:rPr>
          <w:rStyle w:val="Hyperlink.16"/>
          <w:rtl w:val="0"/>
          <w:lang w:val="es-ES_tradnl"/>
        </w:rPr>
        <w:t>í</w:t>
      </w:r>
      <w:r>
        <w:rPr>
          <w:rStyle w:val="Hyperlink.16"/>
          <w:rtl w:val="0"/>
          <w:lang w:val="es-ES_tradnl"/>
        </w:rPr>
        <w:t>, el beneficio consolidado (total) de las empresas no refleja la realidad del negocio el</w:t>
      </w:r>
      <w:r>
        <w:rPr>
          <w:rStyle w:val="Hyperlink.16"/>
          <w:rtl w:val="0"/>
          <w:lang w:val="es-ES_tradnl"/>
        </w:rPr>
        <w:t>é</w:t>
      </w:r>
      <w:r>
        <w:rPr>
          <w:rStyle w:val="Hyperlink.16"/>
          <w:rtl w:val="0"/>
          <w:lang w:val="es-ES_tradnl"/>
        </w:rPr>
        <w:t>ctrico en Espa</w:t>
      </w:r>
      <w:r>
        <w:rPr>
          <w:rStyle w:val="Hyperlink.16"/>
          <w:rtl w:val="0"/>
          <w:lang w:val="es-ES_tradnl"/>
        </w:rPr>
        <w:t>ñ</w:t>
      </w:r>
      <w:r>
        <w:rPr>
          <w:rStyle w:val="Hyperlink.16"/>
          <w:rtl w:val="0"/>
          <w:lang w:val="es-ES_tradnl"/>
        </w:rPr>
        <w:t>a al estar dicho beneficio fuertemente afectado por su progresiva diversificaci</w:t>
      </w:r>
      <w:r>
        <w:rPr>
          <w:rStyle w:val="Hyperlink.16"/>
          <w:rtl w:val="0"/>
          <w:lang w:val="es-ES_tradnl"/>
        </w:rPr>
        <w:t>ó</w:t>
      </w:r>
      <w:r>
        <w:rPr>
          <w:rStyle w:val="Hyperlink.16"/>
          <w:rtl w:val="0"/>
          <w:lang w:val="es-ES_tradnl"/>
        </w:rPr>
        <w:t>n e internacionalizaci</w:t>
      </w:r>
      <w:r>
        <w:rPr>
          <w:rStyle w:val="Hyperlink.16"/>
          <w:rtl w:val="0"/>
          <w:lang w:val="es-ES_tradnl"/>
        </w:rPr>
        <w:t>ó</w:t>
      </w:r>
      <w:r>
        <w:rPr>
          <w:rStyle w:val="Hyperlink.16"/>
          <w:rtl w:val="0"/>
          <w:lang w:val="es-ES_tradnl"/>
        </w:rPr>
        <w:t>n.</w:t>
      </w:r>
    </w:p>
    <w:p>
      <w:pPr>
        <w:pStyle w:val="ME. BULLETS"/>
        <w:ind w:right="0"/>
        <w:rPr>
          <w:rStyle w:val="Hyperlink.16"/>
        </w:rPr>
      </w:pPr>
    </w:p>
    <w:p>
      <w:pPr>
        <w:pStyle w:val="ME. BULLETS"/>
        <w:numPr>
          <w:ilvl w:val="0"/>
          <w:numId w:val="119"/>
        </w:numPr>
        <w:bidi w:val="0"/>
        <w:ind w:right="567"/>
        <w:jc w:val="both"/>
        <w:rPr>
          <w:rtl w:val="0"/>
          <w:lang w:val="es-ES_tradnl"/>
        </w:rPr>
      </w:pPr>
      <w:r>
        <w:rPr>
          <w:rStyle w:val="Hyperlink.16"/>
          <w:rtl w:val="0"/>
          <w:lang w:val="es-ES_tradnl"/>
        </w:rPr>
        <w:t>En cualquier caso, desde el inicio de la liberalizaci</w:t>
      </w:r>
      <w:r>
        <w:rPr>
          <w:rStyle w:val="Hyperlink.16"/>
          <w:rtl w:val="0"/>
          <w:lang w:val="es-ES_tradnl"/>
        </w:rPr>
        <w:t>ó</w:t>
      </w:r>
      <w:r>
        <w:rPr>
          <w:rStyle w:val="Hyperlink.16"/>
          <w:rtl w:val="0"/>
          <w:lang w:val="es-ES_tradnl"/>
        </w:rPr>
        <w:t>n del sector, en 1998, se viene observando un significativo incremento de los beneficios de las empresas exclusivamente procedentes de sus actividades el</w:t>
      </w:r>
      <w:r>
        <w:rPr>
          <w:rStyle w:val="Hyperlink.16"/>
          <w:rtl w:val="0"/>
          <w:lang w:val="es-ES_tradnl"/>
        </w:rPr>
        <w:t>é</w:t>
      </w:r>
      <w:r>
        <w:rPr>
          <w:rStyle w:val="Hyperlink.16"/>
          <w:rtl w:val="0"/>
          <w:lang w:val="es-ES_tradnl"/>
        </w:rPr>
        <w:t>ctricas en Espa</w:t>
      </w:r>
      <w:r>
        <w:rPr>
          <w:rStyle w:val="Hyperlink.16"/>
          <w:rtl w:val="0"/>
          <w:lang w:val="es-ES_tradnl"/>
        </w:rPr>
        <w:t>ñ</w:t>
      </w:r>
      <w:r>
        <w:rPr>
          <w:rStyle w:val="Hyperlink.16"/>
          <w:rtl w:val="0"/>
          <w:lang w:val="es-ES_tradnl"/>
        </w:rPr>
        <w:t>a (tasa de crecimiento compuesta media anual de 2,7%).</w:t>
      </w:r>
    </w:p>
    <w:p>
      <w:pPr>
        <w:pStyle w:val="ME. BULLETS"/>
        <w:ind w:right="0"/>
        <w:rPr>
          <w:rStyle w:val="Hyperlink.16"/>
        </w:rPr>
      </w:pPr>
    </w:p>
    <w:p>
      <w:pPr>
        <w:pStyle w:val="ME. BULLETS"/>
        <w:numPr>
          <w:ilvl w:val="0"/>
          <w:numId w:val="119"/>
        </w:numPr>
        <w:bidi w:val="0"/>
        <w:ind w:right="567"/>
        <w:jc w:val="both"/>
        <w:rPr>
          <w:rtl w:val="0"/>
          <w:lang w:val="es-ES_tradnl"/>
        </w:rPr>
      </w:pPr>
      <w:r>
        <w:rPr>
          <w:rStyle w:val="Hyperlink.16"/>
          <w:rtl w:val="0"/>
          <w:lang w:val="es-ES_tradnl"/>
        </w:rPr>
        <w:t>Esta evoluci</w:t>
      </w:r>
      <w:r>
        <w:rPr>
          <w:rStyle w:val="Hyperlink.16"/>
          <w:rtl w:val="0"/>
          <w:lang w:val="es-ES_tradnl"/>
        </w:rPr>
        <w:t>ó</w:t>
      </w:r>
      <w:r>
        <w:rPr>
          <w:rStyle w:val="Hyperlink.16"/>
          <w:rtl w:val="0"/>
          <w:lang w:val="es-ES_tradnl"/>
        </w:rPr>
        <w:t>n de los beneficios se encuadra en un contexto de fuerte incremento de la demanda (tasa de crecimiento compuesta media anual de 2% desde el inicio de la liberalizaci</w:t>
      </w:r>
      <w:r>
        <w:rPr>
          <w:rStyle w:val="Hyperlink.16"/>
          <w:rtl w:val="0"/>
          <w:lang w:val="es-ES_tradnl"/>
        </w:rPr>
        <w:t>ó</w:t>
      </w:r>
      <w:r>
        <w:rPr>
          <w:rStyle w:val="Hyperlink.16"/>
          <w:rtl w:val="0"/>
          <w:lang w:val="es-ES_tradnl"/>
        </w:rPr>
        <w:t>n).</w:t>
      </w:r>
    </w:p>
    <w:p>
      <w:pPr>
        <w:pStyle w:val="ME. BULLETS"/>
        <w:ind w:right="0"/>
        <w:rPr>
          <w:rStyle w:val="Hyperlink.16"/>
        </w:rPr>
      </w:pPr>
    </w:p>
    <w:p>
      <w:pPr>
        <w:pStyle w:val="ME. BULLETS"/>
        <w:numPr>
          <w:ilvl w:val="0"/>
          <w:numId w:val="119"/>
        </w:numPr>
        <w:bidi w:val="0"/>
        <w:ind w:right="567"/>
        <w:jc w:val="both"/>
        <w:rPr>
          <w:rtl w:val="0"/>
          <w:lang w:val="es-ES_tradnl"/>
        </w:rPr>
      </w:pPr>
      <w:r>
        <w:rPr>
          <w:rStyle w:val="Hyperlink.16"/>
          <w:rtl w:val="0"/>
          <w:lang w:val="es-ES_tradnl"/>
        </w:rPr>
        <w:t>Atender una mayor demanda requiere la realizaci</w:t>
      </w:r>
      <w:r>
        <w:rPr>
          <w:rStyle w:val="Hyperlink.16"/>
          <w:rtl w:val="0"/>
          <w:lang w:val="es-ES_tradnl"/>
        </w:rPr>
        <w:t>ó</w:t>
      </w:r>
      <w:r>
        <w:rPr>
          <w:rStyle w:val="Hyperlink.16"/>
          <w:rtl w:val="0"/>
          <w:lang w:val="es-ES_tradnl"/>
        </w:rPr>
        <w:t>n de las correspondientes inversiones, tal como refleja la evoluci</w:t>
      </w:r>
      <w:r>
        <w:rPr>
          <w:rStyle w:val="Hyperlink.16"/>
          <w:rtl w:val="0"/>
          <w:lang w:val="es-ES_tradnl"/>
        </w:rPr>
        <w:t>ó</w:t>
      </w:r>
      <w:r>
        <w:rPr>
          <w:rStyle w:val="Hyperlink.16"/>
          <w:rtl w:val="0"/>
          <w:lang w:val="es-ES_tradnl"/>
        </w:rPr>
        <w:t>n de las mismas por parte de las empresas del sector el</w:t>
      </w:r>
      <w:r>
        <w:rPr>
          <w:rStyle w:val="Hyperlink.16"/>
          <w:rtl w:val="0"/>
          <w:lang w:val="es-ES_tradnl"/>
        </w:rPr>
        <w:t>é</w:t>
      </w:r>
      <w:r>
        <w:rPr>
          <w:rStyle w:val="Hyperlink.16"/>
          <w:rtl w:val="0"/>
          <w:lang w:val="es-ES_tradnl"/>
        </w:rPr>
        <w:t>ctrico en Espa</w:t>
      </w:r>
      <w:r>
        <w:rPr>
          <w:rStyle w:val="Hyperlink.16"/>
          <w:rtl w:val="0"/>
          <w:lang w:val="es-ES_tradnl"/>
        </w:rPr>
        <w:t>ñ</w:t>
      </w:r>
      <w:r>
        <w:rPr>
          <w:rStyle w:val="Hyperlink.16"/>
          <w:rtl w:val="0"/>
          <w:lang w:val="es-ES_tradnl"/>
        </w:rPr>
        <w:t>a, las cuales crecieron desde el inicio de la liberalizaci</w:t>
      </w:r>
      <w:r>
        <w:rPr>
          <w:rStyle w:val="Hyperlink.16"/>
          <w:rtl w:val="0"/>
          <w:lang w:val="es-ES_tradnl"/>
        </w:rPr>
        <w:t>ó</w:t>
      </w:r>
      <w:r>
        <w:rPr>
          <w:rStyle w:val="Hyperlink.16"/>
          <w:rtl w:val="0"/>
          <w:lang w:val="es-ES_tradnl"/>
        </w:rPr>
        <w:t>n a una tasa compuesta media anual de -2%.</w:t>
      </w:r>
    </w:p>
    <w:p>
      <w:pPr>
        <w:pStyle w:val="ME. BULLETS"/>
        <w:ind w:right="0"/>
        <w:rPr>
          <w:rStyle w:val="Hyperlink.16"/>
        </w:rPr>
      </w:pPr>
    </w:p>
    <w:p>
      <w:pPr>
        <w:pStyle w:val="ME. BULLETS"/>
        <w:numPr>
          <w:ilvl w:val="0"/>
          <w:numId w:val="119"/>
        </w:numPr>
        <w:bidi w:val="0"/>
        <w:ind w:right="567"/>
        <w:jc w:val="both"/>
        <w:rPr>
          <w:rtl w:val="0"/>
          <w:lang w:val="es-ES_tradnl"/>
        </w:rPr>
      </w:pPr>
      <w:r>
        <w:rPr>
          <w:rStyle w:val="Hyperlink.16"/>
          <w:rtl w:val="0"/>
          <w:lang w:val="es-ES_tradnl"/>
        </w:rPr>
        <w:t>La evoluci</w:t>
      </w:r>
      <w:r>
        <w:rPr>
          <w:rStyle w:val="Hyperlink.16"/>
          <w:rtl w:val="0"/>
          <w:lang w:val="es-ES_tradnl"/>
        </w:rPr>
        <w:t>ó</w:t>
      </w:r>
      <w:r>
        <w:rPr>
          <w:rStyle w:val="Hyperlink.16"/>
          <w:rtl w:val="0"/>
          <w:lang w:val="es-ES_tradnl"/>
        </w:rPr>
        <w:t>n de la rentabilidad obtenida por los negocios el</w:t>
      </w:r>
      <w:r>
        <w:rPr>
          <w:rStyle w:val="Hyperlink.16"/>
          <w:rtl w:val="0"/>
          <w:lang w:val="es-ES_tradnl"/>
        </w:rPr>
        <w:t>é</w:t>
      </w:r>
      <w:r>
        <w:rPr>
          <w:rStyle w:val="Hyperlink.16"/>
          <w:rtl w:val="0"/>
          <w:lang w:val="es-ES_tradnl"/>
        </w:rPr>
        <w:t>ctricos en Espa</w:t>
      </w:r>
      <w:r>
        <w:rPr>
          <w:rStyle w:val="Hyperlink.16"/>
          <w:rtl w:val="0"/>
          <w:lang w:val="es-ES_tradnl"/>
        </w:rPr>
        <w:t>ñ</w:t>
      </w:r>
      <w:r>
        <w:rPr>
          <w:rStyle w:val="Hyperlink.16"/>
          <w:rtl w:val="0"/>
          <w:lang w:val="es-ES_tradnl"/>
        </w:rPr>
        <w:t>a presenta valores relativamente estables en torno a un valor medio de 5,2% hasta 2008,</w:t>
      </w:r>
      <w:r>
        <w:rPr>
          <w:rStyle w:val="Ninguno"/>
          <w:outline w:val="0"/>
          <w:color w:val="00b050"/>
          <w:u w:color="00b050"/>
          <w:rtl w:val="0"/>
          <w:lang w:val="es-ES_tradnl"/>
          <w14:textFill>
            <w14:solidFill>
              <w14:srgbClr w14:val="00B050"/>
            </w14:solidFill>
          </w14:textFill>
        </w:rPr>
        <w:t xml:space="preserve"> </w:t>
      </w:r>
      <w:r>
        <w:rPr>
          <w:rStyle w:val="Hyperlink.16"/>
          <w:rtl w:val="0"/>
          <w:lang w:val="es-ES_tradnl"/>
        </w:rPr>
        <w:t>aunque con una tendencia ligeramente decreciente desde el inicio de la liberalizaci</w:t>
      </w:r>
      <w:r>
        <w:rPr>
          <w:rStyle w:val="Hyperlink.16"/>
          <w:rtl w:val="0"/>
          <w:lang w:val="es-ES_tradnl"/>
        </w:rPr>
        <w:t>ó</w:t>
      </w:r>
      <w:r>
        <w:rPr>
          <w:rStyle w:val="Hyperlink.16"/>
          <w:rtl w:val="0"/>
          <w:lang w:val="es-ES_tradnl"/>
        </w:rPr>
        <w:t>n. Esta tendencia se ha mantenido de una manera notable hasta 2015 con un ROA estimado de la actividad el</w:t>
      </w:r>
      <w:r>
        <w:rPr>
          <w:rStyle w:val="Hyperlink.16"/>
          <w:rtl w:val="0"/>
          <w:lang w:val="es-ES_tradnl"/>
        </w:rPr>
        <w:t>é</w:t>
      </w:r>
      <w:r>
        <w:rPr>
          <w:rStyle w:val="Hyperlink.16"/>
          <w:rtl w:val="0"/>
          <w:lang w:val="es-ES_tradnl"/>
        </w:rPr>
        <w:t>ctrica nacional de un 3,5%.</w:t>
      </w:r>
    </w:p>
    <w:p>
      <w:pPr>
        <w:pStyle w:val="ME. BULLETS"/>
        <w:ind w:right="0"/>
        <w:rPr>
          <w:rStyle w:val="Hyperlink.16"/>
        </w:rPr>
      </w:pPr>
    </w:p>
    <w:p>
      <w:pPr>
        <w:pStyle w:val="ME. BULLETS"/>
        <w:numPr>
          <w:ilvl w:val="0"/>
          <w:numId w:val="119"/>
        </w:numPr>
        <w:bidi w:val="0"/>
        <w:ind w:right="567"/>
        <w:jc w:val="both"/>
        <w:rPr>
          <w:rtl w:val="0"/>
          <w:lang w:val="es-ES_tradnl"/>
        </w:rPr>
      </w:pPr>
      <w:r>
        <w:rPr>
          <w:rStyle w:val="Hyperlink.16"/>
          <w:rtl w:val="0"/>
          <w:lang w:val="es-ES_tradnl"/>
        </w:rPr>
        <w:t>A la vista de la evidencia disponible no parece correcto concluir que los beneficios de las empresas por sus negocios el</w:t>
      </w:r>
      <w:r>
        <w:rPr>
          <w:rStyle w:val="Hyperlink.16"/>
          <w:rtl w:val="0"/>
          <w:lang w:val="es-ES_tradnl"/>
        </w:rPr>
        <w:t>é</w:t>
      </w:r>
      <w:r>
        <w:rPr>
          <w:rStyle w:val="Hyperlink.16"/>
          <w:rtl w:val="0"/>
          <w:lang w:val="es-ES_tradnl"/>
        </w:rPr>
        <w:t>ctricos en Espa</w:t>
      </w:r>
      <w:r>
        <w:rPr>
          <w:rStyle w:val="Hyperlink.16"/>
          <w:rtl w:val="0"/>
          <w:lang w:val="es-ES_tradnl"/>
        </w:rPr>
        <w:t>ñ</w:t>
      </w:r>
      <w:r>
        <w:rPr>
          <w:rStyle w:val="Hyperlink.16"/>
          <w:rtl w:val="0"/>
          <w:lang w:val="es-ES_tradnl"/>
        </w:rPr>
        <w:t xml:space="preserve">a han sido </w:t>
      </w:r>
      <w:r>
        <w:rPr>
          <w:rStyle w:val="Hyperlink.16"/>
          <w:rtl w:val="0"/>
          <w:lang w:val="es-ES_tradnl"/>
        </w:rPr>
        <w:t xml:space="preserve">– </w:t>
      </w:r>
      <w:r>
        <w:rPr>
          <w:rStyle w:val="Hyperlink.16"/>
          <w:rtl w:val="0"/>
          <w:lang w:val="es-ES_tradnl"/>
        </w:rPr>
        <w:t>o est</w:t>
      </w:r>
      <w:r>
        <w:rPr>
          <w:rStyle w:val="Hyperlink.16"/>
          <w:rtl w:val="0"/>
          <w:lang w:val="es-ES_tradnl"/>
        </w:rPr>
        <w:t>á</w:t>
      </w:r>
      <w:r>
        <w:rPr>
          <w:rStyle w:val="Hyperlink.16"/>
          <w:rtl w:val="0"/>
          <w:lang w:val="es-ES_tradnl"/>
        </w:rPr>
        <w:t xml:space="preserve">n siendo </w:t>
      </w:r>
      <w:r>
        <w:rPr>
          <w:rStyle w:val="Hyperlink.16"/>
          <w:rtl w:val="0"/>
          <w:lang w:val="es-ES_tradnl"/>
        </w:rPr>
        <w:t xml:space="preserve">– </w:t>
      </w:r>
      <w:r>
        <w:rPr>
          <w:rStyle w:val="Hyperlink.16"/>
          <w:rtl w:val="0"/>
          <w:lang w:val="es-ES_tradnl"/>
        </w:rPr>
        <w:t>supranormales.</w:t>
      </w:r>
    </w:p>
    <w:p>
      <w:pPr>
        <w:pStyle w:val="ME. NORMAL"/>
        <w:rPr>
          <w:rStyle w:val="Hyperlink.17"/>
          <w:b w:val="1"/>
          <w:bCs w:val="1"/>
          <w:outline w:val="0"/>
          <w:color w:val="4f882c"/>
          <w:u w:color="4f882c"/>
          <w14:textFill>
            <w14:solidFill>
              <w14:srgbClr w14:val="4F882C"/>
            </w14:solidFill>
          </w14:textFill>
        </w:rPr>
      </w:pPr>
    </w:p>
    <w:p>
      <w:pPr>
        <w:pStyle w:val="ME. NORMAL"/>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Cambio de la estructura de negocios.</w:t>
      </w:r>
      <w:r>
        <w:rPr>
          <w:rStyle w:val="Hyperlink.16"/>
          <w:rtl w:val="0"/>
        </w:rPr>
        <w:t xml:space="preserve"> El primer factor a considerar a la hora de analizar los resultados de las empresas el</w:t>
      </w:r>
      <w:r>
        <w:rPr>
          <w:rStyle w:val="Hyperlink.16"/>
          <w:rtl w:val="0"/>
        </w:rPr>
        <w:t>é</w:t>
      </w:r>
      <w:r>
        <w:rPr>
          <w:rStyle w:val="Hyperlink.16"/>
          <w:rtl w:val="0"/>
        </w:rPr>
        <w:t>ctricas espa</w:t>
      </w:r>
      <w:r>
        <w:rPr>
          <w:rStyle w:val="Hyperlink.16"/>
          <w:rtl w:val="0"/>
        </w:rPr>
        <w:t>ñ</w:t>
      </w:r>
      <w:r>
        <w:rPr>
          <w:rStyle w:val="Hyperlink.16"/>
          <w:rtl w:val="0"/>
        </w:rPr>
        <w:t>olas tiene que ver con el progresivo cambio de su estructura de negocios, el cual viene manifest</w:t>
      </w:r>
      <w:r>
        <w:rPr>
          <w:rStyle w:val="Hyperlink.16"/>
          <w:rtl w:val="0"/>
        </w:rPr>
        <w:t>á</w:t>
      </w:r>
      <w:r>
        <w:rPr>
          <w:rStyle w:val="Hyperlink.16"/>
          <w:rtl w:val="0"/>
        </w:rPr>
        <w:t>ndose desde el comienzo del proceso de liberalizaci</w:t>
      </w:r>
      <w:r>
        <w:rPr>
          <w:rStyle w:val="Hyperlink.16"/>
          <w:rtl w:val="0"/>
        </w:rPr>
        <w:t>ó</w:t>
      </w:r>
      <w:r>
        <w:rPr>
          <w:rStyle w:val="Hyperlink.16"/>
          <w:rtl w:val="0"/>
        </w:rPr>
        <w:t>n.</w:t>
      </w:r>
    </w:p>
    <w:p>
      <w:pPr>
        <w:pStyle w:val="ME. NORMAL"/>
      </w:pPr>
    </w:p>
    <w:p>
      <w:pPr>
        <w:pStyle w:val="ME. NORMAL"/>
      </w:pPr>
      <w:r>
        <w:rPr>
          <w:rStyle w:val="Hyperlink.16"/>
          <w:rtl w:val="0"/>
        </w:rPr>
        <w:t>Efectivamente, del an</w:t>
      </w:r>
      <w:r>
        <w:rPr>
          <w:rStyle w:val="Hyperlink.16"/>
          <w:rtl w:val="0"/>
        </w:rPr>
        <w:t>á</w:t>
      </w:r>
      <w:r>
        <w:rPr>
          <w:rStyle w:val="Hyperlink.16"/>
          <w:rtl w:val="0"/>
        </w:rPr>
        <w:t>lisis de los datos financieros se desprende que la aportaci</w:t>
      </w:r>
      <w:r>
        <w:rPr>
          <w:rStyle w:val="Hyperlink.16"/>
          <w:rtl w:val="0"/>
        </w:rPr>
        <w:t>ó</w:t>
      </w:r>
      <w:r>
        <w:rPr>
          <w:rStyle w:val="Hyperlink.16"/>
          <w:rtl w:val="0"/>
        </w:rPr>
        <w:t>n del negocio el</w:t>
      </w:r>
      <w:r>
        <w:rPr>
          <w:rStyle w:val="Hyperlink.16"/>
          <w:rtl w:val="0"/>
        </w:rPr>
        <w:t>é</w:t>
      </w:r>
      <w:r>
        <w:rPr>
          <w:rStyle w:val="Hyperlink.16"/>
          <w:rtl w:val="0"/>
        </w:rPr>
        <w:t>ctrico espa</w:t>
      </w:r>
      <w:r>
        <w:rPr>
          <w:rStyle w:val="Hyperlink.16"/>
          <w:rtl w:val="0"/>
        </w:rPr>
        <w:t>ñ</w:t>
      </w:r>
      <w:r>
        <w:rPr>
          <w:rStyle w:val="Hyperlink.16"/>
          <w:rtl w:val="0"/>
        </w:rPr>
        <w:t>ol (generaci</w:t>
      </w:r>
      <w:r>
        <w:rPr>
          <w:rStyle w:val="Hyperlink.16"/>
          <w:rtl w:val="0"/>
        </w:rPr>
        <w:t>ó</w:t>
      </w:r>
      <w:r>
        <w:rPr>
          <w:rStyle w:val="Hyperlink.16"/>
          <w:rtl w:val="0"/>
        </w:rPr>
        <w:t>n, transporte, distribuci</w:t>
      </w:r>
      <w:r>
        <w:rPr>
          <w:rStyle w:val="Hyperlink.16"/>
          <w:rtl w:val="0"/>
        </w:rPr>
        <w:t>ó</w:t>
      </w:r>
      <w:r>
        <w:rPr>
          <w:rStyle w:val="Hyperlink.16"/>
          <w:rtl w:val="0"/>
        </w:rPr>
        <w:t>n y comercializaci</w:t>
      </w:r>
      <w:r>
        <w:rPr>
          <w:rStyle w:val="Hyperlink.16"/>
          <w:rtl w:val="0"/>
        </w:rPr>
        <w:t>ó</w:t>
      </w:r>
      <w:r>
        <w:rPr>
          <w:rStyle w:val="Hyperlink.16"/>
          <w:rtl w:val="0"/>
        </w:rPr>
        <w:t xml:space="preserve">n) a la cifra de negocio total de las empresas es cada vez menor. Como se muestra en la </w:t>
      </w:r>
      <w:r>
        <w:rPr>
          <w:rStyle w:val="Hyperlink.17"/>
        </w:rPr>
        <w:fldChar w:fldCharType="begin" w:fldLock="0"/>
      </w:r>
      <w:r>
        <w:rPr>
          <w:rStyle w:val="Hyperlink.17"/>
        </w:rPr>
        <w:instrText xml:space="preserve"> HYPERLINK \l "bookmark114" </w:instrText>
      </w:r>
      <w:r>
        <w:rPr>
          <w:rStyle w:val="Hyperlink.17"/>
        </w:rPr>
        <w:fldChar w:fldCharType="separate" w:fldLock="0"/>
      </w:r>
      <w:r>
        <w:rPr>
          <w:rStyle w:val="Hyperlink.17"/>
          <w:rtl w:val="0"/>
        </w:rPr>
        <w:t>Figura 69</w:t>
      </w:r>
      <w:r>
        <w:rPr/>
        <w:fldChar w:fldCharType="end" w:fldLock="0"/>
      </w:r>
      <w:r>
        <w:rPr>
          <w:rStyle w:val="Hyperlink.16"/>
          <w:rtl w:val="0"/>
        </w:rPr>
        <w:t>, en la actualidad el 66% de la cifra de negocio de las principales empresas el</w:t>
      </w:r>
      <w:r>
        <w:rPr>
          <w:rStyle w:val="Hyperlink.16"/>
          <w:rtl w:val="0"/>
        </w:rPr>
        <w:t>é</w:t>
      </w:r>
      <w:r>
        <w:rPr>
          <w:rStyle w:val="Hyperlink.16"/>
          <w:rtl w:val="0"/>
        </w:rPr>
        <w:t>ctricas proviene de los negocios el</w:t>
      </w:r>
      <w:r>
        <w:rPr>
          <w:rStyle w:val="Hyperlink.16"/>
          <w:rtl w:val="0"/>
        </w:rPr>
        <w:t>é</w:t>
      </w:r>
      <w:r>
        <w:rPr>
          <w:rStyle w:val="Hyperlink.16"/>
          <w:rtl w:val="0"/>
        </w:rPr>
        <w:t>ctricos fuera de Espa</w:t>
      </w:r>
      <w:r>
        <w:rPr>
          <w:rStyle w:val="Hyperlink.16"/>
          <w:rtl w:val="0"/>
        </w:rPr>
        <w:t>ñ</w:t>
      </w:r>
      <w:r>
        <w:rPr>
          <w:rStyle w:val="Hyperlink.16"/>
          <w:rtl w:val="0"/>
        </w:rPr>
        <w:t>a y de los negocios no el</w:t>
      </w:r>
      <w:r>
        <w:rPr>
          <w:rStyle w:val="Hyperlink.16"/>
          <w:rtl w:val="0"/>
        </w:rPr>
        <w:t>é</w:t>
      </w:r>
      <w:r>
        <w:rPr>
          <w:rStyle w:val="Hyperlink.16"/>
          <w:rtl w:val="0"/>
        </w:rPr>
        <w:t>ctricos.</w:t>
      </w:r>
    </w:p>
    <w:tbl>
      <w:tblPr>
        <w:tblW w:w="1163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127"/>
        <w:gridCol w:w="9505"/>
      </w:tblGrid>
      <w:tr>
        <w:tblPrEx>
          <w:shd w:val="clear" w:color="auto" w:fill="ced7e7"/>
        </w:tblPrEx>
        <w:trPr>
          <w:trHeight w:val="4540" w:hRule="atLeast"/>
        </w:trPr>
        <w:tc>
          <w:tcPr>
            <w:tcW w:type="dxa" w:w="2127"/>
            <w:tcBorders>
              <w:top w:val="nil"/>
              <w:left w:val="nil"/>
              <w:bottom w:val="nil"/>
              <w:right w:val="nil"/>
            </w:tcBorders>
            <w:shd w:val="clear" w:color="auto" w:fill="auto"/>
            <w:tcMar>
              <w:top w:type="dxa" w:w="80"/>
              <w:left w:type="dxa" w:w="80"/>
              <w:bottom w:type="dxa" w:w="80"/>
              <w:right w:type="dxa" w:w="80"/>
            </w:tcMar>
            <w:vAlign w:val="center"/>
          </w:tcPr>
          <w:p>
            <w:pPr>
              <w:pStyle w:val="Cuerpo A"/>
              <w:spacing w:before="100" w:after="100" w:line="276" w:lineRule="auto"/>
              <w:jc w:val="left"/>
              <w:rPr>
                <w:rStyle w:val="Ninguno"/>
                <w:b w:val="1"/>
                <w:bCs w:val="1"/>
                <w:outline w:val="0"/>
                <w:color w:val="4f882c"/>
                <w:sz w:val="22"/>
                <w:szCs w:val="22"/>
                <w:u w:color="4f882c"/>
                <w:shd w:val="nil" w:color="auto" w:fill="auto"/>
                <w14:textFill>
                  <w14:solidFill>
                    <w14:srgbClr w14:val="4F882C"/>
                  </w14:solidFill>
                </w14:textFill>
              </w:rPr>
            </w:pP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rFonts w:ascii="Pontano Sans" w:cs="Pontano Sans" w:hAnsi="Pontano Sans" w:eastAsia="Pontano Sans"/>
                <w:b w:val="0"/>
                <w:bCs w:val="0"/>
                <w:outline w:val="0"/>
                <w:color w:val="4f882c"/>
                <w:sz w:val="22"/>
                <w:szCs w:val="22"/>
                <w:u w:color="4f882c"/>
                <w:shd w:val="nil" w:color="auto" w:fill="auto"/>
                <w:rtl w:val="0"/>
                <w14:textFill>
                  <w14:solidFill>
                    <w14:srgbClr w14:val="4F882C"/>
                  </w14:solidFill>
                </w14:textFill>
              </w:rPr>
              <w:t>69</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Evoluci</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n de la estructura de la cifra de negocio de las principales</w:t>
            </w:r>
            <w:r>
              <w:rPr>
                <w:rStyle w:val="Ninguno"/>
                <w:rFonts w:ascii="Pontano Sans" w:cs="Pontano Sans" w:hAnsi="Pontano Sans" w:eastAsia="Pontano Sans"/>
                <w:b w:val="0"/>
                <w:bCs w:val="0"/>
                <w:outline w:val="0"/>
                <w:color w:val="4f882c"/>
                <w:sz w:val="22"/>
                <w:szCs w:val="22"/>
                <w:u w:color="4f882c"/>
                <w:shd w:val="nil" w:color="auto" w:fill="auto"/>
                <w:lang w:val="es-ES_tradnl"/>
                <w14:textFill>
                  <w14:solidFill>
                    <w14:srgbClr w14:val="4F882C"/>
                  </w14:solidFill>
                </w14:textFill>
              </w:rPr>
              <w:br w:type="textWrapping"/>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empresas el</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é</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ctricas espa</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ñ</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olas.</w:t>
            </w:r>
          </w:p>
          <w:p>
            <w:pPr>
              <w:pStyle w:val="Cuerpo A"/>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Memorias Estad</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í</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sticas de</w:t>
            </w:r>
            <w:r>
              <w:rPr>
                <w:rStyle w:val="Ninguno"/>
                <w:rFonts w:ascii="Pontano Sans" w:cs="Pontano Sans" w:hAnsi="Pontano Sans" w:eastAsia="Pontano Sans"/>
                <w:i w:val="1"/>
                <w:iCs w:val="1"/>
                <w:sz w:val="18"/>
                <w:szCs w:val="18"/>
                <w:shd w:val="nil" w:color="auto" w:fill="auto"/>
                <w:rtl w:val="0"/>
                <w:lang w:val="es-ES_tradnl"/>
              </w:rPr>
              <w:t xml:space="preserve"> </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UNESA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505"/>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7161"/>
                <w:tab w:val="left" w:pos="7405"/>
                <w:tab w:val="left" w:pos="8076"/>
              </w:tabs>
              <w:ind w:right="645"/>
              <w:rPr>
                <w:rStyle w:val="Ninguno"/>
                <w:shd w:val="nil" w:color="auto" w:fill="auto"/>
                <w:lang w:val="es-ES_tradnl"/>
              </w:rPr>
            </w:pPr>
          </w:p>
          <w:p>
            <w:pPr>
              <w:pStyle w:val="Cuerpo A"/>
              <w:keepNext w:val="1"/>
              <w:tabs>
                <w:tab w:val="left" w:pos="5097"/>
                <w:tab w:val="left" w:pos="7161"/>
                <w:tab w:val="left" w:pos="7405"/>
                <w:tab w:val="left" w:pos="8076"/>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869825" cy="2536466"/>
                  <wp:effectExtent l="0" t="0" r="0" b="0"/>
                  <wp:docPr id="1073741951" name="officeArt object" descr="Picture 284"/>
                  <wp:cNvGraphicFramePr/>
                  <a:graphic xmlns:a="http://schemas.openxmlformats.org/drawingml/2006/main">
                    <a:graphicData uri="http://schemas.openxmlformats.org/drawingml/2006/picture">
                      <pic:pic xmlns:pic="http://schemas.openxmlformats.org/drawingml/2006/picture">
                        <pic:nvPicPr>
                          <pic:cNvPr id="1073741951" name="Picture 284" descr="Picture 284"/>
                          <pic:cNvPicPr>
                            <a:picLocks noChangeAspect="1"/>
                          </pic:cNvPicPr>
                        </pic:nvPicPr>
                        <pic:blipFill>
                          <a:blip r:embed="rId96">
                            <a:extLst/>
                          </a:blip>
                          <a:stretch>
                            <a:fillRect/>
                          </a:stretch>
                        </pic:blipFill>
                        <pic:spPr>
                          <a:xfrm>
                            <a:off x="0" y="0"/>
                            <a:ext cx="4869825" cy="2536466"/>
                          </a:xfrm>
                          <a:prstGeom prst="rect">
                            <a:avLst/>
                          </a:prstGeom>
                          <a:ln w="12700" cap="flat">
                            <a:noFill/>
                            <a:miter lim="400000"/>
                          </a:ln>
                          <a:effectLst/>
                        </pic:spPr>
                      </pic:pic>
                    </a:graphicData>
                  </a:graphic>
                </wp:inline>
              </w:drawing>
            </w:r>
            <w:r>
              <w:rPr>
                <w:rStyle w:val="Ninguno"/>
                <w:shd w:val="nil" w:color="auto" w:fill="auto"/>
                <w:rtl w:val="0"/>
                <w:lang w:val="es-ES_tradnl"/>
              </w:rPr>
              <w:t xml:space="preserve"> </w:t>
            </w:r>
          </w:p>
        </w:tc>
      </w:tr>
    </w:tbl>
    <w:p>
      <w:pPr>
        <w:pStyle w:val="ME. NORMAL"/>
        <w:widowControl w:val="0"/>
        <w:ind w:left="216" w:right="0" w:hanging="216"/>
        <w:jc w:val="left"/>
      </w:pPr>
    </w:p>
    <w:p>
      <w:pPr>
        <w:pStyle w:val="ME. NORMAL"/>
        <w:widowControl w:val="0"/>
        <w:ind w:left="108" w:right="0" w:hanging="108"/>
      </w:pPr>
    </w:p>
    <w:p>
      <w:pPr>
        <w:pStyle w:val="ME. NORMAL"/>
      </w:pPr>
    </w:p>
    <w:p>
      <w:pPr>
        <w:pStyle w:val="ME. NORMAL"/>
      </w:pPr>
      <w:r>
        <w:rPr>
          <w:rStyle w:val="Hyperlink.16"/>
          <w:rtl w:val="0"/>
        </w:rPr>
        <w:t>A la vista de esta estructura de negocios, resulta evidente que los beneficios consolidados (totales) obtenidos por las empresas no reflejan los correspondientes a su negocio el</w:t>
      </w:r>
      <w:r>
        <w:rPr>
          <w:rStyle w:val="Hyperlink.16"/>
          <w:rtl w:val="0"/>
        </w:rPr>
        <w:t>é</w:t>
      </w:r>
      <w:r>
        <w:rPr>
          <w:rStyle w:val="Hyperlink.16"/>
          <w:rtl w:val="0"/>
        </w:rPr>
        <w:t>ctrico en Espa</w:t>
      </w:r>
      <w:r>
        <w:rPr>
          <w:rStyle w:val="Hyperlink.16"/>
          <w:rtl w:val="0"/>
        </w:rPr>
        <w:t>ñ</w:t>
      </w:r>
      <w:r>
        <w:rPr>
          <w:rStyle w:val="Hyperlink.16"/>
          <w:rtl w:val="0"/>
        </w:rPr>
        <w:t>a.</w:t>
      </w:r>
    </w:p>
    <w:p>
      <w:pPr>
        <w:pStyle w:val="ME. NORMAL"/>
      </w:pPr>
    </w:p>
    <w:p>
      <w:pPr>
        <w:pStyle w:val="ME. NORMAL"/>
      </w:pPr>
      <w:r>
        <w:rPr>
          <w:rStyle w:val="Hyperlink.16"/>
          <w:rtl w:val="0"/>
        </w:rPr>
        <w:t>As</w:t>
      </w:r>
      <w:r>
        <w:rPr>
          <w:rStyle w:val="Hyperlink.16"/>
          <w:rtl w:val="0"/>
        </w:rPr>
        <w:t>í</w:t>
      </w:r>
      <w:r>
        <w:rPr>
          <w:rStyle w:val="Hyperlink.16"/>
          <w:rtl w:val="0"/>
        </w:rPr>
        <w:t>, la primera conclusi</w:t>
      </w:r>
      <w:r>
        <w:rPr>
          <w:rStyle w:val="Hyperlink.16"/>
          <w:rtl w:val="0"/>
        </w:rPr>
        <w:t>ó</w:t>
      </w:r>
      <w:r>
        <w:rPr>
          <w:rStyle w:val="Hyperlink.16"/>
          <w:rtl w:val="0"/>
        </w:rPr>
        <w:t>n que se obtiene es que, para realizar el an</w:t>
      </w:r>
      <w:r>
        <w:rPr>
          <w:rStyle w:val="Hyperlink.16"/>
          <w:rtl w:val="0"/>
        </w:rPr>
        <w:t>á</w:t>
      </w:r>
      <w:r>
        <w:rPr>
          <w:rStyle w:val="Hyperlink.16"/>
          <w:rtl w:val="0"/>
        </w:rPr>
        <w:t>lisis financiero del negocio el</w:t>
      </w:r>
      <w:r>
        <w:rPr>
          <w:rStyle w:val="Hyperlink.16"/>
          <w:rtl w:val="0"/>
        </w:rPr>
        <w:t>é</w:t>
      </w:r>
      <w:r>
        <w:rPr>
          <w:rStyle w:val="Hyperlink.16"/>
          <w:rtl w:val="0"/>
        </w:rPr>
        <w:t>ctrico en Espa</w:t>
      </w:r>
      <w:r>
        <w:rPr>
          <w:rStyle w:val="Hyperlink.16"/>
          <w:rtl w:val="0"/>
        </w:rPr>
        <w:t>ñ</w:t>
      </w:r>
      <w:r>
        <w:rPr>
          <w:rStyle w:val="Hyperlink.16"/>
          <w:rtl w:val="0"/>
        </w:rPr>
        <w:t xml:space="preserve">a, es incorrecto utilizar las cifras consolidadas de las empresas. Se deben considerar </w:t>
      </w:r>
      <w:r>
        <w:rPr>
          <w:rStyle w:val="Hyperlink.16"/>
          <w:rtl w:val="0"/>
        </w:rPr>
        <w:t>ú</w:t>
      </w:r>
      <w:r>
        <w:rPr>
          <w:rStyle w:val="Hyperlink.16"/>
          <w:rtl w:val="0"/>
        </w:rPr>
        <w:t>nicamente las cifras propias del negocio el</w:t>
      </w:r>
      <w:r>
        <w:rPr>
          <w:rStyle w:val="Hyperlink.16"/>
          <w:rtl w:val="0"/>
        </w:rPr>
        <w:t>é</w:t>
      </w:r>
      <w:r>
        <w:rPr>
          <w:rStyle w:val="Hyperlink.16"/>
          <w:rtl w:val="0"/>
        </w:rPr>
        <w:t>ctrico nacional, las cuales reflejan una realidad sensiblemente diferente.</w:t>
      </w:r>
    </w:p>
    <w:p>
      <w:pPr>
        <w:pStyle w:val="ME. NORMAL"/>
        <w:rPr>
          <w:rStyle w:val="Hyperlink.17"/>
          <w:b w:val="1"/>
          <w:bCs w:val="1"/>
          <w:outline w:val="0"/>
          <w:color w:val="4f882c"/>
          <w:u w:color="4f882c"/>
          <w14:textFill>
            <w14:solidFill>
              <w14:srgbClr w14:val="4F882C"/>
            </w14:solidFill>
          </w14:textFill>
        </w:rPr>
      </w:pPr>
    </w:p>
    <w:p>
      <w:pPr>
        <w:pStyle w:val="Cuerpo A"/>
        <w:spacing w:before="100" w:after="100" w:line="276" w:lineRule="auto"/>
        <w:jc w:val="left"/>
      </w:pP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Contribuci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 xml:space="preserve">n de los distintos negocios al beneficio. </w:t>
      </w:r>
      <w:r>
        <w:rPr>
          <w:rStyle w:val="Hyperlink.18"/>
          <w:rtl w:val="0"/>
          <w:lang w:val="es-ES_tradnl"/>
        </w:rPr>
        <w:t>La disminuci</w:t>
      </w:r>
      <w:r>
        <w:rPr>
          <w:rStyle w:val="Hyperlink.18"/>
          <w:rtl w:val="0"/>
          <w:lang w:val="es-ES_tradnl"/>
        </w:rPr>
        <w:t>ó</w:t>
      </w:r>
      <w:r>
        <w:rPr>
          <w:rStyle w:val="Ninguno"/>
          <w:sz w:val="22"/>
          <w:szCs w:val="22"/>
          <w:rtl w:val="0"/>
          <w:lang w:val="fr-FR"/>
        </w:rPr>
        <w:t>n de la contribuci</w:t>
      </w:r>
      <w:r>
        <w:rPr>
          <w:rStyle w:val="Hyperlink.18"/>
          <w:rtl w:val="0"/>
          <w:lang w:val="es-ES_tradnl"/>
        </w:rPr>
        <w:t>ó</w:t>
      </w:r>
      <w:r>
        <w:rPr>
          <w:rStyle w:val="Hyperlink.18"/>
          <w:rtl w:val="0"/>
          <w:lang w:val="es-ES_tradnl"/>
        </w:rPr>
        <w:t>n de la actividad el</w:t>
      </w:r>
      <w:r>
        <w:rPr>
          <w:rStyle w:val="Ninguno"/>
          <w:sz w:val="22"/>
          <w:szCs w:val="22"/>
          <w:rtl w:val="0"/>
          <w:lang w:val="fr-FR"/>
        </w:rPr>
        <w:t>é</w:t>
      </w:r>
      <w:r>
        <w:rPr>
          <w:rStyle w:val="Hyperlink.18"/>
          <w:rtl w:val="0"/>
          <w:lang w:val="es-ES_tradnl"/>
        </w:rPr>
        <w:t>ctrica en Espa</w:t>
      </w:r>
      <w:r>
        <w:rPr>
          <w:rStyle w:val="Hyperlink.18"/>
          <w:rtl w:val="0"/>
          <w:lang w:val="es-ES_tradnl"/>
        </w:rPr>
        <w:t>ñ</w:t>
      </w:r>
      <w:r>
        <w:rPr>
          <w:rStyle w:val="Hyperlink.18"/>
          <w:rtl w:val="0"/>
          <w:lang w:val="es-ES_tradnl"/>
        </w:rPr>
        <w:t>a a la cifra de negocio normalmente deber</w:t>
      </w:r>
      <w:r>
        <w:rPr>
          <w:rStyle w:val="Hyperlink.10"/>
          <w:rtl w:val="0"/>
        </w:rPr>
        <w:t>í</w:t>
      </w:r>
      <w:r>
        <w:rPr>
          <w:rStyle w:val="Hyperlink.18"/>
          <w:rtl w:val="0"/>
          <w:lang w:val="es-ES_tradnl"/>
        </w:rPr>
        <w:t>a ir acompa</w:t>
      </w:r>
      <w:r>
        <w:rPr>
          <w:rStyle w:val="Hyperlink.18"/>
          <w:rtl w:val="0"/>
          <w:lang w:val="es-ES_tradnl"/>
        </w:rPr>
        <w:t>ñ</w:t>
      </w:r>
      <w:r>
        <w:rPr>
          <w:rStyle w:val="Hyperlink.18"/>
          <w:rtl w:val="0"/>
          <w:lang w:val="es-ES_tradnl"/>
        </w:rPr>
        <w:t>ado por una disminuci</w:t>
      </w:r>
      <w:r>
        <w:rPr>
          <w:rStyle w:val="Hyperlink.18"/>
          <w:rtl w:val="0"/>
          <w:lang w:val="es-ES_tradnl"/>
        </w:rPr>
        <w:t>ó</w:t>
      </w:r>
      <w:r>
        <w:rPr>
          <w:rStyle w:val="Ninguno"/>
          <w:sz w:val="22"/>
          <w:szCs w:val="22"/>
          <w:rtl w:val="0"/>
          <w:lang w:val="fr-FR"/>
        </w:rPr>
        <w:t>n de la contribuci</w:t>
      </w:r>
      <w:r>
        <w:rPr>
          <w:rStyle w:val="Hyperlink.18"/>
          <w:rtl w:val="0"/>
          <w:lang w:val="es-ES_tradnl"/>
        </w:rPr>
        <w:t>ó</w:t>
      </w:r>
      <w:r>
        <w:rPr>
          <w:rStyle w:val="Ninguno"/>
          <w:sz w:val="22"/>
          <w:szCs w:val="22"/>
          <w:rtl w:val="0"/>
          <w:lang w:val="it-IT"/>
        </w:rPr>
        <w:t>n al beneficio.  La</w:t>
      </w:r>
      <w:r>
        <w:rPr>
          <w:rStyle w:val="Hyperlink.16"/>
          <w:rtl w:val="0"/>
        </w:rPr>
        <w:t xml:space="preserve"> </w:t>
      </w:r>
      <w:r>
        <w:rPr>
          <w:rStyle w:val="Hyperlink.6"/>
          <w:rtl w:val="0"/>
          <w:lang w:val="pt-PT"/>
        </w:rPr>
        <w:t xml:space="preserve">Figura 610, </w:t>
      </w:r>
      <w:r>
        <w:rPr>
          <w:rStyle w:val="Hyperlink.18"/>
          <w:rtl w:val="0"/>
          <w:lang w:val="es-ES_tradnl"/>
        </w:rPr>
        <w:t>como era de esperar, expone la relaci</w:t>
      </w:r>
      <w:r>
        <w:rPr>
          <w:rStyle w:val="Hyperlink.18"/>
          <w:rtl w:val="0"/>
          <w:lang w:val="es-ES_tradnl"/>
        </w:rPr>
        <w:t>ó</w:t>
      </w:r>
      <w:r>
        <w:rPr>
          <w:rStyle w:val="Hyperlink.18"/>
          <w:rtl w:val="0"/>
          <w:lang w:val="es-ES_tradnl"/>
        </w:rPr>
        <w:t>n entre la estructura de negocio y la contribuci</w:t>
      </w:r>
      <w:r>
        <w:rPr>
          <w:rStyle w:val="Hyperlink.18"/>
          <w:rtl w:val="0"/>
          <w:lang w:val="es-ES_tradnl"/>
        </w:rPr>
        <w:t>ó</w:t>
      </w:r>
      <w:r>
        <w:rPr>
          <w:rStyle w:val="Hyperlink.18"/>
          <w:rtl w:val="0"/>
          <w:lang w:val="es-ES_tradnl"/>
        </w:rPr>
        <w:t>n de los distintos negocios al beneficio de las empresas el</w:t>
      </w:r>
      <w:r>
        <w:rPr>
          <w:rStyle w:val="Ninguno"/>
          <w:sz w:val="22"/>
          <w:szCs w:val="22"/>
          <w:rtl w:val="0"/>
          <w:lang w:val="fr-FR"/>
        </w:rPr>
        <w:t>é</w:t>
      </w:r>
      <w:r>
        <w:rPr>
          <w:rStyle w:val="Hyperlink.25"/>
          <w:rtl w:val="0"/>
          <w:lang w:val="pt-PT"/>
        </w:rPr>
        <w:t>ctricas espa</w:t>
      </w:r>
      <w:r>
        <w:rPr>
          <w:rStyle w:val="Hyperlink.18"/>
          <w:rtl w:val="0"/>
          <w:lang w:val="es-ES_tradnl"/>
        </w:rPr>
        <w:t>ñ</w:t>
      </w:r>
      <w:r>
        <w:rPr>
          <w:rStyle w:val="Hyperlink.25"/>
          <w:rtl w:val="0"/>
          <w:lang w:val="pt-PT"/>
        </w:rPr>
        <w:t>olas.</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835"/>
        <w:gridCol w:w="8798"/>
      </w:tblGrid>
      <w:tr>
        <w:tblPrEx>
          <w:shd w:val="clear" w:color="auto" w:fill="ced7e7"/>
        </w:tblPrEx>
        <w:trPr>
          <w:trHeight w:val="4572" w:hRule="atLeast"/>
        </w:trPr>
        <w:tc>
          <w:tcPr>
            <w:tcW w:type="dxa" w:w="2835"/>
            <w:tcBorders>
              <w:top w:val="nil"/>
              <w:left w:val="nil"/>
              <w:bottom w:val="nil"/>
              <w:right w:val="nil"/>
            </w:tcBorders>
            <w:shd w:val="clear" w:color="auto" w:fill="auto"/>
            <w:tcMar>
              <w:top w:type="dxa" w:w="80"/>
              <w:left w:type="dxa" w:w="80"/>
              <w:bottom w:type="dxa" w:w="80"/>
              <w:right w:type="dxa" w:w="80"/>
            </w:tcMar>
            <w:vAlign w:val="center"/>
          </w:tcPr>
          <w:p>
            <w:pPr>
              <w:pStyle w:val="Cuerpo A"/>
              <w:spacing w:before="100" w:after="100" w:line="276" w:lineRule="auto"/>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bidi w:val="0"/>
              <w:spacing w:before="100" w:after="100" w:line="276" w:lineRule="auto"/>
              <w:ind w:left="0" w:right="0" w:firstLine="0"/>
              <w:jc w:val="left"/>
              <w:rPr>
                <w:rStyle w:val="Ninguno"/>
                <w:b w:val="1"/>
                <w:bCs w:val="1"/>
                <w:outline w:val="0"/>
                <w:color w:val="4f882c"/>
                <w:sz w:val="22"/>
                <w:szCs w:val="22"/>
                <w:u w:color="4f882c"/>
                <w:shd w:val="nil" w:color="auto" w:fill="auto"/>
                <w:rtl w:val="0"/>
                <w14:textFill>
                  <w14:solidFill>
                    <w14:srgbClr w14:val="4F882C"/>
                  </w14:solidFill>
                </w14:textFill>
              </w:rPr>
            </w:pP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rFonts w:ascii="Pontano Sans" w:cs="Pontano Sans" w:hAnsi="Pontano Sans" w:eastAsia="Pontano Sans"/>
                <w:b w:val="0"/>
                <w:bCs w:val="0"/>
                <w:outline w:val="0"/>
                <w:color w:val="4f882c"/>
                <w:sz w:val="22"/>
                <w:szCs w:val="22"/>
                <w:u w:color="4f882c"/>
                <w:shd w:val="nil" w:color="auto" w:fill="auto"/>
                <w:rtl w:val="0"/>
                <w14:textFill>
                  <w14:solidFill>
                    <w14:srgbClr w14:val="4F882C"/>
                  </w14:solidFill>
                </w14:textFill>
              </w:rPr>
              <w:t>611</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w:t>
            </w:r>
            <w:r>
              <w:rPr>
                <w:rStyle w:val="Ninguno"/>
                <w:rFonts w:ascii="Calibri" w:hAnsi="Calibri"/>
                <w:b w:val="0"/>
                <w:bCs w:val="0"/>
                <w:outline w:val="0"/>
                <w:color w:val="000000"/>
                <w:sz w:val="20"/>
                <w:szCs w:val="20"/>
                <w:u w:color="000000"/>
                <w:shd w:val="nil" w:color="auto" w:fill="auto"/>
                <w:rtl w:val="0"/>
                <w:lang w:val="es-ES_tradnl"/>
                <w14:textFill>
                  <w14:solidFill>
                    <w14:srgbClr w14:val="000000"/>
                  </w14:solidFill>
                </w14:textFill>
              </w:rPr>
              <w:t xml:space="preserve"> </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Contribuci</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n de los distintos negocios al EBIT de las principales</w:t>
            </w:r>
            <w:r>
              <w:rPr>
                <w:rStyle w:val="Ninguno"/>
                <w:rFonts w:ascii="Pontano Sans" w:cs="Pontano Sans" w:hAnsi="Pontano Sans" w:eastAsia="Pontano Sans"/>
                <w:b w:val="0"/>
                <w:bCs w:val="0"/>
                <w:outline w:val="0"/>
                <w:color w:val="4f882c"/>
                <w:sz w:val="22"/>
                <w:szCs w:val="22"/>
                <w:u w:color="4f882c"/>
                <w:shd w:val="nil" w:color="auto" w:fill="auto"/>
                <w:lang w:val="es-ES_tradnl"/>
                <w14:textFill>
                  <w14:solidFill>
                    <w14:srgbClr w14:val="4F882C"/>
                  </w14:solidFill>
                </w14:textFill>
              </w:rPr>
              <w:br w:type="textWrapping"/>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empresas el</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é</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ctricas espa</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ñ</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olas.</w:t>
            </w:r>
          </w:p>
          <w:p>
            <w:pPr>
              <w:pStyle w:val="Cuerpo A"/>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Memorias Estad</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í</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sticas de</w:t>
            </w:r>
            <w:r>
              <w:rPr>
                <w:rStyle w:val="Ninguno"/>
                <w:rFonts w:ascii="Pontano Sans" w:cs="Pontano Sans" w:hAnsi="Pontano Sans" w:eastAsia="Pontano Sans"/>
                <w:i w:val="1"/>
                <w:iCs w:val="1"/>
                <w:sz w:val="18"/>
                <w:szCs w:val="18"/>
                <w:shd w:val="nil" w:color="auto" w:fill="auto"/>
                <w:rtl w:val="0"/>
                <w:lang w:val="es-ES_tradnl"/>
              </w:rPr>
              <w:t xml:space="preserve"> </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UNESA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8798"/>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7161"/>
                <w:tab w:val="left" w:pos="7405"/>
                <w:tab w:val="left" w:pos="8076"/>
              </w:tabs>
              <w:ind w:right="645"/>
              <w:rPr>
                <w:rStyle w:val="Ninguno"/>
                <w:shd w:val="nil" w:color="auto" w:fill="auto"/>
                <w:lang w:val="es-ES_tradnl"/>
              </w:rPr>
            </w:pPr>
          </w:p>
          <w:p>
            <w:pPr>
              <w:pStyle w:val="Cuerpo A"/>
              <w:keepNext w:val="1"/>
              <w:tabs>
                <w:tab w:val="left" w:pos="5097"/>
                <w:tab w:val="left" w:pos="7161"/>
                <w:tab w:val="left" w:pos="7405"/>
                <w:tab w:val="left" w:pos="8076"/>
              </w:tabs>
              <w:ind w:right="645"/>
              <w:rPr>
                <w:rStyle w:val="Ninguno"/>
                <w:shd w:val="nil" w:color="auto" w:fill="auto"/>
              </w:rPr>
            </w:pPr>
          </w:p>
          <w:p>
            <w:pPr>
              <w:pStyle w:val="Cuerpo A"/>
              <w:keepNext w:val="1"/>
              <w:tabs>
                <w:tab w:val="left" w:pos="5097"/>
                <w:tab w:val="left" w:pos="7161"/>
                <w:tab w:val="left" w:pos="7405"/>
                <w:tab w:val="left" w:pos="8076"/>
              </w:tabs>
              <w:bidi w:val="0"/>
              <w:ind w:left="0" w:right="645" w:firstLine="0"/>
              <w:jc w:val="both"/>
              <w:rPr>
                <w:rtl w:val="0"/>
              </w:rPr>
            </w:pPr>
            <w:r>
              <w:rPr>
                <w:rStyle w:val="Ninguno"/>
                <w:shd w:val="nil" w:color="auto" w:fill="auto"/>
                <w:rtl w:val="0"/>
                <w:lang w:val="es-ES_tradnl"/>
              </w:rPr>
              <w:t xml:space="preserve"> </w:t>
            </w: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294185" cy="2553006"/>
                  <wp:effectExtent l="0" t="0" r="0" b="0"/>
                  <wp:docPr id="1073741952" name="officeArt object" descr="Picture 308"/>
                  <wp:cNvGraphicFramePr/>
                  <a:graphic xmlns:a="http://schemas.openxmlformats.org/drawingml/2006/main">
                    <a:graphicData uri="http://schemas.openxmlformats.org/drawingml/2006/picture">
                      <pic:pic xmlns:pic="http://schemas.openxmlformats.org/drawingml/2006/picture">
                        <pic:nvPicPr>
                          <pic:cNvPr id="1073741952" name="Picture 308" descr="Picture 308"/>
                          <pic:cNvPicPr>
                            <a:picLocks noChangeAspect="1"/>
                          </pic:cNvPicPr>
                        </pic:nvPicPr>
                        <pic:blipFill>
                          <a:blip r:embed="rId97">
                            <a:extLst/>
                          </a:blip>
                          <a:stretch>
                            <a:fillRect/>
                          </a:stretch>
                        </pic:blipFill>
                        <pic:spPr>
                          <a:xfrm>
                            <a:off x="0" y="0"/>
                            <a:ext cx="4294185" cy="2553006"/>
                          </a:xfrm>
                          <a:prstGeom prst="rect">
                            <a:avLst/>
                          </a:prstGeom>
                          <a:ln w="12700" cap="flat">
                            <a:noFill/>
                            <a:miter lim="400000"/>
                          </a:ln>
                          <a:effectLst/>
                        </pic:spPr>
                      </pic:pic>
                    </a:graphicData>
                  </a:graphic>
                </wp:inline>
              </w:drawing>
            </w:r>
          </w:p>
        </w:tc>
      </w:tr>
    </w:tbl>
    <w:p>
      <w:pPr>
        <w:pStyle w:val="Cuerpo A"/>
        <w:widowControl w:val="0"/>
        <w:spacing w:before="100" w:after="100"/>
        <w:ind w:left="216" w:hanging="216"/>
        <w:jc w:val="left"/>
      </w:pPr>
    </w:p>
    <w:p>
      <w:pPr>
        <w:pStyle w:val="Cuerpo A"/>
        <w:widowControl w:val="0"/>
        <w:spacing w:before="100" w:after="100"/>
        <w:ind w:left="108" w:hanging="108"/>
        <w:jc w:val="left"/>
      </w:pPr>
    </w:p>
    <w:p>
      <w:pPr>
        <w:pStyle w:val="ME. NORMAL"/>
      </w:pPr>
    </w:p>
    <w:p>
      <w:pPr>
        <w:pStyle w:val="ME. NORMAL"/>
      </w:pPr>
      <w:r>
        <w:rPr>
          <w:rStyle w:val="Hyperlink.16"/>
          <w:rtl w:val="0"/>
        </w:rPr>
        <w:t>El resultado neto de explotaci</w:t>
      </w:r>
      <w:r>
        <w:rPr>
          <w:rStyle w:val="Hyperlink.16"/>
          <w:rtl w:val="0"/>
        </w:rPr>
        <w:t>ó</w:t>
      </w:r>
      <w:r>
        <w:rPr>
          <w:rStyle w:val="Hyperlink.16"/>
          <w:rtl w:val="0"/>
        </w:rPr>
        <w:t>n (o EBIT) ofrece informaci</w:t>
      </w:r>
      <w:r>
        <w:rPr>
          <w:rStyle w:val="Hyperlink.16"/>
          <w:rtl w:val="0"/>
        </w:rPr>
        <w:t>ó</w:t>
      </w:r>
      <w:r>
        <w:rPr>
          <w:rStyle w:val="Hyperlink.16"/>
          <w:rtl w:val="0"/>
        </w:rPr>
        <w:t>n acerca de los resultados de las empresas sin tener en cuenta sus fuentes de financiaci</w:t>
      </w:r>
      <w:r>
        <w:rPr>
          <w:rStyle w:val="Hyperlink.16"/>
          <w:rtl w:val="0"/>
        </w:rPr>
        <w:t>ó</w:t>
      </w:r>
      <w:r>
        <w:rPr>
          <w:rStyle w:val="Hyperlink.16"/>
          <w:rtl w:val="0"/>
        </w:rPr>
        <w:t>n (deja fuera de su c</w:t>
      </w:r>
      <w:r>
        <w:rPr>
          <w:rStyle w:val="Hyperlink.16"/>
          <w:rtl w:val="0"/>
        </w:rPr>
        <w:t>á</w:t>
      </w:r>
      <w:r>
        <w:rPr>
          <w:rStyle w:val="Hyperlink.16"/>
          <w:rtl w:val="0"/>
        </w:rPr>
        <w:t>lculo los intereses de la deuda, los impuestos sobre el beneficio, los dividendos y la autofinanciaci</w:t>
      </w:r>
      <w:r>
        <w:rPr>
          <w:rStyle w:val="Hyperlink.16"/>
          <w:rtl w:val="0"/>
        </w:rPr>
        <w:t>ó</w:t>
      </w:r>
      <w:r>
        <w:rPr>
          <w:rStyle w:val="Hyperlink.16"/>
          <w:rtl w:val="0"/>
        </w:rPr>
        <w:t>n). Por tanto, el EBIT es un buen estimador de la capacidad de las empresas para hacer frente a los intereses de la deuda, los impuestos y la remuneraci</w:t>
      </w:r>
      <w:r>
        <w:rPr>
          <w:rStyle w:val="Hyperlink.16"/>
          <w:rtl w:val="0"/>
        </w:rPr>
        <w:t>ó</w:t>
      </w:r>
      <w:r>
        <w:rPr>
          <w:rStyle w:val="Hyperlink.16"/>
          <w:rtl w:val="0"/>
        </w:rPr>
        <w:t>n a los accionistas.</w:t>
      </w:r>
    </w:p>
    <w:p>
      <w:pPr>
        <w:pStyle w:val="Cuerpo A"/>
        <w:spacing w:before="100" w:after="100" w:line="276" w:lineRule="auto"/>
        <w:jc w:val="left"/>
      </w:pPr>
      <w:r>
        <w:rPr>
          <w:rStyle w:val="Hyperlink.25"/>
          <w:rtl w:val="0"/>
          <w:lang w:val="pt-PT"/>
        </w:rPr>
        <w:t xml:space="preserve">Se observa </w:t>
      </w:r>
      <w:r>
        <w:rPr>
          <w:rStyle w:val="Hyperlink.10"/>
          <w:rtl w:val="0"/>
        </w:rPr>
        <w:t xml:space="preserve">– </w:t>
      </w:r>
      <w:r>
        <w:rPr>
          <w:rStyle w:val="Hyperlink.18"/>
          <w:rtl w:val="0"/>
          <w:lang w:val="es-ES_tradnl"/>
        </w:rPr>
        <w:t>desde el mismo inicio de la liberalizaci</w:t>
      </w:r>
      <w:r>
        <w:rPr>
          <w:rStyle w:val="Hyperlink.18"/>
          <w:rtl w:val="0"/>
          <w:lang w:val="es-ES_tradnl"/>
        </w:rPr>
        <w:t>ó</w:t>
      </w:r>
      <w:r>
        <w:rPr>
          <w:rStyle w:val="Hyperlink.10"/>
          <w:rtl w:val="0"/>
        </w:rPr>
        <w:t xml:space="preserve">n </w:t>
      </w:r>
      <w:r>
        <w:rPr>
          <w:rStyle w:val="Hyperlink.10"/>
          <w:rtl w:val="0"/>
        </w:rPr>
        <w:t xml:space="preserve">– </w:t>
      </w:r>
      <w:r>
        <w:rPr>
          <w:rStyle w:val="Hyperlink.18"/>
          <w:rtl w:val="0"/>
          <w:lang w:val="es-ES_tradnl"/>
        </w:rPr>
        <w:t>una tendencia decreciente de la contribuci</w:t>
      </w:r>
      <w:r>
        <w:rPr>
          <w:rStyle w:val="Hyperlink.18"/>
          <w:rtl w:val="0"/>
          <w:lang w:val="es-ES_tradnl"/>
        </w:rPr>
        <w:t>ó</w:t>
      </w:r>
      <w:r>
        <w:rPr>
          <w:rStyle w:val="Hyperlink.18"/>
          <w:rtl w:val="0"/>
          <w:lang w:val="es-ES_tradnl"/>
        </w:rPr>
        <w:t>n de la actividad el</w:t>
      </w:r>
      <w:r>
        <w:rPr>
          <w:rStyle w:val="Ninguno"/>
          <w:sz w:val="22"/>
          <w:szCs w:val="22"/>
          <w:rtl w:val="0"/>
          <w:lang w:val="fr-FR"/>
        </w:rPr>
        <w:t>é</w:t>
      </w:r>
      <w:r>
        <w:rPr>
          <w:rStyle w:val="Hyperlink.18"/>
          <w:rtl w:val="0"/>
          <w:lang w:val="es-ES_tradnl"/>
        </w:rPr>
        <w:t>ctrica en Espa</w:t>
      </w:r>
      <w:r>
        <w:rPr>
          <w:rStyle w:val="Hyperlink.18"/>
          <w:rtl w:val="0"/>
          <w:lang w:val="es-ES_tradnl"/>
        </w:rPr>
        <w:t>ñ</w:t>
      </w:r>
      <w:r>
        <w:rPr>
          <w:rStyle w:val="Hyperlink.18"/>
          <w:rtl w:val="0"/>
          <w:lang w:val="es-ES_tradnl"/>
        </w:rPr>
        <w:t>a al EBIT de las empresas (</w:t>
      </w:r>
      <w:r>
        <w:rPr>
          <w:rStyle w:val="Hyperlink.6"/>
          <w:rtl w:val="0"/>
          <w:lang w:val="pt-PT"/>
        </w:rPr>
        <w:t>Figura 612</w:t>
      </w:r>
      <w:r>
        <w:rPr>
          <w:rStyle w:val="Hyperlink.18"/>
          <w:rtl w:val="0"/>
          <w:lang w:val="es-ES_tradnl"/>
        </w:rPr>
        <w:t>) llegando en 2016 a la cifra estimada de un 44%.</w:t>
      </w:r>
    </w:p>
    <w:p>
      <w:pPr>
        <w:pStyle w:val="ME. NORMAL"/>
      </w:pPr>
      <w:r>
        <w:rPr>
          <w:rStyle w:val="Hyperlink.16"/>
          <w:rtl w:val="0"/>
        </w:rPr>
        <w:t>Deben destacarse la estacionalidad de los resultados de la Generaci</w:t>
      </w:r>
      <w:r>
        <w:rPr>
          <w:rStyle w:val="Hyperlink.16"/>
          <w:rtl w:val="0"/>
        </w:rPr>
        <w:t>ó</w:t>
      </w:r>
      <w:r>
        <w:rPr>
          <w:rStyle w:val="Hyperlink.16"/>
          <w:rtl w:val="0"/>
        </w:rPr>
        <w:t>n (dependiente de factores de naturaleza muy vol</w:t>
      </w:r>
      <w:r>
        <w:rPr>
          <w:rStyle w:val="Hyperlink.16"/>
          <w:rtl w:val="0"/>
        </w:rPr>
        <w:t>á</w:t>
      </w:r>
      <w:r>
        <w:rPr>
          <w:rStyle w:val="Hyperlink.16"/>
          <w:rtl w:val="0"/>
        </w:rPr>
        <w:t>til como la hidraulicidad, la producci</w:t>
      </w:r>
      <w:r>
        <w:rPr>
          <w:rStyle w:val="Hyperlink.16"/>
          <w:rtl w:val="0"/>
        </w:rPr>
        <w:t>ó</w:t>
      </w:r>
      <w:r>
        <w:rPr>
          <w:rStyle w:val="Hyperlink.16"/>
          <w:rtl w:val="0"/>
        </w:rPr>
        <w:t>n e</w:t>
      </w:r>
      <w:r>
        <w:rPr>
          <w:rStyle w:val="Hyperlink.16"/>
          <w:rtl w:val="0"/>
        </w:rPr>
        <w:t>ó</w:t>
      </w:r>
      <w:r>
        <w:rPr>
          <w:rStyle w:val="Hyperlink.16"/>
          <w:rtl w:val="0"/>
        </w:rPr>
        <w:t>lica o el coste de los combustibles), as</w:t>
      </w:r>
      <w:r>
        <w:rPr>
          <w:rStyle w:val="Hyperlink.16"/>
          <w:rtl w:val="0"/>
        </w:rPr>
        <w:t xml:space="preserve">í </w:t>
      </w:r>
      <w:r>
        <w:rPr>
          <w:rStyle w:val="Hyperlink.16"/>
          <w:rtl w:val="0"/>
        </w:rPr>
        <w:t>como la tendencia aparentemente decreciente en la contribuci</w:t>
      </w:r>
      <w:r>
        <w:rPr>
          <w:rStyle w:val="Hyperlink.16"/>
          <w:rtl w:val="0"/>
        </w:rPr>
        <w:t>ó</w:t>
      </w:r>
      <w:r>
        <w:rPr>
          <w:rStyle w:val="Hyperlink.16"/>
          <w:rtl w:val="0"/>
        </w:rPr>
        <w:t>n a los resultados de la Distribuci</w:t>
      </w:r>
      <w:r>
        <w:rPr>
          <w:rStyle w:val="Hyperlink.16"/>
          <w:rtl w:val="0"/>
        </w:rPr>
        <w:t>ó</w:t>
      </w:r>
      <w:r>
        <w:rPr>
          <w:rStyle w:val="Hyperlink.16"/>
          <w:rtl w:val="0"/>
        </w:rPr>
        <w:t>n de electricidad (es decir, de las actividades reguladas).</w:t>
      </w:r>
    </w:p>
    <w:p>
      <w:pPr>
        <w:pStyle w:val="ME. NORMAL"/>
      </w:pPr>
    </w:p>
    <w:p>
      <w:pPr>
        <w:pStyle w:val="ME. NORMAL"/>
      </w:pPr>
      <w:r>
        <w:rPr>
          <w:rStyle w:val="Hyperlink.16"/>
          <w:rtl w:val="0"/>
        </w:rPr>
        <w:t>As</w:t>
      </w:r>
      <w:r>
        <w:rPr>
          <w:rStyle w:val="Hyperlink.16"/>
          <w:rtl w:val="0"/>
        </w:rPr>
        <w:t>í</w:t>
      </w:r>
      <w:r>
        <w:rPr>
          <w:rStyle w:val="Hyperlink.16"/>
          <w:rtl w:val="0"/>
        </w:rPr>
        <w:t>, la segunda conclusi</w:t>
      </w:r>
      <w:r>
        <w:rPr>
          <w:rStyle w:val="Hyperlink.16"/>
          <w:rtl w:val="0"/>
        </w:rPr>
        <w:t>ó</w:t>
      </w:r>
      <w:r>
        <w:rPr>
          <w:rStyle w:val="Hyperlink.16"/>
          <w:rtl w:val="0"/>
        </w:rPr>
        <w:t>n que se obtiene es que la actividad el</w:t>
      </w:r>
      <w:r>
        <w:rPr>
          <w:rStyle w:val="Hyperlink.16"/>
          <w:rtl w:val="0"/>
        </w:rPr>
        <w:t>é</w:t>
      </w:r>
      <w:r>
        <w:rPr>
          <w:rStyle w:val="Hyperlink.16"/>
          <w:rtl w:val="0"/>
        </w:rPr>
        <w:t>ctrica en Espa</w:t>
      </w:r>
      <w:r>
        <w:rPr>
          <w:rStyle w:val="Hyperlink.16"/>
          <w:rtl w:val="0"/>
        </w:rPr>
        <w:t>ñ</w:t>
      </w:r>
      <w:r>
        <w:rPr>
          <w:rStyle w:val="Hyperlink.16"/>
          <w:rtl w:val="0"/>
        </w:rPr>
        <w:t xml:space="preserve">a desarrollada por las empresas tiene un peso cada vez menor en los beneficios totales obtenidos por las mismas, llegando en 2016 a </w:t>
      </w:r>
      <w:r>
        <w:rPr>
          <w:rStyle w:val="Hyperlink.16"/>
          <w:rtl w:val="0"/>
        </w:rPr>
        <w:t>ú</w:t>
      </w:r>
      <w:r>
        <w:rPr>
          <w:rStyle w:val="Hyperlink.16"/>
          <w:rtl w:val="0"/>
        </w:rPr>
        <w:t>nicamente el 44% del total.</w:t>
      </w:r>
    </w:p>
    <w:p>
      <w:pPr>
        <w:pStyle w:val="ME. NORMAL"/>
        <w:rPr>
          <w:rStyle w:val="Hyperlink.17"/>
          <w:b w:val="1"/>
          <w:bCs w:val="1"/>
          <w:outline w:val="0"/>
          <w:color w:val="4f882c"/>
          <w:u w:color="4f882c"/>
          <w14:textFill>
            <w14:solidFill>
              <w14:srgbClr w14:val="4F882C"/>
            </w14:solidFill>
          </w14:textFill>
        </w:rPr>
      </w:pPr>
    </w:p>
    <w:p>
      <w:pPr>
        <w:pStyle w:val="ME. NORMAL"/>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Negocio el</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é</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ctrico en Espa</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ñ</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a: beneficio, demanda, activo y rentabilidad.</w:t>
      </w:r>
      <w:r>
        <w:rPr>
          <w:rStyle w:val="Hyperlink.16"/>
          <w:rtl w:val="0"/>
        </w:rPr>
        <w:t xml:space="preserve"> En cuanto al beneficio de las empresas exclusivamente procedente de sus actividades el</w:t>
      </w:r>
      <w:r>
        <w:rPr>
          <w:rStyle w:val="Hyperlink.16"/>
          <w:rtl w:val="0"/>
        </w:rPr>
        <w:t>é</w:t>
      </w:r>
      <w:r>
        <w:rPr>
          <w:rStyle w:val="Hyperlink.16"/>
          <w:rtl w:val="0"/>
        </w:rPr>
        <w:t>ctricas en Espa</w:t>
      </w:r>
      <w:r>
        <w:rPr>
          <w:rStyle w:val="Hyperlink.16"/>
          <w:rtl w:val="0"/>
        </w:rPr>
        <w:t>ñ</w:t>
      </w:r>
      <w:r>
        <w:rPr>
          <w:rStyle w:val="Hyperlink.16"/>
          <w:rtl w:val="0"/>
        </w:rPr>
        <w:t>a, desde el inicio de la liberalizaci</w:t>
      </w:r>
      <w:r>
        <w:rPr>
          <w:rStyle w:val="Hyperlink.16"/>
          <w:rtl w:val="0"/>
        </w:rPr>
        <w:t>ó</w:t>
      </w:r>
      <w:r>
        <w:rPr>
          <w:rStyle w:val="Hyperlink.16"/>
          <w:rtl w:val="0"/>
        </w:rPr>
        <w:t xml:space="preserve">n se ha observado un significativo incremento de los mismos (tasa de crecimiento compuesta media anual de 2,7%), tal como se muestra en la </w:t>
      </w:r>
      <w:r>
        <w:rPr>
          <w:rStyle w:val="Hyperlink.17"/>
          <w:rtl w:val="0"/>
        </w:rPr>
        <w:t>Figura 613</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268"/>
        <w:gridCol w:w="9365"/>
      </w:tblGrid>
      <w:tr>
        <w:tblPrEx>
          <w:shd w:val="clear" w:color="auto" w:fill="ced7e7"/>
        </w:tblPrEx>
        <w:trPr>
          <w:trHeight w:val="5141" w:hRule="atLeast"/>
        </w:trPr>
        <w:tc>
          <w:tcPr>
            <w:tcW w:type="dxa" w:w="2268"/>
            <w:tcBorders>
              <w:top w:val="nil"/>
              <w:left w:val="nil"/>
              <w:bottom w:val="nil"/>
              <w:right w:val="nil"/>
            </w:tcBorders>
            <w:shd w:val="clear" w:color="auto" w:fill="auto"/>
            <w:tcMar>
              <w:top w:type="dxa" w:w="80"/>
              <w:left w:type="dxa" w:w="80"/>
              <w:bottom w:type="dxa" w:w="80"/>
              <w:right w:type="dxa" w:w="80"/>
            </w:tcMar>
            <w:vAlign w:val="center"/>
          </w:tcPr>
          <w:p>
            <w:pPr>
              <w:pStyle w:val="Cuerpo A"/>
              <w:spacing w:before="100" w:after="100" w:line="276" w:lineRule="auto"/>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bidi w:val="0"/>
              <w:spacing w:before="100" w:after="100" w:line="276" w:lineRule="auto"/>
              <w:ind w:left="0" w:right="0" w:firstLine="0"/>
              <w:jc w:val="left"/>
              <w:rPr>
                <w:rStyle w:val="Ninguno"/>
                <w:b w:val="1"/>
                <w:bCs w:val="1"/>
                <w:outline w:val="0"/>
                <w:color w:val="4f882c"/>
                <w:sz w:val="22"/>
                <w:szCs w:val="22"/>
                <w:u w:color="4f882c"/>
                <w:shd w:val="nil" w:color="auto" w:fill="auto"/>
                <w:rtl w:val="0"/>
                <w14:textFill>
                  <w14:solidFill>
                    <w14:srgbClr w14:val="4F882C"/>
                  </w14:solidFill>
                </w14:textFill>
              </w:rPr>
            </w:pP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rFonts w:ascii="Pontano Sans" w:cs="Pontano Sans" w:hAnsi="Pontano Sans" w:eastAsia="Pontano Sans"/>
                <w:b w:val="0"/>
                <w:bCs w:val="0"/>
                <w:outline w:val="0"/>
                <w:color w:val="4f882c"/>
                <w:sz w:val="22"/>
                <w:szCs w:val="22"/>
                <w:u w:color="4f882c"/>
                <w:shd w:val="nil" w:color="auto" w:fill="auto"/>
                <w:rtl w:val="0"/>
                <w14:textFill>
                  <w14:solidFill>
                    <w14:srgbClr w14:val="4F882C"/>
                  </w14:solidFill>
                </w14:textFill>
              </w:rPr>
              <w:t>614</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Evoluci</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n del EBIT del negocio el</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é</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ctrico en Espa</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ñ</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a,</w:t>
            </w:r>
            <w:r>
              <w:rPr>
                <w:rStyle w:val="Ninguno"/>
                <w:rFonts w:ascii="Pontano Sans" w:cs="Pontano Sans" w:hAnsi="Pontano Sans" w:eastAsia="Pontano Sans"/>
                <w:b w:val="0"/>
                <w:bCs w:val="0"/>
                <w:outline w:val="0"/>
                <w:color w:val="4f882c"/>
                <w:sz w:val="22"/>
                <w:szCs w:val="22"/>
                <w:u w:color="4f882c"/>
                <w:shd w:val="nil" w:color="auto" w:fill="auto"/>
                <w:lang w:val="es-ES_tradnl"/>
                <w14:textFill>
                  <w14:solidFill>
                    <w14:srgbClr w14:val="4F882C"/>
                  </w14:solidFill>
                </w14:textFill>
              </w:rPr>
              <w:br w:type="textWrapping"/>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total y por actividad (M</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w:t>
            </w:r>
          </w:p>
          <w:p>
            <w:pPr>
              <w:pStyle w:val="Cuerpo A"/>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Memorias Estad</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í</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sticas de</w:t>
            </w:r>
            <w:r>
              <w:rPr>
                <w:rStyle w:val="Ninguno"/>
                <w:rFonts w:ascii="Pontano Sans" w:cs="Pontano Sans" w:hAnsi="Pontano Sans" w:eastAsia="Pontano Sans"/>
                <w:i w:val="1"/>
                <w:iCs w:val="1"/>
                <w:sz w:val="18"/>
                <w:szCs w:val="18"/>
                <w:shd w:val="nil" w:color="auto" w:fill="auto"/>
                <w:rtl w:val="0"/>
                <w:lang w:val="es-ES_tradnl"/>
              </w:rPr>
              <w:t xml:space="preserve"> </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UNESA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n propia. </w:t>
            </w:r>
          </w:p>
        </w:tc>
        <w:tc>
          <w:tcPr>
            <w:tcW w:type="dxa" w:w="9365"/>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7161"/>
                <w:tab w:val="left" w:pos="7405"/>
                <w:tab w:val="left" w:pos="8076"/>
              </w:tabs>
              <w:ind w:right="645"/>
              <w:rPr>
                <w:rStyle w:val="Ninguno"/>
                <w:shd w:val="nil" w:color="auto" w:fill="auto"/>
                <w:lang w:val="es-ES_tradnl"/>
              </w:rPr>
            </w:pPr>
          </w:p>
          <w:p>
            <w:pPr>
              <w:pStyle w:val="Cuerpo A"/>
              <w:keepNext w:val="1"/>
              <w:tabs>
                <w:tab w:val="left" w:pos="5097"/>
                <w:tab w:val="left" w:pos="7161"/>
                <w:tab w:val="left" w:pos="7405"/>
                <w:tab w:val="left" w:pos="8076"/>
              </w:tabs>
              <w:bidi w:val="0"/>
              <w:ind w:left="0" w:right="645" w:firstLine="0"/>
              <w:jc w:val="both"/>
              <w:rPr>
                <w:rtl w:val="0"/>
              </w:rPr>
            </w:pPr>
            <w:r>
              <w:rPr>
                <w:rStyle w:val="Ninguno"/>
                <w:sz w:val="16"/>
                <w:szCs w:val="16"/>
                <w:shd w:val="nil" w:color="auto" w:fill="auto"/>
                <w:rtl w:val="0"/>
              </w:rPr>
              <w:t xml:space="preserve"> </w:t>
            </w: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762914" cy="3066377"/>
                  <wp:effectExtent l="0" t="0" r="0" b="0"/>
                  <wp:docPr id="1073741953" name="officeArt object" descr="Picture 47"/>
                  <wp:cNvGraphicFramePr/>
                  <a:graphic xmlns:a="http://schemas.openxmlformats.org/drawingml/2006/main">
                    <a:graphicData uri="http://schemas.openxmlformats.org/drawingml/2006/picture">
                      <pic:pic xmlns:pic="http://schemas.openxmlformats.org/drawingml/2006/picture">
                        <pic:nvPicPr>
                          <pic:cNvPr id="1073741953" name="Picture 47" descr="Picture 47"/>
                          <pic:cNvPicPr>
                            <a:picLocks noChangeAspect="1"/>
                          </pic:cNvPicPr>
                        </pic:nvPicPr>
                        <pic:blipFill>
                          <a:blip r:embed="rId98">
                            <a:extLst/>
                          </a:blip>
                          <a:stretch>
                            <a:fillRect/>
                          </a:stretch>
                        </pic:blipFill>
                        <pic:spPr>
                          <a:xfrm>
                            <a:off x="0" y="0"/>
                            <a:ext cx="4762914" cy="3066377"/>
                          </a:xfrm>
                          <a:prstGeom prst="rect">
                            <a:avLst/>
                          </a:prstGeom>
                          <a:ln w="12700" cap="flat">
                            <a:noFill/>
                            <a:miter lim="400000"/>
                          </a:ln>
                          <a:effectLst/>
                        </pic:spPr>
                      </pic:pic>
                    </a:graphicData>
                  </a:graphic>
                </wp:inline>
              </w:drawing>
            </w:r>
            <w:r>
              <w:rPr>
                <w:rStyle w:val="Ninguno"/>
                <w:shd w:val="nil" w:color="auto" w:fill="auto"/>
                <w:rtl w:val="0"/>
                <w:lang w:val="es-ES_tradnl"/>
              </w:rPr>
              <w:t xml:space="preserve"> </w:t>
            </w:r>
          </w:p>
        </w:tc>
      </w:tr>
    </w:tbl>
    <w:p>
      <w:pPr>
        <w:pStyle w:val="ME. NORMAL"/>
        <w:widowControl w:val="0"/>
        <w:ind w:left="216" w:right="0" w:hanging="216"/>
        <w:jc w:val="left"/>
      </w:pPr>
    </w:p>
    <w:p>
      <w:pPr>
        <w:pStyle w:val="ME. NORMAL"/>
        <w:widowControl w:val="0"/>
        <w:ind w:left="108" w:right="0" w:hanging="108"/>
      </w:pPr>
    </w:p>
    <w:p>
      <w:pPr>
        <w:pStyle w:val="ME. NORMAL"/>
      </w:pPr>
    </w:p>
    <w:p>
      <w:pPr>
        <w:pStyle w:val="ME. NORMAL"/>
      </w:pPr>
      <w:r>
        <w:rPr>
          <w:rStyle w:val="Hyperlink.16"/>
          <w:rtl w:val="0"/>
        </w:rPr>
        <w:t xml:space="preserve">Respecto a cada una de las actividades realizadas, es de destacar lo siguiente: </w:t>
      </w:r>
    </w:p>
    <w:p>
      <w:pPr>
        <w:pStyle w:val="ME. NORMAL"/>
      </w:pPr>
    </w:p>
    <w:p>
      <w:pPr>
        <w:pStyle w:val="ME. BULLETS"/>
        <w:numPr>
          <w:ilvl w:val="0"/>
          <w:numId w:val="119"/>
        </w:numPr>
        <w:rPr>
          <w:lang w:val="es-ES_tradnl"/>
        </w:rPr>
      </w:pPr>
      <w:r>
        <w:rPr>
          <w:rStyle w:val="Hyperlink.16"/>
          <w:rtl w:val="0"/>
          <w:lang w:val="es-ES_tradnl"/>
        </w:rPr>
        <w:t>Para la actividad regulada (Distribuci</w:t>
      </w:r>
      <w:r>
        <w:rPr>
          <w:rStyle w:val="Hyperlink.16"/>
          <w:rtl w:val="0"/>
          <w:lang w:val="es-ES_tradnl"/>
        </w:rPr>
        <w:t>ó</w:t>
      </w:r>
      <w:r>
        <w:rPr>
          <w:rStyle w:val="Hyperlink.16"/>
          <w:rtl w:val="0"/>
          <w:lang w:val="es-ES_tradnl"/>
        </w:rPr>
        <w:t>n) la ca</w:t>
      </w:r>
      <w:r>
        <w:rPr>
          <w:rStyle w:val="Hyperlink.16"/>
          <w:rtl w:val="0"/>
          <w:lang w:val="es-ES_tradnl"/>
        </w:rPr>
        <w:t>í</w:t>
      </w:r>
      <w:r>
        <w:rPr>
          <w:rStyle w:val="Hyperlink.16"/>
          <w:rtl w:val="0"/>
          <w:lang w:val="es-ES_tradnl"/>
        </w:rPr>
        <w:t>da en el beneficio observada en 2003-2005 se deber</w:t>
      </w:r>
      <w:r>
        <w:rPr>
          <w:rStyle w:val="Hyperlink.16"/>
          <w:rtl w:val="0"/>
          <w:lang w:val="es-ES_tradnl"/>
        </w:rPr>
        <w:t>í</w:t>
      </w:r>
      <w:r>
        <w:rPr>
          <w:rStyle w:val="Hyperlink.16"/>
          <w:rtl w:val="0"/>
          <w:lang w:val="es-ES_tradnl"/>
        </w:rPr>
        <w:t>a principalmente a la venta de activos de transporte a Red El</w:t>
      </w:r>
      <w:r>
        <w:rPr>
          <w:rStyle w:val="Hyperlink.16"/>
          <w:rtl w:val="0"/>
          <w:lang w:val="es-ES_tradnl"/>
        </w:rPr>
        <w:t>é</w:t>
      </w:r>
      <w:r>
        <w:rPr>
          <w:rStyle w:val="Hyperlink.16"/>
          <w:rtl w:val="0"/>
          <w:lang w:val="es-ES_tradnl"/>
        </w:rPr>
        <w:t>ctrica de Espa</w:t>
      </w:r>
      <w:r>
        <w:rPr>
          <w:rStyle w:val="Hyperlink.16"/>
          <w:rtl w:val="0"/>
          <w:lang w:val="es-ES_tradnl"/>
        </w:rPr>
        <w:t>ñ</w:t>
      </w:r>
      <w:r>
        <w:rPr>
          <w:rStyle w:val="Hyperlink.16"/>
          <w:rtl w:val="0"/>
          <w:lang w:val="es-ES_tradnl"/>
        </w:rPr>
        <w:t>a por parte de las principales empresas el</w:t>
      </w:r>
      <w:r>
        <w:rPr>
          <w:rStyle w:val="Hyperlink.16"/>
          <w:rtl w:val="0"/>
          <w:lang w:val="es-ES_tradnl"/>
        </w:rPr>
        <w:t>é</w:t>
      </w:r>
      <w:r>
        <w:rPr>
          <w:rStyle w:val="Hyperlink.16"/>
          <w:rtl w:val="0"/>
          <w:lang w:val="es-ES_tradnl"/>
        </w:rPr>
        <w:t>ctricas.</w:t>
      </w:r>
    </w:p>
    <w:p>
      <w:pPr>
        <w:pStyle w:val="ME. BULLETS"/>
        <w:ind w:left="714" w:right="0" w:firstLine="0"/>
      </w:pPr>
    </w:p>
    <w:p>
      <w:pPr>
        <w:pStyle w:val="ME. BULLETS"/>
        <w:numPr>
          <w:ilvl w:val="0"/>
          <w:numId w:val="119"/>
        </w:numPr>
        <w:rPr>
          <w:lang w:val="es-ES_tradnl"/>
        </w:rPr>
      </w:pPr>
      <w:r>
        <w:rPr>
          <w:rStyle w:val="Hyperlink.16"/>
          <w:rtl w:val="0"/>
          <w:lang w:val="es-ES_tradnl"/>
        </w:rPr>
        <w:t>Para las actividades liberalizadas (Generaci</w:t>
      </w:r>
      <w:r>
        <w:rPr>
          <w:rStyle w:val="Hyperlink.16"/>
          <w:rtl w:val="0"/>
          <w:lang w:val="es-ES_tradnl"/>
        </w:rPr>
        <w:t>ó</w:t>
      </w:r>
      <w:r>
        <w:rPr>
          <w:rStyle w:val="Hyperlink.16"/>
          <w:rtl w:val="0"/>
          <w:lang w:val="es-ES_tradnl"/>
        </w:rPr>
        <w:t>n-Comercializaci</w:t>
      </w:r>
      <w:r>
        <w:rPr>
          <w:rStyle w:val="Hyperlink.16"/>
          <w:rtl w:val="0"/>
          <w:lang w:val="es-ES_tradnl"/>
        </w:rPr>
        <w:t>ó</w:t>
      </w:r>
      <w:r>
        <w:rPr>
          <w:rStyle w:val="Hyperlink.16"/>
          <w:rtl w:val="0"/>
          <w:lang w:val="es-ES_tradnl"/>
        </w:rPr>
        <w:t>n), pese a la tendencia creciente del beneficio, se observa una volatilidad elevada, la cual estar</w:t>
      </w:r>
      <w:r>
        <w:rPr>
          <w:rStyle w:val="Hyperlink.16"/>
          <w:rtl w:val="0"/>
          <w:lang w:val="es-ES_tradnl"/>
        </w:rPr>
        <w:t>í</w:t>
      </w:r>
      <w:r>
        <w:rPr>
          <w:rStyle w:val="Hyperlink.16"/>
          <w:rtl w:val="0"/>
          <w:lang w:val="es-ES_tradnl"/>
        </w:rPr>
        <w:t>a ligada a factores como la hidraulicidad, la producci</w:t>
      </w:r>
      <w:r>
        <w:rPr>
          <w:rStyle w:val="Hyperlink.16"/>
          <w:rtl w:val="0"/>
          <w:lang w:val="es-ES_tradnl"/>
        </w:rPr>
        <w:t>ó</w:t>
      </w:r>
      <w:r>
        <w:rPr>
          <w:rStyle w:val="Hyperlink.16"/>
          <w:rtl w:val="0"/>
          <w:lang w:val="es-ES_tradnl"/>
        </w:rPr>
        <w:t>n e</w:t>
      </w:r>
      <w:r>
        <w:rPr>
          <w:rStyle w:val="Hyperlink.16"/>
          <w:rtl w:val="0"/>
          <w:lang w:val="es-ES_tradnl"/>
        </w:rPr>
        <w:t>ó</w:t>
      </w:r>
      <w:r>
        <w:rPr>
          <w:rStyle w:val="Hyperlink.16"/>
          <w:rtl w:val="0"/>
          <w:lang w:val="es-ES_tradnl"/>
        </w:rPr>
        <w:t>lica o la evoluci</w:t>
      </w:r>
      <w:r>
        <w:rPr>
          <w:rStyle w:val="Hyperlink.16"/>
          <w:rtl w:val="0"/>
          <w:lang w:val="es-ES_tradnl"/>
        </w:rPr>
        <w:t>ó</w:t>
      </w:r>
      <w:r>
        <w:rPr>
          <w:rStyle w:val="Hyperlink.16"/>
          <w:rtl w:val="0"/>
          <w:lang w:val="es-ES_tradnl"/>
        </w:rPr>
        <w:t>n al alza de los precios de los combustibles f</w:t>
      </w:r>
      <w:r>
        <w:rPr>
          <w:rStyle w:val="Hyperlink.16"/>
          <w:rtl w:val="0"/>
          <w:lang w:val="es-ES_tradnl"/>
        </w:rPr>
        <w:t>ó</w:t>
      </w:r>
      <w:r>
        <w:rPr>
          <w:rStyle w:val="Hyperlink.16"/>
          <w:rtl w:val="0"/>
          <w:lang w:val="es-ES_tradnl"/>
        </w:rPr>
        <w:t>siles, los cu</w:t>
      </w:r>
      <w:r>
        <w:rPr>
          <w:rStyle w:val="Hyperlink.16"/>
          <w:rtl w:val="0"/>
          <w:lang w:val="es-ES_tradnl"/>
        </w:rPr>
        <w:t>á</w:t>
      </w:r>
      <w:r>
        <w:rPr>
          <w:rStyle w:val="Hyperlink.16"/>
          <w:rtl w:val="0"/>
          <w:lang w:val="es-ES_tradnl"/>
        </w:rPr>
        <w:t xml:space="preserve">les en </w:t>
      </w:r>
      <w:r>
        <w:rPr>
          <w:rStyle w:val="Hyperlink.16"/>
          <w:rtl w:val="0"/>
          <w:lang w:val="es-ES_tradnl"/>
        </w:rPr>
        <w:t>ú</w:t>
      </w:r>
      <w:r>
        <w:rPr>
          <w:rStyle w:val="Hyperlink.16"/>
          <w:rtl w:val="0"/>
          <w:lang w:val="es-ES_tradnl"/>
        </w:rPr>
        <w:t>ltimo t</w:t>
      </w:r>
      <w:r>
        <w:rPr>
          <w:rStyle w:val="Hyperlink.16"/>
          <w:rtl w:val="0"/>
          <w:lang w:val="es-ES_tradnl"/>
        </w:rPr>
        <w:t>é</w:t>
      </w:r>
      <w:r>
        <w:rPr>
          <w:rStyle w:val="Hyperlink.16"/>
          <w:rtl w:val="0"/>
          <w:lang w:val="es-ES_tradnl"/>
        </w:rPr>
        <w:t>rmino determinan en gran medida el precio del mercado el</w:t>
      </w:r>
      <w:r>
        <w:rPr>
          <w:rStyle w:val="Hyperlink.16"/>
          <w:rtl w:val="0"/>
          <w:lang w:val="es-ES_tradnl"/>
        </w:rPr>
        <w:t>é</w:t>
      </w:r>
      <w:r>
        <w:rPr>
          <w:rStyle w:val="Hyperlink.16"/>
          <w:rtl w:val="0"/>
          <w:lang w:val="es-ES_tradnl"/>
        </w:rPr>
        <w:t>ctrico mayorista.</w:t>
      </w:r>
    </w:p>
    <w:p>
      <w:pPr>
        <w:pStyle w:val="ME. BULLETS"/>
        <w:ind w:right="0"/>
      </w:pPr>
    </w:p>
    <w:p>
      <w:pPr>
        <w:pStyle w:val="ME. NORMAL"/>
      </w:pPr>
      <w:r>
        <w:rPr>
          <w:rStyle w:val="Hyperlink.16"/>
          <w:rtl w:val="0"/>
        </w:rPr>
        <w:t>Siendo esto importante, el factor que sin duda resulta m</w:t>
      </w:r>
      <w:r>
        <w:rPr>
          <w:rStyle w:val="Hyperlink.16"/>
          <w:rtl w:val="0"/>
        </w:rPr>
        <w:t>á</w:t>
      </w:r>
      <w:r>
        <w:rPr>
          <w:rStyle w:val="Hyperlink.16"/>
          <w:rtl w:val="0"/>
        </w:rPr>
        <w:t>s explicativo de la evoluci</w:t>
      </w:r>
      <w:r>
        <w:rPr>
          <w:rStyle w:val="Hyperlink.16"/>
          <w:rtl w:val="0"/>
        </w:rPr>
        <w:t>ó</w:t>
      </w:r>
      <w:r>
        <w:rPr>
          <w:rStyle w:val="Hyperlink.16"/>
          <w:rtl w:val="0"/>
        </w:rPr>
        <w:t>n del beneficio procedente de ambas actividades es la evoluci</w:t>
      </w:r>
      <w:r>
        <w:rPr>
          <w:rStyle w:val="Hyperlink.16"/>
          <w:rtl w:val="0"/>
        </w:rPr>
        <w:t>ó</w:t>
      </w:r>
      <w:r>
        <w:rPr>
          <w:rStyle w:val="Hyperlink.16"/>
          <w:rtl w:val="0"/>
        </w:rPr>
        <w:t>n de la demanda de electricidad en Espa</w:t>
      </w:r>
      <w:r>
        <w:rPr>
          <w:rStyle w:val="Hyperlink.16"/>
          <w:rtl w:val="0"/>
        </w:rPr>
        <w:t>ñ</w:t>
      </w:r>
      <w:r>
        <w:rPr>
          <w:rStyle w:val="Hyperlink.16"/>
          <w:rtl w:val="0"/>
        </w:rPr>
        <w:t>a (</w:t>
      </w:r>
      <w:r>
        <w:rPr>
          <w:rStyle w:val="Hyperlink.17"/>
        </w:rPr>
        <w:fldChar w:fldCharType="begin" w:fldLock="0"/>
      </w:r>
      <w:r>
        <w:rPr>
          <w:rStyle w:val="Hyperlink.17"/>
        </w:rPr>
        <w:instrText xml:space="preserve"> HYPERLINK \l "bookmark115" </w:instrText>
      </w:r>
      <w:r>
        <w:rPr>
          <w:rStyle w:val="Hyperlink.17"/>
        </w:rPr>
        <w:fldChar w:fldCharType="separate" w:fldLock="0"/>
      </w:r>
      <w:r>
        <w:rPr>
          <w:rStyle w:val="Hyperlink.17"/>
          <w:rtl w:val="0"/>
        </w:rPr>
        <w:t>Figura 615</w:t>
      </w:r>
      <w:r>
        <w:rPr/>
        <w:fldChar w:fldCharType="end" w:fldLock="0"/>
      </w:r>
      <w:r>
        <w:rPr>
          <w:rStyle w:val="Hyperlink.16"/>
          <w:rtl w:val="0"/>
        </w:rPr>
        <w:t>), la cual creci</w:t>
      </w:r>
      <w:r>
        <w:rPr>
          <w:rStyle w:val="Hyperlink.16"/>
          <w:rtl w:val="0"/>
        </w:rPr>
        <w:t xml:space="preserve">ó </w:t>
      </w:r>
      <w:r>
        <w:rPr>
          <w:rStyle w:val="Hyperlink.16"/>
          <w:rtl w:val="0"/>
        </w:rPr>
        <w:t>en el per</w:t>
      </w:r>
      <w:r>
        <w:rPr>
          <w:rStyle w:val="Hyperlink.16"/>
          <w:rtl w:val="0"/>
        </w:rPr>
        <w:t>í</w:t>
      </w:r>
      <w:r>
        <w:rPr>
          <w:rStyle w:val="Hyperlink.16"/>
          <w:rtl w:val="0"/>
        </w:rPr>
        <w:t>odo 1998-2016 a una tasa compuesta media anual de 2,3%. Evidentemente, una mayor demanda se traduce directamente en mayores ingresos para las empresas y, consecuentemente, en mayores beneficios.</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410"/>
        <w:gridCol w:w="9223"/>
      </w:tblGrid>
      <w:tr>
        <w:tblPrEx>
          <w:shd w:val="clear" w:color="auto" w:fill="ced7e7"/>
        </w:tblPrEx>
        <w:trPr>
          <w:trHeight w:val="3618" w:hRule="atLeast"/>
        </w:trPr>
        <w:tc>
          <w:tcPr>
            <w:tcW w:type="dxa" w:w="2410"/>
            <w:tcBorders>
              <w:top w:val="nil"/>
              <w:left w:val="nil"/>
              <w:bottom w:val="nil"/>
              <w:right w:val="nil"/>
            </w:tcBorders>
            <w:shd w:val="clear" w:color="auto" w:fill="auto"/>
            <w:tcMar>
              <w:top w:type="dxa" w:w="80"/>
              <w:left w:type="dxa" w:w="80"/>
              <w:bottom w:type="dxa" w:w="80"/>
              <w:right w:type="dxa" w:w="80"/>
            </w:tcMar>
            <w:vAlign w:val="center"/>
          </w:tcPr>
          <w:p>
            <w:pPr>
              <w:pStyle w:val="Cuerpo A"/>
              <w:spacing w:before="100" w:after="100" w:line="276" w:lineRule="auto"/>
              <w:jc w:val="left"/>
              <w:rPr>
                <w:rStyle w:val="Ninguno"/>
                <w:b w:val="1"/>
                <w:bCs w:val="1"/>
                <w:outline w:val="0"/>
                <w:color w:val="4f882c"/>
                <w:sz w:val="22"/>
                <w:szCs w:val="22"/>
                <w:u w:color="4f882c"/>
                <w:shd w:val="nil" w:color="auto" w:fill="auto"/>
                <w14:textFill>
                  <w14:solidFill>
                    <w14:srgbClr w14:val="4F882C"/>
                  </w14:solidFill>
                </w14:textFill>
              </w:rPr>
            </w:pP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rFonts w:ascii="Pontano Sans" w:cs="Pontano Sans" w:hAnsi="Pontano Sans" w:eastAsia="Pontano Sans"/>
                <w:b w:val="0"/>
                <w:bCs w:val="0"/>
                <w:outline w:val="0"/>
                <w:color w:val="4f882c"/>
                <w:sz w:val="22"/>
                <w:szCs w:val="22"/>
                <w:u w:color="4f882c"/>
                <w:shd w:val="nil" w:color="auto" w:fill="auto"/>
                <w:rtl w:val="0"/>
                <w14:textFill>
                  <w14:solidFill>
                    <w14:srgbClr w14:val="4F882C"/>
                  </w14:solidFill>
                </w14:textFill>
              </w:rPr>
              <w:t>615</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Evoluci</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n de la demanda total en Espa</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ñ</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a (TWh).</w:t>
            </w:r>
          </w:p>
          <w:p>
            <w:pPr>
              <w:pStyle w:val="Cuerpo A"/>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REE, Informes del Sistema El</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é</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ctrico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223"/>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7161"/>
                <w:tab w:val="left" w:pos="7405"/>
                <w:tab w:val="left" w:pos="8076"/>
              </w:tabs>
              <w:ind w:right="645"/>
              <w:rPr>
                <w:rStyle w:val="Ninguno"/>
                <w:shd w:val="nil" w:color="auto" w:fill="auto"/>
                <w:lang w:val="es-ES_tradnl"/>
              </w:rPr>
            </w:pPr>
          </w:p>
          <w:p>
            <w:pPr>
              <w:pStyle w:val="Cuerpo A"/>
              <w:keepNext w:val="1"/>
              <w:tabs>
                <w:tab w:val="left" w:pos="3544"/>
                <w:tab w:val="left" w:pos="5097"/>
                <w:tab w:val="left" w:pos="7161"/>
                <w:tab w:val="left" w:pos="7405"/>
                <w:tab w:val="left" w:pos="8076"/>
                <w:tab w:val="left" w:pos="8647"/>
                <w:tab w:val="left" w:pos="8931"/>
              </w:tabs>
              <w:bidi w:val="0"/>
              <w:ind w:left="0" w:right="1602" w:firstLine="0"/>
              <w:jc w:val="center"/>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516640" cy="2099679"/>
                  <wp:effectExtent l="0" t="0" r="0" b="0"/>
                  <wp:docPr id="1073741954" name="officeArt object" descr="Picture 322"/>
                  <wp:cNvGraphicFramePr/>
                  <a:graphic xmlns:a="http://schemas.openxmlformats.org/drawingml/2006/main">
                    <a:graphicData uri="http://schemas.openxmlformats.org/drawingml/2006/picture">
                      <pic:pic xmlns:pic="http://schemas.openxmlformats.org/drawingml/2006/picture">
                        <pic:nvPicPr>
                          <pic:cNvPr id="1073741954" name="Picture 322" descr="Picture 322"/>
                          <pic:cNvPicPr>
                            <a:picLocks noChangeAspect="1"/>
                          </pic:cNvPicPr>
                        </pic:nvPicPr>
                        <pic:blipFill>
                          <a:blip r:embed="rId99">
                            <a:extLst/>
                          </a:blip>
                          <a:stretch>
                            <a:fillRect/>
                          </a:stretch>
                        </pic:blipFill>
                        <pic:spPr>
                          <a:xfrm>
                            <a:off x="0" y="0"/>
                            <a:ext cx="4516640" cy="2099679"/>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pPr>
      <w:r>
        <w:rPr>
          <w:rStyle w:val="Hyperlink.16"/>
          <w:rtl w:val="0"/>
        </w:rPr>
        <w:t>Sin embargo, y en paralelo, atender a la mayor demanda requiere de la realizaci</w:t>
      </w:r>
      <w:r>
        <w:rPr>
          <w:rStyle w:val="Hyperlink.16"/>
          <w:rtl w:val="0"/>
        </w:rPr>
        <w:t>ó</w:t>
      </w:r>
      <w:r>
        <w:rPr>
          <w:rStyle w:val="Hyperlink.16"/>
          <w:rtl w:val="0"/>
        </w:rPr>
        <w:t>n de las correspondientes inversiones, tanto en activos liberalizados (Generaci</w:t>
      </w:r>
      <w:r>
        <w:rPr>
          <w:rStyle w:val="Hyperlink.16"/>
          <w:rtl w:val="0"/>
        </w:rPr>
        <w:t>ó</w:t>
      </w:r>
      <w:r>
        <w:rPr>
          <w:rStyle w:val="Hyperlink.16"/>
          <w:rtl w:val="0"/>
        </w:rPr>
        <w:t>n-Comercializaci</w:t>
      </w:r>
      <w:r>
        <w:rPr>
          <w:rStyle w:val="Hyperlink.16"/>
          <w:rtl w:val="0"/>
        </w:rPr>
        <w:t>ó</w:t>
      </w:r>
      <w:r>
        <w:rPr>
          <w:rStyle w:val="Hyperlink.16"/>
          <w:rtl w:val="0"/>
        </w:rPr>
        <w:t>n) como en regulados (Distribuci</w:t>
      </w:r>
      <w:r>
        <w:rPr>
          <w:rStyle w:val="Hyperlink.16"/>
          <w:rtl w:val="0"/>
        </w:rPr>
        <w:t>ó</w:t>
      </w:r>
      <w:r>
        <w:rPr>
          <w:rStyle w:val="Hyperlink.16"/>
          <w:rtl w:val="0"/>
        </w:rPr>
        <w:t>n-Transporte). En este sentido, es de destacar la evoluci</w:t>
      </w:r>
      <w:r>
        <w:rPr>
          <w:rStyle w:val="Hyperlink.16"/>
          <w:rtl w:val="0"/>
        </w:rPr>
        <w:t>ó</w:t>
      </w:r>
      <w:r>
        <w:rPr>
          <w:rStyle w:val="Hyperlink.16"/>
          <w:rtl w:val="0"/>
        </w:rPr>
        <w:t>n de las inversiones en el activo correspondiente al negocio el</w:t>
      </w:r>
      <w:r>
        <w:rPr>
          <w:rStyle w:val="Hyperlink.16"/>
          <w:rtl w:val="0"/>
        </w:rPr>
        <w:t>é</w:t>
      </w:r>
      <w:r>
        <w:rPr>
          <w:rStyle w:val="Hyperlink.16"/>
          <w:rtl w:val="0"/>
        </w:rPr>
        <w:t>ctrico de las empresas en Espa</w:t>
      </w:r>
      <w:r>
        <w:rPr>
          <w:rStyle w:val="Hyperlink.16"/>
          <w:rtl w:val="0"/>
        </w:rPr>
        <w:t>ñ</w:t>
      </w:r>
      <w:r>
        <w:rPr>
          <w:rStyle w:val="Hyperlink.16"/>
          <w:rtl w:val="0"/>
        </w:rPr>
        <w:t>a (</w:t>
      </w:r>
      <w:r>
        <w:rPr>
          <w:rStyle w:val="Hyperlink.17"/>
        </w:rPr>
        <w:fldChar w:fldCharType="begin" w:fldLock="0"/>
      </w:r>
      <w:r>
        <w:rPr>
          <w:rStyle w:val="Hyperlink.17"/>
        </w:rPr>
        <w:instrText xml:space="preserve"> HYPERLINK \l "bookmark116" </w:instrText>
      </w:r>
      <w:r>
        <w:rPr>
          <w:rStyle w:val="Hyperlink.17"/>
        </w:rPr>
        <w:fldChar w:fldCharType="separate" w:fldLock="0"/>
      </w:r>
      <w:r>
        <w:rPr>
          <w:rStyle w:val="Hyperlink.17"/>
          <w:rtl w:val="0"/>
        </w:rPr>
        <w:t>Figura 616</w:t>
      </w:r>
      <w:r>
        <w:rPr/>
        <w:fldChar w:fldCharType="end" w:fldLock="0"/>
      </w:r>
      <w:r>
        <w:rPr>
          <w:rStyle w:val="Hyperlink.16"/>
          <w:rtl w:val="0"/>
        </w:rPr>
        <w:t>), el cual creci</w:t>
      </w:r>
      <w:r>
        <w:rPr>
          <w:rStyle w:val="Hyperlink.16"/>
          <w:rtl w:val="0"/>
        </w:rPr>
        <w:t xml:space="preserve">ó </w:t>
      </w:r>
      <w:r>
        <w:rPr>
          <w:rStyle w:val="Hyperlink.16"/>
          <w:rtl w:val="0"/>
        </w:rPr>
        <w:t>en el per</w:t>
      </w:r>
      <w:r>
        <w:rPr>
          <w:rStyle w:val="Hyperlink.16"/>
          <w:rtl w:val="0"/>
        </w:rPr>
        <w:t>í</w:t>
      </w:r>
      <w:r>
        <w:rPr>
          <w:rStyle w:val="Hyperlink.16"/>
          <w:rtl w:val="0"/>
        </w:rPr>
        <w:t>odo 2002-2016 a una tasa compuesta media anual de -3,5%.</w:t>
      </w:r>
    </w:p>
    <w:p>
      <w:pPr>
        <w:pStyle w:val="ME. NORMAL"/>
      </w:pPr>
    </w:p>
    <w:tbl>
      <w:tblPr>
        <w:tblW w:w="1163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552"/>
        <w:gridCol w:w="9080"/>
      </w:tblGrid>
      <w:tr>
        <w:tblPrEx>
          <w:shd w:val="clear" w:color="auto" w:fill="ced7e7"/>
        </w:tblPrEx>
        <w:trPr>
          <w:trHeight w:val="4615" w:hRule="atLeast"/>
        </w:trPr>
        <w:tc>
          <w:tcPr>
            <w:tcW w:type="dxa" w:w="2552"/>
            <w:tcBorders>
              <w:top w:val="nil"/>
              <w:left w:val="nil"/>
              <w:bottom w:val="nil"/>
              <w:right w:val="nil"/>
            </w:tcBorders>
            <w:shd w:val="clear" w:color="auto" w:fill="auto"/>
            <w:tcMar>
              <w:top w:type="dxa" w:w="80"/>
              <w:left w:type="dxa" w:w="80"/>
              <w:bottom w:type="dxa" w:w="80"/>
              <w:right w:type="dxa" w:w="80"/>
            </w:tcMar>
            <w:vAlign w:val="center"/>
          </w:tcPr>
          <w:p>
            <w:pPr>
              <w:pStyle w:val="Cuerpo A"/>
              <w:spacing w:before="100" w:after="100" w:line="276" w:lineRule="auto"/>
              <w:jc w:val="left"/>
              <w:rPr>
                <w:rStyle w:val="Ninguno"/>
                <w:b w:val="1"/>
                <w:bCs w:val="1"/>
                <w:outline w:val="0"/>
                <w:color w:val="4f882c"/>
                <w:sz w:val="22"/>
                <w:szCs w:val="22"/>
                <w:u w:color="4f882c"/>
                <w:shd w:val="nil" w:color="auto" w:fill="auto"/>
                <w14:textFill>
                  <w14:solidFill>
                    <w14:srgbClr w14:val="4F882C"/>
                  </w14:solidFill>
                </w14:textFill>
              </w:rPr>
            </w:pP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rFonts w:ascii="Pontano Sans" w:cs="Pontano Sans" w:hAnsi="Pontano Sans" w:eastAsia="Pontano Sans"/>
                <w:b w:val="0"/>
                <w:bCs w:val="0"/>
                <w:outline w:val="0"/>
                <w:color w:val="4f882c"/>
                <w:sz w:val="22"/>
                <w:szCs w:val="22"/>
                <w:u w:color="4f882c"/>
                <w:shd w:val="nil" w:color="auto" w:fill="auto"/>
                <w:rtl w:val="0"/>
                <w14:textFill>
                  <w14:solidFill>
                    <w14:srgbClr w14:val="4F882C"/>
                  </w14:solidFill>
                </w14:textFill>
              </w:rPr>
              <w:t>616</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w:t>
            </w:r>
            <w:r>
              <w:rPr>
                <w:rStyle w:val="Ninguno"/>
                <w:rFonts w:ascii="Calibri" w:hAnsi="Calibri"/>
                <w:b w:val="1"/>
                <w:bCs w:val="1"/>
                <w:outline w:val="0"/>
                <w:color w:val="000000"/>
                <w:sz w:val="20"/>
                <w:szCs w:val="20"/>
                <w:u w:color="000000"/>
                <w:shd w:val="nil" w:color="auto" w:fill="auto"/>
                <w:rtl w:val="0"/>
                <w:lang w:val="es-ES_tradnl"/>
                <w14:textFill>
                  <w14:solidFill>
                    <w14:srgbClr w14:val="000000"/>
                  </w14:solidFill>
                </w14:textFill>
              </w:rPr>
              <w:t xml:space="preserve"> </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Evoluci</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n de las inversiones en activo correspondientes al negocio el</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é</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ctrico en Espa</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ñ</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a,</w:t>
            </w:r>
            <w:r>
              <w:rPr>
                <w:rStyle w:val="Ninguno"/>
                <w:rFonts w:ascii="Pontano Sans" w:cs="Pontano Sans" w:hAnsi="Pontano Sans" w:eastAsia="Pontano Sans"/>
                <w:b w:val="0"/>
                <w:bCs w:val="0"/>
                <w:outline w:val="0"/>
                <w:color w:val="4f882c"/>
                <w:sz w:val="22"/>
                <w:szCs w:val="22"/>
                <w:u w:color="4f882c"/>
                <w:shd w:val="nil" w:color="auto" w:fill="auto"/>
                <w:lang w:val="es-ES_tradnl"/>
                <w14:textFill>
                  <w14:solidFill>
                    <w14:srgbClr w14:val="4F882C"/>
                  </w14:solidFill>
                </w14:textFill>
              </w:rPr>
              <w:br w:type="textWrapping"/>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total y por actividad (M</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w:t>
            </w:r>
          </w:p>
          <w:p>
            <w:pPr>
              <w:pStyle w:val="Cuerpo A"/>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Memorias Estad</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í</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sticas de</w:t>
            </w:r>
            <w:r>
              <w:rPr>
                <w:rStyle w:val="Ninguno"/>
                <w:rFonts w:ascii="Pontano Sans" w:cs="Pontano Sans" w:hAnsi="Pontano Sans" w:eastAsia="Pontano Sans"/>
                <w:i w:val="1"/>
                <w:iCs w:val="1"/>
                <w:sz w:val="18"/>
                <w:szCs w:val="18"/>
                <w:shd w:val="nil" w:color="auto" w:fill="auto"/>
                <w:rtl w:val="0"/>
                <w:lang w:val="es-ES_tradnl"/>
              </w:rPr>
              <w:t xml:space="preserve"> </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UNESA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080"/>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7161"/>
                <w:tab w:val="left" w:pos="7405"/>
                <w:tab w:val="left" w:pos="8076"/>
              </w:tabs>
              <w:ind w:right="645"/>
              <w:rPr>
                <w:rStyle w:val="Ninguno"/>
                <w:shd w:val="nil" w:color="auto" w:fill="auto"/>
                <w:lang w:val="es-ES_tradnl"/>
              </w:rPr>
            </w:pPr>
          </w:p>
          <w:p>
            <w:pPr>
              <w:pStyle w:val="Cuerpo A"/>
              <w:keepNext w:val="1"/>
              <w:tabs>
                <w:tab w:val="left" w:pos="3544"/>
                <w:tab w:val="left" w:pos="5097"/>
                <w:tab w:val="left" w:pos="7161"/>
                <w:tab w:val="left" w:pos="7405"/>
                <w:tab w:val="left" w:pos="8076"/>
                <w:tab w:val="left" w:pos="8647"/>
                <w:tab w:val="left" w:pos="8931"/>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512020" cy="2584046"/>
                  <wp:effectExtent l="0" t="0" r="0" b="0"/>
                  <wp:docPr id="1073741955" name="officeArt object" descr="Picture 330"/>
                  <wp:cNvGraphicFramePr/>
                  <a:graphic xmlns:a="http://schemas.openxmlformats.org/drawingml/2006/main">
                    <a:graphicData uri="http://schemas.openxmlformats.org/drawingml/2006/picture">
                      <pic:pic xmlns:pic="http://schemas.openxmlformats.org/drawingml/2006/picture">
                        <pic:nvPicPr>
                          <pic:cNvPr id="1073741955" name="Picture 330" descr="Picture 330"/>
                          <pic:cNvPicPr>
                            <a:picLocks noChangeAspect="1"/>
                          </pic:cNvPicPr>
                        </pic:nvPicPr>
                        <pic:blipFill>
                          <a:blip r:embed="rId100">
                            <a:extLst/>
                          </a:blip>
                          <a:stretch>
                            <a:fillRect/>
                          </a:stretch>
                        </pic:blipFill>
                        <pic:spPr>
                          <a:xfrm>
                            <a:off x="0" y="0"/>
                            <a:ext cx="4512020" cy="2584046"/>
                          </a:xfrm>
                          <a:prstGeom prst="rect">
                            <a:avLst/>
                          </a:prstGeom>
                          <a:ln w="12700" cap="flat">
                            <a:noFill/>
                            <a:miter lim="400000"/>
                          </a:ln>
                          <a:effectLst/>
                        </pic:spPr>
                      </pic:pic>
                    </a:graphicData>
                  </a:graphic>
                </wp:inline>
              </w:drawing>
            </w:r>
            <w:r>
              <w:rPr>
                <w:rStyle w:val="Ninguno"/>
                <w:shd w:val="nil" w:color="auto" w:fill="auto"/>
                <w:rtl w:val="0"/>
                <w:lang w:val="es-ES_tradnl"/>
              </w:rPr>
              <w:t xml:space="preserve"> </w:t>
            </w:r>
          </w:p>
        </w:tc>
      </w:tr>
    </w:tbl>
    <w:p>
      <w:pPr>
        <w:pStyle w:val="ME. NORMAL"/>
        <w:widowControl w:val="0"/>
        <w:ind w:left="216" w:right="0" w:hanging="216"/>
        <w:jc w:val="left"/>
      </w:pPr>
    </w:p>
    <w:p>
      <w:pPr>
        <w:pStyle w:val="ME. NORMAL"/>
        <w:widowControl w:val="0"/>
        <w:ind w:left="108" w:right="0" w:hanging="108"/>
      </w:pPr>
    </w:p>
    <w:p>
      <w:pPr>
        <w:pStyle w:val="ME. NORMAL"/>
      </w:pPr>
      <w:r>
        <w:rPr>
          <w:rStyle w:val="Hyperlink.16"/>
          <w:rtl w:val="0"/>
        </w:rPr>
        <w:t>As</w:t>
      </w:r>
      <w:r>
        <w:rPr>
          <w:rStyle w:val="Hyperlink.16"/>
          <w:rtl w:val="0"/>
        </w:rPr>
        <w:t>í</w:t>
      </w:r>
      <w:r>
        <w:rPr>
          <w:rStyle w:val="Hyperlink.16"/>
          <w:rtl w:val="0"/>
        </w:rPr>
        <w:t>, teniendo en cuenta el fuerte incremento de la base de activos construidos en respuesta a la mayor demanda, el indicador adecuado para medir si los beneficios obtenidos por las empresas son o no supranormales no ser</w:t>
      </w:r>
      <w:r>
        <w:rPr>
          <w:rStyle w:val="Hyperlink.16"/>
          <w:rtl w:val="0"/>
        </w:rPr>
        <w:t>í</w:t>
      </w:r>
      <w:r>
        <w:rPr>
          <w:rStyle w:val="Hyperlink.16"/>
          <w:rtl w:val="0"/>
        </w:rPr>
        <w:t>a el monto total de los mismos, sino su rentabilidad. Efectivamente, es el beneficio obtenido por unidad de capital empleado el que da idea de lo normal o anormal (por elevado o bajo) de dicho beneficio.</w:t>
      </w:r>
    </w:p>
    <w:p>
      <w:pPr>
        <w:pStyle w:val="ME. NORMAL"/>
      </w:pPr>
    </w:p>
    <w:p>
      <w:pPr>
        <w:pStyle w:val="ME. NORMAL"/>
      </w:pPr>
      <w:r>
        <w:rPr>
          <w:rStyle w:val="Hyperlink.16"/>
          <w:rtl w:val="0"/>
        </w:rPr>
        <w:t>En este sentido, es com</w:t>
      </w:r>
      <w:r>
        <w:rPr>
          <w:rStyle w:val="Hyperlink.16"/>
          <w:rtl w:val="0"/>
        </w:rPr>
        <w:t>ú</w:t>
      </w:r>
      <w:r>
        <w:rPr>
          <w:rStyle w:val="Hyperlink.16"/>
          <w:rtl w:val="0"/>
        </w:rPr>
        <w:t>n en el mundo financiero la utilizaci</w:t>
      </w:r>
      <w:r>
        <w:rPr>
          <w:rStyle w:val="Hyperlink.16"/>
          <w:rtl w:val="0"/>
        </w:rPr>
        <w:t>ó</w:t>
      </w:r>
      <w:r>
        <w:rPr>
          <w:rStyle w:val="Hyperlink.16"/>
          <w:rtl w:val="0"/>
        </w:rPr>
        <w:t xml:space="preserve">n del ratio ROA o </w:t>
      </w:r>
      <w:r>
        <w:rPr>
          <w:rStyle w:val="Hyperlink.16"/>
          <w:rtl w:val="0"/>
        </w:rPr>
        <w:t>“</w:t>
      </w:r>
      <w:r>
        <w:rPr>
          <w:rStyle w:val="Ninguno"/>
          <w:rFonts w:ascii="Pontano Sans" w:cs="Pontano Sans" w:hAnsi="Pontano Sans" w:eastAsia="Pontano Sans"/>
          <w:i w:val="1"/>
          <w:iCs w:val="1"/>
          <w:rtl w:val="0"/>
          <w:lang w:val="es-ES_tradnl"/>
        </w:rPr>
        <w:t>Return on Assets</w:t>
      </w:r>
      <w:r>
        <w:rPr>
          <w:rStyle w:val="Hyperlink.16"/>
          <w:rtl w:val="0"/>
        </w:rPr>
        <w:t xml:space="preserve">” </w:t>
      </w:r>
      <w:r>
        <w:rPr>
          <w:rStyle w:val="Hyperlink.16"/>
          <w:rtl w:val="0"/>
        </w:rPr>
        <w:t>(cociente entre el beneficio antes de intereses y despu</w:t>
      </w:r>
      <w:r>
        <w:rPr>
          <w:rStyle w:val="Hyperlink.16"/>
          <w:rtl w:val="0"/>
        </w:rPr>
        <w:t>é</w:t>
      </w:r>
      <w:r>
        <w:rPr>
          <w:rStyle w:val="Hyperlink.16"/>
          <w:rtl w:val="0"/>
        </w:rPr>
        <w:t xml:space="preserve">s de impuestos y el activo neto total) para medir la rentabilidad. Como se muestra en la </w:t>
      </w:r>
      <w:r>
        <w:rPr>
          <w:rStyle w:val="Hyperlink.17"/>
        </w:rPr>
        <w:fldChar w:fldCharType="begin" w:fldLock="0"/>
      </w:r>
      <w:r>
        <w:rPr>
          <w:rStyle w:val="Hyperlink.17"/>
        </w:rPr>
        <w:instrText xml:space="preserve"> HYPERLINK \l "bookmark117" </w:instrText>
      </w:r>
      <w:r>
        <w:rPr>
          <w:rStyle w:val="Hyperlink.17"/>
        </w:rPr>
        <w:fldChar w:fldCharType="separate" w:fldLock="0"/>
      </w:r>
      <w:r>
        <w:rPr>
          <w:rStyle w:val="Hyperlink.17"/>
          <w:rtl w:val="0"/>
        </w:rPr>
        <w:t>Figura 617</w:t>
      </w:r>
      <w:r>
        <w:rPr/>
        <w:fldChar w:fldCharType="end" w:fldLock="0"/>
      </w:r>
      <w:r>
        <w:rPr>
          <w:rStyle w:val="Hyperlink.16"/>
          <w:rtl w:val="0"/>
        </w:rPr>
        <w:t>:</w:t>
      </w:r>
    </w:p>
    <w:p>
      <w:pPr>
        <w:pStyle w:val="ME. NORMAL"/>
      </w:pPr>
    </w:p>
    <w:p>
      <w:pPr>
        <w:pStyle w:val="ME. BULLETS"/>
        <w:numPr>
          <w:ilvl w:val="0"/>
          <w:numId w:val="119"/>
        </w:numPr>
        <w:rPr>
          <w:lang w:val="es-ES_tradnl"/>
        </w:rPr>
      </w:pPr>
      <w:r>
        <w:rPr>
          <w:rStyle w:val="Hyperlink.16"/>
          <w:rtl w:val="0"/>
          <w:lang w:val="es-ES_tradnl"/>
        </w:rPr>
        <w:t>La evoluci</w:t>
      </w:r>
      <w:r>
        <w:rPr>
          <w:rStyle w:val="Hyperlink.16"/>
          <w:rtl w:val="0"/>
          <w:lang w:val="es-ES_tradnl"/>
        </w:rPr>
        <w:t>ó</w:t>
      </w:r>
      <w:r>
        <w:rPr>
          <w:rStyle w:val="Hyperlink.16"/>
          <w:rtl w:val="0"/>
          <w:lang w:val="es-ES_tradnl"/>
        </w:rPr>
        <w:t>n del ROA correspondiente al conjunto de los negocios el</w:t>
      </w:r>
      <w:r>
        <w:rPr>
          <w:rStyle w:val="Hyperlink.16"/>
          <w:rtl w:val="0"/>
          <w:lang w:val="es-ES_tradnl"/>
        </w:rPr>
        <w:t>é</w:t>
      </w:r>
      <w:r>
        <w:rPr>
          <w:rStyle w:val="Hyperlink.16"/>
          <w:rtl w:val="0"/>
          <w:lang w:val="es-ES_tradnl"/>
        </w:rPr>
        <w:t>ctricos en Espa</w:t>
      </w:r>
      <w:r>
        <w:rPr>
          <w:rStyle w:val="Hyperlink.16"/>
          <w:rtl w:val="0"/>
          <w:lang w:val="es-ES_tradnl"/>
        </w:rPr>
        <w:t>ñ</w:t>
      </w:r>
      <w:r>
        <w:rPr>
          <w:rStyle w:val="Hyperlink.16"/>
          <w:rtl w:val="0"/>
          <w:lang w:val="es-ES_tradnl"/>
        </w:rPr>
        <w:t>a presenta valores relativamente estables en torno a un valor medio de 5,2% hasta 2008, aunque con una tendencia ligeramente decreciente desde el a</w:t>
      </w:r>
      <w:r>
        <w:rPr>
          <w:rStyle w:val="Hyperlink.16"/>
          <w:rtl w:val="0"/>
          <w:lang w:val="es-ES_tradnl"/>
        </w:rPr>
        <w:t>ñ</w:t>
      </w:r>
      <w:r>
        <w:rPr>
          <w:rStyle w:val="Hyperlink.16"/>
          <w:rtl w:val="0"/>
          <w:lang w:val="es-ES_tradnl"/>
        </w:rPr>
        <w:t>o 1998, lo que implica un beneficio descendente por unidad de activo con el paso del tiempo. Esta tendencia se ha mantenido de una manera notable hasta 2016 con un ROA estimado de la actividad el</w:t>
      </w:r>
      <w:r>
        <w:rPr>
          <w:rStyle w:val="Hyperlink.16"/>
          <w:rtl w:val="0"/>
          <w:lang w:val="es-ES_tradnl"/>
        </w:rPr>
        <w:t>é</w:t>
      </w:r>
      <w:r>
        <w:rPr>
          <w:rStyle w:val="Hyperlink.16"/>
          <w:rtl w:val="0"/>
          <w:lang w:val="es-ES_tradnl"/>
        </w:rPr>
        <w:t>ctrica nacional de un 6%.</w:t>
      </w:r>
    </w:p>
    <w:p>
      <w:pPr>
        <w:pStyle w:val="ME. BULLETS"/>
        <w:ind w:left="714" w:right="0" w:firstLine="0"/>
      </w:pPr>
    </w:p>
    <w:p>
      <w:pPr>
        <w:pStyle w:val="ME. BULLETS"/>
        <w:numPr>
          <w:ilvl w:val="0"/>
          <w:numId w:val="119"/>
        </w:numPr>
        <w:rPr>
          <w:lang w:val="es-ES_tradnl"/>
        </w:rPr>
      </w:pPr>
      <w:r>
        <w:rPr>
          <w:rStyle w:val="Hyperlink.16"/>
          <w:rtl w:val="0"/>
          <w:lang w:val="es-ES_tradnl"/>
        </w:rPr>
        <w:t>En el caso de las actividades en competencia (Generaci</w:t>
      </w:r>
      <w:r>
        <w:rPr>
          <w:rStyle w:val="Hyperlink.16"/>
          <w:rtl w:val="0"/>
          <w:lang w:val="es-ES_tradnl"/>
        </w:rPr>
        <w:t>ó</w:t>
      </w:r>
      <w:r>
        <w:rPr>
          <w:rStyle w:val="Hyperlink.16"/>
          <w:rtl w:val="0"/>
          <w:lang w:val="es-ES_tradnl"/>
        </w:rPr>
        <w:t>n-Comercializaci</w:t>
      </w:r>
      <w:r>
        <w:rPr>
          <w:rStyle w:val="Hyperlink.16"/>
          <w:rtl w:val="0"/>
          <w:lang w:val="es-ES_tradnl"/>
        </w:rPr>
        <w:t>ó</w:t>
      </w:r>
      <w:r>
        <w:rPr>
          <w:rStyle w:val="Hyperlink.16"/>
          <w:rtl w:val="0"/>
          <w:lang w:val="es-ES_tradnl"/>
        </w:rPr>
        <w:t>n), el ROA tambi</w:t>
      </w:r>
      <w:r>
        <w:rPr>
          <w:rStyle w:val="Hyperlink.16"/>
          <w:rtl w:val="0"/>
          <w:lang w:val="es-ES_tradnl"/>
        </w:rPr>
        <w:t>é</w:t>
      </w:r>
      <w:r>
        <w:rPr>
          <w:rStyle w:val="Hyperlink.16"/>
          <w:rtl w:val="0"/>
          <w:lang w:val="es-ES_tradnl"/>
        </w:rPr>
        <w:t>n presenta una tendencia decreciente alrededor de un nivel medio del 6,0% hasta 2008 con un claro alcanzando el valor de 4,8% en 2016.</w:t>
      </w:r>
    </w:p>
    <w:p>
      <w:pPr>
        <w:pStyle w:val="ME. BULLETS"/>
        <w:ind w:right="0"/>
      </w:pPr>
    </w:p>
    <w:p>
      <w:pPr>
        <w:pStyle w:val="ME. BULLETS"/>
        <w:ind w:right="0"/>
      </w:pPr>
      <w:r>
        <w:rPr>
          <w:rStyle w:val="Hyperlink.16"/>
          <w:rtl w:val="0"/>
          <w:lang w:val="es-ES_tradnl"/>
        </w:rPr>
        <w:t>Las actividades reguladas (Transporte-Distribuci</w:t>
      </w:r>
      <w:r>
        <w:rPr>
          <w:rStyle w:val="Hyperlink.16"/>
          <w:rtl w:val="0"/>
          <w:lang w:val="es-ES_tradnl"/>
        </w:rPr>
        <w:t>ó</w:t>
      </w:r>
      <w:r>
        <w:rPr>
          <w:rStyle w:val="Hyperlink.16"/>
          <w:rtl w:val="0"/>
          <w:lang w:val="es-ES_tradnl"/>
        </w:rPr>
        <w:t>n), sin embargo, muestran un ROA marcadamente descendente desde el a</w:t>
      </w:r>
      <w:r>
        <w:rPr>
          <w:rStyle w:val="Hyperlink.16"/>
          <w:rtl w:val="0"/>
          <w:lang w:val="es-ES_tradnl"/>
        </w:rPr>
        <w:t>ñ</w:t>
      </w:r>
      <w:r>
        <w:rPr>
          <w:rStyle w:val="Hyperlink.16"/>
          <w:rtl w:val="0"/>
          <w:lang w:val="es-ES_tradnl"/>
        </w:rPr>
        <w:t>o 2002, hasta alcanzar un nivel m</w:t>
      </w:r>
      <w:r>
        <w:rPr>
          <w:rStyle w:val="Hyperlink.16"/>
          <w:rtl w:val="0"/>
          <w:lang w:val="es-ES_tradnl"/>
        </w:rPr>
        <w:t>í</w:t>
      </w:r>
      <w:r>
        <w:rPr>
          <w:rStyle w:val="Hyperlink.16"/>
          <w:rtl w:val="0"/>
          <w:lang w:val="es-ES_tradnl"/>
        </w:rPr>
        <w:t>nimo cercano al 3% en 2005. La mejora de la retribuci</w:t>
      </w:r>
      <w:r>
        <w:rPr>
          <w:rStyle w:val="Hyperlink.16"/>
          <w:rtl w:val="0"/>
          <w:lang w:val="es-ES_tradnl"/>
        </w:rPr>
        <w:t>ó</w:t>
      </w:r>
      <w:r>
        <w:rPr>
          <w:rStyle w:val="Hyperlink.16"/>
          <w:rtl w:val="0"/>
          <w:lang w:val="es-ES_tradnl"/>
        </w:rPr>
        <w:t>n aplicada al negocio regulado a partir de 2007 ha paliado este efecto, dejando el ROA medio obtenido en el per</w:t>
      </w:r>
      <w:r>
        <w:rPr>
          <w:rStyle w:val="Hyperlink.16"/>
          <w:rtl w:val="0"/>
          <w:lang w:val="es-ES_tradnl"/>
        </w:rPr>
        <w:t>í</w:t>
      </w:r>
      <w:r>
        <w:rPr>
          <w:rStyle w:val="Hyperlink.16"/>
          <w:rtl w:val="0"/>
          <w:lang w:val="es-ES_tradnl"/>
        </w:rPr>
        <w:t>odo 1998-2008 en un valor de 5,0%. Esta tendencia creciente en el ROA de estas actividades reguladas se est</w:t>
      </w:r>
      <w:r>
        <w:rPr>
          <w:rStyle w:val="Hyperlink.16"/>
          <w:rtl w:val="0"/>
          <w:lang w:val="es-ES_tradnl"/>
        </w:rPr>
        <w:t xml:space="preserve">á </w:t>
      </w:r>
      <w:r>
        <w:rPr>
          <w:rStyle w:val="Hyperlink.16"/>
          <w:rtl w:val="0"/>
          <w:lang w:val="es-ES_tradnl"/>
        </w:rPr>
        <w:t>manteniendo alcanzando un valor en 2010 de 6,1%.  Sin embargo, el ROA en distribuci</w:t>
      </w:r>
      <w:r>
        <w:rPr>
          <w:rStyle w:val="Hyperlink.16"/>
          <w:rtl w:val="0"/>
          <w:lang w:val="es-ES_tradnl"/>
        </w:rPr>
        <w:t>ó</w:t>
      </w:r>
      <w:r>
        <w:rPr>
          <w:rStyle w:val="Hyperlink.16"/>
          <w:rtl w:val="0"/>
          <w:lang w:val="es-ES_tradnl"/>
        </w:rPr>
        <w:t>n ha disminuido desde 2011 alcanzando el 7,5% en 2016.</w:t>
      </w:r>
    </w:p>
    <w:p>
      <w:pPr>
        <w:pStyle w:val="ME. BULLETS"/>
        <w:ind w:right="0"/>
      </w:pPr>
    </w:p>
    <w:p>
      <w:pPr>
        <w:pStyle w:val="ME. NORMAL"/>
      </w:pPr>
      <w:r>
        <w:rPr>
          <w:rStyle w:val="Hyperlink.16"/>
          <w:rtl w:val="0"/>
        </w:rPr>
        <w:t>A la vista de estos valores, dif</w:t>
      </w:r>
      <w:r>
        <w:rPr>
          <w:rStyle w:val="Hyperlink.16"/>
          <w:rtl w:val="0"/>
        </w:rPr>
        <w:t>í</w:t>
      </w:r>
      <w:r>
        <w:rPr>
          <w:rStyle w:val="Hyperlink.16"/>
          <w:rtl w:val="0"/>
        </w:rPr>
        <w:t>cilmente ser</w:t>
      </w:r>
      <w:r>
        <w:rPr>
          <w:rStyle w:val="Hyperlink.16"/>
          <w:rtl w:val="0"/>
        </w:rPr>
        <w:t>í</w:t>
      </w:r>
      <w:r>
        <w:rPr>
          <w:rStyle w:val="Hyperlink.16"/>
          <w:rtl w:val="0"/>
        </w:rPr>
        <w:t>a posible concluir que los beneficios de las empresas por sus negocios el</w:t>
      </w:r>
      <w:r>
        <w:rPr>
          <w:rStyle w:val="Hyperlink.16"/>
          <w:rtl w:val="0"/>
        </w:rPr>
        <w:t>é</w:t>
      </w:r>
      <w:r>
        <w:rPr>
          <w:rStyle w:val="Hyperlink.16"/>
          <w:rtl w:val="0"/>
        </w:rPr>
        <w:t>ctricos en Espa</w:t>
      </w:r>
      <w:r>
        <w:rPr>
          <w:rStyle w:val="Hyperlink.16"/>
          <w:rtl w:val="0"/>
        </w:rPr>
        <w:t>ñ</w:t>
      </w:r>
      <w:r>
        <w:rPr>
          <w:rStyle w:val="Hyperlink.16"/>
          <w:rtl w:val="0"/>
        </w:rPr>
        <w:t>a han sido o est</w:t>
      </w:r>
      <w:r>
        <w:rPr>
          <w:rStyle w:val="Hyperlink.16"/>
          <w:rtl w:val="0"/>
        </w:rPr>
        <w:t>á</w:t>
      </w:r>
      <w:r>
        <w:rPr>
          <w:rStyle w:val="Hyperlink.16"/>
          <w:rtl w:val="0"/>
        </w:rPr>
        <w:t>n siendo supranormales.</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268"/>
        <w:gridCol w:w="9365"/>
      </w:tblGrid>
      <w:tr>
        <w:tblPrEx>
          <w:shd w:val="clear" w:color="auto" w:fill="ced7e7"/>
        </w:tblPrEx>
        <w:trPr>
          <w:trHeight w:val="4305" w:hRule="atLeast"/>
        </w:trPr>
        <w:tc>
          <w:tcPr>
            <w:tcW w:type="dxa" w:w="2268"/>
            <w:tcBorders>
              <w:top w:val="nil"/>
              <w:left w:val="nil"/>
              <w:bottom w:val="nil"/>
              <w:right w:val="nil"/>
            </w:tcBorders>
            <w:shd w:val="clear" w:color="auto" w:fill="auto"/>
            <w:tcMar>
              <w:top w:type="dxa" w:w="80"/>
              <w:left w:type="dxa" w:w="80"/>
              <w:bottom w:type="dxa" w:w="80"/>
              <w:right w:type="dxa" w:w="80"/>
            </w:tcMar>
            <w:vAlign w:val="center"/>
          </w:tcPr>
          <w:p>
            <w:pPr>
              <w:pStyle w:val="Cuerpo A"/>
              <w:spacing w:before="100" w:after="100"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617</w:t>
            </w:r>
            <w:r>
              <w:rPr>
                <w:rStyle w:val="Ninguno"/>
                <w:outline w:val="0"/>
                <w:color w:val="4f882c"/>
                <w:sz w:val="22"/>
                <w:szCs w:val="22"/>
                <w:u w:color="4f882c"/>
                <w:shd w:val="nil" w:color="auto" w:fill="auto"/>
                <w:rtl w:val="0"/>
                <w:lang w:val="es-ES_tradnl"/>
                <w14:textFill>
                  <w14:solidFill>
                    <w14:srgbClr w14:val="4F882C"/>
                  </w14:solidFill>
                </w14:textFill>
              </w:rPr>
              <w:t>. Evoluci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 la rentabilidad (ROA)* del negocio</w:t>
            </w:r>
            <w:r>
              <w:rPr>
                <w:rStyle w:val="Ninguno"/>
                <w:outline w:val="0"/>
                <w:color w:val="4f882c"/>
                <w:sz w:val="22"/>
                <w:szCs w:val="22"/>
                <w:u w:color="4f882c"/>
                <w:shd w:val="nil" w:color="auto" w:fill="auto"/>
                <w:lang w:val="es-ES_tradnl"/>
                <w14:textFill>
                  <w14:solidFill>
                    <w14:srgbClr w14:val="4F882C"/>
                  </w14:solidFill>
                </w14:textFill>
              </w:rPr>
              <w:br w:type="textWrapping"/>
            </w:r>
            <w:r>
              <w:rPr>
                <w:rStyle w:val="Ninguno"/>
                <w:outline w:val="0"/>
                <w:color w:val="4f882c"/>
                <w:sz w:val="22"/>
                <w:szCs w:val="22"/>
                <w:u w:color="4f882c"/>
                <w:shd w:val="nil" w:color="auto" w:fill="auto"/>
                <w:rtl w:val="0"/>
                <w:lang w:val="es-ES_tradnl"/>
                <w14:textFill>
                  <w14:solidFill>
                    <w14:srgbClr w14:val="4F882C"/>
                  </w14:solidFill>
                </w14:textFill>
              </w:rPr>
              <w:t>el</w:t>
            </w:r>
            <w:r>
              <w:rPr>
                <w:rStyle w:val="Ninguno"/>
                <w:outline w:val="0"/>
                <w:color w:val="4f882c"/>
                <w:sz w:val="22"/>
                <w:szCs w:val="22"/>
                <w:u w:color="4f882c"/>
                <w:shd w:val="nil" w:color="auto" w:fill="auto"/>
                <w:rtl w:val="0"/>
                <w:lang w:val="es-ES_tradnl"/>
                <w14:textFill>
                  <w14:solidFill>
                    <w14:srgbClr w14:val="4F882C"/>
                  </w14:solidFill>
                </w14:textFill>
              </w:rPr>
              <w:t>é</w:t>
            </w:r>
            <w:r>
              <w:rPr>
                <w:rStyle w:val="Ninguno"/>
                <w:outline w:val="0"/>
                <w:color w:val="4f882c"/>
                <w:sz w:val="22"/>
                <w:szCs w:val="22"/>
                <w:u w:color="4f882c"/>
                <w:shd w:val="nil" w:color="auto" w:fill="auto"/>
                <w:rtl w:val="0"/>
                <w:lang w:val="es-ES_tradnl"/>
                <w14:textFill>
                  <w14:solidFill>
                    <w14:srgbClr w14:val="4F882C"/>
                  </w14:solidFill>
                </w14:textFill>
              </w:rPr>
              <w:t>ctrico en Espa</w:t>
            </w:r>
            <w:r>
              <w:rPr>
                <w:rStyle w:val="Ninguno"/>
                <w:outline w:val="0"/>
                <w:color w:val="4f882c"/>
                <w:sz w:val="22"/>
                <w:szCs w:val="22"/>
                <w:u w:color="4f882c"/>
                <w:shd w:val="nil" w:color="auto" w:fill="auto"/>
                <w:rtl w:val="0"/>
                <w:lang w:val="es-ES_tradnl"/>
                <w14:textFill>
                  <w14:solidFill>
                    <w14:srgbClr w14:val="4F882C"/>
                  </w14:solidFill>
                </w14:textFill>
              </w:rPr>
              <w:t>ñ</w:t>
            </w:r>
            <w:r>
              <w:rPr>
                <w:rStyle w:val="Ninguno"/>
                <w:outline w:val="0"/>
                <w:color w:val="4f882c"/>
                <w:sz w:val="22"/>
                <w:szCs w:val="22"/>
                <w:u w:color="4f882c"/>
                <w:shd w:val="nil" w:color="auto" w:fill="auto"/>
                <w:rtl w:val="0"/>
                <w:lang w:val="es-ES_tradnl"/>
                <w14:textFill>
                  <w14:solidFill>
                    <w14:srgbClr w14:val="4F882C"/>
                  </w14:solidFill>
                </w14:textFill>
              </w:rPr>
              <w:t>a, total y por actividad.</w:t>
            </w:r>
          </w:p>
          <w:p>
            <w:pPr>
              <w:pStyle w:val="Cuerpo A"/>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Informe el</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é</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ctrico, memoria de actividades, memoria estad</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í</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stica UNESA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 .</w:t>
            </w:r>
          </w:p>
        </w:tc>
        <w:tc>
          <w:tcPr>
            <w:tcW w:type="dxa" w:w="9365"/>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7161"/>
                <w:tab w:val="left" w:pos="7405"/>
                <w:tab w:val="left" w:pos="8076"/>
              </w:tabs>
              <w:ind w:right="645"/>
              <w:rPr>
                <w:rStyle w:val="Ninguno"/>
                <w:shd w:val="nil" w:color="auto" w:fill="auto"/>
                <w:lang w:val="es-ES_tradnl"/>
              </w:rPr>
            </w:pPr>
          </w:p>
          <w:p>
            <w:pPr>
              <w:pStyle w:val="Cuerpo A"/>
              <w:keepNext w:val="1"/>
              <w:tabs>
                <w:tab w:val="left" w:pos="3544"/>
                <w:tab w:val="left" w:pos="5097"/>
                <w:tab w:val="left" w:pos="7161"/>
                <w:tab w:val="left" w:pos="7405"/>
                <w:tab w:val="left" w:pos="8076"/>
                <w:tab w:val="left" w:pos="8647"/>
                <w:tab w:val="left" w:pos="8931"/>
              </w:tabs>
              <w:ind w:right="645"/>
              <w:rPr>
                <w:rStyle w:val="Ninguno"/>
                <w:shd w:val="nil" w:color="auto" w:fill="auto"/>
                <w:lang w:val="es-ES_tradnl"/>
              </w:rPr>
            </w:pPr>
          </w:p>
          <w:p>
            <w:pPr>
              <w:pStyle w:val="Cuerpo A"/>
              <w:keepNext w:val="1"/>
              <w:tabs>
                <w:tab w:val="left" w:pos="3544"/>
                <w:tab w:val="left" w:pos="5097"/>
                <w:tab w:val="left" w:pos="7161"/>
                <w:tab w:val="left" w:pos="7405"/>
                <w:tab w:val="left" w:pos="8076"/>
                <w:tab w:val="left" w:pos="8647"/>
                <w:tab w:val="left" w:pos="8931"/>
              </w:tabs>
              <w:ind w:right="645"/>
              <w:rPr>
                <w:rStyle w:val="Ninguno"/>
                <w:shd w:val="nil" w:color="auto" w:fill="auto"/>
                <w:lang w:val="es-ES_tradnl"/>
              </w:rPr>
            </w:pPr>
          </w:p>
          <w:p>
            <w:pPr>
              <w:pStyle w:val="Cuerpo A"/>
              <w:keepNext w:val="1"/>
              <w:tabs>
                <w:tab w:val="left" w:pos="3544"/>
                <w:tab w:val="left" w:pos="5097"/>
                <w:tab w:val="left" w:pos="7161"/>
                <w:tab w:val="left" w:pos="7405"/>
                <w:tab w:val="left" w:pos="8076"/>
                <w:tab w:val="left" w:pos="8647"/>
                <w:tab w:val="left" w:pos="8931"/>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734096" cy="2230584"/>
                  <wp:effectExtent l="0" t="0" r="0" b="0"/>
                  <wp:docPr id="1073741956" name="officeArt object" descr="Picture 71"/>
                  <wp:cNvGraphicFramePr/>
                  <a:graphic xmlns:a="http://schemas.openxmlformats.org/drawingml/2006/main">
                    <a:graphicData uri="http://schemas.openxmlformats.org/drawingml/2006/picture">
                      <pic:pic xmlns:pic="http://schemas.openxmlformats.org/drawingml/2006/picture">
                        <pic:nvPicPr>
                          <pic:cNvPr id="1073741956" name="Picture 71" descr="Picture 71"/>
                          <pic:cNvPicPr>
                            <a:picLocks noChangeAspect="1"/>
                          </pic:cNvPicPr>
                        </pic:nvPicPr>
                        <pic:blipFill>
                          <a:blip r:embed="rId101">
                            <a:extLst/>
                          </a:blip>
                          <a:stretch>
                            <a:fillRect/>
                          </a:stretch>
                        </pic:blipFill>
                        <pic:spPr>
                          <a:xfrm>
                            <a:off x="0" y="0"/>
                            <a:ext cx="4734096" cy="2230584"/>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Cuerpo A"/>
        <w:ind w:right="567"/>
        <w:rPr>
          <w:rStyle w:val="Hyperlink.16"/>
          <w:i w:val="1"/>
          <w:iCs w:val="1"/>
          <w:sz w:val="16"/>
          <w:szCs w:val="16"/>
        </w:rPr>
      </w:pPr>
    </w:p>
    <w:p>
      <w:pPr>
        <w:pStyle w:val="Cuerpo A"/>
        <w:ind w:right="567"/>
        <w:rPr>
          <w:rStyle w:val="Ninguno"/>
          <w:rFonts w:ascii="Pontano Sans" w:cs="Pontano Sans" w:hAnsi="Pontano Sans" w:eastAsia="Pontano Sans"/>
          <w:i w:val="1"/>
          <w:iCs w:val="1"/>
          <w:sz w:val="16"/>
          <w:szCs w:val="16"/>
        </w:rPr>
      </w:pPr>
      <w:r>
        <w:rPr>
          <w:rStyle w:val="Ninguno"/>
          <w:rFonts w:ascii="Pontano Sans" w:cs="Pontano Sans" w:hAnsi="Pontano Sans" w:eastAsia="Pontano Sans"/>
          <w:i w:val="1"/>
          <w:iCs w:val="1"/>
          <w:sz w:val="16"/>
          <w:szCs w:val="16"/>
          <w:rtl w:val="0"/>
          <w:lang w:val="es-ES_tradnl"/>
        </w:rPr>
        <w:t>* Definido como el cociente entre beneficios antes de intereses y despu</w:t>
      </w:r>
      <w:r>
        <w:rPr>
          <w:rStyle w:val="Ninguno"/>
          <w:rFonts w:ascii="Pontano Sans" w:cs="Pontano Sans" w:hAnsi="Pontano Sans" w:eastAsia="Pontano Sans"/>
          <w:i w:val="1"/>
          <w:iCs w:val="1"/>
          <w:sz w:val="16"/>
          <w:szCs w:val="16"/>
          <w:rtl w:val="0"/>
          <w:lang w:val="fr-FR"/>
        </w:rPr>
        <w:t>é</w:t>
      </w:r>
      <w:r>
        <w:rPr>
          <w:rStyle w:val="Ninguno"/>
          <w:rFonts w:ascii="Pontano Sans" w:cs="Pontano Sans" w:hAnsi="Pontano Sans" w:eastAsia="Pontano Sans"/>
          <w:i w:val="1"/>
          <w:iCs w:val="1"/>
          <w:sz w:val="16"/>
          <w:szCs w:val="16"/>
          <w:rtl w:val="0"/>
          <w:lang w:val="es-ES_tradnl"/>
        </w:rPr>
        <w:t>s de impuestos y activo neto.</w:t>
      </w:r>
    </w:p>
    <w:p>
      <w:pPr>
        <w:pStyle w:val="Cuerpo A"/>
        <w:ind w:right="567"/>
        <w:rPr>
          <w:rStyle w:val="Hyperlink.16"/>
          <w:i w:val="1"/>
          <w:iCs w:val="1"/>
          <w:sz w:val="16"/>
          <w:szCs w:val="16"/>
        </w:rPr>
      </w:pPr>
    </w:p>
    <w:p>
      <w:pPr>
        <w:pStyle w:val="ME. NORMAL"/>
      </w:pPr>
      <w:r>
        <w:rPr>
          <w:rStyle w:val="Hyperlink.16"/>
          <w:rtl w:val="0"/>
        </w:rPr>
        <w:t>Siendo esto as</w:t>
      </w:r>
      <w:r>
        <w:rPr>
          <w:rStyle w:val="Hyperlink.16"/>
          <w:rtl w:val="0"/>
        </w:rPr>
        <w:t>í</w:t>
      </w:r>
      <w:r>
        <w:rPr>
          <w:rStyle w:val="Hyperlink.16"/>
          <w:rtl w:val="0"/>
        </w:rPr>
        <w:t>, cabr</w:t>
      </w:r>
      <w:r>
        <w:rPr>
          <w:rStyle w:val="Hyperlink.16"/>
          <w:rtl w:val="0"/>
        </w:rPr>
        <w:t>í</w:t>
      </w:r>
      <w:r>
        <w:rPr>
          <w:rStyle w:val="Hyperlink.16"/>
          <w:rtl w:val="0"/>
        </w:rPr>
        <w:t>a preguntarse si los beneficios de las empresas el</w:t>
      </w:r>
      <w:r>
        <w:rPr>
          <w:rStyle w:val="Hyperlink.16"/>
          <w:rtl w:val="0"/>
        </w:rPr>
        <w:t>é</w:t>
      </w:r>
      <w:r>
        <w:rPr>
          <w:rStyle w:val="Hyperlink.16"/>
          <w:rtl w:val="0"/>
        </w:rPr>
        <w:t>ctricas por sus actividades el</w:t>
      </w:r>
      <w:r>
        <w:rPr>
          <w:rStyle w:val="Hyperlink.16"/>
          <w:rtl w:val="0"/>
        </w:rPr>
        <w:t>é</w:t>
      </w:r>
      <w:r>
        <w:rPr>
          <w:rStyle w:val="Hyperlink.16"/>
          <w:rtl w:val="0"/>
        </w:rPr>
        <w:t>ctricas en Espa</w:t>
      </w:r>
      <w:r>
        <w:rPr>
          <w:rStyle w:val="Hyperlink.16"/>
          <w:rtl w:val="0"/>
        </w:rPr>
        <w:t>ñ</w:t>
      </w:r>
      <w:r>
        <w:rPr>
          <w:rStyle w:val="Hyperlink.16"/>
          <w:rtl w:val="0"/>
        </w:rPr>
        <w:t>a son comparables con:</w:t>
      </w:r>
    </w:p>
    <w:p>
      <w:pPr>
        <w:pStyle w:val="ME. NORMAL"/>
      </w:pPr>
    </w:p>
    <w:p>
      <w:pPr>
        <w:pStyle w:val="ME. BULLETS"/>
        <w:numPr>
          <w:ilvl w:val="0"/>
          <w:numId w:val="119"/>
        </w:numPr>
        <w:rPr>
          <w:lang w:val="es-ES_tradnl"/>
        </w:rPr>
      </w:pPr>
      <w:r>
        <w:rPr>
          <w:rStyle w:val="Hyperlink.16"/>
          <w:rtl w:val="0"/>
          <w:lang w:val="es-ES_tradnl"/>
        </w:rPr>
        <w:t>Los beneficios de empresas el</w:t>
      </w:r>
      <w:r>
        <w:rPr>
          <w:rStyle w:val="Hyperlink.16"/>
          <w:rtl w:val="0"/>
          <w:lang w:val="es-ES_tradnl"/>
        </w:rPr>
        <w:t>é</w:t>
      </w:r>
      <w:r>
        <w:rPr>
          <w:rStyle w:val="Hyperlink.16"/>
          <w:rtl w:val="0"/>
          <w:lang w:val="es-ES_tradnl"/>
        </w:rPr>
        <w:t>ctricas operando en otros mercados el</w:t>
      </w:r>
      <w:r>
        <w:rPr>
          <w:rStyle w:val="Hyperlink.16"/>
          <w:rtl w:val="0"/>
          <w:lang w:val="es-ES_tradnl"/>
        </w:rPr>
        <w:t>é</w:t>
      </w:r>
      <w:r>
        <w:rPr>
          <w:rStyle w:val="Hyperlink.16"/>
          <w:rtl w:val="0"/>
          <w:lang w:val="es-ES_tradnl"/>
        </w:rPr>
        <w:t>ctricos europeos.</w:t>
      </w:r>
    </w:p>
    <w:p>
      <w:pPr>
        <w:pStyle w:val="ME. BULLETS"/>
        <w:ind w:left="714" w:right="0" w:firstLine="0"/>
      </w:pPr>
    </w:p>
    <w:p>
      <w:pPr>
        <w:pStyle w:val="ME. BULLETS"/>
        <w:numPr>
          <w:ilvl w:val="0"/>
          <w:numId w:val="119"/>
        </w:numPr>
        <w:rPr>
          <w:lang w:val="es-ES_tradnl"/>
        </w:rPr>
      </w:pPr>
      <w:r>
        <w:rPr>
          <w:rStyle w:val="Hyperlink.16"/>
          <w:rtl w:val="0"/>
          <w:lang w:val="es-ES_tradnl"/>
        </w:rPr>
        <w:t>Los beneficios de empresas representativas de otros sectores de actividad en Espa</w:t>
      </w:r>
      <w:r>
        <w:rPr>
          <w:rStyle w:val="Hyperlink.16"/>
          <w:rtl w:val="0"/>
          <w:lang w:val="es-ES_tradnl"/>
        </w:rPr>
        <w:t>ñ</w:t>
      </w:r>
      <w:r>
        <w:rPr>
          <w:rStyle w:val="Hyperlink.16"/>
          <w:rtl w:val="0"/>
          <w:lang w:val="es-ES_tradnl"/>
        </w:rPr>
        <w:t>a.</w:t>
      </w:r>
    </w:p>
    <w:p>
      <w:pPr>
        <w:pStyle w:val="ME. BULLETS"/>
        <w:ind w:right="0"/>
      </w:pPr>
    </w:p>
    <w:p>
      <w:pPr>
        <w:pStyle w:val="ME. NORMAL"/>
      </w:pPr>
      <w:r>
        <w:rPr>
          <w:rStyle w:val="Hyperlink.16"/>
          <w:rtl w:val="0"/>
        </w:rPr>
        <w:t>El an</w:t>
      </w:r>
      <w:r>
        <w:rPr>
          <w:rStyle w:val="Hyperlink.16"/>
          <w:rtl w:val="0"/>
        </w:rPr>
        <w:t>á</w:t>
      </w:r>
      <w:r>
        <w:rPr>
          <w:rStyle w:val="Hyperlink.16"/>
          <w:rtl w:val="0"/>
        </w:rPr>
        <w:t>lisis realizado en las siguientes secciones muestra que la rentabilidad y los beneficios unitarios que obtienen las empresas el</w:t>
      </w:r>
      <w:r>
        <w:rPr>
          <w:rStyle w:val="Hyperlink.16"/>
          <w:rtl w:val="0"/>
        </w:rPr>
        <w:t>é</w:t>
      </w:r>
      <w:r>
        <w:rPr>
          <w:rStyle w:val="Hyperlink.16"/>
          <w:rtl w:val="0"/>
        </w:rPr>
        <w:t>ctricas espa</w:t>
      </w:r>
      <w:r>
        <w:rPr>
          <w:rStyle w:val="Hyperlink.16"/>
          <w:rtl w:val="0"/>
        </w:rPr>
        <w:t>ñ</w:t>
      </w:r>
      <w:r>
        <w:rPr>
          <w:rStyle w:val="Hyperlink.16"/>
          <w:rtl w:val="0"/>
        </w:rPr>
        <w:t>olas est</w:t>
      </w:r>
      <w:r>
        <w:rPr>
          <w:rStyle w:val="Hyperlink.16"/>
          <w:rtl w:val="0"/>
        </w:rPr>
        <w:t>á</w:t>
      </w:r>
      <w:r>
        <w:rPr>
          <w:rStyle w:val="Hyperlink.16"/>
          <w:rtl w:val="0"/>
        </w:rPr>
        <w:t>n por debajo de los valores medios observados en una muestra amplia de empresas el</w:t>
      </w:r>
      <w:r>
        <w:rPr>
          <w:rStyle w:val="Hyperlink.16"/>
          <w:rtl w:val="0"/>
        </w:rPr>
        <w:t>é</w:t>
      </w:r>
      <w:r>
        <w:rPr>
          <w:rStyle w:val="Hyperlink.16"/>
          <w:rtl w:val="0"/>
        </w:rPr>
        <w:t>ctricas europeas representativas de distintos pa</w:t>
      </w:r>
      <w:r>
        <w:rPr>
          <w:rStyle w:val="Hyperlink.16"/>
          <w:rtl w:val="0"/>
        </w:rPr>
        <w:t>í</w:t>
      </w:r>
      <w:r>
        <w:rPr>
          <w:rStyle w:val="Hyperlink.16"/>
          <w:rtl w:val="0"/>
        </w:rPr>
        <w:t>ses y en l</w:t>
      </w:r>
      <w:r>
        <w:rPr>
          <w:rStyle w:val="Hyperlink.16"/>
          <w:rtl w:val="0"/>
        </w:rPr>
        <w:t>í</w:t>
      </w:r>
      <w:r>
        <w:rPr>
          <w:rStyle w:val="Hyperlink.16"/>
          <w:rtl w:val="0"/>
        </w:rPr>
        <w:t>nea con las rentabilidades que obtienen empresas representativas en otros sectores en Espa</w:t>
      </w:r>
      <w:r>
        <w:rPr>
          <w:rStyle w:val="Hyperlink.16"/>
          <w:rtl w:val="0"/>
        </w:rPr>
        <w:t>ñ</w:t>
      </w:r>
      <w:r>
        <w:rPr>
          <w:rStyle w:val="Hyperlink.16"/>
          <w:rtl w:val="0"/>
        </w:rPr>
        <w:t>a (gas natural, telefon</w:t>
      </w:r>
      <w:r>
        <w:rPr>
          <w:rStyle w:val="Hyperlink.16"/>
          <w:rtl w:val="0"/>
        </w:rPr>
        <w:t>í</w:t>
      </w:r>
      <w:r>
        <w:rPr>
          <w:rStyle w:val="Hyperlink.16"/>
          <w:rtl w:val="0"/>
        </w:rPr>
        <w:t>a, transporte, construcci</w:t>
      </w:r>
      <w:r>
        <w:rPr>
          <w:rStyle w:val="Hyperlink.16"/>
          <w:rtl w:val="0"/>
        </w:rPr>
        <w:t>ó</w:t>
      </w:r>
      <w:r>
        <w:rPr>
          <w:rStyle w:val="Hyperlink.16"/>
          <w:rtl w:val="0"/>
        </w:rPr>
        <w:t xml:space="preserve">n, etc.) (ver </w:t>
      </w:r>
      <w:r>
        <w:rPr>
          <w:rStyle w:val="Hyperlink.44"/>
        </w:rPr>
        <w:fldChar w:fldCharType="begin" w:fldLock="0"/>
      </w:r>
      <w:r>
        <w:rPr>
          <w:rStyle w:val="Hyperlink.44"/>
        </w:rPr>
        <w:instrText xml:space="preserve"> HYPERLINK "http://www.energiaysociedad.es/ficha/6-4-windfall-profits-y-windfall-looses"</w:instrText>
      </w:r>
      <w:r>
        <w:rPr>
          <w:rStyle w:val="Hyperlink.44"/>
        </w:rPr>
        <w:fldChar w:fldCharType="separate" w:fldLock="0"/>
      </w:r>
      <w:r>
        <w:rPr>
          <w:rStyle w:val="Hyperlink.44"/>
          <w:rtl w:val="0"/>
        </w:rPr>
        <w:t>Windfall profits</w:t>
      </w:r>
      <w:r>
        <w:rPr>
          <w:rStyle w:val="Hyperlink.35"/>
          <w:rtl w:val="0"/>
        </w:rPr>
        <w:t xml:space="preserve"> y </w:t>
      </w:r>
      <w:r>
        <w:rPr>
          <w:rStyle w:val="Hyperlink.44"/>
          <w:rtl w:val="0"/>
        </w:rPr>
        <w:t>windfall losses</w:t>
      </w:r>
      <w:r>
        <w:rPr/>
        <w:fldChar w:fldCharType="end" w:fldLock="0"/>
      </w:r>
      <w:r>
        <w:rPr>
          <w:rStyle w:val="Hyperlink.16"/>
          <w:rtl w:val="0"/>
        </w:rPr>
        <w:t>).</w:t>
      </w:r>
    </w:p>
    <w:p>
      <w:pPr>
        <w:pStyle w:val="ME. NORMAL"/>
        <w:rPr>
          <w:rStyle w:val="Hyperlink.17"/>
          <w:b w:val="1"/>
          <w:bCs w:val="1"/>
          <w:outline w:val="0"/>
          <w:color w:val="4f882c"/>
          <w:u w:color="4f882c"/>
          <w14:textFill>
            <w14:solidFill>
              <w14:srgbClr w14:val="4F882C"/>
            </w14:solidFill>
          </w14:textFill>
        </w:rPr>
      </w:pPr>
    </w:p>
    <w:p>
      <w:pPr>
        <w:pStyle w:val="ME. NORMAL"/>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Beneficios de empresas el</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é</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ctricas europeas representativas. </w:t>
      </w:r>
      <w:r>
        <w:rPr>
          <w:rStyle w:val="Hyperlink.16"/>
          <w:rtl w:val="0"/>
        </w:rPr>
        <w:t xml:space="preserve">La </w:t>
      </w:r>
      <w:r>
        <w:rPr>
          <w:rStyle w:val="Hyperlink.17"/>
        </w:rPr>
        <w:fldChar w:fldCharType="begin" w:fldLock="0"/>
      </w:r>
      <w:r>
        <w:rPr>
          <w:rStyle w:val="Hyperlink.17"/>
        </w:rPr>
        <w:instrText xml:space="preserve"> HYPERLINK \l "bookmark118" </w:instrText>
      </w:r>
      <w:r>
        <w:rPr>
          <w:rStyle w:val="Hyperlink.17"/>
        </w:rPr>
        <w:fldChar w:fldCharType="separate" w:fldLock="0"/>
      </w:r>
      <w:r>
        <w:rPr>
          <w:rStyle w:val="Hyperlink.17"/>
          <w:rtl w:val="0"/>
        </w:rPr>
        <w:t>Tabla 63</w:t>
      </w:r>
      <w:r>
        <w:rPr/>
        <w:fldChar w:fldCharType="end" w:fldLock="0"/>
      </w:r>
      <w:r>
        <w:rPr>
          <w:rStyle w:val="Hyperlink.16"/>
          <w:rtl w:val="0"/>
        </w:rPr>
        <w:t xml:space="preserve"> muestra los valores homogeneizados de los principales indicadores financieros de varias de las principales empresas el</w:t>
      </w:r>
      <w:r>
        <w:rPr>
          <w:rStyle w:val="Hyperlink.16"/>
          <w:rtl w:val="0"/>
        </w:rPr>
        <w:t>é</w:t>
      </w:r>
      <w:r>
        <w:rPr>
          <w:rStyle w:val="Hyperlink.16"/>
          <w:rtl w:val="0"/>
        </w:rPr>
        <w:t xml:space="preserve">ctricas europeas para el </w:t>
      </w:r>
      <w:r>
        <w:rPr>
          <w:rStyle w:val="Hyperlink.16"/>
          <w:rtl w:val="0"/>
        </w:rPr>
        <w:t>ú</w:t>
      </w:r>
      <w:r>
        <w:rPr>
          <w:rStyle w:val="Hyperlink.16"/>
          <w:rtl w:val="0"/>
        </w:rPr>
        <w:t>ltimo a</w:t>
      </w:r>
      <w:r>
        <w:rPr>
          <w:rStyle w:val="Hyperlink.16"/>
          <w:rtl w:val="0"/>
        </w:rPr>
        <w:t>ñ</w:t>
      </w:r>
      <w:r>
        <w:rPr>
          <w:rStyle w:val="Hyperlink.16"/>
          <w:rtl w:val="0"/>
        </w:rPr>
        <w:t>o para el que la informaci</w:t>
      </w:r>
      <w:r>
        <w:rPr>
          <w:rStyle w:val="Hyperlink.16"/>
          <w:rtl w:val="0"/>
        </w:rPr>
        <w:t>ó</w:t>
      </w:r>
      <w:r>
        <w:rPr>
          <w:rStyle w:val="Hyperlink.16"/>
          <w:rtl w:val="0"/>
        </w:rPr>
        <w:t>n est</w:t>
      </w:r>
      <w:r>
        <w:rPr>
          <w:rStyle w:val="Hyperlink.16"/>
          <w:rtl w:val="0"/>
        </w:rPr>
        <w:t xml:space="preserve">á </w:t>
      </w:r>
      <w:r>
        <w:rPr>
          <w:rStyle w:val="Hyperlink.16"/>
          <w:rtl w:val="0"/>
        </w:rPr>
        <w:t>disponible (2016), incluyendo el resultado neto de explotaci</w:t>
      </w:r>
      <w:r>
        <w:rPr>
          <w:rStyle w:val="Hyperlink.16"/>
          <w:rtl w:val="0"/>
        </w:rPr>
        <w:t>ó</w:t>
      </w:r>
      <w:r>
        <w:rPr>
          <w:rStyle w:val="Hyperlink.16"/>
          <w:rtl w:val="0"/>
        </w:rPr>
        <w:t xml:space="preserve">n (EBIT), los activos totales y el ROA. </w:t>
      </w:r>
    </w:p>
    <w:p>
      <w:pPr>
        <w:pStyle w:val="ME. NORMAL"/>
      </w:pPr>
    </w:p>
    <w:p>
      <w:pPr>
        <w:pStyle w:val="ME. NORMAL"/>
      </w:pPr>
      <w:r>
        <w:rPr>
          <w:rStyle w:val="Hyperlink.16"/>
          <w:rtl w:val="0"/>
        </w:rPr>
        <w:t>Los indicadores financieros muestran que las empresas espa</w:t>
      </w:r>
      <w:r>
        <w:rPr>
          <w:rStyle w:val="Hyperlink.16"/>
          <w:rtl w:val="0"/>
        </w:rPr>
        <w:t>ñ</w:t>
      </w:r>
      <w:r>
        <w:rPr>
          <w:rStyle w:val="Hyperlink.16"/>
          <w:rtl w:val="0"/>
        </w:rPr>
        <w:t>olas en la muestra (empresas energ</w:t>
      </w:r>
      <w:r>
        <w:rPr>
          <w:rStyle w:val="Hyperlink.16"/>
          <w:rtl w:val="0"/>
        </w:rPr>
        <w:t>é</w:t>
      </w:r>
      <w:r>
        <w:rPr>
          <w:rStyle w:val="Hyperlink.16"/>
          <w:rtl w:val="0"/>
        </w:rPr>
        <w:t>ticas integradas en UNESA) obtienen una rentabilidad en el mercado dom</w:t>
      </w:r>
      <w:r>
        <w:rPr>
          <w:rStyle w:val="Hyperlink.16"/>
          <w:rtl w:val="0"/>
        </w:rPr>
        <w:t>é</w:t>
      </w:r>
      <w:r>
        <w:rPr>
          <w:rStyle w:val="Hyperlink.16"/>
          <w:rtl w:val="0"/>
        </w:rPr>
        <w:t>stico por debajo de la media en t</w:t>
      </w:r>
      <w:r>
        <w:rPr>
          <w:rStyle w:val="Hyperlink.16"/>
          <w:rtl w:val="0"/>
        </w:rPr>
        <w:t>é</w:t>
      </w:r>
      <w:r>
        <w:rPr>
          <w:rStyle w:val="Hyperlink.16"/>
          <w:rtl w:val="0"/>
        </w:rPr>
        <w:t>rminos de ROA (EBIT sobre el total de activos), respecto a la que obtienen otras empresas energ</w:t>
      </w:r>
      <w:r>
        <w:rPr>
          <w:rStyle w:val="Hyperlink.16"/>
          <w:rtl w:val="0"/>
        </w:rPr>
        <w:t>é</w:t>
      </w:r>
      <w:r>
        <w:rPr>
          <w:rStyle w:val="Hyperlink.16"/>
          <w:rtl w:val="0"/>
        </w:rPr>
        <w:t>ticas en el desarrollo de su actividad.</w:t>
      </w:r>
    </w:p>
    <w:p>
      <w:pPr>
        <w:pStyle w:val="ME. NORMAL"/>
        <w:rPr>
          <w:rStyle w:val="Hyperlink.17"/>
          <w:b w:val="1"/>
          <w:bCs w:val="1"/>
          <w:outline w:val="0"/>
          <w:color w:val="4f882c"/>
          <w:u w:color="4f882c"/>
          <w14:textFill>
            <w14:solidFill>
              <w14:srgbClr w14:val="4F882C"/>
            </w14:solidFill>
          </w14:textFill>
        </w:rPr>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3828"/>
        <w:gridCol w:w="7805"/>
      </w:tblGrid>
      <w:tr>
        <w:tblPrEx>
          <w:shd w:val="clear" w:color="auto" w:fill="ced7e7"/>
        </w:tblPrEx>
        <w:trPr>
          <w:trHeight w:val="2400" w:hRule="atLeast"/>
        </w:trPr>
        <w:tc>
          <w:tcPr>
            <w:tcW w:type="dxa" w:w="3828"/>
            <w:tcBorders>
              <w:top w:val="nil"/>
              <w:left w:val="nil"/>
              <w:bottom w:val="nil"/>
              <w:right w:val="nil"/>
            </w:tcBorders>
            <w:shd w:val="clear" w:color="auto" w:fill="auto"/>
            <w:tcMar>
              <w:top w:type="dxa" w:w="80"/>
              <w:left w:type="dxa" w:w="114"/>
              <w:bottom w:type="dxa" w:w="80"/>
              <w:right w:type="dxa" w:w="80"/>
            </w:tcMar>
            <w:vAlign w:val="center"/>
          </w:tcPr>
          <w:p>
            <w:pPr>
              <w:pStyle w:val="Cuerpo A"/>
              <w:keepNext w:val="1"/>
              <w:keepLines w:val="1"/>
              <w:shd w:val="clear" w:color="auto" w:fill="ffffff"/>
              <w:spacing w:before="100" w:after="240" w:line="276" w:lineRule="auto"/>
              <w:ind w:left="34" w:firstLine="0"/>
              <w:jc w:val="left"/>
              <w:rPr>
                <w:rStyle w:val="Ninguno"/>
                <w:b w:val="1"/>
                <w:bCs w:val="1"/>
                <w:outline w:val="0"/>
                <w:color w:val="4f882c"/>
                <w:sz w:val="22"/>
                <w:szCs w:val="22"/>
                <w:u w:color="4f882c"/>
                <w:shd w:val="nil" w:color="auto" w:fill="auto"/>
                <w14:textFill>
                  <w14:solidFill>
                    <w14:srgbClr w14:val="4F882C"/>
                  </w14:solidFill>
                </w14:textFill>
              </w:rPr>
            </w:pP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xml:space="preserve">Tabla </w:t>
            </w:r>
            <w:r>
              <w:rPr>
                <w:rStyle w:val="Ninguno"/>
                <w:rFonts w:ascii="Pontano Sans" w:cs="Pontano Sans" w:hAnsi="Pontano Sans" w:eastAsia="Pontano Sans"/>
                <w:b w:val="0"/>
                <w:bCs w:val="0"/>
                <w:outline w:val="0"/>
                <w:color w:val="4f882c"/>
                <w:sz w:val="22"/>
                <w:szCs w:val="22"/>
                <w:u w:color="4f882c"/>
                <w:shd w:val="nil" w:color="auto" w:fill="auto"/>
                <w:rtl w:val="0"/>
                <w14:textFill>
                  <w14:solidFill>
                    <w14:srgbClr w14:val="4F882C"/>
                  </w14:solidFill>
                </w14:textFill>
              </w:rPr>
              <w:t>63</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Indicadores financieros de empresas el</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é</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ctricas europeas en 2016 (1).</w:t>
            </w:r>
          </w:p>
          <w:p>
            <w:pPr>
              <w:pStyle w:val="Cuerpo A"/>
              <w:keepNext w:val="1"/>
              <w:keepLines w:val="1"/>
              <w:shd w:val="clear" w:color="auto" w:fill="ffffff"/>
              <w:bidi w:val="0"/>
              <w:spacing w:before="100" w:after="240" w:line="276" w:lineRule="auto"/>
              <w:ind w:left="34"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n propia. </w:t>
            </w:r>
          </w:p>
        </w:tc>
        <w:tc>
          <w:tcPr>
            <w:tcW w:type="dxa" w:w="7805"/>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rPr>
                <w:rStyle w:val="Ninguno"/>
                <w:shd w:val="nil" w:color="auto" w:fill="auto"/>
                <w:lang w:val="es-ES_tradnl"/>
              </w:rPr>
            </w:pP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Empresa</w:t>
              <w:tab/>
              <w:t>Cuota [M</w:t>
            </w:r>
            <w:r>
              <w:rPr>
                <w:rStyle w:val="Ninguno"/>
                <w:sz w:val="18"/>
                <w:szCs w:val="18"/>
                <w:shd w:val="nil" w:color="auto" w:fill="auto"/>
                <w:rtl w:val="0"/>
                <w:lang w:val="es-ES_tradnl"/>
              </w:rPr>
              <w:t>€</w:t>
            </w:r>
            <w:r>
              <w:rPr>
                <w:rStyle w:val="Ninguno"/>
                <w:sz w:val="18"/>
                <w:szCs w:val="18"/>
                <w:shd w:val="nil" w:color="auto" w:fill="auto"/>
                <w:rtl w:val="0"/>
                <w:lang w:val="es-ES_tradnl"/>
              </w:rPr>
              <w:t>] (1)</w:t>
              <w:tab/>
              <w:t>Activos [M</w:t>
            </w:r>
            <w:r>
              <w:rPr>
                <w:rStyle w:val="Ninguno"/>
                <w:sz w:val="18"/>
                <w:szCs w:val="18"/>
                <w:shd w:val="nil" w:color="auto" w:fill="auto"/>
                <w:rtl w:val="0"/>
                <w:lang w:val="es-ES_tradnl"/>
              </w:rPr>
              <w:t>€</w:t>
            </w:r>
            <w:r>
              <w:rPr>
                <w:rStyle w:val="Ninguno"/>
                <w:sz w:val="18"/>
                <w:szCs w:val="18"/>
                <w:shd w:val="nil" w:color="auto" w:fill="auto"/>
                <w:rtl w:val="0"/>
                <w:lang w:val="es-ES_tradnl"/>
              </w:rPr>
              <w:t>] (1)</w:t>
              <w:tab/>
              <w:t>ROA [%] (1)</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ENEL</w:t>
              <w:tab/>
              <w:t>8.921</w:t>
              <w:tab/>
              <w:t>155.596</w:t>
              <w:tab/>
              <w:t>5,73</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EDP</w:t>
              <w:tab/>
              <w:t>2.264</w:t>
              <w:tab/>
              <w:t>44.084</w:t>
              <w:tab/>
              <w:t>5,13</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RWE</w:t>
              <w:tab/>
              <w:t>3.082</w:t>
              <w:tab/>
              <w:t>108.900</w:t>
              <w:tab/>
              <w:t>2,83</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EON</w:t>
              <w:tab/>
              <w:t>3.112</w:t>
              <w:tab/>
              <w:t>113.400</w:t>
              <w:tab/>
              <w:t>2,74</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EDF</w:t>
              <w:tab/>
              <w:t>7.514</w:t>
              <w:tab/>
              <w:t>281.600</w:t>
              <w:tab/>
              <w:t>2,67</w:t>
            </w:r>
          </w:p>
          <w:p>
            <w:pPr>
              <w:pStyle w:val="Cuerpo A"/>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Empresas el</w:t>
            </w:r>
            <w:r>
              <w:rPr>
                <w:rStyle w:val="Ninguno"/>
                <w:sz w:val="18"/>
                <w:szCs w:val="18"/>
                <w:shd w:val="nil" w:color="auto" w:fill="auto"/>
                <w:rtl w:val="0"/>
                <w:lang w:val="es-ES_tradnl"/>
              </w:rPr>
              <w:t>é</w:t>
            </w:r>
            <w:r>
              <w:rPr>
                <w:rStyle w:val="Ninguno"/>
                <w:sz w:val="18"/>
                <w:szCs w:val="18"/>
                <w:shd w:val="nil" w:color="auto" w:fill="auto"/>
                <w:rtl w:val="0"/>
                <w:lang w:val="es-ES_tradnl"/>
              </w:rPr>
              <w:t>ctricas en Espa</w:t>
            </w:r>
            <w:r>
              <w:rPr>
                <w:rStyle w:val="Ninguno"/>
                <w:sz w:val="18"/>
                <w:szCs w:val="18"/>
                <w:shd w:val="nil" w:color="auto" w:fill="auto"/>
                <w:rtl w:val="0"/>
                <w:lang w:val="es-ES_tradnl"/>
              </w:rPr>
              <w:t>ñ</w:t>
            </w:r>
            <w:r>
              <w:rPr>
                <w:rStyle w:val="Ninguno"/>
                <w:sz w:val="18"/>
                <w:szCs w:val="18"/>
                <w:shd w:val="nil" w:color="auto" w:fill="auto"/>
                <w:rtl w:val="0"/>
                <w:lang w:val="es-ES_tradnl"/>
              </w:rPr>
              <w:t>a (2)</w:t>
              <w:tab/>
              <w:t>3,50</w:t>
            </w:r>
          </w:p>
          <w:p>
            <w:pPr>
              <w:pStyle w:val="Cuerpo A"/>
              <w:bidi w:val="0"/>
              <w:spacing w:line="240" w:lineRule="atLeast"/>
              <w:ind w:left="0" w:right="0" w:firstLine="0"/>
              <w:jc w:val="center"/>
              <w:rPr>
                <w:rtl w:val="0"/>
              </w:rPr>
            </w:pPr>
            <w:r>
              <w:rPr>
                <w:rStyle w:val="Ninguno"/>
                <w:sz w:val="18"/>
                <w:szCs w:val="18"/>
                <w:shd w:val="nil" w:color="auto" w:fill="auto"/>
                <w:rtl w:val="0"/>
                <w:lang w:val="es-ES_tradnl"/>
              </w:rPr>
              <w:t>Media internacional ponderada por el activo</w:t>
              <w:tab/>
              <w:t>3,53</w:t>
            </w:r>
          </w:p>
        </w:tc>
      </w:tr>
    </w:tbl>
    <w:p>
      <w:pPr>
        <w:pStyle w:val="ME. NORMAL"/>
        <w:widowControl w:val="0"/>
        <w:ind w:left="216" w:right="0" w:hanging="216"/>
        <w:jc w:val="left"/>
        <w:rPr>
          <w:rStyle w:val="Hyperlink.17"/>
          <w:b w:val="1"/>
          <w:bCs w:val="1"/>
          <w:outline w:val="0"/>
          <w:color w:val="4f882c"/>
          <w:u w:color="4f882c"/>
          <w14:textFill>
            <w14:solidFill>
              <w14:srgbClr w14:val="4F882C"/>
            </w14:solidFill>
          </w14:textFill>
        </w:rPr>
      </w:pPr>
    </w:p>
    <w:p>
      <w:pPr>
        <w:pStyle w:val="ME. NORMAL"/>
        <w:widowControl w:val="0"/>
        <w:ind w:left="108" w:right="0" w:hanging="108"/>
        <w:rPr>
          <w:rStyle w:val="Hyperlink.17"/>
          <w:b w:val="1"/>
          <w:bCs w:val="1"/>
          <w:outline w:val="0"/>
          <w:color w:val="4f882c"/>
          <w:u w:color="4f882c"/>
          <w14:textFill>
            <w14:solidFill>
              <w14:srgbClr w14:val="4F882C"/>
            </w14:solidFill>
          </w14:textFill>
        </w:rPr>
      </w:pPr>
    </w:p>
    <w:p>
      <w:pPr>
        <w:pStyle w:val="Cuerpo A"/>
        <w:keepNext w:val="1"/>
        <w:spacing w:before="60"/>
        <w:rPr>
          <w:rStyle w:val="Ninguno"/>
          <w:rFonts w:ascii="Pontano Sans" w:cs="Pontano Sans" w:hAnsi="Pontano Sans" w:eastAsia="Pontano Sans"/>
          <w:i w:val="1"/>
          <w:iCs w:val="1"/>
          <w:sz w:val="16"/>
          <w:szCs w:val="16"/>
        </w:rPr>
      </w:pPr>
      <w:r>
        <w:rPr>
          <w:rStyle w:val="Ninguno"/>
          <w:rFonts w:ascii="Pontano Sans" w:cs="Pontano Sans" w:hAnsi="Pontano Sans" w:eastAsia="Pontano Sans"/>
          <w:i w:val="1"/>
          <w:iCs w:val="1"/>
          <w:sz w:val="16"/>
          <w:szCs w:val="16"/>
          <w:rtl w:val="0"/>
          <w:lang w:val="es-ES_tradnl"/>
        </w:rPr>
        <w:t>(1) Cifras estimadas a partir de las cifras de negocio publicadas por las empresas.</w:t>
      </w:r>
    </w:p>
    <w:p>
      <w:pPr>
        <w:pStyle w:val="Cuerpo A"/>
        <w:keepNext w:val="1"/>
        <w:rPr>
          <w:rStyle w:val="Ninguno"/>
          <w:rFonts w:ascii="Pontano Sans" w:cs="Pontano Sans" w:hAnsi="Pontano Sans" w:eastAsia="Pontano Sans"/>
          <w:i w:val="1"/>
          <w:iCs w:val="1"/>
          <w:sz w:val="16"/>
          <w:szCs w:val="16"/>
        </w:rPr>
      </w:pPr>
      <w:r>
        <w:rPr>
          <w:rStyle w:val="Ninguno"/>
          <w:rFonts w:ascii="Pontano Sans" w:cs="Pontano Sans" w:hAnsi="Pontano Sans" w:eastAsia="Pontano Sans"/>
          <w:i w:val="1"/>
          <w:iCs w:val="1"/>
          <w:sz w:val="16"/>
          <w:szCs w:val="16"/>
          <w:rtl w:val="0"/>
          <w:lang w:val="es-ES_tradnl"/>
        </w:rPr>
        <w:t xml:space="preserve">(2) Fuente: UNESA </w:t>
      </w:r>
      <w:r>
        <w:rPr>
          <w:rStyle w:val="Ninguno"/>
          <w:rFonts w:ascii="Pontano Sans" w:cs="Pontano Sans" w:hAnsi="Pontano Sans" w:eastAsia="Pontano Sans"/>
          <w:i w:val="1"/>
          <w:iCs w:val="1"/>
          <w:sz w:val="16"/>
          <w:szCs w:val="16"/>
          <w:rtl w:val="0"/>
        </w:rPr>
        <w:t xml:space="preserve">– </w:t>
      </w:r>
      <w:r>
        <w:rPr>
          <w:rStyle w:val="Ninguno"/>
          <w:rFonts w:ascii="Pontano Sans" w:cs="Pontano Sans" w:hAnsi="Pontano Sans" w:eastAsia="Pontano Sans"/>
          <w:i w:val="1"/>
          <w:iCs w:val="1"/>
          <w:sz w:val="16"/>
          <w:szCs w:val="16"/>
          <w:rtl w:val="0"/>
          <w:lang w:val="es-ES_tradnl"/>
        </w:rPr>
        <w:t>Negocio en Espa</w:t>
      </w:r>
      <w:r>
        <w:rPr>
          <w:rStyle w:val="Ninguno"/>
          <w:rFonts w:ascii="Pontano Sans" w:cs="Pontano Sans" w:hAnsi="Pontano Sans" w:eastAsia="Pontano Sans"/>
          <w:i w:val="1"/>
          <w:iCs w:val="1"/>
          <w:sz w:val="16"/>
          <w:szCs w:val="16"/>
          <w:rtl w:val="0"/>
          <w:lang w:val="es-ES_tradnl"/>
        </w:rPr>
        <w:t>ñ</w:t>
      </w:r>
      <w:r>
        <w:rPr>
          <w:rStyle w:val="Ninguno"/>
          <w:rFonts w:ascii="Pontano Sans" w:cs="Pontano Sans" w:hAnsi="Pontano Sans" w:eastAsia="Pontano Sans"/>
          <w:i w:val="1"/>
          <w:iCs w:val="1"/>
          <w:sz w:val="16"/>
          <w:szCs w:val="16"/>
          <w:rtl w:val="0"/>
          <w:lang w:val="it-IT"/>
        </w:rPr>
        <w:t xml:space="preserve">a. </w:t>
      </w:r>
      <w:r>
        <w:rPr>
          <w:rStyle w:val="Ninguno"/>
          <w:rFonts w:ascii="Pontano Sans" w:cs="Pontano Sans" w:hAnsi="Pontano Sans" w:eastAsia="Pontano Sans"/>
          <w:i w:val="1"/>
          <w:iCs w:val="1"/>
          <w:sz w:val="16"/>
          <w:szCs w:val="16"/>
          <w:rtl w:val="0"/>
          <w:lang w:val="en-US"/>
        </w:rPr>
        <w:t>2015</w:t>
      </w:r>
    </w:p>
    <w:p>
      <w:pPr>
        <w:pStyle w:val="Cuerpo A"/>
        <w:jc w:val="left"/>
      </w:pPr>
      <w:r>
        <w:rPr>
          <w:rStyle w:val="Ninguno"/>
          <w:rFonts w:ascii="Pontano Sans" w:cs="Pontano Sans" w:hAnsi="Pontano Sans" w:eastAsia="Pontano Sans"/>
          <w:b w:val="1"/>
          <w:bCs w:val="1"/>
          <w:outline w:val="0"/>
          <w:color w:val="4f882c"/>
          <w:u w:color="4f882c"/>
          <w:lang w:val="en-US"/>
          <w14:textFill>
            <w14:solidFill>
              <w14:srgbClr w14:val="4F882C"/>
            </w14:solidFill>
          </w14:textFill>
        </w:rPr>
        <w:br w:type="page"/>
      </w:r>
    </w:p>
    <w:p>
      <w:pPr>
        <w:pStyle w:val="ME.Titulo"/>
        <w:outlineLvl w:val="1"/>
        <w:rPr>
          <w:rStyle w:val="Ninguno"/>
          <w:lang w:val="en-US"/>
        </w:rPr>
      </w:pPr>
      <w:r>
        <w:rPr>
          <w:rStyle w:val="Ninguno"/>
          <w:rtl w:val="0"/>
          <w:lang w:val="en-US"/>
        </w:rPr>
        <w:t>6.4. Windfall profits y Windfall looses</w:t>
      </w:r>
    </w:p>
    <w:p>
      <w:pPr>
        <w:pStyle w:val="ME. NORMAL"/>
        <w:rPr>
          <w:rStyle w:val="Hyperlink.17"/>
          <w:b w:val="1"/>
          <w:bCs w:val="1"/>
          <w:outline w:val="0"/>
          <w:color w:val="4f882c"/>
          <w:u w:color="4f882c"/>
          <w:lang w:val="en-US"/>
          <w14:textFill>
            <w14:solidFill>
              <w14:srgbClr w14:val="4F882C"/>
            </w14:solidFill>
          </w14:textFill>
        </w:rPr>
      </w:pPr>
    </w:p>
    <w:p>
      <w:pPr>
        <w:pStyle w:val="ME. NORMAL"/>
      </w:pPr>
      <w:r>
        <w:rPr>
          <w:rStyle w:val="Ninguno"/>
          <w:rFonts w:ascii="Pontano Sans" w:cs="Pontano Sans" w:hAnsi="Pontano Sans" w:eastAsia="Pontano Sans"/>
          <w:b w:val="1"/>
          <w:bCs w:val="1"/>
          <w:outline w:val="0"/>
          <w:color w:val="4f882c"/>
          <w:u w:color="4f882c"/>
          <w:rtl w:val="0"/>
          <w:lang w:val="en-US"/>
          <w14:textFill>
            <w14:solidFill>
              <w14:srgbClr w14:val="4F882C"/>
            </w14:solidFill>
          </w14:textFill>
        </w:rPr>
        <w:t>¿</w:t>
      </w:r>
      <w:r>
        <w:rPr>
          <w:rStyle w:val="Ninguno"/>
          <w:rFonts w:ascii="Pontano Sans" w:cs="Pontano Sans" w:hAnsi="Pontano Sans" w:eastAsia="Pontano Sans"/>
          <w:b w:val="1"/>
          <w:bCs w:val="1"/>
          <w:outline w:val="0"/>
          <w:color w:val="4f882c"/>
          <w:u w:color="4f882c"/>
          <w:rtl w:val="0"/>
          <w:lang w:val="en-US"/>
          <w14:textFill>
            <w14:solidFill>
              <w14:srgbClr w14:val="4F882C"/>
            </w14:solidFill>
          </w14:textFill>
        </w:rPr>
        <w:t>Qu</w:t>
      </w:r>
      <w:r>
        <w:rPr>
          <w:rStyle w:val="Ninguno"/>
          <w:rFonts w:ascii="Pontano Sans" w:cs="Pontano Sans" w:hAnsi="Pontano Sans" w:eastAsia="Pontano Sans"/>
          <w:b w:val="1"/>
          <w:bCs w:val="1"/>
          <w:outline w:val="0"/>
          <w:color w:val="4f882c"/>
          <w:u w:color="4f882c"/>
          <w:rtl w:val="0"/>
          <w:lang w:val="en-US"/>
          <w14:textFill>
            <w14:solidFill>
              <w14:srgbClr w14:val="4F882C"/>
            </w14:solidFill>
          </w14:textFill>
        </w:rPr>
        <w:t xml:space="preserve">é </w:t>
      </w:r>
      <w:r>
        <w:rPr>
          <w:rStyle w:val="Ninguno"/>
          <w:rFonts w:ascii="Pontano Sans" w:cs="Pontano Sans" w:hAnsi="Pontano Sans" w:eastAsia="Pontano Sans"/>
          <w:b w:val="1"/>
          <w:bCs w:val="1"/>
          <w:outline w:val="0"/>
          <w:color w:val="4f882c"/>
          <w:u w:color="4f882c"/>
          <w:rtl w:val="0"/>
          <w:lang w:val="en-US"/>
          <w14:textFill>
            <w14:solidFill>
              <w14:srgbClr w14:val="4F882C"/>
            </w14:solidFill>
          </w14:textFill>
        </w:rPr>
        <w:t xml:space="preserve">son los </w:t>
      </w:r>
      <w:r>
        <w:rPr>
          <w:rStyle w:val="Ninguno"/>
          <w:rFonts w:ascii="Pontano Sans" w:cs="Pontano Sans" w:hAnsi="Pontano Sans" w:eastAsia="Pontano Sans"/>
          <w:b w:val="1"/>
          <w:bCs w:val="1"/>
          <w:outline w:val="0"/>
          <w:color w:val="4f882c"/>
          <w:u w:color="4f882c"/>
          <w:rtl w:val="0"/>
          <w:lang w:val="en-US"/>
          <w14:textFill>
            <w14:solidFill>
              <w14:srgbClr w14:val="4F882C"/>
            </w14:solidFill>
          </w14:textFill>
        </w:rPr>
        <w:t>“</w:t>
      </w:r>
      <w:r>
        <w:rPr>
          <w:rStyle w:val="Ninguno"/>
          <w:rFonts w:ascii="Pontano Sans" w:cs="Pontano Sans" w:hAnsi="Pontano Sans" w:eastAsia="Pontano Sans"/>
          <w:b w:val="1"/>
          <w:bCs w:val="1"/>
          <w:i w:val="1"/>
          <w:iCs w:val="1"/>
          <w:outline w:val="0"/>
          <w:color w:val="4f882c"/>
          <w:u w:color="4f882c"/>
          <w:rtl w:val="0"/>
          <w:lang w:val="en-US"/>
          <w14:textFill>
            <w14:solidFill>
              <w14:srgbClr w14:val="4F882C"/>
            </w14:solidFill>
          </w14:textFill>
        </w:rPr>
        <w:t>Windfall profits</w:t>
      </w:r>
      <w:r>
        <w:rPr>
          <w:rStyle w:val="Ninguno"/>
          <w:rFonts w:ascii="Pontano Sans" w:cs="Pontano Sans" w:hAnsi="Pontano Sans" w:eastAsia="Pontano Sans"/>
          <w:b w:val="1"/>
          <w:bCs w:val="1"/>
          <w:outline w:val="0"/>
          <w:color w:val="4f882c"/>
          <w:u w:color="4f882c"/>
          <w:rtl w:val="0"/>
          <w:lang w:val="en-US"/>
          <w14:textFill>
            <w14:solidFill>
              <w14:srgbClr w14:val="4F882C"/>
            </w14:solidFill>
          </w14:textFill>
        </w:rPr>
        <w:t>”</w:t>
      </w:r>
      <w:r>
        <w:rPr>
          <w:rStyle w:val="Ninguno"/>
          <w:rFonts w:ascii="Pontano Sans" w:cs="Pontano Sans" w:hAnsi="Pontano Sans" w:eastAsia="Pontano Sans"/>
          <w:b w:val="1"/>
          <w:bCs w:val="1"/>
          <w:outline w:val="0"/>
          <w:color w:val="4f882c"/>
          <w:u w:color="4f882c"/>
          <w:rtl w:val="0"/>
          <w:lang w:val="en-US"/>
          <w14:textFill>
            <w14:solidFill>
              <w14:srgbClr w14:val="4F882C"/>
            </w14:solidFill>
          </w14:textFill>
        </w:rPr>
        <w:t xml:space="preserve">? </w:t>
      </w:r>
      <w:r>
        <w:rPr>
          <w:rStyle w:val="Ninguno"/>
          <w:rtl w:val="0"/>
          <w:lang w:val="es-ES_tradnl"/>
        </w:rPr>
        <w:t xml:space="preserve">Los </w:t>
      </w:r>
      <w:r>
        <w:rPr>
          <w:rStyle w:val="Ninguno"/>
          <w:rtl w:val="0"/>
          <w:lang w:val="es-ES_tradnl"/>
        </w:rPr>
        <w:t>“</w:t>
      </w:r>
      <w:r>
        <w:rPr>
          <w:rStyle w:val="Ninguno"/>
          <w:rFonts w:ascii="Pontano Sans" w:cs="Pontano Sans" w:hAnsi="Pontano Sans" w:eastAsia="Pontano Sans"/>
          <w:i w:val="1"/>
          <w:iCs w:val="1"/>
          <w:rtl w:val="0"/>
          <w:lang w:val="es-ES_tradnl"/>
        </w:rPr>
        <w:t>windfall profits</w:t>
      </w:r>
      <w:r>
        <w:rPr>
          <w:rStyle w:val="Ninguno"/>
          <w:rtl w:val="0"/>
          <w:lang w:val="es-ES_tradnl"/>
        </w:rPr>
        <w:t xml:space="preserve">” </w:t>
      </w:r>
      <w:r>
        <w:rPr>
          <w:rStyle w:val="Ninguno"/>
          <w:rtl w:val="0"/>
          <w:lang w:val="es-ES_tradnl"/>
        </w:rPr>
        <w:t xml:space="preserve">(WP) o </w:t>
      </w:r>
      <w:r>
        <w:rPr>
          <w:rStyle w:val="Ninguno"/>
          <w:rtl w:val="0"/>
          <w:lang w:val="es-ES_tradnl"/>
        </w:rPr>
        <w:t>“</w:t>
      </w:r>
      <w:r>
        <w:rPr>
          <w:rStyle w:val="Ninguno"/>
          <w:rtl w:val="0"/>
          <w:lang w:val="es-ES_tradnl"/>
        </w:rPr>
        <w:t>beneficios sobrevenidos</w:t>
      </w:r>
      <w:r>
        <w:rPr>
          <w:rStyle w:val="Ninguno"/>
          <w:rtl w:val="0"/>
          <w:lang w:val="es-ES_tradnl"/>
        </w:rPr>
        <w:t xml:space="preserve">” </w:t>
      </w:r>
      <w:r>
        <w:rPr>
          <w:rStyle w:val="Ninguno"/>
          <w:rtl w:val="0"/>
          <w:lang w:val="es-ES_tradnl"/>
        </w:rPr>
        <w:t xml:space="preserve">se definen como aquellos beneficios </w:t>
      </w:r>
      <w:r>
        <w:rPr>
          <w:rStyle w:val="Ninguno"/>
          <w:rtl w:val="0"/>
          <w:lang w:val="es-ES_tradnl"/>
        </w:rPr>
        <w:t>“</w:t>
      </w:r>
      <w:r>
        <w:rPr>
          <w:rStyle w:val="Ninguno"/>
          <w:rtl w:val="0"/>
          <w:lang w:val="es-ES_tradnl"/>
        </w:rPr>
        <w:t>supranormales</w:t>
      </w:r>
      <w:r>
        <w:rPr>
          <w:rStyle w:val="Ninguno"/>
          <w:rtl w:val="0"/>
          <w:lang w:val="es-ES_tradnl"/>
        </w:rPr>
        <w:t>”</w:t>
      </w:r>
      <w:r>
        <w:rPr>
          <w:rStyle w:val="Ninguno"/>
          <w:rtl w:val="0"/>
          <w:lang w:val="es-ES_tradnl"/>
        </w:rPr>
        <w:t>, de magnitud significativa y sostenidos durante un cierto per</w:t>
      </w:r>
      <w:r>
        <w:rPr>
          <w:rStyle w:val="Ninguno"/>
          <w:rtl w:val="0"/>
          <w:lang w:val="es-ES_tradnl"/>
        </w:rPr>
        <w:t>í</w:t>
      </w:r>
      <w:r>
        <w:rPr>
          <w:rStyle w:val="Ninguno"/>
          <w:rtl w:val="0"/>
          <w:lang w:val="es-ES_tradnl"/>
        </w:rPr>
        <w:t>odo de tiempo, debidos a circunstancias de mercado extraordinarias, inesperadas y fuera del control de las empresas o a cambios significativos en la regulaci</w:t>
      </w:r>
      <w:r>
        <w:rPr>
          <w:rStyle w:val="Ninguno"/>
          <w:rtl w:val="0"/>
          <w:lang w:val="es-ES_tradnl"/>
        </w:rPr>
        <w:t>ó</w:t>
      </w:r>
      <w:r>
        <w:rPr>
          <w:rStyle w:val="Ninguno"/>
          <w:rtl w:val="0"/>
          <w:lang w:val="es-ES_tradnl"/>
        </w:rPr>
        <w:t>n de sus actividades.</w:t>
      </w:r>
    </w:p>
    <w:p>
      <w:pPr>
        <w:pStyle w:val="ME. NORMAL"/>
      </w:pPr>
    </w:p>
    <w:p>
      <w:pPr>
        <w:pStyle w:val="ME. NORMAL"/>
      </w:pPr>
      <w:r>
        <w:rPr>
          <w:rStyle w:val="Hyperlink.16"/>
          <w:rtl w:val="0"/>
        </w:rPr>
        <w:t>Este concepto, que ser</w:t>
      </w:r>
      <w:r>
        <w:rPr>
          <w:rStyle w:val="Hyperlink.16"/>
          <w:rtl w:val="0"/>
        </w:rPr>
        <w:t>í</w:t>
      </w:r>
      <w:r>
        <w:rPr>
          <w:rStyle w:val="Hyperlink.16"/>
          <w:rtl w:val="0"/>
        </w:rPr>
        <w:t>a aplicable a cualquier sector econ</w:t>
      </w:r>
      <w:r>
        <w:rPr>
          <w:rStyle w:val="Hyperlink.16"/>
          <w:rtl w:val="0"/>
        </w:rPr>
        <w:t>ó</w:t>
      </w:r>
      <w:r>
        <w:rPr>
          <w:rStyle w:val="Hyperlink.16"/>
          <w:rtl w:val="0"/>
        </w:rPr>
        <w:t>mico, es cuanto menos discutible y tiene unas connotaciones de discrecionalidad/subjetividad por parte del regulador muy significativas:</w:t>
      </w:r>
    </w:p>
    <w:p>
      <w:pPr>
        <w:pStyle w:val="ME. NORMAL"/>
      </w:pPr>
    </w:p>
    <w:p>
      <w:pPr>
        <w:pStyle w:val="ME. BULLETS"/>
        <w:numPr>
          <w:ilvl w:val="0"/>
          <w:numId w:val="119"/>
        </w:numPr>
        <w:rPr>
          <w:lang w:val="es-ES_tradnl"/>
        </w:rPr>
      </w:pPr>
      <w:r>
        <w:rPr>
          <w:rStyle w:val="Hyperlink.16"/>
          <w:rtl w:val="0"/>
          <w:lang w:val="es-ES_tradnl"/>
        </w:rPr>
        <w:t xml:space="preserve">Por </w:t>
      </w:r>
      <w:r>
        <w:rPr>
          <w:rStyle w:val="Hyperlink.16"/>
          <w:rtl w:val="0"/>
          <w:lang w:val="es-ES_tradnl"/>
        </w:rPr>
        <w:t>“</w:t>
      </w:r>
      <w:r>
        <w:rPr>
          <w:rStyle w:val="Hyperlink.16"/>
          <w:rtl w:val="0"/>
          <w:lang w:val="es-ES_tradnl"/>
        </w:rPr>
        <w:t>beneficios supranormales</w:t>
      </w:r>
      <w:r>
        <w:rPr>
          <w:rStyle w:val="Hyperlink.16"/>
          <w:rtl w:val="0"/>
          <w:lang w:val="es-ES_tradnl"/>
        </w:rPr>
        <w:t xml:space="preserve">” </w:t>
      </w:r>
      <w:r>
        <w:rPr>
          <w:rStyle w:val="Hyperlink.16"/>
          <w:rtl w:val="0"/>
          <w:lang w:val="es-ES_tradnl"/>
        </w:rPr>
        <w:t>se entienden aquellos beneficios superiores a los correspondientes al coste de oportunidad del capital invertido, el cual se puede definir como el beneficio que se obtendr</w:t>
      </w:r>
      <w:r>
        <w:rPr>
          <w:rStyle w:val="Hyperlink.16"/>
          <w:rtl w:val="0"/>
          <w:lang w:val="es-ES_tradnl"/>
        </w:rPr>
        <w:t>í</w:t>
      </w:r>
      <w:r>
        <w:rPr>
          <w:rStyle w:val="Hyperlink.16"/>
          <w:rtl w:val="0"/>
          <w:lang w:val="es-ES_tradnl"/>
        </w:rPr>
        <w:t>a de optar por invertir en un negocio distinto con un nivel de riesgo no diversificable similar.</w:t>
      </w:r>
      <w:r>
        <w:rPr>
          <w:rStyle w:val="Ninguno"/>
          <w:vertAlign w:val="superscript"/>
        </w:rPr>
        <w:footnoteReference w:id="152"/>
      </w:r>
      <w:r>
        <w:rPr>
          <w:rStyle w:val="Hyperlink.16"/>
          <w:rtl w:val="0"/>
          <w:lang w:val="es-ES_tradnl"/>
        </w:rPr>
        <w:t xml:space="preserve"> Sin embargo, no existe una metodolog</w:t>
      </w:r>
      <w:r>
        <w:rPr>
          <w:rStyle w:val="Hyperlink.16"/>
          <w:rtl w:val="0"/>
          <w:lang w:val="es-ES_tradnl"/>
        </w:rPr>
        <w:t>í</w:t>
      </w:r>
      <w:r>
        <w:rPr>
          <w:rStyle w:val="Hyperlink.16"/>
          <w:rtl w:val="0"/>
          <w:lang w:val="es-ES_tradnl"/>
        </w:rPr>
        <w:t>a m</w:t>
      </w:r>
      <w:r>
        <w:rPr>
          <w:rStyle w:val="Hyperlink.16"/>
          <w:rtl w:val="0"/>
          <w:lang w:val="es-ES_tradnl"/>
        </w:rPr>
        <w:t>í</w:t>
      </w:r>
      <w:r>
        <w:rPr>
          <w:rStyle w:val="Hyperlink.16"/>
          <w:rtl w:val="0"/>
          <w:lang w:val="es-ES_tradnl"/>
        </w:rPr>
        <w:t>nimamente precisa con la que estimar dicho coste de oportunidad. As</w:t>
      </w:r>
      <w:r>
        <w:rPr>
          <w:rStyle w:val="Hyperlink.16"/>
          <w:rtl w:val="0"/>
          <w:lang w:val="es-ES_tradnl"/>
        </w:rPr>
        <w:t>í</w:t>
      </w:r>
      <w:r>
        <w:rPr>
          <w:rStyle w:val="Hyperlink.16"/>
          <w:rtl w:val="0"/>
          <w:lang w:val="es-ES_tradnl"/>
        </w:rPr>
        <w:t>, quedar</w:t>
      </w:r>
      <w:r>
        <w:rPr>
          <w:rStyle w:val="Hyperlink.16"/>
          <w:rtl w:val="0"/>
          <w:lang w:val="es-ES_tradnl"/>
        </w:rPr>
        <w:t>í</w:t>
      </w:r>
      <w:r>
        <w:rPr>
          <w:rStyle w:val="Hyperlink.16"/>
          <w:rtl w:val="0"/>
          <w:lang w:val="es-ES_tradnl"/>
        </w:rPr>
        <w:t>a a la discreci</w:t>
      </w:r>
      <w:r>
        <w:rPr>
          <w:rStyle w:val="Hyperlink.16"/>
          <w:rtl w:val="0"/>
          <w:lang w:val="es-ES_tradnl"/>
        </w:rPr>
        <w:t>ó</w:t>
      </w:r>
      <w:r>
        <w:rPr>
          <w:rStyle w:val="Hyperlink.16"/>
          <w:rtl w:val="0"/>
          <w:lang w:val="es-ES_tradnl"/>
        </w:rPr>
        <w:t>n del regulador decidir qu</w:t>
      </w:r>
      <w:r>
        <w:rPr>
          <w:rStyle w:val="Hyperlink.16"/>
          <w:rtl w:val="0"/>
          <w:lang w:val="es-ES_tradnl"/>
        </w:rPr>
        <w:t xml:space="preserve">é </w:t>
      </w:r>
      <w:r>
        <w:rPr>
          <w:rStyle w:val="Hyperlink.16"/>
          <w:rtl w:val="0"/>
          <w:lang w:val="es-ES_tradnl"/>
        </w:rPr>
        <w:t xml:space="preserve">son beneficios </w:t>
      </w:r>
      <w:r>
        <w:rPr>
          <w:rStyle w:val="Hyperlink.16"/>
          <w:rtl w:val="0"/>
          <w:lang w:val="es-ES_tradnl"/>
        </w:rPr>
        <w:t>“</w:t>
      </w:r>
      <w:r>
        <w:rPr>
          <w:rStyle w:val="Hyperlink.16"/>
          <w:rtl w:val="0"/>
          <w:lang w:val="es-ES_tradnl"/>
        </w:rPr>
        <w:t>supranormales</w:t>
      </w:r>
      <w:r>
        <w:rPr>
          <w:rStyle w:val="Hyperlink.16"/>
          <w:rtl w:val="0"/>
          <w:lang w:val="es-ES_tradnl"/>
        </w:rPr>
        <w:t>”</w:t>
      </w:r>
      <w:r>
        <w:rPr>
          <w:rStyle w:val="Hyperlink.16"/>
          <w:rtl w:val="0"/>
          <w:lang w:val="es-ES_tradnl"/>
        </w:rPr>
        <w:t>, especialmente en el caso de un sector que funciona con criterios de mercado (ingresos y beneficios no regulados) y sujeto a los riesgos propios del mismo (obsolescencia tecnol</w:t>
      </w:r>
      <w:r>
        <w:rPr>
          <w:rStyle w:val="Hyperlink.16"/>
          <w:rtl w:val="0"/>
          <w:lang w:val="es-ES_tradnl"/>
        </w:rPr>
        <w:t>ó</w:t>
      </w:r>
      <w:r>
        <w:rPr>
          <w:rStyle w:val="Hyperlink.16"/>
          <w:rtl w:val="0"/>
          <w:lang w:val="es-ES_tradnl"/>
        </w:rPr>
        <w:t>gica, sobrecapacidad, nuevos competidores, etc.).</w:t>
      </w:r>
    </w:p>
    <w:p>
      <w:pPr>
        <w:pStyle w:val="ME. BULLETS"/>
        <w:ind w:left="714" w:right="0" w:firstLine="0"/>
      </w:pPr>
    </w:p>
    <w:p>
      <w:pPr>
        <w:pStyle w:val="ME. BULLETS"/>
        <w:numPr>
          <w:ilvl w:val="0"/>
          <w:numId w:val="119"/>
        </w:numPr>
        <w:rPr>
          <w:lang w:val="es-ES_tradnl"/>
        </w:rPr>
      </w:pPr>
      <w:r>
        <w:rPr>
          <w:rStyle w:val="Hyperlink.16"/>
          <w:rtl w:val="0"/>
          <w:lang w:val="es-ES_tradnl"/>
        </w:rPr>
        <w:t>La misma discrecionalidad existir</w:t>
      </w:r>
      <w:r>
        <w:rPr>
          <w:rStyle w:val="Hyperlink.16"/>
          <w:rtl w:val="0"/>
          <w:lang w:val="es-ES_tradnl"/>
        </w:rPr>
        <w:t>í</w:t>
      </w:r>
      <w:r>
        <w:rPr>
          <w:rStyle w:val="Hyperlink.16"/>
          <w:rtl w:val="0"/>
          <w:lang w:val="es-ES_tradnl"/>
        </w:rPr>
        <w:t>a en relaci</w:t>
      </w:r>
      <w:r>
        <w:rPr>
          <w:rStyle w:val="Hyperlink.16"/>
          <w:rtl w:val="0"/>
          <w:lang w:val="es-ES_tradnl"/>
        </w:rPr>
        <w:t>ó</w:t>
      </w:r>
      <w:r>
        <w:rPr>
          <w:rStyle w:val="Hyperlink.16"/>
          <w:rtl w:val="0"/>
          <w:lang w:val="es-ES_tradnl"/>
        </w:rPr>
        <w:t>n a qu</w:t>
      </w:r>
      <w:r>
        <w:rPr>
          <w:rStyle w:val="Hyperlink.16"/>
          <w:rtl w:val="0"/>
          <w:lang w:val="es-ES_tradnl"/>
        </w:rPr>
        <w:t xml:space="preserve">é </w:t>
      </w:r>
      <w:r>
        <w:rPr>
          <w:rStyle w:val="Hyperlink.16"/>
          <w:rtl w:val="0"/>
          <w:lang w:val="es-ES_tradnl"/>
        </w:rPr>
        <w:t>se deber</w:t>
      </w:r>
      <w:r>
        <w:rPr>
          <w:rStyle w:val="Hyperlink.16"/>
          <w:rtl w:val="0"/>
          <w:lang w:val="es-ES_tradnl"/>
        </w:rPr>
        <w:t>í</w:t>
      </w:r>
      <w:r>
        <w:rPr>
          <w:rStyle w:val="Hyperlink.16"/>
          <w:rtl w:val="0"/>
          <w:lang w:val="es-ES_tradnl"/>
        </w:rPr>
        <w:t xml:space="preserve">a entender por </w:t>
      </w:r>
      <w:r>
        <w:rPr>
          <w:rStyle w:val="Hyperlink.16"/>
          <w:rtl w:val="0"/>
          <w:lang w:val="es-ES_tradnl"/>
        </w:rPr>
        <w:t>“</w:t>
      </w:r>
      <w:r>
        <w:rPr>
          <w:rStyle w:val="Hyperlink.16"/>
          <w:rtl w:val="0"/>
          <w:lang w:val="es-ES_tradnl"/>
        </w:rPr>
        <w:t>magnitud significativa</w:t>
      </w:r>
      <w:r>
        <w:rPr>
          <w:rStyle w:val="Hyperlink.16"/>
          <w:rtl w:val="0"/>
          <w:lang w:val="es-ES_tradnl"/>
        </w:rPr>
        <w:t>”</w:t>
      </w:r>
      <w:r>
        <w:rPr>
          <w:rStyle w:val="Hyperlink.16"/>
          <w:rtl w:val="0"/>
          <w:lang w:val="es-ES_tradnl"/>
        </w:rPr>
        <w:t xml:space="preserve">, </w:t>
      </w:r>
      <w:r>
        <w:rPr>
          <w:rStyle w:val="Hyperlink.16"/>
          <w:rtl w:val="0"/>
          <w:lang w:val="es-ES_tradnl"/>
        </w:rPr>
        <w:t>“</w:t>
      </w:r>
      <w:r>
        <w:rPr>
          <w:rStyle w:val="Hyperlink.16"/>
          <w:rtl w:val="0"/>
          <w:lang w:val="es-ES_tradnl"/>
        </w:rPr>
        <w:t>sostenidos en el tiempo</w:t>
      </w:r>
      <w:r>
        <w:rPr>
          <w:rStyle w:val="Hyperlink.16"/>
          <w:rtl w:val="0"/>
          <w:lang w:val="es-ES_tradnl"/>
        </w:rPr>
        <w:t xml:space="preserve">” </w:t>
      </w:r>
      <w:r>
        <w:rPr>
          <w:rStyle w:val="Hyperlink.16"/>
          <w:rtl w:val="0"/>
          <w:lang w:val="es-ES_tradnl"/>
        </w:rPr>
        <w:t xml:space="preserve">o </w:t>
      </w:r>
      <w:r>
        <w:rPr>
          <w:rStyle w:val="Hyperlink.16"/>
          <w:rtl w:val="0"/>
          <w:lang w:val="es-ES_tradnl"/>
        </w:rPr>
        <w:t>“</w:t>
      </w:r>
      <w:r>
        <w:rPr>
          <w:rStyle w:val="Hyperlink.16"/>
          <w:rtl w:val="0"/>
          <w:lang w:val="es-ES_tradnl"/>
        </w:rPr>
        <w:t>circunstancias de mercado extraordinarias</w:t>
      </w:r>
      <w:r>
        <w:rPr>
          <w:rStyle w:val="Hyperlink.16"/>
          <w:rtl w:val="0"/>
          <w:lang w:val="es-ES_tradnl"/>
        </w:rPr>
        <w:t>”</w:t>
      </w:r>
      <w:r>
        <w:rPr>
          <w:rStyle w:val="Hyperlink.16"/>
          <w:rtl w:val="0"/>
          <w:lang w:val="es-ES_tradnl"/>
        </w:rPr>
        <w:t>.</w:t>
      </w:r>
    </w:p>
    <w:p>
      <w:pPr>
        <w:pStyle w:val="ME. BULLETS"/>
        <w:ind w:right="0"/>
      </w:pPr>
    </w:p>
    <w:p>
      <w:pPr>
        <w:pStyle w:val="ME. BULLETS"/>
        <w:numPr>
          <w:ilvl w:val="0"/>
          <w:numId w:val="119"/>
        </w:numPr>
      </w:pPr>
      <w:r>
        <w:rPr>
          <w:rStyle w:val="Hyperlink.16"/>
        </w:rPr>
        <mc:AlternateContent>
          <mc:Choice Requires="wps">
            <w:drawing xmlns:a="http://schemas.openxmlformats.org/drawingml/2006/main">
              <wp:anchor distT="57150" distB="57150" distL="57150" distR="57150" simplePos="0" relativeHeight="251674624" behindDoc="0" locked="0" layoutInCell="1" allowOverlap="1">
                <wp:simplePos x="0" y="0"/>
                <wp:positionH relativeFrom="column">
                  <wp:posOffset>3294378</wp:posOffset>
                </wp:positionH>
                <wp:positionV relativeFrom="line">
                  <wp:posOffset>64133</wp:posOffset>
                </wp:positionV>
                <wp:extent cx="2852422" cy="3265171"/>
                <wp:effectExtent l="0" t="0" r="0" b="0"/>
                <wp:wrapSquare wrapText="bothSides" distL="57150" distR="57150" distT="57150" distB="57150"/>
                <wp:docPr id="1073741957" name="officeArt object" descr="Rectangle 24"/>
                <wp:cNvGraphicFramePr/>
                <a:graphic xmlns:a="http://schemas.openxmlformats.org/drawingml/2006/main">
                  <a:graphicData uri="http://schemas.microsoft.com/office/word/2010/wordprocessingShape">
                    <wps:wsp>
                      <wps:cNvSpPr/>
                      <wps:spPr>
                        <a:xfrm>
                          <a:off x="0" y="0"/>
                          <a:ext cx="2852422" cy="3265171"/>
                        </a:xfrm>
                        <a:prstGeom prst="rect">
                          <a:avLst/>
                        </a:prstGeom>
                        <a:solidFill>
                          <a:srgbClr val="FFFFFF"/>
                        </a:solidFill>
                        <a:ln w="9525" cap="flat">
                          <a:solidFill>
                            <a:srgbClr val="FFFFFF"/>
                          </a:solidFill>
                          <a:prstDash val="solid"/>
                          <a:miter lim="800000"/>
                        </a:ln>
                        <a:effectLst/>
                      </wps:spPr>
                      <wps:txbx>
                        <w:txbxContent>
                          <w:p>
                            <w:pPr>
                              <w:pStyle w:val="Cuerpo A"/>
                              <w:jc w:val="right"/>
                              <w:rPr>
                                <w:rStyle w:val="Ninguno"/>
                                <w:outline w:val="0"/>
                                <w:color w:val="00567c"/>
                                <w:sz w:val="28"/>
                                <w:szCs w:val="28"/>
                                <w:u w:color="00567c"/>
                                <w14:textFill>
                                  <w14:solidFill>
                                    <w14:srgbClr w14:val="00567C"/>
                                  </w14:solidFill>
                                </w14:textFill>
                              </w:rPr>
                            </w:pPr>
                            <w:r>
                              <w:rPr>
                                <w:rStyle w:val="Ninguno"/>
                                <w:outline w:val="0"/>
                                <w:color w:val="00567c"/>
                                <w:sz w:val="28"/>
                                <w:szCs w:val="28"/>
                                <w:u w:color="00567c"/>
                                <w:rtl w:val="0"/>
                                <w14:textFill>
                                  <w14:solidFill>
                                    <w14:srgbClr w14:val="00567C"/>
                                  </w14:solidFill>
                                </w14:textFill>
                              </w:rPr>
                              <w:t xml:space="preserve"> </w:t>
                            </w:r>
                          </w:p>
                          <w:p>
                            <w:pPr>
                              <w:pStyle w:val="Cuerpo A"/>
                              <w:jc w:val="right"/>
                              <w:rPr>
                                <w:rStyle w:val="Ninguno"/>
                                <w:outline w:val="0"/>
                                <w:color w:val="00567c"/>
                                <w:sz w:val="28"/>
                                <w:szCs w:val="28"/>
                                <w:u w:color="00567c"/>
                                <w14:textFill>
                                  <w14:solidFill>
                                    <w14:srgbClr w14:val="00567C"/>
                                  </w14:solidFill>
                                </w14:textFill>
                              </w:rPr>
                            </w:pPr>
                          </w:p>
                          <w:p>
                            <w:pPr>
                              <w:pStyle w:val="Cuerpo A"/>
                              <w:jc w:val="right"/>
                            </w:pPr>
                            <w:r>
                              <w:rPr>
                                <w:rStyle w:val="Ninguno"/>
                                <w:outline w:val="0"/>
                                <w:color w:val="00567c"/>
                                <w:sz w:val="28"/>
                                <w:szCs w:val="28"/>
                                <w:u w:color="00567c"/>
                                <w:rtl w:val="0"/>
                                <w:lang w:val="es-ES_tradnl"/>
                                <w14:textFill>
                                  <w14:solidFill>
                                    <w14:srgbClr w14:val="00567C"/>
                                  </w14:solidFill>
                                </w14:textFill>
                              </w:rPr>
                              <w:t xml:space="preserve">Los </w:t>
                            </w:r>
                            <w:r>
                              <w:rPr>
                                <w:rStyle w:val="Ninguno"/>
                                <w:outline w:val="0"/>
                                <w:color w:val="00567c"/>
                                <w:sz w:val="28"/>
                                <w:szCs w:val="28"/>
                                <w:u w:color="00567c"/>
                                <w:rtl w:val="1"/>
                                <w:lang w:val="ar-SA" w:bidi="ar-SA"/>
                                <w14:textFill>
                                  <w14:solidFill>
                                    <w14:srgbClr w14:val="00567C"/>
                                  </w14:solidFill>
                                </w14:textFill>
                              </w:rPr>
                              <w:t>“</w:t>
                            </w:r>
                            <w:r>
                              <w:rPr>
                                <w:rStyle w:val="Ninguno"/>
                                <w:rFonts w:ascii="Pontano Sans" w:cs="Pontano Sans" w:hAnsi="Pontano Sans" w:eastAsia="Pontano Sans"/>
                                <w:i w:val="1"/>
                                <w:iCs w:val="1"/>
                                <w:outline w:val="0"/>
                                <w:color w:val="00567c"/>
                                <w:sz w:val="28"/>
                                <w:szCs w:val="28"/>
                                <w:u w:color="00567c"/>
                                <w:rtl w:val="0"/>
                                <w:lang w:val="en-US"/>
                                <w14:textFill>
                                  <w14:solidFill>
                                    <w14:srgbClr w14:val="00567C"/>
                                  </w14:solidFill>
                                </w14:textFill>
                              </w:rPr>
                              <w:t>windfall profits</w:t>
                            </w:r>
                            <w:r>
                              <w:rPr>
                                <w:rStyle w:val="Ninguno"/>
                                <w:outline w:val="0"/>
                                <w:color w:val="00567c"/>
                                <w:sz w:val="28"/>
                                <w:szCs w:val="28"/>
                                <w:u w:color="00567c"/>
                                <w:rtl w:val="0"/>
                                <w14:textFill>
                                  <w14:solidFill>
                                    <w14:srgbClr w14:val="00567C"/>
                                  </w14:solidFill>
                                </w14:textFill>
                              </w:rPr>
                              <w:t xml:space="preserve">” </w:t>
                            </w:r>
                            <w:r>
                              <w:rPr>
                                <w:rStyle w:val="Ninguno"/>
                                <w:outline w:val="0"/>
                                <w:color w:val="00567c"/>
                                <w:sz w:val="28"/>
                                <w:szCs w:val="28"/>
                                <w:u w:color="00567c"/>
                                <w:rtl w:val="0"/>
                                <w:lang w:val="pt-PT"/>
                                <w14:textFill>
                                  <w14:solidFill>
                                    <w14:srgbClr w14:val="00567C"/>
                                  </w14:solidFill>
                                </w14:textFill>
                              </w:rPr>
                              <w:t xml:space="preserve">(WP) o </w:t>
                            </w:r>
                            <w:r>
                              <w:rPr>
                                <w:rStyle w:val="Ninguno"/>
                                <w:outline w:val="0"/>
                                <w:color w:val="00567c"/>
                                <w:sz w:val="28"/>
                                <w:szCs w:val="28"/>
                                <w:u w:color="00567c"/>
                                <w:rtl w:val="1"/>
                                <w:lang w:val="ar-SA" w:bidi="ar-SA"/>
                                <w14:textFill>
                                  <w14:solidFill>
                                    <w14:srgbClr w14:val="00567C"/>
                                  </w14:solidFill>
                                </w14:textFill>
                              </w:rPr>
                              <w:t>“</w:t>
                            </w:r>
                            <w:r>
                              <w:rPr>
                                <w:rStyle w:val="Ninguno"/>
                                <w:outline w:val="0"/>
                                <w:color w:val="00567c"/>
                                <w:sz w:val="28"/>
                                <w:szCs w:val="28"/>
                                <w:u w:color="00567c"/>
                                <w:rtl w:val="0"/>
                                <w:lang w:val="es-ES_tradnl"/>
                                <w14:textFill>
                                  <w14:solidFill>
                                    <w14:srgbClr w14:val="00567C"/>
                                  </w14:solidFill>
                                </w14:textFill>
                              </w:rPr>
                              <w:t>beneficios sobrevenidos</w:t>
                            </w:r>
                            <w:r>
                              <w:rPr>
                                <w:rStyle w:val="Ninguno"/>
                                <w:outline w:val="0"/>
                                <w:color w:val="00567c"/>
                                <w:sz w:val="28"/>
                                <w:szCs w:val="28"/>
                                <w:u w:color="00567c"/>
                                <w:rtl w:val="0"/>
                                <w14:textFill>
                                  <w14:solidFill>
                                    <w14:srgbClr w14:val="00567C"/>
                                  </w14:solidFill>
                                </w14:textFill>
                              </w:rPr>
                              <w:t xml:space="preserve">” </w:t>
                            </w:r>
                            <w:r>
                              <w:rPr>
                                <w:rStyle w:val="Ninguno"/>
                                <w:outline w:val="0"/>
                                <w:color w:val="00567c"/>
                                <w:sz w:val="28"/>
                                <w:szCs w:val="28"/>
                                <w:u w:color="00567c"/>
                                <w:rtl w:val="0"/>
                                <w:lang w:val="es-ES_tradnl"/>
                                <w14:textFill>
                                  <w14:solidFill>
                                    <w14:srgbClr w14:val="00567C"/>
                                  </w14:solidFill>
                                </w14:textFill>
                              </w:rPr>
                              <w:t xml:space="preserve">se definen como aquellos beneficios </w:t>
                            </w:r>
                            <w:r>
                              <w:rPr>
                                <w:rStyle w:val="Ninguno"/>
                                <w:outline w:val="0"/>
                                <w:color w:val="00567c"/>
                                <w:sz w:val="28"/>
                                <w:szCs w:val="28"/>
                                <w:u w:color="00567c"/>
                                <w:rtl w:val="1"/>
                                <w:lang w:val="ar-SA" w:bidi="ar-SA"/>
                                <w14:textFill>
                                  <w14:solidFill>
                                    <w14:srgbClr w14:val="00567C"/>
                                  </w14:solidFill>
                                </w14:textFill>
                              </w:rPr>
                              <w:t>“</w:t>
                            </w:r>
                            <w:r>
                              <w:rPr>
                                <w:rStyle w:val="Ninguno"/>
                                <w:outline w:val="0"/>
                                <w:color w:val="00567c"/>
                                <w:sz w:val="28"/>
                                <w:szCs w:val="28"/>
                                <w:u w:color="00567c"/>
                                <w:rtl w:val="0"/>
                                <w14:textFill>
                                  <w14:solidFill>
                                    <w14:srgbClr w14:val="00567C"/>
                                  </w14:solidFill>
                                </w14:textFill>
                              </w:rPr>
                              <w:t>supranormales</w:t>
                            </w:r>
                            <w:r>
                              <w:rPr>
                                <w:rStyle w:val="Ninguno"/>
                                <w:outline w:val="0"/>
                                <w:color w:val="00567c"/>
                                <w:sz w:val="28"/>
                                <w:szCs w:val="28"/>
                                <w:u w:color="00567c"/>
                                <w:rtl w:val="0"/>
                                <w14:textFill>
                                  <w14:solidFill>
                                    <w14:srgbClr w14:val="00567C"/>
                                  </w14:solidFill>
                                </w14:textFill>
                              </w:rPr>
                              <w:t>”</w:t>
                            </w:r>
                            <w:r>
                              <w:rPr>
                                <w:rStyle w:val="Ninguno"/>
                                <w:outline w:val="0"/>
                                <w:color w:val="00567c"/>
                                <w:sz w:val="28"/>
                                <w:szCs w:val="28"/>
                                <w:u w:color="00567c"/>
                                <w:rtl w:val="0"/>
                                <w:lang w:val="es-ES_tradnl"/>
                                <w14:textFill>
                                  <w14:solidFill>
                                    <w14:srgbClr w14:val="00567C"/>
                                  </w14:solidFill>
                                </w14:textFill>
                              </w:rPr>
                              <w:t>, de magnitud significativa y sostenidos durante un cierto per</w:t>
                            </w:r>
                            <w:r>
                              <w:rPr>
                                <w:rStyle w:val="Ninguno"/>
                                <w:outline w:val="0"/>
                                <w:color w:val="00567c"/>
                                <w:sz w:val="28"/>
                                <w:szCs w:val="28"/>
                                <w:u w:color="00567c"/>
                                <w:rtl w:val="0"/>
                                <w14:textFill>
                                  <w14:solidFill>
                                    <w14:srgbClr w14:val="00567C"/>
                                  </w14:solidFill>
                                </w14:textFill>
                              </w:rPr>
                              <w:t>í</w:t>
                            </w:r>
                            <w:r>
                              <w:rPr>
                                <w:rStyle w:val="Ninguno"/>
                                <w:outline w:val="0"/>
                                <w:color w:val="00567c"/>
                                <w:sz w:val="28"/>
                                <w:szCs w:val="28"/>
                                <w:u w:color="00567c"/>
                                <w:rtl w:val="0"/>
                                <w:lang w:val="es-ES_tradnl"/>
                                <w14:textFill>
                                  <w14:solidFill>
                                    <w14:srgbClr w14:val="00567C"/>
                                  </w14:solidFill>
                                </w14:textFill>
                              </w:rPr>
                              <w:t>odo de tiempo, debidos a circunstancias de mercado extraordinarias, inesperadas y fuera del control de las empresas o a cambios significativos en la regulaci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de sus actividades</w:t>
                            </w:r>
                          </w:p>
                        </w:txbxContent>
                      </wps:txbx>
                      <wps:bodyPr wrap="square" lIns="45718" tIns="45718" rIns="45718" bIns="45718" numCol="1" anchor="t">
                        <a:noAutofit/>
                      </wps:bodyPr>
                    </wps:wsp>
                  </a:graphicData>
                </a:graphic>
              </wp:anchor>
            </w:drawing>
          </mc:Choice>
          <mc:Fallback>
            <w:pict>
              <v:rect id="_x0000_s1042" style="visibility:visible;position:absolute;margin-left:259.4pt;margin-top:5.0pt;width:224.6pt;height:257.1pt;z-index:251674624;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Cuerpo A"/>
                        <w:jc w:val="right"/>
                        <w:rPr>
                          <w:rStyle w:val="Ninguno"/>
                          <w:outline w:val="0"/>
                          <w:color w:val="00567c"/>
                          <w:sz w:val="28"/>
                          <w:szCs w:val="28"/>
                          <w:u w:color="00567c"/>
                          <w14:textFill>
                            <w14:solidFill>
                              <w14:srgbClr w14:val="00567C"/>
                            </w14:solidFill>
                          </w14:textFill>
                        </w:rPr>
                      </w:pPr>
                      <w:r>
                        <w:rPr>
                          <w:rStyle w:val="Ninguno"/>
                          <w:outline w:val="0"/>
                          <w:color w:val="00567c"/>
                          <w:sz w:val="28"/>
                          <w:szCs w:val="28"/>
                          <w:u w:color="00567c"/>
                          <w:rtl w:val="0"/>
                          <w14:textFill>
                            <w14:solidFill>
                              <w14:srgbClr w14:val="00567C"/>
                            </w14:solidFill>
                          </w14:textFill>
                        </w:rPr>
                        <w:t xml:space="preserve"> </w:t>
                      </w:r>
                    </w:p>
                    <w:p>
                      <w:pPr>
                        <w:pStyle w:val="Cuerpo A"/>
                        <w:jc w:val="right"/>
                        <w:rPr>
                          <w:rStyle w:val="Ninguno"/>
                          <w:outline w:val="0"/>
                          <w:color w:val="00567c"/>
                          <w:sz w:val="28"/>
                          <w:szCs w:val="28"/>
                          <w:u w:color="00567c"/>
                          <w14:textFill>
                            <w14:solidFill>
                              <w14:srgbClr w14:val="00567C"/>
                            </w14:solidFill>
                          </w14:textFill>
                        </w:rPr>
                      </w:pPr>
                    </w:p>
                    <w:p>
                      <w:pPr>
                        <w:pStyle w:val="Cuerpo A"/>
                        <w:jc w:val="right"/>
                      </w:pPr>
                      <w:r>
                        <w:rPr>
                          <w:rStyle w:val="Ninguno"/>
                          <w:outline w:val="0"/>
                          <w:color w:val="00567c"/>
                          <w:sz w:val="28"/>
                          <w:szCs w:val="28"/>
                          <w:u w:color="00567c"/>
                          <w:rtl w:val="0"/>
                          <w:lang w:val="es-ES_tradnl"/>
                          <w14:textFill>
                            <w14:solidFill>
                              <w14:srgbClr w14:val="00567C"/>
                            </w14:solidFill>
                          </w14:textFill>
                        </w:rPr>
                        <w:t xml:space="preserve">Los </w:t>
                      </w:r>
                      <w:r>
                        <w:rPr>
                          <w:rStyle w:val="Ninguno"/>
                          <w:outline w:val="0"/>
                          <w:color w:val="00567c"/>
                          <w:sz w:val="28"/>
                          <w:szCs w:val="28"/>
                          <w:u w:color="00567c"/>
                          <w:rtl w:val="1"/>
                          <w:lang w:val="ar-SA" w:bidi="ar-SA"/>
                          <w14:textFill>
                            <w14:solidFill>
                              <w14:srgbClr w14:val="00567C"/>
                            </w14:solidFill>
                          </w14:textFill>
                        </w:rPr>
                        <w:t>“</w:t>
                      </w:r>
                      <w:r>
                        <w:rPr>
                          <w:rStyle w:val="Ninguno"/>
                          <w:rFonts w:ascii="Pontano Sans" w:cs="Pontano Sans" w:hAnsi="Pontano Sans" w:eastAsia="Pontano Sans"/>
                          <w:i w:val="1"/>
                          <w:iCs w:val="1"/>
                          <w:outline w:val="0"/>
                          <w:color w:val="00567c"/>
                          <w:sz w:val="28"/>
                          <w:szCs w:val="28"/>
                          <w:u w:color="00567c"/>
                          <w:rtl w:val="0"/>
                          <w:lang w:val="en-US"/>
                          <w14:textFill>
                            <w14:solidFill>
                              <w14:srgbClr w14:val="00567C"/>
                            </w14:solidFill>
                          </w14:textFill>
                        </w:rPr>
                        <w:t>windfall profits</w:t>
                      </w:r>
                      <w:r>
                        <w:rPr>
                          <w:rStyle w:val="Ninguno"/>
                          <w:outline w:val="0"/>
                          <w:color w:val="00567c"/>
                          <w:sz w:val="28"/>
                          <w:szCs w:val="28"/>
                          <w:u w:color="00567c"/>
                          <w:rtl w:val="0"/>
                          <w14:textFill>
                            <w14:solidFill>
                              <w14:srgbClr w14:val="00567C"/>
                            </w14:solidFill>
                          </w14:textFill>
                        </w:rPr>
                        <w:t xml:space="preserve">” </w:t>
                      </w:r>
                      <w:r>
                        <w:rPr>
                          <w:rStyle w:val="Ninguno"/>
                          <w:outline w:val="0"/>
                          <w:color w:val="00567c"/>
                          <w:sz w:val="28"/>
                          <w:szCs w:val="28"/>
                          <w:u w:color="00567c"/>
                          <w:rtl w:val="0"/>
                          <w:lang w:val="pt-PT"/>
                          <w14:textFill>
                            <w14:solidFill>
                              <w14:srgbClr w14:val="00567C"/>
                            </w14:solidFill>
                          </w14:textFill>
                        </w:rPr>
                        <w:t xml:space="preserve">(WP) o </w:t>
                      </w:r>
                      <w:r>
                        <w:rPr>
                          <w:rStyle w:val="Ninguno"/>
                          <w:outline w:val="0"/>
                          <w:color w:val="00567c"/>
                          <w:sz w:val="28"/>
                          <w:szCs w:val="28"/>
                          <w:u w:color="00567c"/>
                          <w:rtl w:val="1"/>
                          <w:lang w:val="ar-SA" w:bidi="ar-SA"/>
                          <w14:textFill>
                            <w14:solidFill>
                              <w14:srgbClr w14:val="00567C"/>
                            </w14:solidFill>
                          </w14:textFill>
                        </w:rPr>
                        <w:t>“</w:t>
                      </w:r>
                      <w:r>
                        <w:rPr>
                          <w:rStyle w:val="Ninguno"/>
                          <w:outline w:val="0"/>
                          <w:color w:val="00567c"/>
                          <w:sz w:val="28"/>
                          <w:szCs w:val="28"/>
                          <w:u w:color="00567c"/>
                          <w:rtl w:val="0"/>
                          <w:lang w:val="es-ES_tradnl"/>
                          <w14:textFill>
                            <w14:solidFill>
                              <w14:srgbClr w14:val="00567C"/>
                            </w14:solidFill>
                          </w14:textFill>
                        </w:rPr>
                        <w:t>beneficios sobrevenidos</w:t>
                      </w:r>
                      <w:r>
                        <w:rPr>
                          <w:rStyle w:val="Ninguno"/>
                          <w:outline w:val="0"/>
                          <w:color w:val="00567c"/>
                          <w:sz w:val="28"/>
                          <w:szCs w:val="28"/>
                          <w:u w:color="00567c"/>
                          <w:rtl w:val="0"/>
                          <w14:textFill>
                            <w14:solidFill>
                              <w14:srgbClr w14:val="00567C"/>
                            </w14:solidFill>
                          </w14:textFill>
                        </w:rPr>
                        <w:t xml:space="preserve">” </w:t>
                      </w:r>
                      <w:r>
                        <w:rPr>
                          <w:rStyle w:val="Ninguno"/>
                          <w:outline w:val="0"/>
                          <w:color w:val="00567c"/>
                          <w:sz w:val="28"/>
                          <w:szCs w:val="28"/>
                          <w:u w:color="00567c"/>
                          <w:rtl w:val="0"/>
                          <w:lang w:val="es-ES_tradnl"/>
                          <w14:textFill>
                            <w14:solidFill>
                              <w14:srgbClr w14:val="00567C"/>
                            </w14:solidFill>
                          </w14:textFill>
                        </w:rPr>
                        <w:t xml:space="preserve">se definen como aquellos beneficios </w:t>
                      </w:r>
                      <w:r>
                        <w:rPr>
                          <w:rStyle w:val="Ninguno"/>
                          <w:outline w:val="0"/>
                          <w:color w:val="00567c"/>
                          <w:sz w:val="28"/>
                          <w:szCs w:val="28"/>
                          <w:u w:color="00567c"/>
                          <w:rtl w:val="1"/>
                          <w:lang w:val="ar-SA" w:bidi="ar-SA"/>
                          <w14:textFill>
                            <w14:solidFill>
                              <w14:srgbClr w14:val="00567C"/>
                            </w14:solidFill>
                          </w14:textFill>
                        </w:rPr>
                        <w:t>“</w:t>
                      </w:r>
                      <w:r>
                        <w:rPr>
                          <w:rStyle w:val="Ninguno"/>
                          <w:outline w:val="0"/>
                          <w:color w:val="00567c"/>
                          <w:sz w:val="28"/>
                          <w:szCs w:val="28"/>
                          <w:u w:color="00567c"/>
                          <w:rtl w:val="0"/>
                          <w14:textFill>
                            <w14:solidFill>
                              <w14:srgbClr w14:val="00567C"/>
                            </w14:solidFill>
                          </w14:textFill>
                        </w:rPr>
                        <w:t>supranormales</w:t>
                      </w:r>
                      <w:r>
                        <w:rPr>
                          <w:rStyle w:val="Ninguno"/>
                          <w:outline w:val="0"/>
                          <w:color w:val="00567c"/>
                          <w:sz w:val="28"/>
                          <w:szCs w:val="28"/>
                          <w:u w:color="00567c"/>
                          <w:rtl w:val="0"/>
                          <w14:textFill>
                            <w14:solidFill>
                              <w14:srgbClr w14:val="00567C"/>
                            </w14:solidFill>
                          </w14:textFill>
                        </w:rPr>
                        <w:t>”</w:t>
                      </w:r>
                      <w:r>
                        <w:rPr>
                          <w:rStyle w:val="Ninguno"/>
                          <w:outline w:val="0"/>
                          <w:color w:val="00567c"/>
                          <w:sz w:val="28"/>
                          <w:szCs w:val="28"/>
                          <w:u w:color="00567c"/>
                          <w:rtl w:val="0"/>
                          <w:lang w:val="es-ES_tradnl"/>
                          <w14:textFill>
                            <w14:solidFill>
                              <w14:srgbClr w14:val="00567C"/>
                            </w14:solidFill>
                          </w14:textFill>
                        </w:rPr>
                        <w:t>, de magnitud significativa y sostenidos durante un cierto per</w:t>
                      </w:r>
                      <w:r>
                        <w:rPr>
                          <w:rStyle w:val="Ninguno"/>
                          <w:outline w:val="0"/>
                          <w:color w:val="00567c"/>
                          <w:sz w:val="28"/>
                          <w:szCs w:val="28"/>
                          <w:u w:color="00567c"/>
                          <w:rtl w:val="0"/>
                          <w14:textFill>
                            <w14:solidFill>
                              <w14:srgbClr w14:val="00567C"/>
                            </w14:solidFill>
                          </w14:textFill>
                        </w:rPr>
                        <w:t>í</w:t>
                      </w:r>
                      <w:r>
                        <w:rPr>
                          <w:rStyle w:val="Ninguno"/>
                          <w:outline w:val="0"/>
                          <w:color w:val="00567c"/>
                          <w:sz w:val="28"/>
                          <w:szCs w:val="28"/>
                          <w:u w:color="00567c"/>
                          <w:rtl w:val="0"/>
                          <w:lang w:val="es-ES_tradnl"/>
                          <w14:textFill>
                            <w14:solidFill>
                              <w14:srgbClr w14:val="00567C"/>
                            </w14:solidFill>
                          </w14:textFill>
                        </w:rPr>
                        <w:t>odo de tiempo, debidos a circunstancias de mercado extraordinarias, inesperadas y fuera del control de las empresas o a cambios significativos en la regulaci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n de sus actividades</w:t>
                      </w:r>
                    </w:p>
                  </w:txbxContent>
                </v:textbox>
                <w10:wrap type="square" side="bothSides" anchorx="text"/>
              </v:rect>
            </w:pict>
          </mc:Fallback>
        </mc:AlternateContent>
      </w:r>
      <w:r>
        <w:rPr>
          <w:rStyle w:val="Hyperlink.16"/>
          <w:rtl w:val="0"/>
          <w:lang w:val="es-ES_tradnl"/>
        </w:rPr>
        <w:t xml:space="preserve">En cuanto a </w:t>
      </w:r>
      <w:r>
        <w:rPr>
          <w:rStyle w:val="Hyperlink.16"/>
          <w:rtl w:val="0"/>
          <w:lang w:val="es-ES_tradnl"/>
        </w:rPr>
        <w:t>“</w:t>
      </w:r>
      <w:r>
        <w:rPr>
          <w:rStyle w:val="Hyperlink.16"/>
          <w:rtl w:val="0"/>
          <w:lang w:val="es-ES_tradnl"/>
        </w:rPr>
        <w:t>circunstancias inesperadas y fuera del control de las empresas</w:t>
      </w:r>
      <w:r>
        <w:rPr>
          <w:rStyle w:val="Hyperlink.16"/>
          <w:rtl w:val="0"/>
          <w:lang w:val="es-ES_tradnl"/>
        </w:rPr>
        <w:t>”</w:t>
      </w:r>
      <w:r>
        <w:rPr>
          <w:rStyle w:val="Hyperlink.16"/>
          <w:rtl w:val="0"/>
          <w:lang w:val="es-ES_tradnl"/>
        </w:rPr>
        <w:t xml:space="preserve">, </w:t>
      </w:r>
      <w:r>
        <w:rPr>
          <w:rStyle w:val="Hyperlink.16"/>
          <w:rtl w:val="0"/>
          <w:lang w:val="es-ES_tradnl"/>
        </w:rPr>
        <w:t>é</w:t>
      </w:r>
      <w:r>
        <w:rPr>
          <w:rStyle w:val="Hyperlink.16"/>
          <w:rtl w:val="0"/>
          <w:lang w:val="es-ES_tradnl"/>
        </w:rPr>
        <w:t>stas son innumerables y de hecho en su mayor parte forman parte del riesgo propio y normal de la mayor</w:t>
      </w:r>
      <w:r>
        <w:rPr>
          <w:rStyle w:val="Hyperlink.16"/>
          <w:rtl w:val="0"/>
          <w:lang w:val="es-ES_tradnl"/>
        </w:rPr>
        <w:t>í</w:t>
      </w:r>
      <w:r>
        <w:rPr>
          <w:rStyle w:val="Hyperlink.16"/>
          <w:rtl w:val="0"/>
          <w:lang w:val="es-ES_tradnl"/>
        </w:rPr>
        <w:t>a de actividades/sectores. De hecho, riesgos tales como el desarrollo tecnol</w:t>
      </w:r>
      <w:r>
        <w:rPr>
          <w:rStyle w:val="Hyperlink.16"/>
          <w:rtl w:val="0"/>
          <w:lang w:val="es-ES_tradnl"/>
        </w:rPr>
        <w:t>ó</w:t>
      </w:r>
      <w:r>
        <w:rPr>
          <w:rStyle w:val="Hyperlink.16"/>
          <w:rtl w:val="0"/>
          <w:lang w:val="es-ES_tradnl"/>
        </w:rPr>
        <w:t xml:space="preserve">gico o el cambio en las preferencias de los consumidores tienen evidentemente una naturaleza </w:t>
      </w:r>
      <w:r>
        <w:rPr>
          <w:rStyle w:val="Hyperlink.16"/>
          <w:rtl w:val="0"/>
          <w:lang w:val="es-ES_tradnl"/>
        </w:rPr>
        <w:t>“</w:t>
      </w:r>
      <w:r>
        <w:rPr>
          <w:rStyle w:val="Hyperlink.16"/>
          <w:rtl w:val="0"/>
          <w:lang w:val="es-ES_tradnl"/>
        </w:rPr>
        <w:t>inesperada y fuera del control de las empresas</w:t>
      </w:r>
      <w:r>
        <w:rPr>
          <w:rStyle w:val="Hyperlink.16"/>
          <w:rtl w:val="0"/>
          <w:lang w:val="es-ES_tradnl"/>
        </w:rPr>
        <w:t>”</w:t>
      </w:r>
      <w:r>
        <w:rPr>
          <w:rStyle w:val="Hyperlink.16"/>
          <w:rtl w:val="0"/>
          <w:lang w:val="es-ES_tradnl"/>
        </w:rPr>
        <w:t>, siendo sin embargo, circunstancias perfectamente normales.</w:t>
      </w:r>
    </w:p>
    <w:p>
      <w:pPr>
        <w:pStyle w:val="ME. BULLETS"/>
        <w:ind w:right="0"/>
      </w:pPr>
    </w:p>
    <w:p>
      <w:pPr>
        <w:pStyle w:val="ME. BULLETS"/>
        <w:numPr>
          <w:ilvl w:val="0"/>
          <w:numId w:val="119"/>
        </w:numPr>
        <w:rPr>
          <w:lang w:val="es-ES_tradnl"/>
        </w:rPr>
      </w:pPr>
      <w:r>
        <w:rPr>
          <w:rStyle w:val="Hyperlink.16"/>
          <w:rtl w:val="0"/>
          <w:lang w:val="es-ES_tradnl"/>
        </w:rPr>
        <w:t>Los cambios significativos en la regulaci</w:t>
      </w:r>
      <w:r>
        <w:rPr>
          <w:rStyle w:val="Hyperlink.16"/>
          <w:rtl w:val="0"/>
          <w:lang w:val="es-ES_tradnl"/>
        </w:rPr>
        <w:t>ó</w:t>
      </w:r>
      <w:r>
        <w:rPr>
          <w:rStyle w:val="Hyperlink.16"/>
          <w:rtl w:val="0"/>
          <w:lang w:val="es-ES_tradnl"/>
        </w:rPr>
        <w:t>n responden en realidad a cambios en las preferencias de los consumidores (articuladas a trav</w:t>
      </w:r>
      <w:r>
        <w:rPr>
          <w:rStyle w:val="Hyperlink.16"/>
          <w:rtl w:val="0"/>
          <w:lang w:val="es-ES_tradnl"/>
        </w:rPr>
        <w:t>é</w:t>
      </w:r>
      <w:r>
        <w:rPr>
          <w:rStyle w:val="Hyperlink.16"/>
          <w:rtl w:val="0"/>
          <w:lang w:val="es-ES_tradnl"/>
        </w:rPr>
        <w:t>s de las actuaciones de sus representantes pol</w:t>
      </w:r>
      <w:r>
        <w:rPr>
          <w:rStyle w:val="Hyperlink.16"/>
          <w:rtl w:val="0"/>
          <w:lang w:val="es-ES_tradnl"/>
        </w:rPr>
        <w:t>í</w:t>
      </w:r>
      <w:r>
        <w:rPr>
          <w:rStyle w:val="Hyperlink.16"/>
          <w:rtl w:val="0"/>
          <w:lang w:val="es-ES_tradnl"/>
        </w:rPr>
        <w:t>ticos). As</w:t>
      </w:r>
      <w:r>
        <w:rPr>
          <w:rStyle w:val="Hyperlink.16"/>
          <w:rtl w:val="0"/>
          <w:lang w:val="es-ES_tradnl"/>
        </w:rPr>
        <w:t>í</w:t>
      </w:r>
      <w:r>
        <w:rPr>
          <w:rStyle w:val="Hyperlink.16"/>
          <w:rtl w:val="0"/>
          <w:lang w:val="es-ES_tradnl"/>
        </w:rPr>
        <w:t>, surge la pregunta de hasta qu</w:t>
      </w:r>
      <w:r>
        <w:rPr>
          <w:rStyle w:val="Hyperlink.16"/>
          <w:rtl w:val="0"/>
          <w:lang w:val="es-ES_tradnl"/>
        </w:rPr>
        <w:t xml:space="preserve">é </w:t>
      </w:r>
      <w:r>
        <w:rPr>
          <w:rStyle w:val="Hyperlink.16"/>
          <w:rtl w:val="0"/>
          <w:lang w:val="es-ES_tradnl"/>
        </w:rPr>
        <w:t>punto estos cambios no son perfectamente normales y propios de actividades/sectores en un entorno liberalizado.</w:t>
      </w:r>
    </w:p>
    <w:p>
      <w:pPr>
        <w:pStyle w:val="ME. BULLETS"/>
        <w:ind w:right="0"/>
      </w:pPr>
    </w:p>
    <w:p>
      <w:pPr>
        <w:pStyle w:val="ME. NORMAL"/>
      </w:pPr>
      <w:r>
        <w:rPr>
          <w:rStyle w:val="Hyperlink.16"/>
          <w:rtl w:val="0"/>
        </w:rPr>
        <w:t>La discusi</w:t>
      </w:r>
      <w:r>
        <w:rPr>
          <w:rStyle w:val="Hyperlink.16"/>
          <w:rtl w:val="0"/>
        </w:rPr>
        <w:t>ó</w:t>
      </w:r>
      <w:r>
        <w:rPr>
          <w:rStyle w:val="Hyperlink.16"/>
          <w:rtl w:val="0"/>
        </w:rPr>
        <w:t>n sobre la definici</w:t>
      </w:r>
      <w:r>
        <w:rPr>
          <w:rStyle w:val="Hyperlink.16"/>
          <w:rtl w:val="0"/>
        </w:rPr>
        <w:t>ó</w:t>
      </w:r>
      <w:r>
        <w:rPr>
          <w:rStyle w:val="Hyperlink.16"/>
          <w:rtl w:val="0"/>
        </w:rPr>
        <w:t>n de WP no es trivial, ya que en ciertos casos se utiliza para justificar la intervenci</w:t>
      </w:r>
      <w:r>
        <w:rPr>
          <w:rStyle w:val="Hyperlink.16"/>
          <w:rtl w:val="0"/>
        </w:rPr>
        <w:t>ó</w:t>
      </w:r>
      <w:r>
        <w:rPr>
          <w:rStyle w:val="Hyperlink.16"/>
          <w:rtl w:val="0"/>
        </w:rPr>
        <w:t>n del regulador en el mercado (es decir, la detracci</w:t>
      </w:r>
      <w:r>
        <w:rPr>
          <w:rStyle w:val="Hyperlink.16"/>
          <w:rtl w:val="0"/>
        </w:rPr>
        <w:t>ó</w:t>
      </w:r>
      <w:r>
        <w:rPr>
          <w:rStyle w:val="Hyperlink.16"/>
          <w:rtl w:val="0"/>
        </w:rPr>
        <w:t xml:space="preserve">n de los beneficios </w:t>
      </w:r>
      <w:r>
        <w:rPr>
          <w:rStyle w:val="Hyperlink.16"/>
          <w:rtl w:val="0"/>
        </w:rPr>
        <w:t>“</w:t>
      </w:r>
      <w:r>
        <w:rPr>
          <w:rStyle w:val="Hyperlink.16"/>
          <w:rtl w:val="0"/>
        </w:rPr>
        <w:t>supranormales</w:t>
      </w:r>
      <w:r>
        <w:rPr>
          <w:rStyle w:val="Hyperlink.16"/>
          <w:rtl w:val="0"/>
        </w:rPr>
        <w:t xml:space="preserve">” </w:t>
      </w:r>
      <w:r>
        <w:rPr>
          <w:rStyle w:val="Hyperlink.16"/>
          <w:rtl w:val="0"/>
        </w:rPr>
        <w:t>obtenidos por una empresa). As</w:t>
      </w:r>
      <w:r>
        <w:rPr>
          <w:rStyle w:val="Hyperlink.16"/>
          <w:rtl w:val="0"/>
        </w:rPr>
        <w:t>í</w:t>
      </w:r>
      <w:r>
        <w:rPr>
          <w:rStyle w:val="Hyperlink.16"/>
          <w:rtl w:val="0"/>
        </w:rPr>
        <w:t>, de manera excepcional, en algunos pa</w:t>
      </w:r>
      <w:r>
        <w:rPr>
          <w:rStyle w:val="Hyperlink.16"/>
          <w:rtl w:val="0"/>
        </w:rPr>
        <w:t>í</w:t>
      </w:r>
      <w:r>
        <w:rPr>
          <w:rStyle w:val="Hyperlink.16"/>
          <w:rtl w:val="0"/>
        </w:rPr>
        <w:t xml:space="preserve">ses se aprobaron en el pasado medidas para detraer supuestos WP de ciertos sectores en base a diferentes razones. Por ejemplo (ver </w:t>
      </w:r>
      <w:r>
        <w:rPr>
          <w:rStyle w:val="Hyperlink.35"/>
        </w:rPr>
        <w:fldChar w:fldCharType="begin" w:fldLock="0"/>
      </w:r>
      <w:r>
        <w:rPr>
          <w:rStyle w:val="Hyperlink.35"/>
        </w:rPr>
        <w:instrText xml:space="preserve"> HYPERLINK "http://www.energiaysociedad.es/ficha/6-7-competencia-en-el-mercado-electrico"</w:instrText>
      </w:r>
      <w:r>
        <w:rPr>
          <w:rStyle w:val="Hyperlink.35"/>
        </w:rPr>
        <w:fldChar w:fldCharType="separate" w:fldLock="0"/>
      </w:r>
      <w:r>
        <w:rPr>
          <w:rStyle w:val="Hyperlink.35"/>
          <w:rtl w:val="0"/>
        </w:rPr>
        <w:t>Competencia en el  mercado el</w:t>
      </w:r>
      <w:r>
        <w:rPr>
          <w:rStyle w:val="Hyperlink.35"/>
          <w:rtl w:val="0"/>
        </w:rPr>
        <w:t>é</w:t>
      </w:r>
      <w:r>
        <w:rPr>
          <w:rStyle w:val="Hyperlink.35"/>
          <w:rtl w:val="0"/>
        </w:rPr>
        <w:t>ctrico</w:t>
      </w:r>
      <w:r>
        <w:rPr/>
        <w:fldChar w:fldCharType="end" w:fldLock="0"/>
      </w:r>
      <w:r>
        <w:rPr>
          <w:rStyle w:val="Hyperlink.16"/>
          <w:rtl w:val="0"/>
        </w:rPr>
        <w:t>):</w:t>
      </w:r>
    </w:p>
    <w:p>
      <w:pPr>
        <w:pStyle w:val="ME. NORMAL"/>
      </w:pPr>
    </w:p>
    <w:p>
      <w:pPr>
        <w:pStyle w:val="ME. BULLETS"/>
        <w:numPr>
          <w:ilvl w:val="0"/>
          <w:numId w:val="119"/>
        </w:numPr>
        <w:rPr>
          <w:lang w:val="es-ES_tradnl"/>
        </w:rPr>
      </w:pPr>
      <w:r>
        <w:rPr>
          <w:rStyle w:val="Hyperlink.16"/>
          <w:rtl w:val="0"/>
          <w:lang w:val="es-ES_tradnl"/>
        </w:rPr>
        <w:t>En 1980 el Congreso norteamericano aprob</w:t>
      </w:r>
      <w:r>
        <w:rPr>
          <w:rStyle w:val="Hyperlink.16"/>
          <w:rtl w:val="0"/>
          <w:lang w:val="es-ES_tradnl"/>
        </w:rPr>
        <w:t xml:space="preserve">ó </w:t>
      </w:r>
      <w:r>
        <w:rPr>
          <w:rStyle w:val="Hyperlink.16"/>
          <w:rtl w:val="0"/>
          <w:lang w:val="es-ES_tradnl"/>
        </w:rPr>
        <w:t xml:space="preserve">un </w:t>
      </w:r>
      <w:r>
        <w:rPr>
          <w:rStyle w:val="Hyperlink.16"/>
          <w:rtl w:val="0"/>
          <w:lang w:val="es-ES_tradnl"/>
        </w:rPr>
        <w:t>“</w:t>
      </w:r>
      <w:r>
        <w:rPr>
          <w:rStyle w:val="Ninguno"/>
          <w:rFonts w:ascii="Pontano Sans" w:cs="Pontano Sans" w:hAnsi="Pontano Sans" w:eastAsia="Pontano Sans"/>
          <w:i w:val="1"/>
          <w:iCs w:val="1"/>
          <w:rtl w:val="0"/>
          <w:lang w:val="es-ES_tradnl"/>
        </w:rPr>
        <w:t>Windfall Profit Tax</w:t>
      </w:r>
      <w:r>
        <w:rPr>
          <w:rStyle w:val="Hyperlink.16"/>
          <w:rtl w:val="0"/>
          <w:lang w:val="es-ES_tradnl"/>
        </w:rPr>
        <w:t xml:space="preserve">” </w:t>
      </w:r>
      <w:r>
        <w:rPr>
          <w:rStyle w:val="Hyperlink.16"/>
          <w:rtl w:val="0"/>
          <w:lang w:val="es-ES_tradnl"/>
        </w:rPr>
        <w:t>sobre las compa</w:t>
      </w:r>
      <w:r>
        <w:rPr>
          <w:rStyle w:val="Hyperlink.16"/>
          <w:rtl w:val="0"/>
          <w:lang w:val="es-ES_tradnl"/>
        </w:rPr>
        <w:t>ñí</w:t>
      </w:r>
      <w:r>
        <w:rPr>
          <w:rStyle w:val="Hyperlink.16"/>
          <w:rtl w:val="0"/>
          <w:lang w:val="es-ES_tradnl"/>
        </w:rPr>
        <w:t>as petrol</w:t>
      </w:r>
      <w:r>
        <w:rPr>
          <w:rStyle w:val="Hyperlink.16"/>
          <w:rtl w:val="0"/>
          <w:lang w:val="es-ES_tradnl"/>
        </w:rPr>
        <w:t>í</w:t>
      </w:r>
      <w:r>
        <w:rPr>
          <w:rStyle w:val="Hyperlink.16"/>
          <w:rtl w:val="0"/>
          <w:lang w:val="es-ES_tradnl"/>
        </w:rPr>
        <w:t>feras que implicaba la devoluci</w:t>
      </w:r>
      <w:r>
        <w:rPr>
          <w:rStyle w:val="Hyperlink.16"/>
          <w:rtl w:val="0"/>
          <w:lang w:val="es-ES_tradnl"/>
        </w:rPr>
        <w:t>ó</w:t>
      </w:r>
      <w:r>
        <w:rPr>
          <w:rStyle w:val="Hyperlink.16"/>
          <w:rtl w:val="0"/>
          <w:lang w:val="es-ES_tradnl"/>
        </w:rPr>
        <w:t>n de parte de los beneficios obtenidos como consecuencia de la pol</w:t>
      </w:r>
      <w:r>
        <w:rPr>
          <w:rStyle w:val="Hyperlink.16"/>
          <w:rtl w:val="0"/>
          <w:lang w:val="es-ES_tradnl"/>
        </w:rPr>
        <w:t>í</w:t>
      </w:r>
      <w:r>
        <w:rPr>
          <w:rStyle w:val="Hyperlink.16"/>
          <w:rtl w:val="0"/>
          <w:lang w:val="es-ES_tradnl"/>
        </w:rPr>
        <w:t>tica de embargo a Occidente aplicada por los pa</w:t>
      </w:r>
      <w:r>
        <w:rPr>
          <w:rStyle w:val="Hyperlink.16"/>
          <w:rtl w:val="0"/>
          <w:lang w:val="es-ES_tradnl"/>
        </w:rPr>
        <w:t>í</w:t>
      </w:r>
      <w:r>
        <w:rPr>
          <w:rStyle w:val="Hyperlink.16"/>
          <w:rtl w:val="0"/>
          <w:lang w:val="es-ES_tradnl"/>
        </w:rPr>
        <w:t xml:space="preserve">ses </w:t>
      </w:r>
      <w:r>
        <w:rPr>
          <w:rStyle w:val="Hyperlink.16"/>
          <w:rtl w:val="0"/>
          <w:lang w:val="es-ES_tradnl"/>
        </w:rPr>
        <w:t>á</w:t>
      </w:r>
      <w:r>
        <w:rPr>
          <w:rStyle w:val="Hyperlink.16"/>
          <w:rtl w:val="0"/>
          <w:lang w:val="es-ES_tradnl"/>
        </w:rPr>
        <w:t>rabes productores de petr</w:t>
      </w:r>
      <w:r>
        <w:rPr>
          <w:rStyle w:val="Hyperlink.16"/>
          <w:rtl w:val="0"/>
          <w:lang w:val="es-ES_tradnl"/>
        </w:rPr>
        <w:t>ó</w:t>
      </w:r>
      <w:r>
        <w:rPr>
          <w:rStyle w:val="Hyperlink.16"/>
          <w:rtl w:val="0"/>
          <w:lang w:val="es-ES_tradnl"/>
        </w:rPr>
        <w:t>leo. Sin embargo, esta medida no obtuvo los resultados esperados debido a:</w:t>
      </w:r>
    </w:p>
    <w:p>
      <w:pPr>
        <w:pStyle w:val="ME. BULLETS"/>
        <w:ind w:left="357" w:right="0" w:firstLine="0"/>
      </w:pPr>
    </w:p>
    <w:p>
      <w:pPr>
        <w:pStyle w:val="ME. BULLETS"/>
        <w:numPr>
          <w:ilvl w:val="1"/>
          <w:numId w:val="159"/>
        </w:numPr>
        <w:bidi w:val="0"/>
        <w:ind w:right="567"/>
        <w:jc w:val="both"/>
        <w:rPr>
          <w:rtl w:val="0"/>
          <w:lang w:val="es-ES_tradnl"/>
        </w:rPr>
      </w:pPr>
      <w:r>
        <w:rPr>
          <w:rStyle w:val="Hyperlink.16"/>
          <w:rtl w:val="0"/>
          <w:lang w:val="es-ES_tradnl"/>
        </w:rPr>
        <w:t>Los precios del petr</w:t>
      </w:r>
      <w:r>
        <w:rPr>
          <w:rStyle w:val="Hyperlink.16"/>
          <w:rtl w:val="0"/>
          <w:lang w:val="es-ES_tradnl"/>
        </w:rPr>
        <w:t>ó</w:t>
      </w:r>
      <w:r>
        <w:rPr>
          <w:rStyle w:val="Hyperlink.16"/>
          <w:rtl w:val="0"/>
          <w:lang w:val="es-ES_tradnl"/>
        </w:rPr>
        <w:t>leo en los a</w:t>
      </w:r>
      <w:r>
        <w:rPr>
          <w:rStyle w:val="Hyperlink.16"/>
          <w:rtl w:val="0"/>
          <w:lang w:val="es-ES_tradnl"/>
        </w:rPr>
        <w:t>ñ</w:t>
      </w:r>
      <w:r>
        <w:rPr>
          <w:rStyle w:val="Hyperlink.16"/>
          <w:rtl w:val="0"/>
          <w:lang w:val="es-ES_tradnl"/>
        </w:rPr>
        <w:t>os posteriores fueron inferiores a los esperados en el momento de aprobar la Ley.</w:t>
      </w:r>
    </w:p>
    <w:p>
      <w:pPr>
        <w:pStyle w:val="ME. BULLETS"/>
        <w:ind w:left="1080" w:right="0" w:firstLine="0"/>
      </w:pPr>
    </w:p>
    <w:p>
      <w:pPr>
        <w:pStyle w:val="ME. BULLETS"/>
        <w:numPr>
          <w:ilvl w:val="1"/>
          <w:numId w:val="159"/>
        </w:numPr>
        <w:bidi w:val="0"/>
        <w:ind w:right="567"/>
        <w:jc w:val="both"/>
        <w:rPr>
          <w:rtl w:val="0"/>
          <w:lang w:val="es-ES_tradnl"/>
        </w:rPr>
      </w:pPr>
      <w:r>
        <w:rPr>
          <w:rStyle w:val="Hyperlink.16"/>
          <w:rtl w:val="0"/>
          <w:lang w:val="es-ES_tradnl"/>
        </w:rPr>
        <w:t>Efectos perniciosos sobre las decisiones productivas y de inversi</w:t>
      </w:r>
      <w:r>
        <w:rPr>
          <w:rStyle w:val="Hyperlink.16"/>
          <w:rtl w:val="0"/>
          <w:lang w:val="es-ES_tradnl"/>
        </w:rPr>
        <w:t>ó</w:t>
      </w:r>
      <w:r>
        <w:rPr>
          <w:rStyle w:val="Hyperlink.16"/>
          <w:rtl w:val="0"/>
          <w:lang w:val="es-ES_tradnl"/>
        </w:rPr>
        <w:t>n (la producci</w:t>
      </w:r>
      <w:r>
        <w:rPr>
          <w:rStyle w:val="Hyperlink.16"/>
          <w:rtl w:val="0"/>
          <w:lang w:val="es-ES_tradnl"/>
        </w:rPr>
        <w:t>ó</w:t>
      </w:r>
      <w:r>
        <w:rPr>
          <w:rStyle w:val="Hyperlink.16"/>
          <w:rtl w:val="0"/>
          <w:lang w:val="es-ES_tradnl"/>
        </w:rPr>
        <w:t>n dom</w:t>
      </w:r>
      <w:r>
        <w:rPr>
          <w:rStyle w:val="Hyperlink.16"/>
          <w:rtl w:val="0"/>
          <w:lang w:val="es-ES_tradnl"/>
        </w:rPr>
        <w:t>é</w:t>
      </w:r>
      <w:r>
        <w:rPr>
          <w:rStyle w:val="Hyperlink.16"/>
          <w:rtl w:val="0"/>
          <w:lang w:val="es-ES_tradnl"/>
        </w:rPr>
        <w:t>stica de petr</w:t>
      </w:r>
      <w:r>
        <w:rPr>
          <w:rStyle w:val="Hyperlink.16"/>
          <w:rtl w:val="0"/>
          <w:lang w:val="es-ES_tradnl"/>
        </w:rPr>
        <w:t>ó</w:t>
      </w:r>
      <w:r>
        <w:rPr>
          <w:rStyle w:val="Hyperlink.16"/>
          <w:rtl w:val="0"/>
          <w:lang w:val="es-ES_tradnl"/>
        </w:rPr>
        <w:t>leo en EEUU se redujo entre un 3% y un 6% como consecuencia del impuesto).</w:t>
      </w:r>
      <w:r>
        <w:rPr>
          <w:rStyle w:val="Ninguno"/>
          <w:vertAlign w:val="superscript"/>
        </w:rPr>
        <w:footnoteReference w:id="153"/>
      </w:r>
    </w:p>
    <w:p>
      <w:pPr>
        <w:pStyle w:val="ME. BULLETS"/>
        <w:ind w:right="0"/>
      </w:pPr>
    </w:p>
    <w:p>
      <w:pPr>
        <w:pStyle w:val="ME. BULLETS"/>
        <w:numPr>
          <w:ilvl w:val="0"/>
          <w:numId w:val="119"/>
        </w:numPr>
        <w:rPr>
          <w:lang w:val="es-ES_tradnl"/>
        </w:rPr>
      </w:pPr>
      <w:r>
        <w:rPr>
          <w:rStyle w:val="Hyperlink.16"/>
          <w:rtl w:val="0"/>
          <w:lang w:val="es-ES_tradnl"/>
        </w:rPr>
        <w:t>En el Reino Unido se aplic</w:t>
      </w:r>
      <w:r>
        <w:rPr>
          <w:rStyle w:val="Hyperlink.16"/>
          <w:rtl w:val="0"/>
          <w:lang w:val="es-ES_tradnl"/>
        </w:rPr>
        <w:t xml:space="preserve">ó </w:t>
      </w:r>
      <w:r>
        <w:rPr>
          <w:rStyle w:val="Hyperlink.16"/>
          <w:rtl w:val="0"/>
          <w:lang w:val="es-ES_tradnl"/>
        </w:rPr>
        <w:t>el "</w:t>
      </w:r>
      <w:r>
        <w:rPr>
          <w:rStyle w:val="Ninguno"/>
          <w:rFonts w:ascii="Pontano Sans" w:cs="Pontano Sans" w:hAnsi="Pontano Sans" w:eastAsia="Pontano Sans"/>
          <w:i w:val="1"/>
          <w:iCs w:val="1"/>
          <w:rtl w:val="0"/>
          <w:lang w:val="es-ES_tradnl"/>
        </w:rPr>
        <w:t>Windfall Tax</w:t>
      </w:r>
      <w:r>
        <w:rPr>
          <w:rStyle w:val="Hyperlink.16"/>
          <w:rtl w:val="0"/>
          <w:lang w:val="es-ES_tradnl"/>
        </w:rPr>
        <w:t xml:space="preserve">" sobre las </w:t>
      </w:r>
      <w:r>
        <w:rPr>
          <w:rStyle w:val="Hyperlink.16"/>
          <w:rtl w:val="0"/>
          <w:lang w:val="es-ES_tradnl"/>
        </w:rPr>
        <w:t>“</w:t>
      </w:r>
      <w:r>
        <w:rPr>
          <w:rStyle w:val="Ninguno"/>
          <w:rFonts w:ascii="Pontano Sans" w:cs="Pontano Sans" w:hAnsi="Pontano Sans" w:eastAsia="Pontano Sans"/>
          <w:i w:val="1"/>
          <w:iCs w:val="1"/>
          <w:rtl w:val="0"/>
          <w:lang w:val="es-ES_tradnl"/>
        </w:rPr>
        <w:t>utilities</w:t>
      </w:r>
      <w:r>
        <w:rPr>
          <w:rStyle w:val="Hyperlink.16"/>
          <w:rtl w:val="0"/>
          <w:lang w:val="es-ES_tradnl"/>
        </w:rPr>
        <w:t xml:space="preserve">” </w:t>
      </w:r>
      <w:r>
        <w:rPr>
          <w:rStyle w:val="Hyperlink.16"/>
          <w:rtl w:val="0"/>
          <w:lang w:val="es-ES_tradnl"/>
        </w:rPr>
        <w:t>(empresas de telecomunicaciones, energ</w:t>
      </w:r>
      <w:r>
        <w:rPr>
          <w:rStyle w:val="Hyperlink.16"/>
          <w:rtl w:val="0"/>
          <w:lang w:val="es-ES_tradnl"/>
        </w:rPr>
        <w:t>í</w:t>
      </w:r>
      <w:r>
        <w:rPr>
          <w:rStyle w:val="Hyperlink.16"/>
          <w:rtl w:val="0"/>
          <w:lang w:val="es-ES_tradnl"/>
        </w:rPr>
        <w:t>a, agua, transporte) privatizadas a finales de los noventa bajo el argumento de que su precio de venta hab</w:t>
      </w:r>
      <w:r>
        <w:rPr>
          <w:rStyle w:val="Hyperlink.16"/>
          <w:rtl w:val="0"/>
          <w:lang w:val="es-ES_tradnl"/>
        </w:rPr>
        <w:t>í</w:t>
      </w:r>
      <w:r>
        <w:rPr>
          <w:rStyle w:val="Hyperlink.16"/>
          <w:rtl w:val="0"/>
          <w:lang w:val="es-ES_tradnl"/>
        </w:rPr>
        <w:t>a sido inferior a su valor real. Sin embargo:</w:t>
      </w:r>
    </w:p>
    <w:p>
      <w:pPr>
        <w:pStyle w:val="ME. BULLETS"/>
        <w:ind w:left="714" w:right="0" w:firstLine="0"/>
      </w:pPr>
    </w:p>
    <w:p>
      <w:pPr>
        <w:pStyle w:val="ME. BULLETS"/>
        <w:numPr>
          <w:ilvl w:val="1"/>
          <w:numId w:val="161"/>
        </w:numPr>
        <w:bidi w:val="0"/>
        <w:ind w:right="567"/>
        <w:jc w:val="both"/>
        <w:rPr>
          <w:rtl w:val="0"/>
          <w:lang w:val="es-ES_tradnl"/>
        </w:rPr>
      </w:pPr>
      <w:r>
        <w:rPr>
          <w:rStyle w:val="Hyperlink.16"/>
          <w:rtl w:val="0"/>
          <w:lang w:val="es-ES_tradnl"/>
        </w:rPr>
        <w:t>La medida no afect</w:t>
      </w:r>
      <w:r>
        <w:rPr>
          <w:rStyle w:val="Hyperlink.16"/>
          <w:rtl w:val="0"/>
          <w:lang w:val="es-ES_tradnl"/>
        </w:rPr>
        <w:t xml:space="preserve">ó </w:t>
      </w:r>
      <w:r>
        <w:rPr>
          <w:rStyle w:val="Hyperlink.16"/>
          <w:rtl w:val="0"/>
          <w:lang w:val="es-ES_tradnl"/>
        </w:rPr>
        <w:t>a los accionistas que acudieron a la privatizaci</w:t>
      </w:r>
      <w:r>
        <w:rPr>
          <w:rStyle w:val="Hyperlink.16"/>
          <w:rtl w:val="0"/>
          <w:lang w:val="es-ES_tradnl"/>
        </w:rPr>
        <w:t>ó</w:t>
      </w:r>
      <w:r>
        <w:rPr>
          <w:rStyle w:val="Hyperlink.16"/>
          <w:rtl w:val="0"/>
          <w:lang w:val="es-ES_tradnl"/>
        </w:rPr>
        <w:t>n y vendieron sus acciones antes de la aplicaci</w:t>
      </w:r>
      <w:r>
        <w:rPr>
          <w:rStyle w:val="Hyperlink.16"/>
          <w:rtl w:val="0"/>
          <w:lang w:val="es-ES_tradnl"/>
        </w:rPr>
        <w:t>ó</w:t>
      </w:r>
      <w:r>
        <w:rPr>
          <w:rStyle w:val="Hyperlink.16"/>
          <w:rtl w:val="0"/>
          <w:lang w:val="es-ES_tradnl"/>
        </w:rPr>
        <w:t>n del impuesto, lo cual puede entenderse como discriminatorio o expropiatorio.</w:t>
      </w:r>
    </w:p>
    <w:p>
      <w:pPr>
        <w:pStyle w:val="ME. BULLETS"/>
        <w:ind w:left="1440" w:right="0" w:firstLine="0"/>
      </w:pPr>
    </w:p>
    <w:p>
      <w:pPr>
        <w:pStyle w:val="ME. BULLETS"/>
        <w:numPr>
          <w:ilvl w:val="1"/>
          <w:numId w:val="161"/>
        </w:numPr>
        <w:bidi w:val="0"/>
        <w:ind w:right="567"/>
        <w:jc w:val="both"/>
        <w:rPr>
          <w:rtl w:val="0"/>
          <w:lang w:val="es-ES_tradnl"/>
        </w:rPr>
      </w:pPr>
      <w:r>
        <w:rPr>
          <w:rStyle w:val="Hyperlink.16"/>
          <w:rtl w:val="0"/>
          <w:lang w:val="es-ES_tradnl"/>
        </w:rPr>
        <w:t>Dado que el impuesto gravaba beneficios pasados, se esperaba que la medida no afectara a las decisiones de inversi</w:t>
      </w:r>
      <w:r>
        <w:rPr>
          <w:rStyle w:val="Hyperlink.16"/>
          <w:rtl w:val="0"/>
          <w:lang w:val="es-ES_tradnl"/>
        </w:rPr>
        <w:t>ó</w:t>
      </w:r>
      <w:r>
        <w:rPr>
          <w:rStyle w:val="Hyperlink.16"/>
          <w:rtl w:val="0"/>
          <w:lang w:val="es-ES_tradnl"/>
        </w:rPr>
        <w:t>n futuras, siempre que fuera cre</w:t>
      </w:r>
      <w:r>
        <w:rPr>
          <w:rStyle w:val="Hyperlink.16"/>
          <w:rtl w:val="0"/>
          <w:lang w:val="es-ES_tradnl"/>
        </w:rPr>
        <w:t>í</w:t>
      </w:r>
      <w:r>
        <w:rPr>
          <w:rStyle w:val="Hyperlink.16"/>
          <w:rtl w:val="0"/>
          <w:lang w:val="es-ES_tradnl"/>
        </w:rPr>
        <w:t>ble que el impuesto no ser</w:t>
      </w:r>
      <w:r>
        <w:rPr>
          <w:rStyle w:val="Hyperlink.16"/>
          <w:rtl w:val="0"/>
          <w:lang w:val="es-ES_tradnl"/>
        </w:rPr>
        <w:t>í</w:t>
      </w:r>
      <w:r>
        <w:rPr>
          <w:rStyle w:val="Hyperlink.16"/>
          <w:rtl w:val="0"/>
          <w:lang w:val="es-ES_tradnl"/>
        </w:rPr>
        <w:t>a recurrente.</w:t>
      </w:r>
      <w:r>
        <w:rPr>
          <w:rStyle w:val="Ninguno"/>
          <w:vertAlign w:val="superscript"/>
        </w:rPr>
        <w:footnoteReference w:id="154"/>
      </w:r>
      <w:r>
        <w:rPr>
          <w:rStyle w:val="Hyperlink.16"/>
          <w:rtl w:val="0"/>
          <w:lang w:val="es-ES_tradnl"/>
        </w:rPr>
        <w:t xml:space="preserve"> Sin embargo, el comportamiento pasado del regulador inevitablemente crea expectativas sobre cu</w:t>
      </w:r>
      <w:r>
        <w:rPr>
          <w:rStyle w:val="Hyperlink.16"/>
          <w:rtl w:val="0"/>
          <w:lang w:val="es-ES_tradnl"/>
        </w:rPr>
        <w:t>á</w:t>
      </w:r>
      <w:r>
        <w:rPr>
          <w:rStyle w:val="Hyperlink.16"/>
          <w:rtl w:val="0"/>
          <w:lang w:val="es-ES_tradnl"/>
        </w:rPr>
        <w:t>l ser</w:t>
      </w:r>
      <w:r>
        <w:rPr>
          <w:rStyle w:val="Hyperlink.16"/>
          <w:rtl w:val="0"/>
          <w:lang w:val="es-ES_tradnl"/>
        </w:rPr>
        <w:t xml:space="preserve">á </w:t>
      </w:r>
      <w:r>
        <w:rPr>
          <w:rStyle w:val="Hyperlink.16"/>
          <w:rtl w:val="0"/>
          <w:lang w:val="es-ES_tradnl"/>
        </w:rPr>
        <w:t>su comportamiento en el futuro.</w:t>
      </w:r>
    </w:p>
    <w:p>
      <w:pPr>
        <w:pStyle w:val="ME. BULLETS"/>
        <w:ind w:right="0"/>
      </w:pPr>
    </w:p>
    <w:p>
      <w:pPr>
        <w:pStyle w:val="ME. NORMAL"/>
      </w:pPr>
      <w:r>
        <w:rPr>
          <w:rStyle w:val="Hyperlink.16"/>
          <w:rtl w:val="0"/>
        </w:rPr>
        <w:t>A pesar de los escasos precedentes disponibles, la detracci</w:t>
      </w:r>
      <w:r>
        <w:rPr>
          <w:rStyle w:val="Hyperlink.16"/>
          <w:rtl w:val="0"/>
        </w:rPr>
        <w:t>ó</w:t>
      </w:r>
      <w:r>
        <w:rPr>
          <w:rStyle w:val="Hyperlink.16"/>
          <w:rtl w:val="0"/>
        </w:rPr>
        <w:t>n de WP est</w:t>
      </w:r>
      <w:r>
        <w:rPr>
          <w:rStyle w:val="Hyperlink.16"/>
          <w:rtl w:val="0"/>
        </w:rPr>
        <w:t xml:space="preserve">á </w:t>
      </w:r>
      <w:r>
        <w:rPr>
          <w:rStyle w:val="Hyperlink.16"/>
          <w:rtl w:val="0"/>
        </w:rPr>
        <w:t>a</w:t>
      </w:r>
      <w:r>
        <w:rPr>
          <w:rStyle w:val="Hyperlink.16"/>
          <w:rtl w:val="0"/>
        </w:rPr>
        <w:t>ú</w:t>
      </w:r>
      <w:r>
        <w:rPr>
          <w:rStyle w:val="Hyperlink.16"/>
          <w:rtl w:val="0"/>
        </w:rPr>
        <w:t>n abierta a un intenso debate.</w:t>
      </w:r>
      <w:r>
        <w:rPr>
          <w:rStyle w:val="Ninguno"/>
          <w:rFonts w:ascii="Pontano Sans" w:cs="Pontano Sans" w:hAnsi="Pontano Sans" w:eastAsia="Pontano Sans"/>
          <w:b w:val="0"/>
          <w:bCs w:val="0"/>
          <w:i w:val="0"/>
          <w:iCs w:val="0"/>
          <w:vertAlign w:val="superscript"/>
        </w:rPr>
        <w:footnoteReference w:id="155"/>
      </w:r>
      <w:r>
        <w:rPr>
          <w:rStyle w:val="Hyperlink.16"/>
          <w:rtl w:val="0"/>
        </w:rPr>
        <w:t xml:space="preserve"> Entre los argumentos a favor y en contra de la detracci</w:t>
      </w:r>
      <w:r>
        <w:rPr>
          <w:rStyle w:val="Hyperlink.16"/>
          <w:rtl w:val="0"/>
        </w:rPr>
        <w:t>ó</w:t>
      </w:r>
      <w:r>
        <w:rPr>
          <w:rStyle w:val="Hyperlink.16"/>
          <w:rtl w:val="0"/>
        </w:rPr>
        <w:t>n de WP estar</w:t>
      </w:r>
      <w:r>
        <w:rPr>
          <w:rStyle w:val="Hyperlink.16"/>
          <w:rtl w:val="0"/>
        </w:rPr>
        <w:t>í</w:t>
      </w:r>
      <w:r>
        <w:rPr>
          <w:rStyle w:val="Hyperlink.16"/>
          <w:rtl w:val="0"/>
        </w:rPr>
        <w:t xml:space="preserve">an los desarrollados en la </w:t>
      </w:r>
      <w:r>
        <w:rPr>
          <w:rStyle w:val="Hyperlink.17"/>
        </w:rPr>
        <w:fldChar w:fldCharType="begin" w:fldLock="0"/>
      </w:r>
      <w:r>
        <w:rPr>
          <w:rStyle w:val="Hyperlink.17"/>
        </w:rPr>
        <w:instrText xml:space="preserve"> HYPERLINK \l "bookmark119" </w:instrText>
      </w:r>
      <w:r>
        <w:rPr>
          <w:rStyle w:val="Hyperlink.17"/>
        </w:rPr>
        <w:fldChar w:fldCharType="separate" w:fldLock="0"/>
      </w:r>
      <w:r>
        <w:rPr>
          <w:rStyle w:val="Hyperlink.17"/>
          <w:rtl w:val="0"/>
        </w:rPr>
        <w:t>Tabla 64</w:t>
      </w:r>
      <w:r>
        <w:rPr/>
        <w:fldChar w:fldCharType="end" w:fldLock="0"/>
      </w:r>
      <w:r>
        <w:rPr>
          <w:rStyle w:val="Hyperlink.16"/>
          <w:rtl w:val="0"/>
        </w:rPr>
        <w:t>.</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410"/>
        <w:gridCol w:w="9223"/>
      </w:tblGrid>
      <w:tr>
        <w:tblPrEx>
          <w:shd w:val="clear" w:color="auto" w:fill="ced7e7"/>
        </w:tblPrEx>
        <w:trPr>
          <w:trHeight w:val="6803" w:hRule="atLeast"/>
        </w:trPr>
        <w:tc>
          <w:tcPr>
            <w:tcW w:type="dxa" w:w="2410"/>
            <w:tcBorders>
              <w:top w:val="nil"/>
              <w:left w:val="nil"/>
              <w:bottom w:val="nil"/>
              <w:right w:val="nil"/>
            </w:tcBorders>
            <w:shd w:val="clear" w:color="auto" w:fill="auto"/>
            <w:tcMar>
              <w:top w:type="dxa" w:w="80"/>
              <w:left w:type="dxa" w:w="114"/>
              <w:bottom w:type="dxa" w:w="80"/>
              <w:right w:type="dxa" w:w="80"/>
            </w:tcMar>
            <w:vAlign w:val="center"/>
          </w:tcPr>
          <w:p>
            <w:pPr>
              <w:pStyle w:val="Cuerpo A"/>
              <w:keepNext w:val="1"/>
              <w:keepLines w:val="1"/>
              <w:shd w:val="clear" w:color="auto" w:fill="ffffff"/>
              <w:spacing w:before="100" w:after="240" w:line="276" w:lineRule="auto"/>
              <w:ind w:left="34" w:firstLine="0"/>
              <w:jc w:val="left"/>
              <w:rPr>
                <w:rStyle w:val="Ninguno"/>
                <w:b w:val="1"/>
                <w:bCs w:val="1"/>
                <w:outline w:val="0"/>
                <w:color w:val="4f882c"/>
                <w:sz w:val="22"/>
                <w:szCs w:val="22"/>
                <w:u w:color="4f882c"/>
                <w:shd w:val="nil" w:color="auto" w:fill="auto"/>
                <w14:textFill>
                  <w14:solidFill>
                    <w14:srgbClr w14:val="4F882C"/>
                  </w14:solidFill>
                </w14:textFill>
              </w:rPr>
            </w:pP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xml:space="preserve">Tabla </w:t>
            </w:r>
            <w:r>
              <w:rPr>
                <w:rStyle w:val="Ninguno"/>
                <w:rFonts w:ascii="Pontano Sans" w:cs="Pontano Sans" w:hAnsi="Pontano Sans" w:eastAsia="Pontano Sans"/>
                <w:b w:val="0"/>
                <w:bCs w:val="0"/>
                <w:outline w:val="0"/>
                <w:color w:val="4f882c"/>
                <w:sz w:val="22"/>
                <w:szCs w:val="22"/>
                <w:u w:color="4f882c"/>
                <w:shd w:val="nil" w:color="auto" w:fill="auto"/>
                <w:rtl w:val="0"/>
                <w14:textFill>
                  <w14:solidFill>
                    <w14:srgbClr w14:val="4F882C"/>
                  </w14:solidFill>
                </w14:textFill>
              </w:rPr>
              <w:t>64</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Argumentos a favor y en contra de la detracci</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xml:space="preserve">n de los WP. </w:t>
            </w:r>
          </w:p>
          <w:p>
            <w:pPr>
              <w:pStyle w:val="Cuerpo A"/>
              <w:keepNext w:val="1"/>
              <w:keepLines w:val="1"/>
              <w:shd w:val="clear" w:color="auto" w:fill="ffffff"/>
              <w:bidi w:val="0"/>
              <w:spacing w:before="100" w:after="240" w:line="276" w:lineRule="auto"/>
              <w:ind w:left="34"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n propia. </w:t>
            </w:r>
          </w:p>
        </w:tc>
        <w:tc>
          <w:tcPr>
            <w:tcW w:type="dxa" w:w="9223"/>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8076"/>
              </w:tabs>
              <w:ind w:right="645"/>
              <w:rPr>
                <w:rStyle w:val="Ninguno"/>
                <w:shd w:val="nil" w:color="auto" w:fill="auto"/>
                <w:lang w:val="es-ES_tradnl"/>
              </w:rPr>
            </w:pPr>
          </w:p>
          <w:p>
            <w:pPr>
              <w:pStyle w:val="Cuerpo A"/>
              <w:bidi w:val="0"/>
              <w:spacing w:line="240" w:lineRule="atLeast"/>
              <w:ind w:left="0" w:right="0" w:firstLine="0"/>
              <w:jc w:val="center"/>
              <w:rPr>
                <w:rStyle w:val="Ninguno"/>
                <w:b w:val="1"/>
                <w:bCs w:val="1"/>
                <w:sz w:val="18"/>
                <w:szCs w:val="18"/>
                <w:shd w:val="nil" w:color="auto" w:fill="auto"/>
                <w:rtl w:val="0"/>
              </w:rPr>
            </w:pPr>
            <w:r>
              <w:rPr>
                <w:rStyle w:val="Ninguno"/>
                <w:b w:val="1"/>
                <w:bCs w:val="1"/>
                <w:sz w:val="18"/>
                <w:szCs w:val="18"/>
                <w:shd w:val="nil" w:color="auto" w:fill="auto"/>
                <w:rtl w:val="0"/>
                <w:lang w:val="es-ES_tradnl"/>
              </w:rPr>
              <w:t>A FAVOR</w:t>
              <w:tab/>
              <w:t>EN CONTRA</w:t>
            </w:r>
          </w:p>
          <w:p>
            <w:pPr>
              <w:pStyle w:val="Cuerpo A"/>
              <w:bidi w:val="0"/>
              <w:spacing w:line="240" w:lineRule="atLeast"/>
              <w:ind w:left="170" w:right="0" w:firstLine="0"/>
              <w:jc w:val="both"/>
              <w:rPr>
                <w:rStyle w:val="Ninguno"/>
                <w:sz w:val="18"/>
                <w:szCs w:val="18"/>
                <w:shd w:val="nil" w:color="auto" w:fill="auto"/>
                <w:rtl w:val="0"/>
              </w:rPr>
            </w:pPr>
            <w:r>
              <w:rPr>
                <w:rStyle w:val="Ninguno"/>
                <w:sz w:val="18"/>
                <w:szCs w:val="18"/>
                <w:shd w:val="nil" w:color="auto" w:fill="auto"/>
                <w:rtl w:val="0"/>
                <w:lang w:val="es-ES_tradnl"/>
              </w:rPr>
              <w:t>Al ser beneficios extraordinarios, inesperados y fuera del control de las empresas, no tienen por qu</w:t>
            </w:r>
            <w:r>
              <w:rPr>
                <w:rStyle w:val="Ninguno"/>
                <w:sz w:val="18"/>
                <w:szCs w:val="18"/>
                <w:shd w:val="nil" w:color="auto" w:fill="auto"/>
                <w:rtl w:val="0"/>
                <w:lang w:val="es-ES_tradnl"/>
              </w:rPr>
              <w:t xml:space="preserve">é </w:t>
            </w:r>
            <w:r>
              <w:rPr>
                <w:rStyle w:val="Ninguno"/>
                <w:sz w:val="18"/>
                <w:szCs w:val="18"/>
                <w:shd w:val="nil" w:color="auto" w:fill="auto"/>
                <w:rtl w:val="0"/>
                <w:lang w:val="es-ES_tradnl"/>
              </w:rPr>
              <w:t>afectar a sus decisiones de producci</w:t>
            </w:r>
            <w:r>
              <w:rPr>
                <w:rStyle w:val="Ninguno"/>
                <w:sz w:val="18"/>
                <w:szCs w:val="18"/>
                <w:shd w:val="nil" w:color="auto" w:fill="auto"/>
                <w:rtl w:val="0"/>
                <w:lang w:val="es-ES_tradnl"/>
              </w:rPr>
              <w:t>ó</w:t>
            </w:r>
            <w:r>
              <w:rPr>
                <w:rStyle w:val="Ninguno"/>
                <w:sz w:val="18"/>
                <w:szCs w:val="18"/>
                <w:shd w:val="nil" w:color="auto" w:fill="auto"/>
                <w:rtl w:val="0"/>
                <w:lang w:val="es-ES_tradnl"/>
              </w:rPr>
              <w:t>n e inversi</w:t>
            </w:r>
            <w:r>
              <w:rPr>
                <w:rStyle w:val="Ninguno"/>
                <w:sz w:val="18"/>
                <w:szCs w:val="18"/>
                <w:shd w:val="nil" w:color="auto" w:fill="auto"/>
                <w:rtl w:val="0"/>
                <w:lang w:val="es-ES_tradnl"/>
              </w:rPr>
              <w:t>ó</w:t>
            </w:r>
            <w:r>
              <w:rPr>
                <w:rStyle w:val="Ninguno"/>
                <w:sz w:val="18"/>
                <w:szCs w:val="18"/>
                <w:shd w:val="nil" w:color="auto" w:fill="auto"/>
                <w:rtl w:val="0"/>
                <w:lang w:val="es-ES_tradnl"/>
              </w:rPr>
              <w:t>n, con lo que la detracci</w:t>
            </w:r>
            <w:r>
              <w:rPr>
                <w:rStyle w:val="Ninguno"/>
                <w:sz w:val="18"/>
                <w:szCs w:val="18"/>
                <w:shd w:val="nil" w:color="auto" w:fill="auto"/>
                <w:rtl w:val="0"/>
                <w:lang w:val="es-ES_tradnl"/>
              </w:rPr>
              <w:t>ó</w:t>
            </w:r>
            <w:r>
              <w:rPr>
                <w:rStyle w:val="Ninguno"/>
                <w:sz w:val="18"/>
                <w:szCs w:val="18"/>
                <w:shd w:val="nil" w:color="auto" w:fill="auto"/>
                <w:rtl w:val="0"/>
                <w:lang w:val="es-ES_tradnl"/>
              </w:rPr>
              <w:t>n no tendr</w:t>
            </w:r>
            <w:r>
              <w:rPr>
                <w:rStyle w:val="Ninguno"/>
                <w:sz w:val="18"/>
                <w:szCs w:val="18"/>
                <w:shd w:val="nil" w:color="auto" w:fill="auto"/>
                <w:rtl w:val="0"/>
                <w:lang w:val="es-ES_tradnl"/>
              </w:rPr>
              <w:t>í</w:t>
            </w:r>
            <w:r>
              <w:rPr>
                <w:rStyle w:val="Ninguno"/>
                <w:sz w:val="18"/>
                <w:szCs w:val="18"/>
                <w:shd w:val="nil" w:color="auto" w:fill="auto"/>
                <w:rtl w:val="0"/>
                <w:lang w:val="es-ES_tradnl"/>
              </w:rPr>
              <w:t>a efectos perniciosos desde el punto de vista de la eficiencia</w:t>
              <w:tab/>
              <w:t>Es muy dif</w:t>
            </w:r>
            <w:r>
              <w:rPr>
                <w:rStyle w:val="Ninguno"/>
                <w:sz w:val="18"/>
                <w:szCs w:val="18"/>
                <w:shd w:val="nil" w:color="auto" w:fill="auto"/>
                <w:rtl w:val="0"/>
                <w:lang w:val="es-ES_tradnl"/>
              </w:rPr>
              <w:t>í</w:t>
            </w:r>
            <w:r>
              <w:rPr>
                <w:rStyle w:val="Ninguno"/>
                <w:sz w:val="18"/>
                <w:szCs w:val="18"/>
                <w:shd w:val="nil" w:color="auto" w:fill="auto"/>
                <w:rtl w:val="0"/>
                <w:lang w:val="es-ES_tradnl"/>
              </w:rPr>
              <w:t>cil identificar inequ</w:t>
            </w:r>
            <w:r>
              <w:rPr>
                <w:rStyle w:val="Ninguno"/>
                <w:sz w:val="18"/>
                <w:szCs w:val="18"/>
                <w:shd w:val="nil" w:color="auto" w:fill="auto"/>
                <w:rtl w:val="0"/>
                <w:lang w:val="es-ES_tradnl"/>
              </w:rPr>
              <w:t>í</w:t>
            </w:r>
            <w:r>
              <w:rPr>
                <w:rStyle w:val="Ninguno"/>
                <w:sz w:val="18"/>
                <w:szCs w:val="18"/>
                <w:shd w:val="nil" w:color="auto" w:fill="auto"/>
                <w:rtl w:val="0"/>
                <w:lang w:val="es-ES_tradnl"/>
              </w:rPr>
              <w:t>vocamente situaciones en las que existan WP. Adem</w:t>
            </w:r>
            <w:r>
              <w:rPr>
                <w:rStyle w:val="Ninguno"/>
                <w:sz w:val="18"/>
                <w:szCs w:val="18"/>
                <w:shd w:val="nil" w:color="auto" w:fill="auto"/>
                <w:rtl w:val="0"/>
                <w:lang w:val="es-ES_tradnl"/>
              </w:rPr>
              <w:t>á</w:t>
            </w:r>
            <w:r>
              <w:rPr>
                <w:rStyle w:val="Ninguno"/>
                <w:sz w:val="18"/>
                <w:szCs w:val="18"/>
                <w:shd w:val="nil" w:color="auto" w:fill="auto"/>
                <w:rtl w:val="0"/>
                <w:lang w:val="es-ES_tradnl"/>
              </w:rPr>
              <w:t>s, las detracciones pueden alterar el comportamiento de las empresas y, por tanto, generar ineficiencias (decisiones de producci</w:t>
            </w:r>
            <w:r>
              <w:rPr>
                <w:rStyle w:val="Ninguno"/>
                <w:sz w:val="18"/>
                <w:szCs w:val="18"/>
                <w:shd w:val="nil" w:color="auto" w:fill="auto"/>
                <w:rtl w:val="0"/>
                <w:lang w:val="es-ES_tradnl"/>
              </w:rPr>
              <w:t>ó</w:t>
            </w:r>
            <w:r>
              <w:rPr>
                <w:rStyle w:val="Ninguno"/>
                <w:sz w:val="18"/>
                <w:szCs w:val="18"/>
                <w:shd w:val="nil" w:color="auto" w:fill="auto"/>
                <w:rtl w:val="0"/>
                <w:lang w:val="es-ES_tradnl"/>
              </w:rPr>
              <w:t>n que no tienen en cuenta de forma adecuada el valor econ</w:t>
            </w:r>
            <w:r>
              <w:rPr>
                <w:rStyle w:val="Ninguno"/>
                <w:sz w:val="18"/>
                <w:szCs w:val="18"/>
                <w:shd w:val="nil" w:color="auto" w:fill="auto"/>
                <w:rtl w:val="0"/>
                <w:lang w:val="es-ES_tradnl"/>
              </w:rPr>
              <w:t>ó</w:t>
            </w:r>
            <w:r>
              <w:rPr>
                <w:rStyle w:val="Ninguno"/>
                <w:sz w:val="18"/>
                <w:szCs w:val="18"/>
                <w:shd w:val="nil" w:color="auto" w:fill="auto"/>
                <w:rtl w:val="0"/>
                <w:lang w:val="es-ES_tradnl"/>
              </w:rPr>
              <w:t>mico de los bienes/servicios y/o decisiones de inversi</w:t>
            </w:r>
            <w:r>
              <w:rPr>
                <w:rStyle w:val="Ninguno"/>
                <w:sz w:val="18"/>
                <w:szCs w:val="18"/>
                <w:shd w:val="nil" w:color="auto" w:fill="auto"/>
                <w:rtl w:val="0"/>
                <w:lang w:val="es-ES_tradnl"/>
              </w:rPr>
              <w:t>ó</w:t>
            </w:r>
            <w:r>
              <w:rPr>
                <w:rStyle w:val="Ninguno"/>
                <w:sz w:val="18"/>
                <w:szCs w:val="18"/>
                <w:shd w:val="nil" w:color="auto" w:fill="auto"/>
                <w:rtl w:val="0"/>
                <w:lang w:val="es-ES_tradnl"/>
              </w:rPr>
              <w:t>n que no reflejen adecuadamente los beneficios y costes sociales).</w:t>
            </w:r>
          </w:p>
          <w:p>
            <w:pPr>
              <w:pStyle w:val="Cuerpo A"/>
              <w:bidi w:val="0"/>
              <w:spacing w:line="240" w:lineRule="atLeast"/>
              <w:ind w:left="170" w:right="0" w:firstLine="0"/>
              <w:jc w:val="both"/>
              <w:rPr>
                <w:rStyle w:val="Ninguno"/>
                <w:sz w:val="18"/>
                <w:szCs w:val="18"/>
                <w:shd w:val="nil" w:color="auto" w:fill="auto"/>
                <w:rtl w:val="0"/>
              </w:rPr>
            </w:pPr>
            <w:r>
              <w:rPr>
                <w:rStyle w:val="Ninguno"/>
                <w:sz w:val="18"/>
                <w:szCs w:val="18"/>
                <w:shd w:val="nil" w:color="auto" w:fill="auto"/>
                <w:rtl w:val="0"/>
                <w:lang w:val="es-ES_tradnl"/>
              </w:rPr>
              <w:t xml:space="preserve">Los beneficios extraordinarios debidos a razones fuera del control de las empresas y, por tanto, </w:t>
            </w:r>
            <w:r>
              <w:rPr>
                <w:rStyle w:val="Ninguno"/>
                <w:sz w:val="18"/>
                <w:szCs w:val="18"/>
                <w:shd w:val="nil" w:color="auto" w:fill="auto"/>
                <w:rtl w:val="0"/>
                <w:lang w:val="es-ES_tradnl"/>
              </w:rPr>
              <w:t>“</w:t>
            </w:r>
            <w:r>
              <w:rPr>
                <w:rStyle w:val="Ninguno"/>
                <w:sz w:val="18"/>
                <w:szCs w:val="18"/>
                <w:shd w:val="nil" w:color="auto" w:fill="auto"/>
                <w:rtl w:val="0"/>
                <w:lang w:val="es-ES_tradnl"/>
              </w:rPr>
              <w:t>no merecidos</w:t>
            </w:r>
            <w:r>
              <w:rPr>
                <w:rStyle w:val="Ninguno"/>
                <w:sz w:val="18"/>
                <w:szCs w:val="18"/>
                <w:shd w:val="nil" w:color="auto" w:fill="auto"/>
                <w:rtl w:val="0"/>
                <w:lang w:val="es-ES_tradnl"/>
              </w:rPr>
              <w:t>”</w:t>
            </w:r>
            <w:r>
              <w:rPr>
                <w:rStyle w:val="Ninguno"/>
                <w:sz w:val="18"/>
                <w:szCs w:val="18"/>
                <w:shd w:val="nil" w:color="auto" w:fill="auto"/>
                <w:rtl w:val="0"/>
                <w:lang w:val="es-ES_tradnl"/>
              </w:rPr>
              <w:t>, pueden considerarse injustos desde el punto de vista de la distribuci</w:t>
            </w:r>
            <w:r>
              <w:rPr>
                <w:rStyle w:val="Ninguno"/>
                <w:sz w:val="18"/>
                <w:szCs w:val="18"/>
                <w:shd w:val="nil" w:color="auto" w:fill="auto"/>
                <w:rtl w:val="0"/>
                <w:lang w:val="es-ES_tradnl"/>
              </w:rPr>
              <w:t>ó</w:t>
            </w:r>
            <w:r>
              <w:rPr>
                <w:rStyle w:val="Ninguno"/>
                <w:sz w:val="18"/>
                <w:szCs w:val="18"/>
                <w:shd w:val="nil" w:color="auto" w:fill="auto"/>
                <w:rtl w:val="0"/>
                <w:lang w:val="es-ES_tradnl"/>
              </w:rPr>
              <w:t>n de la renta si los consumidores soportan un coste que se perciba como elevado por bienes/servicios esenciales.</w:t>
              <w:tab/>
              <w:t>Incluso para los bienes/servicios esenciales, la detracci</w:t>
            </w:r>
            <w:r>
              <w:rPr>
                <w:rStyle w:val="Ninguno"/>
                <w:sz w:val="18"/>
                <w:szCs w:val="18"/>
                <w:shd w:val="nil" w:color="auto" w:fill="auto"/>
                <w:rtl w:val="0"/>
                <w:lang w:val="es-ES_tradnl"/>
              </w:rPr>
              <w:t>ó</w:t>
            </w:r>
            <w:r>
              <w:rPr>
                <w:rStyle w:val="Ninguno"/>
                <w:sz w:val="18"/>
                <w:szCs w:val="18"/>
                <w:shd w:val="nil" w:color="auto" w:fill="auto"/>
                <w:rtl w:val="0"/>
                <w:lang w:val="es-ES_tradnl"/>
              </w:rPr>
              <w:t>n de los WP podr</w:t>
            </w:r>
            <w:r>
              <w:rPr>
                <w:rStyle w:val="Ninguno"/>
                <w:sz w:val="18"/>
                <w:szCs w:val="18"/>
                <w:shd w:val="nil" w:color="auto" w:fill="auto"/>
                <w:rtl w:val="0"/>
                <w:lang w:val="es-ES_tradnl"/>
              </w:rPr>
              <w:t>í</w:t>
            </w:r>
            <w:r>
              <w:rPr>
                <w:rStyle w:val="Ninguno"/>
                <w:sz w:val="18"/>
                <w:szCs w:val="18"/>
                <w:shd w:val="nil" w:color="auto" w:fill="auto"/>
                <w:rtl w:val="0"/>
                <w:lang w:val="es-ES_tradnl"/>
              </w:rPr>
              <w:t>a reducir o incluso eliminar los incentivos a la innovaci</w:t>
            </w:r>
            <w:r>
              <w:rPr>
                <w:rStyle w:val="Ninguno"/>
                <w:sz w:val="18"/>
                <w:szCs w:val="18"/>
                <w:shd w:val="nil" w:color="auto" w:fill="auto"/>
                <w:rtl w:val="0"/>
                <w:lang w:val="es-ES_tradnl"/>
              </w:rPr>
              <w:t>ó</w:t>
            </w:r>
            <w:r>
              <w:rPr>
                <w:rStyle w:val="Ninguno"/>
                <w:sz w:val="18"/>
                <w:szCs w:val="18"/>
                <w:shd w:val="nil" w:color="auto" w:fill="auto"/>
                <w:rtl w:val="0"/>
                <w:lang w:val="es-ES_tradnl"/>
              </w:rPr>
              <w:t>n y a la productividad si las empresas perciben un riesgo de que cualquier beneficio extraordinario futuro ser</w:t>
            </w:r>
            <w:r>
              <w:rPr>
                <w:rStyle w:val="Ninguno"/>
                <w:sz w:val="18"/>
                <w:szCs w:val="18"/>
                <w:shd w:val="nil" w:color="auto" w:fill="auto"/>
                <w:rtl w:val="0"/>
                <w:lang w:val="es-ES_tradnl"/>
              </w:rPr>
              <w:t xml:space="preserve">á </w:t>
            </w:r>
            <w:r>
              <w:rPr>
                <w:rStyle w:val="Ninguno"/>
                <w:sz w:val="18"/>
                <w:szCs w:val="18"/>
                <w:shd w:val="nil" w:color="auto" w:fill="auto"/>
                <w:rtl w:val="0"/>
                <w:lang w:val="es-ES_tradnl"/>
              </w:rPr>
              <w:t>considerado WP y, por tanto, les ser</w:t>
            </w:r>
            <w:r>
              <w:rPr>
                <w:rStyle w:val="Ninguno"/>
                <w:sz w:val="18"/>
                <w:szCs w:val="18"/>
                <w:shd w:val="nil" w:color="auto" w:fill="auto"/>
                <w:rtl w:val="0"/>
                <w:lang w:val="es-ES_tradnl"/>
              </w:rPr>
              <w:t xml:space="preserve">á </w:t>
            </w:r>
            <w:r>
              <w:rPr>
                <w:rStyle w:val="Ninguno"/>
                <w:sz w:val="18"/>
                <w:szCs w:val="18"/>
                <w:shd w:val="nil" w:color="auto" w:fill="auto"/>
                <w:rtl w:val="0"/>
                <w:lang w:val="es-ES_tradnl"/>
              </w:rPr>
              <w:t>detra</w:t>
            </w:r>
            <w:r>
              <w:rPr>
                <w:rStyle w:val="Ninguno"/>
                <w:sz w:val="18"/>
                <w:szCs w:val="18"/>
                <w:shd w:val="nil" w:color="auto" w:fill="auto"/>
                <w:rtl w:val="0"/>
                <w:lang w:val="es-ES_tradnl"/>
              </w:rPr>
              <w:t>í</w:t>
            </w:r>
            <w:r>
              <w:rPr>
                <w:rStyle w:val="Ninguno"/>
                <w:sz w:val="18"/>
                <w:szCs w:val="18"/>
                <w:shd w:val="nil" w:color="auto" w:fill="auto"/>
                <w:rtl w:val="0"/>
                <w:lang w:val="es-ES_tradnl"/>
              </w:rPr>
              <w:t>do.</w:t>
            </w:r>
          </w:p>
          <w:p>
            <w:pPr>
              <w:pStyle w:val="Cuerpo A"/>
              <w:bidi w:val="0"/>
              <w:spacing w:before="40" w:after="40" w:line="276" w:lineRule="auto"/>
              <w:ind w:left="0" w:right="170" w:firstLine="0"/>
              <w:jc w:val="both"/>
              <w:rPr>
                <w:rStyle w:val="Ninguno"/>
                <w:sz w:val="18"/>
                <w:szCs w:val="18"/>
                <w:shd w:val="nil" w:color="auto" w:fill="auto"/>
                <w:rtl w:val="0"/>
              </w:rPr>
            </w:pPr>
            <w:r>
              <w:rPr>
                <w:rStyle w:val="Ninguno"/>
                <w:sz w:val="18"/>
                <w:szCs w:val="18"/>
                <w:shd w:val="nil" w:color="auto" w:fill="auto"/>
                <w:rtl w:val="0"/>
                <w:lang w:val="es-ES_tradnl"/>
              </w:rPr>
              <w:t>La detracci</w:t>
            </w:r>
            <w:r>
              <w:rPr>
                <w:rStyle w:val="Ninguno"/>
                <w:sz w:val="18"/>
                <w:szCs w:val="18"/>
                <w:shd w:val="nil" w:color="auto" w:fill="auto"/>
                <w:rtl w:val="0"/>
                <w:lang w:val="es-ES_tradnl"/>
              </w:rPr>
              <w:t>ó</w:t>
            </w:r>
            <w:r>
              <w:rPr>
                <w:rStyle w:val="Ninguno"/>
                <w:sz w:val="18"/>
                <w:szCs w:val="18"/>
                <w:shd w:val="nil" w:color="auto" w:fill="auto"/>
                <w:rtl w:val="0"/>
                <w:lang w:val="es-ES_tradnl"/>
              </w:rPr>
              <w:t>n de los WP (en cualquiera de sus formas) supone una buena fuente de ingresos para el Estado y, siempre que est</w:t>
            </w:r>
            <w:r>
              <w:rPr>
                <w:rStyle w:val="Ninguno"/>
                <w:sz w:val="18"/>
                <w:szCs w:val="18"/>
                <w:shd w:val="nil" w:color="auto" w:fill="auto"/>
                <w:rtl w:val="0"/>
                <w:lang w:val="es-ES_tradnl"/>
              </w:rPr>
              <w:t xml:space="preserve">é </w:t>
            </w:r>
            <w:r>
              <w:rPr>
                <w:rStyle w:val="Ninguno"/>
                <w:sz w:val="18"/>
                <w:szCs w:val="18"/>
                <w:shd w:val="nil" w:color="auto" w:fill="auto"/>
                <w:rtl w:val="0"/>
                <w:lang w:val="es-ES_tradnl"/>
              </w:rPr>
              <w:t>bien dise</w:t>
            </w:r>
            <w:r>
              <w:rPr>
                <w:rStyle w:val="Ninguno"/>
                <w:sz w:val="18"/>
                <w:szCs w:val="18"/>
                <w:shd w:val="nil" w:color="auto" w:fill="auto"/>
                <w:rtl w:val="0"/>
                <w:lang w:val="es-ES_tradnl"/>
              </w:rPr>
              <w:t>ñ</w:t>
            </w:r>
            <w:r>
              <w:rPr>
                <w:rStyle w:val="Ninguno"/>
                <w:sz w:val="18"/>
                <w:szCs w:val="18"/>
                <w:shd w:val="nil" w:color="auto" w:fill="auto"/>
                <w:rtl w:val="0"/>
                <w:lang w:val="es-ES_tradnl"/>
              </w:rPr>
              <w:t>ado, no generar</w:t>
            </w:r>
            <w:r>
              <w:rPr>
                <w:rStyle w:val="Ninguno"/>
                <w:sz w:val="18"/>
                <w:szCs w:val="18"/>
                <w:shd w:val="nil" w:color="auto" w:fill="auto"/>
                <w:rtl w:val="0"/>
                <w:lang w:val="es-ES_tradnl"/>
              </w:rPr>
              <w:t xml:space="preserve">á </w:t>
            </w:r>
            <w:r>
              <w:rPr>
                <w:rStyle w:val="Ninguno"/>
                <w:sz w:val="18"/>
                <w:szCs w:val="18"/>
                <w:shd w:val="nil" w:color="auto" w:fill="auto"/>
                <w:rtl w:val="0"/>
                <w:lang w:val="es-ES_tradnl"/>
              </w:rPr>
              <w:t>distorsiones significativas sobre la eficiencia.</w:t>
            </w:r>
          </w:p>
          <w:p>
            <w:pPr>
              <w:pStyle w:val="Cuerpo A"/>
              <w:bidi w:val="0"/>
              <w:spacing w:before="40" w:after="40" w:line="276" w:lineRule="auto"/>
              <w:ind w:left="170" w:right="0" w:firstLine="0"/>
              <w:jc w:val="both"/>
              <w:rPr>
                <w:rStyle w:val="Ninguno"/>
                <w:sz w:val="18"/>
                <w:szCs w:val="18"/>
                <w:shd w:val="nil" w:color="auto" w:fill="auto"/>
                <w:rtl w:val="0"/>
              </w:rPr>
            </w:pPr>
            <w:r>
              <w:rPr>
                <w:rStyle w:val="Ninguno"/>
                <w:sz w:val="18"/>
                <w:szCs w:val="18"/>
                <w:shd w:val="nil" w:color="auto" w:fill="auto"/>
              </w:rPr>
              <w:tab/>
            </w:r>
            <w:r>
              <w:rPr>
                <w:rStyle w:val="Ninguno"/>
                <w:sz w:val="18"/>
                <w:szCs w:val="18"/>
                <w:shd w:val="nil" w:color="auto" w:fill="auto"/>
                <w:rtl w:val="0"/>
                <w:lang w:val="es-ES_tradnl"/>
              </w:rPr>
              <w:t>La experiencia hist</w:t>
            </w:r>
            <w:r>
              <w:rPr>
                <w:rStyle w:val="Ninguno"/>
                <w:sz w:val="18"/>
                <w:szCs w:val="18"/>
                <w:shd w:val="nil" w:color="auto" w:fill="auto"/>
                <w:rtl w:val="0"/>
                <w:lang w:val="es-ES_tradnl"/>
              </w:rPr>
              <w:t>ó</w:t>
            </w:r>
            <w:r>
              <w:rPr>
                <w:rStyle w:val="Ninguno"/>
                <w:sz w:val="18"/>
                <w:szCs w:val="18"/>
                <w:shd w:val="nil" w:color="auto" w:fill="auto"/>
                <w:rtl w:val="0"/>
                <w:lang w:val="es-ES_tradnl"/>
              </w:rPr>
              <w:t>rica muestra que la puesta en pr</w:t>
            </w:r>
            <w:r>
              <w:rPr>
                <w:rStyle w:val="Ninguno"/>
                <w:sz w:val="18"/>
                <w:szCs w:val="18"/>
                <w:shd w:val="nil" w:color="auto" w:fill="auto"/>
                <w:rtl w:val="0"/>
                <w:lang w:val="es-ES_tradnl"/>
              </w:rPr>
              <w:t>á</w:t>
            </w:r>
            <w:r>
              <w:rPr>
                <w:rStyle w:val="Ninguno"/>
                <w:sz w:val="18"/>
                <w:szCs w:val="18"/>
                <w:shd w:val="nil" w:color="auto" w:fill="auto"/>
                <w:rtl w:val="0"/>
                <w:lang w:val="es-ES_tradnl"/>
              </w:rPr>
              <w:t>ctica de la detracci</w:t>
            </w:r>
            <w:r>
              <w:rPr>
                <w:rStyle w:val="Ninguno"/>
                <w:sz w:val="18"/>
                <w:szCs w:val="18"/>
                <w:shd w:val="nil" w:color="auto" w:fill="auto"/>
                <w:rtl w:val="0"/>
                <w:lang w:val="es-ES_tradnl"/>
              </w:rPr>
              <w:t>ó</w:t>
            </w:r>
            <w:r>
              <w:rPr>
                <w:rStyle w:val="Ninguno"/>
                <w:sz w:val="18"/>
                <w:szCs w:val="18"/>
                <w:shd w:val="nil" w:color="auto" w:fill="auto"/>
                <w:rtl w:val="0"/>
                <w:lang w:val="es-ES_tradnl"/>
              </w:rPr>
              <w:t>n de WP es compleja y cara, a menudo no alcanza los objetivos buscados y tiene en la mayor</w:t>
            </w:r>
            <w:r>
              <w:rPr>
                <w:rStyle w:val="Ninguno"/>
                <w:sz w:val="18"/>
                <w:szCs w:val="18"/>
                <w:shd w:val="nil" w:color="auto" w:fill="auto"/>
                <w:rtl w:val="0"/>
                <w:lang w:val="es-ES_tradnl"/>
              </w:rPr>
              <w:t>í</w:t>
            </w:r>
            <w:r>
              <w:rPr>
                <w:rStyle w:val="Ninguno"/>
                <w:sz w:val="18"/>
                <w:szCs w:val="18"/>
                <w:shd w:val="nil" w:color="auto" w:fill="auto"/>
                <w:rtl w:val="0"/>
                <w:lang w:val="es-ES_tradnl"/>
              </w:rPr>
              <w:t>a de los casos efectos perniciosos significativos (discriminaci</w:t>
            </w:r>
            <w:r>
              <w:rPr>
                <w:rStyle w:val="Ninguno"/>
                <w:sz w:val="18"/>
                <w:szCs w:val="18"/>
                <w:shd w:val="nil" w:color="auto" w:fill="auto"/>
                <w:rtl w:val="0"/>
                <w:lang w:val="es-ES_tradnl"/>
              </w:rPr>
              <w:t>ó</w:t>
            </w:r>
            <w:r>
              <w:rPr>
                <w:rStyle w:val="Ninguno"/>
                <w:sz w:val="18"/>
                <w:szCs w:val="18"/>
                <w:shd w:val="nil" w:color="auto" w:fill="auto"/>
                <w:rtl w:val="0"/>
                <w:lang w:val="es-ES_tradnl"/>
              </w:rPr>
              <w:t>n, p</w:t>
            </w:r>
            <w:r>
              <w:rPr>
                <w:rStyle w:val="Ninguno"/>
                <w:sz w:val="18"/>
                <w:szCs w:val="18"/>
                <w:shd w:val="nil" w:color="auto" w:fill="auto"/>
                <w:rtl w:val="0"/>
                <w:lang w:val="es-ES_tradnl"/>
              </w:rPr>
              <w:t>é</w:t>
            </w:r>
            <w:r>
              <w:rPr>
                <w:rStyle w:val="Ninguno"/>
                <w:sz w:val="18"/>
                <w:szCs w:val="18"/>
                <w:shd w:val="nil" w:color="auto" w:fill="auto"/>
                <w:rtl w:val="0"/>
                <w:lang w:val="es-ES_tradnl"/>
              </w:rPr>
              <w:t>rdida de eficiencia, etc.). As</w:t>
            </w:r>
            <w:r>
              <w:rPr>
                <w:rStyle w:val="Ninguno"/>
                <w:sz w:val="18"/>
                <w:szCs w:val="18"/>
                <w:shd w:val="nil" w:color="auto" w:fill="auto"/>
                <w:rtl w:val="0"/>
                <w:lang w:val="es-ES_tradnl"/>
              </w:rPr>
              <w:t>í</w:t>
            </w:r>
            <w:r>
              <w:rPr>
                <w:rStyle w:val="Ninguno"/>
                <w:sz w:val="18"/>
                <w:szCs w:val="18"/>
                <w:shd w:val="nil" w:color="auto" w:fill="auto"/>
                <w:rtl w:val="0"/>
                <w:lang w:val="es-ES_tradnl"/>
              </w:rPr>
              <w:t>, la detracci</w:t>
            </w:r>
            <w:r>
              <w:rPr>
                <w:rStyle w:val="Ninguno"/>
                <w:sz w:val="18"/>
                <w:szCs w:val="18"/>
                <w:shd w:val="nil" w:color="auto" w:fill="auto"/>
                <w:rtl w:val="0"/>
                <w:lang w:val="es-ES_tradnl"/>
              </w:rPr>
              <w:t>ó</w:t>
            </w:r>
            <w:r>
              <w:rPr>
                <w:rStyle w:val="Ninguno"/>
                <w:sz w:val="18"/>
                <w:szCs w:val="18"/>
                <w:shd w:val="nil" w:color="auto" w:fill="auto"/>
                <w:rtl w:val="0"/>
                <w:lang w:val="es-ES_tradnl"/>
              </w:rPr>
              <w:t>n puede conllevar un coste social incluso mayor que el que trata de corregir, lo cual es s</w:t>
            </w:r>
            <w:r>
              <w:rPr>
                <w:rStyle w:val="Ninguno"/>
                <w:sz w:val="18"/>
                <w:szCs w:val="18"/>
                <w:shd w:val="nil" w:color="auto" w:fill="auto"/>
                <w:rtl w:val="0"/>
                <w:lang w:val="es-ES_tradnl"/>
              </w:rPr>
              <w:t>í</w:t>
            </w:r>
            <w:r>
              <w:rPr>
                <w:rStyle w:val="Ninguno"/>
                <w:sz w:val="18"/>
                <w:szCs w:val="18"/>
                <w:shd w:val="nil" w:color="auto" w:fill="auto"/>
                <w:rtl w:val="0"/>
                <w:lang w:val="es-ES_tradnl"/>
              </w:rPr>
              <w:t>ntoma de una actuaci</w:t>
            </w:r>
            <w:r>
              <w:rPr>
                <w:rStyle w:val="Ninguno"/>
                <w:sz w:val="18"/>
                <w:szCs w:val="18"/>
                <w:shd w:val="nil" w:color="auto" w:fill="auto"/>
                <w:rtl w:val="0"/>
                <w:lang w:val="es-ES_tradnl"/>
              </w:rPr>
              <w:t>ó</w:t>
            </w:r>
            <w:r>
              <w:rPr>
                <w:rStyle w:val="Ninguno"/>
                <w:sz w:val="18"/>
                <w:szCs w:val="18"/>
                <w:shd w:val="nil" w:color="auto" w:fill="auto"/>
                <w:rtl w:val="0"/>
                <w:lang w:val="es-ES_tradnl"/>
              </w:rPr>
              <w:t>n ineficiente.</w:t>
            </w:r>
          </w:p>
          <w:p>
            <w:pPr>
              <w:pStyle w:val="Cuerpo A"/>
              <w:bidi w:val="0"/>
              <w:spacing w:before="40" w:after="40" w:line="276" w:lineRule="auto"/>
              <w:ind w:left="170" w:right="0" w:firstLine="0"/>
              <w:jc w:val="both"/>
              <w:rPr>
                <w:rStyle w:val="Ninguno"/>
                <w:sz w:val="18"/>
                <w:szCs w:val="18"/>
                <w:shd w:val="nil" w:color="auto" w:fill="auto"/>
                <w:rtl w:val="0"/>
              </w:rPr>
            </w:pPr>
            <w:r>
              <w:rPr>
                <w:rStyle w:val="Ninguno"/>
                <w:sz w:val="18"/>
                <w:szCs w:val="18"/>
                <w:shd w:val="nil" w:color="auto" w:fill="auto"/>
                <w:rtl w:val="0"/>
                <w:lang w:val="es-ES_tradnl"/>
              </w:rPr>
              <w:t>Una aplicaci</w:t>
            </w:r>
            <w:r>
              <w:rPr>
                <w:rStyle w:val="Ninguno"/>
                <w:sz w:val="18"/>
                <w:szCs w:val="18"/>
                <w:shd w:val="nil" w:color="auto" w:fill="auto"/>
                <w:rtl w:val="0"/>
                <w:lang w:val="es-ES_tradnl"/>
              </w:rPr>
              <w:t>ó</w:t>
            </w:r>
            <w:r>
              <w:rPr>
                <w:rStyle w:val="Ninguno"/>
                <w:sz w:val="18"/>
                <w:szCs w:val="18"/>
                <w:shd w:val="nil" w:color="auto" w:fill="auto"/>
                <w:rtl w:val="0"/>
                <w:lang w:val="es-ES_tradnl"/>
              </w:rPr>
              <w:t>n sistem</w:t>
            </w:r>
            <w:r>
              <w:rPr>
                <w:rStyle w:val="Ninguno"/>
                <w:sz w:val="18"/>
                <w:szCs w:val="18"/>
                <w:shd w:val="nil" w:color="auto" w:fill="auto"/>
                <w:rtl w:val="0"/>
                <w:lang w:val="es-ES_tradnl"/>
              </w:rPr>
              <w:t>á</w:t>
            </w:r>
            <w:r>
              <w:rPr>
                <w:rStyle w:val="Ninguno"/>
                <w:sz w:val="18"/>
                <w:szCs w:val="18"/>
                <w:shd w:val="nil" w:color="auto" w:fill="auto"/>
                <w:rtl w:val="0"/>
                <w:lang w:val="es-ES_tradnl"/>
              </w:rPr>
              <w:t>tica de los WP a todos los sectores llevar</w:t>
            </w:r>
            <w:r>
              <w:rPr>
                <w:rStyle w:val="Ninguno"/>
                <w:sz w:val="18"/>
                <w:szCs w:val="18"/>
                <w:shd w:val="nil" w:color="auto" w:fill="auto"/>
                <w:rtl w:val="0"/>
                <w:lang w:val="es-ES_tradnl"/>
              </w:rPr>
              <w:t>í</w:t>
            </w:r>
            <w:r>
              <w:rPr>
                <w:rStyle w:val="Ninguno"/>
                <w:sz w:val="18"/>
                <w:szCs w:val="18"/>
                <w:shd w:val="nil" w:color="auto" w:fill="auto"/>
                <w:rtl w:val="0"/>
                <w:lang w:val="es-ES_tradnl"/>
              </w:rPr>
              <w:t>a a una econom</w:t>
            </w:r>
            <w:r>
              <w:rPr>
                <w:rStyle w:val="Ninguno"/>
                <w:sz w:val="18"/>
                <w:szCs w:val="18"/>
                <w:shd w:val="nil" w:color="auto" w:fill="auto"/>
                <w:rtl w:val="0"/>
                <w:lang w:val="es-ES_tradnl"/>
              </w:rPr>
              <w:t>í</w:t>
            </w:r>
            <w:r>
              <w:rPr>
                <w:rStyle w:val="Ninguno"/>
                <w:sz w:val="18"/>
                <w:szCs w:val="18"/>
                <w:shd w:val="nil" w:color="auto" w:fill="auto"/>
                <w:rtl w:val="0"/>
                <w:lang w:val="es-ES_tradnl"/>
              </w:rPr>
              <w:t>a altamente intervenida, lo que significar</w:t>
            </w:r>
            <w:r>
              <w:rPr>
                <w:rStyle w:val="Ninguno"/>
                <w:sz w:val="18"/>
                <w:szCs w:val="18"/>
                <w:shd w:val="nil" w:color="auto" w:fill="auto"/>
                <w:rtl w:val="0"/>
                <w:lang w:val="es-ES_tradnl"/>
              </w:rPr>
              <w:t>í</w:t>
            </w:r>
            <w:r>
              <w:rPr>
                <w:rStyle w:val="Ninguno"/>
                <w:sz w:val="18"/>
                <w:szCs w:val="18"/>
                <w:shd w:val="nil" w:color="auto" w:fill="auto"/>
                <w:rtl w:val="0"/>
                <w:lang w:val="es-ES_tradnl"/>
              </w:rPr>
              <w:t>a la p</w:t>
            </w:r>
            <w:r>
              <w:rPr>
                <w:rStyle w:val="Ninguno"/>
                <w:sz w:val="18"/>
                <w:szCs w:val="18"/>
                <w:shd w:val="nil" w:color="auto" w:fill="auto"/>
                <w:rtl w:val="0"/>
                <w:lang w:val="es-ES_tradnl"/>
              </w:rPr>
              <w:t>é</w:t>
            </w:r>
            <w:r>
              <w:rPr>
                <w:rStyle w:val="Ninguno"/>
                <w:sz w:val="18"/>
                <w:szCs w:val="18"/>
                <w:shd w:val="nil" w:color="auto" w:fill="auto"/>
                <w:rtl w:val="0"/>
                <w:lang w:val="es-ES_tradnl"/>
              </w:rPr>
              <w:t>rdida de los beneficios que los mercados ofrecen (optimizaci</w:t>
            </w:r>
            <w:r>
              <w:rPr>
                <w:rStyle w:val="Ninguno"/>
                <w:sz w:val="18"/>
                <w:szCs w:val="18"/>
                <w:shd w:val="nil" w:color="auto" w:fill="auto"/>
                <w:rtl w:val="0"/>
                <w:lang w:val="es-ES_tradnl"/>
              </w:rPr>
              <w:t>ó</w:t>
            </w:r>
            <w:r>
              <w:rPr>
                <w:rStyle w:val="Ninguno"/>
                <w:sz w:val="18"/>
                <w:szCs w:val="18"/>
                <w:shd w:val="nil" w:color="auto" w:fill="auto"/>
                <w:rtl w:val="0"/>
                <w:lang w:val="es-ES_tradnl"/>
              </w:rPr>
              <w:t>n de la eficiencia asignativa, productiva y din</w:t>
            </w:r>
            <w:r>
              <w:rPr>
                <w:rStyle w:val="Ninguno"/>
                <w:sz w:val="18"/>
                <w:szCs w:val="18"/>
                <w:shd w:val="nil" w:color="auto" w:fill="auto"/>
                <w:rtl w:val="0"/>
                <w:lang w:val="es-ES_tradnl"/>
              </w:rPr>
              <w:t>á</w:t>
            </w:r>
            <w:r>
              <w:rPr>
                <w:rStyle w:val="Ninguno"/>
                <w:sz w:val="18"/>
                <w:szCs w:val="18"/>
                <w:shd w:val="nil" w:color="auto" w:fill="auto"/>
                <w:rtl w:val="0"/>
                <w:lang w:val="es-ES_tradnl"/>
              </w:rPr>
              <w:t xml:space="preserve">mica). (ver </w:t>
            </w:r>
            <w:r>
              <w:rPr>
                <w:rStyle w:val="Hyperlink.45"/>
                <w:sz w:val="22"/>
                <w:szCs w:val="22"/>
                <w:u w:val="single"/>
                <w:shd w:val="nil" w:color="auto" w:fill="auto"/>
                <w:lang w:val="es-ES_tradnl"/>
              </w:rPr>
              <w:fldChar w:fldCharType="begin" w:fldLock="0"/>
            </w:r>
            <w:r>
              <w:rPr>
                <w:rStyle w:val="Hyperlink.45"/>
                <w:sz w:val="22"/>
                <w:szCs w:val="22"/>
                <w:u w:val="single"/>
                <w:shd w:val="nil" w:color="auto" w:fill="auto"/>
                <w:lang w:val="es-ES_tradnl"/>
              </w:rPr>
              <w:instrText xml:space="preserve"> HYPERLINK "http://www.energiaysociedad.es/ficha/el-mercado-mayorista"</w:instrText>
            </w:r>
            <w:r>
              <w:rPr>
                <w:rStyle w:val="Hyperlink.45"/>
                <w:sz w:val="22"/>
                <w:szCs w:val="22"/>
                <w:u w:val="single"/>
                <w:shd w:val="nil" w:color="auto" w:fill="auto"/>
                <w:lang w:val="es-ES_tradnl"/>
              </w:rPr>
              <w:fldChar w:fldCharType="separate" w:fldLock="0"/>
            </w:r>
            <w:r>
              <w:rPr>
                <w:rStyle w:val="Hyperlink.45"/>
                <w:sz w:val="22"/>
                <w:szCs w:val="22"/>
                <w:u w:val="single"/>
                <w:shd w:val="nil" w:color="auto" w:fill="auto"/>
                <w:rtl w:val="0"/>
                <w:lang w:val="es-ES_tradnl"/>
              </w:rPr>
              <w:t>Competencia en el  mercado el</w:t>
            </w:r>
            <w:r>
              <w:rPr>
                <w:rStyle w:val="Hyperlink.45"/>
                <w:sz w:val="22"/>
                <w:szCs w:val="22"/>
                <w:u w:val="single"/>
                <w:shd w:val="nil" w:color="auto" w:fill="auto"/>
                <w:rtl w:val="0"/>
                <w:lang w:val="es-ES_tradnl"/>
              </w:rPr>
              <w:t>é</w:t>
            </w:r>
            <w:r>
              <w:rPr>
                <w:rStyle w:val="Hyperlink.45"/>
                <w:sz w:val="22"/>
                <w:szCs w:val="22"/>
                <w:u w:val="single"/>
                <w:shd w:val="nil" w:color="auto" w:fill="auto"/>
                <w:rtl w:val="0"/>
                <w:lang w:val="es-ES_tradnl"/>
              </w:rPr>
              <w:t>ctrico</w:t>
            </w:r>
            <w:r>
              <w:rPr>
                <w:sz w:val="18"/>
                <w:szCs w:val="18"/>
              </w:rPr>
              <w:fldChar w:fldCharType="end" w:fldLock="0"/>
            </w:r>
            <w:r>
              <w:rPr>
                <w:rStyle w:val="Ninguno"/>
                <w:sz w:val="18"/>
                <w:szCs w:val="18"/>
                <w:shd w:val="nil" w:color="auto" w:fill="auto"/>
                <w:rtl w:val="0"/>
                <w:lang w:val="es-ES_tradnl"/>
              </w:rPr>
              <w:t>).</w:t>
            </w:r>
          </w:p>
          <w:p>
            <w:pPr>
              <w:pStyle w:val="Cuerpo A"/>
              <w:bidi w:val="0"/>
              <w:spacing w:line="240" w:lineRule="atLeast"/>
              <w:ind w:left="170" w:right="0" w:firstLine="0"/>
              <w:jc w:val="both"/>
              <w:rPr>
                <w:rtl w:val="0"/>
              </w:rPr>
            </w:pPr>
            <w:r>
              <w:rPr>
                <w:rStyle w:val="Ninguno"/>
                <w:sz w:val="18"/>
                <w:szCs w:val="18"/>
                <w:shd w:val="nil" w:color="auto" w:fill="auto"/>
                <w:rtl w:val="0"/>
                <w:lang w:val="es-ES_tradnl"/>
              </w:rPr>
              <w:tab/>
              <w:t>La dificultad de identificar la existencia de WP puede provocar que su aplicaci</w:t>
            </w:r>
            <w:r>
              <w:rPr>
                <w:rStyle w:val="Ninguno"/>
                <w:sz w:val="18"/>
                <w:szCs w:val="18"/>
                <w:shd w:val="nil" w:color="auto" w:fill="auto"/>
                <w:rtl w:val="0"/>
                <w:lang w:val="es-ES_tradnl"/>
              </w:rPr>
              <w:t>ó</w:t>
            </w:r>
            <w:r>
              <w:rPr>
                <w:rStyle w:val="Ninguno"/>
                <w:sz w:val="18"/>
                <w:szCs w:val="18"/>
                <w:shd w:val="nil" w:color="auto" w:fill="auto"/>
                <w:rtl w:val="0"/>
                <w:lang w:val="es-ES_tradnl"/>
              </w:rPr>
              <w:t>n (puntual o sistem</w:t>
            </w:r>
            <w:r>
              <w:rPr>
                <w:rStyle w:val="Ninguno"/>
                <w:sz w:val="18"/>
                <w:szCs w:val="18"/>
                <w:shd w:val="nil" w:color="auto" w:fill="auto"/>
                <w:rtl w:val="0"/>
                <w:lang w:val="es-ES_tradnl"/>
              </w:rPr>
              <w:t>á</w:t>
            </w:r>
            <w:r>
              <w:rPr>
                <w:rStyle w:val="Ninguno"/>
                <w:sz w:val="18"/>
                <w:szCs w:val="18"/>
                <w:shd w:val="nil" w:color="auto" w:fill="auto"/>
                <w:rtl w:val="0"/>
                <w:lang w:val="es-ES_tradnl"/>
              </w:rPr>
              <w:t>tica) aumente la precepci</w:t>
            </w:r>
            <w:r>
              <w:rPr>
                <w:rStyle w:val="Ninguno"/>
                <w:sz w:val="18"/>
                <w:szCs w:val="18"/>
                <w:shd w:val="nil" w:color="auto" w:fill="auto"/>
                <w:rtl w:val="0"/>
                <w:lang w:val="es-ES_tradnl"/>
              </w:rPr>
              <w:t>ó</w:t>
            </w:r>
            <w:r>
              <w:rPr>
                <w:rStyle w:val="Ninguno"/>
                <w:sz w:val="18"/>
                <w:szCs w:val="18"/>
                <w:shd w:val="nil" w:color="auto" w:fill="auto"/>
                <w:rtl w:val="0"/>
                <w:lang w:val="es-ES_tradnl"/>
              </w:rPr>
              <w:t>n de riesgo regulatorio, lo que aumentar</w:t>
            </w:r>
            <w:r>
              <w:rPr>
                <w:rStyle w:val="Ninguno"/>
                <w:sz w:val="18"/>
                <w:szCs w:val="18"/>
                <w:shd w:val="nil" w:color="auto" w:fill="auto"/>
                <w:rtl w:val="0"/>
                <w:lang w:val="es-ES_tradnl"/>
              </w:rPr>
              <w:t xml:space="preserve">á </w:t>
            </w:r>
            <w:r>
              <w:rPr>
                <w:rStyle w:val="Ninguno"/>
                <w:sz w:val="18"/>
                <w:szCs w:val="18"/>
                <w:shd w:val="nil" w:color="auto" w:fill="auto"/>
                <w:rtl w:val="0"/>
                <w:lang w:val="es-ES_tradnl"/>
              </w:rPr>
              <w:t>la prima de riesgo, disminuyendo el nivel de inversi</w:t>
            </w:r>
            <w:r>
              <w:rPr>
                <w:rStyle w:val="Ninguno"/>
                <w:sz w:val="18"/>
                <w:szCs w:val="18"/>
                <w:shd w:val="nil" w:color="auto" w:fill="auto"/>
                <w:rtl w:val="0"/>
                <w:lang w:val="es-ES_tradnl"/>
              </w:rPr>
              <w:t>ó</w:t>
            </w:r>
            <w:r>
              <w:rPr>
                <w:rStyle w:val="Ninguno"/>
                <w:sz w:val="18"/>
                <w:szCs w:val="18"/>
                <w:shd w:val="nil" w:color="auto" w:fill="auto"/>
                <w:rtl w:val="0"/>
                <w:lang w:val="es-ES_tradnl"/>
              </w:rPr>
              <w:t>n (y la calidad de suministro) y aumentando los costes de suministro.</w:t>
            </w:r>
          </w:p>
        </w:tc>
      </w:tr>
    </w:tbl>
    <w:p>
      <w:pPr>
        <w:pStyle w:val="ME. NORMAL"/>
        <w:widowControl w:val="0"/>
        <w:ind w:left="216" w:right="0" w:hanging="216"/>
        <w:jc w:val="left"/>
      </w:pPr>
    </w:p>
    <w:p>
      <w:pPr>
        <w:pStyle w:val="ME. NORMAL"/>
        <w:widowControl w:val="0"/>
        <w:ind w:left="108" w:right="0" w:hanging="108"/>
      </w:pPr>
    </w:p>
    <w:p>
      <w:pPr>
        <w:pStyle w:val="ME. NORMAL"/>
        <w:rPr>
          <w:rStyle w:val="Hyperlink.17"/>
          <w:b w:val="1"/>
          <w:bCs w:val="1"/>
          <w:outline w:val="0"/>
          <w:color w:val="4f882c"/>
          <w:u w:color="4f882c"/>
          <w14:textFill>
            <w14:solidFill>
              <w14:srgbClr w14:val="4F882C"/>
            </w14:solidFill>
          </w14:textFill>
        </w:rPr>
      </w:pPr>
    </w:p>
    <w:p>
      <w:pPr>
        <w:pStyle w:val="ME. NORMAL"/>
        <w:rPr>
          <w:rStyle w:val="Hyperlink.17"/>
          <w:b w:val="1"/>
          <w:bCs w:val="1"/>
          <w:outline w:val="0"/>
          <w:color w:val="4f882c"/>
          <w:u w:color="4f882c"/>
          <w14:textFill>
            <w14:solidFill>
              <w14:srgbClr w14:val="4F882C"/>
            </w14:solidFill>
          </w14:textFill>
        </w:rPr>
      </w:pPr>
    </w:p>
    <w:p>
      <w:pPr>
        <w:pStyle w:val="ME. NORMAL"/>
      </w:pPr>
      <w:r>
        <w:rPr>
          <w:rStyle w:val="Ninguno"/>
          <w:rFonts w:ascii="Pontano Sans" w:cs="Pontano Sans" w:hAnsi="Pontano Sans" w:eastAsia="Pontano Sans"/>
          <w:b w:val="1"/>
          <w:bCs w:val="1"/>
          <w:outline w:val="0"/>
          <w:color w:val="4f882c"/>
          <w:u w:color="4f882c"/>
          <w:rtl w:val="0"/>
          <w:lang w:val="en-US"/>
          <w14:textFill>
            <w14:solidFill>
              <w14:srgbClr w14:val="4F882C"/>
            </w14:solidFill>
          </w14:textFill>
        </w:rPr>
        <w:t xml:space="preserve">Windfall profits y windfall losses. </w:t>
      </w:r>
      <w:r>
        <w:rPr>
          <w:rStyle w:val="Ninguno"/>
          <w:rtl w:val="0"/>
          <w:lang w:val="es-ES_tradnl"/>
        </w:rPr>
        <w:t xml:space="preserve">Si se contempla la existencia de </w:t>
      </w:r>
      <w:r>
        <w:rPr>
          <w:rStyle w:val="Ninguno"/>
          <w:rtl w:val="0"/>
          <w:lang w:val="es-ES_tradnl"/>
        </w:rPr>
        <w:t>“</w:t>
      </w:r>
      <w:r>
        <w:rPr>
          <w:rStyle w:val="Ninguno"/>
          <w:rtl w:val="0"/>
          <w:lang w:val="es-ES_tradnl"/>
        </w:rPr>
        <w:t>beneficios sobrevenidos</w:t>
      </w:r>
      <w:r>
        <w:rPr>
          <w:rStyle w:val="Ninguno"/>
          <w:rtl w:val="0"/>
          <w:lang w:val="es-ES_tradnl"/>
        </w:rPr>
        <w:t>”</w:t>
      </w:r>
      <w:r>
        <w:rPr>
          <w:rStyle w:val="Ninguno"/>
          <w:rtl w:val="0"/>
          <w:lang w:val="es-ES_tradnl"/>
        </w:rPr>
        <w:t>, entonces ser</w:t>
      </w:r>
      <w:r>
        <w:rPr>
          <w:rStyle w:val="Ninguno"/>
          <w:rtl w:val="0"/>
          <w:lang w:val="es-ES_tradnl"/>
        </w:rPr>
        <w:t xml:space="preserve">á </w:t>
      </w:r>
      <w:r>
        <w:rPr>
          <w:rStyle w:val="Ninguno"/>
          <w:rtl w:val="0"/>
          <w:lang w:val="es-ES_tradnl"/>
        </w:rPr>
        <w:t>necesario considerar tambi</w:t>
      </w:r>
      <w:r>
        <w:rPr>
          <w:rStyle w:val="Ninguno"/>
          <w:rtl w:val="0"/>
          <w:lang w:val="es-ES_tradnl"/>
        </w:rPr>
        <w:t>é</w:t>
      </w:r>
      <w:r>
        <w:rPr>
          <w:rStyle w:val="Ninguno"/>
          <w:rtl w:val="0"/>
          <w:lang w:val="es-ES_tradnl"/>
        </w:rPr>
        <w:t xml:space="preserve">n la existencia de </w:t>
      </w:r>
      <w:r>
        <w:rPr>
          <w:rStyle w:val="Ninguno"/>
          <w:rtl w:val="0"/>
          <w:lang w:val="es-ES_tradnl"/>
        </w:rPr>
        <w:t>“</w:t>
      </w:r>
      <w:r>
        <w:rPr>
          <w:rStyle w:val="Ninguno"/>
          <w:rtl w:val="0"/>
          <w:lang w:val="es-ES_tradnl"/>
        </w:rPr>
        <w:t>p</w:t>
      </w:r>
      <w:r>
        <w:rPr>
          <w:rStyle w:val="Ninguno"/>
          <w:rtl w:val="0"/>
          <w:lang w:val="es-ES_tradnl"/>
        </w:rPr>
        <w:t>é</w:t>
      </w:r>
      <w:r>
        <w:rPr>
          <w:rStyle w:val="Ninguno"/>
          <w:rtl w:val="0"/>
          <w:lang w:val="es-ES_tradnl"/>
        </w:rPr>
        <w:t>rdidas sobrevenidas</w:t>
      </w:r>
      <w:r>
        <w:rPr>
          <w:rStyle w:val="Ninguno"/>
          <w:rtl w:val="0"/>
          <w:lang w:val="es-ES_tradnl"/>
        </w:rPr>
        <w:t xml:space="preserve">” </w:t>
      </w:r>
      <w:r>
        <w:rPr>
          <w:rStyle w:val="Ninguno"/>
          <w:rtl w:val="0"/>
          <w:lang w:val="es-ES_tradnl"/>
        </w:rPr>
        <w:t xml:space="preserve">o </w:t>
      </w:r>
      <w:r>
        <w:rPr>
          <w:rStyle w:val="Ninguno"/>
          <w:rtl w:val="0"/>
          <w:lang w:val="es-ES_tradnl"/>
        </w:rPr>
        <w:t>“</w:t>
      </w:r>
      <w:r>
        <w:rPr>
          <w:rStyle w:val="Ninguno"/>
          <w:rFonts w:ascii="Pontano Sans" w:cs="Pontano Sans" w:hAnsi="Pontano Sans" w:eastAsia="Pontano Sans"/>
          <w:i w:val="1"/>
          <w:iCs w:val="1"/>
          <w:rtl w:val="0"/>
          <w:lang w:val="es-ES_tradnl"/>
        </w:rPr>
        <w:t>windfall losses</w:t>
      </w:r>
      <w:r>
        <w:rPr>
          <w:rStyle w:val="Ninguno"/>
          <w:rtl w:val="0"/>
          <w:lang w:val="es-ES_tradnl"/>
        </w:rPr>
        <w:t xml:space="preserve">” </w:t>
      </w:r>
      <w:r>
        <w:rPr>
          <w:rStyle w:val="Ninguno"/>
          <w:rtl w:val="0"/>
          <w:lang w:val="es-ES_tradnl"/>
        </w:rPr>
        <w:t>(WL). Por simetr</w:t>
      </w:r>
      <w:r>
        <w:rPr>
          <w:rStyle w:val="Ninguno"/>
          <w:rtl w:val="0"/>
          <w:lang w:val="es-ES_tradnl"/>
        </w:rPr>
        <w:t>í</w:t>
      </w:r>
      <w:r>
        <w:rPr>
          <w:rStyle w:val="Ninguno"/>
          <w:rtl w:val="0"/>
          <w:lang w:val="es-ES_tradnl"/>
        </w:rPr>
        <w:t>a, los WL se definir</w:t>
      </w:r>
      <w:r>
        <w:rPr>
          <w:rStyle w:val="Ninguno"/>
          <w:rtl w:val="0"/>
          <w:lang w:val="es-ES_tradnl"/>
        </w:rPr>
        <w:t>í</w:t>
      </w:r>
      <w:r>
        <w:rPr>
          <w:rStyle w:val="Ninguno"/>
          <w:rtl w:val="0"/>
          <w:lang w:val="es-ES_tradnl"/>
        </w:rPr>
        <w:t xml:space="preserve">an como beneficios </w:t>
      </w:r>
      <w:r>
        <w:rPr>
          <w:rStyle w:val="Ninguno"/>
          <w:rtl w:val="0"/>
          <w:lang w:val="es-ES_tradnl"/>
        </w:rPr>
        <w:t>“</w:t>
      </w:r>
      <w:r>
        <w:rPr>
          <w:rStyle w:val="Ninguno"/>
          <w:rtl w:val="0"/>
          <w:lang w:val="es-ES_tradnl"/>
        </w:rPr>
        <w:t>infranormales</w:t>
      </w:r>
      <w:r>
        <w:rPr>
          <w:rStyle w:val="Ninguno"/>
          <w:rtl w:val="0"/>
          <w:lang w:val="es-ES_tradnl"/>
        </w:rPr>
        <w:t>”</w:t>
      </w:r>
      <w:r>
        <w:rPr>
          <w:rStyle w:val="Ninguno"/>
          <w:rtl w:val="0"/>
          <w:lang w:val="es-ES_tradnl"/>
        </w:rPr>
        <w:t>, de magnitud significativa y sostenidos durante un cierto periodo de tiempo, debido a circunstancias de mercado extraordinarias, inesperadas y fuera del control de las empresas o a cambios significativos en la regulaci</w:t>
      </w:r>
      <w:r>
        <w:rPr>
          <w:rStyle w:val="Ninguno"/>
          <w:rtl w:val="0"/>
          <w:lang w:val="es-ES_tradnl"/>
        </w:rPr>
        <w:t>ó</w:t>
      </w:r>
      <w:r>
        <w:rPr>
          <w:rStyle w:val="Ninguno"/>
          <w:rtl w:val="0"/>
          <w:lang w:val="es-ES_tradnl"/>
        </w:rPr>
        <w:t>n o legislaci</w:t>
      </w:r>
      <w:r>
        <w:rPr>
          <w:rStyle w:val="Ninguno"/>
          <w:rtl w:val="0"/>
          <w:lang w:val="es-ES_tradnl"/>
        </w:rPr>
        <w:t>ó</w:t>
      </w:r>
      <w:r>
        <w:rPr>
          <w:rStyle w:val="Ninguno"/>
          <w:rtl w:val="0"/>
          <w:lang w:val="es-ES_tradnl"/>
        </w:rPr>
        <w:t>n de sus actividades.</w:t>
      </w:r>
    </w:p>
    <w:p>
      <w:pPr>
        <w:pStyle w:val="ME. NORMAL"/>
      </w:pPr>
    </w:p>
    <w:p>
      <w:pPr>
        <w:pStyle w:val="ME. NORMAL"/>
      </w:pPr>
      <w:r>
        <w:rPr>
          <w:rStyle w:val="Hyperlink.16"/>
          <w:rtl w:val="0"/>
        </w:rPr>
        <w:t>Por coherencia, si se considera la existencia de WP y se act</w:t>
      </w:r>
      <w:r>
        <w:rPr>
          <w:rStyle w:val="Hyperlink.16"/>
          <w:rtl w:val="0"/>
        </w:rPr>
        <w:t>ú</w:t>
      </w:r>
      <w:r>
        <w:rPr>
          <w:rStyle w:val="Hyperlink.16"/>
          <w:rtl w:val="0"/>
        </w:rPr>
        <w:t>a sobre ellos (p.ej., mediante impuestos o tasas), entonces se deber</w:t>
      </w:r>
      <w:r>
        <w:rPr>
          <w:rStyle w:val="Hyperlink.16"/>
          <w:rtl w:val="0"/>
        </w:rPr>
        <w:t>í</w:t>
      </w:r>
      <w:r>
        <w:rPr>
          <w:rStyle w:val="Hyperlink.16"/>
          <w:rtl w:val="0"/>
        </w:rPr>
        <w:t>a aceptar tambi</w:t>
      </w:r>
      <w:r>
        <w:rPr>
          <w:rStyle w:val="Hyperlink.16"/>
          <w:rtl w:val="0"/>
        </w:rPr>
        <w:t>é</w:t>
      </w:r>
      <w:r>
        <w:rPr>
          <w:rStyle w:val="Hyperlink.16"/>
          <w:rtl w:val="0"/>
        </w:rPr>
        <w:t>n la existencia de WL y se deber</w:t>
      </w:r>
      <w:r>
        <w:rPr>
          <w:rStyle w:val="Hyperlink.16"/>
          <w:rtl w:val="0"/>
        </w:rPr>
        <w:t>í</w:t>
      </w:r>
      <w:r>
        <w:rPr>
          <w:rStyle w:val="Hyperlink.16"/>
          <w:rtl w:val="0"/>
        </w:rPr>
        <w:t>a actuar sobre ellos de forma similar (p.ej., desgravaciones fiscales). El argumento para ello ser</w:t>
      </w:r>
      <w:r>
        <w:rPr>
          <w:rStyle w:val="Hyperlink.16"/>
          <w:rtl w:val="0"/>
        </w:rPr>
        <w:t>í</w:t>
      </w:r>
      <w:r>
        <w:rPr>
          <w:rStyle w:val="Hyperlink.16"/>
          <w:rtl w:val="0"/>
        </w:rPr>
        <w:t>a paralelo al de los WP, dado que los WL son menores beneficios/p</w:t>
      </w:r>
      <w:r>
        <w:rPr>
          <w:rStyle w:val="Hyperlink.16"/>
          <w:rtl w:val="0"/>
        </w:rPr>
        <w:t>é</w:t>
      </w:r>
      <w:r>
        <w:rPr>
          <w:rStyle w:val="Hyperlink.16"/>
          <w:rtl w:val="0"/>
        </w:rPr>
        <w:t>rdidas, inesperados y fuera del control de las empresas, compensar estos WL no afectar</w:t>
      </w:r>
      <w:r>
        <w:rPr>
          <w:rStyle w:val="Hyperlink.16"/>
          <w:rtl w:val="0"/>
        </w:rPr>
        <w:t>í</w:t>
      </w:r>
      <w:r>
        <w:rPr>
          <w:rStyle w:val="Hyperlink.16"/>
          <w:rtl w:val="0"/>
        </w:rPr>
        <w:t>a a las decisiones ni de inversi</w:t>
      </w:r>
      <w:r>
        <w:rPr>
          <w:rStyle w:val="Hyperlink.16"/>
          <w:rtl w:val="0"/>
        </w:rPr>
        <w:t>ó</w:t>
      </w:r>
      <w:r>
        <w:rPr>
          <w:rStyle w:val="Hyperlink.16"/>
          <w:rtl w:val="0"/>
        </w:rPr>
        <w:t>n ni de operaci</w:t>
      </w:r>
      <w:r>
        <w:rPr>
          <w:rStyle w:val="Hyperlink.16"/>
          <w:rtl w:val="0"/>
        </w:rPr>
        <w:t>ó</w:t>
      </w:r>
      <w:r>
        <w:rPr>
          <w:rStyle w:val="Hyperlink.16"/>
          <w:rtl w:val="0"/>
        </w:rPr>
        <w:t>n de los activos de las empresas (es decir, no afectar</w:t>
      </w:r>
      <w:r>
        <w:rPr>
          <w:rStyle w:val="Hyperlink.16"/>
          <w:rtl w:val="0"/>
        </w:rPr>
        <w:t>í</w:t>
      </w:r>
      <w:r>
        <w:rPr>
          <w:rStyle w:val="Hyperlink.16"/>
          <w:rtl w:val="0"/>
        </w:rPr>
        <w:t>a a la eficiencia). Adicionalmente, el monto a compensar servir</w:t>
      </w:r>
      <w:r>
        <w:rPr>
          <w:rStyle w:val="Hyperlink.16"/>
          <w:rtl w:val="0"/>
        </w:rPr>
        <w:t>í</w:t>
      </w:r>
      <w:r>
        <w:rPr>
          <w:rStyle w:val="Hyperlink.16"/>
          <w:rtl w:val="0"/>
        </w:rPr>
        <w:t>a para asegurar la viabilidad de las empresas y, por tanto, la continuidad del servicio a los consumidores y de los puestos de trabajo.</w:t>
      </w:r>
    </w:p>
    <w:p>
      <w:pPr>
        <w:pStyle w:val="ME. NORMAL"/>
      </w:pPr>
    </w:p>
    <w:p>
      <w:pPr>
        <w:pStyle w:val="ME. NORMAL"/>
      </w:pPr>
      <w:r>
        <w:rPr>
          <w:rStyle w:val="Hyperlink.16"/>
          <w:rtl w:val="0"/>
        </w:rPr>
        <w:t>En caso de detraer los WP y no compensar los WL se estar</w:t>
      </w:r>
      <w:r>
        <w:rPr>
          <w:rStyle w:val="Hyperlink.16"/>
          <w:rtl w:val="0"/>
        </w:rPr>
        <w:t>í</w:t>
      </w:r>
      <w:r>
        <w:rPr>
          <w:rStyle w:val="Hyperlink.16"/>
          <w:rtl w:val="0"/>
        </w:rPr>
        <w:t>an introduciendo ineficiencias, especialmente en relaci</w:t>
      </w:r>
      <w:r>
        <w:rPr>
          <w:rStyle w:val="Hyperlink.16"/>
          <w:rtl w:val="0"/>
        </w:rPr>
        <w:t>ó</w:t>
      </w:r>
      <w:r>
        <w:rPr>
          <w:rStyle w:val="Hyperlink.16"/>
          <w:rtl w:val="0"/>
        </w:rPr>
        <w:t>n a las decisiones de inversi</w:t>
      </w:r>
      <w:r>
        <w:rPr>
          <w:rStyle w:val="Hyperlink.16"/>
          <w:rtl w:val="0"/>
        </w:rPr>
        <w:t>ó</w:t>
      </w:r>
      <w:r>
        <w:rPr>
          <w:rStyle w:val="Hyperlink.16"/>
          <w:rtl w:val="0"/>
        </w:rPr>
        <w:t>n:</w:t>
      </w:r>
    </w:p>
    <w:p>
      <w:pPr>
        <w:pStyle w:val="ME. NORMAL"/>
      </w:pPr>
    </w:p>
    <w:p>
      <w:pPr>
        <w:pStyle w:val="ME. BULLETS"/>
        <w:numPr>
          <w:ilvl w:val="0"/>
          <w:numId w:val="119"/>
        </w:numPr>
        <w:rPr>
          <w:lang w:val="es-ES_tradnl"/>
        </w:rPr>
      </w:pPr>
      <w:r>
        <w:rPr>
          <w:rStyle w:val="Hyperlink.16"/>
          <w:rtl w:val="0"/>
          <w:lang w:val="es-ES_tradnl"/>
        </w:rPr>
        <w:t>Se estar</w:t>
      </w:r>
      <w:r>
        <w:rPr>
          <w:rStyle w:val="Hyperlink.16"/>
          <w:rtl w:val="0"/>
          <w:lang w:val="es-ES_tradnl"/>
        </w:rPr>
        <w:t>í</w:t>
      </w:r>
      <w:r>
        <w:rPr>
          <w:rStyle w:val="Hyperlink.16"/>
          <w:rtl w:val="0"/>
          <w:lang w:val="es-ES_tradnl"/>
        </w:rPr>
        <w:t>a sometiendo a las empresas a un esquema de riesgo asim</w:t>
      </w:r>
      <w:r>
        <w:rPr>
          <w:rStyle w:val="Hyperlink.16"/>
          <w:rtl w:val="0"/>
          <w:lang w:val="es-ES_tradnl"/>
        </w:rPr>
        <w:t>é</w:t>
      </w:r>
      <w:r>
        <w:rPr>
          <w:rStyle w:val="Hyperlink.16"/>
          <w:rtl w:val="0"/>
          <w:lang w:val="es-ES_tradnl"/>
        </w:rPr>
        <w:t>trico, ya que los WP (beneficios supranormales) se los apropiar</w:t>
      </w:r>
      <w:r>
        <w:rPr>
          <w:rStyle w:val="Hyperlink.16"/>
          <w:rtl w:val="0"/>
          <w:lang w:val="es-ES_tradnl"/>
        </w:rPr>
        <w:t>í</w:t>
      </w:r>
      <w:r>
        <w:rPr>
          <w:rStyle w:val="Hyperlink.16"/>
          <w:rtl w:val="0"/>
          <w:lang w:val="es-ES_tradnl"/>
        </w:rPr>
        <w:t>a el regulador y los WL (beneficios infranormales) ser</w:t>
      </w:r>
      <w:r>
        <w:rPr>
          <w:rStyle w:val="Hyperlink.16"/>
          <w:rtl w:val="0"/>
          <w:lang w:val="es-ES_tradnl"/>
        </w:rPr>
        <w:t>í</w:t>
      </w:r>
      <w:r>
        <w:rPr>
          <w:rStyle w:val="Hyperlink.16"/>
          <w:rtl w:val="0"/>
          <w:lang w:val="es-ES_tradnl"/>
        </w:rPr>
        <w:t>an soportados por los accionistas de las empresas.</w:t>
      </w:r>
    </w:p>
    <w:p>
      <w:pPr>
        <w:pStyle w:val="ME. BULLETS"/>
        <w:ind w:left="714" w:right="0" w:firstLine="0"/>
      </w:pPr>
    </w:p>
    <w:p>
      <w:pPr>
        <w:pStyle w:val="ME. BULLETS"/>
        <w:numPr>
          <w:ilvl w:val="0"/>
          <w:numId w:val="119"/>
        </w:numPr>
        <w:rPr>
          <w:lang w:val="es-ES_tradnl"/>
        </w:rPr>
      </w:pPr>
      <w:r>
        <w:rPr>
          <w:rStyle w:val="Hyperlink.16"/>
          <w:rtl w:val="0"/>
          <w:lang w:val="es-ES_tradnl"/>
        </w:rPr>
        <w:t>Detraer los WP y no compensar WL implicar</w:t>
      </w:r>
      <w:r>
        <w:rPr>
          <w:rStyle w:val="Hyperlink.16"/>
          <w:rtl w:val="0"/>
          <w:lang w:val="es-ES_tradnl"/>
        </w:rPr>
        <w:t>í</w:t>
      </w:r>
      <w:r>
        <w:rPr>
          <w:rStyle w:val="Hyperlink.16"/>
          <w:rtl w:val="0"/>
          <w:lang w:val="es-ES_tradnl"/>
        </w:rPr>
        <w:t>a que la probabilidad de obtener beneficios supranormales ser</w:t>
      </w:r>
      <w:r>
        <w:rPr>
          <w:rStyle w:val="Hyperlink.16"/>
          <w:rtl w:val="0"/>
          <w:lang w:val="es-ES_tradnl"/>
        </w:rPr>
        <w:t>í</w:t>
      </w:r>
      <w:r>
        <w:rPr>
          <w:rStyle w:val="Hyperlink.16"/>
          <w:rtl w:val="0"/>
          <w:lang w:val="es-ES_tradnl"/>
        </w:rPr>
        <w:t>a mayor que la de obtener beneficios infranormales. Esto hace que la rentabilidad esperada (media) de las inversiones sea menor, lo que supone un desincentivo a acometer las mismas, que dar</w:t>
      </w:r>
      <w:r>
        <w:rPr>
          <w:rStyle w:val="Hyperlink.16"/>
          <w:rtl w:val="0"/>
          <w:lang w:val="es-ES_tradnl"/>
        </w:rPr>
        <w:t>í</w:t>
      </w:r>
      <w:r>
        <w:rPr>
          <w:rStyle w:val="Hyperlink.16"/>
          <w:rtl w:val="0"/>
          <w:lang w:val="es-ES_tradnl"/>
        </w:rPr>
        <w:t>a lugar a ineficiencias (p.ej., menor inversi</w:t>
      </w:r>
      <w:r>
        <w:rPr>
          <w:rStyle w:val="Hyperlink.16"/>
          <w:rtl w:val="0"/>
          <w:lang w:val="es-ES_tradnl"/>
        </w:rPr>
        <w:t>ó</w:t>
      </w:r>
      <w:r>
        <w:rPr>
          <w:rStyle w:val="Hyperlink.16"/>
          <w:rtl w:val="0"/>
          <w:lang w:val="es-ES_tradnl"/>
        </w:rPr>
        <w:t xml:space="preserve">n que la socialmente </w:t>
      </w:r>
      <w:r>
        <w:rPr>
          <w:rStyle w:val="Hyperlink.16"/>
          <w:rtl w:val="0"/>
          <w:lang w:val="es-ES_tradnl"/>
        </w:rPr>
        <w:t>ó</w:t>
      </w:r>
      <w:r>
        <w:rPr>
          <w:rStyle w:val="Hyperlink.16"/>
          <w:rtl w:val="0"/>
          <w:lang w:val="es-ES_tradnl"/>
        </w:rPr>
        <w:t>ptima).</w:t>
      </w:r>
    </w:p>
    <w:p>
      <w:pPr>
        <w:pStyle w:val="ME. BULLETS"/>
        <w:ind w:right="0"/>
      </w:pPr>
    </w:p>
    <w:p>
      <w:pPr>
        <w:pStyle w:val="ME. BULLETS"/>
        <w:numPr>
          <w:ilvl w:val="0"/>
          <w:numId w:val="119"/>
        </w:numPr>
        <w:rPr>
          <w:lang w:val="es-ES_tradnl"/>
        </w:rPr>
      </w:pPr>
      <w:r>
        <w:rPr>
          <w:rStyle w:val="Hyperlink.16"/>
          <w:rtl w:val="0"/>
          <w:lang w:val="es-ES_tradnl"/>
        </w:rPr>
        <w:t>Para evitar esta ineficiencia, ser</w:t>
      </w:r>
      <w:r>
        <w:rPr>
          <w:rStyle w:val="Hyperlink.16"/>
          <w:rtl w:val="0"/>
          <w:lang w:val="es-ES_tradnl"/>
        </w:rPr>
        <w:t>í</w:t>
      </w:r>
      <w:r>
        <w:rPr>
          <w:rStyle w:val="Hyperlink.16"/>
          <w:rtl w:val="0"/>
          <w:lang w:val="es-ES_tradnl"/>
        </w:rPr>
        <w:t>a necesario considerar tambi</w:t>
      </w:r>
      <w:r>
        <w:rPr>
          <w:rStyle w:val="Hyperlink.16"/>
          <w:rtl w:val="0"/>
          <w:lang w:val="es-ES_tradnl"/>
        </w:rPr>
        <w:t>é</w:t>
      </w:r>
      <w:r>
        <w:rPr>
          <w:rStyle w:val="Hyperlink.16"/>
          <w:rtl w:val="0"/>
          <w:lang w:val="es-ES_tradnl"/>
        </w:rPr>
        <w:t>n la compensaci</w:t>
      </w:r>
      <w:r>
        <w:rPr>
          <w:rStyle w:val="Hyperlink.16"/>
          <w:rtl w:val="0"/>
          <w:lang w:val="es-ES_tradnl"/>
        </w:rPr>
        <w:t>ó</w:t>
      </w:r>
      <w:r>
        <w:rPr>
          <w:rStyle w:val="Hyperlink.16"/>
          <w:rtl w:val="0"/>
          <w:lang w:val="es-ES_tradnl"/>
        </w:rPr>
        <w:t>n de WL. Si se detrae a las empresas sus WP, pero tambi</w:t>
      </w:r>
      <w:r>
        <w:rPr>
          <w:rStyle w:val="Hyperlink.16"/>
          <w:rtl w:val="0"/>
          <w:lang w:val="es-ES_tradnl"/>
        </w:rPr>
        <w:t>é</w:t>
      </w:r>
      <w:r>
        <w:rPr>
          <w:rStyle w:val="Hyperlink.16"/>
          <w:rtl w:val="0"/>
          <w:lang w:val="es-ES_tradnl"/>
        </w:rPr>
        <w:t>n se les compensa por sus WL, entonces la rentabilidad esperada de las inversiones permanecer</w:t>
      </w:r>
      <w:r>
        <w:rPr>
          <w:rStyle w:val="Hyperlink.16"/>
          <w:rtl w:val="0"/>
          <w:lang w:val="es-ES_tradnl"/>
        </w:rPr>
        <w:t>í</w:t>
      </w:r>
      <w:r>
        <w:rPr>
          <w:rStyle w:val="Hyperlink.16"/>
          <w:rtl w:val="0"/>
          <w:lang w:val="es-ES_tradnl"/>
        </w:rPr>
        <w:t>a inalterada, con lo que se mantendr</w:t>
      </w:r>
      <w:r>
        <w:rPr>
          <w:rStyle w:val="Hyperlink.16"/>
          <w:rtl w:val="0"/>
          <w:lang w:val="es-ES_tradnl"/>
        </w:rPr>
        <w:t>í</w:t>
      </w:r>
      <w:r>
        <w:rPr>
          <w:rStyle w:val="Hyperlink.16"/>
          <w:rtl w:val="0"/>
          <w:lang w:val="es-ES_tradnl"/>
        </w:rPr>
        <w:t>a inalterado tambi</w:t>
      </w:r>
      <w:r>
        <w:rPr>
          <w:rStyle w:val="Hyperlink.16"/>
          <w:rtl w:val="0"/>
          <w:lang w:val="es-ES_tradnl"/>
        </w:rPr>
        <w:t>é</w:t>
      </w:r>
      <w:r>
        <w:rPr>
          <w:rStyle w:val="Hyperlink.16"/>
          <w:rtl w:val="0"/>
          <w:lang w:val="es-ES_tradnl"/>
        </w:rPr>
        <w:t>n el incentivo a la inversi</w:t>
      </w:r>
      <w:r>
        <w:rPr>
          <w:rStyle w:val="Hyperlink.16"/>
          <w:rtl w:val="0"/>
          <w:lang w:val="es-ES_tradnl"/>
        </w:rPr>
        <w:t>ó</w:t>
      </w:r>
      <w:r>
        <w:rPr>
          <w:rStyle w:val="Hyperlink.16"/>
          <w:rtl w:val="0"/>
          <w:lang w:val="es-ES_tradnl"/>
        </w:rPr>
        <w:t>n, evit</w:t>
      </w:r>
      <w:r>
        <w:rPr>
          <w:rStyle w:val="Hyperlink.16"/>
          <w:rtl w:val="0"/>
          <w:lang w:val="es-ES_tradnl"/>
        </w:rPr>
        <w:t>á</w:t>
      </w:r>
      <w:r>
        <w:rPr>
          <w:rStyle w:val="Hyperlink.16"/>
          <w:rtl w:val="0"/>
          <w:lang w:val="es-ES_tradnl"/>
        </w:rPr>
        <w:t>ndose las ineficiencias (es decir, la falta de inversi</w:t>
      </w:r>
      <w:r>
        <w:rPr>
          <w:rStyle w:val="Hyperlink.16"/>
          <w:rtl w:val="0"/>
          <w:lang w:val="es-ES_tradnl"/>
        </w:rPr>
        <w:t>ó</w:t>
      </w:r>
      <w:r>
        <w:rPr>
          <w:rStyle w:val="Hyperlink.16"/>
          <w:rtl w:val="0"/>
          <w:lang w:val="es-ES_tradnl"/>
        </w:rPr>
        <w:t>n).</w:t>
      </w:r>
    </w:p>
    <w:p>
      <w:pPr>
        <w:pStyle w:val="ME. BULLETS"/>
        <w:ind w:right="0"/>
      </w:pPr>
    </w:p>
    <w:p>
      <w:pPr>
        <w:pStyle w:val="ME. NORMAL"/>
      </w:pPr>
      <w:r>
        <w:rPr>
          <w:rStyle w:val="Hyperlink.16"/>
          <w:rtl w:val="0"/>
        </w:rPr>
        <w:t xml:space="preserve">La </w:t>
      </w:r>
      <w:r>
        <w:rPr>
          <w:rStyle w:val="Hyperlink.17"/>
        </w:rPr>
        <w:fldChar w:fldCharType="begin" w:fldLock="0"/>
      </w:r>
      <w:r>
        <w:rPr>
          <w:rStyle w:val="Hyperlink.17"/>
        </w:rPr>
        <w:instrText xml:space="preserve"> HYPERLINK \l "bookmark120" </w:instrText>
      </w:r>
      <w:r>
        <w:rPr>
          <w:rStyle w:val="Hyperlink.17"/>
        </w:rPr>
        <w:fldChar w:fldCharType="separate" w:fldLock="0"/>
      </w:r>
      <w:r>
        <w:rPr>
          <w:rStyle w:val="Hyperlink.17"/>
          <w:rtl w:val="0"/>
        </w:rPr>
        <w:t>Figura 618</w:t>
      </w:r>
      <w:r>
        <w:rPr/>
        <w:fldChar w:fldCharType="end" w:fldLock="0"/>
      </w:r>
      <w:r>
        <w:rPr>
          <w:rStyle w:val="Ninguno"/>
          <w:outline w:val="0"/>
          <w:color w:val="00567c"/>
          <w:u w:color="00567c"/>
          <w:rtl w:val="0"/>
          <w:lang w:val="es-ES_tradnl"/>
          <w14:textFill>
            <w14:solidFill>
              <w14:srgbClr w14:val="00567C"/>
            </w14:solidFill>
          </w14:textFill>
        </w:rPr>
        <w:t xml:space="preserve"> </w:t>
      </w:r>
      <w:r>
        <w:rPr>
          <w:rStyle w:val="Hyperlink.16"/>
          <w:rtl w:val="0"/>
        </w:rPr>
        <w:t>describe gr</w:t>
      </w:r>
      <w:r>
        <w:rPr>
          <w:rStyle w:val="Hyperlink.16"/>
          <w:rtl w:val="0"/>
        </w:rPr>
        <w:t>á</w:t>
      </w:r>
      <w:r>
        <w:rPr>
          <w:rStyle w:val="Hyperlink.16"/>
          <w:rtl w:val="0"/>
        </w:rPr>
        <w:t>ficamente c</w:t>
      </w:r>
      <w:r>
        <w:rPr>
          <w:rStyle w:val="Hyperlink.16"/>
          <w:rtl w:val="0"/>
        </w:rPr>
        <w:t>ó</w:t>
      </w:r>
      <w:r>
        <w:rPr>
          <w:rStyle w:val="Hyperlink.16"/>
          <w:rtl w:val="0"/>
        </w:rPr>
        <w:t>mo la detracci</w:t>
      </w:r>
      <w:r>
        <w:rPr>
          <w:rStyle w:val="Hyperlink.16"/>
          <w:rtl w:val="0"/>
        </w:rPr>
        <w:t>ó</w:t>
      </w:r>
      <w:r>
        <w:rPr>
          <w:rStyle w:val="Hyperlink.16"/>
          <w:rtl w:val="0"/>
        </w:rPr>
        <w:t>n de WP produce ineficiencias en la inversi</w:t>
      </w:r>
      <w:r>
        <w:rPr>
          <w:rStyle w:val="Hyperlink.16"/>
          <w:rtl w:val="0"/>
        </w:rPr>
        <w:t>ó</w:t>
      </w:r>
      <w:r>
        <w:rPr>
          <w:rStyle w:val="Hyperlink.16"/>
          <w:rtl w:val="0"/>
        </w:rPr>
        <w:t>n y c</w:t>
      </w:r>
      <w:r>
        <w:rPr>
          <w:rStyle w:val="Hyperlink.16"/>
          <w:rtl w:val="0"/>
        </w:rPr>
        <w:t>ó</w:t>
      </w:r>
      <w:r>
        <w:rPr>
          <w:rStyle w:val="Hyperlink.16"/>
          <w:rtl w:val="0"/>
        </w:rPr>
        <w:t>mo la introducci</w:t>
      </w:r>
      <w:r>
        <w:rPr>
          <w:rStyle w:val="Hyperlink.16"/>
          <w:rtl w:val="0"/>
        </w:rPr>
        <w:t>ó</w:t>
      </w:r>
      <w:r>
        <w:rPr>
          <w:rStyle w:val="Hyperlink.16"/>
          <w:rtl w:val="0"/>
        </w:rPr>
        <w:t>n de la compensaci</w:t>
      </w:r>
      <w:r>
        <w:rPr>
          <w:rStyle w:val="Hyperlink.16"/>
          <w:rtl w:val="0"/>
        </w:rPr>
        <w:t>ó</w:t>
      </w:r>
      <w:r>
        <w:rPr>
          <w:rStyle w:val="Hyperlink.16"/>
          <w:rtl w:val="0"/>
        </w:rPr>
        <w:t>n de WL corrige esta situaci</w:t>
      </w:r>
      <w:r>
        <w:rPr>
          <w:rStyle w:val="Hyperlink.16"/>
          <w:rtl w:val="0"/>
        </w:rPr>
        <w:t>ó</w:t>
      </w:r>
      <w:r>
        <w:rPr>
          <w:rStyle w:val="Hyperlink.16"/>
          <w:rtl w:val="0"/>
        </w:rPr>
        <w:t>n.</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268"/>
        <w:gridCol w:w="9365"/>
      </w:tblGrid>
      <w:tr>
        <w:tblPrEx>
          <w:shd w:val="clear" w:color="auto" w:fill="ced7e7"/>
        </w:tblPrEx>
        <w:trPr>
          <w:trHeight w:val="5417" w:hRule="atLeast"/>
        </w:trPr>
        <w:tc>
          <w:tcPr>
            <w:tcW w:type="dxa" w:w="2268"/>
            <w:tcBorders>
              <w:top w:val="nil"/>
              <w:left w:val="nil"/>
              <w:bottom w:val="nil"/>
              <w:right w:val="nil"/>
            </w:tcBorders>
            <w:shd w:val="clear" w:color="auto" w:fill="auto"/>
            <w:tcMar>
              <w:top w:type="dxa" w:w="80"/>
              <w:left w:type="dxa" w:w="80"/>
              <w:bottom w:type="dxa" w:w="80"/>
              <w:right w:type="dxa" w:w="80"/>
            </w:tcMar>
            <w:vAlign w:val="center"/>
          </w:tcPr>
          <w:p>
            <w:pPr>
              <w:pStyle w:val="Cuerpo A"/>
              <w:spacing w:before="100" w:after="100" w:line="276" w:lineRule="auto"/>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spacing w:before="100" w:after="100" w:line="276" w:lineRule="auto"/>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spacing w:before="100" w:after="100" w:line="276" w:lineRule="auto"/>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spacing w:before="100" w:after="100" w:line="276" w:lineRule="auto"/>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spacing w:before="100" w:after="100" w:line="276" w:lineRule="auto"/>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spacing w:before="100" w:after="100" w:line="276" w:lineRule="auto"/>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spacing w:before="100" w:after="100" w:line="276" w:lineRule="auto"/>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spacing w:before="100" w:after="100" w:line="276" w:lineRule="auto"/>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spacing w:before="100" w:after="100" w:line="276" w:lineRule="auto"/>
              <w:jc w:val="left"/>
              <w:rPr>
                <w:rStyle w:val="Ninguno"/>
                <w:outline w:val="0"/>
                <w:color w:val="4f882c"/>
                <w:sz w:val="22"/>
                <w:szCs w:val="22"/>
                <w:u w:color="4f882c"/>
                <w:shd w:val="nil" w:color="auto" w:fill="auto"/>
                <w:lang w:val="es-ES_tradnl"/>
                <w14:textFill>
                  <w14:solidFill>
                    <w14:srgbClr w14:val="4F882C"/>
                  </w14:solidFill>
                </w14:textFill>
              </w:rPr>
            </w:pPr>
          </w:p>
          <w:p>
            <w:pPr>
              <w:pStyle w:val="Cuerpo A"/>
              <w:bidi w:val="0"/>
              <w:spacing w:before="100" w:after="100" w:line="276" w:lineRule="auto"/>
              <w:ind w:left="0" w:right="0" w:firstLine="0"/>
              <w:jc w:val="left"/>
              <w:rPr>
                <w:rStyle w:val="Ninguno"/>
                <w:outline w:val="0"/>
                <w:color w:val="4f882c"/>
                <w:sz w:val="22"/>
                <w:szCs w:val="22"/>
                <w:u w:color="4f882c"/>
                <w:shd w:val="nil" w:color="auto" w:fill="auto"/>
                <w:rtl w:val="0"/>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618</w:t>
            </w:r>
            <w:r>
              <w:rPr>
                <w:rStyle w:val="Ninguno"/>
                <w:outline w:val="0"/>
                <w:color w:val="4f882c"/>
                <w:sz w:val="22"/>
                <w:szCs w:val="22"/>
                <w:u w:color="4f882c"/>
                <w:shd w:val="nil" w:color="auto" w:fill="auto"/>
                <w:rtl w:val="0"/>
                <w:lang w:val="es-ES_tradnl"/>
                <w14:textFill>
                  <w14:solidFill>
                    <w14:srgbClr w14:val="4F882C"/>
                  </w14:solidFill>
                </w14:textFill>
              </w:rPr>
              <w:t>. Efecto de las WP / WL sobre los incentivos a la inversi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w:t>
            </w:r>
          </w:p>
          <w:p>
            <w:pPr>
              <w:pStyle w:val="Cuerpo A"/>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365"/>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7161"/>
                <w:tab w:val="left" w:pos="7405"/>
                <w:tab w:val="left" w:pos="8076"/>
              </w:tabs>
              <w:ind w:right="645"/>
              <w:rPr>
                <w:rStyle w:val="Ninguno"/>
                <w:shd w:val="nil" w:color="auto" w:fill="auto"/>
                <w:lang w:val="es-ES_tradnl"/>
              </w:rPr>
            </w:pPr>
          </w:p>
          <w:p>
            <w:pPr>
              <w:pStyle w:val="Cuerpo A"/>
              <w:keepNext w:val="1"/>
              <w:tabs>
                <w:tab w:val="left" w:pos="3544"/>
                <w:tab w:val="left" w:pos="5097"/>
                <w:tab w:val="left" w:pos="7161"/>
                <w:tab w:val="left" w:pos="7405"/>
                <w:tab w:val="left" w:pos="8076"/>
                <w:tab w:val="left" w:pos="8647"/>
                <w:tab w:val="left" w:pos="8931"/>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552950" cy="3241892"/>
                  <wp:effectExtent l="0" t="0" r="0" b="0"/>
                  <wp:docPr id="1073741958" name="officeArt object" descr="Imagen 26"/>
                  <wp:cNvGraphicFramePr/>
                  <a:graphic xmlns:a="http://schemas.openxmlformats.org/drawingml/2006/main">
                    <a:graphicData uri="http://schemas.openxmlformats.org/drawingml/2006/picture">
                      <pic:pic xmlns:pic="http://schemas.openxmlformats.org/drawingml/2006/picture">
                        <pic:nvPicPr>
                          <pic:cNvPr id="1073741958" name="Imagen 26" descr="Imagen 26"/>
                          <pic:cNvPicPr>
                            <a:picLocks noChangeAspect="1"/>
                          </pic:cNvPicPr>
                        </pic:nvPicPr>
                        <pic:blipFill>
                          <a:blip r:embed="rId102">
                            <a:extLst/>
                          </a:blip>
                          <a:stretch>
                            <a:fillRect/>
                          </a:stretch>
                        </pic:blipFill>
                        <pic:spPr>
                          <a:xfrm>
                            <a:off x="0" y="0"/>
                            <a:ext cx="4552950" cy="3241892"/>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p>
    <w:p>
      <w:pPr>
        <w:pStyle w:val="ME. NORMAL"/>
      </w:pPr>
    </w:p>
    <w:p>
      <w:pPr>
        <w:pStyle w:val="ME. NORMAL"/>
      </w:pPr>
      <w:r>
        <w:rPr>
          <w:rStyle w:val="Hyperlink.16"/>
          <w:rtl w:val="0"/>
        </w:rPr>
        <w:t>A la vista de esto, parecer</w:t>
      </w:r>
      <w:r>
        <w:rPr>
          <w:rStyle w:val="Hyperlink.16"/>
          <w:rtl w:val="0"/>
        </w:rPr>
        <w:t>í</w:t>
      </w:r>
      <w:r>
        <w:rPr>
          <w:rStyle w:val="Hyperlink.16"/>
          <w:rtl w:val="0"/>
        </w:rPr>
        <w:t>a que aplicar s</w:t>
      </w:r>
      <w:r>
        <w:rPr>
          <w:rStyle w:val="Hyperlink.16"/>
          <w:rtl w:val="0"/>
        </w:rPr>
        <w:t>ó</w:t>
      </w:r>
      <w:r>
        <w:rPr>
          <w:rStyle w:val="Hyperlink.16"/>
          <w:rtl w:val="0"/>
        </w:rPr>
        <w:t>lo la detracci</w:t>
      </w:r>
      <w:r>
        <w:rPr>
          <w:rStyle w:val="Hyperlink.16"/>
          <w:rtl w:val="0"/>
        </w:rPr>
        <w:t>ó</w:t>
      </w:r>
      <w:r>
        <w:rPr>
          <w:rStyle w:val="Hyperlink.16"/>
          <w:rtl w:val="0"/>
        </w:rPr>
        <w:t>n de WP, olvid</w:t>
      </w:r>
      <w:r>
        <w:rPr>
          <w:rStyle w:val="Hyperlink.16"/>
          <w:rtl w:val="0"/>
        </w:rPr>
        <w:t>á</w:t>
      </w:r>
      <w:r>
        <w:rPr>
          <w:rStyle w:val="Hyperlink.16"/>
          <w:rtl w:val="0"/>
        </w:rPr>
        <w:t>ndose de los WL, supondr</w:t>
      </w:r>
      <w:r>
        <w:rPr>
          <w:rStyle w:val="Hyperlink.16"/>
          <w:rtl w:val="0"/>
        </w:rPr>
        <w:t>í</w:t>
      </w:r>
      <w:r>
        <w:rPr>
          <w:rStyle w:val="Hyperlink.16"/>
          <w:rtl w:val="0"/>
        </w:rPr>
        <w:t xml:space="preserve">a un caso de oportunismo regulatorio, ya que su </w:t>
      </w:r>
      <w:r>
        <w:rPr>
          <w:rStyle w:val="Hyperlink.16"/>
          <w:rtl w:val="0"/>
        </w:rPr>
        <w:t>ú</w:t>
      </w:r>
      <w:r>
        <w:rPr>
          <w:rStyle w:val="Hyperlink.16"/>
          <w:rtl w:val="0"/>
        </w:rPr>
        <w:t>nico resultado ser</w:t>
      </w:r>
      <w:r>
        <w:rPr>
          <w:rStyle w:val="Hyperlink.16"/>
          <w:rtl w:val="0"/>
        </w:rPr>
        <w:t>í</w:t>
      </w:r>
      <w:r>
        <w:rPr>
          <w:rStyle w:val="Hyperlink.16"/>
          <w:rtl w:val="0"/>
        </w:rPr>
        <w:t>a la detracci</w:t>
      </w:r>
      <w:r>
        <w:rPr>
          <w:rStyle w:val="Hyperlink.16"/>
          <w:rtl w:val="0"/>
        </w:rPr>
        <w:t>ó</w:t>
      </w:r>
      <w:r>
        <w:rPr>
          <w:rStyle w:val="Hyperlink.16"/>
          <w:rtl w:val="0"/>
        </w:rPr>
        <w:t>n del WP (recaudaci</w:t>
      </w:r>
      <w:r>
        <w:rPr>
          <w:rStyle w:val="Hyperlink.16"/>
          <w:rtl w:val="0"/>
        </w:rPr>
        <w:t>ó</w:t>
      </w:r>
      <w:r>
        <w:rPr>
          <w:rStyle w:val="Hyperlink.16"/>
          <w:rtl w:val="0"/>
        </w:rPr>
        <w:t>n) a costa de introducir ineficiencias en la inversi</w:t>
      </w:r>
      <w:r>
        <w:rPr>
          <w:rStyle w:val="Hyperlink.16"/>
          <w:rtl w:val="0"/>
        </w:rPr>
        <w:t>ó</w:t>
      </w:r>
      <w:r>
        <w:rPr>
          <w:rStyle w:val="Hyperlink.16"/>
          <w:rtl w:val="0"/>
        </w:rPr>
        <w:t>n:</w:t>
      </w:r>
    </w:p>
    <w:p>
      <w:pPr>
        <w:pStyle w:val="ME. NORMAL"/>
      </w:pPr>
    </w:p>
    <w:p>
      <w:pPr>
        <w:pStyle w:val="ME. BULLETS"/>
        <w:numPr>
          <w:ilvl w:val="0"/>
          <w:numId w:val="119"/>
        </w:numPr>
        <w:rPr>
          <w:lang w:val="es-ES_tradnl"/>
        </w:rPr>
      </w:pPr>
      <w:r>
        <w:rPr>
          <w:rStyle w:val="Hyperlink.16"/>
          <w:rtl w:val="0"/>
          <w:lang w:val="es-ES_tradnl"/>
        </w:rPr>
        <w:t>Para evitar la ineficiencia en la inversi</w:t>
      </w:r>
      <w:r>
        <w:rPr>
          <w:rStyle w:val="Hyperlink.16"/>
          <w:rtl w:val="0"/>
          <w:lang w:val="es-ES_tradnl"/>
        </w:rPr>
        <w:t>ó</w:t>
      </w:r>
      <w:r>
        <w:rPr>
          <w:rStyle w:val="Hyperlink.16"/>
          <w:rtl w:val="0"/>
          <w:lang w:val="es-ES_tradnl"/>
        </w:rPr>
        <w:t>n, un regulador podr</w:t>
      </w:r>
      <w:r>
        <w:rPr>
          <w:rStyle w:val="Hyperlink.16"/>
          <w:rtl w:val="0"/>
          <w:lang w:val="es-ES_tradnl"/>
        </w:rPr>
        <w:t>í</w:t>
      </w:r>
      <w:r>
        <w:rPr>
          <w:rStyle w:val="Hyperlink.16"/>
          <w:rtl w:val="0"/>
          <w:lang w:val="es-ES_tradnl"/>
        </w:rPr>
        <w:t>a proponer aplicar la detracci</w:t>
      </w:r>
      <w:r>
        <w:rPr>
          <w:rStyle w:val="Hyperlink.16"/>
          <w:rtl w:val="0"/>
          <w:lang w:val="es-ES_tradnl"/>
        </w:rPr>
        <w:t>ó</w:t>
      </w:r>
      <w:r>
        <w:rPr>
          <w:rStyle w:val="Hyperlink.16"/>
          <w:rtl w:val="0"/>
          <w:lang w:val="es-ES_tradnl"/>
        </w:rPr>
        <w:t xml:space="preserve">n de WP </w:t>
      </w:r>
      <w:r>
        <w:rPr>
          <w:rStyle w:val="Hyperlink.16"/>
          <w:rtl w:val="0"/>
          <w:lang w:val="es-ES_tradnl"/>
        </w:rPr>
        <w:t>ú</w:t>
      </w:r>
      <w:r>
        <w:rPr>
          <w:rStyle w:val="Hyperlink.16"/>
          <w:rtl w:val="0"/>
          <w:lang w:val="es-ES_tradnl"/>
        </w:rPr>
        <w:t>nicamente a los activos ya existentes, comprometi</w:t>
      </w:r>
      <w:r>
        <w:rPr>
          <w:rStyle w:val="Hyperlink.16"/>
          <w:rtl w:val="0"/>
          <w:lang w:val="es-ES_tradnl"/>
        </w:rPr>
        <w:t>é</w:t>
      </w:r>
      <w:r>
        <w:rPr>
          <w:rStyle w:val="Hyperlink.16"/>
          <w:rtl w:val="0"/>
          <w:lang w:val="es-ES_tradnl"/>
        </w:rPr>
        <w:t>ndose a no hacerlo sobre las nuevas inversiones en el futuro. Evidentemente, esta propuesta no resolver</w:t>
      </w:r>
      <w:r>
        <w:rPr>
          <w:rStyle w:val="Hyperlink.16"/>
          <w:rtl w:val="0"/>
          <w:lang w:val="es-ES_tradnl"/>
        </w:rPr>
        <w:t>í</w:t>
      </w:r>
      <w:r>
        <w:rPr>
          <w:rStyle w:val="Hyperlink.16"/>
          <w:rtl w:val="0"/>
          <w:lang w:val="es-ES_tradnl"/>
        </w:rPr>
        <w:t>a el problema, ya que las acciones del regulador en el pasado determinan las expectativas sobre sus acciones futuras (es decir, las detracciones pasadas crean la expectativa sobre las detracciones futuras). Por ello, este tipo de propuestas no resuelven el problema de la ineficiencia creada por la detracci</w:t>
      </w:r>
      <w:r>
        <w:rPr>
          <w:rStyle w:val="Hyperlink.16"/>
          <w:rtl w:val="0"/>
          <w:lang w:val="es-ES_tradnl"/>
        </w:rPr>
        <w:t>ó</w:t>
      </w:r>
      <w:r>
        <w:rPr>
          <w:rStyle w:val="Hyperlink.16"/>
          <w:rtl w:val="0"/>
          <w:lang w:val="es-ES_tradnl"/>
        </w:rPr>
        <w:t>n de los WP.</w:t>
      </w:r>
    </w:p>
    <w:p>
      <w:pPr>
        <w:pStyle w:val="ME. BULLETS"/>
        <w:ind w:left="714" w:right="0" w:firstLine="0"/>
      </w:pPr>
    </w:p>
    <w:p>
      <w:pPr>
        <w:pStyle w:val="ME. BULLETS"/>
        <w:numPr>
          <w:ilvl w:val="0"/>
          <w:numId w:val="119"/>
        </w:numPr>
        <w:rPr>
          <w:lang w:val="es-ES_tradnl"/>
        </w:rPr>
      </w:pPr>
      <w:r>
        <w:rPr>
          <w:rStyle w:val="Hyperlink.16"/>
          <w:rtl w:val="0"/>
          <w:lang w:val="es-ES_tradnl"/>
        </w:rPr>
        <w:t>En el entorno legislativo/regulatorio europeo, la compensaci</w:t>
      </w:r>
      <w:r>
        <w:rPr>
          <w:rStyle w:val="Hyperlink.16"/>
          <w:rtl w:val="0"/>
          <w:lang w:val="es-ES_tradnl"/>
        </w:rPr>
        <w:t>ó</w:t>
      </w:r>
      <w:r>
        <w:rPr>
          <w:rStyle w:val="Hyperlink.16"/>
          <w:rtl w:val="0"/>
          <w:lang w:val="es-ES_tradnl"/>
        </w:rPr>
        <w:t>n de WL ser</w:t>
      </w:r>
      <w:r>
        <w:rPr>
          <w:rStyle w:val="Hyperlink.16"/>
          <w:rtl w:val="0"/>
          <w:lang w:val="es-ES_tradnl"/>
        </w:rPr>
        <w:t>í</w:t>
      </w:r>
      <w:r>
        <w:rPr>
          <w:rStyle w:val="Hyperlink.16"/>
          <w:rtl w:val="0"/>
          <w:lang w:val="es-ES_tradnl"/>
        </w:rPr>
        <w:t>a muy dif</w:t>
      </w:r>
      <w:r>
        <w:rPr>
          <w:rStyle w:val="Hyperlink.16"/>
          <w:rtl w:val="0"/>
          <w:lang w:val="es-ES_tradnl"/>
        </w:rPr>
        <w:t>í</w:t>
      </w:r>
      <w:r>
        <w:rPr>
          <w:rStyle w:val="Hyperlink.16"/>
          <w:rtl w:val="0"/>
          <w:lang w:val="es-ES_tradnl"/>
        </w:rPr>
        <w:t>cil de poner en pr</w:t>
      </w:r>
      <w:r>
        <w:rPr>
          <w:rStyle w:val="Hyperlink.16"/>
          <w:rtl w:val="0"/>
          <w:lang w:val="es-ES_tradnl"/>
        </w:rPr>
        <w:t>á</w:t>
      </w:r>
      <w:r>
        <w:rPr>
          <w:rStyle w:val="Hyperlink.16"/>
          <w:rtl w:val="0"/>
          <w:lang w:val="es-ES_tradnl"/>
        </w:rPr>
        <w:t>ctica, ya que con una alta probabilidad ser</w:t>
      </w:r>
      <w:r>
        <w:rPr>
          <w:rStyle w:val="Hyperlink.16"/>
          <w:rtl w:val="0"/>
          <w:lang w:val="es-ES_tradnl"/>
        </w:rPr>
        <w:t>í</w:t>
      </w:r>
      <w:r>
        <w:rPr>
          <w:rStyle w:val="Hyperlink.16"/>
          <w:rtl w:val="0"/>
          <w:lang w:val="es-ES_tradnl"/>
        </w:rPr>
        <w:t>an consideradas Ayudas de Estado, las cuales no est</w:t>
      </w:r>
      <w:r>
        <w:rPr>
          <w:rStyle w:val="Hyperlink.16"/>
          <w:rtl w:val="0"/>
          <w:lang w:val="es-ES_tradnl"/>
        </w:rPr>
        <w:t>á</w:t>
      </w:r>
      <w:r>
        <w:rPr>
          <w:rStyle w:val="Hyperlink.16"/>
          <w:rtl w:val="0"/>
          <w:lang w:val="es-ES_tradnl"/>
        </w:rPr>
        <w:t>n en general permitidas. As</w:t>
      </w:r>
      <w:r>
        <w:rPr>
          <w:rStyle w:val="Hyperlink.16"/>
          <w:rtl w:val="0"/>
          <w:lang w:val="es-ES_tradnl"/>
        </w:rPr>
        <w:t>í</w:t>
      </w:r>
      <w:r>
        <w:rPr>
          <w:rStyle w:val="Hyperlink.16"/>
          <w:rtl w:val="0"/>
          <w:lang w:val="es-ES_tradnl"/>
        </w:rPr>
        <w:t>, existe la seguridad de que detracciones de WP realizadas en el presente no podr</w:t>
      </w:r>
      <w:r>
        <w:rPr>
          <w:rStyle w:val="Hyperlink.16"/>
          <w:rtl w:val="0"/>
          <w:lang w:val="es-ES_tradnl"/>
        </w:rPr>
        <w:t>á</w:t>
      </w:r>
      <w:r>
        <w:rPr>
          <w:rStyle w:val="Hyperlink.16"/>
          <w:rtl w:val="0"/>
          <w:lang w:val="es-ES_tradnl"/>
        </w:rPr>
        <w:t>n ser equilibradas con compensaciones de WL en el futuro. Esto, evidentemente, determina la expectativa de las empresas respecto al comportamiento del regulador, haciendo inevitable que de la detracci</w:t>
      </w:r>
      <w:r>
        <w:rPr>
          <w:rStyle w:val="Hyperlink.16"/>
          <w:rtl w:val="0"/>
          <w:lang w:val="es-ES_tradnl"/>
        </w:rPr>
        <w:t>ó</w:t>
      </w:r>
      <w:r>
        <w:rPr>
          <w:rStyle w:val="Hyperlink.16"/>
          <w:rtl w:val="0"/>
          <w:lang w:val="es-ES_tradnl"/>
        </w:rPr>
        <w:t>n de WP se deriven ineficiencias en la inversi</w:t>
      </w:r>
      <w:r>
        <w:rPr>
          <w:rStyle w:val="Hyperlink.16"/>
          <w:rtl w:val="0"/>
          <w:lang w:val="es-ES_tradnl"/>
        </w:rPr>
        <w:t>ó</w:t>
      </w:r>
      <w:r>
        <w:rPr>
          <w:rStyle w:val="Hyperlink.16"/>
          <w:rtl w:val="0"/>
          <w:lang w:val="es-ES_tradnl"/>
        </w:rPr>
        <w:t>n.</w:t>
      </w:r>
    </w:p>
    <w:p>
      <w:pPr>
        <w:pStyle w:val="ME. BULLETS"/>
        <w:ind w:right="0"/>
      </w:pPr>
    </w:p>
    <w:p>
      <w:pPr>
        <w:pStyle w:val="ME. NORMAL"/>
      </w:pPr>
      <w:r>
        <w:rPr>
          <w:rStyle w:val="Hyperlink.16"/>
          <w:rtl w:val="0"/>
        </w:rPr>
        <w:t xml:space="preserve">Por </w:t>
      </w:r>
      <w:r>
        <w:rPr>
          <w:rStyle w:val="Hyperlink.16"/>
          <w:rtl w:val="0"/>
        </w:rPr>
        <w:t>ú</w:t>
      </w:r>
      <w:r>
        <w:rPr>
          <w:rStyle w:val="Hyperlink.16"/>
          <w:rtl w:val="0"/>
        </w:rPr>
        <w:t xml:space="preserve">ltimo, es importante destacar que rara vez existen situaciones en las que aparezcan </w:t>
      </w:r>
      <w:r>
        <w:rPr>
          <w:rStyle w:val="Hyperlink.16"/>
          <w:rtl w:val="0"/>
        </w:rPr>
        <w:t>ú</w:t>
      </w:r>
      <w:r>
        <w:rPr>
          <w:rStyle w:val="Hyperlink.16"/>
          <w:rtl w:val="0"/>
        </w:rPr>
        <w:t xml:space="preserve">nicamente WP o WL, sino que un mismo suceso causa ambos a la vez. Como ejemplo, el caso del </w:t>
      </w:r>
      <w:r>
        <w:rPr>
          <w:rStyle w:val="Hyperlink.16"/>
          <w:rtl w:val="0"/>
        </w:rPr>
        <w:t>“</w:t>
      </w:r>
      <w:r>
        <w:rPr>
          <w:rStyle w:val="Ninguno"/>
          <w:rFonts w:ascii="Pontano Sans" w:cs="Pontano Sans" w:hAnsi="Pontano Sans" w:eastAsia="Pontano Sans"/>
          <w:i w:val="1"/>
          <w:iCs w:val="1"/>
          <w:rtl w:val="0"/>
          <w:lang w:val="es-ES_tradnl"/>
        </w:rPr>
        <w:t>Windfall Profit Tax</w:t>
      </w:r>
      <w:r>
        <w:rPr>
          <w:rStyle w:val="Hyperlink.16"/>
          <w:rtl w:val="0"/>
        </w:rPr>
        <w:t xml:space="preserve">” </w:t>
      </w:r>
      <w:r>
        <w:rPr>
          <w:rStyle w:val="Hyperlink.16"/>
          <w:rtl w:val="0"/>
        </w:rPr>
        <w:t>aplicado sobre las compa</w:t>
      </w:r>
      <w:r>
        <w:rPr>
          <w:rStyle w:val="Hyperlink.16"/>
          <w:rtl w:val="0"/>
        </w:rPr>
        <w:t>ñí</w:t>
      </w:r>
      <w:r>
        <w:rPr>
          <w:rStyle w:val="Hyperlink.16"/>
          <w:rtl w:val="0"/>
        </w:rPr>
        <w:t>as petrol</w:t>
      </w:r>
      <w:r>
        <w:rPr>
          <w:rStyle w:val="Hyperlink.16"/>
          <w:rtl w:val="0"/>
        </w:rPr>
        <w:t>í</w:t>
      </w:r>
      <w:r>
        <w:rPr>
          <w:rStyle w:val="Hyperlink.16"/>
          <w:rtl w:val="0"/>
        </w:rPr>
        <w:t>feras en EEUU citado anteriormente. El embargo a Occidente aplicado por los pa</w:t>
      </w:r>
      <w:r>
        <w:rPr>
          <w:rStyle w:val="Hyperlink.16"/>
          <w:rtl w:val="0"/>
        </w:rPr>
        <w:t>í</w:t>
      </w:r>
      <w:r>
        <w:rPr>
          <w:rStyle w:val="Hyperlink.16"/>
          <w:rtl w:val="0"/>
        </w:rPr>
        <w:t xml:space="preserve">ses </w:t>
      </w:r>
      <w:r>
        <w:rPr>
          <w:rStyle w:val="Hyperlink.16"/>
          <w:rtl w:val="0"/>
        </w:rPr>
        <w:t>á</w:t>
      </w:r>
      <w:r>
        <w:rPr>
          <w:rStyle w:val="Hyperlink.16"/>
          <w:rtl w:val="0"/>
        </w:rPr>
        <w:t>rabes productores de petr</w:t>
      </w:r>
      <w:r>
        <w:rPr>
          <w:rStyle w:val="Hyperlink.16"/>
          <w:rtl w:val="0"/>
        </w:rPr>
        <w:t>ó</w:t>
      </w:r>
      <w:r>
        <w:rPr>
          <w:rStyle w:val="Hyperlink.16"/>
          <w:rtl w:val="0"/>
        </w:rPr>
        <w:t>leo signific</w:t>
      </w:r>
      <w:r>
        <w:rPr>
          <w:rStyle w:val="Hyperlink.16"/>
          <w:rtl w:val="0"/>
        </w:rPr>
        <w:t xml:space="preserve">ó </w:t>
      </w:r>
      <w:r>
        <w:rPr>
          <w:rStyle w:val="Hyperlink.16"/>
          <w:rtl w:val="0"/>
        </w:rPr>
        <w:t>mayores precios del petr</w:t>
      </w:r>
      <w:r>
        <w:rPr>
          <w:rStyle w:val="Hyperlink.16"/>
          <w:rtl w:val="0"/>
        </w:rPr>
        <w:t>ó</w:t>
      </w:r>
      <w:r>
        <w:rPr>
          <w:rStyle w:val="Hyperlink.16"/>
          <w:rtl w:val="0"/>
        </w:rPr>
        <w:t>leo en EEUU, lo cual implic</w:t>
      </w:r>
      <w:r>
        <w:rPr>
          <w:rStyle w:val="Hyperlink.16"/>
          <w:rtl w:val="0"/>
        </w:rPr>
        <w:t>ó</w:t>
      </w:r>
      <w:r>
        <w:rPr>
          <w:rStyle w:val="Hyperlink.16"/>
          <w:rtl w:val="0"/>
        </w:rPr>
        <w:t>:</w:t>
      </w:r>
    </w:p>
    <w:p>
      <w:pPr>
        <w:pStyle w:val="ME. NORMAL"/>
      </w:pPr>
    </w:p>
    <w:p>
      <w:pPr>
        <w:pStyle w:val="ME. BULLETS"/>
        <w:numPr>
          <w:ilvl w:val="0"/>
          <w:numId w:val="119"/>
        </w:numPr>
        <w:rPr>
          <w:lang w:val="es-ES_tradnl"/>
        </w:rPr>
      </w:pPr>
      <w:r>
        <w:rPr>
          <w:rStyle w:val="Hyperlink.16"/>
          <w:rtl w:val="0"/>
          <w:lang w:val="es-ES_tradnl"/>
        </w:rPr>
        <w:t>Beneficios supranormales para los productores de petr</w:t>
      </w:r>
      <w:r>
        <w:rPr>
          <w:rStyle w:val="Hyperlink.16"/>
          <w:rtl w:val="0"/>
          <w:lang w:val="es-ES_tradnl"/>
        </w:rPr>
        <w:t>ó</w:t>
      </w:r>
      <w:r>
        <w:rPr>
          <w:rStyle w:val="Hyperlink.16"/>
          <w:rtl w:val="0"/>
          <w:lang w:val="es-ES_tradnl"/>
        </w:rPr>
        <w:t xml:space="preserve">leo locales </w:t>
      </w:r>
      <w:r>
        <w:rPr>
          <w:rStyle w:val="Hyperlink.16"/>
          <w:rtl w:val="0"/>
          <w:lang w:val="es-ES_tradnl"/>
        </w:rPr>
        <w:t xml:space="preserve">– </w:t>
      </w:r>
      <w:r>
        <w:rPr>
          <w:rStyle w:val="Hyperlink.16"/>
          <w:rtl w:val="0"/>
          <w:lang w:val="es-ES_tradnl"/>
        </w:rPr>
        <w:t>WP.</w:t>
      </w:r>
    </w:p>
    <w:p>
      <w:pPr>
        <w:pStyle w:val="ME. BULLETS"/>
        <w:ind w:left="714" w:right="0" w:firstLine="0"/>
      </w:pPr>
    </w:p>
    <w:p>
      <w:pPr>
        <w:pStyle w:val="ME. BULLETS"/>
        <w:numPr>
          <w:ilvl w:val="0"/>
          <w:numId w:val="119"/>
        </w:numPr>
        <w:rPr>
          <w:lang w:val="es-ES_tradnl"/>
        </w:rPr>
      </w:pPr>
      <w:r>
        <w:rPr>
          <w:rStyle w:val="Hyperlink.16"/>
          <w:rtl w:val="0"/>
          <w:lang w:val="es-ES_tradnl"/>
        </w:rPr>
        <w:t>P</w:t>
      </w:r>
      <w:r>
        <w:rPr>
          <w:rStyle w:val="Hyperlink.16"/>
          <w:rtl w:val="0"/>
          <w:lang w:val="es-ES_tradnl"/>
        </w:rPr>
        <w:t>é</w:t>
      </w:r>
      <w:r>
        <w:rPr>
          <w:rStyle w:val="Hyperlink.16"/>
          <w:rtl w:val="0"/>
          <w:lang w:val="es-ES_tradnl"/>
        </w:rPr>
        <w:t>rdida de competitividad de la industria local consumidora de petr</w:t>
      </w:r>
      <w:r>
        <w:rPr>
          <w:rStyle w:val="Hyperlink.16"/>
          <w:rtl w:val="0"/>
          <w:lang w:val="es-ES_tradnl"/>
        </w:rPr>
        <w:t>ó</w:t>
      </w:r>
      <w:r>
        <w:rPr>
          <w:rStyle w:val="Hyperlink.16"/>
          <w:rtl w:val="0"/>
          <w:lang w:val="es-ES_tradnl"/>
        </w:rPr>
        <w:t>leo respecto a la localizada en pa</w:t>
      </w:r>
      <w:r>
        <w:rPr>
          <w:rStyle w:val="Hyperlink.16"/>
          <w:rtl w:val="0"/>
          <w:lang w:val="es-ES_tradnl"/>
        </w:rPr>
        <w:t>í</w:t>
      </w:r>
      <w:r>
        <w:rPr>
          <w:rStyle w:val="Hyperlink.16"/>
          <w:rtl w:val="0"/>
          <w:lang w:val="es-ES_tradnl"/>
        </w:rPr>
        <w:t xml:space="preserve">ses que no sufrieron el embargo debido al mayor coste de su insumo </w:t>
      </w:r>
      <w:r>
        <w:rPr>
          <w:rStyle w:val="Hyperlink.16"/>
          <w:rtl w:val="0"/>
          <w:lang w:val="es-ES_tradnl"/>
        </w:rPr>
        <w:t xml:space="preserve">– </w:t>
      </w:r>
      <w:r>
        <w:rPr>
          <w:rStyle w:val="Hyperlink.16"/>
          <w:rtl w:val="0"/>
          <w:lang w:val="es-ES_tradnl"/>
        </w:rPr>
        <w:t>WL.</w:t>
      </w:r>
    </w:p>
    <w:p>
      <w:pPr>
        <w:pStyle w:val="ME. BULLETS"/>
        <w:ind w:right="0"/>
      </w:pPr>
    </w:p>
    <w:p>
      <w:pPr>
        <w:pStyle w:val="ME. NORMAL"/>
      </w:pPr>
      <w:r>
        <w:rPr>
          <w:rStyle w:val="Hyperlink.16"/>
          <w:rtl w:val="0"/>
        </w:rPr>
        <w:t>As</w:t>
      </w:r>
      <w:r>
        <w:rPr>
          <w:rStyle w:val="Hyperlink.16"/>
          <w:rtl w:val="0"/>
        </w:rPr>
        <w:t>í</w:t>
      </w:r>
      <w:r>
        <w:rPr>
          <w:rStyle w:val="Hyperlink.16"/>
          <w:rtl w:val="0"/>
        </w:rPr>
        <w:t>, pese a que el embargo habr</w:t>
      </w:r>
      <w:r>
        <w:rPr>
          <w:rStyle w:val="Hyperlink.16"/>
          <w:rtl w:val="0"/>
        </w:rPr>
        <w:t>í</w:t>
      </w:r>
      <w:r>
        <w:rPr>
          <w:rStyle w:val="Hyperlink.16"/>
          <w:rtl w:val="0"/>
        </w:rPr>
        <w:t>a dado lugar a WP que fueron detra</w:t>
      </w:r>
      <w:r>
        <w:rPr>
          <w:rStyle w:val="Hyperlink.16"/>
          <w:rtl w:val="0"/>
        </w:rPr>
        <w:t>í</w:t>
      </w:r>
      <w:r>
        <w:rPr>
          <w:rStyle w:val="Hyperlink.16"/>
          <w:rtl w:val="0"/>
        </w:rPr>
        <w:t>dos, tambi</w:t>
      </w:r>
      <w:r>
        <w:rPr>
          <w:rStyle w:val="Hyperlink.16"/>
          <w:rtl w:val="0"/>
        </w:rPr>
        <w:t>é</w:t>
      </w:r>
      <w:r>
        <w:rPr>
          <w:rStyle w:val="Hyperlink.16"/>
          <w:rtl w:val="0"/>
        </w:rPr>
        <w:t>n dio lugar a WL que no fueron compensados. Este proceder podr</w:t>
      </w:r>
      <w:r>
        <w:rPr>
          <w:rStyle w:val="Hyperlink.16"/>
          <w:rtl w:val="0"/>
        </w:rPr>
        <w:t>í</w:t>
      </w:r>
      <w:r>
        <w:rPr>
          <w:rStyle w:val="Hyperlink.16"/>
          <w:rtl w:val="0"/>
        </w:rPr>
        <w:t xml:space="preserve">a ser considerado oportunista, intervencionista y discriminatorio (ver </w:t>
      </w:r>
      <w:r>
        <w:rPr>
          <w:rStyle w:val="Hyperlink.35"/>
        </w:rPr>
        <w:fldChar w:fldCharType="begin" w:fldLock="0"/>
      </w:r>
      <w:r>
        <w:rPr>
          <w:rStyle w:val="Hyperlink.35"/>
        </w:rPr>
        <w:instrText xml:space="preserve"> HYPERLINK "http://www.energiaysociedad.es/ficha/6-7-competencia-en-el-mercado-electrico"</w:instrText>
      </w:r>
      <w:r>
        <w:rPr>
          <w:rStyle w:val="Hyperlink.35"/>
        </w:rPr>
        <w:fldChar w:fldCharType="separate" w:fldLock="0"/>
      </w:r>
      <w:r>
        <w:rPr>
          <w:rStyle w:val="Hyperlink.35"/>
          <w:rtl w:val="0"/>
        </w:rPr>
        <w:t>Competencia en el  mercado el</w:t>
      </w:r>
      <w:r>
        <w:rPr>
          <w:rStyle w:val="Hyperlink.35"/>
          <w:rtl w:val="0"/>
        </w:rPr>
        <w:t>é</w:t>
      </w:r>
      <w:r>
        <w:rPr>
          <w:rStyle w:val="Hyperlink.35"/>
          <w:rtl w:val="0"/>
        </w:rPr>
        <w:t>ctrico</w:t>
      </w:r>
      <w:r>
        <w:rPr/>
        <w:fldChar w:fldCharType="end" w:fldLock="0"/>
      </w:r>
      <w:r>
        <w:rPr>
          <w:rStyle w:val="Hyperlink.16"/>
          <w:rtl w:val="0"/>
        </w:rPr>
        <w:t>).</w:t>
      </w:r>
    </w:p>
    <w:p>
      <w:pPr>
        <w:pStyle w:val="ME. NORMAL"/>
        <w:rPr>
          <w:rStyle w:val="Hyperlink.16"/>
          <w:sz w:val="20"/>
          <w:szCs w:val="20"/>
        </w:rPr>
      </w:pPr>
    </w:p>
    <w:p>
      <w:pPr>
        <w:pStyle w:val="ME. NORMAL"/>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Sistematizaci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n de los </w:t>
      </w:r>
      <w:r>
        <w:rPr>
          <w:rStyle w:val="Ninguno"/>
          <w:rFonts w:ascii="Pontano Sans" w:cs="Pontano Sans" w:hAnsi="Pontano Sans" w:eastAsia="Pontano Sans"/>
          <w:b w:val="1"/>
          <w:bCs w:val="1"/>
          <w:i w:val="1"/>
          <w:iCs w:val="1"/>
          <w:outline w:val="0"/>
          <w:color w:val="4f882c"/>
          <w:u w:color="4f882c"/>
          <w:rtl w:val="0"/>
          <w:lang w:val="es-ES_tradnl"/>
          <w14:textFill>
            <w14:solidFill>
              <w14:srgbClr w14:val="4F882C"/>
            </w14:solidFill>
          </w14:textFill>
        </w:rPr>
        <w:t>windfall profits</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 y </w:t>
      </w:r>
      <w:r>
        <w:rPr>
          <w:rStyle w:val="Ninguno"/>
          <w:rFonts w:ascii="Pontano Sans" w:cs="Pontano Sans" w:hAnsi="Pontano Sans" w:eastAsia="Pontano Sans"/>
          <w:b w:val="1"/>
          <w:bCs w:val="1"/>
          <w:i w:val="1"/>
          <w:iCs w:val="1"/>
          <w:outline w:val="0"/>
          <w:color w:val="4f882c"/>
          <w:u w:color="4f882c"/>
          <w:rtl w:val="0"/>
          <w:lang w:val="es-ES_tradnl"/>
          <w14:textFill>
            <w14:solidFill>
              <w14:srgbClr w14:val="4F882C"/>
            </w14:solidFill>
          </w14:textFill>
        </w:rPr>
        <w:t>windfall looses</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 </w:t>
      </w:r>
      <w:r>
        <w:rPr>
          <w:rStyle w:val="Hyperlink.16"/>
          <w:rtl w:val="0"/>
        </w:rPr>
        <w:t>De acuerdo a la definici</w:t>
      </w:r>
      <w:r>
        <w:rPr>
          <w:rStyle w:val="Hyperlink.16"/>
          <w:rtl w:val="0"/>
        </w:rPr>
        <w:t>ó</w:t>
      </w:r>
      <w:r>
        <w:rPr>
          <w:rStyle w:val="Hyperlink.16"/>
          <w:rtl w:val="0"/>
        </w:rPr>
        <w:t>n de WP y WL inicialmente dada, podr</w:t>
      </w:r>
      <w:r>
        <w:rPr>
          <w:rStyle w:val="Hyperlink.16"/>
          <w:rtl w:val="0"/>
        </w:rPr>
        <w:t>í</w:t>
      </w:r>
      <w:r>
        <w:rPr>
          <w:rStyle w:val="Hyperlink.16"/>
          <w:rtl w:val="0"/>
        </w:rPr>
        <w:t>a concluirse que los mismos se producen en pr</w:t>
      </w:r>
      <w:r>
        <w:rPr>
          <w:rStyle w:val="Hyperlink.16"/>
          <w:rtl w:val="0"/>
        </w:rPr>
        <w:t>á</w:t>
      </w:r>
      <w:r>
        <w:rPr>
          <w:rStyle w:val="Hyperlink.16"/>
          <w:rtl w:val="0"/>
        </w:rPr>
        <w:t>cticamente todos los sectores y actividades, por ejemplo:</w:t>
      </w:r>
    </w:p>
    <w:p>
      <w:pPr>
        <w:pStyle w:val="ME. NORMAL"/>
      </w:pPr>
    </w:p>
    <w:p>
      <w:pPr>
        <w:pStyle w:val="ME. BULLETS"/>
        <w:numPr>
          <w:ilvl w:val="0"/>
          <w:numId w:val="119"/>
        </w:numPr>
        <w:rPr>
          <w:lang w:val="es-ES_tradnl"/>
        </w:rPr>
      </w:pPr>
      <w:r>
        <w:rPr>
          <w:rStyle w:val="Hyperlink.16"/>
          <w:rtl w:val="0"/>
          <w:lang w:val="es-ES_tradnl"/>
        </w:rPr>
        <w:t xml:space="preserve">Recalificaciones de terrenos. </w:t>
      </w:r>
      <w:r>
        <w:rPr>
          <w:rStyle w:val="Hyperlink.16"/>
          <w:rtl w:val="0"/>
          <w:lang w:val="es-ES_tradnl"/>
        </w:rPr>
        <w:t>¿</w:t>
      </w:r>
      <w:r>
        <w:rPr>
          <w:rStyle w:val="Hyperlink.16"/>
          <w:rtl w:val="0"/>
          <w:lang w:val="es-ES_tradnl"/>
        </w:rPr>
        <w:t>Hasta qu</w:t>
      </w:r>
      <w:r>
        <w:rPr>
          <w:rStyle w:val="Hyperlink.16"/>
          <w:rtl w:val="0"/>
          <w:lang w:val="es-ES_tradnl"/>
        </w:rPr>
        <w:t xml:space="preserve">é </w:t>
      </w:r>
      <w:r>
        <w:rPr>
          <w:rStyle w:val="Hyperlink.16"/>
          <w:rtl w:val="0"/>
          <w:lang w:val="es-ES_tradnl"/>
        </w:rPr>
        <w:t>punto aplicar WP en este caso no supondr</w:t>
      </w:r>
      <w:r>
        <w:rPr>
          <w:rStyle w:val="Hyperlink.16"/>
          <w:rtl w:val="0"/>
          <w:lang w:val="es-ES_tradnl"/>
        </w:rPr>
        <w:t>í</w:t>
      </w:r>
      <w:r>
        <w:rPr>
          <w:rStyle w:val="Hyperlink.16"/>
          <w:rtl w:val="0"/>
          <w:lang w:val="es-ES_tradnl"/>
        </w:rPr>
        <w:t>a intervenir los beneficios leg</w:t>
      </w:r>
      <w:r>
        <w:rPr>
          <w:rStyle w:val="Hyperlink.16"/>
          <w:rtl w:val="0"/>
          <w:lang w:val="es-ES_tradnl"/>
        </w:rPr>
        <w:t>í</w:t>
      </w:r>
      <w:r>
        <w:rPr>
          <w:rStyle w:val="Hyperlink.16"/>
          <w:rtl w:val="0"/>
          <w:lang w:val="es-ES_tradnl"/>
        </w:rPr>
        <w:t>timos de acuerdo a los riesgos asumidos por los inversores, incluso en el caso de que la recalificaci</w:t>
      </w:r>
      <w:r>
        <w:rPr>
          <w:rStyle w:val="Hyperlink.16"/>
          <w:rtl w:val="0"/>
          <w:lang w:val="es-ES_tradnl"/>
        </w:rPr>
        <w:t>ó</w:t>
      </w:r>
      <w:r>
        <w:rPr>
          <w:rStyle w:val="Hyperlink.16"/>
          <w:rtl w:val="0"/>
          <w:lang w:val="es-ES_tradnl"/>
        </w:rPr>
        <w:t xml:space="preserve">n fuera inesperada? </w:t>
      </w:r>
      <w:r>
        <w:rPr>
          <w:rStyle w:val="Hyperlink.16"/>
          <w:rtl w:val="0"/>
          <w:lang w:val="es-ES_tradnl"/>
        </w:rPr>
        <w:t>É</w:t>
      </w:r>
      <w:r>
        <w:rPr>
          <w:rStyle w:val="Hyperlink.16"/>
          <w:rtl w:val="0"/>
          <w:lang w:val="es-ES_tradnl"/>
        </w:rPr>
        <w:t>ste ser</w:t>
      </w:r>
      <w:r>
        <w:rPr>
          <w:rStyle w:val="Hyperlink.16"/>
          <w:rtl w:val="0"/>
          <w:lang w:val="es-ES_tradnl"/>
        </w:rPr>
        <w:t>í</w:t>
      </w:r>
      <w:r>
        <w:rPr>
          <w:rStyle w:val="Hyperlink.16"/>
          <w:rtl w:val="0"/>
          <w:lang w:val="es-ES_tradnl"/>
        </w:rPr>
        <w:t>a el caso, por ejemplo, de terrenos de costa adquiridos antes de que existiera una expectativa m</w:t>
      </w:r>
      <w:r>
        <w:rPr>
          <w:rStyle w:val="Hyperlink.16"/>
          <w:rtl w:val="0"/>
          <w:lang w:val="es-ES_tradnl"/>
        </w:rPr>
        <w:t>í</w:t>
      </w:r>
      <w:r>
        <w:rPr>
          <w:rStyle w:val="Hyperlink.16"/>
          <w:rtl w:val="0"/>
          <w:lang w:val="es-ES_tradnl"/>
        </w:rPr>
        <w:t>nimamente razonable del desarrollo tur</w:t>
      </w:r>
      <w:r>
        <w:rPr>
          <w:rStyle w:val="Hyperlink.16"/>
          <w:rtl w:val="0"/>
          <w:lang w:val="es-ES_tradnl"/>
        </w:rPr>
        <w:t>í</w:t>
      </w:r>
      <w:r>
        <w:rPr>
          <w:rStyle w:val="Hyperlink.16"/>
          <w:rtl w:val="0"/>
          <w:lang w:val="es-ES_tradnl"/>
        </w:rPr>
        <w:t>stico que posteriormente se produjo.</w:t>
      </w:r>
      <w:r>
        <w:rPr>
          <w:rStyle w:val="Ninguno"/>
          <w:vertAlign w:val="superscript"/>
        </w:rPr>
        <w:footnoteReference w:id="156"/>
      </w:r>
    </w:p>
    <w:p>
      <w:pPr>
        <w:pStyle w:val="ME. BULLETS"/>
        <w:ind w:left="714" w:right="0" w:firstLine="0"/>
      </w:pPr>
    </w:p>
    <w:p>
      <w:pPr>
        <w:pStyle w:val="ME. BULLETS"/>
        <w:numPr>
          <w:ilvl w:val="0"/>
          <w:numId w:val="119"/>
        </w:numPr>
        <w:rPr>
          <w:lang w:val="es-ES_tradnl"/>
        </w:rPr>
      </w:pPr>
      <w:r>
        <w:rPr>
          <w:rStyle w:val="Hyperlink.16"/>
          <w:rtl w:val="0"/>
          <w:lang w:val="es-ES_tradnl"/>
        </w:rPr>
        <w:t>Desarrollo de infraestructuras de transporte que incrementan el valor de los activos de la poblaci</w:t>
      </w:r>
      <w:r>
        <w:rPr>
          <w:rStyle w:val="Hyperlink.16"/>
          <w:rtl w:val="0"/>
          <w:lang w:val="es-ES_tradnl"/>
        </w:rPr>
        <w:t>ó</w:t>
      </w:r>
      <w:r>
        <w:rPr>
          <w:rStyle w:val="Hyperlink.16"/>
          <w:rtl w:val="0"/>
          <w:lang w:val="es-ES_tradnl"/>
        </w:rPr>
        <w:t>n anteriormente incomunicada. A modo de ejemplo, considerar el caso del desarrollo del AVE en Espa</w:t>
      </w:r>
      <w:r>
        <w:rPr>
          <w:rStyle w:val="Hyperlink.16"/>
          <w:rtl w:val="0"/>
          <w:lang w:val="es-ES_tradnl"/>
        </w:rPr>
        <w:t>ñ</w:t>
      </w:r>
      <w:r>
        <w:rPr>
          <w:rStyle w:val="Hyperlink.16"/>
          <w:rtl w:val="0"/>
          <w:lang w:val="es-ES_tradnl"/>
        </w:rPr>
        <w:t>a, el cual conllev</w:t>
      </w:r>
      <w:r>
        <w:rPr>
          <w:rStyle w:val="Hyperlink.16"/>
          <w:rtl w:val="0"/>
          <w:lang w:val="es-ES_tradnl"/>
        </w:rPr>
        <w:t xml:space="preserve">ó </w:t>
      </w:r>
      <w:r>
        <w:rPr>
          <w:rStyle w:val="Hyperlink.16"/>
          <w:rtl w:val="0"/>
          <w:lang w:val="es-ES_tradnl"/>
        </w:rPr>
        <w:t>una fuerte revalorizaci</w:t>
      </w:r>
      <w:r>
        <w:rPr>
          <w:rStyle w:val="Hyperlink.16"/>
          <w:rtl w:val="0"/>
          <w:lang w:val="es-ES_tradnl"/>
        </w:rPr>
        <w:t>ó</w:t>
      </w:r>
      <w:r>
        <w:rPr>
          <w:rStyle w:val="Hyperlink.16"/>
          <w:rtl w:val="0"/>
          <w:lang w:val="es-ES_tradnl"/>
        </w:rPr>
        <w:t>n de los activos inmobiliarios ubicados cerca de las ciudades por las que pasaba (el AVE increment</w:t>
      </w:r>
      <w:r>
        <w:rPr>
          <w:rStyle w:val="Hyperlink.16"/>
          <w:rtl w:val="0"/>
          <w:lang w:val="es-ES_tradnl"/>
        </w:rPr>
        <w:t xml:space="preserve">ó </w:t>
      </w:r>
      <w:r>
        <w:rPr>
          <w:rStyle w:val="Hyperlink.16"/>
          <w:rtl w:val="0"/>
          <w:lang w:val="es-ES_tradnl"/>
        </w:rPr>
        <w:t>su demanda, que a su vez increment</w:t>
      </w:r>
      <w:r>
        <w:rPr>
          <w:rStyle w:val="Hyperlink.16"/>
          <w:rtl w:val="0"/>
          <w:lang w:val="es-ES_tradnl"/>
        </w:rPr>
        <w:t xml:space="preserve">ó </w:t>
      </w:r>
      <w:r>
        <w:rPr>
          <w:rStyle w:val="Hyperlink.16"/>
          <w:rtl w:val="0"/>
          <w:lang w:val="es-ES_tradnl"/>
        </w:rPr>
        <w:t>su valor).</w:t>
      </w:r>
    </w:p>
    <w:p>
      <w:pPr>
        <w:pStyle w:val="ME. BULLETS"/>
        <w:ind w:right="0"/>
      </w:pPr>
    </w:p>
    <w:p>
      <w:pPr>
        <w:pStyle w:val="ME. BULLETS"/>
        <w:numPr>
          <w:ilvl w:val="0"/>
          <w:numId w:val="119"/>
        </w:numPr>
        <w:rPr>
          <w:lang w:val="es-ES_tradnl"/>
        </w:rPr>
      </w:pPr>
      <w:r>
        <w:rPr>
          <w:rStyle w:val="Hyperlink.16"/>
          <w:rtl w:val="0"/>
          <w:lang w:val="es-ES_tradnl"/>
        </w:rPr>
        <w:t>Cambios en las especificaciones t</w:t>
      </w:r>
      <w:r>
        <w:rPr>
          <w:rStyle w:val="Hyperlink.16"/>
          <w:rtl w:val="0"/>
          <w:lang w:val="es-ES_tradnl"/>
        </w:rPr>
        <w:t>é</w:t>
      </w:r>
      <w:r>
        <w:rPr>
          <w:rStyle w:val="Hyperlink.16"/>
          <w:rtl w:val="0"/>
          <w:lang w:val="es-ES_tradnl"/>
        </w:rPr>
        <w:t>cnicas de productos/servicios impuestas por la Administraci</w:t>
      </w:r>
      <w:r>
        <w:rPr>
          <w:rStyle w:val="Hyperlink.16"/>
          <w:rtl w:val="0"/>
          <w:lang w:val="es-ES_tradnl"/>
        </w:rPr>
        <w:t>ó</w:t>
      </w:r>
      <w:r>
        <w:rPr>
          <w:rStyle w:val="Hyperlink.16"/>
          <w:rtl w:val="0"/>
          <w:lang w:val="es-ES_tradnl"/>
        </w:rPr>
        <w:t>n. Un ejemplo en Espa</w:t>
      </w:r>
      <w:r>
        <w:rPr>
          <w:rStyle w:val="Hyperlink.16"/>
          <w:rtl w:val="0"/>
          <w:lang w:val="es-ES_tradnl"/>
        </w:rPr>
        <w:t>ñ</w:t>
      </w:r>
      <w:r>
        <w:rPr>
          <w:rStyle w:val="Hyperlink.16"/>
          <w:rtl w:val="0"/>
          <w:lang w:val="es-ES_tradnl"/>
        </w:rPr>
        <w:t>a ser</w:t>
      </w:r>
      <w:r>
        <w:rPr>
          <w:rStyle w:val="Hyperlink.16"/>
          <w:rtl w:val="0"/>
          <w:lang w:val="es-ES_tradnl"/>
        </w:rPr>
        <w:t>í</w:t>
      </w:r>
      <w:r>
        <w:rPr>
          <w:rStyle w:val="Hyperlink.16"/>
          <w:rtl w:val="0"/>
          <w:lang w:val="es-ES_tradnl"/>
        </w:rPr>
        <w:t xml:space="preserve">a el llamado </w:t>
      </w:r>
      <w:r>
        <w:rPr>
          <w:rStyle w:val="Hyperlink.16"/>
          <w:rtl w:val="0"/>
          <w:lang w:val="es-ES_tradnl"/>
        </w:rPr>
        <w:t>“</w:t>
      </w:r>
      <w:r>
        <w:rPr>
          <w:rStyle w:val="Hyperlink.16"/>
          <w:rtl w:val="0"/>
          <w:lang w:val="es-ES_tradnl"/>
        </w:rPr>
        <w:t>apag</w:t>
      </w:r>
      <w:r>
        <w:rPr>
          <w:rStyle w:val="Hyperlink.16"/>
          <w:rtl w:val="0"/>
          <w:lang w:val="es-ES_tradnl"/>
        </w:rPr>
        <w:t>ó</w:t>
      </w:r>
      <w:r>
        <w:rPr>
          <w:rStyle w:val="Hyperlink.16"/>
          <w:rtl w:val="0"/>
          <w:lang w:val="es-ES_tradnl"/>
        </w:rPr>
        <w:t>n anal</w:t>
      </w:r>
      <w:r>
        <w:rPr>
          <w:rStyle w:val="Hyperlink.16"/>
          <w:rtl w:val="0"/>
          <w:lang w:val="es-ES_tradnl"/>
        </w:rPr>
        <w:t>ó</w:t>
      </w:r>
      <w:r>
        <w:rPr>
          <w:rStyle w:val="Hyperlink.16"/>
          <w:rtl w:val="0"/>
          <w:lang w:val="es-ES_tradnl"/>
        </w:rPr>
        <w:t>gico</w:t>
      </w:r>
      <w:r>
        <w:rPr>
          <w:rStyle w:val="Hyperlink.16"/>
          <w:rtl w:val="0"/>
          <w:lang w:val="es-ES_tradnl"/>
        </w:rPr>
        <w:t>”</w:t>
      </w:r>
      <w:r>
        <w:rPr>
          <w:rStyle w:val="Hyperlink.16"/>
          <w:rtl w:val="0"/>
          <w:lang w:val="es-ES_tradnl"/>
        </w:rPr>
        <w:t>, el cual signific</w:t>
      </w:r>
      <w:r>
        <w:rPr>
          <w:rStyle w:val="Hyperlink.16"/>
          <w:rtl w:val="0"/>
          <w:lang w:val="es-ES_tradnl"/>
        </w:rPr>
        <w:t xml:space="preserve">ó </w:t>
      </w:r>
      <w:r>
        <w:rPr>
          <w:rStyle w:val="Hyperlink.16"/>
          <w:rtl w:val="0"/>
          <w:lang w:val="es-ES_tradnl"/>
        </w:rPr>
        <w:t>el incremento de la demanda de tecnolog</w:t>
      </w:r>
      <w:r>
        <w:rPr>
          <w:rStyle w:val="Hyperlink.16"/>
          <w:rtl w:val="0"/>
          <w:lang w:val="es-ES_tradnl"/>
        </w:rPr>
        <w:t>í</w:t>
      </w:r>
      <w:r>
        <w:rPr>
          <w:rStyle w:val="Hyperlink.16"/>
          <w:rtl w:val="0"/>
          <w:lang w:val="es-ES_tradnl"/>
        </w:rPr>
        <w:t>as visuales digitales (WP) y una reducci</w:t>
      </w:r>
      <w:r>
        <w:rPr>
          <w:rStyle w:val="Hyperlink.16"/>
          <w:rtl w:val="0"/>
          <w:lang w:val="es-ES_tradnl"/>
        </w:rPr>
        <w:t>ó</w:t>
      </w:r>
      <w:r>
        <w:rPr>
          <w:rStyle w:val="Hyperlink.16"/>
          <w:rtl w:val="0"/>
          <w:lang w:val="es-ES_tradnl"/>
        </w:rPr>
        <w:t>n de las anal</w:t>
      </w:r>
      <w:r>
        <w:rPr>
          <w:rStyle w:val="Hyperlink.16"/>
          <w:rtl w:val="0"/>
          <w:lang w:val="es-ES_tradnl"/>
        </w:rPr>
        <w:t>ó</w:t>
      </w:r>
      <w:r>
        <w:rPr>
          <w:rStyle w:val="Hyperlink.16"/>
          <w:rtl w:val="0"/>
          <w:lang w:val="es-ES_tradnl"/>
        </w:rPr>
        <w:t>gicas (WL).</w:t>
      </w:r>
    </w:p>
    <w:p>
      <w:pPr>
        <w:pStyle w:val="ME. BULLETS"/>
        <w:ind w:right="0"/>
      </w:pPr>
    </w:p>
    <w:p>
      <w:pPr>
        <w:pStyle w:val="ME. BULLETS"/>
        <w:numPr>
          <w:ilvl w:val="0"/>
          <w:numId w:val="119"/>
        </w:numPr>
        <w:rPr>
          <w:lang w:val="es-ES_tradnl"/>
        </w:rPr>
      </w:pPr>
      <w:r>
        <w:rPr>
          <w:rStyle w:val="Hyperlink.16"/>
          <w:rtl w:val="0"/>
          <w:lang w:val="es-ES_tradnl"/>
        </w:rPr>
        <w:t>Cambios en las regulaciones sectoriales (gas, electricidad, combustibles, telecomunicaciones, etc.) que generan WL. Como ejemplo, en el propio sector el</w:t>
      </w:r>
      <w:r>
        <w:rPr>
          <w:rStyle w:val="Hyperlink.16"/>
          <w:rtl w:val="0"/>
          <w:lang w:val="es-ES_tradnl"/>
        </w:rPr>
        <w:t>é</w:t>
      </w:r>
      <w:r>
        <w:rPr>
          <w:rStyle w:val="Hyperlink.16"/>
          <w:rtl w:val="0"/>
          <w:lang w:val="es-ES_tradnl"/>
        </w:rPr>
        <w:t>ctrico, la normativa medioambiental podr</w:t>
      </w:r>
      <w:r>
        <w:rPr>
          <w:rStyle w:val="Hyperlink.16"/>
          <w:rtl w:val="0"/>
          <w:lang w:val="es-ES_tradnl"/>
        </w:rPr>
        <w:t>í</w:t>
      </w:r>
      <w:r>
        <w:rPr>
          <w:rStyle w:val="Hyperlink.16"/>
          <w:rtl w:val="0"/>
          <w:lang w:val="es-ES_tradnl"/>
        </w:rPr>
        <w:t>a beneficiar a las tecnolog</w:t>
      </w:r>
      <w:r>
        <w:rPr>
          <w:rStyle w:val="Hyperlink.16"/>
          <w:rtl w:val="0"/>
          <w:lang w:val="es-ES_tradnl"/>
        </w:rPr>
        <w:t>í</w:t>
      </w:r>
      <w:r>
        <w:rPr>
          <w:rStyle w:val="Hyperlink.16"/>
          <w:rtl w:val="0"/>
          <w:lang w:val="es-ES_tradnl"/>
        </w:rPr>
        <w:t>as con bajas emisiones de CO</w:t>
      </w:r>
      <w:r>
        <w:rPr>
          <w:rStyle w:val="Ninguno"/>
          <w:vertAlign w:val="subscript"/>
          <w:rtl w:val="0"/>
          <w:lang w:val="es-ES_tradnl"/>
        </w:rPr>
        <w:t>2</w:t>
      </w:r>
      <w:r>
        <w:rPr>
          <w:rStyle w:val="Hyperlink.16"/>
          <w:rtl w:val="0"/>
          <w:lang w:val="es-ES_tradnl"/>
        </w:rPr>
        <w:t xml:space="preserve"> y perjudicar a tecnolog</w:t>
      </w:r>
      <w:r>
        <w:rPr>
          <w:rStyle w:val="Hyperlink.16"/>
          <w:rtl w:val="0"/>
          <w:lang w:val="es-ES_tradnl"/>
        </w:rPr>
        <w:t>í</w:t>
      </w:r>
      <w:r>
        <w:rPr>
          <w:rStyle w:val="Hyperlink.16"/>
          <w:rtl w:val="0"/>
          <w:lang w:val="es-ES_tradnl"/>
        </w:rPr>
        <w:t>as t</w:t>
      </w:r>
      <w:r>
        <w:rPr>
          <w:rStyle w:val="Hyperlink.16"/>
          <w:rtl w:val="0"/>
          <w:lang w:val="es-ES_tradnl"/>
        </w:rPr>
        <w:t>é</w:t>
      </w:r>
      <w:r>
        <w:rPr>
          <w:rStyle w:val="Hyperlink.16"/>
          <w:rtl w:val="0"/>
          <w:lang w:val="es-ES_tradnl"/>
        </w:rPr>
        <w:t>rmicas y flexibles que ven reducidas sus horas de utilizaci</w:t>
      </w:r>
      <w:r>
        <w:rPr>
          <w:rStyle w:val="Hyperlink.16"/>
          <w:rtl w:val="0"/>
          <w:lang w:val="es-ES_tradnl"/>
        </w:rPr>
        <w:t>ó</w:t>
      </w:r>
      <w:r>
        <w:rPr>
          <w:rStyle w:val="Hyperlink.16"/>
          <w:rtl w:val="0"/>
          <w:lang w:val="es-ES_tradnl"/>
        </w:rPr>
        <w:t xml:space="preserve">n (ver </w:t>
      </w:r>
      <w:r>
        <w:rPr>
          <w:rStyle w:val="Hyperlink.35"/>
        </w:rPr>
        <w:fldChar w:fldCharType="begin" w:fldLock="0"/>
      </w:r>
      <w:r>
        <w:rPr>
          <w:rStyle w:val="Hyperlink.35"/>
        </w:rPr>
        <w:instrText xml:space="preserve"> HYPERLINK "http://www.energiaysociedad.es/ficha/3-3-la-internalizacion-del-coste-del-co2-en-el-precio-de-la-energia"</w:instrText>
      </w:r>
      <w:r>
        <w:rPr>
          <w:rStyle w:val="Hyperlink.35"/>
        </w:rPr>
        <w:fldChar w:fldCharType="separate" w:fldLock="0"/>
      </w:r>
      <w:r>
        <w:rPr>
          <w:rStyle w:val="Hyperlink.35"/>
          <w:rtl w:val="0"/>
          <w:lang w:val="es-ES_tradnl"/>
        </w:rPr>
        <w:t>La internalizaci</w:t>
      </w:r>
      <w:r>
        <w:rPr>
          <w:rStyle w:val="Hyperlink.35"/>
          <w:rtl w:val="0"/>
          <w:lang w:val="es-ES_tradnl"/>
        </w:rPr>
        <w:t>ó</w:t>
      </w:r>
      <w:r>
        <w:rPr>
          <w:rStyle w:val="Hyperlink.35"/>
          <w:rtl w:val="0"/>
          <w:lang w:val="es-ES_tradnl"/>
        </w:rPr>
        <w:t>n del coste del CO</w:t>
      </w:r>
      <w:r>
        <w:rPr>
          <w:rStyle w:val="Ninguno"/>
          <w:outline w:val="0"/>
          <w:color w:val="0000ff"/>
          <w:u w:val="single" w:color="0000ff"/>
          <w:vertAlign w:val="subscript"/>
          <w:rtl w:val="0"/>
          <w:lang w:val="es-ES_tradnl"/>
          <w14:textFill>
            <w14:solidFill>
              <w14:srgbClr w14:val="0000FF"/>
            </w14:solidFill>
          </w14:textFill>
        </w:rPr>
        <w:t>2</w:t>
      </w:r>
      <w:r>
        <w:rPr>
          <w:rStyle w:val="Hyperlink.35"/>
          <w:rtl w:val="0"/>
          <w:lang w:val="es-ES_tradnl"/>
        </w:rPr>
        <w:t xml:space="preserve"> en el precio de la energ</w:t>
      </w:r>
      <w:r>
        <w:rPr>
          <w:rStyle w:val="Hyperlink.35"/>
          <w:rtl w:val="0"/>
          <w:lang w:val="es-ES_tradnl"/>
        </w:rPr>
        <w:t>í</w:t>
      </w:r>
      <w:r>
        <w:rPr>
          <w:rStyle w:val="Hyperlink.35"/>
          <w:rtl w:val="0"/>
          <w:lang w:val="es-ES_tradnl"/>
        </w:rPr>
        <w:t>a</w:t>
      </w:r>
      <w:r>
        <w:rPr/>
        <w:fldChar w:fldCharType="end" w:fldLock="0"/>
      </w:r>
      <w:r>
        <w:rPr>
          <w:rStyle w:val="Ninguno"/>
          <w:outline w:val="0"/>
          <w:color w:val="00567c"/>
          <w:u w:color="00567c"/>
          <w:rtl w:val="0"/>
          <w:lang w:val="es-ES_tradnl"/>
          <w14:textFill>
            <w14:solidFill>
              <w14:srgbClr w14:val="00567C"/>
            </w14:solidFill>
          </w14:textFill>
        </w:rPr>
        <w:t xml:space="preserve"> </w:t>
      </w:r>
      <w:r>
        <w:rPr>
          <w:rStyle w:val="Hyperlink.16"/>
          <w:rtl w:val="0"/>
          <w:lang w:val="es-ES_tradnl"/>
        </w:rPr>
        <w:t>y</w:t>
      </w:r>
      <w:r>
        <w:rPr>
          <w:rStyle w:val="Ninguno"/>
          <w:outline w:val="0"/>
          <w:color w:val="00567c"/>
          <w:u w:color="00567c"/>
          <w:rtl w:val="0"/>
          <w:lang w:val="es-ES_tradnl"/>
          <w14:textFill>
            <w14:solidFill>
              <w14:srgbClr w14:val="00567C"/>
            </w14:solidFill>
          </w14:textFill>
        </w:rPr>
        <w:t xml:space="preserve"> </w:t>
      </w:r>
      <w:r>
        <w:rPr>
          <w:rStyle w:val="Hyperlink.35"/>
        </w:rPr>
        <w:fldChar w:fldCharType="begin" w:fldLock="0"/>
      </w:r>
      <w:r>
        <w:rPr>
          <w:rStyle w:val="Hyperlink.35"/>
        </w:rPr>
        <w:instrText xml:space="preserve"> HYPERLINK "http://www.energiaysociedad.es/ficha/3-2-energias-renovables-tecnologia-economia-evolucion-e-integracion-en-el-sistema-electrico"</w:instrText>
      </w:r>
      <w:r>
        <w:rPr>
          <w:rStyle w:val="Hyperlink.35"/>
        </w:rPr>
        <w:fldChar w:fldCharType="separate" w:fldLock="0"/>
      </w:r>
      <w:r>
        <w:rPr>
          <w:rStyle w:val="Hyperlink.35"/>
          <w:rtl w:val="0"/>
          <w:lang w:val="es-ES_tradnl"/>
        </w:rPr>
        <w:t>Energ</w:t>
      </w:r>
      <w:r>
        <w:rPr>
          <w:rStyle w:val="Hyperlink.35"/>
          <w:rtl w:val="0"/>
          <w:lang w:val="es-ES_tradnl"/>
        </w:rPr>
        <w:t>í</w:t>
      </w:r>
      <w:r>
        <w:rPr>
          <w:rStyle w:val="Hyperlink.35"/>
          <w:rtl w:val="0"/>
          <w:lang w:val="es-ES_tradnl"/>
        </w:rPr>
        <w:t>as renovables: tecnolog</w:t>
      </w:r>
      <w:r>
        <w:rPr>
          <w:rStyle w:val="Hyperlink.35"/>
          <w:rtl w:val="0"/>
          <w:lang w:val="es-ES_tradnl"/>
        </w:rPr>
        <w:t>í</w:t>
      </w:r>
      <w:r>
        <w:rPr>
          <w:rStyle w:val="Hyperlink.35"/>
          <w:rtl w:val="0"/>
          <w:lang w:val="es-ES_tradnl"/>
        </w:rPr>
        <w:t>a, econom</w:t>
      </w:r>
      <w:r>
        <w:rPr>
          <w:rStyle w:val="Hyperlink.35"/>
          <w:rtl w:val="0"/>
          <w:lang w:val="es-ES_tradnl"/>
        </w:rPr>
        <w:t>í</w:t>
      </w:r>
      <w:r>
        <w:rPr>
          <w:rStyle w:val="Hyperlink.35"/>
          <w:rtl w:val="0"/>
          <w:lang w:val="es-ES_tradnl"/>
        </w:rPr>
        <w:t>a, evoluci</w:t>
      </w:r>
      <w:r>
        <w:rPr>
          <w:rStyle w:val="Hyperlink.35"/>
          <w:rtl w:val="0"/>
          <w:lang w:val="es-ES_tradnl"/>
        </w:rPr>
        <w:t>ó</w:t>
      </w:r>
      <w:r>
        <w:rPr>
          <w:rStyle w:val="Hyperlink.35"/>
          <w:rtl w:val="0"/>
          <w:lang w:val="es-ES_tradnl"/>
        </w:rPr>
        <w:t>n e integraci</w:t>
      </w:r>
      <w:r>
        <w:rPr>
          <w:rStyle w:val="Hyperlink.35"/>
          <w:rtl w:val="0"/>
          <w:lang w:val="es-ES_tradnl"/>
        </w:rPr>
        <w:t>ó</w:t>
      </w:r>
      <w:r>
        <w:rPr>
          <w:rStyle w:val="Hyperlink.35"/>
          <w:rtl w:val="0"/>
          <w:lang w:val="es-ES_tradnl"/>
        </w:rPr>
        <w:t>n en el sistema el</w:t>
      </w:r>
      <w:r>
        <w:rPr>
          <w:rStyle w:val="Hyperlink.35"/>
          <w:rtl w:val="0"/>
          <w:lang w:val="es-ES_tradnl"/>
        </w:rPr>
        <w:t>é</w:t>
      </w:r>
      <w:r>
        <w:rPr>
          <w:rStyle w:val="Hyperlink.35"/>
          <w:rtl w:val="0"/>
          <w:lang w:val="es-ES_tradnl"/>
        </w:rPr>
        <w:t>ctrico</w:t>
      </w:r>
      <w:r>
        <w:rPr/>
        <w:fldChar w:fldCharType="end" w:fldLock="0"/>
      </w:r>
      <w:r>
        <w:rPr>
          <w:rStyle w:val="Hyperlink.16"/>
          <w:rtl w:val="0"/>
          <w:lang w:val="es-ES_tradnl"/>
        </w:rPr>
        <w:t>).</w:t>
      </w:r>
    </w:p>
    <w:p>
      <w:pPr>
        <w:pStyle w:val="ME. BULLETS"/>
        <w:ind w:right="0"/>
      </w:pPr>
    </w:p>
    <w:p>
      <w:pPr>
        <w:pStyle w:val="ME. BULLETS"/>
        <w:numPr>
          <w:ilvl w:val="0"/>
          <w:numId w:val="119"/>
        </w:numPr>
        <w:rPr>
          <w:lang w:val="es-ES_tradnl"/>
        </w:rPr>
      </w:pPr>
      <w:r>
        <w:rPr>
          <w:rStyle w:val="Hyperlink.16"/>
          <w:rtl w:val="0"/>
          <w:lang w:val="es-ES_tradnl"/>
        </w:rPr>
        <w:t xml:space="preserve">Dentro de un determinado sector, activos </w:t>
      </w:r>
      <w:r>
        <w:rPr>
          <w:rStyle w:val="Hyperlink.16"/>
          <w:rtl w:val="0"/>
          <w:lang w:val="es-ES_tradnl"/>
        </w:rPr>
        <w:t>ú</w:t>
      </w:r>
      <w:r>
        <w:rPr>
          <w:rStyle w:val="Hyperlink.16"/>
          <w:rtl w:val="0"/>
          <w:lang w:val="es-ES_tradnl"/>
        </w:rPr>
        <w:t>nicos (no replicables) y con un valor de mercado superior al de los s</w:t>
      </w:r>
      <w:r>
        <w:rPr>
          <w:rStyle w:val="Hyperlink.16"/>
          <w:rtl w:val="0"/>
          <w:lang w:val="es-ES_tradnl"/>
        </w:rPr>
        <w:t xml:space="preserve">í </w:t>
      </w:r>
      <w:r>
        <w:rPr>
          <w:rStyle w:val="Hyperlink.16"/>
          <w:rtl w:val="0"/>
          <w:lang w:val="es-ES_tradnl"/>
        </w:rPr>
        <w:t>replicables dentro del mismo sector. Como ejemplo, considerar el caso de centros comerciales situados en lugares del centro de las ciudades con alta densidad de poblaci</w:t>
      </w:r>
      <w:r>
        <w:rPr>
          <w:rStyle w:val="Hyperlink.16"/>
          <w:rtl w:val="0"/>
          <w:lang w:val="es-ES_tradnl"/>
        </w:rPr>
        <w:t>ó</w:t>
      </w:r>
      <w:r>
        <w:rPr>
          <w:rStyle w:val="Hyperlink.16"/>
          <w:rtl w:val="0"/>
          <w:lang w:val="es-ES_tradnl"/>
        </w:rPr>
        <w:t>n. Estos activos, que tienen acceso a una elevada demanda potencial, no pueden ser replicados (ubicaciones limitadas) y obtienen beneficios superiores a los medios del sector. Lo mismo podr</w:t>
      </w:r>
      <w:r>
        <w:rPr>
          <w:rStyle w:val="Hyperlink.16"/>
          <w:rtl w:val="0"/>
          <w:lang w:val="es-ES_tradnl"/>
        </w:rPr>
        <w:t>í</w:t>
      </w:r>
      <w:r>
        <w:rPr>
          <w:rStyle w:val="Hyperlink.16"/>
          <w:rtl w:val="0"/>
          <w:lang w:val="es-ES_tradnl"/>
        </w:rPr>
        <w:t>a decirse de estaciones de servicio situadas en v</w:t>
      </w:r>
      <w:r>
        <w:rPr>
          <w:rStyle w:val="Hyperlink.16"/>
          <w:rtl w:val="0"/>
          <w:lang w:val="es-ES_tradnl"/>
        </w:rPr>
        <w:t>í</w:t>
      </w:r>
      <w:r>
        <w:rPr>
          <w:rStyle w:val="Hyperlink.16"/>
          <w:rtl w:val="0"/>
          <w:lang w:val="es-ES_tradnl"/>
        </w:rPr>
        <w:t>as de tr</w:t>
      </w:r>
      <w:r>
        <w:rPr>
          <w:rStyle w:val="Hyperlink.16"/>
          <w:rtl w:val="0"/>
          <w:lang w:val="es-ES_tradnl"/>
        </w:rPr>
        <w:t>á</w:t>
      </w:r>
      <w:r>
        <w:rPr>
          <w:rStyle w:val="Hyperlink.16"/>
          <w:rtl w:val="0"/>
          <w:lang w:val="es-ES_tradnl"/>
        </w:rPr>
        <w:t>fico elevado o en el centro de las ciudades, productores agrarios con las tierras m</w:t>
      </w:r>
      <w:r>
        <w:rPr>
          <w:rStyle w:val="Hyperlink.16"/>
          <w:rtl w:val="0"/>
          <w:lang w:val="es-ES_tradnl"/>
        </w:rPr>
        <w:t>á</w:t>
      </w:r>
      <w:r>
        <w:rPr>
          <w:rStyle w:val="Hyperlink.16"/>
          <w:rtl w:val="0"/>
          <w:lang w:val="es-ES_tradnl"/>
        </w:rPr>
        <w:t>s f</w:t>
      </w:r>
      <w:r>
        <w:rPr>
          <w:rStyle w:val="Hyperlink.16"/>
          <w:rtl w:val="0"/>
          <w:lang w:val="es-ES_tradnl"/>
        </w:rPr>
        <w:t>é</w:t>
      </w:r>
      <w:r>
        <w:rPr>
          <w:rStyle w:val="Hyperlink.16"/>
          <w:rtl w:val="0"/>
          <w:lang w:val="es-ES_tradnl"/>
        </w:rPr>
        <w:t>rtiles, refiner</w:t>
      </w:r>
      <w:r>
        <w:rPr>
          <w:rStyle w:val="Hyperlink.16"/>
          <w:rtl w:val="0"/>
          <w:lang w:val="es-ES_tradnl"/>
        </w:rPr>
        <w:t>í</w:t>
      </w:r>
      <w:r>
        <w:rPr>
          <w:rStyle w:val="Hyperlink.16"/>
          <w:rtl w:val="0"/>
          <w:lang w:val="es-ES_tradnl"/>
        </w:rPr>
        <w:t>as ubicadas en sitios estrat</w:t>
      </w:r>
      <w:r>
        <w:rPr>
          <w:rStyle w:val="Hyperlink.16"/>
          <w:rtl w:val="0"/>
          <w:lang w:val="es-ES_tradnl"/>
        </w:rPr>
        <w:t>é</w:t>
      </w:r>
      <w:r>
        <w:rPr>
          <w:rStyle w:val="Hyperlink.16"/>
          <w:rtl w:val="0"/>
          <w:lang w:val="es-ES_tradnl"/>
        </w:rPr>
        <w:t>gicos, etc.</w:t>
      </w:r>
    </w:p>
    <w:p>
      <w:pPr>
        <w:pStyle w:val="ME. NORMAL"/>
      </w:pPr>
    </w:p>
    <w:p>
      <w:pPr>
        <w:pStyle w:val="ME. NORMAL"/>
      </w:pPr>
      <w:r>
        <w:rPr>
          <w:rStyle w:val="Hyperlink.16"/>
          <w:rtl w:val="0"/>
        </w:rPr>
        <w:t>En todos estos casos, la Administraci</w:t>
      </w:r>
      <w:r>
        <w:rPr>
          <w:rStyle w:val="Hyperlink.16"/>
          <w:rtl w:val="0"/>
        </w:rPr>
        <w:t>ó</w:t>
      </w:r>
      <w:r>
        <w:rPr>
          <w:rStyle w:val="Hyperlink.16"/>
          <w:rtl w:val="0"/>
        </w:rPr>
        <w:t>n no ha aplicado medidas para tratar los posibles WP y/o WL (ni tan siquiera las habr</w:t>
      </w:r>
      <w:r>
        <w:rPr>
          <w:rStyle w:val="Hyperlink.16"/>
          <w:rtl w:val="0"/>
        </w:rPr>
        <w:t>í</w:t>
      </w:r>
      <w:r>
        <w:rPr>
          <w:rStyle w:val="Hyperlink.16"/>
          <w:rtl w:val="0"/>
        </w:rPr>
        <w:t>a considerado). De hacerlo, resultar</w:t>
      </w:r>
      <w:r>
        <w:rPr>
          <w:rStyle w:val="Hyperlink.16"/>
          <w:rtl w:val="0"/>
        </w:rPr>
        <w:t>í</w:t>
      </w:r>
      <w:r>
        <w:rPr>
          <w:rStyle w:val="Hyperlink.16"/>
          <w:rtl w:val="0"/>
        </w:rPr>
        <w:t>a en una econom</w:t>
      </w:r>
      <w:r>
        <w:rPr>
          <w:rStyle w:val="Hyperlink.16"/>
          <w:rtl w:val="0"/>
        </w:rPr>
        <w:t>í</w:t>
      </w:r>
      <w:r>
        <w:rPr>
          <w:rStyle w:val="Hyperlink.16"/>
          <w:rtl w:val="0"/>
        </w:rPr>
        <w:t>a con un nivel de intervenci</w:t>
      </w:r>
      <w:r>
        <w:rPr>
          <w:rStyle w:val="Hyperlink.16"/>
          <w:rtl w:val="0"/>
        </w:rPr>
        <w:t>ó</w:t>
      </w:r>
      <w:r>
        <w:rPr>
          <w:rStyle w:val="Hyperlink.16"/>
          <w:rtl w:val="0"/>
        </w:rPr>
        <w:t>n muy elevado e inevitablemente ineficiente (se desincentivar</w:t>
      </w:r>
      <w:r>
        <w:rPr>
          <w:rStyle w:val="Hyperlink.16"/>
          <w:rtl w:val="0"/>
        </w:rPr>
        <w:t>í</w:t>
      </w:r>
      <w:r>
        <w:rPr>
          <w:rStyle w:val="Hyperlink.16"/>
          <w:rtl w:val="0"/>
        </w:rPr>
        <w:t>a la toma de riesgos, la innovaci</w:t>
      </w:r>
      <w:r>
        <w:rPr>
          <w:rStyle w:val="Hyperlink.16"/>
          <w:rtl w:val="0"/>
        </w:rPr>
        <w:t>ó</w:t>
      </w:r>
      <w:r>
        <w:rPr>
          <w:rStyle w:val="Hyperlink.16"/>
          <w:rtl w:val="0"/>
        </w:rPr>
        <w:t xml:space="preserve">n, las ganancias de productividad, etc.). Entonces </w:t>
      </w:r>
      <w:r>
        <w:rPr>
          <w:rStyle w:val="Hyperlink.16"/>
          <w:rtl w:val="0"/>
        </w:rPr>
        <w:t>¿</w:t>
      </w:r>
      <w:r>
        <w:rPr>
          <w:rStyle w:val="Hyperlink.16"/>
          <w:rtl w:val="0"/>
        </w:rPr>
        <w:t>por qu</w:t>
      </w:r>
      <w:r>
        <w:rPr>
          <w:rStyle w:val="Hyperlink.16"/>
          <w:rtl w:val="0"/>
        </w:rPr>
        <w:t xml:space="preserve">é </w:t>
      </w:r>
      <w:r>
        <w:rPr>
          <w:rStyle w:val="Hyperlink.16"/>
          <w:rtl w:val="0"/>
        </w:rPr>
        <w:t>s</w:t>
      </w:r>
      <w:r>
        <w:rPr>
          <w:rStyle w:val="Hyperlink.16"/>
          <w:rtl w:val="0"/>
        </w:rPr>
        <w:t xml:space="preserve">í </w:t>
      </w:r>
      <w:r>
        <w:rPr>
          <w:rStyle w:val="Hyperlink.16"/>
          <w:rtl w:val="0"/>
        </w:rPr>
        <w:t>aplicarlas al sector el</w:t>
      </w:r>
      <w:r>
        <w:rPr>
          <w:rStyle w:val="Hyperlink.16"/>
          <w:rtl w:val="0"/>
        </w:rPr>
        <w:t>é</w:t>
      </w:r>
      <w:r>
        <w:rPr>
          <w:rStyle w:val="Hyperlink.16"/>
          <w:rtl w:val="0"/>
        </w:rPr>
        <w:t>ctrico?</w:t>
      </w:r>
    </w:p>
    <w:p>
      <w:pPr>
        <w:pStyle w:val="ME. NORMAL"/>
      </w:pPr>
    </w:p>
    <w:p>
      <w:pPr>
        <w:pStyle w:val="ME. NORMAL"/>
        <w:rPr>
          <w:rStyle w:val="Hyperlink.16"/>
        </w:rPr>
      </w:pPr>
      <w:r>
        <w:rPr>
          <w:rStyle w:val="Hyperlink.16"/>
          <w:rtl w:val="0"/>
        </w:rPr>
        <w:t>En cualquier caso, las actuaciones de la Administraci</w:t>
      </w:r>
      <w:r>
        <w:rPr>
          <w:rStyle w:val="Hyperlink.16"/>
          <w:rtl w:val="0"/>
        </w:rPr>
        <w:t>ó</w:t>
      </w:r>
      <w:r>
        <w:rPr>
          <w:rStyle w:val="Hyperlink.16"/>
          <w:rtl w:val="0"/>
        </w:rPr>
        <w:t>n en relaci</w:t>
      </w:r>
      <w:r>
        <w:rPr>
          <w:rStyle w:val="Hyperlink.16"/>
          <w:rtl w:val="0"/>
        </w:rPr>
        <w:t>ó</w:t>
      </w:r>
      <w:r>
        <w:rPr>
          <w:rStyle w:val="Hyperlink.16"/>
          <w:rtl w:val="0"/>
        </w:rPr>
        <w:t>n con los WP y WL deber</w:t>
      </w:r>
      <w:r>
        <w:rPr>
          <w:rStyle w:val="Hyperlink.16"/>
          <w:rtl w:val="0"/>
        </w:rPr>
        <w:t>í</w:t>
      </w:r>
      <w:r>
        <w:rPr>
          <w:rStyle w:val="Hyperlink.16"/>
          <w:rtl w:val="0"/>
        </w:rPr>
        <w:t>an regirse de acuerdo a una doctrina ortodoxa, estable, predecible y aplicada de forma sistem</w:t>
      </w:r>
      <w:r>
        <w:rPr>
          <w:rStyle w:val="Hyperlink.16"/>
          <w:rtl w:val="0"/>
        </w:rPr>
        <w:t>á</w:t>
      </w:r>
      <w:r>
        <w:rPr>
          <w:rStyle w:val="Hyperlink.16"/>
          <w:rtl w:val="0"/>
        </w:rPr>
        <w:t>tica a todos los sectores econ</w:t>
      </w:r>
      <w:r>
        <w:rPr>
          <w:rStyle w:val="Hyperlink.16"/>
          <w:rtl w:val="0"/>
        </w:rPr>
        <w:t>ó</w:t>
      </w:r>
      <w:r>
        <w:rPr>
          <w:rStyle w:val="Hyperlink.16"/>
          <w:rtl w:val="0"/>
        </w:rPr>
        <w:t>micos. En la actualidad, dicha doctrina no est</w:t>
      </w:r>
      <w:r>
        <w:rPr>
          <w:rStyle w:val="Hyperlink.16"/>
          <w:rtl w:val="0"/>
        </w:rPr>
        <w:t xml:space="preserve">á </w:t>
      </w:r>
      <w:r>
        <w:rPr>
          <w:rStyle w:val="Hyperlink.16"/>
          <w:rtl w:val="0"/>
        </w:rPr>
        <w:t>definida en Espa</w:t>
      </w:r>
      <w:r>
        <w:rPr>
          <w:rStyle w:val="Hyperlink.16"/>
          <w:rtl w:val="0"/>
        </w:rPr>
        <w:t>ñ</w:t>
      </w:r>
      <w:r>
        <w:rPr>
          <w:rStyle w:val="Hyperlink.16"/>
          <w:rtl w:val="0"/>
        </w:rPr>
        <w:t>a. En caso contrario, las actuaciones de la Administraci</w:t>
      </w:r>
      <w:r>
        <w:rPr>
          <w:rStyle w:val="Hyperlink.16"/>
          <w:rtl w:val="0"/>
        </w:rPr>
        <w:t>ó</w:t>
      </w:r>
      <w:r>
        <w:rPr>
          <w:rStyle w:val="Hyperlink.16"/>
          <w:rtl w:val="0"/>
        </w:rPr>
        <w:t>n ser</w:t>
      </w:r>
      <w:r>
        <w:rPr>
          <w:rStyle w:val="Hyperlink.16"/>
          <w:rtl w:val="0"/>
        </w:rPr>
        <w:t>á</w:t>
      </w:r>
      <w:r>
        <w:rPr>
          <w:rStyle w:val="Hyperlink.16"/>
          <w:rtl w:val="0"/>
        </w:rPr>
        <w:t>n vistas por los agentes econ</w:t>
      </w:r>
      <w:r>
        <w:rPr>
          <w:rStyle w:val="Hyperlink.16"/>
          <w:rtl w:val="0"/>
        </w:rPr>
        <w:t>ó</w:t>
      </w:r>
      <w:r>
        <w:rPr>
          <w:rStyle w:val="Hyperlink.16"/>
          <w:rtl w:val="0"/>
        </w:rPr>
        <w:t xml:space="preserve">micos como medidas </w:t>
      </w:r>
      <w:r>
        <w:rPr>
          <w:rStyle w:val="Ninguno"/>
          <w:rFonts w:ascii="Pontano Sans" w:cs="Pontano Sans" w:hAnsi="Pontano Sans" w:eastAsia="Pontano Sans"/>
          <w:i w:val="1"/>
          <w:iCs w:val="1"/>
          <w:rtl w:val="0"/>
          <w:lang w:val="es-ES_tradnl"/>
        </w:rPr>
        <w:t>ad-hoc</w:t>
      </w:r>
      <w:r>
        <w:rPr>
          <w:rStyle w:val="Hyperlink.16"/>
          <w:rtl w:val="0"/>
        </w:rPr>
        <w:t xml:space="preserve"> que no siguen modelo de comportamiento alguno y que tendr</w:t>
      </w:r>
      <w:r>
        <w:rPr>
          <w:rStyle w:val="Hyperlink.16"/>
          <w:rtl w:val="0"/>
        </w:rPr>
        <w:t>í</w:t>
      </w:r>
      <w:r>
        <w:rPr>
          <w:rStyle w:val="Hyperlink.16"/>
          <w:rtl w:val="0"/>
        </w:rPr>
        <w:t xml:space="preserve">an un fin </w:t>
      </w:r>
      <w:r>
        <w:rPr>
          <w:rStyle w:val="Hyperlink.16"/>
          <w:rtl w:val="0"/>
        </w:rPr>
        <w:t>ú</w:t>
      </w:r>
      <w:r>
        <w:rPr>
          <w:rStyle w:val="Hyperlink.16"/>
          <w:rtl w:val="0"/>
        </w:rPr>
        <w:t>nicamente recaudatorio. Esto inevitablemente da</w:t>
      </w:r>
      <w:r>
        <w:rPr>
          <w:rStyle w:val="Hyperlink.16"/>
          <w:rtl w:val="0"/>
        </w:rPr>
        <w:t>ñ</w:t>
      </w:r>
      <w:r>
        <w:rPr>
          <w:rStyle w:val="Hyperlink.16"/>
          <w:rtl w:val="0"/>
        </w:rPr>
        <w:t>ar</w:t>
      </w:r>
      <w:r>
        <w:rPr>
          <w:rStyle w:val="Hyperlink.16"/>
          <w:rtl w:val="0"/>
        </w:rPr>
        <w:t xml:space="preserve">á </w:t>
      </w:r>
      <w:r>
        <w:rPr>
          <w:rStyle w:val="Hyperlink.16"/>
          <w:rtl w:val="0"/>
        </w:rPr>
        <w:t>la percepci</w:t>
      </w:r>
      <w:r>
        <w:rPr>
          <w:rStyle w:val="Hyperlink.16"/>
          <w:rtl w:val="0"/>
        </w:rPr>
        <w:t>ó</w:t>
      </w:r>
      <w:r>
        <w:rPr>
          <w:rStyle w:val="Hyperlink.16"/>
          <w:rtl w:val="0"/>
        </w:rPr>
        <w:t>n de seguridad jur</w:t>
      </w:r>
      <w:r>
        <w:rPr>
          <w:rStyle w:val="Hyperlink.16"/>
          <w:rtl w:val="0"/>
        </w:rPr>
        <w:t>í</w:t>
      </w:r>
      <w:r>
        <w:rPr>
          <w:rStyle w:val="Hyperlink.16"/>
          <w:rtl w:val="0"/>
        </w:rPr>
        <w:t>dica no s</w:t>
      </w:r>
      <w:r>
        <w:rPr>
          <w:rStyle w:val="Hyperlink.16"/>
          <w:rtl w:val="0"/>
        </w:rPr>
        <w:t>ó</w:t>
      </w:r>
      <w:r>
        <w:rPr>
          <w:rStyle w:val="Hyperlink.16"/>
          <w:rtl w:val="0"/>
        </w:rPr>
        <w:t>lo de la actividad directamente afectada, sino del conjunto de actividades econ</w:t>
      </w:r>
      <w:r>
        <w:rPr>
          <w:rStyle w:val="Hyperlink.16"/>
          <w:rtl w:val="0"/>
        </w:rPr>
        <w:t>ó</w:t>
      </w:r>
      <w:r>
        <w:rPr>
          <w:rStyle w:val="Hyperlink.16"/>
          <w:rtl w:val="0"/>
        </w:rPr>
        <w:t xml:space="preserve">micas, lo que en </w:t>
      </w:r>
      <w:r>
        <w:rPr>
          <w:rStyle w:val="Hyperlink.16"/>
          <w:rtl w:val="0"/>
        </w:rPr>
        <w:t>ú</w:t>
      </w:r>
      <w:r>
        <w:rPr>
          <w:rStyle w:val="Hyperlink.16"/>
          <w:rtl w:val="0"/>
        </w:rPr>
        <w:t>ltimo t</w:t>
      </w:r>
      <w:r>
        <w:rPr>
          <w:rStyle w:val="Hyperlink.16"/>
          <w:rtl w:val="0"/>
        </w:rPr>
        <w:t>é</w:t>
      </w:r>
      <w:r>
        <w:rPr>
          <w:rStyle w:val="Hyperlink.16"/>
          <w:rtl w:val="0"/>
        </w:rPr>
        <w:t>rmino repercutir</w:t>
      </w:r>
      <w:r>
        <w:rPr>
          <w:rStyle w:val="Hyperlink.16"/>
          <w:rtl w:val="0"/>
        </w:rPr>
        <w:t xml:space="preserve">á </w:t>
      </w:r>
      <w:r>
        <w:rPr>
          <w:rStyle w:val="Hyperlink.16"/>
          <w:rtl w:val="0"/>
        </w:rPr>
        <w:t>sobre la valoraci</w:t>
      </w:r>
      <w:r>
        <w:rPr>
          <w:rStyle w:val="Hyperlink.16"/>
          <w:rtl w:val="0"/>
        </w:rPr>
        <w:t>ó</w:t>
      </w:r>
      <w:r>
        <w:rPr>
          <w:rStyle w:val="Hyperlink.16"/>
          <w:rtl w:val="0"/>
        </w:rPr>
        <w:t>n del riesgo del pa</w:t>
      </w:r>
      <w:r>
        <w:rPr>
          <w:rStyle w:val="Hyperlink.16"/>
          <w:rtl w:val="0"/>
        </w:rPr>
        <w:t>í</w:t>
      </w:r>
      <w:r>
        <w:rPr>
          <w:rStyle w:val="Hyperlink.16"/>
          <w:rtl w:val="0"/>
        </w:rPr>
        <w:t>s.</w:t>
      </w:r>
    </w:p>
    <w:p>
      <w:pPr>
        <w:pStyle w:val="Cuerpo A"/>
        <w:spacing w:after="240" w:line="240" w:lineRule="atLeast"/>
        <w:jc w:val="left"/>
        <w:rPr>
          <w:rStyle w:val="Ninguno"/>
          <w:rFonts w:ascii="Georgia" w:cs="Georgia" w:hAnsi="Georgia" w:eastAsia="Georgia"/>
          <w:lang w:val="es-ES_tradnl"/>
        </w:rPr>
      </w:pPr>
    </w:p>
    <w:p>
      <w:pPr>
        <w:pStyle w:val="Cuerpo A"/>
        <w:spacing w:after="200" w:line="276" w:lineRule="auto"/>
        <w:jc w:val="left"/>
        <w:rPr>
          <w:rStyle w:val="Ninguno"/>
          <w:caps w:val="1"/>
          <w:spacing w:val="15"/>
          <w:sz w:val="22"/>
          <w:szCs w:val="22"/>
          <w:lang w:val="es-ES_tradnl"/>
        </w:rPr>
      </w:pPr>
    </w:p>
    <w:p>
      <w:pPr>
        <w:pStyle w:val="Cuerpo A"/>
        <w:jc w:val="left"/>
      </w:pPr>
      <w:r>
        <w:rPr>
          <w:rStyle w:val="Ninguno"/>
          <w:rFonts w:ascii="Pontano Sans" w:cs="Pontano Sans" w:hAnsi="Pontano Sans" w:eastAsia="Pontano Sans"/>
          <w:b w:val="1"/>
          <w:bCs w:val="1"/>
          <w:outline w:val="0"/>
          <w:color w:val="4f882c"/>
          <w:u w:color="4f882c"/>
          <w:lang w:val="es-ES_tradnl"/>
          <w14:textFill>
            <w14:solidFill>
              <w14:srgbClr w14:val="4F882C"/>
            </w14:solidFill>
          </w14:textFill>
        </w:rPr>
        <w:br w:type="page"/>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left"/>
        <w:rPr>
          <w:rStyle w:val="Ninguno"/>
          <w:outline w:val="0"/>
          <w:color w:val="82bc00"/>
          <w:sz w:val="30"/>
          <w:szCs w:val="30"/>
          <w:u w:color="82bc00"/>
          <w14:textFill>
            <w14:solidFill>
              <w14:srgbClr w14:val="82BC00"/>
            </w14:solidFill>
          </w14:textFill>
        </w:rPr>
      </w:pPr>
      <w:r>
        <w:rPr>
          <w:rStyle w:val="Ninguno"/>
          <w:outline w:val="0"/>
          <w:color w:val="82bc00"/>
          <w:sz w:val="30"/>
          <w:szCs w:val="30"/>
          <w:u w:color="82bc00"/>
          <w:rtl w:val="0"/>
          <w:lang w:val="es-ES_tradnl"/>
          <w14:textFill>
            <w14:solidFill>
              <w14:srgbClr w14:val="82BC00"/>
            </w14:solidFill>
          </w14:textFill>
        </w:rPr>
        <w:t>6.5. Mecanismos de ajuste de demanda y producci</w:t>
      </w:r>
      <w:r>
        <w:rPr>
          <w:rStyle w:val="Ninguno"/>
          <w:outline w:val="0"/>
          <w:color w:val="82bc00"/>
          <w:sz w:val="30"/>
          <w:szCs w:val="30"/>
          <w:u w:color="82bc00"/>
          <w:rtl w:val="0"/>
          <w:lang w:val="es-ES_tradnl"/>
          <w14:textFill>
            <w14:solidFill>
              <w14:srgbClr w14:val="82BC00"/>
            </w14:solidFill>
          </w14:textFill>
        </w:rPr>
        <w:t>ó</w:t>
      </w:r>
      <w:r>
        <w:rPr>
          <w:rStyle w:val="Ninguno"/>
          <w:outline w:val="0"/>
          <w:color w:val="82bc00"/>
          <w:sz w:val="30"/>
          <w:szCs w:val="30"/>
          <w:u w:color="82bc00"/>
          <w:rtl w:val="0"/>
          <w:lang w:val="es-ES_tradnl"/>
          <w14:textFill>
            <w14:solidFill>
              <w14:srgbClr w14:val="82BC00"/>
            </w14:solidFill>
          </w14:textFill>
        </w:rPr>
        <w:t>n</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Ninguno"/>
          <w:outline w:val="0"/>
          <w:color w:val="82bc00"/>
          <w:sz w:val="30"/>
          <w:szCs w:val="30"/>
          <w:u w:color="82bc00"/>
          <w14:textFill>
            <w14:solidFill>
              <w14:srgbClr w14:val="82BC00"/>
            </w14:solidFill>
          </w14:textFill>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La secuencia de mercados el</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é</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ctricos en Espa</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ñ</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a. </w:t>
      </w:r>
      <w:r>
        <w:rPr>
          <w:rStyle w:val="Hyperlink.16"/>
          <w:rtl w:val="0"/>
          <w:lang w:val="es-ES_tradnl"/>
        </w:rPr>
        <w:t>El mercado de electricidad consiste, en realidad, en una secuencia de mercados en los que la generaci</w:t>
      </w:r>
      <w:r>
        <w:rPr>
          <w:rStyle w:val="Hyperlink.16"/>
          <w:rtl w:val="0"/>
          <w:lang w:val="es-ES_tradnl"/>
        </w:rPr>
        <w:t>ó</w:t>
      </w:r>
      <w:r>
        <w:rPr>
          <w:rStyle w:val="Hyperlink.16"/>
          <w:rtl w:val="0"/>
          <w:lang w:val="es-ES_tradnl"/>
        </w:rPr>
        <w:t>n y la demanda intercambian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 xml:space="preserve">ctrica en distintos plazos temporales. La </w:t>
      </w:r>
      <w:r>
        <w:rPr>
          <w:rStyle w:val="Hyperlink.17"/>
        </w:rPr>
        <w:fldChar w:fldCharType="begin" w:fldLock="0"/>
      </w:r>
      <w:r>
        <w:rPr>
          <w:rStyle w:val="Hyperlink.17"/>
        </w:rPr>
        <w:instrText xml:space="preserve"> HYPERLINK \l "bookmark121" </w:instrText>
      </w:r>
      <w:r>
        <w:rPr>
          <w:rStyle w:val="Hyperlink.17"/>
        </w:rPr>
        <w:fldChar w:fldCharType="separate" w:fldLock="0"/>
      </w:r>
      <w:r>
        <w:rPr>
          <w:rStyle w:val="Hyperlink.17"/>
          <w:rtl w:val="0"/>
          <w:lang w:val="es-ES_tradnl"/>
        </w:rPr>
        <w:t>Figura 619</w:t>
      </w:r>
      <w:r>
        <w:rPr/>
        <w:fldChar w:fldCharType="end" w:fldLock="0"/>
      </w:r>
      <w:r>
        <w:rPr>
          <w:rStyle w:val="Hyperlink.16"/>
          <w:rtl w:val="0"/>
          <w:lang w:val="es-ES_tradnl"/>
        </w:rPr>
        <w:t xml:space="preserve"> resume la secuencia completa de mercados en los que los generadores y los comercializadores (o consumidores que participan en el mercado) pueden comprar y vender energ</w:t>
      </w:r>
      <w:r>
        <w:rPr>
          <w:rStyle w:val="Hyperlink.16"/>
          <w:rtl w:val="0"/>
          <w:lang w:val="es-ES_tradnl"/>
        </w:rPr>
        <w:t>í</w:t>
      </w:r>
      <w:r>
        <w:rPr>
          <w:rStyle w:val="Hyperlink.16"/>
          <w:rtl w:val="0"/>
          <w:lang w:val="es-ES_tradnl"/>
        </w:rPr>
        <w:t>a para cada hora en distintos plazos.</w:t>
      </w:r>
    </w:p>
    <w:tbl>
      <w:tblPr>
        <w:tblW w:w="11633"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268"/>
        <w:gridCol w:w="9365"/>
      </w:tblGrid>
      <w:tr>
        <w:tblPrEx>
          <w:shd w:val="clear" w:color="auto" w:fill="ced7e7"/>
        </w:tblPrEx>
        <w:trPr>
          <w:trHeight w:val="4863" w:hRule="atLeast"/>
        </w:trPr>
        <w:tc>
          <w:tcPr>
            <w:tcW w:type="dxa" w:w="2268"/>
            <w:tcBorders>
              <w:top w:val="nil"/>
              <w:left w:val="nil"/>
              <w:bottom w:val="nil"/>
              <w:right w:val="nil"/>
            </w:tcBorders>
            <w:shd w:val="clear" w:color="auto" w:fill="auto"/>
            <w:tcMar>
              <w:top w:type="dxa" w:w="80"/>
              <w:left w:type="dxa" w:w="80"/>
              <w:bottom w:type="dxa" w:w="80"/>
              <w:right w:type="dxa" w:w="80"/>
            </w:tcMar>
            <w:vAlign w:val="center"/>
          </w:tcPr>
          <w:p>
            <w:pPr>
              <w:pStyle w:val="Cuerpo A"/>
              <w:tabs>
                <w:tab w:val="left" w:pos="720"/>
                <w:tab w:val="left" w:pos="1440"/>
                <w:tab w:val="left" w:pos="2160"/>
              </w:tabs>
              <w:spacing w:before="100" w:after="100"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619</w:t>
            </w:r>
            <w:r>
              <w:rPr>
                <w:rStyle w:val="Ninguno"/>
                <w:outline w:val="0"/>
                <w:color w:val="4f882c"/>
                <w:sz w:val="22"/>
                <w:szCs w:val="22"/>
                <w:u w:color="4f882c"/>
                <w:shd w:val="nil" w:color="auto" w:fill="auto"/>
                <w:rtl w:val="0"/>
                <w:lang w:val="es-ES_tradnl"/>
                <w14:textFill>
                  <w14:solidFill>
                    <w14:srgbClr w14:val="4F882C"/>
                  </w14:solidFill>
                </w14:textFill>
              </w:rPr>
              <w:t>. Secuencia de mercados en el mercado ib</w:t>
            </w:r>
            <w:r>
              <w:rPr>
                <w:rStyle w:val="Ninguno"/>
                <w:outline w:val="0"/>
                <w:color w:val="4f882c"/>
                <w:sz w:val="22"/>
                <w:szCs w:val="22"/>
                <w:u w:color="4f882c"/>
                <w:shd w:val="nil" w:color="auto" w:fill="auto"/>
                <w:rtl w:val="0"/>
                <w:lang w:val="es-ES_tradnl"/>
                <w14:textFill>
                  <w14:solidFill>
                    <w14:srgbClr w14:val="4F882C"/>
                  </w14:solidFill>
                </w14:textFill>
              </w:rPr>
              <w:t>é</w:t>
            </w:r>
            <w:r>
              <w:rPr>
                <w:rStyle w:val="Ninguno"/>
                <w:outline w:val="0"/>
                <w:color w:val="4f882c"/>
                <w:sz w:val="22"/>
                <w:szCs w:val="22"/>
                <w:u w:color="4f882c"/>
                <w:shd w:val="nil" w:color="auto" w:fill="auto"/>
                <w:rtl w:val="0"/>
                <w:lang w:val="es-ES_tradnl"/>
                <w14:textFill>
                  <w14:solidFill>
                    <w14:srgbClr w14:val="4F882C"/>
                  </w14:solidFill>
                </w14:textFill>
              </w:rPr>
              <w:t>rico de electricidad (MIBEL).</w:t>
            </w:r>
          </w:p>
          <w:p>
            <w:pPr>
              <w:pStyle w:val="Cuerpo A"/>
              <w:tabs>
                <w:tab w:val="left" w:pos="720"/>
                <w:tab w:val="left" w:pos="1440"/>
                <w:tab w:val="left" w:pos="2160"/>
              </w:tabs>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365"/>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7161"/>
                <w:tab w:val="left" w:pos="7405"/>
                <w:tab w:val="left" w:pos="8076"/>
                <w:tab w:val="left" w:pos="8640"/>
                <w:tab w:val="left" w:pos="9360"/>
              </w:tabs>
              <w:ind w:right="645"/>
              <w:rPr>
                <w:rStyle w:val="Ninguno"/>
                <w:shd w:val="nil" w:color="auto" w:fill="auto"/>
                <w:lang w:val="es-ES_tradnl"/>
              </w:rPr>
            </w:pPr>
          </w:p>
          <w:p>
            <w:pPr>
              <w:pStyle w:val="Cuerpo A"/>
              <w:keepNext w:val="1"/>
              <w:tabs>
                <w:tab w:val="left" w:pos="3544"/>
                <w:tab w:val="left" w:pos="5097"/>
                <w:tab w:val="left" w:pos="7161"/>
                <w:tab w:val="left" w:pos="7405"/>
                <w:tab w:val="left" w:pos="8076"/>
                <w:tab w:val="left" w:pos="8520"/>
                <w:tab w:val="left" w:pos="8640"/>
                <w:tab w:val="left" w:pos="9360"/>
              </w:tabs>
              <w:bidi w:val="0"/>
              <w:ind w:left="0" w:right="645" w:firstLine="0"/>
              <w:jc w:val="both"/>
              <w:rPr>
                <w:rtl w:val="0"/>
              </w:rPr>
            </w:pPr>
            <w:r>
              <w:rPr>
                <w:rStyle w:val="Ninguno"/>
                <w:shd w:val="nil" w:color="auto" w:fill="auto"/>
                <w:rtl w:val="0"/>
                <w:lang w:val="es-ES_tradnl"/>
              </w:rPr>
              <w:t xml:space="preserve">  </w:t>
            </w:r>
            <w:r>
              <w:rPr>
                <w:rStyle w:val="Ninguno"/>
                <w:shd w:val="nil" w:color="auto" w:fill="auto"/>
                <w:rtl w:val="0"/>
              </w:rPr>
              <w:t xml:space="preserve"> </w:t>
            </w: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725114" cy="2890124"/>
                  <wp:effectExtent l="0" t="0" r="0" b="0"/>
                  <wp:docPr id="1073741959" name="officeArt object" descr="Picture 1"/>
                  <wp:cNvGraphicFramePr/>
                  <a:graphic xmlns:a="http://schemas.openxmlformats.org/drawingml/2006/main">
                    <a:graphicData uri="http://schemas.openxmlformats.org/drawingml/2006/picture">
                      <pic:pic xmlns:pic="http://schemas.openxmlformats.org/drawingml/2006/picture">
                        <pic:nvPicPr>
                          <pic:cNvPr id="1073741959" name="Picture 1" descr="Picture 1"/>
                          <pic:cNvPicPr>
                            <a:picLocks noChangeAspect="1"/>
                          </pic:cNvPicPr>
                        </pic:nvPicPr>
                        <pic:blipFill>
                          <a:blip r:embed="rId93">
                            <a:extLst/>
                          </a:blip>
                          <a:stretch>
                            <a:fillRect/>
                          </a:stretch>
                        </pic:blipFill>
                        <pic:spPr>
                          <a:xfrm>
                            <a:off x="0" y="0"/>
                            <a:ext cx="4725114" cy="2890124"/>
                          </a:xfrm>
                          <a:prstGeom prst="rect">
                            <a:avLst/>
                          </a:prstGeom>
                          <a:ln w="12700" cap="flat">
                            <a:noFill/>
                            <a:miter lim="400000"/>
                          </a:ln>
                          <a:effectLst/>
                        </pic:spPr>
                      </pic:pic>
                    </a:graphicData>
                  </a:graphic>
                </wp:inline>
              </w:drawing>
            </w:r>
          </w:p>
        </w:tc>
      </w:tr>
    </w:tbl>
    <w:p>
      <w:pPr>
        <w:pStyle w:val="ME. NORMAL"/>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08" w:right="0" w:hanging="108"/>
        <w:jc w:val="left"/>
      </w:pPr>
    </w:p>
    <w:p>
      <w:pPr>
        <w:pStyle w:val="ME. NORMAL"/>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Semanas, meses e incluso a</w:t>
      </w:r>
      <w:r>
        <w:rPr>
          <w:rStyle w:val="Hyperlink.16"/>
          <w:rtl w:val="0"/>
          <w:lang w:val="es-ES_tradnl"/>
        </w:rPr>
        <w:t>ñ</w:t>
      </w:r>
      <w:r>
        <w:rPr>
          <w:rStyle w:val="Hyperlink.16"/>
          <w:rtl w:val="0"/>
          <w:lang w:val="es-ES_tradnl"/>
        </w:rPr>
        <w:t>os antes del momento de la generaci</w:t>
      </w:r>
      <w:r>
        <w:rPr>
          <w:rStyle w:val="Hyperlink.16"/>
          <w:rtl w:val="0"/>
          <w:lang w:val="es-ES_tradnl"/>
        </w:rPr>
        <w:t>ó</w:t>
      </w:r>
      <w:r>
        <w:rPr>
          <w:rStyle w:val="Hyperlink.16"/>
          <w:rtl w:val="0"/>
          <w:lang w:val="es-ES_tradnl"/>
        </w:rPr>
        <w:t>n y el consumo, los agentes negocian contratos con periodos de entrega de distinta duraci</w:t>
      </w:r>
      <w:r>
        <w:rPr>
          <w:rStyle w:val="Hyperlink.16"/>
          <w:rtl w:val="0"/>
          <w:lang w:val="es-ES_tradnl"/>
        </w:rPr>
        <w:t>ó</w:t>
      </w:r>
      <w:r>
        <w:rPr>
          <w:rStyle w:val="Hyperlink.16"/>
          <w:rtl w:val="0"/>
          <w:lang w:val="es-ES_tradnl"/>
        </w:rPr>
        <w:t>n (a</w:t>
      </w:r>
      <w:r>
        <w:rPr>
          <w:rStyle w:val="Hyperlink.16"/>
          <w:rtl w:val="0"/>
          <w:lang w:val="es-ES_tradnl"/>
        </w:rPr>
        <w:t>ñ</w:t>
      </w:r>
      <w:r>
        <w:rPr>
          <w:rStyle w:val="Hyperlink.16"/>
          <w:rtl w:val="0"/>
          <w:lang w:val="es-ES_tradnl"/>
        </w:rPr>
        <w:t xml:space="preserve">o, trimestre, mes, etc.) en diversos mercados llamados </w:t>
      </w:r>
      <w:r>
        <w:rPr>
          <w:rStyle w:val="Hyperlink.16"/>
          <w:rtl w:val="0"/>
          <w:lang w:val="es-ES_tradnl"/>
        </w:rPr>
        <w:t>“</w:t>
      </w:r>
      <w:r>
        <w:rPr>
          <w:rStyle w:val="Hyperlink.16"/>
          <w:rtl w:val="0"/>
          <w:lang w:val="es-ES_tradnl"/>
        </w:rPr>
        <w:t>mercados a plazo</w:t>
      </w:r>
      <w:r>
        <w:rPr>
          <w:rStyle w:val="Hyperlink.16"/>
          <w:rtl w:val="0"/>
          <w:lang w:val="es-ES_tradnl"/>
        </w:rPr>
        <w:t xml:space="preserve">” </w:t>
      </w:r>
      <w:r>
        <w:rPr>
          <w:rStyle w:val="Hyperlink.16"/>
          <w:rtl w:val="0"/>
          <w:lang w:val="es-ES_tradnl"/>
        </w:rPr>
        <w:t>(ver</w:t>
      </w:r>
      <w:r>
        <w:rPr>
          <w:rStyle w:val="Hyperlink.42"/>
        </w:rPr>
        <w:fldChar w:fldCharType="begin" w:fldLock="0"/>
      </w:r>
      <w:r>
        <w:rPr>
          <w:rStyle w:val="Hyperlink.42"/>
        </w:rPr>
        <w:instrText xml:space="preserve"> HYPERLINK "http://www.energiaysociedad.es/ficha/6-2-formacion-de-precios-en-los-mercados-mayoristas-a-plazo-de-electricidad"</w:instrText>
      </w:r>
      <w:r>
        <w:rPr>
          <w:rStyle w:val="Hyperlink.42"/>
        </w:rPr>
        <w:fldChar w:fldCharType="separate" w:fldLock="0"/>
      </w:r>
      <w:r>
        <w:rPr>
          <w:rStyle w:val="Hyperlink.42"/>
          <w:rtl w:val="0"/>
          <w:lang w:val="es-ES_tradnl"/>
        </w:rPr>
        <w:t xml:space="preserve"> Formaci</w:t>
      </w:r>
      <w:r>
        <w:rPr>
          <w:rStyle w:val="Hyperlink.42"/>
          <w:rtl w:val="0"/>
          <w:lang w:val="es-ES_tradnl"/>
        </w:rPr>
        <w:t>ó</w:t>
      </w:r>
      <w:r>
        <w:rPr>
          <w:rStyle w:val="Hyperlink.42"/>
          <w:rtl w:val="0"/>
          <w:lang w:val="es-ES_tradnl"/>
        </w:rPr>
        <w:t>n de precios en los mercados mayoristas a plazo de electricidad</w:t>
      </w:r>
      <w:r>
        <w:rPr/>
        <w:fldChar w:fldCharType="end" w:fldLock="0"/>
      </w:r>
      <w:r>
        <w:rPr>
          <w:rStyle w:val="Hyperlink.16"/>
          <w:rtl w:val="0"/>
          <w:lang w:val="es-ES_tradnl"/>
        </w:rPr>
        <w:t>).</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Al llegar el d</w:t>
      </w:r>
      <w:r>
        <w:rPr>
          <w:rStyle w:val="Hyperlink.16"/>
          <w:rtl w:val="0"/>
          <w:lang w:val="es-ES_tradnl"/>
        </w:rPr>
        <w:t>í</w:t>
      </w:r>
      <w:r>
        <w:rPr>
          <w:rStyle w:val="Hyperlink.16"/>
          <w:rtl w:val="0"/>
          <w:lang w:val="es-ES_tradnl"/>
        </w:rPr>
        <w:t>a D-1 (un d</w:t>
      </w:r>
      <w:r>
        <w:rPr>
          <w:rStyle w:val="Hyperlink.16"/>
          <w:rtl w:val="0"/>
          <w:lang w:val="es-ES_tradnl"/>
        </w:rPr>
        <w:t>í</w:t>
      </w:r>
      <w:r>
        <w:rPr>
          <w:rStyle w:val="Hyperlink.16"/>
          <w:rtl w:val="0"/>
          <w:lang w:val="es-ES_tradnl"/>
        </w:rPr>
        <w:t>a antes de la entrega f</w:t>
      </w:r>
      <w:r>
        <w:rPr>
          <w:rStyle w:val="Hyperlink.16"/>
          <w:rtl w:val="0"/>
          <w:lang w:val="es-ES_tradnl"/>
        </w:rPr>
        <w:t>í</w:t>
      </w:r>
      <w:r>
        <w:rPr>
          <w:rStyle w:val="Hyperlink.16"/>
          <w:rtl w:val="0"/>
          <w:lang w:val="es-ES_tradnl"/>
        </w:rPr>
        <w:t>sica de la energ</w:t>
      </w:r>
      <w:r>
        <w:rPr>
          <w:rStyle w:val="Hyperlink.16"/>
          <w:rtl w:val="0"/>
          <w:lang w:val="es-ES_tradnl"/>
        </w:rPr>
        <w:t>í</w:t>
      </w:r>
      <w:r>
        <w:rPr>
          <w:rStyle w:val="Hyperlink.16"/>
          <w:rtl w:val="0"/>
          <w:lang w:val="es-ES_tradnl"/>
        </w:rPr>
        <w:t>a/despacho de las centrales), los agentes intercambian energ</w:t>
      </w:r>
      <w:r>
        <w:rPr>
          <w:rStyle w:val="Hyperlink.16"/>
          <w:rtl w:val="0"/>
          <w:lang w:val="es-ES_tradnl"/>
        </w:rPr>
        <w:t>í</w:t>
      </w:r>
      <w:r>
        <w:rPr>
          <w:rStyle w:val="Hyperlink.16"/>
          <w:rtl w:val="0"/>
          <w:lang w:val="es-ES_tradnl"/>
        </w:rPr>
        <w:t>a para el d</w:t>
      </w:r>
      <w:r>
        <w:rPr>
          <w:rStyle w:val="Hyperlink.16"/>
          <w:rtl w:val="0"/>
          <w:lang w:val="es-ES_tradnl"/>
        </w:rPr>
        <w:t>í</w:t>
      </w:r>
      <w:r>
        <w:rPr>
          <w:rStyle w:val="Hyperlink.16"/>
          <w:rtl w:val="0"/>
          <w:lang w:val="es-ES_tradnl"/>
        </w:rPr>
        <w:t>a D en el mercado diario organizado por el OMIE</w:t>
      </w:r>
      <w:r>
        <w:rPr>
          <w:rStyle w:val="Ninguno"/>
          <w:vertAlign w:val="superscript"/>
        </w:rPr>
        <w:footnoteReference w:id="157"/>
      </w:r>
      <w:r>
        <w:rPr>
          <w:rStyle w:val="Hyperlink.16"/>
          <w:rtl w:val="0"/>
          <w:lang w:val="es-ES_tradnl"/>
        </w:rPr>
        <w:t xml:space="preserve"> (ver </w:t>
      </w:r>
      <w:r>
        <w:rPr>
          <w:rStyle w:val="Hyperlink.42"/>
        </w:rPr>
        <w:fldChar w:fldCharType="begin" w:fldLock="0"/>
      </w:r>
      <w:r>
        <w:rPr>
          <w:rStyle w:val="Hyperlink.42"/>
        </w:rPr>
        <w:instrText xml:space="preserve"> HYPERLINK "http://www.energiaysociedad.es/ficha/6-1-formacion-de-precios-en-el-mercado-mayorista-diario-de-electricidad"</w:instrText>
      </w:r>
      <w:r>
        <w:rPr>
          <w:rStyle w:val="Hyperlink.42"/>
        </w:rPr>
        <w:fldChar w:fldCharType="separate" w:fldLock="0"/>
      </w:r>
      <w:r>
        <w:rPr>
          <w:rStyle w:val="Hyperlink.42"/>
          <w:rtl w:val="0"/>
          <w:lang w:val="es-ES_tradnl"/>
        </w:rPr>
        <w:t>Formaci</w:t>
      </w:r>
      <w:r>
        <w:rPr>
          <w:rStyle w:val="Hyperlink.42"/>
          <w:rtl w:val="0"/>
          <w:lang w:val="es-ES_tradnl"/>
        </w:rPr>
        <w:t>ó</w:t>
      </w:r>
      <w:r>
        <w:rPr>
          <w:rStyle w:val="Hyperlink.42"/>
          <w:rtl w:val="0"/>
          <w:lang w:val="es-ES_tradnl"/>
        </w:rPr>
        <w:t>n de precios en el mercado mayorista diario de electricidad</w:t>
      </w:r>
      <w:r>
        <w:rPr/>
        <w:fldChar w:fldCharType="end" w:fldLock="0"/>
      </w:r>
      <w:r>
        <w:rPr>
          <w:rStyle w:val="Hyperlink.16"/>
          <w:rtl w:val="0"/>
          <w:lang w:val="es-ES_tradnl"/>
        </w:rPr>
        <w:t xml:space="preserve">). </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Ninguno"/>
          <w:shd w:val="clear" w:color="auto" w:fill="ffff00"/>
        </w:rPr>
      </w:pPr>
      <w:r>
        <w:rPr>
          <w:rStyle w:val="Hyperlink.16"/>
          <w:rtl w:val="0"/>
          <w:lang w:val="es-ES_tradnl"/>
        </w:rPr>
        <w:t>Adem</w:t>
      </w:r>
      <w:r>
        <w:rPr>
          <w:rStyle w:val="Hyperlink.16"/>
          <w:rtl w:val="0"/>
          <w:lang w:val="es-ES_tradnl"/>
        </w:rPr>
        <w:t>á</w:t>
      </w:r>
      <w:r>
        <w:rPr>
          <w:rStyle w:val="Hyperlink.16"/>
          <w:rtl w:val="0"/>
          <w:lang w:val="es-ES_tradnl"/>
        </w:rPr>
        <w:t>s, en el corto plazo, dentro de las 24 horas anteriores al momento del despacho de la energ</w:t>
      </w:r>
      <w:r>
        <w:rPr>
          <w:rStyle w:val="Hyperlink.16"/>
          <w:rtl w:val="0"/>
          <w:lang w:val="es-ES_tradnl"/>
        </w:rPr>
        <w:t>í</w:t>
      </w:r>
      <w:r>
        <w:rPr>
          <w:rStyle w:val="Hyperlink.16"/>
          <w:rtl w:val="0"/>
          <w:lang w:val="es-ES_tradnl"/>
        </w:rPr>
        <w:t>a, los generadores y los comercializadores pueden ajustar sus posiciones comerciales comprando y vendiendo energ</w:t>
      </w:r>
      <w:r>
        <w:rPr>
          <w:rStyle w:val="Hyperlink.16"/>
          <w:rtl w:val="0"/>
          <w:lang w:val="es-ES_tradnl"/>
        </w:rPr>
        <w:t>í</w:t>
      </w:r>
      <w:r>
        <w:rPr>
          <w:rStyle w:val="Hyperlink.16"/>
          <w:rtl w:val="0"/>
          <w:lang w:val="es-ES_tradnl"/>
        </w:rPr>
        <w:t>a en los seis mercados intradiarios discretos (subastas) y en el mercado continuo actualmente existentes, tambi</w:t>
      </w:r>
      <w:r>
        <w:rPr>
          <w:rStyle w:val="Hyperlink.16"/>
          <w:rtl w:val="0"/>
          <w:lang w:val="es-ES_tradnl"/>
        </w:rPr>
        <w:t>é</w:t>
      </w:r>
      <w:r>
        <w:rPr>
          <w:rStyle w:val="Hyperlink.16"/>
          <w:rtl w:val="0"/>
          <w:lang w:val="es-ES_tradnl"/>
        </w:rPr>
        <w:t>n gestionados por OMIE. El funcionamiento de las subastas intradiarias es muy similar al del mercado diario. Los periodos de ejecuci</w:t>
      </w:r>
      <w:r>
        <w:rPr>
          <w:rStyle w:val="Hyperlink.16"/>
          <w:rtl w:val="0"/>
          <w:lang w:val="es-ES_tradnl"/>
        </w:rPr>
        <w:t>ó</w:t>
      </w:r>
      <w:r>
        <w:rPr>
          <w:rStyle w:val="Hyperlink.16"/>
          <w:rtl w:val="0"/>
          <w:lang w:val="es-ES_tradnl"/>
        </w:rPr>
        <w:t>n de estos mercados y su secuencia, as</w:t>
      </w:r>
      <w:r>
        <w:rPr>
          <w:rStyle w:val="Hyperlink.16"/>
          <w:rtl w:val="0"/>
          <w:lang w:val="es-ES_tradnl"/>
        </w:rPr>
        <w:t xml:space="preserve">í </w:t>
      </w:r>
      <w:r>
        <w:rPr>
          <w:rStyle w:val="Hyperlink.16"/>
          <w:rtl w:val="0"/>
          <w:lang w:val="es-ES_tradnl"/>
        </w:rPr>
        <w:t>como los horizontes a los que aplican sus resultados se muestran en el siguiente gr</w:t>
      </w:r>
      <w:r>
        <w:rPr>
          <w:rStyle w:val="Hyperlink.16"/>
          <w:rtl w:val="0"/>
          <w:lang w:val="es-ES_tradnl"/>
        </w:rPr>
        <w:t>á</w:t>
      </w:r>
      <w:r>
        <w:rPr>
          <w:rStyle w:val="Hyperlink.16"/>
          <w:rtl w:val="0"/>
          <w:lang w:val="es-ES_tradnl"/>
        </w:rPr>
        <w:t>fico (</w:t>
      </w:r>
      <w:r>
        <w:rPr>
          <w:rStyle w:val="Hyperlink.17"/>
        </w:rPr>
        <w:fldChar w:fldCharType="begin" w:fldLock="0"/>
      </w:r>
      <w:r>
        <w:rPr>
          <w:rStyle w:val="Hyperlink.17"/>
        </w:rPr>
        <w:instrText xml:space="preserve"> HYPERLINK \l "bookmark122" </w:instrText>
      </w:r>
      <w:r>
        <w:rPr>
          <w:rStyle w:val="Hyperlink.17"/>
        </w:rPr>
        <w:fldChar w:fldCharType="separate" w:fldLock="0"/>
      </w:r>
      <w:r>
        <w:rPr>
          <w:rStyle w:val="Hyperlink.17"/>
          <w:rtl w:val="0"/>
          <w:lang w:val="es-ES_tradnl"/>
        </w:rPr>
        <w:t>Figura 620</w:t>
      </w:r>
      <w:r>
        <w:rPr/>
        <w:fldChar w:fldCharType="end" w:fldLock="0"/>
      </w:r>
      <w:r>
        <w:rPr>
          <w:rStyle w:val="Hyperlink.16"/>
          <w:rtl w:val="0"/>
          <w:lang w:val="es-ES_tradnl"/>
        </w:rPr>
        <w:t>):</w:t>
      </w: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268"/>
        <w:gridCol w:w="9365"/>
      </w:tblGrid>
      <w:tr>
        <w:tblPrEx>
          <w:shd w:val="clear" w:color="auto" w:fill="ced7e7"/>
        </w:tblPrEx>
        <w:trPr>
          <w:trHeight w:val="3028" w:hRule="atLeast"/>
        </w:trPr>
        <w:tc>
          <w:tcPr>
            <w:tcW w:type="dxa" w:w="2268"/>
            <w:tcBorders>
              <w:top w:val="nil"/>
              <w:left w:val="nil"/>
              <w:bottom w:val="nil"/>
              <w:right w:val="nil"/>
            </w:tcBorders>
            <w:shd w:val="clear" w:color="auto" w:fill="auto"/>
            <w:tcMar>
              <w:top w:type="dxa" w:w="80"/>
              <w:left w:type="dxa" w:w="80"/>
              <w:bottom w:type="dxa" w:w="80"/>
              <w:right w:type="dxa" w:w="80"/>
            </w:tcMar>
            <w:vAlign w:val="center"/>
          </w:tcPr>
          <w:p>
            <w:pPr>
              <w:pStyle w:val="Cuerpo A"/>
              <w:tabs>
                <w:tab w:val="left" w:pos="720"/>
                <w:tab w:val="left" w:pos="1440"/>
                <w:tab w:val="left" w:pos="2160"/>
              </w:tabs>
              <w:spacing w:before="100" w:after="100"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620</w:t>
            </w:r>
            <w:r>
              <w:rPr>
                <w:rStyle w:val="Ninguno"/>
                <w:outline w:val="0"/>
                <w:color w:val="4f882c"/>
                <w:sz w:val="22"/>
                <w:szCs w:val="22"/>
                <w:u w:color="4f882c"/>
                <w:shd w:val="nil" w:color="auto" w:fill="auto"/>
                <w:rtl w:val="0"/>
                <w:lang w:val="es-ES_tradnl"/>
                <w14:textFill>
                  <w14:solidFill>
                    <w14:srgbClr w14:val="4F882C"/>
                  </w14:solidFill>
                </w14:textFill>
              </w:rPr>
              <w:t>. Secuencia de ejecuci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y horizontes de aplicaci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 los mercados del Operador del Mercado.</w:t>
            </w:r>
          </w:p>
          <w:p>
            <w:pPr>
              <w:pStyle w:val="Cuerpo A"/>
              <w:tabs>
                <w:tab w:val="left" w:pos="720"/>
                <w:tab w:val="left" w:pos="1440"/>
                <w:tab w:val="left" w:pos="2160"/>
              </w:tabs>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Red El</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é</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ctrica de Espa</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ñ</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a.</w:t>
            </w:r>
          </w:p>
        </w:tc>
        <w:tc>
          <w:tcPr>
            <w:tcW w:type="dxa" w:w="9365"/>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7161"/>
                <w:tab w:val="left" w:pos="7405"/>
                <w:tab w:val="left" w:pos="8076"/>
                <w:tab w:val="left" w:pos="8640"/>
                <w:tab w:val="left" w:pos="9360"/>
              </w:tabs>
              <w:ind w:right="645"/>
              <w:rPr>
                <w:rStyle w:val="Ninguno"/>
                <w:shd w:val="nil" w:color="auto" w:fill="auto"/>
                <w:lang w:val="es-ES_tradnl"/>
              </w:rPr>
            </w:pPr>
          </w:p>
          <w:p>
            <w:pPr>
              <w:pStyle w:val="Cuerpo A"/>
              <w:keepNext w:val="1"/>
              <w:tabs>
                <w:tab w:val="left" w:pos="3544"/>
                <w:tab w:val="left" w:pos="5097"/>
                <w:tab w:val="left" w:pos="7161"/>
                <w:tab w:val="left" w:pos="7405"/>
                <w:tab w:val="left" w:pos="8076"/>
                <w:tab w:val="left" w:pos="8520"/>
                <w:tab w:val="left" w:pos="8640"/>
                <w:tab w:val="left" w:pos="9360"/>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551046" cy="1125067"/>
                  <wp:effectExtent l="0" t="0" r="0" b="0"/>
                  <wp:docPr id="1073741960" name="officeArt object" descr="Imagen 2"/>
                  <wp:cNvGraphicFramePr/>
                  <a:graphic xmlns:a="http://schemas.openxmlformats.org/drawingml/2006/main">
                    <a:graphicData uri="http://schemas.openxmlformats.org/drawingml/2006/picture">
                      <pic:pic xmlns:pic="http://schemas.openxmlformats.org/drawingml/2006/picture">
                        <pic:nvPicPr>
                          <pic:cNvPr id="1073741960" name="Imagen 2" descr="Imagen 2"/>
                          <pic:cNvPicPr>
                            <a:picLocks noChangeAspect="1"/>
                          </pic:cNvPicPr>
                        </pic:nvPicPr>
                        <pic:blipFill>
                          <a:blip r:embed="rId103">
                            <a:extLst/>
                          </a:blip>
                          <a:stretch>
                            <a:fillRect/>
                          </a:stretch>
                        </pic:blipFill>
                        <pic:spPr>
                          <a:xfrm>
                            <a:off x="0" y="0"/>
                            <a:ext cx="4551046" cy="1125067"/>
                          </a:xfrm>
                          <a:prstGeom prst="rect">
                            <a:avLst/>
                          </a:prstGeom>
                          <a:ln w="12700" cap="flat">
                            <a:noFill/>
                            <a:miter lim="400000"/>
                          </a:ln>
                          <a:effectLst/>
                        </pic:spPr>
                      </pic:pic>
                    </a:graphicData>
                  </a:graphic>
                </wp:inline>
              </w:drawing>
            </w:r>
          </w:p>
        </w:tc>
      </w:tr>
    </w:tbl>
    <w:p>
      <w:pPr>
        <w:pStyle w:val="ME. NORMAL"/>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16" w:right="0" w:hanging="216"/>
        <w:jc w:val="left"/>
        <w:rPr>
          <w:rStyle w:val="Ninguno"/>
          <w:shd w:val="clear" w:color="auto" w:fill="ffff00"/>
        </w:rPr>
      </w:pPr>
    </w:p>
    <w:p>
      <w:pPr>
        <w:pStyle w:val="ME. NORMAL"/>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08" w:right="0" w:hanging="108"/>
        <w:rPr>
          <w:rStyle w:val="Ninguno"/>
          <w:shd w:val="clear" w:color="auto" w:fill="ffff00"/>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En el muy corto plazo (desde unos pocos minutos antes del despacho hasta unas pocas horas antes) los generadores (y, en algunos casos, tambi</w:t>
      </w:r>
      <w:r>
        <w:rPr>
          <w:rStyle w:val="Hyperlink.16"/>
          <w:rtl w:val="0"/>
          <w:lang w:val="es-ES_tradnl"/>
        </w:rPr>
        <w:t>é</w:t>
      </w:r>
      <w:r>
        <w:rPr>
          <w:rStyle w:val="Hyperlink.16"/>
          <w:rtl w:val="0"/>
          <w:lang w:val="es-ES_tradnl"/>
        </w:rPr>
        <w:t>n la demanda), ofrecen una serie de servicios al Sistema a trav</w:t>
      </w:r>
      <w:r>
        <w:rPr>
          <w:rStyle w:val="Hyperlink.16"/>
          <w:rtl w:val="0"/>
          <w:lang w:val="es-ES_tradnl"/>
        </w:rPr>
        <w:t>é</w:t>
      </w:r>
      <w:r>
        <w:rPr>
          <w:rStyle w:val="Hyperlink.16"/>
          <w:rtl w:val="0"/>
          <w:lang w:val="es-ES_tradnl"/>
        </w:rPr>
        <w:t>s de varios mercados organizados por el Operador del Sistema (Red El</w:t>
      </w:r>
      <w:r>
        <w:rPr>
          <w:rStyle w:val="Hyperlink.16"/>
          <w:rtl w:val="0"/>
          <w:lang w:val="es-ES_tradnl"/>
        </w:rPr>
        <w:t>é</w:t>
      </w:r>
      <w:r>
        <w:rPr>
          <w:rStyle w:val="Hyperlink.16"/>
          <w:rtl w:val="0"/>
          <w:lang w:val="es-ES_tradnl"/>
        </w:rPr>
        <w:t>ctrica de Espa</w:t>
      </w:r>
      <w:r>
        <w:rPr>
          <w:rStyle w:val="Hyperlink.16"/>
          <w:rtl w:val="0"/>
          <w:lang w:val="es-ES_tradnl"/>
        </w:rPr>
        <w:t>ñ</w:t>
      </w:r>
      <w:r>
        <w:rPr>
          <w:rStyle w:val="Hyperlink.16"/>
          <w:rtl w:val="0"/>
          <w:lang w:val="es-ES_tradnl"/>
        </w:rPr>
        <w:t>a; en adelante, OS). Estos servicios son necesarios para mantener el Sistema El</w:t>
      </w:r>
      <w:r>
        <w:rPr>
          <w:rStyle w:val="Hyperlink.16"/>
          <w:rtl w:val="0"/>
          <w:lang w:val="es-ES_tradnl"/>
        </w:rPr>
        <w:t>é</w:t>
      </w:r>
      <w:r>
        <w:rPr>
          <w:rStyle w:val="Hyperlink.16"/>
          <w:rtl w:val="0"/>
          <w:lang w:val="es-ES_tradnl"/>
        </w:rPr>
        <w:t>ctrico en equilibrio f</w:t>
      </w:r>
      <w:r>
        <w:rPr>
          <w:rStyle w:val="Hyperlink.16"/>
          <w:rtl w:val="0"/>
          <w:lang w:val="es-ES_tradnl"/>
        </w:rPr>
        <w:t>í</w:t>
      </w:r>
      <w:r>
        <w:rPr>
          <w:rStyle w:val="Hyperlink.16"/>
          <w:rtl w:val="0"/>
          <w:lang w:val="es-ES_tradnl"/>
        </w:rPr>
        <w:t>sico y dentro de un nivel de seguridad adecuado.</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La operaci</w:t>
      </w:r>
      <w:r>
        <w:rPr>
          <w:rStyle w:val="Hyperlink.16"/>
          <w:rtl w:val="0"/>
          <w:lang w:val="es-ES_tradnl"/>
        </w:rPr>
        <w:t>ó</w:t>
      </w:r>
      <w:r>
        <w:rPr>
          <w:rStyle w:val="Hyperlink.16"/>
          <w:rtl w:val="0"/>
          <w:lang w:val="es-ES_tradnl"/>
        </w:rPr>
        <w:t>n del sistema se centra en tres tipos de actuaciones por parte del OS:</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BULLETS"/>
        <w:numPr>
          <w:ilvl w:val="0"/>
          <w:numId w:val="147"/>
        </w:numPr>
        <w:bidi w:val="0"/>
        <w:ind w:right="567"/>
        <w:jc w:val="both"/>
        <w:rPr>
          <w:sz w:val="20"/>
          <w:szCs w:val="20"/>
          <w:rtl w:val="0"/>
          <w:lang w:val="es-ES_tradnl"/>
        </w:rPr>
      </w:pPr>
      <w:r>
        <w:rPr>
          <w:rStyle w:val="Ninguno"/>
          <w:rFonts w:ascii="Pontano Sans" w:cs="Pontano Sans" w:hAnsi="Pontano Sans" w:eastAsia="Pontano Sans"/>
          <w:b w:val="1"/>
          <w:bCs w:val="1"/>
          <w:outline w:val="0"/>
          <w:color w:val="4f882c"/>
          <w:sz w:val="20"/>
          <w:szCs w:val="20"/>
          <w:u w:color="4f882c"/>
          <w:rtl w:val="0"/>
          <w:lang w:val="es-ES_tradnl"/>
          <w14:textFill>
            <w14:solidFill>
              <w14:srgbClr w14:val="4F882C"/>
            </w14:solidFill>
          </w14:textFill>
        </w:rPr>
        <w:t>Gesti</w:t>
      </w:r>
      <w:r>
        <w:rPr>
          <w:rStyle w:val="Ninguno"/>
          <w:rFonts w:ascii="Pontano Sans" w:cs="Pontano Sans" w:hAnsi="Pontano Sans" w:eastAsia="Pontano Sans"/>
          <w:b w:val="1"/>
          <w:bCs w:val="1"/>
          <w:outline w:val="0"/>
          <w:color w:val="4f882c"/>
          <w:sz w:val="20"/>
          <w:szCs w:val="20"/>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0"/>
          <w:szCs w:val="20"/>
          <w:u w:color="4f882c"/>
          <w:rtl w:val="0"/>
          <w:lang w:val="es-ES_tradnl"/>
          <w14:textFill>
            <w14:solidFill>
              <w14:srgbClr w14:val="4F882C"/>
            </w14:solidFill>
          </w14:textFill>
        </w:rPr>
        <w:t>n de restricciones t</w:t>
      </w:r>
      <w:r>
        <w:rPr>
          <w:rStyle w:val="Ninguno"/>
          <w:rFonts w:ascii="Pontano Sans" w:cs="Pontano Sans" w:hAnsi="Pontano Sans" w:eastAsia="Pontano Sans"/>
          <w:b w:val="1"/>
          <w:bCs w:val="1"/>
          <w:outline w:val="0"/>
          <w:color w:val="4f882c"/>
          <w:sz w:val="20"/>
          <w:szCs w:val="20"/>
          <w:u w:color="4f882c"/>
          <w:rtl w:val="0"/>
          <w:lang w:val="es-ES_tradnl"/>
          <w14:textFill>
            <w14:solidFill>
              <w14:srgbClr w14:val="4F882C"/>
            </w14:solidFill>
          </w14:textFill>
        </w:rPr>
        <w:t>é</w:t>
      </w:r>
      <w:r>
        <w:rPr>
          <w:rStyle w:val="Ninguno"/>
          <w:rFonts w:ascii="Pontano Sans" w:cs="Pontano Sans" w:hAnsi="Pontano Sans" w:eastAsia="Pontano Sans"/>
          <w:b w:val="1"/>
          <w:bCs w:val="1"/>
          <w:outline w:val="0"/>
          <w:color w:val="4f882c"/>
          <w:sz w:val="20"/>
          <w:szCs w:val="20"/>
          <w:u w:color="4f882c"/>
          <w:rtl w:val="0"/>
          <w:lang w:val="es-ES_tradnl"/>
          <w14:textFill>
            <w14:solidFill>
              <w14:srgbClr w14:val="4F882C"/>
            </w14:solidFill>
          </w14:textFill>
        </w:rPr>
        <w:t>cnicas.</w:t>
      </w:r>
      <w:r>
        <w:rPr>
          <w:rStyle w:val="Hyperlink.16"/>
          <w:sz w:val="20"/>
          <w:szCs w:val="20"/>
          <w:rtl w:val="0"/>
          <w:lang w:val="es-ES_tradnl"/>
        </w:rPr>
        <w:t xml:space="preserve"> Permite resolver las congestiones ocasionadas por las limitaciones de la red de transporte y distribuci</w:t>
      </w:r>
      <w:r>
        <w:rPr>
          <w:rStyle w:val="Hyperlink.16"/>
          <w:sz w:val="20"/>
          <w:szCs w:val="20"/>
          <w:rtl w:val="0"/>
          <w:lang w:val="es-ES_tradnl"/>
        </w:rPr>
        <w:t>ó</w:t>
      </w:r>
      <w:r>
        <w:rPr>
          <w:rStyle w:val="Hyperlink.16"/>
          <w:sz w:val="20"/>
          <w:szCs w:val="20"/>
          <w:rtl w:val="0"/>
          <w:lang w:val="es-ES_tradnl"/>
        </w:rPr>
        <w:t>n sobre la programaci</w:t>
      </w:r>
      <w:r>
        <w:rPr>
          <w:rStyle w:val="Hyperlink.16"/>
          <w:sz w:val="20"/>
          <w:szCs w:val="20"/>
          <w:rtl w:val="0"/>
          <w:lang w:val="es-ES_tradnl"/>
        </w:rPr>
        <w:t>ó</w:t>
      </w:r>
      <w:r>
        <w:rPr>
          <w:rStyle w:val="Hyperlink.16"/>
          <w:sz w:val="20"/>
          <w:szCs w:val="20"/>
          <w:rtl w:val="0"/>
          <w:lang w:val="es-ES_tradnl"/>
        </w:rPr>
        <w:t>n prevista para el d</w:t>
      </w:r>
      <w:r>
        <w:rPr>
          <w:rStyle w:val="Hyperlink.16"/>
          <w:sz w:val="20"/>
          <w:szCs w:val="20"/>
          <w:rtl w:val="0"/>
          <w:lang w:val="es-ES_tradnl"/>
        </w:rPr>
        <w:t>í</w:t>
      </w:r>
      <w:r>
        <w:rPr>
          <w:rStyle w:val="Hyperlink.16"/>
          <w:sz w:val="20"/>
          <w:szCs w:val="20"/>
          <w:rtl w:val="0"/>
          <w:lang w:val="es-ES_tradnl"/>
        </w:rPr>
        <w:t>a siguiente, as</w:t>
      </w:r>
      <w:r>
        <w:rPr>
          <w:rStyle w:val="Hyperlink.16"/>
          <w:sz w:val="20"/>
          <w:szCs w:val="20"/>
          <w:rtl w:val="0"/>
          <w:lang w:val="es-ES_tradnl"/>
        </w:rPr>
        <w:t xml:space="preserve">í </w:t>
      </w:r>
      <w:r>
        <w:rPr>
          <w:rStyle w:val="Hyperlink.16"/>
          <w:sz w:val="20"/>
          <w:szCs w:val="20"/>
          <w:rtl w:val="0"/>
          <w:lang w:val="es-ES_tradnl"/>
        </w:rPr>
        <w:t>como las que surjan despu</w:t>
      </w:r>
      <w:r>
        <w:rPr>
          <w:rStyle w:val="Hyperlink.16"/>
          <w:sz w:val="20"/>
          <w:szCs w:val="20"/>
          <w:rtl w:val="0"/>
          <w:lang w:val="es-ES_tradnl"/>
        </w:rPr>
        <w:t>é</w:t>
      </w:r>
      <w:r>
        <w:rPr>
          <w:rStyle w:val="Hyperlink.16"/>
          <w:sz w:val="20"/>
          <w:szCs w:val="20"/>
          <w:rtl w:val="0"/>
          <w:lang w:val="es-ES_tradnl"/>
        </w:rPr>
        <w:t>s de los mercados intradiarios y en tiempo real.</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Ninguno"/>
          <w:rFonts w:ascii="Pontano Sans" w:cs="Pontano Sans" w:hAnsi="Pontano Sans" w:eastAsia="Pontano Sans"/>
          <w:b w:val="1"/>
          <w:bCs w:val="1"/>
          <w:outline w:val="0"/>
          <w:color w:val="4f882c"/>
          <w:sz w:val="20"/>
          <w:szCs w:val="20"/>
          <w:u w:color="4f882c"/>
          <w:rtl w:val="0"/>
          <w:lang w:val="es-ES_tradnl"/>
          <w14:textFill>
            <w14:solidFill>
              <w14:srgbClr w14:val="4F882C"/>
            </w14:solidFill>
          </w14:textFill>
        </w:rPr>
        <w:t>Gesti</w:t>
      </w:r>
      <w:r>
        <w:rPr>
          <w:rStyle w:val="Ninguno"/>
          <w:rFonts w:ascii="Pontano Sans" w:cs="Pontano Sans" w:hAnsi="Pontano Sans" w:eastAsia="Pontano Sans"/>
          <w:b w:val="1"/>
          <w:bCs w:val="1"/>
          <w:outline w:val="0"/>
          <w:color w:val="4f882c"/>
          <w:sz w:val="20"/>
          <w:szCs w:val="20"/>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0"/>
          <w:szCs w:val="20"/>
          <w:u w:color="4f882c"/>
          <w:rtl w:val="0"/>
          <w:lang w:val="es-ES_tradnl"/>
          <w14:textFill>
            <w14:solidFill>
              <w14:srgbClr w14:val="4F882C"/>
            </w14:solidFill>
          </w14:textFill>
        </w:rPr>
        <w:t>n de los servicios complementarios</w:t>
      </w:r>
      <w:r>
        <w:rPr>
          <w:rStyle w:val="Hyperlink.16"/>
          <w:sz w:val="20"/>
          <w:szCs w:val="20"/>
          <w:rtl w:val="0"/>
          <w:lang w:val="es-ES_tradnl"/>
        </w:rPr>
        <w:t>. Dentro de este concepto de servicios complementarios se consideran los siguientes aspectos: Sistema de control de frecuencia-potencia y tensi</w:t>
      </w:r>
      <w:r>
        <w:rPr>
          <w:rStyle w:val="Hyperlink.16"/>
          <w:sz w:val="20"/>
          <w:szCs w:val="20"/>
          <w:rtl w:val="0"/>
          <w:lang w:val="es-ES_tradnl"/>
        </w:rPr>
        <w:t>ó</w:t>
      </w:r>
      <w:r>
        <w:rPr>
          <w:rStyle w:val="Hyperlink.16"/>
          <w:sz w:val="20"/>
          <w:szCs w:val="20"/>
          <w:rtl w:val="0"/>
          <w:lang w:val="es-ES_tradnl"/>
        </w:rPr>
        <w:t>n, as</w:t>
      </w:r>
      <w:r>
        <w:rPr>
          <w:rStyle w:val="Hyperlink.16"/>
          <w:sz w:val="20"/>
          <w:szCs w:val="20"/>
          <w:rtl w:val="0"/>
          <w:lang w:val="es-ES_tradnl"/>
        </w:rPr>
        <w:t xml:space="preserve">í </w:t>
      </w:r>
      <w:r>
        <w:rPr>
          <w:rStyle w:val="Hyperlink.16"/>
          <w:sz w:val="20"/>
          <w:szCs w:val="20"/>
          <w:rtl w:val="0"/>
          <w:lang w:val="es-ES_tradnl"/>
        </w:rPr>
        <w:t>como reserva de potencia, necesarios para garantizar la calidad y seguridad del suministro en todo momento.</w:t>
      </w:r>
    </w:p>
    <w:p>
      <w:pPr>
        <w:pStyle w:val="List 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BULLETS"/>
        <w:numPr>
          <w:ilvl w:val="0"/>
          <w:numId w:val="147"/>
        </w:numPr>
        <w:bidi w:val="0"/>
        <w:ind w:right="567"/>
        <w:jc w:val="both"/>
        <w:rPr>
          <w:sz w:val="20"/>
          <w:szCs w:val="20"/>
          <w:rtl w:val="0"/>
          <w:lang w:val="es-ES_tradnl"/>
        </w:rPr>
      </w:pPr>
      <w:r>
        <w:rPr>
          <w:rStyle w:val="Ninguno"/>
          <w:rFonts w:ascii="Pontano Sans" w:cs="Pontano Sans" w:hAnsi="Pontano Sans" w:eastAsia="Pontano Sans"/>
          <w:b w:val="1"/>
          <w:bCs w:val="1"/>
          <w:outline w:val="0"/>
          <w:color w:val="4f882c"/>
          <w:sz w:val="20"/>
          <w:szCs w:val="20"/>
          <w:u w:color="4f882c"/>
          <w:rtl w:val="0"/>
          <w:lang w:val="es-ES_tradnl"/>
          <w14:textFill>
            <w14:solidFill>
              <w14:srgbClr w14:val="4F882C"/>
            </w14:solidFill>
          </w14:textFill>
        </w:rPr>
        <w:t>Gesti</w:t>
      </w:r>
      <w:r>
        <w:rPr>
          <w:rStyle w:val="Ninguno"/>
          <w:rFonts w:ascii="Pontano Sans" w:cs="Pontano Sans" w:hAnsi="Pontano Sans" w:eastAsia="Pontano Sans"/>
          <w:b w:val="1"/>
          <w:bCs w:val="1"/>
          <w:outline w:val="0"/>
          <w:color w:val="4f882c"/>
          <w:sz w:val="20"/>
          <w:szCs w:val="20"/>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0"/>
          <w:szCs w:val="20"/>
          <w:u w:color="4f882c"/>
          <w:rtl w:val="0"/>
          <w:lang w:val="es-ES_tradnl"/>
          <w14:textFill>
            <w14:solidFill>
              <w14:srgbClr w14:val="4F882C"/>
            </w14:solidFill>
          </w14:textFill>
        </w:rPr>
        <w:t>n de desv</w:t>
      </w:r>
      <w:r>
        <w:rPr>
          <w:rStyle w:val="Ninguno"/>
          <w:rFonts w:ascii="Pontano Sans" w:cs="Pontano Sans" w:hAnsi="Pontano Sans" w:eastAsia="Pontano Sans"/>
          <w:b w:val="1"/>
          <w:bCs w:val="1"/>
          <w:outline w:val="0"/>
          <w:color w:val="4f882c"/>
          <w:sz w:val="20"/>
          <w:szCs w:val="20"/>
          <w:u w:color="4f882c"/>
          <w:rtl w:val="0"/>
          <w:lang w:val="es-ES_tradnl"/>
          <w14:textFill>
            <w14:solidFill>
              <w14:srgbClr w14:val="4F882C"/>
            </w14:solidFill>
          </w14:textFill>
        </w:rPr>
        <w:t>í</w:t>
      </w:r>
      <w:r>
        <w:rPr>
          <w:rStyle w:val="Ninguno"/>
          <w:rFonts w:ascii="Pontano Sans" w:cs="Pontano Sans" w:hAnsi="Pontano Sans" w:eastAsia="Pontano Sans"/>
          <w:b w:val="1"/>
          <w:bCs w:val="1"/>
          <w:outline w:val="0"/>
          <w:color w:val="4f882c"/>
          <w:sz w:val="20"/>
          <w:szCs w:val="20"/>
          <w:u w:color="4f882c"/>
          <w:rtl w:val="0"/>
          <w:lang w:val="es-ES_tradnl"/>
          <w14:textFill>
            <w14:solidFill>
              <w14:srgbClr w14:val="4F882C"/>
            </w14:solidFill>
          </w14:textFill>
        </w:rPr>
        <w:t>os.</w:t>
      </w:r>
      <w:r>
        <w:rPr>
          <w:rStyle w:val="Hyperlink.16"/>
          <w:sz w:val="20"/>
          <w:szCs w:val="20"/>
          <w:rtl w:val="0"/>
          <w:lang w:val="es-ES_tradnl"/>
        </w:rPr>
        <w:t xml:space="preserve"> Resuelve, casi en tiempo real, los desajustes entre la oferta y la demanda de electricidad.</w:t>
      </w:r>
    </w:p>
    <w:p>
      <w:pPr>
        <w:pStyle w:val="List 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6"/>
        </w:rPr>
      </w:pP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Ninguno"/>
          <w:sz w:val="20"/>
          <w:szCs w:val="20"/>
        </w:rPr>
      </w:pPr>
      <w:r>
        <w:rPr>
          <w:rStyle w:val="Ninguno"/>
          <w:sz w:val="20"/>
          <w:szCs w:val="20"/>
          <w:rtl w:val="0"/>
          <w:lang w:val="es-ES_tradnl"/>
        </w:rPr>
        <w:t>A continuaci</w:t>
      </w:r>
      <w:r>
        <w:rPr>
          <w:rStyle w:val="Ninguno"/>
          <w:sz w:val="20"/>
          <w:szCs w:val="20"/>
          <w:rtl w:val="0"/>
          <w:lang w:val="es-ES_tradnl"/>
        </w:rPr>
        <w:t>ó</w:t>
      </w:r>
      <w:r>
        <w:rPr>
          <w:rStyle w:val="Ninguno"/>
          <w:sz w:val="20"/>
          <w:szCs w:val="20"/>
          <w:rtl w:val="0"/>
          <w:lang w:val="es-ES_tradnl"/>
        </w:rPr>
        <w:t>n, se desarrollan estos tres conceptos con m</w:t>
      </w:r>
      <w:r>
        <w:rPr>
          <w:rStyle w:val="Ninguno"/>
          <w:sz w:val="20"/>
          <w:szCs w:val="20"/>
          <w:rtl w:val="0"/>
          <w:lang w:val="es-ES_tradnl"/>
        </w:rPr>
        <w:t>á</w:t>
      </w:r>
      <w:r>
        <w:rPr>
          <w:rStyle w:val="Ninguno"/>
          <w:sz w:val="20"/>
          <w:szCs w:val="20"/>
          <w:rtl w:val="0"/>
          <w:lang w:val="es-ES_tradnl"/>
        </w:rPr>
        <w:t xml:space="preserve">s detalle: </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Gesti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 de restricciones t</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é</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cnicas.</w:t>
      </w:r>
      <w:r>
        <w:rPr>
          <w:rStyle w:val="Hyperlink.16"/>
          <w:rtl w:val="0"/>
          <w:lang w:val="es-ES_tradnl"/>
        </w:rPr>
        <w:t xml:space="preserve"> El Procedimiento de Operaci</w:t>
      </w:r>
      <w:r>
        <w:rPr>
          <w:rStyle w:val="Hyperlink.16"/>
          <w:rtl w:val="0"/>
          <w:lang w:val="es-ES_tradnl"/>
        </w:rPr>
        <w:t>ó</w:t>
      </w:r>
      <w:r>
        <w:rPr>
          <w:rStyle w:val="Hyperlink.16"/>
          <w:rtl w:val="0"/>
          <w:lang w:val="es-ES_tradnl"/>
        </w:rPr>
        <w:t>n 3.2.</w:t>
      </w:r>
      <w:r>
        <w:rPr>
          <w:rStyle w:val="Ninguno"/>
          <w:vertAlign w:val="superscript"/>
        </w:rPr>
        <w:footnoteReference w:id="158"/>
      </w:r>
      <w:r>
        <w:rPr>
          <w:rStyle w:val="Hyperlink.16"/>
          <w:rtl w:val="0"/>
          <w:lang w:val="es-ES_tradnl"/>
        </w:rPr>
        <w:t xml:space="preserve"> define una restricci</w:t>
      </w:r>
      <w:r>
        <w:rPr>
          <w:rStyle w:val="Hyperlink.16"/>
          <w:rtl w:val="0"/>
          <w:lang w:val="es-ES_tradnl"/>
        </w:rPr>
        <w:t>ó</w:t>
      </w:r>
      <w:r>
        <w:rPr>
          <w:rStyle w:val="Hyperlink.16"/>
          <w:rtl w:val="0"/>
          <w:lang w:val="es-ES_tradnl"/>
        </w:rPr>
        <w:t>n t</w:t>
      </w:r>
      <w:r>
        <w:rPr>
          <w:rStyle w:val="Hyperlink.16"/>
          <w:rtl w:val="0"/>
          <w:lang w:val="es-ES_tradnl"/>
        </w:rPr>
        <w:t>é</w:t>
      </w:r>
      <w:r>
        <w:rPr>
          <w:rStyle w:val="Hyperlink.16"/>
          <w:rtl w:val="0"/>
          <w:lang w:val="es-ES_tradnl"/>
        </w:rPr>
        <w:t>cnica como cualquier circunstancia o incidencia derivada de la situaci</w:t>
      </w:r>
      <w:r>
        <w:rPr>
          <w:rStyle w:val="Hyperlink.16"/>
          <w:rtl w:val="0"/>
          <w:lang w:val="es-ES_tradnl"/>
        </w:rPr>
        <w:t>ó</w:t>
      </w:r>
      <w:r>
        <w:rPr>
          <w:rStyle w:val="Hyperlink.16"/>
          <w:rtl w:val="0"/>
          <w:lang w:val="es-ES_tradnl"/>
        </w:rPr>
        <w:t>n del sistema producci</w:t>
      </w:r>
      <w:r>
        <w:rPr>
          <w:rStyle w:val="Hyperlink.16"/>
          <w:rtl w:val="0"/>
          <w:lang w:val="es-ES_tradnl"/>
        </w:rPr>
        <w:t>ó</w:t>
      </w:r>
      <w:r>
        <w:rPr>
          <w:rStyle w:val="Hyperlink.16"/>
          <w:rtl w:val="0"/>
          <w:lang w:val="es-ES_tradnl"/>
        </w:rPr>
        <w:t>n-transporte que, por afectar a las condiciones de seguridad, calidad y fiabilidad del suministro establecidas reglamentariamente y a trav</w:t>
      </w:r>
      <w:r>
        <w:rPr>
          <w:rStyle w:val="Hyperlink.16"/>
          <w:rtl w:val="0"/>
          <w:lang w:val="es-ES_tradnl"/>
        </w:rPr>
        <w:t>é</w:t>
      </w:r>
      <w:r>
        <w:rPr>
          <w:rStyle w:val="Hyperlink.16"/>
          <w:rtl w:val="0"/>
          <w:lang w:val="es-ES_tradnl"/>
        </w:rPr>
        <w:t>s de los correspondientes procedimientos de operaci</w:t>
      </w:r>
      <w:r>
        <w:rPr>
          <w:rStyle w:val="Hyperlink.16"/>
          <w:rtl w:val="0"/>
          <w:lang w:val="es-ES_tradnl"/>
        </w:rPr>
        <w:t>ó</w:t>
      </w:r>
      <w:r>
        <w:rPr>
          <w:rStyle w:val="Hyperlink.16"/>
          <w:rtl w:val="0"/>
          <w:lang w:val="es-ES_tradnl"/>
        </w:rPr>
        <w:t>n, requiera, a criterio t</w:t>
      </w:r>
      <w:r>
        <w:rPr>
          <w:rStyle w:val="Hyperlink.16"/>
          <w:rtl w:val="0"/>
          <w:lang w:val="es-ES_tradnl"/>
        </w:rPr>
        <w:t>é</w:t>
      </w:r>
      <w:r>
        <w:rPr>
          <w:rStyle w:val="Hyperlink.16"/>
          <w:rtl w:val="0"/>
          <w:lang w:val="es-ES_tradnl"/>
        </w:rPr>
        <w:t>cnico del OS, la modificaci</w:t>
      </w:r>
      <w:r>
        <w:rPr>
          <w:rStyle w:val="Hyperlink.16"/>
          <w:rtl w:val="0"/>
          <w:lang w:val="es-ES_tradnl"/>
        </w:rPr>
        <w:t>ó</w:t>
      </w:r>
      <w:r>
        <w:rPr>
          <w:rStyle w:val="Hyperlink.16"/>
          <w:rtl w:val="0"/>
          <w:lang w:val="es-ES_tradnl"/>
        </w:rPr>
        <w:t>n de los programas de energ</w:t>
      </w:r>
      <w:r>
        <w:rPr>
          <w:rStyle w:val="Hyperlink.16"/>
          <w:rtl w:val="0"/>
          <w:lang w:val="es-ES_tradnl"/>
        </w:rPr>
        <w:t>í</w:t>
      </w:r>
      <w:r>
        <w:rPr>
          <w:rStyle w:val="Hyperlink.16"/>
          <w:rtl w:val="0"/>
          <w:lang w:val="es-ES_tradnl"/>
        </w:rPr>
        <w:t>a. En particular pueden identificarse restricciones debidas a:</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Incumplimiento de las condiciones de seguridad en r</w:t>
      </w:r>
      <w:r>
        <w:rPr>
          <w:rStyle w:val="Hyperlink.16"/>
          <w:sz w:val="20"/>
          <w:szCs w:val="20"/>
          <w:rtl w:val="0"/>
          <w:lang w:val="es-ES_tradnl"/>
        </w:rPr>
        <w:t>é</w:t>
      </w:r>
      <w:r>
        <w:rPr>
          <w:rStyle w:val="Hyperlink.16"/>
          <w:sz w:val="20"/>
          <w:szCs w:val="20"/>
          <w:rtl w:val="0"/>
          <w:lang w:val="es-ES_tradnl"/>
        </w:rPr>
        <w:t>gimen permanente y/o tras una contingencia, definidas en el procedimiento de operaci</w:t>
      </w:r>
      <w:r>
        <w:rPr>
          <w:rStyle w:val="Hyperlink.16"/>
          <w:sz w:val="20"/>
          <w:szCs w:val="20"/>
          <w:rtl w:val="0"/>
          <w:lang w:val="es-ES_tradnl"/>
        </w:rPr>
        <w:t>ó</w:t>
      </w:r>
      <w:r>
        <w:rPr>
          <w:rStyle w:val="Hyperlink.16"/>
          <w:sz w:val="20"/>
          <w:szCs w:val="20"/>
          <w:rtl w:val="0"/>
          <w:lang w:val="es-ES_tradnl"/>
        </w:rPr>
        <w:t>n por el que se establecen los criterios de funcionamiento y seguridad para la operaci</w:t>
      </w:r>
      <w:r>
        <w:rPr>
          <w:rStyle w:val="Hyperlink.16"/>
          <w:sz w:val="20"/>
          <w:szCs w:val="20"/>
          <w:rtl w:val="0"/>
          <w:lang w:val="es-ES_tradnl"/>
        </w:rPr>
        <w:t>ó</w:t>
      </w:r>
      <w:r>
        <w:rPr>
          <w:rStyle w:val="Hyperlink.16"/>
          <w:sz w:val="20"/>
          <w:szCs w:val="20"/>
          <w:rtl w:val="0"/>
          <w:lang w:val="es-ES_tradnl"/>
        </w:rPr>
        <w:t>n del Sistema El</w:t>
      </w:r>
      <w:r>
        <w:rPr>
          <w:rStyle w:val="Hyperlink.16"/>
          <w:sz w:val="20"/>
          <w:szCs w:val="20"/>
          <w:rtl w:val="0"/>
          <w:lang w:val="es-ES_tradnl"/>
        </w:rPr>
        <w:t>é</w:t>
      </w:r>
      <w:r>
        <w:rPr>
          <w:rStyle w:val="Hyperlink.16"/>
          <w:sz w:val="20"/>
          <w:szCs w:val="20"/>
          <w:rtl w:val="0"/>
          <w:lang w:val="es-ES_tradnl"/>
        </w:rPr>
        <w:t>ctrico.</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Insuficiente reserva de regulaci</w:t>
      </w:r>
      <w:r>
        <w:rPr>
          <w:rStyle w:val="Hyperlink.16"/>
          <w:sz w:val="20"/>
          <w:szCs w:val="20"/>
          <w:rtl w:val="0"/>
          <w:lang w:val="es-ES_tradnl"/>
        </w:rPr>
        <w:t>ó</w:t>
      </w:r>
      <w:r>
        <w:rPr>
          <w:rStyle w:val="Hyperlink.16"/>
          <w:sz w:val="20"/>
          <w:szCs w:val="20"/>
          <w:rtl w:val="0"/>
          <w:lang w:val="es-ES_tradnl"/>
        </w:rPr>
        <w:t>n secundaria y/o terciaria.</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Insuficiente reserva de capacidad para el control de la tensi</w:t>
      </w:r>
      <w:r>
        <w:rPr>
          <w:rStyle w:val="Hyperlink.16"/>
          <w:sz w:val="20"/>
          <w:szCs w:val="20"/>
          <w:rtl w:val="0"/>
          <w:lang w:val="es-ES_tradnl"/>
        </w:rPr>
        <w:t>ó</w:t>
      </w:r>
      <w:r>
        <w:rPr>
          <w:rStyle w:val="Hyperlink.16"/>
          <w:sz w:val="20"/>
          <w:szCs w:val="20"/>
          <w:rtl w:val="0"/>
          <w:lang w:val="es-ES_tradnl"/>
        </w:rPr>
        <w:t>n en la red de transporte.</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Insuficiente reserva de capacidad para la reposici</w:t>
      </w:r>
      <w:r>
        <w:rPr>
          <w:rStyle w:val="Hyperlink.16"/>
          <w:sz w:val="20"/>
          <w:szCs w:val="20"/>
          <w:rtl w:val="0"/>
          <w:lang w:val="es-ES_tradnl"/>
        </w:rPr>
        <w:t>ó</w:t>
      </w:r>
      <w:r>
        <w:rPr>
          <w:rStyle w:val="Hyperlink.16"/>
          <w:sz w:val="20"/>
          <w:szCs w:val="20"/>
          <w:rtl w:val="0"/>
          <w:lang w:val="es-ES_tradnl"/>
        </w:rPr>
        <w:t>n del servicio.</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Una vez las empresas generadoras han realizado sus ofertas al mercado diario (24 horas antes del despacho) y una vez el agente responsable de la gesti</w:t>
      </w:r>
      <w:r>
        <w:rPr>
          <w:rStyle w:val="Hyperlink.16"/>
          <w:rtl w:val="0"/>
          <w:lang w:val="es-ES_tradnl"/>
        </w:rPr>
        <w:t>ó</w:t>
      </w:r>
      <w:r>
        <w:rPr>
          <w:rStyle w:val="Hyperlink.16"/>
          <w:rtl w:val="0"/>
          <w:lang w:val="es-ES_tradnl"/>
        </w:rPr>
        <w:t>n econ</w:t>
      </w:r>
      <w:r>
        <w:rPr>
          <w:rStyle w:val="Hyperlink.16"/>
          <w:rtl w:val="0"/>
          <w:lang w:val="es-ES_tradnl"/>
        </w:rPr>
        <w:t>ó</w:t>
      </w:r>
      <w:r>
        <w:rPr>
          <w:rStyle w:val="Hyperlink.16"/>
          <w:rtl w:val="0"/>
          <w:lang w:val="es-ES_tradnl"/>
        </w:rPr>
        <w:t>mica del sistema (OMIE) resuelve la casaci</w:t>
      </w:r>
      <w:r>
        <w:rPr>
          <w:rStyle w:val="Hyperlink.16"/>
          <w:rtl w:val="0"/>
          <w:lang w:val="es-ES_tradnl"/>
        </w:rPr>
        <w:t>ó</w:t>
      </w:r>
      <w:r>
        <w:rPr>
          <w:rStyle w:val="Hyperlink.16"/>
          <w:rtl w:val="0"/>
          <w:lang w:val="es-ES_tradnl"/>
        </w:rPr>
        <w:t xml:space="preserve">n igualando la oferta a la demanda (ver </w:t>
      </w:r>
      <w:r>
        <w:rPr>
          <w:rStyle w:val="Hyperlink.42"/>
        </w:rPr>
        <w:fldChar w:fldCharType="begin" w:fldLock="0"/>
      </w:r>
      <w:r>
        <w:rPr>
          <w:rStyle w:val="Hyperlink.42"/>
        </w:rPr>
        <w:instrText xml:space="preserve"> HYPERLINK "http://www.energiaysociedad.es/ficha/6-1-formacion-de-precios-en-el-mercado-mayorista-diario-de-electricidad"</w:instrText>
      </w:r>
      <w:r>
        <w:rPr>
          <w:rStyle w:val="Hyperlink.42"/>
        </w:rPr>
        <w:fldChar w:fldCharType="separate" w:fldLock="0"/>
      </w:r>
      <w:r>
        <w:rPr>
          <w:rStyle w:val="Hyperlink.42"/>
          <w:rtl w:val="0"/>
          <w:lang w:val="es-ES_tradnl"/>
        </w:rPr>
        <w:t>Formaci</w:t>
      </w:r>
      <w:r>
        <w:rPr>
          <w:rStyle w:val="Hyperlink.42"/>
          <w:rtl w:val="0"/>
          <w:lang w:val="es-ES_tradnl"/>
        </w:rPr>
        <w:t>ó</w:t>
      </w:r>
      <w:r>
        <w:rPr>
          <w:rStyle w:val="Hyperlink.42"/>
          <w:rtl w:val="0"/>
          <w:lang w:val="es-ES_tradnl"/>
        </w:rPr>
        <w:t>n de precios en el mercado mayorista diario de electricidad</w:t>
      </w:r>
      <w:r>
        <w:rPr/>
        <w:fldChar w:fldCharType="end" w:fldLock="0"/>
      </w:r>
      <w:r>
        <w:rPr>
          <w:rStyle w:val="Hyperlink.16"/>
          <w:rtl w:val="0"/>
          <w:lang w:val="es-ES_tradnl"/>
        </w:rPr>
        <w:t>), y teniendo en cuenta los contratos bilaterales f</w:t>
      </w:r>
      <w:r>
        <w:rPr>
          <w:rStyle w:val="Hyperlink.16"/>
          <w:rtl w:val="0"/>
          <w:lang w:val="es-ES_tradnl"/>
        </w:rPr>
        <w:t>í</w:t>
      </w:r>
      <w:r>
        <w:rPr>
          <w:rStyle w:val="Hyperlink.16"/>
          <w:rtl w:val="0"/>
          <w:lang w:val="es-ES_tradnl"/>
        </w:rPr>
        <w:t>sicos, el OS realiza el proceso de an</w:t>
      </w:r>
      <w:r>
        <w:rPr>
          <w:rStyle w:val="Hyperlink.16"/>
          <w:rtl w:val="0"/>
          <w:lang w:val="es-ES_tradnl"/>
        </w:rPr>
        <w:t>á</w:t>
      </w:r>
      <w:r>
        <w:rPr>
          <w:rStyle w:val="Hyperlink.16"/>
          <w:rtl w:val="0"/>
          <w:lang w:val="es-ES_tradnl"/>
        </w:rPr>
        <w:t>lisis de restricciones t</w:t>
      </w:r>
      <w:r>
        <w:rPr>
          <w:rStyle w:val="Hyperlink.16"/>
          <w:rtl w:val="0"/>
          <w:lang w:val="es-ES_tradnl"/>
        </w:rPr>
        <w:t>é</w:t>
      </w:r>
      <w:r>
        <w:rPr>
          <w:rStyle w:val="Hyperlink.16"/>
          <w:rtl w:val="0"/>
          <w:lang w:val="es-ES_tradnl"/>
        </w:rPr>
        <w:t>cnicas de la red de transporte en el que se verifica la viabilidad del Programa Diario Base de Funcionamiento (PDBF) de generaci</w:t>
      </w:r>
      <w:r>
        <w:rPr>
          <w:rStyle w:val="Hyperlink.16"/>
          <w:rtl w:val="0"/>
          <w:lang w:val="es-ES_tradnl"/>
        </w:rPr>
        <w:t>ó</w:t>
      </w:r>
      <w:r>
        <w:rPr>
          <w:rStyle w:val="Hyperlink.16"/>
          <w:rtl w:val="0"/>
          <w:lang w:val="es-ES_tradnl"/>
        </w:rPr>
        <w:t>n y consumo resultante.</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Para este an</w:t>
      </w:r>
      <w:r>
        <w:rPr>
          <w:rStyle w:val="Hyperlink.16"/>
          <w:rtl w:val="0"/>
          <w:lang w:val="es-ES_tradnl"/>
        </w:rPr>
        <w:t>á</w:t>
      </w:r>
      <w:r>
        <w:rPr>
          <w:rStyle w:val="Hyperlink.16"/>
          <w:rtl w:val="0"/>
          <w:lang w:val="es-ES_tradnl"/>
        </w:rPr>
        <w:t>lisis, el OS utiliza modelos de flujos de red y otros algoritmos que simulan el estado en que quedar</w:t>
      </w:r>
      <w:r>
        <w:rPr>
          <w:rStyle w:val="Hyperlink.16"/>
          <w:rtl w:val="0"/>
          <w:lang w:val="es-ES_tradnl"/>
        </w:rPr>
        <w:t>í</w:t>
      </w:r>
      <w:r>
        <w:rPr>
          <w:rStyle w:val="Hyperlink.16"/>
          <w:rtl w:val="0"/>
          <w:lang w:val="es-ES_tradnl"/>
        </w:rPr>
        <w:t>a el Sistema El</w:t>
      </w:r>
      <w:r>
        <w:rPr>
          <w:rStyle w:val="Hyperlink.16"/>
          <w:rtl w:val="0"/>
          <w:lang w:val="es-ES_tradnl"/>
        </w:rPr>
        <w:t>é</w:t>
      </w:r>
      <w:r>
        <w:rPr>
          <w:rStyle w:val="Hyperlink.16"/>
          <w:rtl w:val="0"/>
          <w:lang w:val="es-ES_tradnl"/>
        </w:rPr>
        <w:t>ctrico ante determinados fallos predefinidos en ciertos elementos de la red, como son disparos de grupos generadores, de l</w:t>
      </w:r>
      <w:r>
        <w:rPr>
          <w:rStyle w:val="Hyperlink.16"/>
          <w:rtl w:val="0"/>
          <w:lang w:val="es-ES_tradnl"/>
        </w:rPr>
        <w:t>í</w:t>
      </w:r>
      <w:r>
        <w:rPr>
          <w:rStyle w:val="Hyperlink.16"/>
          <w:rtl w:val="0"/>
          <w:lang w:val="es-ES_tradnl"/>
        </w:rPr>
        <w:t>neas y/o de transformadores, identificando as</w:t>
      </w:r>
      <w:r>
        <w:rPr>
          <w:rStyle w:val="Hyperlink.16"/>
          <w:rtl w:val="0"/>
          <w:lang w:val="es-ES_tradnl"/>
        </w:rPr>
        <w:t xml:space="preserve">í </w:t>
      </w:r>
      <w:r>
        <w:rPr>
          <w:rStyle w:val="Hyperlink.16"/>
          <w:rtl w:val="0"/>
          <w:lang w:val="es-ES_tradnl"/>
        </w:rPr>
        <w:t>las restricciones t</w:t>
      </w:r>
      <w:r>
        <w:rPr>
          <w:rStyle w:val="Hyperlink.16"/>
          <w:rtl w:val="0"/>
          <w:lang w:val="es-ES_tradnl"/>
        </w:rPr>
        <w:t>é</w:t>
      </w:r>
      <w:r>
        <w:rPr>
          <w:rStyle w:val="Hyperlink.16"/>
          <w:rtl w:val="0"/>
          <w:lang w:val="es-ES_tradnl"/>
        </w:rPr>
        <w:t>cnicas a resolver. El OS resuelve entonces las congestiones de la red alterando el programa de generaci</w:t>
      </w:r>
      <w:r>
        <w:rPr>
          <w:rStyle w:val="Hyperlink.16"/>
          <w:rtl w:val="0"/>
          <w:lang w:val="es-ES_tradnl"/>
        </w:rPr>
        <w:t>ó</w:t>
      </w:r>
      <w:r>
        <w:rPr>
          <w:rStyle w:val="Hyperlink.16"/>
          <w:rtl w:val="0"/>
          <w:lang w:val="es-ES_tradnl"/>
        </w:rPr>
        <w:t>n aplicando criterios t</w:t>
      </w:r>
      <w:r>
        <w:rPr>
          <w:rStyle w:val="Hyperlink.16"/>
          <w:rtl w:val="0"/>
          <w:lang w:val="es-ES_tradnl"/>
        </w:rPr>
        <w:t>é</w:t>
      </w:r>
      <w:r>
        <w:rPr>
          <w:rStyle w:val="Hyperlink.16"/>
          <w:rtl w:val="0"/>
          <w:lang w:val="es-ES_tradnl"/>
        </w:rPr>
        <w:t>cnicos de seguridad, pero tambi</w:t>
      </w:r>
      <w:r>
        <w:rPr>
          <w:rStyle w:val="Hyperlink.16"/>
          <w:rtl w:val="0"/>
          <w:lang w:val="es-ES_tradnl"/>
        </w:rPr>
        <w:t>é</w:t>
      </w:r>
      <w:r>
        <w:rPr>
          <w:rStyle w:val="Hyperlink.16"/>
          <w:rtl w:val="0"/>
          <w:lang w:val="es-ES_tradnl"/>
        </w:rPr>
        <w:t>n econ</w:t>
      </w:r>
      <w:r>
        <w:rPr>
          <w:rStyle w:val="Hyperlink.16"/>
          <w:rtl w:val="0"/>
          <w:lang w:val="es-ES_tradnl"/>
        </w:rPr>
        <w:t>ó</w:t>
      </w:r>
      <w:r>
        <w:rPr>
          <w:rStyle w:val="Hyperlink.16"/>
          <w:rtl w:val="0"/>
          <w:lang w:val="es-ES_tradnl"/>
        </w:rPr>
        <w:t>micos (ofertas a subir y bajar energ</w:t>
      </w:r>
      <w:r>
        <w:rPr>
          <w:rStyle w:val="Hyperlink.16"/>
          <w:rtl w:val="0"/>
          <w:lang w:val="es-ES_tradnl"/>
        </w:rPr>
        <w:t>í</w:t>
      </w:r>
      <w:r>
        <w:rPr>
          <w:rStyle w:val="Hyperlink.16"/>
          <w:rtl w:val="0"/>
          <w:lang w:val="es-ES_tradnl"/>
        </w:rPr>
        <w:t>a enviadas por los generadores al OS), pero manteniendo en todo caso el equilibrio generaci</w:t>
      </w:r>
      <w:r>
        <w:rPr>
          <w:rStyle w:val="Hyperlink.16"/>
          <w:rtl w:val="0"/>
          <w:lang w:val="es-ES_tradnl"/>
        </w:rPr>
        <w:t>ó</w:t>
      </w:r>
      <w:r>
        <w:rPr>
          <w:rStyle w:val="Hyperlink.16"/>
          <w:rtl w:val="0"/>
          <w:lang w:val="es-ES_tradnl"/>
        </w:rPr>
        <w:t>n-demanda.</w:t>
      </w:r>
      <w:r>
        <w:rPr>
          <w:rStyle w:val="Ninguno"/>
          <w:vertAlign w:val="superscript"/>
        </w:rPr>
        <w:footnoteReference w:id="159"/>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Gesti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n de los servicios complementarios. </w:t>
      </w:r>
      <w:r>
        <w:rPr>
          <w:rStyle w:val="Hyperlink.16"/>
          <w:rtl w:val="0"/>
          <w:lang w:val="es-ES_tradnl"/>
        </w:rPr>
        <w:t>Los servicios complementarios, ofrecidos por los generadores y gestionados por el OS, tienen como objetivo que el suministro se realice en condiciones de seguridad y fiabilidad en todo momento y que puedan resolverse desequilibrios entre la generaci</w:t>
      </w:r>
      <w:r>
        <w:rPr>
          <w:rStyle w:val="Hyperlink.16"/>
          <w:rtl w:val="0"/>
          <w:lang w:val="es-ES_tradnl"/>
        </w:rPr>
        <w:t>ó</w:t>
      </w:r>
      <w:r>
        <w:rPr>
          <w:rStyle w:val="Hyperlink.16"/>
          <w:rtl w:val="0"/>
          <w:lang w:val="es-ES_tradnl"/>
        </w:rPr>
        <w:t>n y la demanda en tiempo real. Existen tres servicios complementarios b</w:t>
      </w:r>
      <w:r>
        <w:rPr>
          <w:rStyle w:val="Hyperlink.16"/>
          <w:rtl w:val="0"/>
          <w:lang w:val="es-ES_tradnl"/>
        </w:rPr>
        <w:t>á</w:t>
      </w:r>
      <w:r>
        <w:rPr>
          <w:rStyle w:val="Hyperlink.16"/>
          <w:rtl w:val="0"/>
          <w:lang w:val="es-ES_tradnl"/>
        </w:rPr>
        <w:t>sicos, descritos en el Procedimiento de Operaci</w:t>
      </w:r>
      <w:r>
        <w:rPr>
          <w:rStyle w:val="Hyperlink.16"/>
          <w:rtl w:val="0"/>
          <w:lang w:val="es-ES_tradnl"/>
        </w:rPr>
        <w:t>ó</w:t>
      </w:r>
      <w:r>
        <w:rPr>
          <w:rStyle w:val="Hyperlink.16"/>
          <w:rtl w:val="0"/>
          <w:lang w:val="es-ES_tradnl"/>
        </w:rPr>
        <w:t>n 1.5.</w:t>
      </w:r>
      <w:r>
        <w:rPr>
          <w:rStyle w:val="Ninguno"/>
          <w:vertAlign w:val="superscript"/>
        </w:rPr>
        <w:footnoteReference w:id="160"/>
      </w:r>
      <w:r>
        <w:rPr>
          <w:rStyle w:val="Hyperlink.16"/>
          <w:rtl w:val="0"/>
          <w:lang w:val="es-ES_tradnl"/>
        </w:rPr>
        <w:t xml:space="preserve"> del Sistema El</w:t>
      </w:r>
      <w:r>
        <w:rPr>
          <w:rStyle w:val="Hyperlink.16"/>
          <w:rtl w:val="0"/>
          <w:lang w:val="es-ES_tradnl"/>
        </w:rPr>
        <w:t>é</w:t>
      </w:r>
      <w:r>
        <w:rPr>
          <w:rStyle w:val="Hyperlink.16"/>
          <w:rtl w:val="0"/>
          <w:lang w:val="es-ES_tradnl"/>
        </w:rPr>
        <w:t>ctrico:</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BULLETS"/>
        <w:numPr>
          <w:ilvl w:val="0"/>
          <w:numId w:val="147"/>
        </w:numPr>
        <w:bidi w:val="0"/>
        <w:ind w:right="567"/>
        <w:jc w:val="both"/>
        <w:rPr>
          <w:sz w:val="20"/>
          <w:szCs w:val="20"/>
          <w:rtl w:val="0"/>
          <w:lang w:val="es-ES_tradnl"/>
        </w:rPr>
      </w:pPr>
      <w:r>
        <w:rPr>
          <w:rStyle w:val="Hyperlink.17"/>
          <w:sz w:val="20"/>
          <w:szCs w:val="20"/>
          <w:rtl w:val="0"/>
          <w:lang w:val="es-ES_tradnl"/>
        </w:rPr>
        <w:t>Regulaci</w:t>
      </w:r>
      <w:r>
        <w:rPr>
          <w:rStyle w:val="Hyperlink.17"/>
          <w:sz w:val="20"/>
          <w:szCs w:val="20"/>
          <w:rtl w:val="0"/>
          <w:lang w:val="es-ES_tradnl"/>
        </w:rPr>
        <w:t>ó</w:t>
      </w:r>
      <w:r>
        <w:rPr>
          <w:rStyle w:val="Hyperlink.17"/>
          <w:sz w:val="20"/>
          <w:szCs w:val="20"/>
          <w:rtl w:val="0"/>
          <w:lang w:val="es-ES_tradnl"/>
        </w:rPr>
        <w:t>n Primaria:</w:t>
      </w:r>
      <w:r>
        <w:rPr>
          <w:rStyle w:val="Hyperlink.16"/>
          <w:sz w:val="20"/>
          <w:szCs w:val="20"/>
          <w:rtl w:val="0"/>
          <w:lang w:val="es-ES_tradnl"/>
        </w:rPr>
        <w:t xml:space="preserve"> se define como el margen de potencia en el que los grupos generadores pueden modificar su potencia generada de forma autom</w:t>
      </w:r>
      <w:r>
        <w:rPr>
          <w:rStyle w:val="Hyperlink.16"/>
          <w:sz w:val="20"/>
          <w:szCs w:val="20"/>
          <w:rtl w:val="0"/>
          <w:lang w:val="es-ES_tradnl"/>
        </w:rPr>
        <w:t>á</w:t>
      </w:r>
      <w:r>
        <w:rPr>
          <w:rStyle w:val="Hyperlink.16"/>
          <w:sz w:val="20"/>
          <w:szCs w:val="20"/>
          <w:rtl w:val="0"/>
          <w:lang w:val="es-ES_tradnl"/>
        </w:rPr>
        <w:t>tica y en los dos sentidos, mediante la actuaci</w:t>
      </w:r>
      <w:r>
        <w:rPr>
          <w:rStyle w:val="Hyperlink.16"/>
          <w:sz w:val="20"/>
          <w:szCs w:val="20"/>
          <w:rtl w:val="0"/>
          <w:lang w:val="es-ES_tradnl"/>
        </w:rPr>
        <w:t>ó</w:t>
      </w:r>
      <w:r>
        <w:rPr>
          <w:rStyle w:val="Hyperlink.16"/>
          <w:sz w:val="20"/>
          <w:szCs w:val="20"/>
          <w:rtl w:val="0"/>
          <w:lang w:val="es-ES_tradnl"/>
        </w:rPr>
        <w:t>n de su regulador de velocidad, en caso de producirse un desv</w:t>
      </w:r>
      <w:r>
        <w:rPr>
          <w:rStyle w:val="Hyperlink.16"/>
          <w:sz w:val="20"/>
          <w:szCs w:val="20"/>
          <w:rtl w:val="0"/>
          <w:lang w:val="es-ES_tradnl"/>
        </w:rPr>
        <w:t>í</w:t>
      </w:r>
      <w:r>
        <w:rPr>
          <w:rStyle w:val="Hyperlink.16"/>
          <w:sz w:val="20"/>
          <w:szCs w:val="20"/>
          <w:rtl w:val="0"/>
          <w:lang w:val="es-ES_tradnl"/>
        </w:rPr>
        <w:t>o de frecuencia. Su objetivo es la correcci</w:t>
      </w:r>
      <w:r>
        <w:rPr>
          <w:rStyle w:val="Hyperlink.16"/>
          <w:sz w:val="20"/>
          <w:szCs w:val="20"/>
          <w:rtl w:val="0"/>
          <w:lang w:val="es-ES_tradnl"/>
        </w:rPr>
        <w:t>ó</w:t>
      </w:r>
      <w:r>
        <w:rPr>
          <w:rStyle w:val="Hyperlink.16"/>
          <w:sz w:val="20"/>
          <w:szCs w:val="20"/>
          <w:rtl w:val="0"/>
          <w:lang w:val="es-ES_tradnl"/>
        </w:rPr>
        <w:t>n autom</w:t>
      </w:r>
      <w:r>
        <w:rPr>
          <w:rStyle w:val="Hyperlink.16"/>
          <w:sz w:val="20"/>
          <w:szCs w:val="20"/>
          <w:rtl w:val="0"/>
          <w:lang w:val="es-ES_tradnl"/>
        </w:rPr>
        <w:t>á</w:t>
      </w:r>
      <w:r>
        <w:rPr>
          <w:rStyle w:val="Hyperlink.16"/>
          <w:sz w:val="20"/>
          <w:szCs w:val="20"/>
          <w:rtl w:val="0"/>
          <w:lang w:val="es-ES_tradnl"/>
        </w:rPr>
        <w:t>tica y casi instant</w:t>
      </w:r>
      <w:r>
        <w:rPr>
          <w:rStyle w:val="Hyperlink.16"/>
          <w:sz w:val="20"/>
          <w:szCs w:val="20"/>
          <w:rtl w:val="0"/>
          <w:lang w:val="es-ES_tradnl"/>
        </w:rPr>
        <w:t>á</w:t>
      </w:r>
      <w:r>
        <w:rPr>
          <w:rStyle w:val="Hyperlink.16"/>
          <w:sz w:val="20"/>
          <w:szCs w:val="20"/>
          <w:rtl w:val="0"/>
          <w:lang w:val="es-ES_tradnl"/>
        </w:rPr>
        <w:t>nea (su horizonte temporal de actuaci</w:t>
      </w:r>
      <w:r>
        <w:rPr>
          <w:rStyle w:val="Hyperlink.16"/>
          <w:sz w:val="20"/>
          <w:szCs w:val="20"/>
          <w:rtl w:val="0"/>
          <w:lang w:val="es-ES_tradnl"/>
        </w:rPr>
        <w:t>ó</w:t>
      </w:r>
      <w:r>
        <w:rPr>
          <w:rStyle w:val="Hyperlink.16"/>
          <w:sz w:val="20"/>
          <w:szCs w:val="20"/>
          <w:rtl w:val="0"/>
          <w:lang w:val="es-ES_tradnl"/>
        </w:rPr>
        <w:t>n alcanza hasta los 30 segundos) de los desequilibrios de frecuencia. Este servicio es obligatorio, no tiene una remuneraci</w:t>
      </w:r>
      <w:r>
        <w:rPr>
          <w:rStyle w:val="Hyperlink.16"/>
          <w:sz w:val="20"/>
          <w:szCs w:val="20"/>
          <w:rtl w:val="0"/>
          <w:lang w:val="es-ES_tradnl"/>
        </w:rPr>
        <w:t>ó</w:t>
      </w:r>
      <w:r>
        <w:rPr>
          <w:rStyle w:val="Hyperlink.16"/>
          <w:sz w:val="20"/>
          <w:szCs w:val="20"/>
          <w:rtl w:val="0"/>
          <w:lang w:val="es-ES_tradnl"/>
        </w:rPr>
        <w:t>n adicional y debe mantenerse hasta poder ser reemplazado por la regulaci</w:t>
      </w:r>
      <w:r>
        <w:rPr>
          <w:rStyle w:val="Hyperlink.16"/>
          <w:sz w:val="20"/>
          <w:szCs w:val="20"/>
          <w:rtl w:val="0"/>
          <w:lang w:val="es-ES_tradnl"/>
        </w:rPr>
        <w:t>ó</w:t>
      </w:r>
      <w:r>
        <w:rPr>
          <w:rStyle w:val="Hyperlink.16"/>
          <w:sz w:val="20"/>
          <w:szCs w:val="20"/>
          <w:rtl w:val="0"/>
          <w:lang w:val="es-ES_tradnl"/>
        </w:rPr>
        <w:t xml:space="preserve">n secundaria. </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7"/>
          <w:sz w:val="20"/>
          <w:szCs w:val="20"/>
          <w:rtl w:val="0"/>
          <w:lang w:val="es-ES_tradnl"/>
        </w:rPr>
        <w:t>Regulaci</w:t>
      </w:r>
      <w:r>
        <w:rPr>
          <w:rStyle w:val="Hyperlink.17"/>
          <w:sz w:val="20"/>
          <w:szCs w:val="20"/>
          <w:rtl w:val="0"/>
          <w:lang w:val="es-ES_tradnl"/>
        </w:rPr>
        <w:t>ó</w:t>
      </w:r>
      <w:r>
        <w:rPr>
          <w:rStyle w:val="Hyperlink.17"/>
          <w:sz w:val="20"/>
          <w:szCs w:val="20"/>
          <w:rtl w:val="0"/>
          <w:lang w:val="es-ES_tradnl"/>
        </w:rPr>
        <w:t>n Secundaria o Banda de Regulaci</w:t>
      </w:r>
      <w:r>
        <w:rPr>
          <w:rStyle w:val="Hyperlink.17"/>
          <w:sz w:val="20"/>
          <w:szCs w:val="20"/>
          <w:rtl w:val="0"/>
          <w:lang w:val="es-ES_tradnl"/>
        </w:rPr>
        <w:t>ó</w:t>
      </w:r>
      <w:r>
        <w:rPr>
          <w:rStyle w:val="Hyperlink.17"/>
          <w:sz w:val="20"/>
          <w:szCs w:val="20"/>
          <w:rtl w:val="0"/>
          <w:lang w:val="es-ES_tradnl"/>
        </w:rPr>
        <w:t>n</w:t>
      </w:r>
      <w:r>
        <w:rPr>
          <w:rStyle w:val="Hyperlink.16"/>
          <w:sz w:val="20"/>
          <w:szCs w:val="20"/>
          <w:rtl w:val="0"/>
          <w:lang w:val="es-ES_tradnl"/>
        </w:rPr>
        <w:t>: se define como el margen de variaci</w:t>
      </w:r>
      <w:r>
        <w:rPr>
          <w:rStyle w:val="Hyperlink.16"/>
          <w:sz w:val="20"/>
          <w:szCs w:val="20"/>
          <w:rtl w:val="0"/>
          <w:lang w:val="es-ES_tradnl"/>
        </w:rPr>
        <w:t>ó</w:t>
      </w:r>
      <w:r>
        <w:rPr>
          <w:rStyle w:val="Hyperlink.16"/>
          <w:sz w:val="20"/>
          <w:szCs w:val="20"/>
          <w:rtl w:val="0"/>
          <w:lang w:val="es-ES_tradnl"/>
        </w:rPr>
        <w:t>n de potencia en el que el regulador secundario del sistema peninsular espa</w:t>
      </w:r>
      <w:r>
        <w:rPr>
          <w:rStyle w:val="Hyperlink.16"/>
          <w:sz w:val="20"/>
          <w:szCs w:val="20"/>
          <w:rtl w:val="0"/>
          <w:lang w:val="es-ES_tradnl"/>
        </w:rPr>
        <w:t>ñ</w:t>
      </w:r>
      <w:r>
        <w:rPr>
          <w:rStyle w:val="Hyperlink.16"/>
          <w:sz w:val="20"/>
          <w:szCs w:val="20"/>
          <w:rtl w:val="0"/>
          <w:lang w:val="es-ES_tradnl"/>
        </w:rPr>
        <w:t>ol puede actuar autom</w:t>
      </w:r>
      <w:r>
        <w:rPr>
          <w:rStyle w:val="Hyperlink.16"/>
          <w:sz w:val="20"/>
          <w:szCs w:val="20"/>
          <w:rtl w:val="0"/>
          <w:lang w:val="es-ES_tradnl"/>
        </w:rPr>
        <w:t>á</w:t>
      </w:r>
      <w:r>
        <w:rPr>
          <w:rStyle w:val="Hyperlink.16"/>
          <w:sz w:val="20"/>
          <w:szCs w:val="20"/>
          <w:rtl w:val="0"/>
          <w:lang w:val="es-ES_tradnl"/>
        </w:rPr>
        <w:t>ticamente y en los dos sentidos, partiendo del punto de funcionamiento en que se encuentre en cada instante. Viene dada por la suma, en valor absoluto, de las contribuciones individuales de todos los grupos generadores sometidos a este tipo de regulaci</w:t>
      </w:r>
      <w:r>
        <w:rPr>
          <w:rStyle w:val="Hyperlink.16"/>
          <w:sz w:val="20"/>
          <w:szCs w:val="20"/>
          <w:rtl w:val="0"/>
          <w:lang w:val="es-ES_tradnl"/>
        </w:rPr>
        <w:t>ó</w:t>
      </w:r>
      <w:r>
        <w:rPr>
          <w:rStyle w:val="Hyperlink.16"/>
          <w:sz w:val="20"/>
          <w:szCs w:val="20"/>
          <w:rtl w:val="0"/>
          <w:lang w:val="es-ES_tradnl"/>
        </w:rPr>
        <w:t>n. Permite al OS disponer de una reserva de capacidad disponible muy flexible (comienzo de la respuesta en no m</w:t>
      </w:r>
      <w:r>
        <w:rPr>
          <w:rStyle w:val="Hyperlink.16"/>
          <w:sz w:val="20"/>
          <w:szCs w:val="20"/>
          <w:rtl w:val="0"/>
          <w:lang w:val="es-ES_tradnl"/>
        </w:rPr>
        <w:t>á</w:t>
      </w:r>
      <w:r>
        <w:rPr>
          <w:rStyle w:val="Hyperlink.16"/>
          <w:sz w:val="20"/>
          <w:szCs w:val="20"/>
          <w:rtl w:val="0"/>
          <w:lang w:val="es-ES_tradnl"/>
        </w:rPr>
        <w:t>s de 30 segundos y con capacidad de mantenerse durante un tiempo de 15 minutos hasta poder ser reemplazada por la regulaci</w:t>
      </w:r>
      <w:r>
        <w:rPr>
          <w:rStyle w:val="Hyperlink.16"/>
          <w:sz w:val="20"/>
          <w:szCs w:val="20"/>
          <w:rtl w:val="0"/>
          <w:lang w:val="es-ES_tradnl"/>
        </w:rPr>
        <w:t>ó</w:t>
      </w:r>
      <w:r>
        <w:rPr>
          <w:rStyle w:val="Hyperlink.16"/>
          <w:sz w:val="20"/>
          <w:szCs w:val="20"/>
          <w:rtl w:val="0"/>
          <w:lang w:val="es-ES_tradnl"/>
        </w:rPr>
        <w:t>n terciaria) para resolver de forma autom</w:t>
      </w:r>
      <w:r>
        <w:rPr>
          <w:rStyle w:val="Hyperlink.16"/>
          <w:sz w:val="20"/>
          <w:szCs w:val="20"/>
          <w:rtl w:val="0"/>
          <w:lang w:val="es-ES_tradnl"/>
        </w:rPr>
        <w:t>á</w:t>
      </w:r>
      <w:r>
        <w:rPr>
          <w:rStyle w:val="Hyperlink.16"/>
          <w:sz w:val="20"/>
          <w:szCs w:val="20"/>
          <w:rtl w:val="0"/>
          <w:lang w:val="es-ES_tradnl"/>
        </w:rPr>
        <w:t>tica desequilibrios significativos entre generaci</w:t>
      </w:r>
      <w:r>
        <w:rPr>
          <w:rStyle w:val="Hyperlink.16"/>
          <w:sz w:val="20"/>
          <w:szCs w:val="20"/>
          <w:rtl w:val="0"/>
          <w:lang w:val="es-ES_tradnl"/>
        </w:rPr>
        <w:t>ó</w:t>
      </w:r>
      <w:r>
        <w:rPr>
          <w:rStyle w:val="Hyperlink.16"/>
          <w:sz w:val="20"/>
          <w:szCs w:val="20"/>
          <w:rtl w:val="0"/>
          <w:lang w:val="es-ES_tradnl"/>
        </w:rPr>
        <w:t>n y demanda.</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567" w:hanging="6"/>
        <w:rPr>
          <w:rStyle w:val="Hyperlink.10"/>
        </w:rPr>
      </w:pPr>
      <w:r>
        <w:rPr>
          <w:rStyle w:val="Hyperlink.18"/>
          <w:rtl w:val="0"/>
          <w:lang w:val="es-ES_tradnl"/>
        </w:rPr>
        <w:t>Cada d</w:t>
      </w:r>
      <w:r>
        <w:rPr>
          <w:rStyle w:val="Hyperlink.10"/>
          <w:rtl w:val="0"/>
        </w:rPr>
        <w:t>í</w:t>
      </w:r>
      <w:r>
        <w:rPr>
          <w:rStyle w:val="Hyperlink.18"/>
          <w:rtl w:val="0"/>
          <w:lang w:val="es-ES_tradnl"/>
        </w:rPr>
        <w:t xml:space="preserve">a, el OS estima la </w:t>
      </w:r>
      <w:r>
        <w:rPr>
          <w:rStyle w:val="Ninguno"/>
          <w:sz w:val="22"/>
          <w:szCs w:val="22"/>
          <w:rtl w:val="1"/>
        </w:rPr>
        <w:t>‘</w:t>
      </w:r>
      <w:r>
        <w:rPr>
          <w:rStyle w:val="Hyperlink.18"/>
          <w:rtl w:val="0"/>
          <w:lang w:val="es-ES_tradnl"/>
        </w:rPr>
        <w:t>reserva de banda de regulaci</w:t>
      </w:r>
      <w:r>
        <w:rPr>
          <w:rStyle w:val="Hyperlink.18"/>
          <w:rtl w:val="0"/>
          <w:lang w:val="es-ES_tradnl"/>
        </w:rPr>
        <w:t>ó</w:t>
      </w:r>
      <w:r>
        <w:rPr>
          <w:rStyle w:val="Hyperlink.18"/>
          <w:rtl w:val="0"/>
          <w:lang w:val="es-ES_tradnl"/>
        </w:rPr>
        <w:t>n secundaria</w:t>
      </w:r>
      <w:r>
        <w:rPr>
          <w:rStyle w:val="Ninguno"/>
          <w:sz w:val="22"/>
          <w:szCs w:val="22"/>
          <w:rtl w:val="1"/>
        </w:rPr>
        <w:t>’</w:t>
      </w:r>
      <w:r>
        <w:rPr>
          <w:rStyle w:val="Hyperlink.18"/>
          <w:rtl w:val="0"/>
          <w:lang w:val="es-ES_tradnl"/>
        </w:rPr>
        <w:t>, en t</w:t>
      </w:r>
      <w:r>
        <w:rPr>
          <w:rStyle w:val="Ninguno"/>
          <w:sz w:val="22"/>
          <w:szCs w:val="22"/>
          <w:rtl w:val="0"/>
          <w:lang w:val="fr-FR"/>
        </w:rPr>
        <w:t>é</w:t>
      </w:r>
      <w:r>
        <w:rPr>
          <w:rStyle w:val="Hyperlink.18"/>
          <w:rtl w:val="0"/>
          <w:lang w:val="es-ES_tradnl"/>
        </w:rPr>
        <w:t>rminos de potencia (MW), necesaria para asegurar el suministro en condiciones de fiabilidad en caso de desequilibrios producci</w:t>
      </w:r>
      <w:r>
        <w:rPr>
          <w:rStyle w:val="Hyperlink.18"/>
          <w:rtl w:val="0"/>
          <w:lang w:val="es-ES_tradnl"/>
        </w:rPr>
        <w:t>ó</w:t>
      </w:r>
      <w:r>
        <w:rPr>
          <w:rStyle w:val="Hyperlink.18"/>
          <w:rtl w:val="0"/>
          <w:lang w:val="es-ES_tradnl"/>
        </w:rPr>
        <w:t>n/consumo en tiempo real, y convoca el mercado correspondiente despu</w:t>
      </w:r>
      <w:r>
        <w:rPr>
          <w:rStyle w:val="Ninguno"/>
          <w:sz w:val="22"/>
          <w:szCs w:val="22"/>
          <w:rtl w:val="0"/>
          <w:lang w:val="fr-FR"/>
        </w:rPr>
        <w:t>é</w:t>
      </w:r>
      <w:r>
        <w:rPr>
          <w:rStyle w:val="Hyperlink.18"/>
          <w:rtl w:val="0"/>
          <w:lang w:val="es-ES_tradnl"/>
        </w:rPr>
        <w:t>s de la celebraci</w:t>
      </w:r>
      <w:r>
        <w:rPr>
          <w:rStyle w:val="Hyperlink.18"/>
          <w:rtl w:val="0"/>
          <w:lang w:val="es-ES_tradnl"/>
        </w:rPr>
        <w:t>ó</w:t>
      </w:r>
      <w:r>
        <w:rPr>
          <w:rStyle w:val="Hyperlink.18"/>
          <w:rtl w:val="0"/>
          <w:lang w:val="es-ES_tradnl"/>
        </w:rPr>
        <w:t>n del mercado diario y del de restricciones. Las empresas generadoras, con car</w:t>
      </w:r>
      <w:r>
        <w:rPr>
          <w:rStyle w:val="Hyperlink.10"/>
          <w:rtl w:val="0"/>
        </w:rPr>
        <w:t>á</w:t>
      </w:r>
      <w:r>
        <w:rPr>
          <w:rStyle w:val="Hyperlink.18"/>
          <w:rtl w:val="0"/>
          <w:lang w:val="es-ES_tradnl"/>
        </w:rPr>
        <w:t>cter voluntario, presentan sus ofertas de capacidad disponible, asign</w:t>
      </w:r>
      <w:r>
        <w:rPr>
          <w:rStyle w:val="Hyperlink.10"/>
          <w:rtl w:val="0"/>
        </w:rPr>
        <w:t>á</w:t>
      </w:r>
      <w:r>
        <w:rPr>
          <w:rStyle w:val="Hyperlink.18"/>
          <w:rtl w:val="0"/>
          <w:lang w:val="es-ES_tradnl"/>
        </w:rPr>
        <w:t xml:space="preserve">ndose la banda requerida por el OS entre </w:t>
      </w:r>
      <w:r>
        <w:rPr>
          <w:rStyle w:val="Ninguno"/>
          <w:sz w:val="22"/>
          <w:szCs w:val="22"/>
          <w:rtl w:val="0"/>
          <w:lang w:val="fr-FR"/>
        </w:rPr>
        <w:t>é</w:t>
      </w:r>
      <w:r>
        <w:rPr>
          <w:rStyle w:val="Hyperlink.18"/>
          <w:rtl w:val="0"/>
          <w:lang w:val="es-ES_tradnl"/>
        </w:rPr>
        <w:t>stas utilizando un criterio de m</w:t>
      </w:r>
      <w:r>
        <w:rPr>
          <w:rStyle w:val="Hyperlink.10"/>
          <w:rtl w:val="0"/>
        </w:rPr>
        <w:t>í</w:t>
      </w:r>
      <w:r>
        <w:rPr>
          <w:rStyle w:val="Hyperlink.18"/>
          <w:rtl w:val="0"/>
          <w:lang w:val="es-ES_tradnl"/>
        </w:rPr>
        <w:t>nimo coste. El coste marginal de la banda de potencia para cada hora marca el precio con el que se remunera toda la capacidad asignada en este mercado.</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567" w:hanging="6"/>
        <w:rPr>
          <w:rStyle w:val="Hyperlink.16"/>
          <w:sz w:val="22"/>
          <w:szCs w:val="22"/>
        </w:rPr>
      </w:pP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567" w:hanging="6"/>
        <w:rPr>
          <w:rStyle w:val="Hyperlink.10"/>
        </w:rPr>
      </w:pPr>
      <w:r>
        <w:rPr>
          <w:rStyle w:val="Hyperlink.18"/>
          <w:rtl w:val="0"/>
          <w:lang w:val="es-ES_tradnl"/>
        </w:rPr>
        <w:t>La reserva secundaria se activa de forma autom</w:t>
      </w:r>
      <w:r>
        <w:rPr>
          <w:rStyle w:val="Hyperlink.10"/>
          <w:rtl w:val="0"/>
        </w:rPr>
        <w:t>á</w:t>
      </w:r>
      <w:r>
        <w:rPr>
          <w:rStyle w:val="Hyperlink.18"/>
          <w:rtl w:val="0"/>
          <w:lang w:val="es-ES_tradnl"/>
        </w:rPr>
        <w:t xml:space="preserve">tica. Por ello, en el mercado europeo de electricidad este servicio se denomina </w:t>
      </w:r>
      <w:r>
        <w:rPr>
          <w:rStyle w:val="Ninguno"/>
          <w:rFonts w:ascii="Pontano Sans" w:cs="Pontano Sans" w:hAnsi="Pontano Sans" w:eastAsia="Pontano Sans"/>
          <w:i w:val="1"/>
          <w:iCs w:val="1"/>
          <w:sz w:val="22"/>
          <w:szCs w:val="22"/>
          <w:rtl w:val="0"/>
          <w:lang w:val="en-US"/>
        </w:rPr>
        <w:t>automatic frequency restoration reserve</w:t>
      </w:r>
      <w:r>
        <w:rPr>
          <w:rStyle w:val="Hyperlink.10"/>
          <w:rtl w:val="0"/>
        </w:rPr>
        <w:t>.</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567" w:hanging="6"/>
        <w:rPr>
          <w:rStyle w:val="Hyperlink.16"/>
          <w:sz w:val="22"/>
          <w:szCs w:val="22"/>
        </w:rPr>
      </w:pP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567" w:hanging="6"/>
        <w:rPr>
          <w:rStyle w:val="Hyperlink.10"/>
        </w:rPr>
      </w:pPr>
      <w:r>
        <w:rPr>
          <w:rStyle w:val="Hyperlink.18"/>
          <w:rtl w:val="0"/>
          <w:lang w:val="es-ES_tradnl"/>
        </w:rPr>
        <w:t>El servicio de regulaci</w:t>
      </w:r>
      <w:r>
        <w:rPr>
          <w:rStyle w:val="Hyperlink.18"/>
          <w:rtl w:val="0"/>
          <w:lang w:val="es-ES_tradnl"/>
        </w:rPr>
        <w:t>ó</w:t>
      </w:r>
      <w:r>
        <w:rPr>
          <w:rStyle w:val="Hyperlink.18"/>
          <w:rtl w:val="0"/>
          <w:lang w:val="es-ES_tradnl"/>
        </w:rPr>
        <w:t xml:space="preserve">n secundaria es gestionado por </w:t>
      </w:r>
      <w:r>
        <w:rPr>
          <w:rStyle w:val="Ninguno"/>
          <w:sz w:val="22"/>
          <w:szCs w:val="22"/>
          <w:rtl w:val="1"/>
        </w:rPr>
        <w:t>‘</w:t>
      </w:r>
      <w:r>
        <w:rPr>
          <w:rStyle w:val="Hyperlink.18"/>
          <w:rtl w:val="0"/>
          <w:lang w:val="es-ES_tradnl"/>
        </w:rPr>
        <w:t>zonas de regulaci</w:t>
      </w:r>
      <w:r>
        <w:rPr>
          <w:rStyle w:val="Hyperlink.18"/>
          <w:rtl w:val="0"/>
          <w:lang w:val="es-ES_tradnl"/>
        </w:rPr>
        <w:t>ó</w:t>
      </w:r>
      <w:r>
        <w:rPr>
          <w:rStyle w:val="Hyperlink.10"/>
          <w:rtl w:val="0"/>
        </w:rPr>
        <w:t>n</w:t>
      </w:r>
      <w:r>
        <w:rPr>
          <w:rStyle w:val="Ninguno"/>
          <w:sz w:val="22"/>
          <w:szCs w:val="22"/>
          <w:rtl w:val="1"/>
        </w:rPr>
        <w:t>’</w:t>
      </w:r>
      <w:r>
        <w:rPr>
          <w:rStyle w:val="Hyperlink.18"/>
          <w:rtl w:val="0"/>
          <w:lang w:val="es-ES_tradnl"/>
        </w:rPr>
        <w:t>, es decir, agrupaciones de centrales con capacidad de prestar el servicio de regulaci</w:t>
      </w:r>
      <w:r>
        <w:rPr>
          <w:rStyle w:val="Hyperlink.18"/>
          <w:rtl w:val="0"/>
          <w:lang w:val="es-ES_tradnl"/>
        </w:rPr>
        <w:t>ó</w:t>
      </w:r>
      <w:r>
        <w:rPr>
          <w:rStyle w:val="Hyperlink.18"/>
          <w:rtl w:val="0"/>
          <w:lang w:val="es-ES_tradnl"/>
        </w:rPr>
        <w:t>n secundaria, a requerimiento autom</w:t>
      </w:r>
      <w:r>
        <w:rPr>
          <w:rStyle w:val="Hyperlink.10"/>
          <w:rtl w:val="0"/>
        </w:rPr>
        <w:t>á</w:t>
      </w:r>
      <w:r>
        <w:rPr>
          <w:rStyle w:val="Hyperlink.18"/>
          <w:rtl w:val="0"/>
          <w:lang w:val="es-ES_tradnl"/>
        </w:rPr>
        <w:t>tico del programa de control de la generaci</w:t>
      </w:r>
      <w:r>
        <w:rPr>
          <w:rStyle w:val="Hyperlink.18"/>
          <w:rtl w:val="0"/>
          <w:lang w:val="es-ES_tradnl"/>
        </w:rPr>
        <w:t>ó</w:t>
      </w:r>
      <w:r>
        <w:rPr>
          <w:rStyle w:val="Hyperlink.18"/>
          <w:rtl w:val="0"/>
          <w:lang w:val="es-ES_tradnl"/>
        </w:rPr>
        <w:t>n del OS, con exigencias de respuesta con constante de tiempo de 100 segundos.</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567" w:hanging="6"/>
        <w:rPr>
          <w:rStyle w:val="Hyperlink.16"/>
          <w:sz w:val="22"/>
          <w:szCs w:val="22"/>
        </w:rPr>
      </w:pP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567" w:hanging="6"/>
        <w:rPr>
          <w:rStyle w:val="Hyperlink.10"/>
        </w:rPr>
      </w:pPr>
      <w:r>
        <w:rPr>
          <w:rStyle w:val="Hyperlink.18"/>
          <w:rtl w:val="0"/>
          <w:lang w:val="es-ES_tradnl"/>
        </w:rPr>
        <w:t>En la actualidad hay 21 zonas de regulaci</w:t>
      </w:r>
      <w:r>
        <w:rPr>
          <w:rStyle w:val="Hyperlink.18"/>
          <w:rtl w:val="0"/>
          <w:lang w:val="es-ES_tradnl"/>
        </w:rPr>
        <w:t>ó</w:t>
      </w:r>
      <w:r>
        <w:rPr>
          <w:rStyle w:val="Hyperlink.18"/>
          <w:rtl w:val="0"/>
          <w:lang w:val="es-ES_tradnl"/>
        </w:rPr>
        <w:t>n en el Sistema El</w:t>
      </w:r>
      <w:r>
        <w:rPr>
          <w:rStyle w:val="Ninguno"/>
          <w:sz w:val="22"/>
          <w:szCs w:val="22"/>
          <w:rtl w:val="0"/>
          <w:lang w:val="fr-FR"/>
        </w:rPr>
        <w:t>é</w:t>
      </w:r>
      <w:r>
        <w:rPr>
          <w:rStyle w:val="Hyperlink.18"/>
          <w:rtl w:val="0"/>
          <w:lang w:val="es-ES_tradnl"/>
        </w:rPr>
        <w:t>ctrico espa</w:t>
      </w:r>
      <w:r>
        <w:rPr>
          <w:rStyle w:val="Hyperlink.18"/>
          <w:rtl w:val="0"/>
          <w:lang w:val="es-ES_tradnl"/>
        </w:rPr>
        <w:t>ñ</w:t>
      </w:r>
      <w:r>
        <w:rPr>
          <w:rStyle w:val="Hyperlink.18"/>
          <w:rtl w:val="0"/>
          <w:lang w:val="es-ES_tradnl"/>
        </w:rPr>
        <w:t>ol que agrupan las centrales de generaci</w:t>
      </w:r>
      <w:r>
        <w:rPr>
          <w:rStyle w:val="Hyperlink.18"/>
          <w:rtl w:val="0"/>
          <w:lang w:val="es-ES_tradnl"/>
        </w:rPr>
        <w:t>ó</w:t>
      </w:r>
      <w:r>
        <w:rPr>
          <w:rStyle w:val="Hyperlink.18"/>
          <w:rtl w:val="0"/>
          <w:lang w:val="es-ES_tradnl"/>
        </w:rPr>
        <w:t>n de los agentes productores, aunque no todas las unidades de generaci</w:t>
      </w:r>
      <w:r>
        <w:rPr>
          <w:rStyle w:val="Hyperlink.18"/>
          <w:rtl w:val="0"/>
          <w:lang w:val="es-ES_tradnl"/>
        </w:rPr>
        <w:t>ó</w:t>
      </w:r>
      <w:r>
        <w:rPr>
          <w:rStyle w:val="Hyperlink.18"/>
          <w:rtl w:val="0"/>
          <w:lang w:val="es-ES_tradnl"/>
        </w:rPr>
        <w:t>n forman parte de una zona de regulaci</w:t>
      </w:r>
      <w:r>
        <w:rPr>
          <w:rStyle w:val="Hyperlink.18"/>
          <w:rtl w:val="0"/>
          <w:lang w:val="es-ES_tradnl"/>
        </w:rPr>
        <w:t>ó</w:t>
      </w:r>
      <w:r>
        <w:rPr>
          <w:rStyle w:val="Hyperlink.18"/>
          <w:rtl w:val="0"/>
          <w:lang w:val="es-ES_tradnl"/>
        </w:rPr>
        <w:t>n, quedando limitada su participaci</w:t>
      </w:r>
      <w:r>
        <w:rPr>
          <w:rStyle w:val="Hyperlink.18"/>
          <w:rtl w:val="0"/>
          <w:lang w:val="es-ES_tradnl"/>
        </w:rPr>
        <w:t>ó</w:t>
      </w:r>
      <w:r>
        <w:rPr>
          <w:rStyle w:val="Hyperlink.18"/>
          <w:rtl w:val="0"/>
          <w:lang w:val="es-ES_tradnl"/>
        </w:rPr>
        <w:t>n en este servicio a aquellas que cumplen los requisitos establecidos en los Procedimientos de Operaci</w:t>
      </w:r>
      <w:r>
        <w:rPr>
          <w:rStyle w:val="Hyperlink.18"/>
          <w:rtl w:val="0"/>
          <w:lang w:val="es-ES_tradnl"/>
        </w:rPr>
        <w:t>ó</w:t>
      </w:r>
      <w:r>
        <w:rPr>
          <w:rStyle w:val="Hyperlink.18"/>
          <w:rtl w:val="0"/>
          <w:lang w:val="es-ES_tradnl"/>
        </w:rPr>
        <w:t>n del OS</w:t>
      </w:r>
      <w:r>
        <w:rPr>
          <w:rStyle w:val="Ninguno"/>
          <w:sz w:val="22"/>
          <w:szCs w:val="22"/>
          <w:vertAlign w:val="superscript"/>
        </w:rPr>
        <w:footnoteReference w:id="161"/>
      </w:r>
      <w:r>
        <w:rPr>
          <w:rStyle w:val="Hyperlink.10"/>
          <w:rtl w:val="0"/>
        </w:rPr>
        <w:t>.</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567" w:hanging="6"/>
        <w:rPr>
          <w:rStyle w:val="Hyperlink.16"/>
          <w:sz w:val="22"/>
          <w:szCs w:val="22"/>
        </w:rPr>
      </w:pP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567" w:hanging="6"/>
        <w:rPr>
          <w:rStyle w:val="Hyperlink.10"/>
        </w:rPr>
      </w:pPr>
      <w:r>
        <w:rPr>
          <w:rStyle w:val="Hyperlink.18"/>
          <w:rtl w:val="0"/>
          <w:lang w:val="es-ES_tradnl"/>
        </w:rPr>
        <w:t>El servicio complementario de reserva secundaria remunera no s</w:t>
      </w:r>
      <w:r>
        <w:rPr>
          <w:rStyle w:val="Hyperlink.18"/>
          <w:rtl w:val="0"/>
          <w:lang w:val="es-ES_tradnl"/>
        </w:rPr>
        <w:t>ó</w:t>
      </w:r>
      <w:r>
        <w:rPr>
          <w:rStyle w:val="Hyperlink.18"/>
          <w:rtl w:val="0"/>
          <w:lang w:val="es-ES_tradnl"/>
        </w:rPr>
        <w:t>lo la banda de potencia, sino tambi</w:t>
      </w:r>
      <w:r>
        <w:rPr>
          <w:rStyle w:val="Ninguno"/>
          <w:sz w:val="22"/>
          <w:szCs w:val="22"/>
          <w:rtl w:val="0"/>
          <w:lang w:val="fr-FR"/>
        </w:rPr>
        <w:t>é</w:t>
      </w:r>
      <w:r>
        <w:rPr>
          <w:rStyle w:val="Hyperlink.18"/>
          <w:rtl w:val="0"/>
          <w:lang w:val="es-ES_tradnl"/>
        </w:rPr>
        <w:t>n la energ</w:t>
      </w:r>
      <w:r>
        <w:rPr>
          <w:rStyle w:val="Hyperlink.10"/>
          <w:rtl w:val="0"/>
        </w:rPr>
        <w:t>í</w:t>
      </w:r>
      <w:r>
        <w:rPr>
          <w:rStyle w:val="Hyperlink.18"/>
          <w:rtl w:val="0"/>
          <w:lang w:val="es-ES_tradnl"/>
        </w:rPr>
        <w:t>a eventualmente utilizada, valorada al precio de sustituci</w:t>
      </w:r>
      <w:r>
        <w:rPr>
          <w:rStyle w:val="Hyperlink.18"/>
          <w:rtl w:val="0"/>
          <w:lang w:val="es-ES_tradnl"/>
        </w:rPr>
        <w:t>ó</w:t>
      </w:r>
      <w:r>
        <w:rPr>
          <w:rStyle w:val="Hyperlink.18"/>
          <w:rtl w:val="0"/>
          <w:lang w:val="es-ES_tradnl"/>
        </w:rPr>
        <w:t>n de la energ</w:t>
      </w:r>
      <w:r>
        <w:rPr>
          <w:rStyle w:val="Hyperlink.10"/>
          <w:rtl w:val="0"/>
        </w:rPr>
        <w:t>í</w:t>
      </w:r>
      <w:r>
        <w:rPr>
          <w:rStyle w:val="Ninguno"/>
          <w:sz w:val="22"/>
          <w:szCs w:val="22"/>
          <w:rtl w:val="0"/>
          <w:lang w:val="it-IT"/>
        </w:rPr>
        <w:t>a terciaria.</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567" w:hanging="6"/>
        <w:rPr>
          <w:rStyle w:val="Hyperlink.16"/>
          <w:sz w:val="22"/>
          <w:szCs w:val="22"/>
        </w:rPr>
      </w:pPr>
    </w:p>
    <w:p>
      <w:pPr>
        <w:pStyle w:val="ME. BULLETS"/>
        <w:numPr>
          <w:ilvl w:val="0"/>
          <w:numId w:val="147"/>
        </w:numPr>
        <w:bidi w:val="0"/>
        <w:ind w:right="567"/>
        <w:jc w:val="both"/>
        <w:rPr>
          <w:b w:val="1"/>
          <w:bCs w:val="1"/>
          <w:sz w:val="20"/>
          <w:szCs w:val="20"/>
          <w:rtl w:val="0"/>
          <w:lang w:val="es-ES_tradnl"/>
        </w:rPr>
      </w:pPr>
      <w:r>
        <w:rPr>
          <w:rStyle w:val="Ninguno"/>
          <w:rFonts w:ascii="Pontano Sans" w:cs="Pontano Sans" w:hAnsi="Pontano Sans" w:eastAsia="Pontano Sans"/>
          <w:b w:val="0"/>
          <w:bCs w:val="0"/>
          <w:outline w:val="0"/>
          <w:color w:val="4f882c"/>
          <w:sz w:val="20"/>
          <w:szCs w:val="20"/>
          <w:u w:color="4f882c"/>
          <w:rtl w:val="0"/>
          <w:lang w:val="es-ES_tradnl"/>
          <w14:textFill>
            <w14:solidFill>
              <w14:srgbClr w14:val="4F882C"/>
            </w14:solidFill>
          </w14:textFill>
        </w:rPr>
        <w:t>Regulaci</w:t>
      </w:r>
      <w:r>
        <w:rPr>
          <w:rStyle w:val="Ninguno"/>
          <w:rFonts w:ascii="Pontano Sans" w:cs="Pontano Sans" w:hAnsi="Pontano Sans" w:eastAsia="Pontano Sans"/>
          <w:b w:val="0"/>
          <w:bCs w:val="0"/>
          <w:outline w:val="0"/>
          <w:color w:val="4f882c"/>
          <w:sz w:val="20"/>
          <w:szCs w:val="20"/>
          <w:u w:color="4f882c"/>
          <w:rtl w:val="0"/>
          <w:lang w:val="es-ES_tradnl"/>
          <w14:textFill>
            <w14:solidFill>
              <w14:srgbClr w14:val="4F882C"/>
            </w14:solidFill>
          </w14:textFill>
        </w:rPr>
        <w:t>ó</w:t>
      </w:r>
      <w:r>
        <w:rPr>
          <w:rStyle w:val="Ninguno"/>
          <w:rFonts w:ascii="Pontano Sans" w:cs="Pontano Sans" w:hAnsi="Pontano Sans" w:eastAsia="Pontano Sans"/>
          <w:b w:val="0"/>
          <w:bCs w:val="0"/>
          <w:outline w:val="0"/>
          <w:color w:val="4f882c"/>
          <w:sz w:val="20"/>
          <w:szCs w:val="20"/>
          <w:u w:color="4f882c"/>
          <w:rtl w:val="0"/>
          <w:lang w:val="es-ES_tradnl"/>
          <w14:textFill>
            <w14:solidFill>
              <w14:srgbClr w14:val="4F882C"/>
            </w14:solidFill>
          </w14:textFill>
        </w:rPr>
        <w:t>n Terciaria:</w:t>
      </w:r>
      <w:r>
        <w:rPr>
          <w:rStyle w:val="Ninguno"/>
          <w:rFonts w:ascii="Pontano Sans" w:cs="Pontano Sans" w:hAnsi="Pontano Sans" w:eastAsia="Pontano Sans"/>
          <w:b w:val="0"/>
          <w:bCs w:val="0"/>
          <w:sz w:val="20"/>
          <w:szCs w:val="20"/>
          <w:rtl w:val="0"/>
          <w:lang w:val="es-ES_tradnl"/>
        </w:rPr>
        <w:t xml:space="preserve"> est</w:t>
      </w:r>
      <w:r>
        <w:rPr>
          <w:rStyle w:val="Ninguno"/>
          <w:rFonts w:ascii="Pontano Sans" w:cs="Pontano Sans" w:hAnsi="Pontano Sans" w:eastAsia="Pontano Sans"/>
          <w:b w:val="0"/>
          <w:bCs w:val="0"/>
          <w:sz w:val="20"/>
          <w:szCs w:val="20"/>
          <w:rtl w:val="0"/>
          <w:lang w:val="es-ES_tradnl"/>
        </w:rPr>
        <w:t xml:space="preserve">á </w:t>
      </w:r>
      <w:r>
        <w:rPr>
          <w:rStyle w:val="Ninguno"/>
          <w:rFonts w:ascii="Pontano Sans" w:cs="Pontano Sans" w:hAnsi="Pontano Sans" w:eastAsia="Pontano Sans"/>
          <w:b w:val="0"/>
          <w:bCs w:val="0"/>
          <w:sz w:val="20"/>
          <w:szCs w:val="20"/>
          <w:rtl w:val="0"/>
          <w:lang w:val="es-ES_tradnl"/>
        </w:rPr>
        <w:t>constituida por la variaci</w:t>
      </w:r>
      <w:r>
        <w:rPr>
          <w:rStyle w:val="Ninguno"/>
          <w:rFonts w:ascii="Pontano Sans" w:cs="Pontano Sans" w:hAnsi="Pontano Sans" w:eastAsia="Pontano Sans"/>
          <w:b w:val="0"/>
          <w:bCs w:val="0"/>
          <w:sz w:val="20"/>
          <w:szCs w:val="20"/>
          <w:rtl w:val="0"/>
          <w:lang w:val="es-ES_tradnl"/>
        </w:rPr>
        <w:t>ó</w:t>
      </w:r>
      <w:r>
        <w:rPr>
          <w:rStyle w:val="Ninguno"/>
          <w:rFonts w:ascii="Pontano Sans" w:cs="Pontano Sans" w:hAnsi="Pontano Sans" w:eastAsia="Pontano Sans"/>
          <w:b w:val="0"/>
          <w:bCs w:val="0"/>
          <w:sz w:val="20"/>
          <w:szCs w:val="20"/>
          <w:rtl w:val="0"/>
          <w:lang w:val="es-ES_tradnl"/>
        </w:rPr>
        <w:t>n m</w:t>
      </w:r>
      <w:r>
        <w:rPr>
          <w:rStyle w:val="Ninguno"/>
          <w:rFonts w:ascii="Pontano Sans" w:cs="Pontano Sans" w:hAnsi="Pontano Sans" w:eastAsia="Pontano Sans"/>
          <w:b w:val="0"/>
          <w:bCs w:val="0"/>
          <w:sz w:val="20"/>
          <w:szCs w:val="20"/>
          <w:rtl w:val="0"/>
          <w:lang w:val="es-ES_tradnl"/>
        </w:rPr>
        <w:t>á</w:t>
      </w:r>
      <w:r>
        <w:rPr>
          <w:rStyle w:val="Ninguno"/>
          <w:rFonts w:ascii="Pontano Sans" w:cs="Pontano Sans" w:hAnsi="Pontano Sans" w:eastAsia="Pontano Sans"/>
          <w:b w:val="0"/>
          <w:bCs w:val="0"/>
          <w:sz w:val="20"/>
          <w:szCs w:val="20"/>
          <w:rtl w:val="0"/>
          <w:lang w:val="es-ES_tradnl"/>
        </w:rPr>
        <w:t>xima de potencia a subir o a bajar de todos los grupos generadores del sistema que puede ser movilizada en un tiempo no superior a quince minutos, y que puede ser mantenida, al menos, durante dos horas consecutivas, con objetivo de reconstruir la reserva de regulaci</w:t>
      </w:r>
      <w:r>
        <w:rPr>
          <w:rStyle w:val="Ninguno"/>
          <w:rFonts w:ascii="Pontano Sans" w:cs="Pontano Sans" w:hAnsi="Pontano Sans" w:eastAsia="Pontano Sans"/>
          <w:b w:val="0"/>
          <w:bCs w:val="0"/>
          <w:sz w:val="20"/>
          <w:szCs w:val="20"/>
          <w:rtl w:val="0"/>
          <w:lang w:val="es-ES_tradnl"/>
        </w:rPr>
        <w:t>ó</w:t>
      </w:r>
      <w:r>
        <w:rPr>
          <w:rStyle w:val="Ninguno"/>
          <w:rFonts w:ascii="Pontano Sans" w:cs="Pontano Sans" w:hAnsi="Pontano Sans" w:eastAsia="Pontano Sans"/>
          <w:b w:val="0"/>
          <w:bCs w:val="0"/>
          <w:sz w:val="20"/>
          <w:szCs w:val="20"/>
          <w:rtl w:val="0"/>
          <w:lang w:val="es-ES_tradnl"/>
        </w:rPr>
        <w:t>n secundaria.</w:t>
      </w:r>
      <w:r>
        <w:rPr>
          <w:rStyle w:val="Hyperlink.16"/>
          <w:b w:val="1"/>
          <w:bCs w:val="1"/>
          <w:sz w:val="20"/>
          <w:szCs w:val="20"/>
          <w:rtl w:val="0"/>
          <w:lang w:val="es-ES_tradnl"/>
        </w:rPr>
        <w:t xml:space="preserve"> </w:t>
      </w:r>
      <w:r>
        <w:rPr>
          <w:rStyle w:val="Ninguno"/>
          <w:rFonts w:ascii="Pontano Sans" w:cs="Pontano Sans" w:hAnsi="Pontano Sans" w:eastAsia="Pontano Sans"/>
          <w:b w:val="0"/>
          <w:bCs w:val="0"/>
          <w:sz w:val="20"/>
          <w:szCs w:val="20"/>
          <w:rtl w:val="0"/>
          <w:lang w:val="es-ES_tradnl"/>
        </w:rPr>
        <w:t>Es el mecanismo que tiene por objetivo que, en caso de que se haga uso de la banda secundaria por causa de una contingencia, pueda restituirse la reserva de banda.</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b w:val="1"/>
          <w:bCs w:val="1"/>
          <w:sz w:val="24"/>
          <w:szCs w:val="24"/>
        </w:rPr>
      </w:pP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567" w:hanging="6"/>
        <w:rPr>
          <w:rStyle w:val="Hyperlink.10"/>
        </w:rPr>
      </w:pPr>
      <w:r>
        <w:rPr>
          <w:rStyle w:val="Hyperlink.18"/>
          <w:rtl w:val="0"/>
          <w:lang w:val="es-ES_tradnl"/>
        </w:rPr>
        <w:t>Este servicio es de car</w:t>
      </w:r>
      <w:r>
        <w:rPr>
          <w:rStyle w:val="Hyperlink.10"/>
          <w:rtl w:val="0"/>
        </w:rPr>
        <w:t>á</w:t>
      </w:r>
      <w:r>
        <w:rPr>
          <w:rStyle w:val="Hyperlink.18"/>
          <w:rtl w:val="0"/>
          <w:lang w:val="es-ES_tradnl"/>
        </w:rPr>
        <w:t>cter obligatorio para las unidades de producci</w:t>
      </w:r>
      <w:r>
        <w:rPr>
          <w:rStyle w:val="Hyperlink.18"/>
          <w:rtl w:val="0"/>
          <w:lang w:val="es-ES_tradnl"/>
        </w:rPr>
        <w:t>ó</w:t>
      </w:r>
      <w:r>
        <w:rPr>
          <w:rStyle w:val="Hyperlink.18"/>
          <w:rtl w:val="0"/>
          <w:lang w:val="es-ES_tradnl"/>
        </w:rPr>
        <w:t>n que pueden ofrecerlo. As</w:t>
      </w:r>
      <w:r>
        <w:rPr>
          <w:rStyle w:val="Hyperlink.10"/>
          <w:rtl w:val="0"/>
        </w:rPr>
        <w:t>í</w:t>
      </w:r>
      <w:r>
        <w:rPr>
          <w:rStyle w:val="Hyperlink.18"/>
          <w:rtl w:val="0"/>
          <w:lang w:val="es-ES_tradnl"/>
        </w:rPr>
        <w:t>, todas las unidades de generaci</w:t>
      </w:r>
      <w:r>
        <w:rPr>
          <w:rStyle w:val="Hyperlink.18"/>
          <w:rtl w:val="0"/>
          <w:lang w:val="es-ES_tradnl"/>
        </w:rPr>
        <w:t>ó</w:t>
      </w:r>
      <w:r>
        <w:rPr>
          <w:rStyle w:val="Hyperlink.18"/>
          <w:rtl w:val="0"/>
          <w:lang w:val="es-ES_tradnl"/>
        </w:rPr>
        <w:t>n del sistema que pueden variar su producci</w:t>
      </w:r>
      <w:r>
        <w:rPr>
          <w:rStyle w:val="Hyperlink.18"/>
          <w:rtl w:val="0"/>
          <w:lang w:val="es-ES_tradnl"/>
        </w:rPr>
        <w:t>ó</w:t>
      </w:r>
      <w:r>
        <w:rPr>
          <w:rStyle w:val="Hyperlink.18"/>
          <w:rtl w:val="0"/>
          <w:lang w:val="es-ES_tradnl"/>
        </w:rPr>
        <w:t>n en un tiempo no superior a 15 minutos y mantener la variaci</w:t>
      </w:r>
      <w:r>
        <w:rPr>
          <w:rStyle w:val="Hyperlink.18"/>
          <w:rtl w:val="0"/>
          <w:lang w:val="es-ES_tradnl"/>
        </w:rPr>
        <w:t>ó</w:t>
      </w:r>
      <w:r>
        <w:rPr>
          <w:rStyle w:val="Hyperlink.18"/>
          <w:rtl w:val="0"/>
          <w:lang w:val="es-ES_tradnl"/>
        </w:rPr>
        <w:t>n durante 2 horas deben ofrecer toda su capacidad excedentaria (no contratada en otros mercados o servicios) al OS.</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567" w:hanging="357"/>
        <w:rPr>
          <w:rStyle w:val="Hyperlink.16"/>
          <w:sz w:val="22"/>
          <w:szCs w:val="22"/>
        </w:rPr>
      </w:pP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567" w:hanging="6"/>
        <w:rPr>
          <w:rStyle w:val="Hyperlink.10"/>
        </w:rPr>
      </w:pPr>
      <w:r>
        <w:rPr>
          <w:rStyle w:val="Hyperlink.18"/>
          <w:rtl w:val="0"/>
          <w:lang w:val="es-ES_tradnl"/>
        </w:rPr>
        <w:t>El mercado de energ</w:t>
      </w:r>
      <w:r>
        <w:rPr>
          <w:rStyle w:val="Hyperlink.10"/>
          <w:rtl w:val="0"/>
        </w:rPr>
        <w:t>í</w:t>
      </w:r>
      <w:r>
        <w:rPr>
          <w:rStyle w:val="Hyperlink.18"/>
          <w:rtl w:val="0"/>
          <w:lang w:val="es-ES_tradnl"/>
        </w:rPr>
        <w:t xml:space="preserve">a terciaria se celebra a </w:t>
      </w:r>
      <w:r>
        <w:rPr>
          <w:rStyle w:val="Hyperlink.10"/>
          <w:rtl w:val="0"/>
        </w:rPr>
        <w:t>ú</w:t>
      </w:r>
      <w:r>
        <w:rPr>
          <w:rStyle w:val="Hyperlink.18"/>
          <w:rtl w:val="0"/>
          <w:lang w:val="es-ES_tradnl"/>
        </w:rPr>
        <w:t>ltima hora del d</w:t>
      </w:r>
      <w:r>
        <w:rPr>
          <w:rStyle w:val="Hyperlink.10"/>
          <w:rtl w:val="0"/>
        </w:rPr>
        <w:t>í</w:t>
      </w:r>
      <w:r>
        <w:rPr>
          <w:rStyle w:val="Hyperlink.18"/>
          <w:rtl w:val="0"/>
          <w:lang w:val="es-ES_tradnl"/>
        </w:rPr>
        <w:t xml:space="preserve">a anterior al despacho. En </w:t>
      </w:r>
      <w:r>
        <w:rPr>
          <w:rStyle w:val="Ninguno"/>
          <w:sz w:val="22"/>
          <w:szCs w:val="22"/>
          <w:rtl w:val="0"/>
          <w:lang w:val="fr-FR"/>
        </w:rPr>
        <w:t>é</w:t>
      </w:r>
      <w:r>
        <w:rPr>
          <w:rStyle w:val="Hyperlink.18"/>
          <w:rtl w:val="0"/>
          <w:lang w:val="es-ES_tradnl"/>
        </w:rPr>
        <w:t>l, los generadores env</w:t>
      </w:r>
      <w:r>
        <w:rPr>
          <w:rStyle w:val="Hyperlink.10"/>
          <w:rtl w:val="0"/>
        </w:rPr>
        <w:t>í</w:t>
      </w:r>
      <w:r>
        <w:rPr>
          <w:rStyle w:val="Hyperlink.18"/>
          <w:rtl w:val="0"/>
          <w:lang w:val="es-ES_tradnl"/>
        </w:rPr>
        <w:t>an ofertas por la variaci</w:t>
      </w:r>
      <w:r>
        <w:rPr>
          <w:rStyle w:val="Hyperlink.18"/>
          <w:rtl w:val="0"/>
          <w:lang w:val="es-ES_tradnl"/>
        </w:rPr>
        <w:t>ó</w:t>
      </w:r>
      <w:r>
        <w:rPr>
          <w:rStyle w:val="Hyperlink.10"/>
          <w:rtl w:val="0"/>
        </w:rPr>
        <w:t>n m</w:t>
      </w:r>
      <w:r>
        <w:rPr>
          <w:rStyle w:val="Hyperlink.10"/>
          <w:rtl w:val="0"/>
        </w:rPr>
        <w:t>á</w:t>
      </w:r>
      <w:r>
        <w:rPr>
          <w:rStyle w:val="Hyperlink.18"/>
          <w:rtl w:val="0"/>
          <w:lang w:val="es-ES_tradnl"/>
        </w:rPr>
        <w:t>xima de su potencia a subir y a bajar. El precio de la energ</w:t>
      </w:r>
      <w:r>
        <w:rPr>
          <w:rStyle w:val="Hyperlink.10"/>
          <w:rtl w:val="0"/>
        </w:rPr>
        <w:t>í</w:t>
      </w:r>
      <w:r>
        <w:rPr>
          <w:rStyle w:val="Hyperlink.18"/>
          <w:rtl w:val="0"/>
          <w:lang w:val="es-ES_tradnl"/>
        </w:rPr>
        <w:t>a terciaria utilizada a subir o a bajar es el precio marginal resultante de las ofertas realizadas por los generadores frente a una demanda (establecida por el OS seg</w:t>
      </w:r>
      <w:r>
        <w:rPr>
          <w:rStyle w:val="Hyperlink.10"/>
          <w:rtl w:val="0"/>
        </w:rPr>
        <w:t>ú</w:t>
      </w:r>
      <w:r>
        <w:rPr>
          <w:rStyle w:val="Hyperlink.18"/>
          <w:rtl w:val="0"/>
          <w:lang w:val="es-ES_tradnl"/>
        </w:rPr>
        <w:t>n sus requerimientos) a subir o bajar respectivamente. Al contrario que en el caso de la reserva secundaria, los generadores s</w:t>
      </w:r>
      <w:r>
        <w:rPr>
          <w:rStyle w:val="Hyperlink.18"/>
          <w:rtl w:val="0"/>
          <w:lang w:val="es-ES_tradnl"/>
        </w:rPr>
        <w:t>ó</w:t>
      </w:r>
      <w:r>
        <w:rPr>
          <w:rStyle w:val="Hyperlink.18"/>
          <w:rtl w:val="0"/>
          <w:lang w:val="es-ES_tradnl"/>
        </w:rPr>
        <w:t>lo perciben ingresos por este servicio si es utilizado por el OS.</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567" w:hanging="357"/>
        <w:rPr>
          <w:rStyle w:val="Hyperlink.16"/>
          <w:sz w:val="22"/>
          <w:szCs w:val="22"/>
        </w:rPr>
      </w:pP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567" w:hanging="6"/>
        <w:rPr>
          <w:rStyle w:val="Hyperlink.10"/>
        </w:rPr>
      </w:pPr>
      <w:r>
        <w:rPr>
          <w:rStyle w:val="Hyperlink.18"/>
          <w:rtl w:val="0"/>
          <w:lang w:val="es-ES_tradnl"/>
        </w:rPr>
        <w:t>La reserva terciaria se activa de forma manual, subiendo o bajando la potencia de las centrales de generaci</w:t>
      </w:r>
      <w:r>
        <w:rPr>
          <w:rStyle w:val="Hyperlink.18"/>
          <w:rtl w:val="0"/>
          <w:lang w:val="es-ES_tradnl"/>
        </w:rPr>
        <w:t>ó</w:t>
      </w:r>
      <w:r>
        <w:rPr>
          <w:rStyle w:val="Hyperlink.25"/>
          <w:rtl w:val="0"/>
          <w:lang w:val="pt-PT"/>
        </w:rPr>
        <w:t xml:space="preserve">n o consumo de bombeo (ver </w:t>
      </w:r>
      <w:r>
        <w:rPr>
          <w:rStyle w:val="Hyperlink.46"/>
        </w:rPr>
        <w:fldChar w:fldCharType="begin" w:fldLock="0"/>
      </w:r>
      <w:r>
        <w:rPr>
          <w:rStyle w:val="Hyperlink.46"/>
        </w:rPr>
        <w:instrText xml:space="preserve"> HYPERLINK "http://www.energiaysociedad.es/ficha/3-1-tecnologias-y-costes-de-la-generacion-electrica"</w:instrText>
      </w:r>
      <w:r>
        <w:rPr>
          <w:rStyle w:val="Hyperlink.46"/>
        </w:rPr>
        <w:fldChar w:fldCharType="separate" w:fldLock="0"/>
      </w:r>
      <w:r>
        <w:rPr>
          <w:rStyle w:val="Hyperlink.46"/>
          <w:rtl w:val="0"/>
          <w:lang w:val="it-IT"/>
        </w:rPr>
        <w:t>Tecnolog</w:t>
      </w:r>
      <w:r>
        <w:rPr>
          <w:rStyle w:val="Hyperlink.13"/>
          <w:rtl w:val="0"/>
        </w:rPr>
        <w:t>í</w:t>
      </w:r>
      <w:r>
        <w:rPr>
          <w:rStyle w:val="Ninguno"/>
          <w:outline w:val="0"/>
          <w:color w:val="425563"/>
          <w:sz w:val="22"/>
          <w:szCs w:val="22"/>
          <w:u w:val="single" w:color="425563"/>
          <w:rtl w:val="0"/>
          <w:lang w:val="es-ES_tradnl"/>
          <w14:textFill>
            <w14:solidFill>
              <w14:srgbClr w14:val="425563"/>
            </w14:solidFill>
          </w14:textFill>
        </w:rPr>
        <w:t>as y costes de generaci</w:t>
      </w:r>
      <w:r>
        <w:rPr>
          <w:rStyle w:val="Ninguno"/>
          <w:outline w:val="0"/>
          <w:color w:val="425563"/>
          <w:sz w:val="22"/>
          <w:szCs w:val="22"/>
          <w:u w:val="single" w:color="425563"/>
          <w:rtl w:val="0"/>
          <w:lang w:val="es-ES_tradnl"/>
          <w14:textFill>
            <w14:solidFill>
              <w14:srgbClr w14:val="425563"/>
            </w14:solidFill>
          </w14:textFill>
        </w:rPr>
        <w:t>ó</w:t>
      </w:r>
      <w:r>
        <w:rPr>
          <w:rStyle w:val="Ninguno"/>
          <w:outline w:val="0"/>
          <w:color w:val="425563"/>
          <w:sz w:val="22"/>
          <w:szCs w:val="22"/>
          <w:u w:val="single" w:color="425563"/>
          <w:rtl w:val="0"/>
          <w:lang w:val="es-ES_tradnl"/>
          <w14:textFill>
            <w14:solidFill>
              <w14:srgbClr w14:val="425563"/>
            </w14:solidFill>
          </w14:textFill>
        </w:rPr>
        <w:t>n el</w:t>
      </w:r>
      <w:r>
        <w:rPr>
          <w:rStyle w:val="Ninguno"/>
          <w:outline w:val="0"/>
          <w:color w:val="425563"/>
          <w:sz w:val="22"/>
          <w:szCs w:val="22"/>
          <w:u w:val="single" w:color="425563"/>
          <w:rtl w:val="0"/>
          <w:lang w:val="fr-FR"/>
          <w14:textFill>
            <w14:solidFill>
              <w14:srgbClr w14:val="425563"/>
            </w14:solidFill>
          </w14:textFill>
        </w:rPr>
        <w:t>é</w:t>
      </w:r>
      <w:r>
        <w:rPr>
          <w:rStyle w:val="Ninguno"/>
          <w:outline w:val="0"/>
          <w:color w:val="425563"/>
          <w:sz w:val="22"/>
          <w:szCs w:val="22"/>
          <w:u w:val="single" w:color="425563"/>
          <w:rtl w:val="0"/>
          <w:lang w:val="es-ES_tradnl"/>
          <w14:textFill>
            <w14:solidFill>
              <w14:srgbClr w14:val="425563"/>
            </w14:solidFill>
          </w14:textFill>
        </w:rPr>
        <w:t>ctrica</w:t>
      </w:r>
      <w:r>
        <w:rPr/>
        <w:fldChar w:fldCharType="end" w:fldLock="0"/>
      </w:r>
      <w:r>
        <w:rPr>
          <w:rStyle w:val="Hyperlink.18"/>
          <w:rtl w:val="0"/>
          <w:lang w:val="es-ES_tradnl"/>
        </w:rPr>
        <w:t>) que hubieran ofertado al menor precio, en el caso de energ</w:t>
      </w:r>
      <w:r>
        <w:rPr>
          <w:rStyle w:val="Hyperlink.10"/>
          <w:rtl w:val="0"/>
        </w:rPr>
        <w:t>í</w:t>
      </w:r>
      <w:r>
        <w:rPr>
          <w:rStyle w:val="Hyperlink.18"/>
          <w:rtl w:val="0"/>
          <w:lang w:val="es-ES_tradnl"/>
        </w:rPr>
        <w:t>a a subir, o al mayor precio de recompra de energ</w:t>
      </w:r>
      <w:r>
        <w:rPr>
          <w:rStyle w:val="Hyperlink.10"/>
          <w:rtl w:val="0"/>
        </w:rPr>
        <w:t>í</w:t>
      </w:r>
      <w:r>
        <w:rPr>
          <w:rStyle w:val="Hyperlink.18"/>
          <w:rtl w:val="0"/>
          <w:lang w:val="es-ES_tradnl"/>
        </w:rPr>
        <w:t>a en el caso de energ</w:t>
      </w:r>
      <w:r>
        <w:rPr>
          <w:rStyle w:val="Hyperlink.10"/>
          <w:rtl w:val="0"/>
        </w:rPr>
        <w:t>í</w:t>
      </w:r>
      <w:r>
        <w:rPr>
          <w:rStyle w:val="Hyperlink.18"/>
          <w:rtl w:val="0"/>
          <w:lang w:val="es-ES_tradnl"/>
        </w:rPr>
        <w:t xml:space="preserve">a a bajar. Por ello, en el mercado europeo de electricidad este servicio se denomina </w:t>
      </w:r>
      <w:r>
        <w:rPr>
          <w:rStyle w:val="Ninguno"/>
          <w:rFonts w:ascii="Pontano Sans" w:cs="Pontano Sans" w:hAnsi="Pontano Sans" w:eastAsia="Pontano Sans"/>
          <w:i w:val="1"/>
          <w:iCs w:val="1"/>
          <w:sz w:val="22"/>
          <w:szCs w:val="22"/>
          <w:rtl w:val="0"/>
          <w:lang w:val="en-US"/>
        </w:rPr>
        <w:t>manual frequency restoration reserve</w:t>
      </w:r>
      <w:r>
        <w:rPr>
          <w:rStyle w:val="Hyperlink.10"/>
          <w:rtl w:val="0"/>
        </w:rPr>
        <w:t>.</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567" w:hanging="6"/>
        <w:rPr>
          <w:rStyle w:val="Hyperlink.16"/>
          <w:sz w:val="22"/>
          <w:szCs w:val="22"/>
        </w:rPr>
      </w:pP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567" w:hanging="6"/>
        <w:rPr>
          <w:rStyle w:val="Hyperlink.16"/>
          <w:sz w:val="22"/>
          <w:szCs w:val="22"/>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La gesti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 de desv</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í</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os. </w:t>
      </w:r>
      <w:r>
        <w:rPr>
          <w:rStyle w:val="Hyperlink.16"/>
          <w:rtl w:val="0"/>
          <w:lang w:val="es-ES_tradnl"/>
        </w:rPr>
        <w:t>La gesti</w:t>
      </w:r>
      <w:r>
        <w:rPr>
          <w:rStyle w:val="Hyperlink.16"/>
          <w:rtl w:val="0"/>
          <w:lang w:val="es-ES_tradnl"/>
        </w:rPr>
        <w:t>ó</w:t>
      </w:r>
      <w:r>
        <w:rPr>
          <w:rStyle w:val="Hyperlink.16"/>
          <w:rtl w:val="0"/>
          <w:lang w:val="es-ES_tradnl"/>
        </w:rPr>
        <w:t>n de desv</w:t>
      </w:r>
      <w:r>
        <w:rPr>
          <w:rStyle w:val="Hyperlink.16"/>
          <w:rtl w:val="0"/>
          <w:lang w:val="es-ES_tradnl"/>
        </w:rPr>
        <w:t>í</w:t>
      </w:r>
      <w:r>
        <w:rPr>
          <w:rStyle w:val="Hyperlink.16"/>
          <w:rtl w:val="0"/>
          <w:lang w:val="es-ES_tradnl"/>
        </w:rPr>
        <w:t>os es el mecanismo que utiliza el OS para resolver desequilibrios entre la oferta y la demanda que puedan identificarse unas pocas horas antes del despacho, tras la celebraci</w:t>
      </w:r>
      <w:r>
        <w:rPr>
          <w:rStyle w:val="Hyperlink.16"/>
          <w:rtl w:val="0"/>
          <w:lang w:val="es-ES_tradnl"/>
        </w:rPr>
        <w:t>ó</w:t>
      </w:r>
      <w:r>
        <w:rPr>
          <w:rStyle w:val="Hyperlink.16"/>
          <w:rtl w:val="0"/>
          <w:lang w:val="es-ES_tradnl"/>
        </w:rPr>
        <w:t>n de cada mercado intradiario y est</w:t>
      </w:r>
      <w:r>
        <w:rPr>
          <w:rStyle w:val="Hyperlink.16"/>
          <w:rtl w:val="0"/>
          <w:lang w:val="es-ES_tradnl"/>
        </w:rPr>
        <w:t xml:space="preserve">á </w:t>
      </w:r>
      <w:r>
        <w:rPr>
          <w:rStyle w:val="Hyperlink.16"/>
          <w:rtl w:val="0"/>
          <w:lang w:val="es-ES_tradnl"/>
        </w:rPr>
        <w:t>descrito en el Procedimiento de Operaci</w:t>
      </w:r>
      <w:r>
        <w:rPr>
          <w:rStyle w:val="Hyperlink.16"/>
          <w:rtl w:val="0"/>
          <w:lang w:val="es-ES_tradnl"/>
        </w:rPr>
        <w:t>ó</w:t>
      </w:r>
      <w:r>
        <w:rPr>
          <w:rStyle w:val="Hyperlink.16"/>
          <w:rtl w:val="0"/>
          <w:lang w:val="es-ES_tradnl"/>
        </w:rPr>
        <w:t>n 3.3.</w:t>
      </w:r>
      <w:r>
        <w:rPr>
          <w:rStyle w:val="Ninguno"/>
          <w:vertAlign w:val="superscript"/>
        </w:rPr>
        <w:footnoteReference w:id="162"/>
      </w:r>
      <w:r>
        <w:rPr>
          <w:rStyle w:val="Hyperlink.16"/>
          <w:rtl w:val="0"/>
          <w:lang w:val="es-ES_tradnl"/>
        </w:rPr>
        <w:t xml:space="preserve"> del Sistema El</w:t>
      </w:r>
      <w:r>
        <w:rPr>
          <w:rStyle w:val="Hyperlink.16"/>
          <w:rtl w:val="0"/>
          <w:lang w:val="es-ES_tradnl"/>
        </w:rPr>
        <w:t>é</w:t>
      </w:r>
      <w:r>
        <w:rPr>
          <w:rStyle w:val="Hyperlink.16"/>
          <w:rtl w:val="0"/>
          <w:lang w:val="es-ES_tradnl"/>
        </w:rPr>
        <w:t xml:space="preserve">ctrico (ver </w:t>
      </w:r>
      <w:r>
        <w:rPr>
          <w:rStyle w:val="Hyperlink.42"/>
        </w:rPr>
        <w:fldChar w:fldCharType="begin" w:fldLock="0"/>
      </w:r>
      <w:r>
        <w:rPr>
          <w:rStyle w:val="Hyperlink.42"/>
        </w:rPr>
        <w:instrText xml:space="preserve"> HYPERLINK "http://www.energiaysociedad.es/ficha/6-1-formacion-de-precios-en-el-mercado-mayorista-diario-de-electricidad"</w:instrText>
      </w:r>
      <w:r>
        <w:rPr>
          <w:rStyle w:val="Hyperlink.42"/>
        </w:rPr>
        <w:fldChar w:fldCharType="separate" w:fldLock="0"/>
      </w:r>
      <w:r>
        <w:rPr>
          <w:rStyle w:val="Hyperlink.42"/>
          <w:rtl w:val="0"/>
          <w:lang w:val="es-ES_tradnl"/>
        </w:rPr>
        <w:t>Formaci</w:t>
      </w:r>
      <w:r>
        <w:rPr>
          <w:rStyle w:val="Hyperlink.42"/>
          <w:rtl w:val="0"/>
          <w:lang w:val="es-ES_tradnl"/>
        </w:rPr>
        <w:t>ó</w:t>
      </w:r>
      <w:r>
        <w:rPr>
          <w:rStyle w:val="Hyperlink.42"/>
          <w:rtl w:val="0"/>
          <w:lang w:val="es-ES_tradnl"/>
        </w:rPr>
        <w:t>n de precios en el mercado mayorista diario de la electricidad</w:t>
      </w:r>
      <w:r>
        <w:rPr/>
        <w:fldChar w:fldCharType="end" w:fldLock="0"/>
      </w:r>
      <w:r>
        <w:rPr>
          <w:rStyle w:val="Hyperlink.16"/>
          <w:rtl w:val="0"/>
          <w:lang w:val="es-ES_tradnl"/>
        </w:rPr>
        <w:t xml:space="preserve">). En el mercado europeo de electricidad, este servicio se denomina </w:t>
      </w:r>
      <w:r>
        <w:rPr>
          <w:rStyle w:val="Ninguno"/>
          <w:rFonts w:ascii="Pontano Sans" w:cs="Pontano Sans" w:hAnsi="Pontano Sans" w:eastAsia="Pontano Sans"/>
          <w:i w:val="1"/>
          <w:iCs w:val="1"/>
          <w:rtl w:val="0"/>
          <w:lang w:val="es-ES_tradnl"/>
        </w:rPr>
        <w:t>replacement reserve</w:t>
      </w:r>
      <w:r>
        <w:rPr>
          <w:rStyle w:val="Hyperlink.16"/>
          <w:rtl w:val="0"/>
          <w:lang w:val="es-ES_tradnl"/>
        </w:rPr>
        <w:t>.</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Durante la operaci</w:t>
      </w:r>
      <w:r>
        <w:rPr>
          <w:rStyle w:val="Hyperlink.16"/>
          <w:rtl w:val="0"/>
          <w:lang w:val="es-ES_tradnl"/>
        </w:rPr>
        <w:t>ó</w:t>
      </w:r>
      <w:r>
        <w:rPr>
          <w:rStyle w:val="Hyperlink.16"/>
          <w:rtl w:val="0"/>
          <w:lang w:val="es-ES_tradnl"/>
        </w:rPr>
        <w:t>n normal, los agentes de producci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comunican al OS las previsiones de desv</w:t>
      </w:r>
      <w:r>
        <w:rPr>
          <w:rStyle w:val="Hyperlink.16"/>
          <w:rtl w:val="0"/>
          <w:lang w:val="es-ES_tradnl"/>
        </w:rPr>
        <w:t>í</w:t>
      </w:r>
      <w:r>
        <w:rPr>
          <w:rStyle w:val="Hyperlink.16"/>
          <w:rtl w:val="0"/>
          <w:lang w:val="es-ES_tradnl"/>
        </w:rPr>
        <w:t>os generaci</w:t>
      </w:r>
      <w:r>
        <w:rPr>
          <w:rStyle w:val="Hyperlink.16"/>
          <w:rtl w:val="0"/>
          <w:lang w:val="es-ES_tradnl"/>
        </w:rPr>
        <w:t>ó</w:t>
      </w:r>
      <w:r>
        <w:rPr>
          <w:rStyle w:val="Hyperlink.16"/>
          <w:rtl w:val="0"/>
          <w:lang w:val="es-ES_tradnl"/>
        </w:rPr>
        <w:t>n-consumo originados por distintas causas, a lo que se a</w:t>
      </w:r>
      <w:r>
        <w:rPr>
          <w:rStyle w:val="Hyperlink.16"/>
          <w:rtl w:val="0"/>
          <w:lang w:val="es-ES_tradnl"/>
        </w:rPr>
        <w:t>ñ</w:t>
      </w:r>
      <w:r>
        <w:rPr>
          <w:rStyle w:val="Hyperlink.16"/>
          <w:rtl w:val="0"/>
          <w:lang w:val="es-ES_tradnl"/>
        </w:rPr>
        <w:t>aden las variaciones en la previsi</w:t>
      </w:r>
      <w:r>
        <w:rPr>
          <w:rStyle w:val="Hyperlink.16"/>
          <w:rtl w:val="0"/>
          <w:lang w:val="es-ES_tradnl"/>
        </w:rPr>
        <w:t>ó</w:t>
      </w:r>
      <w:r>
        <w:rPr>
          <w:rStyle w:val="Hyperlink.16"/>
          <w:rtl w:val="0"/>
          <w:lang w:val="es-ES_tradnl"/>
        </w:rPr>
        <w:t>n de producci</w:t>
      </w:r>
      <w:r>
        <w:rPr>
          <w:rStyle w:val="Hyperlink.16"/>
          <w:rtl w:val="0"/>
          <w:lang w:val="es-ES_tradnl"/>
        </w:rPr>
        <w:t>ó</w:t>
      </w:r>
      <w:r>
        <w:rPr>
          <w:rStyle w:val="Hyperlink.16"/>
          <w:rtl w:val="0"/>
          <w:lang w:val="es-ES_tradnl"/>
        </w:rPr>
        <w:t>n renovable que realiza el OS. S</w:t>
      </w:r>
      <w:r>
        <w:rPr>
          <w:rStyle w:val="Hyperlink.16"/>
          <w:rtl w:val="0"/>
          <w:lang w:val="es-ES_tradnl"/>
        </w:rPr>
        <w:t>ó</w:t>
      </w:r>
      <w:r>
        <w:rPr>
          <w:rStyle w:val="Hyperlink.16"/>
          <w:rtl w:val="0"/>
          <w:lang w:val="es-ES_tradnl"/>
        </w:rPr>
        <w:t>lo en el caso de que el conjunto de los desv</w:t>
      </w:r>
      <w:r>
        <w:rPr>
          <w:rStyle w:val="Hyperlink.16"/>
          <w:rtl w:val="0"/>
          <w:lang w:val="es-ES_tradnl"/>
        </w:rPr>
        <w:t>í</w:t>
      </w:r>
      <w:r>
        <w:rPr>
          <w:rStyle w:val="Hyperlink.16"/>
          <w:rtl w:val="0"/>
          <w:lang w:val="es-ES_tradnl"/>
        </w:rPr>
        <w:t>os previstos durante el periodo entre dos mercados intradiarios superen los 300 MW en media horaria, da lugar a que el OS convoque el mercado de gesti</w:t>
      </w:r>
      <w:r>
        <w:rPr>
          <w:rStyle w:val="Hyperlink.16"/>
          <w:rtl w:val="0"/>
          <w:lang w:val="es-ES_tradnl"/>
        </w:rPr>
        <w:t>ó</w:t>
      </w:r>
      <w:r>
        <w:rPr>
          <w:rStyle w:val="Hyperlink.16"/>
          <w:rtl w:val="0"/>
          <w:lang w:val="es-ES_tradnl"/>
        </w:rPr>
        <w:t>n de desv</w:t>
      </w:r>
      <w:r>
        <w:rPr>
          <w:rStyle w:val="Hyperlink.16"/>
          <w:rtl w:val="0"/>
          <w:lang w:val="es-ES_tradnl"/>
        </w:rPr>
        <w:t>í</w:t>
      </w:r>
      <w:r>
        <w:rPr>
          <w:rStyle w:val="Hyperlink.16"/>
          <w:rtl w:val="0"/>
          <w:lang w:val="es-ES_tradnl"/>
        </w:rPr>
        <w:t>os.</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Este mercado de gesti</w:t>
      </w:r>
      <w:r>
        <w:rPr>
          <w:rStyle w:val="Hyperlink.16"/>
          <w:rtl w:val="0"/>
          <w:lang w:val="es-ES_tradnl"/>
        </w:rPr>
        <w:t>ó</w:t>
      </w:r>
      <w:r>
        <w:rPr>
          <w:rStyle w:val="Hyperlink.16"/>
          <w:rtl w:val="0"/>
          <w:lang w:val="es-ES_tradnl"/>
        </w:rPr>
        <w:t>n de desv</w:t>
      </w:r>
      <w:r>
        <w:rPr>
          <w:rStyle w:val="Hyperlink.16"/>
          <w:rtl w:val="0"/>
          <w:lang w:val="es-ES_tradnl"/>
        </w:rPr>
        <w:t>í</w:t>
      </w:r>
      <w:r>
        <w:rPr>
          <w:rStyle w:val="Hyperlink.16"/>
          <w:rtl w:val="0"/>
          <w:lang w:val="es-ES_tradnl"/>
        </w:rPr>
        <w:t>os consiste en pedir ofertas a los generadores en el sentido opuesto a los desv</w:t>
      </w:r>
      <w:r>
        <w:rPr>
          <w:rStyle w:val="Hyperlink.16"/>
          <w:rtl w:val="0"/>
          <w:lang w:val="es-ES_tradnl"/>
        </w:rPr>
        <w:t>í</w:t>
      </w:r>
      <w:r>
        <w:rPr>
          <w:rStyle w:val="Hyperlink.16"/>
          <w:rtl w:val="0"/>
          <w:lang w:val="es-ES_tradnl"/>
        </w:rPr>
        <w:t>os previstos en el sistema. Esto es, si se considera que el sistema est</w:t>
      </w:r>
      <w:r>
        <w:rPr>
          <w:rStyle w:val="Hyperlink.16"/>
          <w:rtl w:val="0"/>
          <w:lang w:val="es-ES_tradnl"/>
        </w:rPr>
        <w:t xml:space="preserve">á </w:t>
      </w:r>
      <w:r>
        <w:rPr>
          <w:rStyle w:val="Hyperlink.16"/>
          <w:rtl w:val="0"/>
          <w:lang w:val="es-ES_tradnl"/>
        </w:rPr>
        <w:t>corto con el programa de generaci</w:t>
      </w:r>
      <w:r>
        <w:rPr>
          <w:rStyle w:val="Hyperlink.16"/>
          <w:rtl w:val="0"/>
          <w:lang w:val="es-ES_tradnl"/>
        </w:rPr>
        <w:t>ó</w:t>
      </w:r>
      <w:r>
        <w:rPr>
          <w:rStyle w:val="Hyperlink.16"/>
          <w:rtl w:val="0"/>
          <w:lang w:val="es-ES_tradnl"/>
        </w:rPr>
        <w:t>n existente, se piden ofertas de mayor producci</w:t>
      </w:r>
      <w:r>
        <w:rPr>
          <w:rStyle w:val="Hyperlink.16"/>
          <w:rtl w:val="0"/>
          <w:lang w:val="es-ES_tradnl"/>
        </w:rPr>
        <w:t>ó</w:t>
      </w:r>
      <w:r>
        <w:rPr>
          <w:rStyle w:val="Hyperlink.16"/>
          <w:rtl w:val="0"/>
          <w:lang w:val="es-ES_tradnl"/>
        </w:rPr>
        <w:t>n a los agentes productores para generar m</w:t>
      </w:r>
      <w:r>
        <w:rPr>
          <w:rStyle w:val="Hyperlink.16"/>
          <w:rtl w:val="0"/>
          <w:lang w:val="es-ES_tradnl"/>
        </w:rPr>
        <w:t>á</w:t>
      </w:r>
      <w:r>
        <w:rPr>
          <w:rStyle w:val="Hyperlink.16"/>
          <w:rtl w:val="0"/>
          <w:lang w:val="es-ES_tradnl"/>
        </w:rPr>
        <w:t>s energ</w:t>
      </w:r>
      <w:r>
        <w:rPr>
          <w:rStyle w:val="Hyperlink.16"/>
          <w:rtl w:val="0"/>
          <w:lang w:val="es-ES_tradnl"/>
        </w:rPr>
        <w:t>í</w:t>
      </w:r>
      <w:r>
        <w:rPr>
          <w:rStyle w:val="Hyperlink.16"/>
          <w:rtl w:val="0"/>
          <w:lang w:val="es-ES_tradnl"/>
        </w:rPr>
        <w:t>a (incluyendo al bombeo por reducir su consumo de energ</w:t>
      </w:r>
      <w:r>
        <w:rPr>
          <w:rStyle w:val="Hyperlink.16"/>
          <w:rtl w:val="0"/>
          <w:lang w:val="es-ES_tradnl"/>
        </w:rPr>
        <w:t>í</w:t>
      </w:r>
      <w:r>
        <w:rPr>
          <w:rStyle w:val="Hyperlink.16"/>
          <w:rtl w:val="0"/>
          <w:lang w:val="es-ES_tradnl"/>
        </w:rPr>
        <w:t>a), y en el caso opuesto, cuando en el sistema existe un programa largo de producci</w:t>
      </w:r>
      <w:r>
        <w:rPr>
          <w:rStyle w:val="Hyperlink.16"/>
          <w:rtl w:val="0"/>
          <w:lang w:val="es-ES_tradnl"/>
        </w:rPr>
        <w:t>ó</w:t>
      </w:r>
      <w:r>
        <w:rPr>
          <w:rStyle w:val="Hyperlink.16"/>
          <w:rtl w:val="0"/>
          <w:lang w:val="es-ES_tradnl"/>
        </w:rPr>
        <w:t>n respecto a la demanda, y, por tanto, se considera que sobra energ</w:t>
      </w:r>
      <w:r>
        <w:rPr>
          <w:rStyle w:val="Hyperlink.16"/>
          <w:rtl w:val="0"/>
          <w:lang w:val="es-ES_tradnl"/>
        </w:rPr>
        <w:t>í</w:t>
      </w:r>
      <w:r>
        <w:rPr>
          <w:rStyle w:val="Hyperlink.16"/>
          <w:rtl w:val="0"/>
          <w:lang w:val="es-ES_tradnl"/>
        </w:rPr>
        <w:t>a, se piden ofertas a los generadores por reducir su programa de producci</w:t>
      </w:r>
      <w:r>
        <w:rPr>
          <w:rStyle w:val="Hyperlink.16"/>
          <w:rtl w:val="0"/>
          <w:lang w:val="es-ES_tradnl"/>
        </w:rPr>
        <w:t>ó</w:t>
      </w:r>
      <w:r>
        <w:rPr>
          <w:rStyle w:val="Hyperlink.16"/>
          <w:rtl w:val="0"/>
          <w:lang w:val="es-ES_tradnl"/>
        </w:rPr>
        <w:t>n (incluyendo al bombeo por aumentar su consumo de energ</w:t>
      </w:r>
      <w:r>
        <w:rPr>
          <w:rStyle w:val="Hyperlink.16"/>
          <w:rtl w:val="0"/>
          <w:lang w:val="es-ES_tradnl"/>
        </w:rPr>
        <w:t>í</w:t>
      </w:r>
      <w:r>
        <w:rPr>
          <w:rStyle w:val="Hyperlink.16"/>
          <w:rtl w:val="0"/>
          <w:lang w:val="es-ES_tradnl"/>
        </w:rPr>
        <w:t>a).</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En tiempo real (dentro de los 15 minutos anteriores al despacho), el OS tiene a su disposici</w:t>
      </w:r>
      <w:r>
        <w:rPr>
          <w:rStyle w:val="Hyperlink.16"/>
          <w:rtl w:val="0"/>
          <w:lang w:val="es-ES_tradnl"/>
        </w:rPr>
        <w:t>ó</w:t>
      </w:r>
      <w:r>
        <w:rPr>
          <w:rStyle w:val="Hyperlink.16"/>
          <w:rtl w:val="0"/>
          <w:lang w:val="es-ES_tradnl"/>
        </w:rPr>
        <w:t>n, aparte de los servicios de regulaci</w:t>
      </w:r>
      <w:r>
        <w:rPr>
          <w:rStyle w:val="Hyperlink.16"/>
          <w:rtl w:val="0"/>
          <w:lang w:val="es-ES_tradnl"/>
        </w:rPr>
        <w:t>ó</w:t>
      </w:r>
      <w:r>
        <w:rPr>
          <w:rStyle w:val="Hyperlink.16"/>
          <w:rtl w:val="0"/>
          <w:lang w:val="es-ES_tradnl"/>
        </w:rPr>
        <w:t>n y de los mecanismos de resoluci</w:t>
      </w:r>
      <w:r>
        <w:rPr>
          <w:rStyle w:val="Hyperlink.16"/>
          <w:rtl w:val="0"/>
          <w:lang w:val="es-ES_tradnl"/>
        </w:rPr>
        <w:t>ó</w:t>
      </w:r>
      <w:r>
        <w:rPr>
          <w:rStyle w:val="Hyperlink.16"/>
          <w:rtl w:val="0"/>
          <w:lang w:val="es-ES_tradnl"/>
        </w:rPr>
        <w:t>n de restricciones en tiempo real, mecanismos de emergencia por los que podr</w:t>
      </w:r>
      <w:r>
        <w:rPr>
          <w:rStyle w:val="Hyperlink.16"/>
          <w:rtl w:val="0"/>
          <w:lang w:val="es-ES_tradnl"/>
        </w:rPr>
        <w:t>í</w:t>
      </w:r>
      <w:r>
        <w:rPr>
          <w:rStyle w:val="Hyperlink.16"/>
          <w:rtl w:val="0"/>
          <w:lang w:val="es-ES_tradnl"/>
        </w:rPr>
        <w:t>a obligar, en caso de extrema necesidad para el sistema, a determinadas unidades de generaci</w:t>
      </w:r>
      <w:r>
        <w:rPr>
          <w:rStyle w:val="Hyperlink.16"/>
          <w:rtl w:val="0"/>
          <w:lang w:val="es-ES_tradnl"/>
        </w:rPr>
        <w:t>ó</w:t>
      </w:r>
      <w:r>
        <w:rPr>
          <w:rStyle w:val="Hyperlink.16"/>
          <w:rtl w:val="0"/>
          <w:lang w:val="es-ES_tradnl"/>
        </w:rPr>
        <w:t>n a modificar sus niveles de producci</w:t>
      </w:r>
      <w:r>
        <w:rPr>
          <w:rStyle w:val="Hyperlink.16"/>
          <w:rtl w:val="0"/>
          <w:lang w:val="es-ES_tradnl"/>
        </w:rPr>
        <w:t>ó</w:t>
      </w:r>
      <w:r>
        <w:rPr>
          <w:rStyle w:val="Hyperlink.16"/>
          <w:rtl w:val="0"/>
          <w:lang w:val="es-ES_tradnl"/>
        </w:rPr>
        <w:t>n.</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Estos procesos que realiza el Operador del sistema, su secuencia y alcance temporal de programaci</w:t>
      </w:r>
      <w:r>
        <w:rPr>
          <w:rStyle w:val="Hyperlink.16"/>
          <w:rtl w:val="0"/>
          <w:lang w:val="es-ES_tradnl"/>
        </w:rPr>
        <w:t>ó</w:t>
      </w:r>
      <w:r>
        <w:rPr>
          <w:rStyle w:val="Hyperlink.16"/>
          <w:rtl w:val="0"/>
          <w:lang w:val="es-ES_tradnl"/>
        </w:rPr>
        <w:t xml:space="preserve">n se representan en la </w:t>
      </w:r>
      <w:r>
        <w:rPr>
          <w:rStyle w:val="Hyperlink.17"/>
        </w:rPr>
        <w:fldChar w:fldCharType="begin" w:fldLock="0"/>
      </w:r>
      <w:r>
        <w:rPr>
          <w:rStyle w:val="Hyperlink.17"/>
        </w:rPr>
        <w:instrText xml:space="preserve"> HYPERLINK \l "bookmark123" </w:instrText>
      </w:r>
      <w:r>
        <w:rPr>
          <w:rStyle w:val="Hyperlink.17"/>
        </w:rPr>
        <w:fldChar w:fldCharType="separate" w:fldLock="0"/>
      </w:r>
      <w:r>
        <w:rPr>
          <w:rStyle w:val="Hyperlink.17"/>
          <w:rtl w:val="0"/>
          <w:lang w:val="es-ES_tradnl"/>
        </w:rPr>
        <w:t>Figura 621</w:t>
      </w:r>
      <w:r>
        <w:rPr/>
        <w:fldChar w:fldCharType="end" w:fldLock="0"/>
      </w:r>
      <w:r>
        <w:rPr>
          <w:rStyle w:val="Hyperlink.16"/>
          <w:rtl w:val="0"/>
          <w:lang w:val="es-ES_tradnl"/>
        </w:rPr>
        <w:t>:</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567" w:hanging="6"/>
        <w:rPr>
          <w:rStyle w:val="Hyperlink.17"/>
          <w:b w:val="1"/>
          <w:bCs w:val="1"/>
          <w:outline w:val="0"/>
          <w:color w:val="4f882c"/>
          <w:sz w:val="22"/>
          <w:szCs w:val="22"/>
          <w:u w:color="4f882c"/>
          <w14:textFill>
            <w14:solidFill>
              <w14:srgbClr w14:val="4F882C"/>
            </w14:solidFill>
          </w14:textFill>
        </w:rPr>
      </w:pP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567" w:hanging="357"/>
      </w:pPr>
    </w:p>
    <w:tbl>
      <w:tblPr>
        <w:tblW w:w="1163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127"/>
        <w:gridCol w:w="9505"/>
      </w:tblGrid>
      <w:tr>
        <w:tblPrEx>
          <w:shd w:val="clear" w:color="auto" w:fill="ced7e7"/>
        </w:tblPrEx>
        <w:trPr>
          <w:trHeight w:val="3327" w:hRule="atLeast"/>
        </w:trPr>
        <w:tc>
          <w:tcPr>
            <w:tcW w:type="dxa" w:w="2127"/>
            <w:tcBorders>
              <w:top w:val="nil"/>
              <w:left w:val="nil"/>
              <w:bottom w:val="nil"/>
              <w:right w:val="nil"/>
            </w:tcBorders>
            <w:shd w:val="clear" w:color="auto" w:fill="auto"/>
            <w:tcMar>
              <w:top w:type="dxa" w:w="80"/>
              <w:left w:type="dxa" w:w="80"/>
              <w:bottom w:type="dxa" w:w="80"/>
              <w:right w:type="dxa" w:w="80"/>
            </w:tcMar>
            <w:vAlign w:val="center"/>
          </w:tcPr>
          <w:p>
            <w:pPr>
              <w:pStyle w:val="Cuerpo A"/>
              <w:tabs>
                <w:tab w:val="left" w:pos="720"/>
                <w:tab w:val="left" w:pos="1440"/>
              </w:tabs>
              <w:spacing w:before="100" w:after="100"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621</w:t>
            </w:r>
            <w:r>
              <w:rPr>
                <w:rStyle w:val="Ninguno"/>
                <w:outline w:val="0"/>
                <w:color w:val="4f882c"/>
                <w:sz w:val="22"/>
                <w:szCs w:val="22"/>
                <w:u w:color="4f882c"/>
                <w:shd w:val="nil" w:color="auto" w:fill="auto"/>
                <w:rtl w:val="0"/>
                <w:lang w:val="es-ES_tradnl"/>
                <w14:textFill>
                  <w14:solidFill>
                    <w14:srgbClr w14:val="4F882C"/>
                  </w14:solidFill>
                </w14:textFill>
              </w:rPr>
              <w:t>. Secuencia de ejecuci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y horizontes de aplicaci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 los principales mercados del Operador del Sistema.</w:t>
            </w:r>
          </w:p>
          <w:p>
            <w:pPr>
              <w:pStyle w:val="Cuerpo A"/>
              <w:tabs>
                <w:tab w:val="left" w:pos="720"/>
                <w:tab w:val="left" w:pos="1440"/>
              </w:tabs>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Red El</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é</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ctrica de Espa</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ñ</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a.</w:t>
            </w:r>
          </w:p>
        </w:tc>
        <w:tc>
          <w:tcPr>
            <w:tcW w:type="dxa" w:w="9505"/>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7161"/>
                <w:tab w:val="left" w:pos="7405"/>
                <w:tab w:val="left" w:pos="8076"/>
                <w:tab w:val="left" w:pos="8640"/>
                <w:tab w:val="left" w:pos="9360"/>
              </w:tabs>
              <w:ind w:right="645"/>
              <w:rPr>
                <w:rStyle w:val="Ninguno"/>
                <w:shd w:val="nil" w:color="auto" w:fill="auto"/>
                <w:lang w:val="es-ES_tradnl"/>
              </w:rPr>
            </w:pPr>
          </w:p>
          <w:p>
            <w:pPr>
              <w:pStyle w:val="Cuerpo A"/>
              <w:keepNext w:val="1"/>
              <w:tabs>
                <w:tab w:val="left" w:pos="3544"/>
                <w:tab w:val="left" w:pos="5097"/>
                <w:tab w:val="left" w:pos="7161"/>
                <w:tab w:val="left" w:pos="7405"/>
                <w:tab w:val="left" w:pos="8076"/>
                <w:tab w:val="left" w:pos="8520"/>
                <w:tab w:val="left" w:pos="8640"/>
                <w:tab w:val="left" w:pos="9360"/>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582472" cy="1893119"/>
                  <wp:effectExtent l="0" t="0" r="0" b="0"/>
                  <wp:docPr id="1073741961" name="officeArt object" descr="Imagen 3"/>
                  <wp:cNvGraphicFramePr/>
                  <a:graphic xmlns:a="http://schemas.openxmlformats.org/drawingml/2006/main">
                    <a:graphicData uri="http://schemas.openxmlformats.org/drawingml/2006/picture">
                      <pic:pic xmlns:pic="http://schemas.openxmlformats.org/drawingml/2006/picture">
                        <pic:nvPicPr>
                          <pic:cNvPr id="1073741961" name="Imagen 3" descr="Imagen 3"/>
                          <pic:cNvPicPr>
                            <a:picLocks noChangeAspect="1"/>
                          </pic:cNvPicPr>
                        </pic:nvPicPr>
                        <pic:blipFill>
                          <a:blip r:embed="rId104">
                            <a:extLst/>
                          </a:blip>
                          <a:stretch>
                            <a:fillRect/>
                          </a:stretch>
                        </pic:blipFill>
                        <pic:spPr>
                          <a:xfrm>
                            <a:off x="0" y="0"/>
                            <a:ext cx="4582472" cy="1893119"/>
                          </a:xfrm>
                          <a:prstGeom prst="rect">
                            <a:avLst/>
                          </a:prstGeom>
                          <a:ln w="12700" cap="flat">
                            <a:noFill/>
                            <a:miter lim="400000"/>
                          </a:ln>
                          <a:effectLst/>
                        </pic:spPr>
                      </pic:pic>
                    </a:graphicData>
                  </a:graphic>
                </wp:inline>
              </w:drawing>
            </w:r>
          </w:p>
        </w:tc>
      </w:tr>
    </w:tbl>
    <w:p>
      <w:pPr>
        <w:pStyle w:val="Cuerpo A"/>
        <w:keepNext w:val="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16" w:hanging="216"/>
        <w:jc w:val="left"/>
      </w:pPr>
    </w:p>
    <w:p>
      <w:pPr>
        <w:pStyle w:val="Cuerpo A"/>
        <w:keepNext w:val="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08" w:hanging="108"/>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7"/>
          <w:b w:val="1"/>
          <w:bCs w:val="1"/>
          <w:outline w:val="0"/>
          <w:color w:val="4f882c"/>
          <w:u w:color="4f882c"/>
          <w14:textFill>
            <w14:solidFill>
              <w14:srgbClr w14:val="4F882C"/>
            </w14:solidFill>
          </w14:textFill>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La liquidaci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 de los desv</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í</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os. </w:t>
      </w:r>
      <w:r>
        <w:rPr>
          <w:rStyle w:val="Hyperlink.16"/>
          <w:rtl w:val="0"/>
          <w:lang w:val="es-ES_tradnl"/>
        </w:rPr>
        <w:t>El sobrecoste horario originado por la aparici</w:t>
      </w:r>
      <w:r>
        <w:rPr>
          <w:rStyle w:val="Hyperlink.16"/>
          <w:rtl w:val="0"/>
          <w:lang w:val="es-ES_tradnl"/>
        </w:rPr>
        <w:t>ó</w:t>
      </w:r>
      <w:r>
        <w:rPr>
          <w:rStyle w:val="Hyperlink.16"/>
          <w:rtl w:val="0"/>
          <w:lang w:val="es-ES_tradnl"/>
        </w:rPr>
        <w:t>n de desv</w:t>
      </w:r>
      <w:r>
        <w:rPr>
          <w:rStyle w:val="Hyperlink.16"/>
          <w:rtl w:val="0"/>
          <w:lang w:val="es-ES_tradnl"/>
        </w:rPr>
        <w:t>í</w:t>
      </w:r>
      <w:r>
        <w:rPr>
          <w:rStyle w:val="Hyperlink.16"/>
          <w:rtl w:val="0"/>
          <w:lang w:val="es-ES_tradnl"/>
        </w:rPr>
        <w:t>os en el sistema que han tenido que ser gestionados por el OS (servicios complementarios de secundaria y terciaria y gesti</w:t>
      </w:r>
      <w:r>
        <w:rPr>
          <w:rStyle w:val="Hyperlink.16"/>
          <w:rtl w:val="0"/>
          <w:lang w:val="es-ES_tradnl"/>
        </w:rPr>
        <w:t>ó</w:t>
      </w:r>
      <w:r>
        <w:rPr>
          <w:rStyle w:val="Hyperlink.16"/>
          <w:rtl w:val="0"/>
          <w:lang w:val="es-ES_tradnl"/>
        </w:rPr>
        <w:t>n de desv</w:t>
      </w:r>
      <w:r>
        <w:rPr>
          <w:rStyle w:val="Hyperlink.16"/>
          <w:rtl w:val="0"/>
          <w:lang w:val="es-ES_tradnl"/>
        </w:rPr>
        <w:t>í</w:t>
      </w:r>
      <w:r>
        <w:rPr>
          <w:rStyle w:val="Hyperlink.16"/>
          <w:rtl w:val="0"/>
          <w:lang w:val="es-ES_tradnl"/>
        </w:rPr>
        <w:t>os) es posteriormente repercutido a los agentes que se hayan desviado en contra de las necesidades del sistema. Si el desv</w:t>
      </w:r>
      <w:r>
        <w:rPr>
          <w:rStyle w:val="Hyperlink.16"/>
          <w:rtl w:val="0"/>
          <w:lang w:val="es-ES_tradnl"/>
        </w:rPr>
        <w:t>í</w:t>
      </w:r>
      <w:r>
        <w:rPr>
          <w:rStyle w:val="Hyperlink.16"/>
          <w:rtl w:val="0"/>
          <w:lang w:val="es-ES_tradnl"/>
        </w:rPr>
        <w:t>o neto horario del sistema era a subir, significa que hab</w:t>
      </w:r>
      <w:r>
        <w:rPr>
          <w:rStyle w:val="Hyperlink.16"/>
          <w:rtl w:val="0"/>
          <w:lang w:val="es-ES_tradnl"/>
        </w:rPr>
        <w:t>í</w:t>
      </w:r>
      <w:r>
        <w:rPr>
          <w:rStyle w:val="Hyperlink.16"/>
          <w:rtl w:val="0"/>
          <w:lang w:val="es-ES_tradnl"/>
        </w:rPr>
        <w:t>a m</w:t>
      </w:r>
      <w:r>
        <w:rPr>
          <w:rStyle w:val="Hyperlink.16"/>
          <w:rtl w:val="0"/>
          <w:lang w:val="es-ES_tradnl"/>
        </w:rPr>
        <w:t>á</w:t>
      </w:r>
      <w:r>
        <w:rPr>
          <w:rStyle w:val="Hyperlink.16"/>
          <w:rtl w:val="0"/>
          <w:lang w:val="es-ES_tradnl"/>
        </w:rPr>
        <w:t>s demanda que producci</w:t>
      </w:r>
      <w:r>
        <w:rPr>
          <w:rStyle w:val="Hyperlink.16"/>
          <w:rtl w:val="0"/>
          <w:lang w:val="es-ES_tradnl"/>
        </w:rPr>
        <w:t>ó</w:t>
      </w:r>
      <w:r>
        <w:rPr>
          <w:rStyle w:val="Hyperlink.16"/>
          <w:rtl w:val="0"/>
          <w:lang w:val="es-ES_tradnl"/>
        </w:rPr>
        <w:t>n y, por tanto, ha sido necesario utilizar m</w:t>
      </w:r>
      <w:r>
        <w:rPr>
          <w:rStyle w:val="Hyperlink.16"/>
          <w:rtl w:val="0"/>
          <w:lang w:val="es-ES_tradnl"/>
        </w:rPr>
        <w:t>á</w:t>
      </w:r>
      <w:r>
        <w:rPr>
          <w:rStyle w:val="Hyperlink.16"/>
          <w:rtl w:val="0"/>
          <w:lang w:val="es-ES_tradnl"/>
        </w:rPr>
        <w:t>s generaci</w:t>
      </w:r>
      <w:r>
        <w:rPr>
          <w:rStyle w:val="Hyperlink.16"/>
          <w:rtl w:val="0"/>
          <w:lang w:val="es-ES_tradnl"/>
        </w:rPr>
        <w:t>ó</w:t>
      </w:r>
      <w:r>
        <w:rPr>
          <w:rStyle w:val="Hyperlink.16"/>
          <w:rtl w:val="0"/>
          <w:lang w:val="es-ES_tradnl"/>
        </w:rPr>
        <w:t>n o solicitar menor consumo, por lo que el sobrecoste lo pagar</w:t>
      </w:r>
      <w:r>
        <w:rPr>
          <w:rStyle w:val="Hyperlink.16"/>
          <w:rtl w:val="0"/>
          <w:lang w:val="es-ES_tradnl"/>
        </w:rPr>
        <w:t>á</w:t>
      </w:r>
      <w:r>
        <w:rPr>
          <w:rStyle w:val="Hyperlink.16"/>
          <w:rtl w:val="0"/>
          <w:lang w:val="es-ES_tradnl"/>
        </w:rPr>
        <w:t>n aquellos agentes que hayan producido de menos en esa hora o hayan consumido de m</w:t>
      </w:r>
      <w:r>
        <w:rPr>
          <w:rStyle w:val="Hyperlink.16"/>
          <w:rtl w:val="0"/>
          <w:lang w:val="es-ES_tradnl"/>
        </w:rPr>
        <w:t>á</w:t>
      </w:r>
      <w:r>
        <w:rPr>
          <w:rStyle w:val="Hyperlink.16"/>
          <w:rtl w:val="0"/>
          <w:lang w:val="es-ES_tradnl"/>
        </w:rPr>
        <w:t>s respecto a su programa. En el caso de que el desv</w:t>
      </w:r>
      <w:r>
        <w:rPr>
          <w:rStyle w:val="Hyperlink.16"/>
          <w:rtl w:val="0"/>
          <w:lang w:val="es-ES_tradnl"/>
        </w:rPr>
        <w:t>í</w:t>
      </w:r>
      <w:r>
        <w:rPr>
          <w:rStyle w:val="Hyperlink.16"/>
          <w:rtl w:val="0"/>
          <w:lang w:val="es-ES_tradnl"/>
        </w:rPr>
        <w:t>o neto horario del sistema sea a bajar, significa que sobraba producci</w:t>
      </w:r>
      <w:r>
        <w:rPr>
          <w:rStyle w:val="Hyperlink.16"/>
          <w:rtl w:val="0"/>
          <w:lang w:val="es-ES_tradnl"/>
        </w:rPr>
        <w:t>ó</w:t>
      </w:r>
      <w:r>
        <w:rPr>
          <w:rStyle w:val="Hyperlink.16"/>
          <w:rtl w:val="0"/>
          <w:lang w:val="es-ES_tradnl"/>
        </w:rPr>
        <w:t>n respecto a la demanda, por lo que los sobrecostes de los desv</w:t>
      </w:r>
      <w:r>
        <w:rPr>
          <w:rStyle w:val="Hyperlink.16"/>
          <w:rtl w:val="0"/>
          <w:lang w:val="es-ES_tradnl"/>
        </w:rPr>
        <w:t>í</w:t>
      </w:r>
      <w:r>
        <w:rPr>
          <w:rStyle w:val="Hyperlink.16"/>
          <w:rtl w:val="0"/>
          <w:lang w:val="es-ES_tradnl"/>
        </w:rPr>
        <w:t>os ser</w:t>
      </w:r>
      <w:r>
        <w:rPr>
          <w:rStyle w:val="Hyperlink.16"/>
          <w:rtl w:val="0"/>
          <w:lang w:val="es-ES_tradnl"/>
        </w:rPr>
        <w:t>á</w:t>
      </w:r>
      <w:r>
        <w:rPr>
          <w:rStyle w:val="Hyperlink.16"/>
          <w:rtl w:val="0"/>
          <w:lang w:val="es-ES_tradnl"/>
        </w:rPr>
        <w:t>n repercutidos a aquellos productores que hayan producido de m</w:t>
      </w:r>
      <w:r>
        <w:rPr>
          <w:rStyle w:val="Hyperlink.16"/>
          <w:rtl w:val="0"/>
          <w:lang w:val="es-ES_tradnl"/>
        </w:rPr>
        <w:t>á</w:t>
      </w:r>
      <w:r>
        <w:rPr>
          <w:rStyle w:val="Hyperlink.16"/>
          <w:rtl w:val="0"/>
          <w:lang w:val="es-ES_tradnl"/>
        </w:rPr>
        <w:t>s y a los consumidores que hayan consumido de menos respecto a su programa horario.</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Ninguno"/>
          <w:rFonts w:ascii="Pontano Sans" w:cs="Pontano Sans" w:hAnsi="Pontano Sans" w:eastAsia="Pontano Sans"/>
          <w:b w:val="1"/>
          <w:bCs w:val="1"/>
          <w:outline w:val="0"/>
          <w:color w:val="4f882c"/>
          <w:u w:color="4f882c"/>
          <w14:textFill>
            <w14:solidFill>
              <w14:srgbClr w14:val="4F882C"/>
            </w14:solidFill>
          </w14:textFill>
        </w:rPr>
      </w:pPr>
      <w:bookmarkStart w:name="_Hlk92883532" w:id="16"/>
      <w:r>
        <w:rPr>
          <w:rStyle w:val="Hyperlink.16"/>
          <w:rtl w:val="0"/>
          <w:lang w:val="es-ES_tradnl"/>
        </w:rPr>
        <w:t>Finalizado el alcance temporal diario de los programas de los agentes, consumidores y generadores, se entra en los procesos de liquidaci</w:t>
      </w:r>
      <w:r>
        <w:rPr>
          <w:rStyle w:val="Hyperlink.16"/>
          <w:rtl w:val="0"/>
          <w:lang w:val="es-ES_tradnl"/>
        </w:rPr>
        <w:t>ó</w:t>
      </w:r>
      <w:r>
        <w:rPr>
          <w:rStyle w:val="Hyperlink.16"/>
          <w:rtl w:val="0"/>
          <w:lang w:val="es-ES_tradnl"/>
        </w:rPr>
        <w:t>n (cobros y pagos) de sus energ</w:t>
      </w:r>
      <w:r>
        <w:rPr>
          <w:rStyle w:val="Hyperlink.16"/>
          <w:rtl w:val="0"/>
          <w:lang w:val="es-ES_tradnl"/>
        </w:rPr>
        <w:t>í</w:t>
      </w:r>
      <w:r>
        <w:rPr>
          <w:rStyle w:val="Hyperlink.16"/>
          <w:rtl w:val="0"/>
          <w:lang w:val="es-ES_tradnl"/>
        </w:rPr>
        <w:t>as realmente producidas y consumidas, repercutiendo a cada uno los costes de los desv</w:t>
      </w:r>
      <w:r>
        <w:rPr>
          <w:rStyle w:val="Hyperlink.16"/>
          <w:rtl w:val="0"/>
          <w:lang w:val="es-ES_tradnl"/>
        </w:rPr>
        <w:t>í</w:t>
      </w:r>
      <w:r>
        <w:rPr>
          <w:rStyle w:val="Hyperlink.16"/>
          <w:rtl w:val="0"/>
          <w:lang w:val="es-ES_tradnl"/>
        </w:rPr>
        <w:t xml:space="preserve">os en que han incurrido por haber </w:t>
      </w:r>
      <w:r>
        <w:rPr>
          <w:rStyle w:val="Hyperlink.16"/>
          <w:rtl w:val="0"/>
          <w:lang w:val="es-ES_tradnl"/>
        </w:rPr>
        <w:t>“</w:t>
      </w:r>
      <w:r>
        <w:rPr>
          <w:rStyle w:val="Hyperlink.16"/>
          <w:rtl w:val="0"/>
          <w:lang w:val="es-ES_tradnl"/>
        </w:rPr>
        <w:t>incumplido</w:t>
      </w:r>
      <w:r>
        <w:rPr>
          <w:rStyle w:val="Hyperlink.16"/>
          <w:rtl w:val="0"/>
          <w:lang w:val="es-ES_tradnl"/>
        </w:rPr>
        <w:t xml:space="preserve">” </w:t>
      </w:r>
      <w:r>
        <w:rPr>
          <w:rStyle w:val="Hyperlink.16"/>
          <w:rtl w:val="0"/>
          <w:lang w:val="es-ES_tradnl"/>
        </w:rPr>
        <w:t>sus respectivos programas de producci</w:t>
      </w:r>
      <w:r>
        <w:rPr>
          <w:rStyle w:val="Hyperlink.16"/>
          <w:rtl w:val="0"/>
          <w:lang w:val="es-ES_tradnl"/>
        </w:rPr>
        <w:t>ó</w:t>
      </w:r>
      <w:r>
        <w:rPr>
          <w:rStyle w:val="Hyperlink.16"/>
          <w:rtl w:val="0"/>
          <w:lang w:val="es-ES_tradnl"/>
        </w:rPr>
        <w:t>n y consumo. As</w:t>
      </w:r>
      <w:r>
        <w:rPr>
          <w:rStyle w:val="Hyperlink.16"/>
          <w:rtl w:val="0"/>
          <w:lang w:val="es-ES_tradnl"/>
        </w:rPr>
        <w:t>í</w:t>
      </w:r>
      <w:r>
        <w:rPr>
          <w:rStyle w:val="Hyperlink.16"/>
          <w:rtl w:val="0"/>
          <w:lang w:val="es-ES_tradnl"/>
        </w:rPr>
        <w:t>, a aquellos que se han desviado a subir en una determinada hora (generadores que han producido m</w:t>
      </w:r>
      <w:r>
        <w:rPr>
          <w:rStyle w:val="Hyperlink.16"/>
          <w:rtl w:val="0"/>
          <w:lang w:val="es-ES_tradnl"/>
        </w:rPr>
        <w:t>á</w:t>
      </w:r>
      <w:r>
        <w:rPr>
          <w:rStyle w:val="Hyperlink.16"/>
          <w:rtl w:val="0"/>
          <w:lang w:val="es-ES_tradnl"/>
        </w:rPr>
        <w:t>s que su programa y consumidores que han consumido menos que sus programas) se les repercute el coste correspondiente en caso de que ese desv</w:t>
      </w:r>
      <w:r>
        <w:rPr>
          <w:rStyle w:val="Hyperlink.16"/>
          <w:rtl w:val="0"/>
          <w:lang w:val="es-ES_tradnl"/>
        </w:rPr>
        <w:t>í</w:t>
      </w:r>
      <w:r>
        <w:rPr>
          <w:rStyle w:val="Hyperlink.16"/>
          <w:rtl w:val="0"/>
          <w:lang w:val="es-ES_tradnl"/>
        </w:rPr>
        <w:t>o haya ido en direcci</w:t>
      </w:r>
      <w:r>
        <w:rPr>
          <w:rStyle w:val="Hyperlink.16"/>
          <w:rtl w:val="0"/>
          <w:lang w:val="es-ES_tradnl"/>
        </w:rPr>
        <w:t>ó</w:t>
      </w:r>
      <w:r>
        <w:rPr>
          <w:rStyle w:val="Hyperlink.16"/>
          <w:rtl w:val="0"/>
          <w:lang w:val="es-ES_tradnl"/>
        </w:rPr>
        <w:t>n contraria a las necesidades del sistema en dicha hora (los generadores cobran un precio inferior al precio marginal de la hora por su producci</w:t>
      </w:r>
      <w:r>
        <w:rPr>
          <w:rStyle w:val="Hyperlink.16"/>
          <w:rtl w:val="0"/>
          <w:lang w:val="es-ES_tradnl"/>
        </w:rPr>
        <w:t>ó</w:t>
      </w:r>
      <w:r>
        <w:rPr>
          <w:rStyle w:val="Hyperlink.16"/>
          <w:rtl w:val="0"/>
          <w:lang w:val="es-ES_tradnl"/>
        </w:rPr>
        <w:t>n adicional, y los consumidores reciben un precio inferior al precio marginal que pagaron en esa hora por su menor consumo), mientras que si su desv</w:t>
      </w:r>
      <w:r>
        <w:rPr>
          <w:rStyle w:val="Hyperlink.16"/>
          <w:rtl w:val="0"/>
          <w:lang w:val="es-ES_tradnl"/>
        </w:rPr>
        <w:t>í</w:t>
      </w:r>
      <w:r>
        <w:rPr>
          <w:rStyle w:val="Hyperlink.16"/>
          <w:rtl w:val="0"/>
          <w:lang w:val="es-ES_tradnl"/>
        </w:rPr>
        <w:t xml:space="preserve">o fue en el mismo sentido de las necesidades del sistema, no se les repercute coste alguno (los generadores cobran el marginal y los consumidores reciben el marginal). </w:t>
      </w:r>
      <w:bookmarkEnd w:id="16"/>
      <w:r>
        <w:rPr>
          <w:rStyle w:val="Hyperlink.16"/>
          <w:rtl w:val="0"/>
          <w:lang w:val="es-ES_tradnl"/>
        </w:rPr>
        <w:t>Razonamiento id</w:t>
      </w:r>
      <w:r>
        <w:rPr>
          <w:rStyle w:val="Hyperlink.16"/>
          <w:rtl w:val="0"/>
          <w:lang w:val="es-ES_tradnl"/>
        </w:rPr>
        <w:t>é</w:t>
      </w:r>
      <w:r>
        <w:rPr>
          <w:rStyle w:val="Hyperlink.16"/>
          <w:rtl w:val="0"/>
          <w:lang w:val="es-ES_tradnl"/>
        </w:rPr>
        <w:t>ntico es para el caso de desv</w:t>
      </w:r>
      <w:r>
        <w:rPr>
          <w:rStyle w:val="Hyperlink.16"/>
          <w:rtl w:val="0"/>
          <w:lang w:val="es-ES_tradnl"/>
        </w:rPr>
        <w:t>í</w:t>
      </w:r>
      <w:r>
        <w:rPr>
          <w:rStyle w:val="Hyperlink.16"/>
          <w:rtl w:val="0"/>
          <w:lang w:val="es-ES_tradnl"/>
        </w:rPr>
        <w:t>os a bajar, en los que productores han generado menos energ</w:t>
      </w:r>
      <w:r>
        <w:rPr>
          <w:rStyle w:val="Hyperlink.16"/>
          <w:rtl w:val="0"/>
          <w:lang w:val="es-ES_tradnl"/>
        </w:rPr>
        <w:t>í</w:t>
      </w:r>
      <w:r>
        <w:rPr>
          <w:rStyle w:val="Hyperlink.16"/>
          <w:rtl w:val="0"/>
          <w:lang w:val="es-ES_tradnl"/>
        </w:rPr>
        <w:t>a que su programa y los consumidores han consumido m</w:t>
      </w:r>
      <w:r>
        <w:rPr>
          <w:rStyle w:val="Hyperlink.16"/>
          <w:rtl w:val="0"/>
          <w:lang w:val="es-ES_tradnl"/>
        </w:rPr>
        <w:t>á</w:t>
      </w:r>
      <w:r>
        <w:rPr>
          <w:rStyle w:val="Hyperlink.16"/>
          <w:rtl w:val="0"/>
          <w:lang w:val="es-ES_tradnl"/>
        </w:rPr>
        <w:t>s que lo establecido en su programa.</w:t>
      </w:r>
    </w:p>
    <w:p>
      <w:pPr>
        <w:pStyle w:val="ME. NORMAL"/>
      </w:pPr>
      <w:r>
        <w:rPr>
          <w:rStyle w:val="Ninguno"/>
          <w:rFonts w:ascii="Pontano Sans" w:cs="Pontano Sans" w:hAnsi="Pontano Sans" w:eastAsia="Pontano Sans"/>
          <w:b w:val="1"/>
          <w:bCs w:val="1"/>
          <w:outline w:val="0"/>
          <w:color w:val="4f882c"/>
          <w:u w:color="4f882c"/>
          <w14:textFill>
            <w14:solidFill>
              <w14:srgbClr w14:val="4F882C"/>
            </w14:solidFill>
          </w14:textFill>
        </w:rPr>
        <w:br w:type="page"/>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7"/>
          <w:b w:val="1"/>
          <w:bCs w:val="1"/>
          <w:outline w:val="0"/>
          <w:color w:val="4f882c"/>
          <w:u w:color="4f882c"/>
          <w14:textFill>
            <w14:solidFill>
              <w14:srgbClr w14:val="4F882C"/>
            </w14:solidFill>
          </w14:textFill>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7"/>
          <w:b w:val="1"/>
          <w:bCs w:val="1"/>
          <w:outline w:val="0"/>
          <w:color w:val="4f882c"/>
          <w:u w:color="4f882c"/>
          <w14:textFill>
            <w14:solidFill>
              <w14:srgbClr w14:val="4F882C"/>
            </w14:solidFill>
          </w14:textFill>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outlineLvl w:val="1"/>
        <w:rPr>
          <w:rStyle w:val="Ninguno"/>
          <w:outline w:val="0"/>
          <w:color w:val="82bc00"/>
          <w:sz w:val="30"/>
          <w:szCs w:val="30"/>
          <w:u w:color="82bc00"/>
          <w14:textFill>
            <w14:solidFill>
              <w14:srgbClr w14:val="82BC00"/>
            </w14:solidFill>
          </w14:textFill>
        </w:rPr>
      </w:pPr>
      <w:r>
        <w:rPr>
          <w:rStyle w:val="Ninguno"/>
          <w:outline w:val="0"/>
          <w:color w:val="82bc00"/>
          <w:sz w:val="30"/>
          <w:szCs w:val="30"/>
          <w:u w:color="82bc00"/>
          <w:rtl w:val="0"/>
          <w:lang w:val="es-ES_tradnl"/>
          <w14:textFill>
            <w14:solidFill>
              <w14:srgbClr w14:val="82BC00"/>
            </w14:solidFill>
          </w14:textFill>
        </w:rPr>
        <w:t>6.6. Competencia y poder de mercado</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Ninguno"/>
          <w:outline w:val="0"/>
          <w:color w:val="82bc00"/>
          <w:u w:color="82bc00"/>
          <w14:textFill>
            <w14:solidFill>
              <w14:srgbClr w14:val="82BC00"/>
            </w14:solidFill>
          </w14:textFill>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El problema del ejercicio del poder de mercado. </w:t>
      </w:r>
      <w:r>
        <w:rPr>
          <w:rStyle w:val="Hyperlink.16"/>
          <w:rtl w:val="0"/>
          <w:lang w:val="es-ES_tradnl"/>
        </w:rPr>
        <w:t>Inevitablemente ligado a la liberalizaci</w:t>
      </w:r>
      <w:r>
        <w:rPr>
          <w:rStyle w:val="Hyperlink.16"/>
          <w:rtl w:val="0"/>
          <w:lang w:val="es-ES_tradnl"/>
        </w:rPr>
        <w:t>ó</w:t>
      </w:r>
      <w:r>
        <w:rPr>
          <w:rStyle w:val="Hyperlink.16"/>
          <w:rtl w:val="0"/>
          <w:lang w:val="es-ES_tradnl"/>
        </w:rPr>
        <w:t>n de los mercados el</w:t>
      </w:r>
      <w:r>
        <w:rPr>
          <w:rStyle w:val="Hyperlink.16"/>
          <w:rtl w:val="0"/>
          <w:lang w:val="es-ES_tradnl"/>
        </w:rPr>
        <w:t>é</w:t>
      </w:r>
      <w:r>
        <w:rPr>
          <w:rStyle w:val="Hyperlink.16"/>
          <w:rtl w:val="0"/>
          <w:lang w:val="es-ES_tradnl"/>
        </w:rPr>
        <w:t xml:space="preserve">ctricos y a los beneficios que </w:t>
      </w:r>
      <w:r>
        <w:rPr>
          <w:rStyle w:val="Hyperlink.16"/>
          <w:rtl w:val="0"/>
          <w:lang w:val="es-ES_tradnl"/>
        </w:rPr>
        <w:t>é</w:t>
      </w:r>
      <w:r>
        <w:rPr>
          <w:rStyle w:val="Hyperlink.16"/>
          <w:rtl w:val="0"/>
          <w:lang w:val="es-ES_tradnl"/>
        </w:rPr>
        <w:t>sta crea (mayores eficiencias asignativas y productivas, riesgo de recuperaci</w:t>
      </w:r>
      <w:r>
        <w:rPr>
          <w:rStyle w:val="Hyperlink.16"/>
          <w:rtl w:val="0"/>
          <w:lang w:val="es-ES_tradnl"/>
        </w:rPr>
        <w:t>ó</w:t>
      </w:r>
      <w:r>
        <w:rPr>
          <w:rStyle w:val="Hyperlink.16"/>
          <w:rtl w:val="0"/>
          <w:lang w:val="es-ES_tradnl"/>
        </w:rPr>
        <w:t>n de la inversi</w:t>
      </w:r>
      <w:r>
        <w:rPr>
          <w:rStyle w:val="Hyperlink.16"/>
          <w:rtl w:val="0"/>
          <w:lang w:val="es-ES_tradnl"/>
        </w:rPr>
        <w:t>ó</w:t>
      </w:r>
      <w:r>
        <w:rPr>
          <w:rStyle w:val="Hyperlink.16"/>
          <w:rtl w:val="0"/>
          <w:lang w:val="es-ES_tradnl"/>
        </w:rPr>
        <w:t xml:space="preserve">n soportado de forma exclusiva por los generadores y no por los consumidores, etc.) (ver </w:t>
      </w:r>
      <w:r>
        <w:rPr>
          <w:rStyle w:val="Hyperlink.42"/>
        </w:rPr>
        <w:fldChar w:fldCharType="begin" w:fldLock="0"/>
      </w:r>
      <w:r>
        <w:rPr>
          <w:rStyle w:val="Hyperlink.42"/>
        </w:rPr>
        <w:instrText xml:space="preserve"> HYPERLINK "http://www.energiaysociedad.es/ficha/1-5-el-proceso-de-liberalizacion-de-los-sectores-energeticos"</w:instrText>
      </w:r>
      <w:r>
        <w:rPr>
          <w:rStyle w:val="Hyperlink.42"/>
        </w:rPr>
        <w:fldChar w:fldCharType="separate" w:fldLock="0"/>
      </w:r>
      <w:r>
        <w:rPr>
          <w:rStyle w:val="Hyperlink.42"/>
          <w:rtl w:val="0"/>
          <w:lang w:val="es-ES_tradnl"/>
        </w:rPr>
        <w:t>El proceso de liberalizaci</w:t>
      </w:r>
      <w:r>
        <w:rPr>
          <w:rStyle w:val="Hyperlink.42"/>
          <w:rtl w:val="0"/>
          <w:lang w:val="es-ES_tradnl"/>
        </w:rPr>
        <w:t>ó</w:t>
      </w:r>
      <w:r>
        <w:rPr>
          <w:rStyle w:val="Hyperlink.42"/>
          <w:rtl w:val="0"/>
          <w:lang w:val="es-ES_tradnl"/>
        </w:rPr>
        <w:t>n de los sectores energ</w:t>
      </w:r>
      <w:r>
        <w:rPr>
          <w:rStyle w:val="Hyperlink.42"/>
          <w:rtl w:val="0"/>
          <w:lang w:val="es-ES_tradnl"/>
        </w:rPr>
        <w:t>é</w:t>
      </w:r>
      <w:r>
        <w:rPr>
          <w:rStyle w:val="Hyperlink.42"/>
          <w:rtl w:val="0"/>
          <w:lang w:val="es-ES_tradnl"/>
        </w:rPr>
        <w:t>ticos</w:t>
      </w:r>
      <w:r>
        <w:rPr/>
        <w:fldChar w:fldCharType="end" w:fldLock="0"/>
      </w:r>
      <w:r>
        <w:rPr>
          <w:rStyle w:val="Hyperlink.16"/>
          <w:rtl w:val="0"/>
          <w:lang w:val="es-ES_tradnl"/>
        </w:rPr>
        <w:t>), se encuentra el problema del potencial ejercicio de poder de mercado por parte de las empresas de generaci</w:t>
      </w:r>
      <w:r>
        <w:rPr>
          <w:rStyle w:val="Hyperlink.16"/>
          <w:rtl w:val="0"/>
          <w:lang w:val="es-ES_tradnl"/>
        </w:rPr>
        <w:t>ó</w:t>
      </w:r>
      <w:r>
        <w:rPr>
          <w:rStyle w:val="Hyperlink.16"/>
          <w:rtl w:val="0"/>
          <w:lang w:val="es-ES_tradnl"/>
        </w:rPr>
        <w:t>n. Este problema es com</w:t>
      </w:r>
      <w:r>
        <w:rPr>
          <w:rStyle w:val="Hyperlink.16"/>
          <w:rtl w:val="0"/>
          <w:lang w:val="es-ES_tradnl"/>
        </w:rPr>
        <w:t>ú</w:t>
      </w:r>
      <w:r>
        <w:rPr>
          <w:rStyle w:val="Hyperlink.16"/>
          <w:rtl w:val="0"/>
          <w:lang w:val="es-ES_tradnl"/>
        </w:rPr>
        <w:t>n a todos los sectores abiertos a la competencia y no es exclusivo del sector el</w:t>
      </w:r>
      <w:r>
        <w:rPr>
          <w:rStyle w:val="Hyperlink.16"/>
          <w:rtl w:val="0"/>
          <w:lang w:val="es-ES_tradnl"/>
        </w:rPr>
        <w:t>é</w:t>
      </w:r>
      <w:r>
        <w:rPr>
          <w:rStyle w:val="Hyperlink.16"/>
          <w:rtl w:val="0"/>
          <w:lang w:val="es-ES_tradnl"/>
        </w:rPr>
        <w:t>ctrico.</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Antes de analizar las situaciones en las que el ejercicio de poder de mercado puede convertirse en un problema, debe diferenciarse entre poder de mercado y ejercicio (o abuso) del poder de mercado.  El poder de mercado implica la capacidad por parte de una o varias empresas de alterar el resultado del mercado (precio y/o cantidades) en beneficio propio. Al igual que no se castiga la capacidad de cometer un delito, sino la comisi</w:t>
      </w:r>
      <w:r>
        <w:rPr>
          <w:rStyle w:val="Hyperlink.16"/>
          <w:rtl w:val="0"/>
          <w:lang w:val="es-ES_tradnl"/>
        </w:rPr>
        <w:t>ó</w:t>
      </w:r>
      <w:r>
        <w:rPr>
          <w:rStyle w:val="Hyperlink.16"/>
          <w:rtl w:val="0"/>
          <w:lang w:val="es-ES_tradnl"/>
        </w:rPr>
        <w:t>n del mismo, la legislaci</w:t>
      </w:r>
      <w:r>
        <w:rPr>
          <w:rStyle w:val="Hyperlink.16"/>
          <w:rtl w:val="0"/>
          <w:lang w:val="es-ES_tradnl"/>
        </w:rPr>
        <w:t>ó</w:t>
      </w:r>
      <w:r>
        <w:rPr>
          <w:rStyle w:val="Hyperlink.16"/>
          <w:rtl w:val="0"/>
          <w:lang w:val="es-ES_tradnl"/>
        </w:rPr>
        <w:t xml:space="preserve">n actual no encuentra punible el hecho de tener poder de mercado, sino el hecho de ejercerlo en beneficio propio. </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El poder de mercado se ha definido en m</w:t>
      </w:r>
      <w:r>
        <w:rPr>
          <w:rStyle w:val="Hyperlink.16"/>
          <w:rtl w:val="0"/>
          <w:lang w:val="es-ES_tradnl"/>
        </w:rPr>
        <w:t>ú</w:t>
      </w:r>
      <w:r>
        <w:rPr>
          <w:rStyle w:val="Hyperlink.16"/>
          <w:rtl w:val="0"/>
          <w:lang w:val="es-ES_tradnl"/>
        </w:rPr>
        <w:t>ltiples ocasiones y documentos. Por su relevancia te</w:t>
      </w:r>
      <w:r>
        <w:rPr>
          <w:rStyle w:val="Hyperlink.16"/>
          <w:rtl w:val="0"/>
          <w:lang w:val="es-ES_tradnl"/>
        </w:rPr>
        <w:t>ó</w:t>
      </w:r>
      <w:r>
        <w:rPr>
          <w:rStyle w:val="Hyperlink.16"/>
          <w:rtl w:val="0"/>
          <w:lang w:val="es-ES_tradnl"/>
        </w:rPr>
        <w:t>rica y pr</w:t>
      </w:r>
      <w:r>
        <w:rPr>
          <w:rStyle w:val="Hyperlink.16"/>
          <w:rtl w:val="0"/>
          <w:lang w:val="es-ES_tradnl"/>
        </w:rPr>
        <w:t>á</w:t>
      </w:r>
      <w:r>
        <w:rPr>
          <w:rStyle w:val="Hyperlink.16"/>
          <w:rtl w:val="0"/>
          <w:lang w:val="es-ES_tradnl"/>
        </w:rPr>
        <w:t>ctica, una de las definiciones m</w:t>
      </w:r>
      <w:r>
        <w:rPr>
          <w:rStyle w:val="Hyperlink.16"/>
          <w:rtl w:val="0"/>
          <w:lang w:val="es-ES_tradnl"/>
        </w:rPr>
        <w:t>á</w:t>
      </w:r>
      <w:r>
        <w:rPr>
          <w:rStyle w:val="Hyperlink.16"/>
          <w:rtl w:val="0"/>
          <w:lang w:val="es-ES_tradnl"/>
        </w:rPr>
        <w:t>s extendidas y com</w:t>
      </w:r>
      <w:r>
        <w:rPr>
          <w:rStyle w:val="Hyperlink.16"/>
          <w:rtl w:val="0"/>
          <w:lang w:val="es-ES_tradnl"/>
        </w:rPr>
        <w:t>ú</w:t>
      </w:r>
      <w:r>
        <w:rPr>
          <w:rStyle w:val="Hyperlink.16"/>
          <w:rtl w:val="0"/>
          <w:lang w:val="es-ES_tradnl"/>
        </w:rPr>
        <w:t>nmente citadas es la acu</w:t>
      </w:r>
      <w:r>
        <w:rPr>
          <w:rStyle w:val="Hyperlink.16"/>
          <w:rtl w:val="0"/>
          <w:lang w:val="es-ES_tradnl"/>
        </w:rPr>
        <w:t>ñ</w:t>
      </w:r>
      <w:r>
        <w:rPr>
          <w:rStyle w:val="Hyperlink.16"/>
          <w:rtl w:val="0"/>
          <w:lang w:val="es-ES_tradnl"/>
        </w:rPr>
        <w:t>ada por el Departamento de Justicia y la Comisi</w:t>
      </w:r>
      <w:r>
        <w:rPr>
          <w:rStyle w:val="Hyperlink.16"/>
          <w:rtl w:val="0"/>
          <w:lang w:val="es-ES_tradnl"/>
        </w:rPr>
        <w:t>ó</w:t>
      </w:r>
      <w:r>
        <w:rPr>
          <w:rStyle w:val="Hyperlink.16"/>
          <w:rtl w:val="0"/>
          <w:lang w:val="es-ES_tradnl"/>
        </w:rPr>
        <w:t>n Federal de Comercio de los EEUU en sus evaluaciones de fusiones horizontales entre empresas.</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Ninguno"/>
          <w:rFonts w:ascii="Pontano Sans" w:cs="Pontano Sans" w:hAnsi="Pontano Sans" w:eastAsia="Pontano Sans"/>
          <w:i w:val="1"/>
          <w:iCs w:val="1"/>
        </w:rPr>
      </w:pPr>
      <w:r>
        <w:rPr>
          <w:rStyle w:val="Ninguno"/>
          <w:rFonts w:ascii="Pontano Sans" w:cs="Pontano Sans" w:hAnsi="Pontano Sans" w:eastAsia="Pontano Sans"/>
          <w:i w:val="1"/>
          <w:iCs w:val="1"/>
          <w:rtl w:val="0"/>
          <w:lang w:val="es-ES_tradnl"/>
        </w:rPr>
        <w:t>“</w:t>
      </w:r>
      <w:r>
        <w:rPr>
          <w:rStyle w:val="Ninguno"/>
          <w:rFonts w:ascii="Pontano Sans" w:cs="Pontano Sans" w:hAnsi="Pontano Sans" w:eastAsia="Pontano Sans"/>
          <w:i w:val="1"/>
          <w:iCs w:val="1"/>
          <w:rtl w:val="0"/>
          <w:lang w:val="es-ES_tradnl"/>
        </w:rPr>
        <w:t xml:space="preserve">Poder de mercado es la capacidad de una </w:t>
      </w:r>
      <w:r>
        <w:rPr>
          <w:rStyle w:val="Ninguno"/>
          <w:rFonts w:ascii="Pontano Sans" w:cs="Pontano Sans" w:hAnsi="Pontano Sans" w:eastAsia="Pontano Sans"/>
          <w:i w:val="1"/>
          <w:iCs w:val="1"/>
          <w:rtl w:val="0"/>
          <w:lang w:val="es-ES_tradnl"/>
        </w:rPr>
        <w:t>ú</w:t>
      </w:r>
      <w:r>
        <w:rPr>
          <w:rStyle w:val="Ninguno"/>
          <w:rFonts w:ascii="Pontano Sans" w:cs="Pontano Sans" w:hAnsi="Pontano Sans" w:eastAsia="Pontano Sans"/>
          <w:i w:val="1"/>
          <w:iCs w:val="1"/>
          <w:rtl w:val="0"/>
          <w:lang w:val="es-ES_tradnl"/>
        </w:rPr>
        <w:t>nica empresa o de varias empresas competidoras para elevar los precios en beneficio propio por encima de los niveles de precios de competencia y restringir ofertas por debajo de los niveles de competencia durante un periodo sostenido de tiempo.</w:t>
      </w:r>
      <w:r>
        <w:rPr>
          <w:rStyle w:val="Ninguno"/>
          <w:rFonts w:ascii="Pontano Sans" w:cs="Pontano Sans" w:hAnsi="Pontano Sans" w:eastAsia="Pontano Sans"/>
          <w:i w:val="1"/>
          <w:iCs w:val="1"/>
          <w:rtl w:val="0"/>
          <w:lang w:val="es-ES_tradnl"/>
        </w:rPr>
        <w:t>”</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6"/>
          <w:i w:val="1"/>
          <w:iCs w:val="1"/>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La comparaci</w:t>
      </w:r>
      <w:r>
        <w:rPr>
          <w:rStyle w:val="Hyperlink.16"/>
          <w:rtl w:val="0"/>
          <w:lang w:val="es-ES_tradnl"/>
        </w:rPr>
        <w:t>ó</w:t>
      </w:r>
      <w:r>
        <w:rPr>
          <w:rStyle w:val="Hyperlink.16"/>
          <w:rtl w:val="0"/>
          <w:lang w:val="es-ES_tradnl"/>
        </w:rPr>
        <w:t>n de esta definici</w:t>
      </w:r>
      <w:r>
        <w:rPr>
          <w:rStyle w:val="Hyperlink.16"/>
          <w:rtl w:val="0"/>
          <w:lang w:val="es-ES_tradnl"/>
        </w:rPr>
        <w:t>ó</w:t>
      </w:r>
      <w:r>
        <w:rPr>
          <w:rStyle w:val="Hyperlink.16"/>
          <w:rtl w:val="0"/>
          <w:lang w:val="es-ES_tradnl"/>
        </w:rPr>
        <w:t>n con otras definiciones m</w:t>
      </w:r>
      <w:r>
        <w:rPr>
          <w:rStyle w:val="Hyperlink.16"/>
          <w:rtl w:val="0"/>
          <w:lang w:val="es-ES_tradnl"/>
        </w:rPr>
        <w:t>á</w:t>
      </w:r>
      <w:r>
        <w:rPr>
          <w:rStyle w:val="Hyperlink.16"/>
          <w:rtl w:val="0"/>
          <w:lang w:val="es-ES_tradnl"/>
        </w:rPr>
        <w:t>s acad</w:t>
      </w:r>
      <w:r>
        <w:rPr>
          <w:rStyle w:val="Hyperlink.16"/>
          <w:rtl w:val="0"/>
          <w:lang w:val="es-ES_tradnl"/>
        </w:rPr>
        <w:t>é</w:t>
      </w:r>
      <w:r>
        <w:rPr>
          <w:rStyle w:val="Hyperlink.16"/>
          <w:rtl w:val="0"/>
          <w:lang w:val="es-ES_tradnl"/>
        </w:rPr>
        <w:t>micas</w:t>
      </w:r>
      <w:r>
        <w:rPr>
          <w:rStyle w:val="Ninguno"/>
          <w:vertAlign w:val="superscript"/>
        </w:rPr>
        <w:footnoteReference w:id="163"/>
      </w:r>
      <w:r>
        <w:rPr>
          <w:rStyle w:val="Hyperlink.16"/>
          <w:rtl w:val="0"/>
          <w:lang w:val="es-ES_tradnl"/>
        </w:rPr>
        <w:t xml:space="preserve"> trae a la luz dos matices de especial relevancia, en cualquier sector de la actividad econ</w:t>
      </w:r>
      <w:r>
        <w:rPr>
          <w:rStyle w:val="Hyperlink.16"/>
          <w:rtl w:val="0"/>
          <w:lang w:val="es-ES_tradnl"/>
        </w:rPr>
        <w:t>ó</w:t>
      </w:r>
      <w:r>
        <w:rPr>
          <w:rStyle w:val="Hyperlink.16"/>
          <w:rtl w:val="0"/>
          <w:lang w:val="es-ES_tradnl"/>
        </w:rPr>
        <w:t>mica:</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El primero es la posibilidad de que el poder de mercado se ejerza no s</w:t>
      </w:r>
      <w:r>
        <w:rPr>
          <w:rStyle w:val="Hyperlink.16"/>
          <w:sz w:val="20"/>
          <w:szCs w:val="20"/>
          <w:rtl w:val="0"/>
          <w:lang w:val="es-ES_tradnl"/>
        </w:rPr>
        <w:t>ó</w:t>
      </w:r>
      <w:r>
        <w:rPr>
          <w:rStyle w:val="Hyperlink.16"/>
          <w:sz w:val="20"/>
          <w:szCs w:val="20"/>
          <w:rtl w:val="0"/>
          <w:lang w:val="es-ES_tradnl"/>
        </w:rPr>
        <w:t xml:space="preserve">lo alterando directamente el nivel del precio ofertado, sino alterando las cantidades ofertadas (ver </w:t>
      </w:r>
      <w:r>
        <w:rPr>
          <w:rStyle w:val="Hyperlink.17"/>
          <w:sz w:val="20"/>
          <w:szCs w:val="20"/>
        </w:rPr>
        <w:fldChar w:fldCharType="begin" w:fldLock="0"/>
      </w:r>
      <w:r>
        <w:rPr>
          <w:rStyle w:val="Hyperlink.17"/>
          <w:sz w:val="20"/>
          <w:szCs w:val="20"/>
        </w:rPr>
        <w:instrText xml:space="preserve"> HYPERLINK \l "bookmark124" </w:instrText>
      </w:r>
      <w:r>
        <w:rPr>
          <w:rStyle w:val="Hyperlink.17"/>
          <w:sz w:val="20"/>
          <w:szCs w:val="20"/>
        </w:rPr>
        <w:fldChar w:fldCharType="separate" w:fldLock="0"/>
      </w:r>
      <w:r>
        <w:rPr>
          <w:rStyle w:val="Hyperlink.17"/>
          <w:sz w:val="20"/>
          <w:szCs w:val="20"/>
          <w:rtl w:val="0"/>
          <w:lang w:val="es-ES_tradnl"/>
        </w:rPr>
        <w:t>Figura 622</w:t>
      </w:r>
      <w:r>
        <w:rPr>
          <w:sz w:val="20"/>
          <w:szCs w:val="20"/>
        </w:rPr>
        <w:fldChar w:fldCharType="end" w:fldLock="0"/>
      </w:r>
      <w:r>
        <w:rPr>
          <w:rStyle w:val="Hyperlink.16"/>
          <w:sz w:val="20"/>
          <w:szCs w:val="20"/>
          <w:rtl w:val="0"/>
          <w:lang w:val="es-ES_tradnl"/>
        </w:rPr>
        <w:t>).  Esta segunda forma de ejercer poder de mercado a trav</w:t>
      </w:r>
      <w:r>
        <w:rPr>
          <w:rStyle w:val="Hyperlink.16"/>
          <w:sz w:val="20"/>
          <w:szCs w:val="20"/>
          <w:rtl w:val="0"/>
          <w:lang w:val="es-ES_tradnl"/>
        </w:rPr>
        <w:t>é</w:t>
      </w:r>
      <w:r>
        <w:rPr>
          <w:rStyle w:val="Hyperlink.16"/>
          <w:sz w:val="20"/>
          <w:szCs w:val="20"/>
          <w:rtl w:val="0"/>
          <w:lang w:val="es-ES_tradnl"/>
        </w:rPr>
        <w:t xml:space="preserve">s de una </w:t>
      </w:r>
      <w:r>
        <w:rPr>
          <w:rStyle w:val="Hyperlink.16"/>
          <w:sz w:val="20"/>
          <w:szCs w:val="20"/>
          <w:rtl w:val="0"/>
          <w:lang w:val="es-ES_tradnl"/>
        </w:rPr>
        <w:t>“</w:t>
      </w:r>
      <w:r>
        <w:rPr>
          <w:rStyle w:val="Hyperlink.16"/>
          <w:sz w:val="20"/>
          <w:szCs w:val="20"/>
          <w:rtl w:val="0"/>
          <w:lang w:val="es-ES_tradnl"/>
        </w:rPr>
        <w:t>retirada de capacidad</w:t>
      </w:r>
      <w:r>
        <w:rPr>
          <w:rStyle w:val="Hyperlink.16"/>
          <w:sz w:val="20"/>
          <w:szCs w:val="20"/>
          <w:rtl w:val="0"/>
          <w:lang w:val="es-ES_tradnl"/>
        </w:rPr>
        <w:t xml:space="preserve">” </w:t>
      </w:r>
      <w:r>
        <w:rPr>
          <w:rStyle w:val="Hyperlink.16"/>
          <w:sz w:val="20"/>
          <w:szCs w:val="20"/>
          <w:rtl w:val="0"/>
          <w:lang w:val="es-ES_tradnl"/>
        </w:rPr>
        <w:t>implica que un agente est</w:t>
      </w:r>
      <w:r>
        <w:rPr>
          <w:rStyle w:val="Hyperlink.16"/>
          <w:sz w:val="20"/>
          <w:szCs w:val="20"/>
          <w:rtl w:val="0"/>
          <w:lang w:val="es-ES_tradnl"/>
        </w:rPr>
        <w:t xml:space="preserve">á </w:t>
      </w:r>
      <w:r>
        <w:rPr>
          <w:rStyle w:val="Hyperlink.16"/>
          <w:sz w:val="20"/>
          <w:szCs w:val="20"/>
          <w:rtl w:val="0"/>
          <w:lang w:val="es-ES_tradnl"/>
        </w:rPr>
        <w:t>dispuesto a vender una cantidad menor a cambio de que el precio de mercado resultante que percibe por el resto de su generaci</w:t>
      </w:r>
      <w:r>
        <w:rPr>
          <w:rStyle w:val="Hyperlink.16"/>
          <w:sz w:val="20"/>
          <w:szCs w:val="20"/>
          <w:rtl w:val="0"/>
          <w:lang w:val="es-ES_tradnl"/>
        </w:rPr>
        <w:t>ó</w:t>
      </w:r>
      <w:r>
        <w:rPr>
          <w:rStyle w:val="Hyperlink.16"/>
          <w:sz w:val="20"/>
          <w:szCs w:val="20"/>
          <w:rtl w:val="0"/>
          <w:lang w:val="es-ES_tradnl"/>
        </w:rPr>
        <w:t>n sea mayor, con lo que en conjunto obtiene un incremento de su beneficio.</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El segundo matiz es que esta conducta no competitiva debe mantenerse durante un per</w:t>
      </w:r>
      <w:r>
        <w:rPr>
          <w:rStyle w:val="Hyperlink.16"/>
          <w:sz w:val="20"/>
          <w:szCs w:val="20"/>
          <w:rtl w:val="0"/>
          <w:lang w:val="es-ES_tradnl"/>
        </w:rPr>
        <w:t>í</w:t>
      </w:r>
      <w:r>
        <w:rPr>
          <w:rStyle w:val="Hyperlink.16"/>
          <w:sz w:val="20"/>
          <w:szCs w:val="20"/>
          <w:rtl w:val="0"/>
          <w:lang w:val="es-ES_tradnl"/>
        </w:rPr>
        <w:t>odo sostenido de tiempo (es decir, que no sean conductas espor</w:t>
      </w:r>
      <w:r>
        <w:rPr>
          <w:rStyle w:val="Hyperlink.16"/>
          <w:sz w:val="20"/>
          <w:szCs w:val="20"/>
          <w:rtl w:val="0"/>
          <w:lang w:val="es-ES_tradnl"/>
        </w:rPr>
        <w:t>á</w:t>
      </w:r>
      <w:r>
        <w:rPr>
          <w:rStyle w:val="Hyperlink.16"/>
          <w:sz w:val="20"/>
          <w:szCs w:val="20"/>
          <w:rtl w:val="0"/>
          <w:lang w:val="es-ES_tradnl"/>
        </w:rPr>
        <w:t xml:space="preserve">dicas, puntuales o aleatorias) para que pueda ser catalogada como </w:t>
      </w:r>
      <w:r>
        <w:rPr>
          <w:rStyle w:val="Hyperlink.16"/>
          <w:sz w:val="20"/>
          <w:szCs w:val="20"/>
          <w:rtl w:val="0"/>
          <w:lang w:val="es-ES_tradnl"/>
        </w:rPr>
        <w:t>“</w:t>
      </w:r>
      <w:r>
        <w:rPr>
          <w:rStyle w:val="Hyperlink.16"/>
          <w:sz w:val="20"/>
          <w:szCs w:val="20"/>
          <w:rtl w:val="0"/>
          <w:lang w:val="es-ES_tradnl"/>
        </w:rPr>
        <w:t>ejercicio de poder de mercado</w:t>
      </w:r>
      <w:r>
        <w:rPr>
          <w:rStyle w:val="Hyperlink.16"/>
          <w:sz w:val="20"/>
          <w:szCs w:val="20"/>
          <w:rtl w:val="0"/>
          <w:lang w:val="es-ES_tradnl"/>
        </w:rPr>
        <w:t>”</w:t>
      </w:r>
      <w:r>
        <w:rPr>
          <w:rStyle w:val="Hyperlink.16"/>
          <w:sz w:val="20"/>
          <w:szCs w:val="20"/>
          <w:rtl w:val="0"/>
          <w:lang w:val="es-ES_tradnl"/>
        </w:rPr>
        <w:t>. Esto es importante, pues una situaci</w:t>
      </w:r>
      <w:r>
        <w:rPr>
          <w:rStyle w:val="Hyperlink.16"/>
          <w:sz w:val="20"/>
          <w:szCs w:val="20"/>
          <w:rtl w:val="0"/>
          <w:lang w:val="es-ES_tradnl"/>
        </w:rPr>
        <w:t>ó</w:t>
      </w:r>
      <w:r>
        <w:rPr>
          <w:rStyle w:val="Hyperlink.16"/>
          <w:sz w:val="20"/>
          <w:szCs w:val="20"/>
          <w:rtl w:val="0"/>
          <w:lang w:val="es-ES_tradnl"/>
        </w:rPr>
        <w:t>n puntual de precios altos en el mercado puede deberse a multitud de causas diferentes al ejercicio de poder de mercado (p.ej., un error de un agente a la hora de presentar sus ofertas al mercado, un fallo en el propio dise</w:t>
      </w:r>
      <w:r>
        <w:rPr>
          <w:rStyle w:val="Hyperlink.16"/>
          <w:sz w:val="20"/>
          <w:szCs w:val="20"/>
          <w:rtl w:val="0"/>
          <w:lang w:val="es-ES_tradnl"/>
        </w:rPr>
        <w:t>ñ</w:t>
      </w:r>
      <w:r>
        <w:rPr>
          <w:rStyle w:val="Hyperlink.16"/>
          <w:sz w:val="20"/>
          <w:szCs w:val="20"/>
          <w:rtl w:val="0"/>
          <w:lang w:val="es-ES_tradnl"/>
        </w:rPr>
        <w:t>o del mercado, una escasez puntual de capacidad disponible de una central grande, una demanda mayor de la esperada, etc.).</w:t>
      </w:r>
    </w:p>
    <w:tbl>
      <w:tblPr>
        <w:tblW w:w="1163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127"/>
        <w:gridCol w:w="9505"/>
      </w:tblGrid>
      <w:tr>
        <w:tblPrEx>
          <w:shd w:val="clear" w:color="auto" w:fill="ced7e7"/>
        </w:tblPrEx>
        <w:trPr>
          <w:trHeight w:val="3543" w:hRule="atLeast"/>
        </w:trPr>
        <w:tc>
          <w:tcPr>
            <w:tcW w:type="dxa" w:w="2127"/>
            <w:tcBorders>
              <w:top w:val="nil"/>
              <w:left w:val="nil"/>
              <w:bottom w:val="nil"/>
              <w:right w:val="nil"/>
            </w:tcBorders>
            <w:shd w:val="clear" w:color="auto" w:fill="auto"/>
            <w:tcMar>
              <w:top w:type="dxa" w:w="80"/>
              <w:left w:type="dxa" w:w="80"/>
              <w:bottom w:type="dxa" w:w="80"/>
              <w:right w:type="dxa" w:w="80"/>
            </w:tcMar>
            <w:vAlign w:val="center"/>
          </w:tcPr>
          <w:p>
            <w:pPr>
              <w:pStyle w:val="Cuerpo A"/>
              <w:tabs>
                <w:tab w:val="left" w:pos="720"/>
                <w:tab w:val="left" w:pos="1440"/>
              </w:tabs>
              <w:spacing w:before="100" w:after="100" w:line="276" w:lineRule="auto"/>
              <w:jc w:val="left"/>
              <w:rPr>
                <w:rStyle w:val="Ninguno"/>
                <w:b w:val="1"/>
                <w:bCs w:val="1"/>
                <w:outline w:val="0"/>
                <w:color w:val="4f882c"/>
                <w:sz w:val="22"/>
                <w:szCs w:val="22"/>
                <w:u w:color="4f882c"/>
                <w:shd w:val="nil" w:color="auto" w:fill="auto"/>
                <w14:textFill>
                  <w14:solidFill>
                    <w14:srgbClr w14:val="4F882C"/>
                  </w14:solidFill>
                </w14:textFill>
              </w:rPr>
            </w:pP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rFonts w:ascii="Pontano Sans" w:cs="Pontano Sans" w:hAnsi="Pontano Sans" w:eastAsia="Pontano Sans"/>
                <w:b w:val="0"/>
                <w:bCs w:val="0"/>
                <w:outline w:val="0"/>
                <w:color w:val="4f882c"/>
                <w:sz w:val="22"/>
                <w:szCs w:val="22"/>
                <w:u w:color="4f882c"/>
                <w:shd w:val="nil" w:color="auto" w:fill="auto"/>
                <w:rtl w:val="0"/>
                <w14:textFill>
                  <w14:solidFill>
                    <w14:srgbClr w14:val="4F882C"/>
                  </w14:solidFill>
                </w14:textFill>
              </w:rPr>
              <w:t>622</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Ejemplos de ejercicio de poder de mercado.</w:t>
            </w:r>
          </w:p>
          <w:p>
            <w:pPr>
              <w:pStyle w:val="Cuerpo A"/>
              <w:tabs>
                <w:tab w:val="left" w:pos="720"/>
                <w:tab w:val="left" w:pos="1440"/>
              </w:tabs>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n propia. </w:t>
            </w:r>
          </w:p>
        </w:tc>
        <w:tc>
          <w:tcPr>
            <w:tcW w:type="dxa" w:w="9505"/>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7161"/>
                <w:tab w:val="left" w:pos="7405"/>
                <w:tab w:val="left" w:pos="8076"/>
                <w:tab w:val="left" w:pos="8640"/>
                <w:tab w:val="left" w:pos="9360"/>
              </w:tabs>
              <w:ind w:right="645"/>
              <w:rPr>
                <w:rStyle w:val="Ninguno"/>
                <w:shd w:val="nil" w:color="auto" w:fill="auto"/>
                <w:lang w:val="es-ES_tradnl"/>
              </w:rPr>
            </w:pPr>
          </w:p>
          <w:p>
            <w:pPr>
              <w:pStyle w:val="Cuerpo A"/>
              <w:keepNext w:val="1"/>
              <w:tabs>
                <w:tab w:val="left" w:pos="3544"/>
                <w:tab w:val="left" w:pos="5097"/>
                <w:tab w:val="left" w:pos="7161"/>
                <w:tab w:val="left" w:pos="7405"/>
                <w:tab w:val="left" w:pos="8076"/>
                <w:tab w:val="left" w:pos="8520"/>
                <w:tab w:val="left" w:pos="8640"/>
                <w:tab w:val="left" w:pos="9360"/>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5055229" cy="2039611"/>
                  <wp:effectExtent l="0" t="0" r="0" b="0"/>
                  <wp:docPr id="1073741962" name="officeArt object" descr="Imagen 5"/>
                  <wp:cNvGraphicFramePr/>
                  <a:graphic xmlns:a="http://schemas.openxmlformats.org/drawingml/2006/main">
                    <a:graphicData uri="http://schemas.openxmlformats.org/drawingml/2006/picture">
                      <pic:pic xmlns:pic="http://schemas.openxmlformats.org/drawingml/2006/picture">
                        <pic:nvPicPr>
                          <pic:cNvPr id="1073741962" name="Imagen 5" descr="Imagen 5"/>
                          <pic:cNvPicPr>
                            <a:picLocks noChangeAspect="1"/>
                          </pic:cNvPicPr>
                        </pic:nvPicPr>
                        <pic:blipFill>
                          <a:blip r:embed="rId105">
                            <a:extLst/>
                          </a:blip>
                          <a:stretch>
                            <a:fillRect/>
                          </a:stretch>
                        </pic:blipFill>
                        <pic:spPr>
                          <a:xfrm>
                            <a:off x="0" y="0"/>
                            <a:ext cx="5055229" cy="2039611"/>
                          </a:xfrm>
                          <a:prstGeom prst="rect">
                            <a:avLst/>
                          </a:prstGeom>
                          <a:ln w="12700" cap="flat">
                            <a:noFill/>
                            <a:miter lim="400000"/>
                          </a:ln>
                          <a:effectLst/>
                        </pic:spPr>
                      </pic:pic>
                    </a:graphicData>
                  </a:graphic>
                </wp:inline>
              </w:drawing>
            </w:r>
          </w:p>
        </w:tc>
      </w:tr>
    </w:tbl>
    <w:p>
      <w:pPr>
        <w:pStyle w:val="ME. BULLETS"/>
        <w:widowControl w:val="0"/>
        <w:numPr>
          <w:ilvl w:val="0"/>
          <w:numId w:val="162"/>
        </w:numPr>
        <w:ind w:right="0"/>
        <w:jc w:val="left"/>
      </w:pPr>
    </w:p>
    <w:p>
      <w:pPr>
        <w:pStyle w:val="ME. BULLETS"/>
        <w:widowControl w:val="0"/>
        <w:numPr>
          <w:ilvl w:val="0"/>
          <w:numId w:val="163"/>
        </w:numPr>
        <w:ind w:right="0"/>
        <w:rPr>
          <w:sz w:val="20"/>
          <w:szCs w:val="20"/>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La legislaci</w:t>
      </w:r>
      <w:r>
        <w:rPr>
          <w:rStyle w:val="Hyperlink.16"/>
          <w:rtl w:val="0"/>
          <w:lang w:val="es-ES_tradnl"/>
        </w:rPr>
        <w:t>ó</w:t>
      </w:r>
      <w:r>
        <w:rPr>
          <w:rStyle w:val="Hyperlink.16"/>
          <w:rtl w:val="0"/>
          <w:lang w:val="es-ES_tradnl"/>
        </w:rPr>
        <w:t>n espa</w:t>
      </w:r>
      <w:r>
        <w:rPr>
          <w:rStyle w:val="Hyperlink.16"/>
          <w:rtl w:val="0"/>
          <w:lang w:val="es-ES_tradnl"/>
        </w:rPr>
        <w:t>ñ</w:t>
      </w:r>
      <w:r>
        <w:rPr>
          <w:rStyle w:val="Hyperlink.16"/>
          <w:rtl w:val="0"/>
          <w:lang w:val="es-ES_tradnl"/>
        </w:rPr>
        <w:t xml:space="preserve">ola utiliza el concepto de </w:t>
      </w:r>
      <w:r>
        <w:rPr>
          <w:rStyle w:val="Hyperlink.16"/>
          <w:rtl w:val="0"/>
          <w:lang w:val="es-ES_tradnl"/>
        </w:rPr>
        <w:t>“</w:t>
      </w:r>
      <w:r>
        <w:rPr>
          <w:rStyle w:val="Hyperlink.16"/>
          <w:rtl w:val="0"/>
          <w:lang w:val="es-ES_tradnl"/>
        </w:rPr>
        <w:t>poder de dominio</w:t>
      </w:r>
      <w:r>
        <w:rPr>
          <w:rStyle w:val="Hyperlink.16"/>
          <w:rtl w:val="0"/>
          <w:lang w:val="es-ES_tradnl"/>
        </w:rPr>
        <w:t xml:space="preserve">” </w:t>
      </w:r>
      <w:r>
        <w:rPr>
          <w:rStyle w:val="Hyperlink.16"/>
          <w:rtl w:val="0"/>
          <w:lang w:val="es-ES_tradnl"/>
        </w:rPr>
        <w:t xml:space="preserve">en lugar del de </w:t>
      </w:r>
      <w:r>
        <w:rPr>
          <w:rStyle w:val="Hyperlink.16"/>
          <w:rtl w:val="0"/>
          <w:lang w:val="es-ES_tradnl"/>
        </w:rPr>
        <w:t>“</w:t>
      </w:r>
      <w:r>
        <w:rPr>
          <w:rStyle w:val="Hyperlink.16"/>
          <w:rtl w:val="0"/>
          <w:lang w:val="es-ES_tradnl"/>
        </w:rPr>
        <w:t>poder de mercado</w:t>
      </w:r>
      <w:r>
        <w:rPr>
          <w:rStyle w:val="Hyperlink.16"/>
          <w:rtl w:val="0"/>
          <w:lang w:val="es-ES_tradnl"/>
        </w:rPr>
        <w:t xml:space="preserve">” </w:t>
      </w:r>
      <w:r>
        <w:rPr>
          <w:rStyle w:val="Hyperlink.16"/>
          <w:rtl w:val="0"/>
          <w:lang w:val="es-ES_tradnl"/>
        </w:rPr>
        <w:t>para evaluar el comportamiento de las empresas que operan en sectores abiertos a la competencia. La definici</w:t>
      </w:r>
      <w:r>
        <w:rPr>
          <w:rStyle w:val="Hyperlink.16"/>
          <w:rtl w:val="0"/>
          <w:lang w:val="es-ES_tradnl"/>
        </w:rPr>
        <w:t>ó</w:t>
      </w:r>
      <w:r>
        <w:rPr>
          <w:rStyle w:val="Hyperlink.16"/>
          <w:rtl w:val="0"/>
          <w:lang w:val="es-ES_tradnl"/>
        </w:rPr>
        <w:t>n m</w:t>
      </w:r>
      <w:r>
        <w:rPr>
          <w:rStyle w:val="Hyperlink.16"/>
          <w:rtl w:val="0"/>
          <w:lang w:val="es-ES_tradnl"/>
        </w:rPr>
        <w:t>á</w:t>
      </w:r>
      <w:r>
        <w:rPr>
          <w:rStyle w:val="Hyperlink.16"/>
          <w:rtl w:val="0"/>
          <w:lang w:val="es-ES_tradnl"/>
        </w:rPr>
        <w:t>s veces citada de posici</w:t>
      </w:r>
      <w:r>
        <w:rPr>
          <w:rStyle w:val="Hyperlink.16"/>
          <w:rtl w:val="0"/>
          <w:lang w:val="es-ES_tradnl"/>
        </w:rPr>
        <w:t>ó</w:t>
      </w:r>
      <w:r>
        <w:rPr>
          <w:rStyle w:val="Hyperlink.16"/>
          <w:rtl w:val="0"/>
          <w:lang w:val="es-ES_tradnl"/>
        </w:rPr>
        <w:t>n de dominio por la autoridad encargada de velar por la defensa de la competencia (la actual CNMC), por haber sentado jurisprudencia, es la que se utiliz</w:t>
      </w:r>
      <w:r>
        <w:rPr>
          <w:rStyle w:val="Hyperlink.16"/>
          <w:rtl w:val="0"/>
          <w:lang w:val="es-ES_tradnl"/>
        </w:rPr>
        <w:t xml:space="preserve">ó </w:t>
      </w:r>
      <w:r>
        <w:rPr>
          <w:rStyle w:val="Hyperlink.16"/>
          <w:rtl w:val="0"/>
          <w:lang w:val="es-ES_tradnl"/>
        </w:rPr>
        <w:t xml:space="preserve">en la sentencia del Tribunal de Justicia de las Comunidades Europeas en el caso </w:t>
      </w:r>
      <w:r>
        <w:rPr>
          <w:rStyle w:val="Ninguno"/>
          <w:rFonts w:ascii="Pontano Sans" w:cs="Pontano Sans" w:hAnsi="Pontano Sans" w:eastAsia="Pontano Sans"/>
          <w:i w:val="1"/>
          <w:iCs w:val="1"/>
          <w:rtl w:val="0"/>
          <w:lang w:val="es-ES_tradnl"/>
        </w:rPr>
        <w:t>United Brands vs Commission</w:t>
      </w:r>
      <w:r>
        <w:rPr>
          <w:rStyle w:val="Hyperlink.16"/>
          <w:rtl w:val="0"/>
          <w:lang w:val="es-ES_tradnl"/>
        </w:rPr>
        <w:t>:</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w:t>
      </w:r>
      <w:r>
        <w:rPr>
          <w:rStyle w:val="Ninguno"/>
          <w:rFonts w:ascii="Pontano Sans" w:cs="Pontano Sans" w:hAnsi="Pontano Sans" w:eastAsia="Pontano Sans"/>
          <w:i w:val="1"/>
          <w:iCs w:val="1"/>
          <w:rtl w:val="0"/>
          <w:lang w:val="es-ES_tradnl"/>
        </w:rPr>
        <w:t>Es la situaci</w:t>
      </w:r>
      <w:r>
        <w:rPr>
          <w:rStyle w:val="Ninguno"/>
          <w:rFonts w:ascii="Pontano Sans" w:cs="Pontano Sans" w:hAnsi="Pontano Sans" w:eastAsia="Pontano Sans"/>
          <w:i w:val="1"/>
          <w:iCs w:val="1"/>
          <w:rtl w:val="0"/>
          <w:lang w:val="es-ES_tradnl"/>
        </w:rPr>
        <w:t>ó</w:t>
      </w:r>
      <w:r>
        <w:rPr>
          <w:rStyle w:val="Ninguno"/>
          <w:rFonts w:ascii="Pontano Sans" w:cs="Pontano Sans" w:hAnsi="Pontano Sans" w:eastAsia="Pontano Sans"/>
          <w:i w:val="1"/>
          <w:iCs w:val="1"/>
          <w:rtl w:val="0"/>
          <w:lang w:val="es-ES_tradnl"/>
        </w:rPr>
        <w:t>n de poder econ</w:t>
      </w:r>
      <w:r>
        <w:rPr>
          <w:rStyle w:val="Ninguno"/>
          <w:rFonts w:ascii="Pontano Sans" w:cs="Pontano Sans" w:hAnsi="Pontano Sans" w:eastAsia="Pontano Sans"/>
          <w:i w:val="1"/>
          <w:iCs w:val="1"/>
          <w:rtl w:val="0"/>
          <w:lang w:val="es-ES_tradnl"/>
        </w:rPr>
        <w:t>ó</w:t>
      </w:r>
      <w:r>
        <w:rPr>
          <w:rStyle w:val="Ninguno"/>
          <w:rFonts w:ascii="Pontano Sans" w:cs="Pontano Sans" w:hAnsi="Pontano Sans" w:eastAsia="Pontano Sans"/>
          <w:i w:val="1"/>
          <w:iCs w:val="1"/>
          <w:rtl w:val="0"/>
          <w:lang w:val="es-ES_tradnl"/>
        </w:rPr>
        <w:t xml:space="preserve">mico de una empresa que le permite obstaculizar el mantenimiento de la competencia efectiva en el mercado relevante al poder comportarse con suficiente independencia de sus competidores, clientes, y en </w:t>
      </w:r>
      <w:r>
        <w:rPr>
          <w:rStyle w:val="Ninguno"/>
          <w:rFonts w:ascii="Pontano Sans" w:cs="Pontano Sans" w:hAnsi="Pontano Sans" w:eastAsia="Pontano Sans"/>
          <w:i w:val="1"/>
          <w:iCs w:val="1"/>
          <w:rtl w:val="0"/>
          <w:lang w:val="es-ES_tradnl"/>
        </w:rPr>
        <w:t>ú</w:t>
      </w:r>
      <w:r>
        <w:rPr>
          <w:rStyle w:val="Ninguno"/>
          <w:rFonts w:ascii="Pontano Sans" w:cs="Pontano Sans" w:hAnsi="Pontano Sans" w:eastAsia="Pontano Sans"/>
          <w:i w:val="1"/>
          <w:iCs w:val="1"/>
          <w:rtl w:val="0"/>
          <w:lang w:val="es-ES_tradnl"/>
        </w:rPr>
        <w:t>ltima instancia de los consumidores.</w:t>
      </w:r>
      <w:r>
        <w:rPr>
          <w:rStyle w:val="Hyperlink.16"/>
          <w:rtl w:val="0"/>
          <w:lang w:val="es-ES_tradnl"/>
        </w:rPr>
        <w:t>”</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En esta definici</w:t>
      </w:r>
      <w:r>
        <w:rPr>
          <w:rStyle w:val="Hyperlink.16"/>
          <w:rtl w:val="0"/>
          <w:lang w:val="es-ES_tradnl"/>
        </w:rPr>
        <w:t>ó</w:t>
      </w:r>
      <w:r>
        <w:rPr>
          <w:rStyle w:val="Hyperlink.16"/>
          <w:rtl w:val="0"/>
          <w:lang w:val="es-ES_tradnl"/>
        </w:rPr>
        <w:t>n hay dos conceptos a destacar:</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 xml:space="preserve">La independencia de comportamiento, que se refiere al hecho de que una empresa pueda actuar sin tener en cuenta ni las reacciones de la demanda ni las de otros competidores, es decir, que </w:t>
      </w:r>
      <w:r>
        <w:rPr>
          <w:rStyle w:val="Hyperlink.16"/>
          <w:sz w:val="20"/>
          <w:szCs w:val="20"/>
          <w:rtl w:val="0"/>
          <w:lang w:val="es-ES_tradnl"/>
        </w:rPr>
        <w:t>é</w:t>
      </w:r>
      <w:r>
        <w:rPr>
          <w:rStyle w:val="Hyperlink.16"/>
          <w:sz w:val="20"/>
          <w:szCs w:val="20"/>
          <w:rtl w:val="0"/>
          <w:lang w:val="es-ES_tradnl"/>
        </w:rPr>
        <w:t>stas no pueden compensar el efecto de su comportamiento abusivo.</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La obstaculizaci</w:t>
      </w:r>
      <w:r>
        <w:rPr>
          <w:rStyle w:val="Hyperlink.16"/>
          <w:sz w:val="20"/>
          <w:szCs w:val="20"/>
          <w:rtl w:val="0"/>
          <w:lang w:val="es-ES_tradnl"/>
        </w:rPr>
        <w:t>ó</w:t>
      </w:r>
      <w:r>
        <w:rPr>
          <w:rStyle w:val="Hyperlink.16"/>
          <w:sz w:val="20"/>
          <w:szCs w:val="20"/>
          <w:rtl w:val="0"/>
          <w:lang w:val="es-ES_tradnl"/>
        </w:rPr>
        <w:t>n de la competencia efectiva, que se refiere a que el resultado de la anterior actuaci</w:t>
      </w:r>
      <w:r>
        <w:rPr>
          <w:rStyle w:val="Hyperlink.16"/>
          <w:sz w:val="20"/>
          <w:szCs w:val="20"/>
          <w:rtl w:val="0"/>
          <w:lang w:val="es-ES_tradnl"/>
        </w:rPr>
        <w:t>ó</w:t>
      </w:r>
      <w:r>
        <w:rPr>
          <w:rStyle w:val="Hyperlink.16"/>
          <w:sz w:val="20"/>
          <w:szCs w:val="20"/>
          <w:rtl w:val="0"/>
          <w:lang w:val="es-ES_tradnl"/>
        </w:rPr>
        <w:t>n independiente sea un menor nivel de competencia en el mercado, lo que conlleva por regla general mayores precios (aunque tambi</w:t>
      </w:r>
      <w:r>
        <w:rPr>
          <w:rStyle w:val="Hyperlink.16"/>
          <w:sz w:val="20"/>
          <w:szCs w:val="20"/>
          <w:rtl w:val="0"/>
          <w:lang w:val="es-ES_tradnl"/>
        </w:rPr>
        <w:t>é</w:t>
      </w:r>
      <w:r>
        <w:rPr>
          <w:rStyle w:val="Hyperlink.16"/>
          <w:sz w:val="20"/>
          <w:szCs w:val="20"/>
          <w:rtl w:val="0"/>
          <w:lang w:val="es-ES_tradnl"/>
        </w:rPr>
        <w:t>n ser</w:t>
      </w:r>
      <w:r>
        <w:rPr>
          <w:rStyle w:val="Hyperlink.16"/>
          <w:sz w:val="20"/>
          <w:szCs w:val="20"/>
          <w:rtl w:val="0"/>
          <w:lang w:val="es-ES_tradnl"/>
        </w:rPr>
        <w:t>í</w:t>
      </w:r>
      <w:r>
        <w:rPr>
          <w:rStyle w:val="Hyperlink.16"/>
          <w:sz w:val="20"/>
          <w:szCs w:val="20"/>
          <w:rtl w:val="0"/>
          <w:lang w:val="es-ES_tradnl"/>
        </w:rPr>
        <w:t xml:space="preserve">an posibles precios artificialmente bajos o </w:t>
      </w:r>
      <w:r>
        <w:rPr>
          <w:rStyle w:val="Hyperlink.16"/>
          <w:sz w:val="20"/>
          <w:szCs w:val="20"/>
          <w:rtl w:val="0"/>
          <w:lang w:val="es-ES_tradnl"/>
        </w:rPr>
        <w:t>“</w:t>
      </w:r>
      <w:r>
        <w:rPr>
          <w:rStyle w:val="Hyperlink.16"/>
          <w:sz w:val="20"/>
          <w:szCs w:val="20"/>
          <w:rtl w:val="0"/>
          <w:lang w:val="es-ES_tradnl"/>
        </w:rPr>
        <w:t>predatorios</w:t>
      </w:r>
      <w:r>
        <w:rPr>
          <w:rStyle w:val="Hyperlink.16"/>
          <w:sz w:val="20"/>
          <w:szCs w:val="20"/>
          <w:rtl w:val="0"/>
          <w:lang w:val="es-ES_tradnl"/>
        </w:rPr>
        <w:t xml:space="preserve">” </w:t>
      </w:r>
      <w:r>
        <w:rPr>
          <w:rStyle w:val="Hyperlink.16"/>
          <w:sz w:val="20"/>
          <w:szCs w:val="20"/>
          <w:rtl w:val="0"/>
          <w:lang w:val="es-ES_tradnl"/>
        </w:rPr>
        <w:t>dirigidos a impedir la entrada en el mercado o a forzar la salida de competidores).</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7"/>
          <w:b w:val="1"/>
          <w:bCs w:val="1"/>
          <w:outline w:val="0"/>
          <w:color w:val="4f882c"/>
          <w:u w:color="4f882c"/>
          <w14:textFill>
            <w14:solidFill>
              <w14:srgbClr w14:val="4F882C"/>
            </w14:solidFill>
          </w14:textFill>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Estructura del mercado. </w:t>
      </w:r>
      <w:r>
        <w:rPr>
          <w:rStyle w:val="Hyperlink.16"/>
          <w:rtl w:val="0"/>
          <w:lang w:val="es-ES_tradnl"/>
        </w:rPr>
        <w:t>El poder de mercado o de dominio est</w:t>
      </w:r>
      <w:r>
        <w:rPr>
          <w:rStyle w:val="Hyperlink.16"/>
          <w:rtl w:val="0"/>
          <w:lang w:val="es-ES_tradnl"/>
        </w:rPr>
        <w:t xml:space="preserve">á </w:t>
      </w:r>
      <w:r>
        <w:rPr>
          <w:rStyle w:val="Hyperlink.16"/>
          <w:rtl w:val="0"/>
          <w:lang w:val="es-ES_tradnl"/>
        </w:rPr>
        <w:t>muy relacionado con el n</w:t>
      </w:r>
      <w:r>
        <w:rPr>
          <w:rStyle w:val="Hyperlink.16"/>
          <w:rtl w:val="0"/>
          <w:lang w:val="es-ES_tradnl"/>
        </w:rPr>
        <w:t>ú</w:t>
      </w:r>
      <w:r>
        <w:rPr>
          <w:rStyle w:val="Hyperlink.16"/>
          <w:rtl w:val="0"/>
          <w:lang w:val="es-ES_tradnl"/>
        </w:rPr>
        <w:t>mero de empresas que operan en el mercado y con el tama</w:t>
      </w:r>
      <w:r>
        <w:rPr>
          <w:rStyle w:val="Hyperlink.16"/>
          <w:rtl w:val="0"/>
          <w:lang w:val="es-ES_tradnl"/>
        </w:rPr>
        <w:t>ñ</w:t>
      </w:r>
      <w:r>
        <w:rPr>
          <w:rStyle w:val="Hyperlink.16"/>
          <w:rtl w:val="0"/>
          <w:lang w:val="es-ES_tradnl"/>
        </w:rPr>
        <w:t>o relativo de las mismas</w:t>
      </w:r>
      <w:r>
        <w:rPr>
          <w:rStyle w:val="Ninguno"/>
          <w:rFonts w:ascii="Pontano Sans" w:cs="Pontano Sans" w:hAnsi="Pontano Sans" w:eastAsia="Pontano Sans"/>
          <w:i w:val="1"/>
          <w:iCs w:val="1"/>
          <w:rtl w:val="0"/>
          <w:lang w:val="es-ES_tradnl"/>
        </w:rPr>
        <w:t xml:space="preserve"> </w:t>
      </w:r>
      <w:r>
        <w:rPr>
          <w:rStyle w:val="Hyperlink.16"/>
          <w:rtl w:val="0"/>
          <w:lang w:val="es-ES_tradnl"/>
        </w:rPr>
        <w:t xml:space="preserve">(cuotas de mercado), y se conoce como </w:t>
      </w:r>
      <w:r>
        <w:rPr>
          <w:rStyle w:val="Hyperlink.16"/>
          <w:rtl w:val="0"/>
          <w:lang w:val="es-ES_tradnl"/>
        </w:rPr>
        <w:t>“</w:t>
      </w:r>
      <w:r>
        <w:rPr>
          <w:rStyle w:val="Hyperlink.16"/>
          <w:rtl w:val="0"/>
          <w:lang w:val="es-ES_tradnl"/>
        </w:rPr>
        <w:t>estructura del mercado</w:t>
      </w:r>
      <w:r>
        <w:rPr>
          <w:rStyle w:val="Hyperlink.16"/>
          <w:rtl w:val="0"/>
          <w:lang w:val="es-ES_tradnl"/>
        </w:rPr>
        <w:t>”</w:t>
      </w:r>
      <w:r>
        <w:rPr>
          <w:rStyle w:val="Hyperlink.16"/>
          <w:rtl w:val="0"/>
          <w:lang w:val="es-ES_tradnl"/>
        </w:rPr>
        <w:t>. Ciertamente, un mercado con una estructura muy concentrada (pocas empresas y/o con cuotas elevadas) facilita la creaci</w:t>
      </w:r>
      <w:r>
        <w:rPr>
          <w:rStyle w:val="Hyperlink.16"/>
          <w:rtl w:val="0"/>
          <w:lang w:val="es-ES_tradnl"/>
        </w:rPr>
        <w:t>ó</w:t>
      </w:r>
      <w:r>
        <w:rPr>
          <w:rStyle w:val="Hyperlink.16"/>
          <w:rtl w:val="0"/>
          <w:lang w:val="es-ES_tradnl"/>
        </w:rPr>
        <w:t>n de posiciones dominantes y aumenta el riesgo de ejercicio de las mismas. Sin embargo, es muy importante se</w:t>
      </w:r>
      <w:r>
        <w:rPr>
          <w:rStyle w:val="Hyperlink.16"/>
          <w:rtl w:val="0"/>
          <w:lang w:val="es-ES_tradnl"/>
        </w:rPr>
        <w:t>ñ</w:t>
      </w:r>
      <w:r>
        <w:rPr>
          <w:rStyle w:val="Hyperlink.16"/>
          <w:rtl w:val="0"/>
          <w:lang w:val="es-ES_tradnl"/>
        </w:rPr>
        <w:t>alar que una estructura concentrada no es condici</w:t>
      </w:r>
      <w:r>
        <w:rPr>
          <w:rStyle w:val="Hyperlink.16"/>
          <w:rtl w:val="0"/>
          <w:lang w:val="es-ES_tradnl"/>
        </w:rPr>
        <w:t>ó</w:t>
      </w:r>
      <w:r>
        <w:rPr>
          <w:rStyle w:val="Hyperlink.16"/>
          <w:rtl w:val="0"/>
          <w:lang w:val="es-ES_tradnl"/>
        </w:rPr>
        <w:t xml:space="preserve">n suficiente para que exista poder de mercado y mucho menos para que </w:t>
      </w:r>
      <w:r>
        <w:rPr>
          <w:rStyle w:val="Hyperlink.16"/>
          <w:rtl w:val="0"/>
          <w:lang w:val="es-ES_tradnl"/>
        </w:rPr>
        <w:t>é</w:t>
      </w:r>
      <w:r>
        <w:rPr>
          <w:rStyle w:val="Hyperlink.16"/>
          <w:rtl w:val="0"/>
          <w:lang w:val="es-ES_tradnl"/>
        </w:rPr>
        <w:t>ste sea autom</w:t>
      </w:r>
      <w:r>
        <w:rPr>
          <w:rStyle w:val="Hyperlink.16"/>
          <w:rtl w:val="0"/>
          <w:lang w:val="es-ES_tradnl"/>
        </w:rPr>
        <w:t>á</w:t>
      </w:r>
      <w:r>
        <w:rPr>
          <w:rStyle w:val="Hyperlink.16"/>
          <w:rtl w:val="0"/>
          <w:lang w:val="es-ES_tradnl"/>
        </w:rPr>
        <w:t>ticamente ejercido.</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 xml:space="preserve">Para analizar la estructura del mercado se utilizan </w:t>
      </w:r>
      <w:r>
        <w:rPr>
          <w:rStyle w:val="Hyperlink.16"/>
          <w:rtl w:val="0"/>
          <w:lang w:val="es-ES_tradnl"/>
        </w:rPr>
        <w:t>í</w:t>
      </w:r>
      <w:r>
        <w:rPr>
          <w:rStyle w:val="Hyperlink.16"/>
          <w:rtl w:val="0"/>
          <w:lang w:val="es-ES_tradnl"/>
        </w:rPr>
        <w:t>ndices de concentraci</w:t>
      </w:r>
      <w:r>
        <w:rPr>
          <w:rStyle w:val="Hyperlink.16"/>
          <w:rtl w:val="0"/>
          <w:lang w:val="es-ES_tradnl"/>
        </w:rPr>
        <w:t>ó</w:t>
      </w:r>
      <w:r>
        <w:rPr>
          <w:rStyle w:val="Hyperlink.16"/>
          <w:rtl w:val="0"/>
          <w:lang w:val="es-ES_tradnl"/>
        </w:rPr>
        <w:t xml:space="preserve">n. Los </w:t>
      </w:r>
      <w:r>
        <w:rPr>
          <w:rStyle w:val="Hyperlink.16"/>
          <w:rtl w:val="0"/>
          <w:lang w:val="es-ES_tradnl"/>
        </w:rPr>
        <w:t>í</w:t>
      </w:r>
      <w:r>
        <w:rPr>
          <w:rStyle w:val="Hyperlink.16"/>
          <w:rtl w:val="0"/>
          <w:lang w:val="es-ES_tradnl"/>
        </w:rPr>
        <w:t>ndices no se</w:t>
      </w:r>
      <w:r>
        <w:rPr>
          <w:rStyle w:val="Hyperlink.16"/>
          <w:rtl w:val="0"/>
          <w:lang w:val="es-ES_tradnl"/>
        </w:rPr>
        <w:t>ñ</w:t>
      </w:r>
      <w:r>
        <w:rPr>
          <w:rStyle w:val="Hyperlink.16"/>
          <w:rtl w:val="0"/>
          <w:lang w:val="es-ES_tradnl"/>
        </w:rPr>
        <w:t xml:space="preserve">alan </w:t>
      </w:r>
      <w:r>
        <w:rPr>
          <w:rStyle w:val="Ninguno"/>
          <w:rFonts w:ascii="Pontano Sans" w:cs="Pontano Sans" w:hAnsi="Pontano Sans" w:eastAsia="Pontano Sans"/>
          <w:i w:val="1"/>
          <w:iCs w:val="1"/>
          <w:rtl w:val="0"/>
          <w:lang w:val="es-ES_tradnl"/>
        </w:rPr>
        <w:t>per se</w:t>
      </w:r>
      <w:r>
        <w:rPr>
          <w:rStyle w:val="Hyperlink.16"/>
          <w:rtl w:val="0"/>
          <w:lang w:val="es-ES_tradnl"/>
        </w:rPr>
        <w:t xml:space="preserve"> la capacidad de abuso, sino que vendr</w:t>
      </w:r>
      <w:r>
        <w:rPr>
          <w:rStyle w:val="Hyperlink.16"/>
          <w:rtl w:val="0"/>
          <w:lang w:val="es-ES_tradnl"/>
        </w:rPr>
        <w:t>í</w:t>
      </w:r>
      <w:r>
        <w:rPr>
          <w:rStyle w:val="Hyperlink.16"/>
          <w:rtl w:val="0"/>
          <w:lang w:val="es-ES_tradnl"/>
        </w:rPr>
        <w:t>an a dar una orientaci</w:t>
      </w:r>
      <w:r>
        <w:rPr>
          <w:rStyle w:val="Hyperlink.16"/>
          <w:rtl w:val="0"/>
          <w:lang w:val="es-ES_tradnl"/>
        </w:rPr>
        <w:t>ó</w:t>
      </w:r>
      <w:r>
        <w:rPr>
          <w:rStyle w:val="Hyperlink.16"/>
          <w:rtl w:val="0"/>
          <w:lang w:val="es-ES_tradnl"/>
        </w:rPr>
        <w:t xml:space="preserve">n del riesgo potencial de ejercicio de poder de mercado. Entre estos indicadores se encuentra el </w:t>
      </w:r>
      <w:r>
        <w:rPr>
          <w:rStyle w:val="Hyperlink.16"/>
          <w:rtl w:val="0"/>
          <w:lang w:val="es-ES_tradnl"/>
        </w:rPr>
        <w:t>í</w:t>
      </w:r>
      <w:r>
        <w:rPr>
          <w:rStyle w:val="Hyperlink.16"/>
          <w:rtl w:val="0"/>
          <w:lang w:val="es-ES_tradnl"/>
        </w:rPr>
        <w:t xml:space="preserve">ndice </w:t>
      </w:r>
      <w:r>
        <w:rPr>
          <w:rStyle w:val="Ninguno"/>
          <w:rFonts w:ascii="Pontano Sans" w:cs="Pontano Sans" w:hAnsi="Pontano Sans" w:eastAsia="Pontano Sans"/>
          <w:i w:val="1"/>
          <w:iCs w:val="1"/>
          <w:rtl w:val="0"/>
          <w:lang w:val="es-ES_tradnl"/>
        </w:rPr>
        <w:t>Herfindahl-Hirschman</w:t>
      </w:r>
      <w:r>
        <w:rPr>
          <w:rStyle w:val="Hyperlink.16"/>
          <w:rtl w:val="0"/>
          <w:lang w:val="es-ES_tradnl"/>
        </w:rPr>
        <w:t xml:space="preserve"> (HHI),</w:t>
      </w:r>
      <w:r>
        <w:rPr>
          <w:rStyle w:val="Ninguno"/>
          <w:vertAlign w:val="superscript"/>
        </w:rPr>
        <w:footnoteReference w:id="164"/>
      </w:r>
      <w:r>
        <w:rPr>
          <w:rStyle w:val="Hyperlink.16"/>
          <w:rtl w:val="0"/>
          <w:lang w:val="es-ES_tradnl"/>
        </w:rPr>
        <w:t xml:space="preserve"> o la cuota de mercado de cada empresa. Otros </w:t>
      </w:r>
      <w:r>
        <w:rPr>
          <w:rStyle w:val="Hyperlink.16"/>
          <w:rtl w:val="0"/>
          <w:lang w:val="es-ES_tradnl"/>
        </w:rPr>
        <w:t>í</w:t>
      </w:r>
      <w:r>
        <w:rPr>
          <w:rStyle w:val="Hyperlink.16"/>
          <w:rtl w:val="0"/>
          <w:lang w:val="es-ES_tradnl"/>
        </w:rPr>
        <w:t>ndices estructurales m</w:t>
      </w:r>
      <w:r>
        <w:rPr>
          <w:rStyle w:val="Hyperlink.16"/>
          <w:rtl w:val="0"/>
          <w:lang w:val="es-ES_tradnl"/>
        </w:rPr>
        <w:t>á</w:t>
      </w:r>
      <w:r>
        <w:rPr>
          <w:rStyle w:val="Hyperlink.16"/>
          <w:rtl w:val="0"/>
          <w:lang w:val="es-ES_tradnl"/>
        </w:rPr>
        <w:t>s complejos, que tienen en cuenta la elasticidad de la demanda y el papel relativo de cada empresa en el mercado, son los que recurren a la demanda residual de cada empresa (la demanda a la que se enfrenta una empresa una vez descontada la demanda que sirve el resto de empresas) y el car</w:t>
      </w:r>
      <w:r>
        <w:rPr>
          <w:rStyle w:val="Hyperlink.16"/>
          <w:rtl w:val="0"/>
          <w:lang w:val="es-ES_tradnl"/>
        </w:rPr>
        <w:t>á</w:t>
      </w:r>
      <w:r>
        <w:rPr>
          <w:rStyle w:val="Hyperlink.16"/>
          <w:rtl w:val="0"/>
          <w:lang w:val="es-ES_tradnl"/>
        </w:rPr>
        <w:t xml:space="preserve">cter </w:t>
      </w:r>
      <w:r>
        <w:rPr>
          <w:rStyle w:val="Ninguno"/>
          <w:rFonts w:ascii="Pontano Sans" w:cs="Pontano Sans" w:hAnsi="Pontano Sans" w:eastAsia="Pontano Sans"/>
          <w:i w:val="1"/>
          <w:iCs w:val="1"/>
          <w:rtl w:val="0"/>
          <w:lang w:val="es-ES_tradnl"/>
        </w:rPr>
        <w:t>pivotal</w:t>
      </w:r>
      <w:r>
        <w:rPr>
          <w:rStyle w:val="Hyperlink.16"/>
          <w:rtl w:val="0"/>
          <w:lang w:val="es-ES_tradnl"/>
        </w:rPr>
        <w:t xml:space="preserve"> o no de su oferta (hasta qu</w:t>
      </w:r>
      <w:r>
        <w:rPr>
          <w:rStyle w:val="Hyperlink.16"/>
          <w:rtl w:val="0"/>
          <w:lang w:val="es-ES_tradnl"/>
        </w:rPr>
        <w:t xml:space="preserve">é </w:t>
      </w:r>
      <w:r>
        <w:rPr>
          <w:rStyle w:val="Hyperlink.16"/>
          <w:rtl w:val="0"/>
          <w:lang w:val="es-ES_tradnl"/>
        </w:rPr>
        <w:t>punto la capacidad de producci</w:t>
      </w:r>
      <w:r>
        <w:rPr>
          <w:rStyle w:val="Hyperlink.16"/>
          <w:rtl w:val="0"/>
          <w:lang w:val="es-ES_tradnl"/>
        </w:rPr>
        <w:t>ó</w:t>
      </w:r>
      <w:r>
        <w:rPr>
          <w:rStyle w:val="Hyperlink.16"/>
          <w:rtl w:val="0"/>
          <w:lang w:val="es-ES_tradnl"/>
        </w:rPr>
        <w:t>n de una empresa es imprescindible para satisfacer la demanda).</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7"/>
          <w:b w:val="1"/>
          <w:bCs w:val="1"/>
          <w:outline w:val="0"/>
          <w:color w:val="4f882c"/>
          <w:u w:color="4f882c"/>
          <w14:textFill>
            <w14:solidFill>
              <w14:srgbClr w14:val="4F882C"/>
            </w14:solidFill>
          </w14:textFill>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En la pr</w:t>
      </w:r>
      <w:r>
        <w:rPr>
          <w:rStyle w:val="Hyperlink.16"/>
          <w:rtl w:val="0"/>
          <w:lang w:val="es-ES_tradnl"/>
        </w:rPr>
        <w:t>á</w:t>
      </w:r>
      <w:r>
        <w:rPr>
          <w:rStyle w:val="Hyperlink.16"/>
          <w:rtl w:val="0"/>
          <w:lang w:val="es-ES_tradnl"/>
        </w:rPr>
        <w:t>ctica, la Comisi</w:t>
      </w:r>
      <w:r>
        <w:rPr>
          <w:rStyle w:val="Hyperlink.16"/>
          <w:rtl w:val="0"/>
          <w:lang w:val="es-ES_tradnl"/>
        </w:rPr>
        <w:t>ó</w:t>
      </w:r>
      <w:r>
        <w:rPr>
          <w:rStyle w:val="Hyperlink.16"/>
          <w:rtl w:val="0"/>
          <w:lang w:val="es-ES_tradnl"/>
        </w:rPr>
        <w:t xml:space="preserve">n Europea estima que es improbable que existan problemas de competencia horizontal en situaciones en las que el </w:t>
      </w:r>
      <w:r>
        <w:rPr>
          <w:rStyle w:val="Hyperlink.16"/>
          <w:rtl w:val="0"/>
          <w:lang w:val="es-ES_tradnl"/>
        </w:rPr>
        <w:t>í</w:t>
      </w:r>
      <w:r>
        <w:rPr>
          <w:rStyle w:val="Hyperlink.16"/>
          <w:rtl w:val="0"/>
          <w:lang w:val="es-ES_tradnl"/>
        </w:rPr>
        <w:t xml:space="preserve">ndice </w:t>
      </w:r>
      <w:r>
        <w:rPr>
          <w:rStyle w:val="Ninguno"/>
          <w:rFonts w:ascii="Pontano Sans" w:cs="Pontano Sans" w:hAnsi="Pontano Sans" w:eastAsia="Pontano Sans"/>
          <w:i w:val="1"/>
          <w:iCs w:val="1"/>
          <w:rtl w:val="0"/>
          <w:lang w:val="es-ES_tradnl"/>
        </w:rPr>
        <w:t>Herfindahl</w:t>
      </w:r>
      <w:r>
        <w:rPr>
          <w:rStyle w:val="Hyperlink.16"/>
          <w:rtl w:val="0"/>
          <w:lang w:val="es-ES_tradnl"/>
        </w:rPr>
        <w:t xml:space="preserve"> sea menor que 2.000 y la cuota de mercado de la empresa m</w:t>
      </w:r>
      <w:r>
        <w:rPr>
          <w:rStyle w:val="Hyperlink.16"/>
          <w:rtl w:val="0"/>
          <w:lang w:val="es-ES_tradnl"/>
        </w:rPr>
        <w:t>á</w:t>
      </w:r>
      <w:r>
        <w:rPr>
          <w:rStyle w:val="Hyperlink.16"/>
          <w:rtl w:val="0"/>
          <w:lang w:val="es-ES_tradnl"/>
        </w:rPr>
        <w:t>s grande sea inferior a 25%</w:t>
      </w:r>
      <w:r>
        <w:rPr>
          <w:rStyle w:val="Ninguno"/>
          <w:vertAlign w:val="superscript"/>
        </w:rPr>
        <w:footnoteReference w:id="165"/>
      </w:r>
      <w:r>
        <w:rPr>
          <w:rStyle w:val="Hyperlink.16"/>
          <w:rtl w:val="0"/>
          <w:lang w:val="es-ES_tradnl"/>
        </w:rPr>
        <w:t xml:space="preserve"> (ver </w:t>
      </w:r>
      <w:r>
        <w:rPr>
          <w:rStyle w:val="Hyperlink.42"/>
        </w:rPr>
        <w:fldChar w:fldCharType="begin" w:fldLock="0"/>
      </w:r>
      <w:r>
        <w:rPr>
          <w:rStyle w:val="Hyperlink.42"/>
        </w:rPr>
        <w:instrText xml:space="preserve"> HYPERLINK "http://www.energiaysociedad.es/ficha/6-7-competencia-en-el-mercado-electrico"</w:instrText>
      </w:r>
      <w:r>
        <w:rPr>
          <w:rStyle w:val="Hyperlink.42"/>
        </w:rPr>
        <w:fldChar w:fldCharType="separate" w:fldLock="0"/>
      </w:r>
      <w:r>
        <w:rPr>
          <w:rStyle w:val="Hyperlink.42"/>
          <w:rtl w:val="0"/>
          <w:lang w:val="es-ES_tradnl"/>
        </w:rPr>
        <w:t>Competencia en el mercado el</w:t>
      </w:r>
      <w:r>
        <w:rPr>
          <w:rStyle w:val="Hyperlink.42"/>
          <w:rtl w:val="0"/>
          <w:lang w:val="es-ES_tradnl"/>
        </w:rPr>
        <w:t>é</w:t>
      </w:r>
      <w:r>
        <w:rPr>
          <w:rStyle w:val="Hyperlink.42"/>
          <w:rtl w:val="0"/>
          <w:lang w:val="es-ES_tradnl"/>
        </w:rPr>
        <w:t>ctrico</w:t>
      </w:r>
      <w:r>
        <w:rPr/>
        <w:fldChar w:fldCharType="end" w:fldLock="0"/>
      </w:r>
      <w:r>
        <w:rPr>
          <w:rStyle w:val="Hyperlink.16"/>
          <w:rtl w:val="0"/>
          <w:lang w:val="es-ES_tradnl"/>
        </w:rPr>
        <w:t>).</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7"/>
          <w:b w:val="1"/>
          <w:bCs w:val="1"/>
          <w:outline w:val="0"/>
          <w:color w:val="4f882c"/>
          <w:u w:color="4f882c"/>
          <w14:textFill>
            <w14:solidFill>
              <w14:srgbClr w14:val="4F882C"/>
            </w14:solidFill>
          </w14:textFill>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Incentivos a ejercer poder de mercado. </w:t>
      </w:r>
      <w:r>
        <w:rPr>
          <w:rStyle w:val="Hyperlink.16"/>
          <w:rtl w:val="0"/>
          <w:lang w:val="es-ES_tradnl"/>
        </w:rPr>
        <w:t>Como se ha discutido anteriormente, una determinada estructura de mercado no es condici</w:t>
      </w:r>
      <w:r>
        <w:rPr>
          <w:rStyle w:val="Hyperlink.16"/>
          <w:rtl w:val="0"/>
          <w:lang w:val="es-ES_tradnl"/>
        </w:rPr>
        <w:t>ó</w:t>
      </w:r>
      <w:r>
        <w:rPr>
          <w:rStyle w:val="Hyperlink.16"/>
          <w:rtl w:val="0"/>
          <w:lang w:val="es-ES_tradnl"/>
        </w:rPr>
        <w:t>n suficiente para concluir que en el mismo se ejercer</w:t>
      </w:r>
      <w:r>
        <w:rPr>
          <w:rStyle w:val="Hyperlink.16"/>
          <w:rtl w:val="0"/>
          <w:lang w:val="es-ES_tradnl"/>
        </w:rPr>
        <w:t xml:space="preserve">á </w:t>
      </w:r>
      <w:r>
        <w:rPr>
          <w:rStyle w:val="Hyperlink.16"/>
          <w:rtl w:val="0"/>
          <w:lang w:val="es-ES_tradnl"/>
        </w:rPr>
        <w:t>poder de mercado. Para que un agente ejerza poder de mercado es necesario que tenga incentivos a hacerlo. M</w:t>
      </w:r>
      <w:r>
        <w:rPr>
          <w:rStyle w:val="Hyperlink.16"/>
          <w:rtl w:val="0"/>
          <w:lang w:val="es-ES_tradnl"/>
        </w:rPr>
        <w:t>á</w:t>
      </w:r>
      <w:r>
        <w:rPr>
          <w:rStyle w:val="Hyperlink.16"/>
          <w:rtl w:val="0"/>
          <w:lang w:val="es-ES_tradnl"/>
        </w:rPr>
        <w:t>s concretamente, es necesario que del ejercicio de poder de mercado resulte un beneficio mayor que de un comportamiento perfectamente competitivo.</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6"/>
        </w:rPr>
      </w:pPr>
      <w:r>
        <w:rPr>
          <w:rStyle w:val="Hyperlink.16"/>
          <w:rtl w:val="0"/>
          <w:lang w:val="es-ES_tradnl"/>
        </w:rPr>
        <w:t>En este sentido, existen al menos tres factores que condicionan en gran medida los incentivos a ejercer poder de mercado y que deben ser tenidos en cuenta a la hora de evaluar el nivel competitivo de un determinado mercado:</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6"/>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La existencia de una amenaza de entrada de nuevos competidores cre</w:t>
      </w:r>
      <w:r>
        <w:rPr>
          <w:rStyle w:val="Hyperlink.16"/>
          <w:sz w:val="20"/>
          <w:szCs w:val="20"/>
          <w:rtl w:val="0"/>
          <w:lang w:val="es-ES_tradnl"/>
        </w:rPr>
        <w:t>í</w:t>
      </w:r>
      <w:r>
        <w:rPr>
          <w:rStyle w:val="Hyperlink.16"/>
          <w:sz w:val="20"/>
          <w:szCs w:val="20"/>
          <w:rtl w:val="0"/>
          <w:lang w:val="es-ES_tradnl"/>
        </w:rPr>
        <w:t xml:space="preserve">ble mitiga sensiblemente el incentivo a ejercer el poder de mercado por parte de los agentes ya establecidos (se habla, entonces, de </w:t>
      </w:r>
      <w:r>
        <w:rPr>
          <w:rStyle w:val="Ninguno"/>
          <w:rFonts w:ascii="Pontano Sans" w:cs="Pontano Sans" w:hAnsi="Pontano Sans" w:eastAsia="Pontano Sans"/>
          <w:i w:val="1"/>
          <w:iCs w:val="1"/>
          <w:sz w:val="20"/>
          <w:szCs w:val="20"/>
          <w:rtl w:val="0"/>
          <w:lang w:val="es-ES_tradnl"/>
        </w:rPr>
        <w:t>mercados contestables o atacables</w:t>
      </w:r>
      <w:r>
        <w:rPr>
          <w:rStyle w:val="Hyperlink.16"/>
          <w:sz w:val="20"/>
          <w:szCs w:val="20"/>
          <w:rtl w:val="0"/>
          <w:lang w:val="es-ES_tradnl"/>
        </w:rPr>
        <w:t>).  Cuando resulta f</w:t>
      </w:r>
      <w:r>
        <w:rPr>
          <w:rStyle w:val="Hyperlink.16"/>
          <w:sz w:val="20"/>
          <w:szCs w:val="20"/>
          <w:rtl w:val="0"/>
          <w:lang w:val="es-ES_tradnl"/>
        </w:rPr>
        <w:t>á</w:t>
      </w:r>
      <w:r>
        <w:rPr>
          <w:rStyle w:val="Hyperlink.16"/>
          <w:sz w:val="20"/>
          <w:szCs w:val="20"/>
          <w:rtl w:val="0"/>
          <w:lang w:val="es-ES_tradnl"/>
        </w:rPr>
        <w:t>cil entrar en un mercado y hay agentes que pueden se</w:t>
      </w:r>
      <w:r>
        <w:rPr>
          <w:rStyle w:val="Hyperlink.16"/>
          <w:sz w:val="20"/>
          <w:szCs w:val="20"/>
          <w:rtl w:val="0"/>
          <w:lang w:val="es-ES_tradnl"/>
        </w:rPr>
        <w:t>ñ</w:t>
      </w:r>
      <w:r>
        <w:rPr>
          <w:rStyle w:val="Hyperlink.16"/>
          <w:sz w:val="20"/>
          <w:szCs w:val="20"/>
          <w:rtl w:val="0"/>
          <w:lang w:val="es-ES_tradnl"/>
        </w:rPr>
        <w:t>alar de forma cre</w:t>
      </w:r>
      <w:r>
        <w:rPr>
          <w:rStyle w:val="Hyperlink.16"/>
          <w:sz w:val="20"/>
          <w:szCs w:val="20"/>
          <w:rtl w:val="0"/>
          <w:lang w:val="es-ES_tradnl"/>
        </w:rPr>
        <w:t>í</w:t>
      </w:r>
      <w:r>
        <w:rPr>
          <w:rStyle w:val="Hyperlink.16"/>
          <w:sz w:val="20"/>
          <w:szCs w:val="20"/>
          <w:rtl w:val="0"/>
          <w:lang w:val="es-ES_tradnl"/>
        </w:rPr>
        <w:t>ble que entrar</w:t>
      </w:r>
      <w:r>
        <w:rPr>
          <w:rStyle w:val="Hyperlink.16"/>
          <w:sz w:val="20"/>
          <w:szCs w:val="20"/>
          <w:rtl w:val="0"/>
          <w:lang w:val="es-ES_tradnl"/>
        </w:rPr>
        <w:t>á</w:t>
      </w:r>
      <w:r>
        <w:rPr>
          <w:rStyle w:val="Hyperlink.16"/>
          <w:sz w:val="20"/>
          <w:szCs w:val="20"/>
          <w:rtl w:val="0"/>
          <w:lang w:val="es-ES_tradnl"/>
        </w:rPr>
        <w:t>n en el mercado si resulta atractivo, una elevaci</w:t>
      </w:r>
      <w:r>
        <w:rPr>
          <w:rStyle w:val="Hyperlink.16"/>
          <w:sz w:val="20"/>
          <w:szCs w:val="20"/>
          <w:rtl w:val="0"/>
          <w:lang w:val="es-ES_tradnl"/>
        </w:rPr>
        <w:t>ó</w:t>
      </w:r>
      <w:r>
        <w:rPr>
          <w:rStyle w:val="Hyperlink.16"/>
          <w:sz w:val="20"/>
          <w:szCs w:val="20"/>
          <w:rtl w:val="0"/>
          <w:lang w:val="es-ES_tradnl"/>
        </w:rPr>
        <w:t>n sostenida de los precios atraer</w:t>
      </w:r>
      <w:r>
        <w:rPr>
          <w:rStyle w:val="Hyperlink.16"/>
          <w:sz w:val="20"/>
          <w:szCs w:val="20"/>
          <w:rtl w:val="0"/>
          <w:lang w:val="es-ES_tradnl"/>
        </w:rPr>
        <w:t xml:space="preserve">á </w:t>
      </w:r>
      <w:r>
        <w:rPr>
          <w:rStyle w:val="Hyperlink.16"/>
          <w:sz w:val="20"/>
          <w:szCs w:val="20"/>
          <w:rtl w:val="0"/>
          <w:lang w:val="es-ES_tradnl"/>
        </w:rPr>
        <w:t>a nuevos competidores al mercado, lo que conllevar</w:t>
      </w:r>
      <w:r>
        <w:rPr>
          <w:rStyle w:val="Hyperlink.16"/>
          <w:sz w:val="20"/>
          <w:szCs w:val="20"/>
          <w:rtl w:val="0"/>
          <w:lang w:val="es-ES_tradnl"/>
        </w:rPr>
        <w:t xml:space="preserve">á </w:t>
      </w:r>
      <w:r>
        <w:rPr>
          <w:rStyle w:val="Hyperlink.16"/>
          <w:sz w:val="20"/>
          <w:szCs w:val="20"/>
          <w:rtl w:val="0"/>
          <w:lang w:val="es-ES_tradnl"/>
        </w:rPr>
        <w:t xml:space="preserve">una mayor competencia y menores beneficios en el futuro.  De esta manera, la amenaza de entrada disciplina las posibles conductas anticompetitivas de las empresas, incluso si </w:t>
      </w:r>
      <w:r>
        <w:rPr>
          <w:rStyle w:val="Hyperlink.16"/>
          <w:sz w:val="20"/>
          <w:szCs w:val="20"/>
          <w:rtl w:val="0"/>
          <w:lang w:val="es-ES_tradnl"/>
        </w:rPr>
        <w:t>é</w:t>
      </w:r>
      <w:r>
        <w:rPr>
          <w:rStyle w:val="Hyperlink.16"/>
          <w:sz w:val="20"/>
          <w:szCs w:val="20"/>
          <w:rtl w:val="0"/>
          <w:lang w:val="es-ES_tradnl"/>
        </w:rPr>
        <w:t>stas son casi monopol</w:t>
      </w:r>
      <w:r>
        <w:rPr>
          <w:rStyle w:val="Hyperlink.16"/>
          <w:sz w:val="20"/>
          <w:szCs w:val="20"/>
          <w:rtl w:val="0"/>
          <w:lang w:val="es-ES_tradnl"/>
        </w:rPr>
        <w:t>í</w:t>
      </w:r>
      <w:r>
        <w:rPr>
          <w:rStyle w:val="Hyperlink.16"/>
          <w:sz w:val="20"/>
          <w:szCs w:val="20"/>
          <w:rtl w:val="0"/>
          <w:lang w:val="es-ES_tradnl"/>
        </w:rPr>
        <w:t>sticas.</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Ninguno"/>
          <w:sz w:val="20"/>
          <w:szCs w:val="20"/>
        </w:rPr>
      </w:pPr>
      <w:r>
        <w:rPr>
          <w:rStyle w:val="Ninguno"/>
          <w:sz w:val="20"/>
          <w:szCs w:val="20"/>
          <w:rtl w:val="0"/>
          <w:lang w:val="es-ES_tradnl"/>
        </w:rPr>
        <w:t>Para que una amenaza de entrada sea cre</w:t>
      </w:r>
      <w:r>
        <w:rPr>
          <w:rStyle w:val="Ninguno"/>
          <w:sz w:val="20"/>
          <w:szCs w:val="20"/>
          <w:rtl w:val="0"/>
          <w:lang w:val="es-ES_tradnl"/>
        </w:rPr>
        <w:t>í</w:t>
      </w:r>
      <w:r>
        <w:rPr>
          <w:rStyle w:val="Ninguno"/>
          <w:sz w:val="20"/>
          <w:szCs w:val="20"/>
          <w:rtl w:val="0"/>
          <w:lang w:val="es-ES_tradnl"/>
        </w:rPr>
        <w:t xml:space="preserve">ble es necesario que no existan </w:t>
      </w:r>
      <w:r>
        <w:rPr>
          <w:rStyle w:val="Ninguno"/>
          <w:sz w:val="20"/>
          <w:szCs w:val="20"/>
          <w:rtl w:val="0"/>
          <w:lang w:val="es-ES_tradnl"/>
        </w:rPr>
        <w:t>“</w:t>
      </w:r>
      <w:r>
        <w:rPr>
          <w:rStyle w:val="Ninguno"/>
          <w:sz w:val="20"/>
          <w:szCs w:val="20"/>
          <w:rtl w:val="0"/>
          <w:lang w:val="es-ES_tradnl"/>
        </w:rPr>
        <w:t>barreras de entrada</w:t>
      </w:r>
      <w:r>
        <w:rPr>
          <w:rStyle w:val="Ninguno"/>
          <w:sz w:val="20"/>
          <w:szCs w:val="20"/>
          <w:rtl w:val="0"/>
          <w:lang w:val="es-ES_tradnl"/>
        </w:rPr>
        <w:t xml:space="preserve">” </w:t>
      </w:r>
      <w:r>
        <w:rPr>
          <w:rStyle w:val="Ninguno"/>
          <w:sz w:val="20"/>
          <w:szCs w:val="20"/>
          <w:rtl w:val="0"/>
          <w:lang w:val="es-ES_tradnl"/>
        </w:rPr>
        <w:t xml:space="preserve">significativas (ver </w:t>
      </w:r>
      <w:r>
        <w:rPr>
          <w:rStyle w:val="Hyperlink.47"/>
        </w:rPr>
        <w:fldChar w:fldCharType="begin" w:fldLock="0"/>
      </w:r>
      <w:r>
        <w:rPr>
          <w:rStyle w:val="Hyperlink.47"/>
        </w:rPr>
        <w:instrText xml:space="preserve"> HYPERLINK "http://www.energiaysociedad.es/ficha/6-8-barreras-de-entrada-y-atacabilidad-del-mercado-electrico"</w:instrText>
      </w:r>
      <w:r>
        <w:rPr>
          <w:rStyle w:val="Hyperlink.47"/>
        </w:rPr>
        <w:fldChar w:fldCharType="separate" w:fldLock="0"/>
      </w:r>
      <w:r>
        <w:rPr>
          <w:rStyle w:val="Hyperlink.47"/>
          <w:rtl w:val="0"/>
          <w:lang w:val="es-ES_tradnl"/>
        </w:rPr>
        <w:t>Barreras de entrada y atacabilidad del mercado el</w:t>
      </w:r>
      <w:r>
        <w:rPr>
          <w:rStyle w:val="Hyperlink.47"/>
          <w:rtl w:val="0"/>
          <w:lang w:val="es-ES_tradnl"/>
        </w:rPr>
        <w:t>é</w:t>
      </w:r>
      <w:r>
        <w:rPr>
          <w:rStyle w:val="Hyperlink.47"/>
          <w:rtl w:val="0"/>
          <w:lang w:val="es-ES_tradnl"/>
        </w:rPr>
        <w:t>ctrico</w:t>
      </w:r>
      <w:r>
        <w:rPr/>
        <w:fldChar w:fldCharType="end" w:fldLock="0"/>
      </w:r>
      <w:r>
        <w:rPr>
          <w:rStyle w:val="Ninguno"/>
          <w:sz w:val="20"/>
          <w:szCs w:val="20"/>
          <w:vertAlign w:val="superscript"/>
        </w:rPr>
        <w:footnoteReference w:id="166"/>
      </w:r>
      <w:r>
        <w:rPr>
          <w:rStyle w:val="Ninguno"/>
          <w:sz w:val="20"/>
          <w:szCs w:val="20"/>
          <w:rtl w:val="0"/>
          <w:lang w:val="es-ES_tradnl"/>
        </w:rPr>
        <w:t>). Siguiendo su definici</w:t>
      </w:r>
      <w:r>
        <w:rPr>
          <w:rStyle w:val="Ninguno"/>
          <w:sz w:val="20"/>
          <w:szCs w:val="20"/>
          <w:rtl w:val="0"/>
          <w:lang w:val="es-ES_tradnl"/>
        </w:rPr>
        <w:t>ó</w:t>
      </w:r>
      <w:r>
        <w:rPr>
          <w:rStyle w:val="Ninguno"/>
          <w:sz w:val="20"/>
          <w:szCs w:val="20"/>
          <w:rtl w:val="0"/>
          <w:lang w:val="es-ES_tradnl"/>
        </w:rPr>
        <w:t>n acad</w:t>
      </w:r>
      <w:r>
        <w:rPr>
          <w:rStyle w:val="Ninguno"/>
          <w:sz w:val="20"/>
          <w:szCs w:val="20"/>
          <w:rtl w:val="0"/>
          <w:lang w:val="es-ES_tradnl"/>
        </w:rPr>
        <w:t>é</w:t>
      </w:r>
      <w:r>
        <w:rPr>
          <w:rStyle w:val="Ninguno"/>
          <w:sz w:val="20"/>
          <w:szCs w:val="20"/>
          <w:rtl w:val="0"/>
          <w:lang w:val="es-ES_tradnl"/>
        </w:rPr>
        <w:t>mica m</w:t>
      </w:r>
      <w:r>
        <w:rPr>
          <w:rStyle w:val="Ninguno"/>
          <w:sz w:val="20"/>
          <w:szCs w:val="20"/>
          <w:rtl w:val="0"/>
          <w:lang w:val="es-ES_tradnl"/>
        </w:rPr>
        <w:t>á</w:t>
      </w:r>
      <w:r>
        <w:rPr>
          <w:rStyle w:val="Ninguno"/>
          <w:sz w:val="20"/>
          <w:szCs w:val="20"/>
          <w:rtl w:val="0"/>
          <w:lang w:val="es-ES_tradnl"/>
        </w:rPr>
        <w:t>s com</w:t>
      </w:r>
      <w:r>
        <w:rPr>
          <w:rStyle w:val="Ninguno"/>
          <w:sz w:val="20"/>
          <w:szCs w:val="20"/>
          <w:rtl w:val="0"/>
          <w:lang w:val="es-ES_tradnl"/>
        </w:rPr>
        <w:t>ú</w:t>
      </w:r>
      <w:r>
        <w:rPr>
          <w:rStyle w:val="Ninguno"/>
          <w:sz w:val="20"/>
          <w:szCs w:val="20"/>
          <w:rtl w:val="0"/>
          <w:lang w:val="es-ES_tradnl"/>
        </w:rPr>
        <w:t>n, existen barreras cuando hay costes que deben asumir los nuevos entrantes que, sin embargo, son menores para los agentes ya establecidos. En los mercados energ</w:t>
      </w:r>
      <w:r>
        <w:rPr>
          <w:rStyle w:val="Ninguno"/>
          <w:sz w:val="20"/>
          <w:szCs w:val="20"/>
          <w:rtl w:val="0"/>
          <w:lang w:val="es-ES_tradnl"/>
        </w:rPr>
        <w:t>é</w:t>
      </w:r>
      <w:r>
        <w:rPr>
          <w:rStyle w:val="Ninguno"/>
          <w:sz w:val="20"/>
          <w:szCs w:val="20"/>
          <w:rtl w:val="0"/>
          <w:lang w:val="es-ES_tradnl"/>
        </w:rPr>
        <w:t>ticos, en la gran mayor</w:t>
      </w:r>
      <w:r>
        <w:rPr>
          <w:rStyle w:val="Ninguno"/>
          <w:sz w:val="20"/>
          <w:szCs w:val="20"/>
          <w:rtl w:val="0"/>
          <w:lang w:val="es-ES_tradnl"/>
        </w:rPr>
        <w:t>í</w:t>
      </w:r>
      <w:r>
        <w:rPr>
          <w:rStyle w:val="Ninguno"/>
          <w:sz w:val="20"/>
          <w:szCs w:val="20"/>
          <w:rtl w:val="0"/>
          <w:lang w:val="es-ES_tradnl"/>
        </w:rPr>
        <w:t>a de los casos, las barreras (de existir) suelen tener un origen regulatorio (permisos/autorizaciones administrativas, dise</w:t>
      </w:r>
      <w:r>
        <w:rPr>
          <w:rStyle w:val="Ninguno"/>
          <w:sz w:val="20"/>
          <w:szCs w:val="20"/>
          <w:rtl w:val="0"/>
          <w:lang w:val="es-ES_tradnl"/>
        </w:rPr>
        <w:t>ñ</w:t>
      </w:r>
      <w:r>
        <w:rPr>
          <w:rStyle w:val="Ninguno"/>
          <w:sz w:val="20"/>
          <w:szCs w:val="20"/>
          <w:rtl w:val="0"/>
          <w:lang w:val="es-ES_tradnl"/>
        </w:rPr>
        <w:t>o del mercado, etc.), las cuales no son creadas por los agentes ya establecidos. La larga maduraci</w:t>
      </w:r>
      <w:r>
        <w:rPr>
          <w:rStyle w:val="Ninguno"/>
          <w:sz w:val="20"/>
          <w:szCs w:val="20"/>
          <w:rtl w:val="0"/>
          <w:lang w:val="es-ES_tradnl"/>
        </w:rPr>
        <w:t>ó</w:t>
      </w:r>
      <w:r>
        <w:rPr>
          <w:rStyle w:val="Ninguno"/>
          <w:sz w:val="20"/>
          <w:szCs w:val="20"/>
          <w:rtl w:val="0"/>
          <w:lang w:val="es-ES_tradnl"/>
        </w:rPr>
        <w:t>n de las inversiones o el monto de las mismas no pueden, en rigor, considerarse como barreras de entrada, en relaci</w:t>
      </w:r>
      <w:r>
        <w:rPr>
          <w:rStyle w:val="Ninguno"/>
          <w:sz w:val="20"/>
          <w:szCs w:val="20"/>
          <w:rtl w:val="0"/>
          <w:lang w:val="es-ES_tradnl"/>
        </w:rPr>
        <w:t>ó</w:t>
      </w:r>
      <w:r>
        <w:rPr>
          <w:rStyle w:val="Ninguno"/>
          <w:sz w:val="20"/>
          <w:szCs w:val="20"/>
          <w:rtl w:val="0"/>
          <w:lang w:val="es-ES_tradnl"/>
        </w:rPr>
        <w:t>n a otros sectores industriales, y en relaci</w:t>
      </w:r>
      <w:r>
        <w:rPr>
          <w:rStyle w:val="Ninguno"/>
          <w:sz w:val="20"/>
          <w:szCs w:val="20"/>
          <w:rtl w:val="0"/>
          <w:lang w:val="es-ES_tradnl"/>
        </w:rPr>
        <w:t>ó</w:t>
      </w:r>
      <w:r>
        <w:rPr>
          <w:rStyle w:val="Ninguno"/>
          <w:sz w:val="20"/>
          <w:szCs w:val="20"/>
          <w:rtl w:val="0"/>
          <w:lang w:val="es-ES_tradnl"/>
        </w:rPr>
        <w:t>n tambi</w:t>
      </w:r>
      <w:r>
        <w:rPr>
          <w:rStyle w:val="Ninguno"/>
          <w:sz w:val="20"/>
          <w:szCs w:val="20"/>
          <w:rtl w:val="0"/>
          <w:lang w:val="es-ES_tradnl"/>
        </w:rPr>
        <w:t>é</w:t>
      </w:r>
      <w:r>
        <w:rPr>
          <w:rStyle w:val="Ninguno"/>
          <w:sz w:val="20"/>
          <w:szCs w:val="20"/>
          <w:rtl w:val="0"/>
          <w:lang w:val="es-ES_tradnl"/>
        </w:rPr>
        <w:t>n a los competidores potenciales en un mercado relevante dado.</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Ejercer poder de mercado conlleva afrontar la expectativa de ser sancionado</w:t>
      </w:r>
      <w:r>
        <w:rPr>
          <w:rStyle w:val="Ninguno"/>
          <w:rFonts w:ascii="Pontano Sans" w:cs="Pontano Sans" w:hAnsi="Pontano Sans" w:eastAsia="Pontano Sans"/>
          <w:i w:val="1"/>
          <w:iCs w:val="1"/>
          <w:sz w:val="20"/>
          <w:szCs w:val="20"/>
          <w:rtl w:val="0"/>
          <w:lang w:val="es-ES_tradnl"/>
        </w:rPr>
        <w:t xml:space="preserve"> </w:t>
      </w:r>
      <w:r>
        <w:rPr>
          <w:rStyle w:val="Hyperlink.16"/>
          <w:sz w:val="20"/>
          <w:szCs w:val="20"/>
          <w:rtl w:val="0"/>
          <w:lang w:val="es-ES_tradnl"/>
        </w:rPr>
        <w:t>por la Autoridad de Competencia. Esta expectativa, en la que tiene un papel fundamental la existencia de autoridades con fuerte capacidad de supervisi</w:t>
      </w:r>
      <w:r>
        <w:rPr>
          <w:rStyle w:val="Hyperlink.16"/>
          <w:sz w:val="20"/>
          <w:szCs w:val="20"/>
          <w:rtl w:val="0"/>
          <w:lang w:val="es-ES_tradnl"/>
        </w:rPr>
        <w:t>ó</w:t>
      </w:r>
      <w:r>
        <w:rPr>
          <w:rStyle w:val="Hyperlink.16"/>
          <w:sz w:val="20"/>
          <w:szCs w:val="20"/>
          <w:rtl w:val="0"/>
          <w:lang w:val="es-ES_tradnl"/>
        </w:rPr>
        <w:t>n (el mercado el</w:t>
      </w:r>
      <w:r>
        <w:rPr>
          <w:rStyle w:val="Hyperlink.16"/>
          <w:sz w:val="20"/>
          <w:szCs w:val="20"/>
          <w:rtl w:val="0"/>
          <w:lang w:val="es-ES_tradnl"/>
        </w:rPr>
        <w:t>é</w:t>
      </w:r>
      <w:r>
        <w:rPr>
          <w:rStyle w:val="Hyperlink.16"/>
          <w:sz w:val="20"/>
          <w:szCs w:val="20"/>
          <w:rtl w:val="0"/>
          <w:lang w:val="es-ES_tradnl"/>
        </w:rPr>
        <w:t>ctrico que gestiona OMIE es supervisado por la CNMC) reduce el incentivo a ejercer poder de mercado. Adem</w:t>
      </w:r>
      <w:r>
        <w:rPr>
          <w:rStyle w:val="Hyperlink.16"/>
          <w:sz w:val="20"/>
          <w:szCs w:val="20"/>
          <w:rtl w:val="0"/>
          <w:lang w:val="es-ES_tradnl"/>
        </w:rPr>
        <w:t>á</w:t>
      </w:r>
      <w:r>
        <w:rPr>
          <w:rStyle w:val="Hyperlink.16"/>
          <w:sz w:val="20"/>
          <w:szCs w:val="20"/>
          <w:rtl w:val="0"/>
          <w:lang w:val="es-ES_tradnl"/>
        </w:rPr>
        <w:t>s del impacto financiero, esta penalizaci</w:t>
      </w:r>
      <w:r>
        <w:rPr>
          <w:rStyle w:val="Hyperlink.16"/>
          <w:sz w:val="20"/>
          <w:szCs w:val="20"/>
          <w:rtl w:val="0"/>
          <w:lang w:val="es-ES_tradnl"/>
        </w:rPr>
        <w:t>ó</w:t>
      </w:r>
      <w:r>
        <w:rPr>
          <w:rStyle w:val="Hyperlink.16"/>
          <w:sz w:val="20"/>
          <w:szCs w:val="20"/>
          <w:rtl w:val="0"/>
          <w:lang w:val="es-ES_tradnl"/>
        </w:rPr>
        <w:t>n lleva asociado un da</w:t>
      </w:r>
      <w:r>
        <w:rPr>
          <w:rStyle w:val="Hyperlink.16"/>
          <w:sz w:val="20"/>
          <w:szCs w:val="20"/>
          <w:rtl w:val="0"/>
          <w:lang w:val="es-ES_tradnl"/>
        </w:rPr>
        <w:t>ñ</w:t>
      </w:r>
      <w:r>
        <w:rPr>
          <w:rStyle w:val="Hyperlink.16"/>
          <w:sz w:val="20"/>
          <w:szCs w:val="20"/>
          <w:rtl w:val="0"/>
          <w:lang w:val="es-ES_tradnl"/>
        </w:rPr>
        <w:t>o para la imagen de la empresa, que no es s</w:t>
      </w:r>
      <w:r>
        <w:rPr>
          <w:rStyle w:val="Hyperlink.16"/>
          <w:sz w:val="20"/>
          <w:szCs w:val="20"/>
          <w:rtl w:val="0"/>
          <w:lang w:val="es-ES_tradnl"/>
        </w:rPr>
        <w:t>ó</w:t>
      </w:r>
      <w:r>
        <w:rPr>
          <w:rStyle w:val="Hyperlink.16"/>
          <w:sz w:val="20"/>
          <w:szCs w:val="20"/>
          <w:rtl w:val="0"/>
          <w:lang w:val="es-ES_tradnl"/>
        </w:rPr>
        <w:t xml:space="preserve">lo un </w:t>
      </w:r>
      <w:r>
        <w:rPr>
          <w:rStyle w:val="Hyperlink.16"/>
          <w:sz w:val="20"/>
          <w:szCs w:val="20"/>
          <w:rtl w:val="0"/>
          <w:lang w:val="es-ES_tradnl"/>
        </w:rPr>
        <w:t>“</w:t>
      </w:r>
      <w:r>
        <w:rPr>
          <w:rStyle w:val="Hyperlink.16"/>
          <w:sz w:val="20"/>
          <w:szCs w:val="20"/>
          <w:rtl w:val="0"/>
          <w:lang w:val="es-ES_tradnl"/>
        </w:rPr>
        <w:t>intangible</w:t>
      </w:r>
      <w:r>
        <w:rPr>
          <w:rStyle w:val="Hyperlink.16"/>
          <w:sz w:val="20"/>
          <w:szCs w:val="20"/>
          <w:rtl w:val="0"/>
          <w:lang w:val="es-ES_tradnl"/>
        </w:rPr>
        <w:t>”</w:t>
      </w:r>
      <w:r>
        <w:rPr>
          <w:rStyle w:val="Hyperlink.16"/>
          <w:sz w:val="20"/>
          <w:szCs w:val="20"/>
          <w:rtl w:val="0"/>
          <w:lang w:val="es-ES_tradnl"/>
        </w:rPr>
        <w:t>, sino que tiene repercusiones directas tales como la credibilidad de la empresa a la hora de presentar ofertas a los consumidores finales.</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La informaci</w:t>
      </w:r>
      <w:r>
        <w:rPr>
          <w:rStyle w:val="Hyperlink.16"/>
          <w:sz w:val="20"/>
          <w:szCs w:val="20"/>
          <w:rtl w:val="0"/>
          <w:lang w:val="es-ES_tradnl"/>
        </w:rPr>
        <w:t>ó</w:t>
      </w:r>
      <w:r>
        <w:rPr>
          <w:rStyle w:val="Hyperlink.16"/>
          <w:sz w:val="20"/>
          <w:szCs w:val="20"/>
          <w:rtl w:val="0"/>
          <w:lang w:val="es-ES_tradnl"/>
        </w:rPr>
        <w:t>n con la que cuentan las empresas sobre la evoluci</w:t>
      </w:r>
      <w:r>
        <w:rPr>
          <w:rStyle w:val="Hyperlink.16"/>
          <w:sz w:val="20"/>
          <w:szCs w:val="20"/>
          <w:rtl w:val="0"/>
          <w:lang w:val="es-ES_tradnl"/>
        </w:rPr>
        <w:t>ó</w:t>
      </w:r>
      <w:r>
        <w:rPr>
          <w:rStyle w:val="Hyperlink.16"/>
          <w:sz w:val="20"/>
          <w:szCs w:val="20"/>
          <w:rtl w:val="0"/>
          <w:lang w:val="es-ES_tradnl"/>
        </w:rPr>
        <w:t>n de las principales variables del mercado y sobre el comportamiento de sus competidores no es perfecta. Para poder abusar, una empresa ha de saber con un nivel de certidumbre muy elevado cu</w:t>
      </w:r>
      <w:r>
        <w:rPr>
          <w:rStyle w:val="Hyperlink.16"/>
          <w:sz w:val="20"/>
          <w:szCs w:val="20"/>
          <w:rtl w:val="0"/>
          <w:lang w:val="es-ES_tradnl"/>
        </w:rPr>
        <w:t>á</w:t>
      </w:r>
      <w:r>
        <w:rPr>
          <w:rStyle w:val="Hyperlink.16"/>
          <w:sz w:val="20"/>
          <w:szCs w:val="20"/>
          <w:rtl w:val="0"/>
          <w:lang w:val="es-ES_tradnl"/>
        </w:rPr>
        <w:t>l va a ser la demanda total, las estrategias de oferta de sus rivales, la producci</w:t>
      </w:r>
      <w:r>
        <w:rPr>
          <w:rStyle w:val="Hyperlink.16"/>
          <w:sz w:val="20"/>
          <w:szCs w:val="20"/>
          <w:rtl w:val="0"/>
          <w:lang w:val="es-ES_tradnl"/>
        </w:rPr>
        <w:t>ó</w:t>
      </w:r>
      <w:r>
        <w:rPr>
          <w:rStyle w:val="Hyperlink.16"/>
          <w:sz w:val="20"/>
          <w:szCs w:val="20"/>
          <w:rtl w:val="0"/>
          <w:lang w:val="es-ES_tradnl"/>
        </w:rPr>
        <w:t>n de las tecnolog</w:t>
      </w:r>
      <w:r>
        <w:rPr>
          <w:rStyle w:val="Hyperlink.16"/>
          <w:sz w:val="20"/>
          <w:szCs w:val="20"/>
          <w:rtl w:val="0"/>
          <w:lang w:val="es-ES_tradnl"/>
        </w:rPr>
        <w:t>í</w:t>
      </w:r>
      <w:r>
        <w:rPr>
          <w:rStyle w:val="Hyperlink.16"/>
          <w:sz w:val="20"/>
          <w:szCs w:val="20"/>
          <w:rtl w:val="0"/>
          <w:lang w:val="es-ES_tradnl"/>
        </w:rPr>
        <w:t>as no gestionables (hidr</w:t>
      </w:r>
      <w:r>
        <w:rPr>
          <w:rStyle w:val="Hyperlink.16"/>
          <w:sz w:val="20"/>
          <w:szCs w:val="20"/>
          <w:rtl w:val="0"/>
          <w:lang w:val="es-ES_tradnl"/>
        </w:rPr>
        <w:t>á</w:t>
      </w:r>
      <w:r>
        <w:rPr>
          <w:rStyle w:val="Hyperlink.16"/>
          <w:sz w:val="20"/>
          <w:szCs w:val="20"/>
          <w:rtl w:val="0"/>
          <w:lang w:val="es-ES_tradnl"/>
        </w:rPr>
        <w:t>ulica fluyente y e</w:t>
      </w:r>
      <w:r>
        <w:rPr>
          <w:rStyle w:val="Hyperlink.16"/>
          <w:sz w:val="20"/>
          <w:szCs w:val="20"/>
          <w:rtl w:val="0"/>
          <w:lang w:val="es-ES_tradnl"/>
        </w:rPr>
        <w:t>ó</w:t>
      </w:r>
      <w:r>
        <w:rPr>
          <w:rStyle w:val="Hyperlink.16"/>
          <w:sz w:val="20"/>
          <w:szCs w:val="20"/>
          <w:rtl w:val="0"/>
          <w:lang w:val="es-ES_tradnl"/>
        </w:rPr>
        <w:t>lica especialmente relevantes en el caso del mercado ib</w:t>
      </w:r>
      <w:r>
        <w:rPr>
          <w:rStyle w:val="Hyperlink.16"/>
          <w:sz w:val="20"/>
          <w:szCs w:val="20"/>
          <w:rtl w:val="0"/>
          <w:lang w:val="es-ES_tradnl"/>
        </w:rPr>
        <w:t>é</w:t>
      </w:r>
      <w:r>
        <w:rPr>
          <w:rStyle w:val="Hyperlink.16"/>
          <w:sz w:val="20"/>
          <w:szCs w:val="20"/>
          <w:rtl w:val="0"/>
          <w:lang w:val="es-ES_tradnl"/>
        </w:rPr>
        <w:t>rico), etc. Sin esta informaci</w:t>
      </w:r>
      <w:r>
        <w:rPr>
          <w:rStyle w:val="Hyperlink.16"/>
          <w:sz w:val="20"/>
          <w:szCs w:val="20"/>
          <w:rtl w:val="0"/>
          <w:lang w:val="es-ES_tradnl"/>
        </w:rPr>
        <w:t>ó</w:t>
      </w:r>
      <w:r>
        <w:rPr>
          <w:rStyle w:val="Hyperlink.16"/>
          <w:sz w:val="20"/>
          <w:szCs w:val="20"/>
          <w:rtl w:val="0"/>
          <w:lang w:val="es-ES_tradnl"/>
        </w:rPr>
        <w:t>n, o con conjeturas muy dispersas, una empresa no tendr</w:t>
      </w:r>
      <w:r>
        <w:rPr>
          <w:rStyle w:val="Hyperlink.16"/>
          <w:sz w:val="20"/>
          <w:szCs w:val="20"/>
          <w:rtl w:val="0"/>
          <w:lang w:val="es-ES_tradnl"/>
        </w:rPr>
        <w:t xml:space="preserve">á </w:t>
      </w:r>
      <w:r>
        <w:rPr>
          <w:rStyle w:val="Hyperlink.16"/>
          <w:sz w:val="20"/>
          <w:szCs w:val="20"/>
          <w:rtl w:val="0"/>
          <w:lang w:val="es-ES_tradnl"/>
        </w:rPr>
        <w:t>la m</w:t>
      </w:r>
      <w:r>
        <w:rPr>
          <w:rStyle w:val="Hyperlink.16"/>
          <w:sz w:val="20"/>
          <w:szCs w:val="20"/>
          <w:rtl w:val="0"/>
          <w:lang w:val="es-ES_tradnl"/>
        </w:rPr>
        <w:t>í</w:t>
      </w:r>
      <w:r>
        <w:rPr>
          <w:rStyle w:val="Hyperlink.16"/>
          <w:sz w:val="20"/>
          <w:szCs w:val="20"/>
          <w:rtl w:val="0"/>
          <w:lang w:val="es-ES_tradnl"/>
        </w:rPr>
        <w:t>nima certeza de que una determinada conducta/estrategia de ofertas producir</w:t>
      </w:r>
      <w:r>
        <w:rPr>
          <w:rStyle w:val="Hyperlink.16"/>
          <w:sz w:val="20"/>
          <w:szCs w:val="20"/>
          <w:rtl w:val="0"/>
          <w:lang w:val="es-ES_tradnl"/>
        </w:rPr>
        <w:t xml:space="preserve">á </w:t>
      </w:r>
      <w:r>
        <w:rPr>
          <w:rStyle w:val="Hyperlink.16"/>
          <w:sz w:val="20"/>
          <w:szCs w:val="20"/>
          <w:rtl w:val="0"/>
          <w:lang w:val="es-ES_tradnl"/>
        </w:rPr>
        <w:t>mayores beneficios. As</w:t>
      </w:r>
      <w:r>
        <w:rPr>
          <w:rStyle w:val="Hyperlink.16"/>
          <w:sz w:val="20"/>
          <w:szCs w:val="20"/>
          <w:rtl w:val="0"/>
          <w:lang w:val="es-ES_tradnl"/>
        </w:rPr>
        <w:t>í</w:t>
      </w:r>
      <w:r>
        <w:rPr>
          <w:rStyle w:val="Hyperlink.16"/>
          <w:sz w:val="20"/>
          <w:szCs w:val="20"/>
          <w:rtl w:val="0"/>
          <w:lang w:val="es-ES_tradnl"/>
        </w:rPr>
        <w:t>, la informaci</w:t>
      </w:r>
      <w:r>
        <w:rPr>
          <w:rStyle w:val="Hyperlink.16"/>
          <w:sz w:val="20"/>
          <w:szCs w:val="20"/>
          <w:rtl w:val="0"/>
          <w:lang w:val="es-ES_tradnl"/>
        </w:rPr>
        <w:t>ó</w:t>
      </w:r>
      <w:r>
        <w:rPr>
          <w:rStyle w:val="Hyperlink.16"/>
          <w:sz w:val="20"/>
          <w:szCs w:val="20"/>
          <w:rtl w:val="0"/>
          <w:lang w:val="es-ES_tradnl"/>
        </w:rPr>
        <w:t>n imperfecta no s</w:t>
      </w:r>
      <w:r>
        <w:rPr>
          <w:rStyle w:val="Hyperlink.16"/>
          <w:sz w:val="20"/>
          <w:szCs w:val="20"/>
          <w:rtl w:val="0"/>
          <w:lang w:val="es-ES_tradnl"/>
        </w:rPr>
        <w:t>ó</w:t>
      </w:r>
      <w:r>
        <w:rPr>
          <w:rStyle w:val="Hyperlink.16"/>
          <w:sz w:val="20"/>
          <w:szCs w:val="20"/>
          <w:rtl w:val="0"/>
          <w:lang w:val="es-ES_tradnl"/>
        </w:rPr>
        <w:t>lo supone un fuerte desincentivo al abuso, sino la misma imposibilidad t</w:t>
      </w:r>
      <w:r>
        <w:rPr>
          <w:rStyle w:val="Hyperlink.16"/>
          <w:sz w:val="20"/>
          <w:szCs w:val="20"/>
          <w:rtl w:val="0"/>
          <w:lang w:val="es-ES_tradnl"/>
        </w:rPr>
        <w:t>é</w:t>
      </w:r>
      <w:r>
        <w:rPr>
          <w:rStyle w:val="Hyperlink.16"/>
          <w:sz w:val="20"/>
          <w:szCs w:val="20"/>
          <w:rtl w:val="0"/>
          <w:lang w:val="es-ES_tradnl"/>
        </w:rPr>
        <w:t>cnica del abuso.</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Considerando estos factores adicionales, los incentivos a ejercer poder de mercado son significativamente menores que los que sugerir</w:t>
      </w:r>
      <w:r>
        <w:rPr>
          <w:rStyle w:val="Hyperlink.16"/>
          <w:rtl w:val="0"/>
          <w:lang w:val="es-ES_tradnl"/>
        </w:rPr>
        <w:t>í</w:t>
      </w:r>
      <w:r>
        <w:rPr>
          <w:rStyle w:val="Hyperlink.16"/>
          <w:rtl w:val="0"/>
          <w:lang w:val="es-ES_tradnl"/>
        </w:rPr>
        <w:t>a una primera aproximaci</w:t>
      </w:r>
      <w:r>
        <w:rPr>
          <w:rStyle w:val="Hyperlink.16"/>
          <w:rtl w:val="0"/>
          <w:lang w:val="es-ES_tradnl"/>
        </w:rPr>
        <w:t>ó</w:t>
      </w:r>
      <w:r>
        <w:rPr>
          <w:rStyle w:val="Hyperlink.16"/>
          <w:rtl w:val="0"/>
          <w:lang w:val="es-ES_tradnl"/>
        </w:rPr>
        <w:t>n al problema (</w:t>
      </w:r>
      <w:r>
        <w:rPr>
          <w:rStyle w:val="Hyperlink.17"/>
        </w:rPr>
        <w:fldChar w:fldCharType="begin" w:fldLock="0"/>
      </w:r>
      <w:r>
        <w:rPr>
          <w:rStyle w:val="Hyperlink.17"/>
        </w:rPr>
        <w:instrText xml:space="preserve"> HYPERLINK \l "bookmark125" </w:instrText>
      </w:r>
      <w:r>
        <w:rPr>
          <w:rStyle w:val="Hyperlink.17"/>
        </w:rPr>
        <w:fldChar w:fldCharType="separate" w:fldLock="0"/>
      </w:r>
      <w:r>
        <w:rPr>
          <w:rStyle w:val="Hyperlink.17"/>
          <w:rtl w:val="0"/>
          <w:lang w:val="es-ES_tradnl"/>
        </w:rPr>
        <w:t>Figura 623</w:t>
      </w:r>
      <w:r>
        <w:rPr/>
        <w:fldChar w:fldCharType="end" w:fldLock="0"/>
      </w:r>
      <w:r>
        <w:rPr>
          <w:rStyle w:val="Hyperlink.16"/>
          <w:rtl w:val="0"/>
          <w:lang w:val="es-ES_tradnl"/>
        </w:rPr>
        <w:t>).</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694"/>
        <w:gridCol w:w="8939"/>
      </w:tblGrid>
      <w:tr>
        <w:tblPrEx>
          <w:shd w:val="clear" w:color="auto" w:fill="ced7e7"/>
        </w:tblPrEx>
        <w:trPr>
          <w:trHeight w:val="2793" w:hRule="atLeast"/>
        </w:trPr>
        <w:tc>
          <w:tcPr>
            <w:tcW w:type="dxa" w:w="2694"/>
            <w:tcBorders>
              <w:top w:val="nil"/>
              <w:left w:val="nil"/>
              <w:bottom w:val="nil"/>
              <w:right w:val="nil"/>
            </w:tcBorders>
            <w:shd w:val="clear" w:color="auto" w:fill="auto"/>
            <w:tcMar>
              <w:top w:type="dxa" w:w="80"/>
              <w:left w:type="dxa" w:w="80"/>
              <w:bottom w:type="dxa" w:w="80"/>
              <w:right w:type="dxa" w:w="80"/>
            </w:tcMar>
            <w:vAlign w:val="center"/>
          </w:tcPr>
          <w:p>
            <w:pPr>
              <w:pStyle w:val="Cuerpo A"/>
              <w:keepNext w:val="1"/>
              <w:tabs>
                <w:tab w:val="left" w:pos="720"/>
                <w:tab w:val="left" w:pos="1440"/>
                <w:tab w:val="left" w:pos="2160"/>
              </w:tabs>
              <w:spacing w:before="100" w:line="276" w:lineRule="auto"/>
              <w:jc w:val="left"/>
              <w:rPr>
                <w:rStyle w:val="Ninguno"/>
                <w:b w:val="1"/>
                <w:bCs w:val="1"/>
                <w:shd w:val="nil" w:color="auto" w:fill="auto"/>
              </w:rPr>
            </w:pP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rFonts w:ascii="Pontano Sans" w:cs="Pontano Sans" w:hAnsi="Pontano Sans" w:eastAsia="Pontano Sans"/>
                <w:b w:val="0"/>
                <w:bCs w:val="0"/>
                <w:outline w:val="0"/>
                <w:color w:val="4f882c"/>
                <w:sz w:val="22"/>
                <w:szCs w:val="22"/>
                <w:u w:color="4f882c"/>
                <w:shd w:val="nil" w:color="auto" w:fill="auto"/>
                <w:rtl w:val="0"/>
                <w14:textFill>
                  <w14:solidFill>
                    <w14:srgbClr w14:val="4F882C"/>
                  </w14:solidFill>
                </w14:textFill>
              </w:rPr>
              <w:t>623</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El incentivo real a ejercer poder de mercado:</w:t>
            </w:r>
            <w:r>
              <w:rPr>
                <w:rStyle w:val="Ninguno"/>
                <w:rFonts w:ascii="Pontano Sans" w:cs="Pontano Sans" w:hAnsi="Pontano Sans" w:eastAsia="Pontano Sans"/>
                <w:b w:val="0"/>
                <w:bCs w:val="0"/>
                <w:outline w:val="0"/>
                <w:color w:val="4f882c"/>
                <w:sz w:val="22"/>
                <w:szCs w:val="22"/>
                <w:u w:color="4f882c"/>
                <w:shd w:val="nil" w:color="auto" w:fill="auto"/>
                <w:lang w:val="es-ES_tradnl"/>
                <w14:textFill>
                  <w14:solidFill>
                    <w14:srgbClr w14:val="4F882C"/>
                  </w14:solidFill>
                </w14:textFill>
              </w:rPr>
              <w:br w:type="textWrapping"/>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efecto de los factores adicionales a la estructura sectorial.</w:t>
            </w:r>
          </w:p>
          <w:p>
            <w:pPr>
              <w:pStyle w:val="Cuerpo A"/>
              <w:tabs>
                <w:tab w:val="left" w:pos="720"/>
                <w:tab w:val="left" w:pos="1440"/>
                <w:tab w:val="left" w:pos="2160"/>
              </w:tabs>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n propia. </w:t>
            </w:r>
          </w:p>
        </w:tc>
        <w:tc>
          <w:tcPr>
            <w:tcW w:type="dxa" w:w="8939"/>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7161"/>
                <w:tab w:val="left" w:pos="7405"/>
                <w:tab w:val="left" w:pos="8076"/>
                <w:tab w:val="left" w:pos="8640"/>
              </w:tabs>
              <w:ind w:right="645"/>
              <w:rPr>
                <w:rStyle w:val="Ninguno"/>
                <w:shd w:val="nil" w:color="auto" w:fill="auto"/>
                <w:lang w:val="es-ES_tradnl"/>
              </w:rPr>
            </w:pPr>
          </w:p>
          <w:p>
            <w:pPr>
              <w:pStyle w:val="Cuerpo A"/>
              <w:keepNext w:val="1"/>
              <w:tabs>
                <w:tab w:val="left" w:pos="3544"/>
                <w:tab w:val="left" w:pos="5097"/>
                <w:tab w:val="left" w:pos="7161"/>
                <w:tab w:val="left" w:pos="7405"/>
                <w:tab w:val="left" w:pos="8076"/>
                <w:tab w:val="left" w:pos="8520"/>
                <w:tab w:val="left" w:pos="8640"/>
              </w:tabs>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503861" cy="864000"/>
                  <wp:effectExtent l="0" t="0" r="0" b="0"/>
                  <wp:docPr id="1073741963" name="officeArt object" descr="Imagen 6"/>
                  <wp:cNvGraphicFramePr/>
                  <a:graphic xmlns:a="http://schemas.openxmlformats.org/drawingml/2006/main">
                    <a:graphicData uri="http://schemas.openxmlformats.org/drawingml/2006/picture">
                      <pic:pic xmlns:pic="http://schemas.openxmlformats.org/drawingml/2006/picture">
                        <pic:nvPicPr>
                          <pic:cNvPr id="1073741963" name="Imagen 6" descr="Imagen 6"/>
                          <pic:cNvPicPr>
                            <a:picLocks noChangeAspect="1"/>
                          </pic:cNvPicPr>
                        </pic:nvPicPr>
                        <pic:blipFill>
                          <a:blip r:embed="rId106">
                            <a:extLst/>
                          </a:blip>
                          <a:stretch>
                            <a:fillRect/>
                          </a:stretch>
                        </pic:blipFill>
                        <pic:spPr>
                          <a:xfrm>
                            <a:off x="0" y="0"/>
                            <a:ext cx="4503861" cy="864000"/>
                          </a:xfrm>
                          <a:prstGeom prst="rect">
                            <a:avLst/>
                          </a:prstGeom>
                          <a:ln w="12700" cap="flat">
                            <a:noFill/>
                            <a:miter lim="400000"/>
                          </a:ln>
                          <a:effectLst/>
                        </pic:spPr>
                      </pic:pic>
                    </a:graphicData>
                  </a:graphic>
                </wp:inline>
              </w:drawing>
            </w:r>
          </w:p>
        </w:tc>
      </w:tr>
    </w:tbl>
    <w:p>
      <w:pPr>
        <w:pStyle w:val="ME. NORMAL"/>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16" w:right="0" w:hanging="216"/>
        <w:jc w:val="left"/>
      </w:pPr>
    </w:p>
    <w:p>
      <w:pPr>
        <w:pStyle w:val="ME. NORMAL"/>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08" w:right="0" w:hanging="108"/>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Supervisi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 y medidas de mitigaci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n del poder de mercado. </w:t>
      </w:r>
      <w:r>
        <w:rPr>
          <w:rStyle w:val="Hyperlink.16"/>
          <w:rtl w:val="0"/>
          <w:lang w:val="es-ES_tradnl"/>
        </w:rPr>
        <w:t>En primer t</w:t>
      </w:r>
      <w:r>
        <w:rPr>
          <w:rStyle w:val="Hyperlink.16"/>
          <w:rtl w:val="0"/>
          <w:lang w:val="es-ES_tradnl"/>
        </w:rPr>
        <w:t>é</w:t>
      </w:r>
      <w:r>
        <w:rPr>
          <w:rStyle w:val="Hyperlink.16"/>
          <w:rtl w:val="0"/>
          <w:lang w:val="es-ES_tradnl"/>
        </w:rPr>
        <w:t>rmino, debe resaltarse que la propia din</w:t>
      </w:r>
      <w:r>
        <w:rPr>
          <w:rStyle w:val="Hyperlink.16"/>
          <w:rtl w:val="0"/>
          <w:lang w:val="es-ES_tradnl"/>
        </w:rPr>
        <w:t>á</w:t>
      </w:r>
      <w:r>
        <w:rPr>
          <w:rStyle w:val="Hyperlink.16"/>
          <w:rtl w:val="0"/>
          <w:lang w:val="es-ES_tradnl"/>
        </w:rPr>
        <w:t>mica de los mercados energ</w:t>
      </w:r>
      <w:r>
        <w:rPr>
          <w:rStyle w:val="Hyperlink.16"/>
          <w:rtl w:val="0"/>
          <w:lang w:val="es-ES_tradnl"/>
        </w:rPr>
        <w:t>é</w:t>
      </w:r>
      <w:r>
        <w:rPr>
          <w:rStyle w:val="Hyperlink.16"/>
          <w:rtl w:val="0"/>
          <w:lang w:val="es-ES_tradnl"/>
        </w:rPr>
        <w:t xml:space="preserve">ticos en los </w:t>
      </w:r>
      <w:r>
        <w:rPr>
          <w:rStyle w:val="Hyperlink.16"/>
          <w:rtl w:val="0"/>
          <w:lang w:val="es-ES_tradnl"/>
        </w:rPr>
        <w:t>ú</w:t>
      </w:r>
      <w:r>
        <w:rPr>
          <w:rStyle w:val="Hyperlink.16"/>
          <w:rtl w:val="0"/>
          <w:lang w:val="es-ES_tradnl"/>
        </w:rPr>
        <w:t>ltimos a</w:t>
      </w:r>
      <w:r>
        <w:rPr>
          <w:rStyle w:val="Hyperlink.16"/>
          <w:rtl w:val="0"/>
          <w:lang w:val="es-ES_tradnl"/>
        </w:rPr>
        <w:t>ñ</w:t>
      </w:r>
      <w:r>
        <w:rPr>
          <w:rStyle w:val="Hyperlink.16"/>
          <w:rtl w:val="0"/>
          <w:lang w:val="es-ES_tradnl"/>
        </w:rPr>
        <w:t>os ha llevado, debido a la entrada important</w:t>
      </w:r>
      <w:r>
        <w:rPr>
          <w:rStyle w:val="Hyperlink.16"/>
          <w:rtl w:val="0"/>
          <w:lang w:val="es-ES_tradnl"/>
        </w:rPr>
        <w:t>í</w:t>
      </w:r>
      <w:r>
        <w:rPr>
          <w:rStyle w:val="Hyperlink.16"/>
          <w:rtl w:val="0"/>
          <w:lang w:val="es-ES_tradnl"/>
        </w:rPr>
        <w:t xml:space="preserve">sima de nuevos competidores (apoyados en ciclos combinados de gas y renovables) a que los </w:t>
      </w:r>
      <w:r>
        <w:rPr>
          <w:rStyle w:val="Hyperlink.16"/>
          <w:rtl w:val="0"/>
          <w:lang w:val="es-ES_tradnl"/>
        </w:rPr>
        <w:t>í</w:t>
      </w:r>
      <w:r>
        <w:rPr>
          <w:rStyle w:val="Hyperlink.16"/>
          <w:rtl w:val="0"/>
          <w:lang w:val="es-ES_tradnl"/>
        </w:rPr>
        <w:t>ndices de concentraci</w:t>
      </w:r>
      <w:r>
        <w:rPr>
          <w:rStyle w:val="Hyperlink.16"/>
          <w:rtl w:val="0"/>
          <w:lang w:val="es-ES_tradnl"/>
        </w:rPr>
        <w:t>ó</w:t>
      </w:r>
      <w:r>
        <w:rPr>
          <w:rStyle w:val="Hyperlink.16"/>
          <w:rtl w:val="0"/>
          <w:lang w:val="es-ES_tradnl"/>
        </w:rPr>
        <w:t>n en Espa</w:t>
      </w:r>
      <w:r>
        <w:rPr>
          <w:rStyle w:val="Hyperlink.16"/>
          <w:rtl w:val="0"/>
          <w:lang w:val="es-ES_tradnl"/>
        </w:rPr>
        <w:t>ñ</w:t>
      </w:r>
      <w:r>
        <w:rPr>
          <w:rStyle w:val="Hyperlink.16"/>
          <w:rtl w:val="0"/>
          <w:lang w:val="es-ES_tradnl"/>
        </w:rPr>
        <w:t>a no den signos de comportamientos abusivos potenciales. Por otra parte, la integraci</w:t>
      </w:r>
      <w:r>
        <w:rPr>
          <w:rStyle w:val="Hyperlink.16"/>
          <w:rtl w:val="0"/>
          <w:lang w:val="es-ES_tradnl"/>
        </w:rPr>
        <w:t>ó</w:t>
      </w:r>
      <w:r>
        <w:rPr>
          <w:rStyle w:val="Hyperlink.16"/>
          <w:rtl w:val="0"/>
          <w:lang w:val="es-ES_tradnl"/>
        </w:rPr>
        <w:t>n de los mercados de Espa</w:t>
      </w:r>
      <w:r>
        <w:rPr>
          <w:rStyle w:val="Hyperlink.16"/>
          <w:rtl w:val="0"/>
          <w:lang w:val="es-ES_tradnl"/>
        </w:rPr>
        <w:t>ñ</w:t>
      </w:r>
      <w:r>
        <w:rPr>
          <w:rStyle w:val="Hyperlink.16"/>
          <w:rtl w:val="0"/>
          <w:lang w:val="es-ES_tradnl"/>
        </w:rPr>
        <w:t>a y Portugal en el MIBEL, el acoplamiento del mercado ib</w:t>
      </w:r>
      <w:r>
        <w:rPr>
          <w:rStyle w:val="Hyperlink.16"/>
          <w:rtl w:val="0"/>
          <w:lang w:val="es-ES_tradnl"/>
        </w:rPr>
        <w:t>é</w:t>
      </w:r>
      <w:r>
        <w:rPr>
          <w:rStyle w:val="Hyperlink.16"/>
          <w:rtl w:val="0"/>
          <w:lang w:val="es-ES_tradnl"/>
        </w:rPr>
        <w:t>rico con el resto de mercados europeos y la mejora de las infraestructuras de interconexi</w:t>
      </w:r>
      <w:r>
        <w:rPr>
          <w:rStyle w:val="Hyperlink.16"/>
          <w:rtl w:val="0"/>
          <w:lang w:val="es-ES_tradnl"/>
        </w:rPr>
        <w:t>ó</w:t>
      </w:r>
      <w:r>
        <w:rPr>
          <w:rStyle w:val="Hyperlink.16"/>
          <w:rtl w:val="0"/>
          <w:lang w:val="es-ES_tradnl"/>
        </w:rPr>
        <w:t xml:space="preserve">n transfronteriza a lo largo de los </w:t>
      </w:r>
      <w:r>
        <w:rPr>
          <w:rStyle w:val="Hyperlink.16"/>
          <w:rtl w:val="0"/>
          <w:lang w:val="es-ES_tradnl"/>
        </w:rPr>
        <w:t>ú</w:t>
      </w:r>
      <w:r>
        <w:rPr>
          <w:rStyle w:val="Hyperlink.16"/>
          <w:rtl w:val="0"/>
          <w:lang w:val="es-ES_tradnl"/>
        </w:rPr>
        <w:t>ltimos a</w:t>
      </w:r>
      <w:r>
        <w:rPr>
          <w:rStyle w:val="Hyperlink.16"/>
          <w:rtl w:val="0"/>
          <w:lang w:val="es-ES_tradnl"/>
        </w:rPr>
        <w:t>ñ</w:t>
      </w:r>
      <w:r>
        <w:rPr>
          <w:rStyle w:val="Hyperlink.16"/>
          <w:rtl w:val="0"/>
          <w:lang w:val="es-ES_tradnl"/>
        </w:rPr>
        <w:t>os ha supuesto una ampliaci</w:t>
      </w:r>
      <w:r>
        <w:rPr>
          <w:rStyle w:val="Hyperlink.16"/>
          <w:rtl w:val="0"/>
          <w:lang w:val="es-ES_tradnl"/>
        </w:rPr>
        <w:t>ó</w:t>
      </w:r>
      <w:r>
        <w:rPr>
          <w:rStyle w:val="Hyperlink.16"/>
          <w:rtl w:val="0"/>
          <w:lang w:val="es-ES_tradnl"/>
        </w:rPr>
        <w:t>n considerable de los mercados relevantes.</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Coherentemente con lo expuesto anteriormente respecto a los incentivos a ejercer poder de mercado, la Ley de Defensa de la Competencia (Ley 15/2007, de 3 de julio) sanciona exclusivamente los comportamientos de los agentes (es decir, las conductas colusorias, las conductas abusivas de posici</w:t>
      </w:r>
      <w:r>
        <w:rPr>
          <w:rStyle w:val="Hyperlink.16"/>
          <w:rtl w:val="0"/>
          <w:lang w:val="es-ES_tradnl"/>
        </w:rPr>
        <w:t>ó</w:t>
      </w:r>
      <w:r>
        <w:rPr>
          <w:rStyle w:val="Hyperlink.16"/>
          <w:rtl w:val="0"/>
          <w:lang w:val="es-ES_tradnl"/>
        </w:rPr>
        <w:t>n dominante y los comportamientos desleales) y no las estructuras sectoriales. As</w:t>
      </w:r>
      <w:r>
        <w:rPr>
          <w:rStyle w:val="Hyperlink.16"/>
          <w:rtl w:val="0"/>
          <w:lang w:val="es-ES_tradnl"/>
        </w:rPr>
        <w:t>í</w:t>
      </w:r>
      <w:r>
        <w:rPr>
          <w:rStyle w:val="Hyperlink.16"/>
          <w:rtl w:val="0"/>
          <w:lang w:val="es-ES_tradnl"/>
        </w:rPr>
        <w:t>, el objetivo prioritario de las autoridades de defensa de la competencia es, en realidad, actuar sobre las conductas de los agentes a trav</w:t>
      </w:r>
      <w:r>
        <w:rPr>
          <w:rStyle w:val="Hyperlink.16"/>
          <w:rtl w:val="0"/>
          <w:lang w:val="es-ES_tradnl"/>
        </w:rPr>
        <w:t>é</w:t>
      </w:r>
      <w:r>
        <w:rPr>
          <w:rStyle w:val="Hyperlink.16"/>
          <w:rtl w:val="0"/>
          <w:lang w:val="es-ES_tradnl"/>
        </w:rPr>
        <w:t>s de la supervisi</w:t>
      </w:r>
      <w:r>
        <w:rPr>
          <w:rStyle w:val="Hyperlink.16"/>
          <w:rtl w:val="0"/>
          <w:lang w:val="es-ES_tradnl"/>
        </w:rPr>
        <w:t>ó</w:t>
      </w:r>
      <w:r>
        <w:rPr>
          <w:rStyle w:val="Hyperlink.16"/>
          <w:rtl w:val="0"/>
          <w:lang w:val="es-ES_tradnl"/>
        </w:rPr>
        <w:t>n (en contraposici</w:t>
      </w:r>
      <w:r>
        <w:rPr>
          <w:rStyle w:val="Hyperlink.16"/>
          <w:rtl w:val="0"/>
          <w:lang w:val="es-ES_tradnl"/>
        </w:rPr>
        <w:t>ó</w:t>
      </w:r>
      <w:r>
        <w:rPr>
          <w:rStyle w:val="Hyperlink.16"/>
          <w:rtl w:val="0"/>
          <w:lang w:val="es-ES_tradnl"/>
        </w:rPr>
        <w:t>n a actuar directamente sobre la estructura del mercado).</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Entre los mecanismos de los que disponen las autoridades supervisoras se incluyen los siguientes:</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Supervisi</w:t>
      </w:r>
      <w:r>
        <w:rPr>
          <w:rStyle w:val="Hyperlink.16"/>
          <w:sz w:val="20"/>
          <w:szCs w:val="20"/>
          <w:rtl w:val="0"/>
          <w:lang w:val="es-ES_tradnl"/>
        </w:rPr>
        <w:t>ó</w:t>
      </w:r>
      <w:r>
        <w:rPr>
          <w:rStyle w:val="Hyperlink.16"/>
          <w:sz w:val="20"/>
          <w:szCs w:val="20"/>
          <w:rtl w:val="0"/>
          <w:lang w:val="es-ES_tradnl"/>
        </w:rPr>
        <w:t>n ex-post de los resultados del mercado y de las conductas de las empresas a trav</w:t>
      </w:r>
      <w:r>
        <w:rPr>
          <w:rStyle w:val="Hyperlink.16"/>
          <w:sz w:val="20"/>
          <w:szCs w:val="20"/>
          <w:rtl w:val="0"/>
          <w:lang w:val="es-ES_tradnl"/>
        </w:rPr>
        <w:t>é</w:t>
      </w:r>
      <w:r>
        <w:rPr>
          <w:rStyle w:val="Hyperlink.16"/>
          <w:sz w:val="20"/>
          <w:szCs w:val="20"/>
          <w:rtl w:val="0"/>
          <w:lang w:val="es-ES_tradnl"/>
        </w:rPr>
        <w:t>s de comisiones de seguimiento de los mercados, desarrollo de herramientas especializadas en la detecci</w:t>
      </w:r>
      <w:r>
        <w:rPr>
          <w:rStyle w:val="Hyperlink.16"/>
          <w:sz w:val="20"/>
          <w:szCs w:val="20"/>
          <w:rtl w:val="0"/>
          <w:lang w:val="es-ES_tradnl"/>
        </w:rPr>
        <w:t>ó</w:t>
      </w:r>
      <w:r>
        <w:rPr>
          <w:rStyle w:val="Hyperlink.16"/>
          <w:sz w:val="20"/>
          <w:szCs w:val="20"/>
          <w:rtl w:val="0"/>
          <w:lang w:val="es-ES_tradnl"/>
        </w:rPr>
        <w:t>n de conductas no competitivas y dise</w:t>
      </w:r>
      <w:r>
        <w:rPr>
          <w:rStyle w:val="Hyperlink.16"/>
          <w:sz w:val="20"/>
          <w:szCs w:val="20"/>
          <w:rtl w:val="0"/>
          <w:lang w:val="es-ES_tradnl"/>
        </w:rPr>
        <w:t>ñ</w:t>
      </w:r>
      <w:r>
        <w:rPr>
          <w:rStyle w:val="Hyperlink.16"/>
          <w:sz w:val="20"/>
          <w:szCs w:val="20"/>
          <w:rtl w:val="0"/>
          <w:lang w:val="es-ES_tradnl"/>
        </w:rPr>
        <w:t>o de penalizaciones disuasorias.</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Eliminaci</w:t>
      </w:r>
      <w:r>
        <w:rPr>
          <w:rStyle w:val="Hyperlink.16"/>
          <w:sz w:val="20"/>
          <w:szCs w:val="20"/>
          <w:rtl w:val="0"/>
          <w:lang w:val="es-ES_tradnl"/>
        </w:rPr>
        <w:t>ó</w:t>
      </w:r>
      <w:r>
        <w:rPr>
          <w:rStyle w:val="Hyperlink.16"/>
          <w:sz w:val="20"/>
          <w:szCs w:val="20"/>
          <w:rtl w:val="0"/>
          <w:lang w:val="es-ES_tradnl"/>
        </w:rPr>
        <w:t>n de las posibles barreras de entrada al mercado, de forma que la amenaza de entrada sea cre</w:t>
      </w:r>
      <w:r>
        <w:rPr>
          <w:rStyle w:val="Hyperlink.16"/>
          <w:sz w:val="20"/>
          <w:szCs w:val="20"/>
          <w:rtl w:val="0"/>
          <w:lang w:val="es-ES_tradnl"/>
        </w:rPr>
        <w:t>í</w:t>
      </w:r>
      <w:r>
        <w:rPr>
          <w:rStyle w:val="Hyperlink.16"/>
          <w:sz w:val="20"/>
          <w:szCs w:val="20"/>
          <w:rtl w:val="0"/>
          <w:lang w:val="es-ES_tradnl"/>
        </w:rPr>
        <w:t>ble (agilizaci</w:t>
      </w:r>
      <w:r>
        <w:rPr>
          <w:rStyle w:val="Hyperlink.16"/>
          <w:sz w:val="20"/>
          <w:szCs w:val="20"/>
          <w:rtl w:val="0"/>
          <w:lang w:val="es-ES_tradnl"/>
        </w:rPr>
        <w:t>ó</w:t>
      </w:r>
      <w:r>
        <w:rPr>
          <w:rStyle w:val="Hyperlink.16"/>
          <w:sz w:val="20"/>
          <w:szCs w:val="20"/>
          <w:rtl w:val="0"/>
          <w:lang w:val="es-ES_tradnl"/>
        </w:rPr>
        <w:t>n de los permisos y autorizaciones administrativos, hacer disponibles nuevos emplazamientos, crear liquidez en los mercados a plazo, subsanar posibles deficiencias en el dise</w:t>
      </w:r>
      <w:r>
        <w:rPr>
          <w:rStyle w:val="Hyperlink.16"/>
          <w:sz w:val="20"/>
          <w:szCs w:val="20"/>
          <w:rtl w:val="0"/>
          <w:lang w:val="es-ES_tradnl"/>
        </w:rPr>
        <w:t>ñ</w:t>
      </w:r>
      <w:r>
        <w:rPr>
          <w:rStyle w:val="Hyperlink.16"/>
          <w:sz w:val="20"/>
          <w:szCs w:val="20"/>
          <w:rtl w:val="0"/>
          <w:lang w:val="es-ES_tradnl"/>
        </w:rPr>
        <w:t>o del mercado, eliminar tarifas subvencionadas que impiden el desarrollo de la actividad de comercializaci</w:t>
      </w:r>
      <w:r>
        <w:rPr>
          <w:rStyle w:val="Hyperlink.16"/>
          <w:sz w:val="20"/>
          <w:szCs w:val="20"/>
          <w:rtl w:val="0"/>
          <w:lang w:val="es-ES_tradnl"/>
        </w:rPr>
        <w:t>ó</w:t>
      </w:r>
      <w:r>
        <w:rPr>
          <w:rStyle w:val="Hyperlink.16"/>
          <w:sz w:val="20"/>
          <w:szCs w:val="20"/>
          <w:rtl w:val="0"/>
          <w:lang w:val="es-ES_tradnl"/>
        </w:rPr>
        <w:t>n a consumidores finales, etc.). Fomentar la credibilidad de que la amenaza de entrada act</w:t>
      </w:r>
      <w:r>
        <w:rPr>
          <w:rStyle w:val="Hyperlink.16"/>
          <w:sz w:val="20"/>
          <w:szCs w:val="20"/>
          <w:rtl w:val="0"/>
          <w:lang w:val="es-ES_tradnl"/>
        </w:rPr>
        <w:t>ú</w:t>
      </w:r>
      <w:r>
        <w:rPr>
          <w:rStyle w:val="Hyperlink.16"/>
          <w:sz w:val="20"/>
          <w:szCs w:val="20"/>
          <w:rtl w:val="0"/>
          <w:lang w:val="es-ES_tradnl"/>
        </w:rPr>
        <w:t>a como factor disuasorio de potenciales conductas anticompetitivas.</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Ninguno"/>
          <w:outline w:val="0"/>
          <w:color w:val="333333"/>
          <w:sz w:val="20"/>
          <w:szCs w:val="20"/>
          <w:u w:color="333333"/>
          <w:rtl w:val="0"/>
          <w:lang w:val="es-ES_tradnl"/>
          <w14:textFill>
            <w14:solidFill>
              <w14:srgbClr w14:val="333333"/>
            </w14:solidFill>
          </w14:textFill>
        </w:rPr>
        <w:t>Optimizaci</w:t>
      </w:r>
      <w:r>
        <w:rPr>
          <w:rStyle w:val="Ninguno"/>
          <w:outline w:val="0"/>
          <w:color w:val="333333"/>
          <w:sz w:val="20"/>
          <w:szCs w:val="20"/>
          <w:u w:color="333333"/>
          <w:rtl w:val="0"/>
          <w:lang w:val="es-ES_tradnl"/>
          <w14:textFill>
            <w14:solidFill>
              <w14:srgbClr w14:val="333333"/>
            </w14:solidFill>
          </w14:textFill>
        </w:rPr>
        <w:t>ó</w:t>
      </w:r>
      <w:r>
        <w:rPr>
          <w:rStyle w:val="Ninguno"/>
          <w:outline w:val="0"/>
          <w:color w:val="333333"/>
          <w:sz w:val="20"/>
          <w:szCs w:val="20"/>
          <w:u w:color="333333"/>
          <w:rtl w:val="0"/>
          <w:lang w:val="es-ES_tradnl"/>
          <w14:textFill>
            <w14:solidFill>
              <w14:srgbClr w14:val="333333"/>
            </w14:solidFill>
          </w14:textFill>
        </w:rPr>
        <w:t>n del uso de la capacidad de interconexi</w:t>
      </w:r>
      <w:r>
        <w:rPr>
          <w:rStyle w:val="Ninguno"/>
          <w:outline w:val="0"/>
          <w:color w:val="333333"/>
          <w:sz w:val="20"/>
          <w:szCs w:val="20"/>
          <w:u w:color="333333"/>
          <w:rtl w:val="0"/>
          <w:lang w:val="es-ES_tradnl"/>
          <w14:textFill>
            <w14:solidFill>
              <w14:srgbClr w14:val="333333"/>
            </w14:solidFill>
          </w14:textFill>
        </w:rPr>
        <w:t>ó</w:t>
      </w:r>
      <w:r>
        <w:rPr>
          <w:rStyle w:val="Ninguno"/>
          <w:outline w:val="0"/>
          <w:color w:val="333333"/>
          <w:sz w:val="20"/>
          <w:szCs w:val="20"/>
          <w:u w:color="333333"/>
          <w:rtl w:val="0"/>
          <w:lang w:val="es-ES_tradnl"/>
          <w14:textFill>
            <w14:solidFill>
              <w14:srgbClr w14:val="333333"/>
            </w14:solidFill>
          </w14:textFill>
        </w:rPr>
        <w:t xml:space="preserve">n </w:t>
      </w:r>
      <w:r>
        <w:rPr>
          <w:rStyle w:val="Hyperlink.16"/>
          <w:sz w:val="20"/>
          <w:szCs w:val="20"/>
          <w:rtl w:val="0"/>
          <w:lang w:val="es-ES_tradnl"/>
        </w:rPr>
        <w:t>mediante la implantaci</w:t>
      </w:r>
      <w:r>
        <w:rPr>
          <w:rStyle w:val="Hyperlink.16"/>
          <w:sz w:val="20"/>
          <w:szCs w:val="20"/>
          <w:rtl w:val="0"/>
          <w:lang w:val="es-ES_tradnl"/>
        </w:rPr>
        <w:t>ó</w:t>
      </w:r>
      <w:r>
        <w:rPr>
          <w:rStyle w:val="Hyperlink.16"/>
          <w:sz w:val="20"/>
          <w:szCs w:val="20"/>
          <w:rtl w:val="0"/>
          <w:lang w:val="es-ES_tradnl"/>
        </w:rPr>
        <w:t>n de mecanismos de mercado para la asignaci</w:t>
      </w:r>
      <w:r>
        <w:rPr>
          <w:rStyle w:val="Hyperlink.16"/>
          <w:sz w:val="20"/>
          <w:szCs w:val="20"/>
          <w:rtl w:val="0"/>
          <w:lang w:val="es-ES_tradnl"/>
        </w:rPr>
        <w:t>ó</w:t>
      </w:r>
      <w:r>
        <w:rPr>
          <w:rStyle w:val="Hyperlink.16"/>
          <w:sz w:val="20"/>
          <w:szCs w:val="20"/>
          <w:rtl w:val="0"/>
          <w:lang w:val="es-ES_tradnl"/>
        </w:rPr>
        <w:t>n de dicha capacidad.  Una de las medidas que, con menor coste y mayor eficacia, puede conducir a un mercado el</w:t>
      </w:r>
      <w:r>
        <w:rPr>
          <w:rStyle w:val="Hyperlink.16"/>
          <w:sz w:val="20"/>
          <w:szCs w:val="20"/>
          <w:rtl w:val="0"/>
          <w:lang w:val="es-ES_tradnl"/>
        </w:rPr>
        <w:t>é</w:t>
      </w:r>
      <w:r>
        <w:rPr>
          <w:rStyle w:val="Hyperlink.16"/>
          <w:sz w:val="20"/>
          <w:szCs w:val="20"/>
          <w:rtl w:val="0"/>
          <w:lang w:val="es-ES_tradnl"/>
        </w:rPr>
        <w:t xml:space="preserve">ctrico europeo con mayor rivalidad es el fortalecimiento de las interconexiones entre </w:t>
      </w:r>
      <w:r>
        <w:rPr>
          <w:rStyle w:val="Hyperlink.16"/>
          <w:sz w:val="20"/>
          <w:szCs w:val="20"/>
          <w:rtl w:val="0"/>
          <w:lang w:val="es-ES_tradnl"/>
        </w:rPr>
        <w:t>á</w:t>
      </w:r>
      <w:r>
        <w:rPr>
          <w:rStyle w:val="Hyperlink.16"/>
          <w:sz w:val="20"/>
          <w:szCs w:val="20"/>
          <w:rtl w:val="0"/>
          <w:lang w:val="es-ES_tradnl"/>
        </w:rPr>
        <w:t>reas de operaci</w:t>
      </w:r>
      <w:r>
        <w:rPr>
          <w:rStyle w:val="Hyperlink.16"/>
          <w:sz w:val="20"/>
          <w:szCs w:val="20"/>
          <w:rtl w:val="0"/>
          <w:lang w:val="es-ES_tradnl"/>
        </w:rPr>
        <w:t>ó</w:t>
      </w:r>
      <w:r>
        <w:rPr>
          <w:rStyle w:val="Hyperlink.16"/>
          <w:sz w:val="20"/>
          <w:szCs w:val="20"/>
          <w:rtl w:val="0"/>
          <w:lang w:val="es-ES_tradnl"/>
        </w:rPr>
        <w:t>n del sistema diferenciadas y la armonizaci</w:t>
      </w:r>
      <w:r>
        <w:rPr>
          <w:rStyle w:val="Hyperlink.16"/>
          <w:sz w:val="20"/>
          <w:szCs w:val="20"/>
          <w:rtl w:val="0"/>
          <w:lang w:val="es-ES_tradnl"/>
        </w:rPr>
        <w:t>ó</w:t>
      </w:r>
      <w:r>
        <w:rPr>
          <w:rStyle w:val="Hyperlink.16"/>
          <w:sz w:val="20"/>
          <w:szCs w:val="20"/>
          <w:rtl w:val="0"/>
          <w:lang w:val="es-ES_tradnl"/>
        </w:rPr>
        <w:t>n de procedimientos de operaci</w:t>
      </w:r>
      <w:r>
        <w:rPr>
          <w:rStyle w:val="Hyperlink.16"/>
          <w:sz w:val="20"/>
          <w:szCs w:val="20"/>
          <w:rtl w:val="0"/>
          <w:lang w:val="es-ES_tradnl"/>
        </w:rPr>
        <w:t>ó</w:t>
      </w:r>
      <w:r>
        <w:rPr>
          <w:rStyle w:val="Hyperlink.16"/>
          <w:sz w:val="20"/>
          <w:szCs w:val="20"/>
          <w:rtl w:val="0"/>
          <w:lang w:val="es-ES_tradnl"/>
        </w:rPr>
        <w:t>n y gesti</w:t>
      </w:r>
      <w:r>
        <w:rPr>
          <w:rStyle w:val="Hyperlink.16"/>
          <w:sz w:val="20"/>
          <w:szCs w:val="20"/>
          <w:rtl w:val="0"/>
          <w:lang w:val="es-ES_tradnl"/>
        </w:rPr>
        <w:t>ó</w:t>
      </w:r>
      <w:r>
        <w:rPr>
          <w:rStyle w:val="Hyperlink.16"/>
          <w:sz w:val="20"/>
          <w:szCs w:val="20"/>
          <w:rtl w:val="0"/>
          <w:lang w:val="es-ES_tradnl"/>
        </w:rPr>
        <w:t>n de las interconexiones entre los distintos sistemas el</w:t>
      </w:r>
      <w:r>
        <w:rPr>
          <w:rStyle w:val="Hyperlink.16"/>
          <w:sz w:val="20"/>
          <w:szCs w:val="20"/>
          <w:rtl w:val="0"/>
          <w:lang w:val="es-ES_tradnl"/>
        </w:rPr>
        <w:t>é</w:t>
      </w:r>
      <w:r>
        <w:rPr>
          <w:rStyle w:val="Hyperlink.16"/>
          <w:sz w:val="20"/>
          <w:szCs w:val="20"/>
          <w:rtl w:val="0"/>
          <w:lang w:val="es-ES_tradnl"/>
        </w:rPr>
        <w:t xml:space="preserve">ctricos. </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En cuanto a la posibilidad de actuar sobre la estructura del mercado, la experiencia pasada indica que las autoridades de defensa de la competencia tender</w:t>
      </w:r>
      <w:r>
        <w:rPr>
          <w:rStyle w:val="Hyperlink.16"/>
          <w:rtl w:val="0"/>
          <w:lang w:val="es-ES_tradnl"/>
        </w:rPr>
        <w:t>á</w:t>
      </w:r>
      <w:r>
        <w:rPr>
          <w:rStyle w:val="Hyperlink.16"/>
          <w:rtl w:val="0"/>
          <w:lang w:val="es-ES_tradnl"/>
        </w:rPr>
        <w:t>n a analizarla en detalle s</w:t>
      </w:r>
      <w:r>
        <w:rPr>
          <w:rStyle w:val="Hyperlink.16"/>
          <w:rtl w:val="0"/>
          <w:lang w:val="es-ES_tradnl"/>
        </w:rPr>
        <w:t>ó</w:t>
      </w:r>
      <w:r>
        <w:rPr>
          <w:rStyle w:val="Hyperlink.16"/>
          <w:rtl w:val="0"/>
          <w:lang w:val="es-ES_tradnl"/>
        </w:rPr>
        <w:t xml:space="preserve">lo en casos excepcionales </w:t>
      </w:r>
      <w:r>
        <w:rPr>
          <w:rStyle w:val="Hyperlink.16"/>
          <w:rtl w:val="0"/>
          <w:lang w:val="es-ES_tradnl"/>
        </w:rPr>
        <w:t xml:space="preserve">– </w:t>
      </w:r>
      <w:r>
        <w:rPr>
          <w:rStyle w:val="Hyperlink.16"/>
          <w:rtl w:val="0"/>
          <w:lang w:val="es-ES_tradnl"/>
        </w:rPr>
        <w:t>b</w:t>
      </w:r>
      <w:r>
        <w:rPr>
          <w:rStyle w:val="Hyperlink.16"/>
          <w:rtl w:val="0"/>
          <w:lang w:val="es-ES_tradnl"/>
        </w:rPr>
        <w:t>á</w:t>
      </w:r>
      <w:r>
        <w:rPr>
          <w:rStyle w:val="Hyperlink.16"/>
          <w:rtl w:val="0"/>
          <w:lang w:val="es-ES_tradnl"/>
        </w:rPr>
        <w:t>sicamente concentraciones entre empresas que impliquen la reducci</w:t>
      </w:r>
      <w:r>
        <w:rPr>
          <w:rStyle w:val="Hyperlink.16"/>
          <w:rtl w:val="0"/>
          <w:lang w:val="es-ES_tradnl"/>
        </w:rPr>
        <w:t>ó</w:t>
      </w:r>
      <w:r>
        <w:rPr>
          <w:rStyle w:val="Hyperlink.16"/>
          <w:rtl w:val="0"/>
          <w:lang w:val="es-ES_tradnl"/>
        </w:rPr>
        <w:t>n del n</w:t>
      </w:r>
      <w:r>
        <w:rPr>
          <w:rStyle w:val="Hyperlink.16"/>
          <w:rtl w:val="0"/>
          <w:lang w:val="es-ES_tradnl"/>
        </w:rPr>
        <w:t>ú</w:t>
      </w:r>
      <w:r>
        <w:rPr>
          <w:rStyle w:val="Hyperlink.16"/>
          <w:rtl w:val="0"/>
          <w:lang w:val="es-ES_tradnl"/>
        </w:rPr>
        <w:t>mero de competidores o la creaci</w:t>
      </w:r>
      <w:r>
        <w:rPr>
          <w:rStyle w:val="Hyperlink.16"/>
          <w:rtl w:val="0"/>
          <w:lang w:val="es-ES_tradnl"/>
        </w:rPr>
        <w:t>ó</w:t>
      </w:r>
      <w:r>
        <w:rPr>
          <w:rStyle w:val="Hyperlink.16"/>
          <w:rtl w:val="0"/>
          <w:lang w:val="es-ES_tradnl"/>
        </w:rPr>
        <w:t>n de una empresa con una cuota de mercado muy elevada-.</w:t>
      </w:r>
    </w:p>
    <w:p>
      <w:pPr>
        <w:pStyle w:val="Cuerpo A"/>
        <w:spacing w:after="200" w:line="276" w:lineRule="auto"/>
        <w:jc w:val="left"/>
        <w:rPr>
          <w:rStyle w:val="Ninguno"/>
          <w:caps w:val="1"/>
          <w:spacing w:val="15"/>
          <w:sz w:val="22"/>
          <w:szCs w:val="22"/>
        </w:rPr>
      </w:pPr>
    </w:p>
    <w:p>
      <w:pPr>
        <w:pStyle w:val="Cuerpo A"/>
        <w:jc w:val="left"/>
      </w:pPr>
      <w:r>
        <w:rPr>
          <w:rStyle w:val="Ninguno"/>
          <w:rFonts w:ascii="Pontano Sans" w:cs="Pontano Sans" w:hAnsi="Pontano Sans" w:eastAsia="Pontano Sans"/>
          <w:b w:val="1"/>
          <w:bCs w:val="1"/>
          <w:outline w:val="0"/>
          <w:color w:val="4f882c"/>
          <w:u w:color="4f882c"/>
          <w14:textFill>
            <w14:solidFill>
              <w14:srgbClr w14:val="4F882C"/>
            </w14:solidFill>
          </w14:textFill>
        </w:rPr>
        <w:br w:type="page"/>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left"/>
        <w:rPr>
          <w:rStyle w:val="Hyperlink.17"/>
          <w:b w:val="1"/>
          <w:bCs w:val="1"/>
          <w:outline w:val="0"/>
          <w:color w:val="4f882c"/>
          <w:sz w:val="22"/>
          <w:szCs w:val="22"/>
          <w:u w:color="4f882c"/>
          <w14:textFill>
            <w14:solidFill>
              <w14:srgbClr w14:val="4F882C"/>
            </w14:solidFill>
          </w14:textFill>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outlineLvl w:val="1"/>
        <w:rPr>
          <w:rStyle w:val="Ninguno"/>
          <w:outline w:val="0"/>
          <w:color w:val="82bc00"/>
          <w:sz w:val="30"/>
          <w:szCs w:val="30"/>
          <w:u w:color="82bc00"/>
          <w14:textFill>
            <w14:solidFill>
              <w14:srgbClr w14:val="82BC00"/>
            </w14:solidFill>
          </w14:textFill>
        </w:rPr>
      </w:pPr>
      <w:r>
        <w:rPr>
          <w:rStyle w:val="Ninguno"/>
          <w:outline w:val="0"/>
          <w:color w:val="82bc00"/>
          <w:sz w:val="30"/>
          <w:szCs w:val="30"/>
          <w:u w:color="82bc00"/>
          <w:rtl w:val="0"/>
          <w:lang w:val="es-ES_tradnl"/>
          <w14:textFill>
            <w14:solidFill>
              <w14:srgbClr w14:val="82BC00"/>
            </w14:solidFill>
          </w14:textFill>
        </w:rPr>
        <w:t>6.7. Competencia en el mercado el</w:t>
      </w:r>
      <w:r>
        <w:rPr>
          <w:rStyle w:val="Ninguno"/>
          <w:outline w:val="0"/>
          <w:color w:val="82bc00"/>
          <w:sz w:val="30"/>
          <w:szCs w:val="30"/>
          <w:u w:color="82bc00"/>
          <w:rtl w:val="0"/>
          <w:lang w:val="es-ES_tradnl"/>
          <w14:textFill>
            <w14:solidFill>
              <w14:srgbClr w14:val="82BC00"/>
            </w14:solidFill>
          </w14:textFill>
        </w:rPr>
        <w:t>é</w:t>
      </w:r>
      <w:r>
        <w:rPr>
          <w:rStyle w:val="Ninguno"/>
          <w:outline w:val="0"/>
          <w:color w:val="82bc00"/>
          <w:sz w:val="30"/>
          <w:szCs w:val="30"/>
          <w:u w:color="82bc00"/>
          <w:rtl w:val="0"/>
          <w:lang w:val="es-ES_tradnl"/>
          <w14:textFill>
            <w14:solidFill>
              <w14:srgbClr w14:val="82BC00"/>
            </w14:solidFill>
          </w14:textFill>
        </w:rPr>
        <w:t>ctrico</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Ninguno"/>
          <w:outline w:val="0"/>
          <w:color w:val="82bc00"/>
          <w:u w:color="82bc00"/>
          <w14:textFill>
            <w14:solidFill>
              <w14:srgbClr w14:val="82BC00"/>
            </w14:solidFill>
          </w14:textFill>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Competencia efectiva y rivalidad. </w:t>
      </w:r>
      <w:r>
        <w:rPr>
          <w:rStyle w:val="Hyperlink.16"/>
          <w:rtl w:val="0"/>
          <w:lang w:val="es-ES_tradnl"/>
        </w:rPr>
        <w:t>En sus inicios,</w:t>
      </w:r>
      <w:r>
        <w:rPr>
          <w:rStyle w:val="Ninguno"/>
          <w:vertAlign w:val="superscript"/>
        </w:rPr>
        <w:footnoteReference w:id="167"/>
      </w:r>
      <w:r>
        <w:rPr>
          <w:rStyle w:val="Hyperlink.16"/>
          <w:rtl w:val="0"/>
          <w:lang w:val="es-ES_tradnl"/>
        </w:rPr>
        <w:t xml:space="preserve"> la pol</w:t>
      </w:r>
      <w:r>
        <w:rPr>
          <w:rStyle w:val="Hyperlink.16"/>
          <w:rtl w:val="0"/>
          <w:lang w:val="es-ES_tradnl"/>
        </w:rPr>
        <w:t>í</w:t>
      </w:r>
      <w:r>
        <w:rPr>
          <w:rStyle w:val="Hyperlink.16"/>
          <w:rtl w:val="0"/>
          <w:lang w:val="es-ES_tradnl"/>
        </w:rPr>
        <w:t>tica de competencia se orientaba a combatir pr</w:t>
      </w:r>
      <w:r>
        <w:rPr>
          <w:rStyle w:val="Hyperlink.16"/>
          <w:rtl w:val="0"/>
          <w:lang w:val="es-ES_tradnl"/>
        </w:rPr>
        <w:t>á</w:t>
      </w:r>
      <w:r>
        <w:rPr>
          <w:rStyle w:val="Hyperlink.16"/>
          <w:rtl w:val="0"/>
          <w:lang w:val="es-ES_tradnl"/>
        </w:rPr>
        <w:t>cticas anticompetitivas expl</w:t>
      </w:r>
      <w:r>
        <w:rPr>
          <w:rStyle w:val="Hyperlink.16"/>
          <w:rtl w:val="0"/>
          <w:lang w:val="es-ES_tradnl"/>
        </w:rPr>
        <w:t>í</w:t>
      </w:r>
      <w:r>
        <w:rPr>
          <w:rStyle w:val="Hyperlink.16"/>
          <w:rtl w:val="0"/>
          <w:lang w:val="es-ES_tradnl"/>
        </w:rPr>
        <w:t>citas (p.ej., la organizaci</w:t>
      </w:r>
      <w:r>
        <w:rPr>
          <w:rStyle w:val="Hyperlink.16"/>
          <w:rtl w:val="0"/>
          <w:lang w:val="es-ES_tradnl"/>
        </w:rPr>
        <w:t>ó</w:t>
      </w:r>
      <w:r>
        <w:rPr>
          <w:rStyle w:val="Hyperlink.16"/>
          <w:rtl w:val="0"/>
          <w:lang w:val="es-ES_tradnl"/>
        </w:rPr>
        <w:t>n de c</w:t>
      </w:r>
      <w:r>
        <w:rPr>
          <w:rStyle w:val="Hyperlink.16"/>
          <w:rtl w:val="0"/>
          <w:lang w:val="es-ES_tradnl"/>
        </w:rPr>
        <w:t>á</w:t>
      </w:r>
      <w:r>
        <w:rPr>
          <w:rStyle w:val="Hyperlink.16"/>
          <w:rtl w:val="0"/>
          <w:lang w:val="es-ES_tradnl"/>
        </w:rPr>
        <w:t>rteles) y conductas monopol</w:t>
      </w:r>
      <w:r>
        <w:rPr>
          <w:rStyle w:val="Hyperlink.16"/>
          <w:rtl w:val="0"/>
          <w:lang w:val="es-ES_tradnl"/>
        </w:rPr>
        <w:t>í</w:t>
      </w:r>
      <w:r>
        <w:rPr>
          <w:rStyle w:val="Hyperlink.16"/>
          <w:rtl w:val="0"/>
          <w:lang w:val="es-ES_tradnl"/>
        </w:rPr>
        <w:t>sticas (p.ej., la imposici</w:t>
      </w:r>
      <w:r>
        <w:rPr>
          <w:rStyle w:val="Hyperlink.16"/>
          <w:rtl w:val="0"/>
          <w:lang w:val="es-ES_tradnl"/>
        </w:rPr>
        <w:t>ó</w:t>
      </w:r>
      <w:r>
        <w:rPr>
          <w:rStyle w:val="Hyperlink.16"/>
          <w:rtl w:val="0"/>
          <w:lang w:val="es-ES_tradnl"/>
        </w:rPr>
        <w:t xml:space="preserve">n de precios abusivos o predatorios, estos </w:t>
      </w:r>
      <w:r>
        <w:rPr>
          <w:rStyle w:val="Hyperlink.16"/>
          <w:rtl w:val="0"/>
          <w:lang w:val="es-ES_tradnl"/>
        </w:rPr>
        <w:t>ú</w:t>
      </w:r>
      <w:r>
        <w:rPr>
          <w:rStyle w:val="Hyperlink.16"/>
          <w:rtl w:val="0"/>
          <w:lang w:val="es-ES_tradnl"/>
        </w:rPr>
        <w:t xml:space="preserve">ltimos con el objetivo de expulsar a competidores del mercado) (ver </w:t>
      </w:r>
      <w:r>
        <w:rPr>
          <w:rStyle w:val="Hyperlink.42"/>
        </w:rPr>
        <w:fldChar w:fldCharType="begin" w:fldLock="0"/>
      </w:r>
      <w:r>
        <w:rPr>
          <w:rStyle w:val="Hyperlink.42"/>
        </w:rPr>
        <w:instrText xml:space="preserve"> HYPERLINK "http://www.energiaysociedad.es/ficha/6-6-competencia-y-poder-de-mercado"</w:instrText>
      </w:r>
      <w:r>
        <w:rPr>
          <w:rStyle w:val="Hyperlink.42"/>
        </w:rPr>
        <w:fldChar w:fldCharType="separate" w:fldLock="0"/>
      </w:r>
      <w:r>
        <w:rPr>
          <w:rStyle w:val="Hyperlink.42"/>
          <w:rtl w:val="0"/>
          <w:lang w:val="es-ES_tradnl"/>
        </w:rPr>
        <w:t>Competencia y poder de mercado</w:t>
      </w:r>
      <w:r>
        <w:rPr/>
        <w:fldChar w:fldCharType="end" w:fldLock="0"/>
      </w:r>
      <w:r>
        <w:rPr>
          <w:rStyle w:val="Hyperlink.16"/>
          <w:rtl w:val="0"/>
          <w:lang w:val="es-ES_tradnl"/>
        </w:rPr>
        <w:t>).</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Pr>
        <mc:AlternateContent>
          <mc:Choice Requires="wps">
            <w:drawing xmlns:a="http://schemas.openxmlformats.org/drawingml/2006/main">
              <wp:anchor distT="57150" distB="57150" distL="57150" distR="57150" simplePos="0" relativeHeight="251686912" behindDoc="0" locked="0" layoutInCell="1" allowOverlap="1">
                <wp:simplePos x="0" y="0"/>
                <wp:positionH relativeFrom="column">
                  <wp:posOffset>-102869</wp:posOffset>
                </wp:positionH>
                <wp:positionV relativeFrom="line">
                  <wp:posOffset>107948</wp:posOffset>
                </wp:positionV>
                <wp:extent cx="2327275" cy="2944497"/>
                <wp:effectExtent l="0" t="0" r="0" b="0"/>
                <wp:wrapSquare wrapText="bothSides" distL="57150" distR="57150" distT="57150" distB="57150"/>
                <wp:docPr id="1073741964" name="officeArt object" descr="Rectangle 25"/>
                <wp:cNvGraphicFramePr/>
                <a:graphic xmlns:a="http://schemas.openxmlformats.org/drawingml/2006/main">
                  <a:graphicData uri="http://schemas.microsoft.com/office/word/2010/wordprocessingShape">
                    <wps:wsp>
                      <wps:cNvSpPr/>
                      <wps:spPr>
                        <a:xfrm>
                          <a:off x="0" y="0"/>
                          <a:ext cx="2327275" cy="2944497"/>
                        </a:xfrm>
                        <a:prstGeom prst="rect">
                          <a:avLst/>
                        </a:prstGeom>
                        <a:solidFill>
                          <a:srgbClr val="FFFFFF"/>
                        </a:solidFill>
                        <a:ln w="9525" cap="flat">
                          <a:solidFill>
                            <a:srgbClr val="FFFFFF"/>
                          </a:solidFill>
                          <a:prstDash val="solid"/>
                          <a:miter lim="800000"/>
                        </a:ln>
                        <a:effectLst/>
                      </wps:spPr>
                      <wps:txbx>
                        <w:txbxContent>
                          <w:p>
                            <w:pPr>
                              <w:pStyle w:val="Cuerpo A"/>
                              <w:tabs>
                                <w:tab w:val="left" w:pos="720"/>
                                <w:tab w:val="left" w:pos="1440"/>
                                <w:tab w:val="left" w:pos="2160"/>
                                <w:tab w:val="left" w:pos="2880"/>
                                <w:tab w:val="left" w:pos="3600"/>
                              </w:tabs>
                              <w:jc w:val="left"/>
                            </w:pPr>
                            <w:r>
                              <w:rPr>
                                <w:rStyle w:val="Ninguno"/>
                                <w:outline w:val="0"/>
                                <w:color w:val="00567c"/>
                                <w:sz w:val="28"/>
                                <w:szCs w:val="28"/>
                                <w:u w:color="00567c"/>
                                <w:rtl w:val="0"/>
                                <w:lang w:val="es-ES_tradnl"/>
                                <w14:textFill>
                                  <w14:solidFill>
                                    <w14:srgbClr w14:val="00567C"/>
                                  </w14:solidFill>
                                </w14:textFill>
                              </w:rPr>
                              <w:t>En sus inicios, la pol</w:t>
                            </w:r>
                            <w:r>
                              <w:rPr>
                                <w:rStyle w:val="Ninguno"/>
                                <w:outline w:val="0"/>
                                <w:color w:val="00567c"/>
                                <w:sz w:val="28"/>
                                <w:szCs w:val="28"/>
                                <w:u w:color="00567c"/>
                                <w:rtl w:val="0"/>
                                <w14:textFill>
                                  <w14:solidFill>
                                    <w14:srgbClr w14:val="00567C"/>
                                  </w14:solidFill>
                                </w14:textFill>
                              </w:rPr>
                              <w:t>í</w:t>
                            </w:r>
                            <w:r>
                              <w:rPr>
                                <w:rStyle w:val="Ninguno"/>
                                <w:outline w:val="0"/>
                                <w:color w:val="00567c"/>
                                <w:sz w:val="28"/>
                                <w:szCs w:val="28"/>
                                <w:u w:color="00567c"/>
                                <w:rtl w:val="0"/>
                                <w:lang w:val="es-ES_tradnl"/>
                                <w14:textFill>
                                  <w14:solidFill>
                                    <w14:srgbClr w14:val="00567C"/>
                                  </w14:solidFill>
                                </w14:textFill>
                              </w:rPr>
                              <w:t>tica de competencia se orientaba a combatir pr</w:t>
                            </w:r>
                            <w:r>
                              <w:rPr>
                                <w:rStyle w:val="Ninguno"/>
                                <w:outline w:val="0"/>
                                <w:color w:val="00567c"/>
                                <w:sz w:val="28"/>
                                <w:szCs w:val="28"/>
                                <w:u w:color="00567c"/>
                                <w:rtl w:val="0"/>
                                <w14:textFill>
                                  <w14:solidFill>
                                    <w14:srgbClr w14:val="00567C"/>
                                  </w14:solidFill>
                                </w14:textFill>
                              </w:rPr>
                              <w:t>á</w:t>
                            </w:r>
                            <w:r>
                              <w:rPr>
                                <w:rStyle w:val="Ninguno"/>
                                <w:outline w:val="0"/>
                                <w:color w:val="00567c"/>
                                <w:sz w:val="28"/>
                                <w:szCs w:val="28"/>
                                <w:u w:color="00567c"/>
                                <w:rtl w:val="0"/>
                                <w:lang w:val="pt-PT"/>
                                <w14:textFill>
                                  <w14:solidFill>
                                    <w14:srgbClr w14:val="00567C"/>
                                  </w14:solidFill>
                                </w14:textFill>
                              </w:rPr>
                              <w:t>cticas anticompetitivas expl</w:t>
                            </w:r>
                            <w:r>
                              <w:rPr>
                                <w:rStyle w:val="Ninguno"/>
                                <w:outline w:val="0"/>
                                <w:color w:val="00567c"/>
                                <w:sz w:val="28"/>
                                <w:szCs w:val="28"/>
                                <w:u w:color="00567c"/>
                                <w:rtl w:val="0"/>
                                <w14:textFill>
                                  <w14:solidFill>
                                    <w14:srgbClr w14:val="00567C"/>
                                  </w14:solidFill>
                                </w14:textFill>
                              </w:rPr>
                              <w:t>í</w:t>
                            </w:r>
                            <w:r>
                              <w:rPr>
                                <w:rStyle w:val="Ninguno"/>
                                <w:outline w:val="0"/>
                                <w:color w:val="00567c"/>
                                <w:sz w:val="28"/>
                                <w:szCs w:val="28"/>
                                <w:u w:color="00567c"/>
                                <w:rtl w:val="0"/>
                                <w:lang w:val="es-ES_tradnl"/>
                                <w14:textFill>
                                  <w14:solidFill>
                                    <w14:srgbClr w14:val="00567C"/>
                                  </w14:solidFill>
                                </w14:textFill>
                              </w:rPr>
                              <w:t>citas (p.ej., la organizaci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fr-FR"/>
                                <w14:textFill>
                                  <w14:solidFill>
                                    <w14:srgbClr w14:val="00567C"/>
                                  </w14:solidFill>
                                </w14:textFill>
                              </w:rPr>
                              <w:t>n de c</w:t>
                            </w:r>
                            <w:r>
                              <w:rPr>
                                <w:rStyle w:val="Ninguno"/>
                                <w:outline w:val="0"/>
                                <w:color w:val="00567c"/>
                                <w:sz w:val="28"/>
                                <w:szCs w:val="28"/>
                                <w:u w:color="00567c"/>
                                <w:rtl w:val="0"/>
                                <w14:textFill>
                                  <w14:solidFill>
                                    <w14:srgbClr w14:val="00567C"/>
                                  </w14:solidFill>
                                </w14:textFill>
                              </w:rPr>
                              <w:t>á</w:t>
                            </w:r>
                            <w:r>
                              <w:rPr>
                                <w:rStyle w:val="Ninguno"/>
                                <w:outline w:val="0"/>
                                <w:color w:val="00567c"/>
                                <w:sz w:val="28"/>
                                <w:szCs w:val="28"/>
                                <w:u w:color="00567c"/>
                                <w:rtl w:val="0"/>
                                <w:lang w:val="es-ES_tradnl"/>
                                <w14:textFill>
                                  <w14:solidFill>
                                    <w14:srgbClr w14:val="00567C"/>
                                  </w14:solidFill>
                                </w14:textFill>
                              </w:rPr>
                              <w:t>rteles) y conductas monopol</w:t>
                            </w:r>
                            <w:r>
                              <w:rPr>
                                <w:rStyle w:val="Ninguno"/>
                                <w:outline w:val="0"/>
                                <w:color w:val="00567c"/>
                                <w:sz w:val="28"/>
                                <w:szCs w:val="28"/>
                                <w:u w:color="00567c"/>
                                <w:rtl w:val="0"/>
                                <w14:textFill>
                                  <w14:solidFill>
                                    <w14:srgbClr w14:val="00567C"/>
                                  </w14:solidFill>
                                </w14:textFill>
                              </w:rPr>
                              <w:t>í</w:t>
                            </w:r>
                            <w:r>
                              <w:rPr>
                                <w:rStyle w:val="Ninguno"/>
                                <w:outline w:val="0"/>
                                <w:color w:val="00567c"/>
                                <w:sz w:val="28"/>
                                <w:szCs w:val="28"/>
                                <w:u w:color="00567c"/>
                                <w:rtl w:val="0"/>
                                <w:lang w:val="es-ES_tradnl"/>
                                <w14:textFill>
                                  <w14:solidFill>
                                    <w14:srgbClr w14:val="00567C"/>
                                  </w14:solidFill>
                                </w14:textFill>
                              </w:rPr>
                              <w:t>sticas (p.ej., la imposici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 xml:space="preserve">n de precios abusivos o predatorios, estos </w:t>
                            </w:r>
                            <w:r>
                              <w:rPr>
                                <w:rStyle w:val="Ninguno"/>
                                <w:outline w:val="0"/>
                                <w:color w:val="00567c"/>
                                <w:sz w:val="28"/>
                                <w:szCs w:val="28"/>
                                <w:u w:color="00567c"/>
                                <w:rtl w:val="0"/>
                                <w14:textFill>
                                  <w14:solidFill>
                                    <w14:srgbClr w14:val="00567C"/>
                                  </w14:solidFill>
                                </w14:textFill>
                              </w:rPr>
                              <w:t>ú</w:t>
                            </w:r>
                            <w:r>
                              <w:rPr>
                                <w:rStyle w:val="Ninguno"/>
                                <w:outline w:val="0"/>
                                <w:color w:val="00567c"/>
                                <w:sz w:val="28"/>
                                <w:szCs w:val="28"/>
                                <w:u w:color="00567c"/>
                                <w:rtl w:val="0"/>
                                <w:lang w:val="es-ES_tradnl"/>
                                <w14:textFill>
                                  <w14:solidFill>
                                    <w14:srgbClr w14:val="00567C"/>
                                  </w14:solidFill>
                                </w14:textFill>
                              </w:rPr>
                              <w:t>ltimos con el objetivo de expulsar a competidores del mercado)</w:t>
                            </w:r>
                          </w:p>
                        </w:txbxContent>
                      </wps:txbx>
                      <wps:bodyPr wrap="square" lIns="45718" tIns="45718" rIns="45718" bIns="45718" numCol="1" anchor="t">
                        <a:noAutofit/>
                      </wps:bodyPr>
                    </wps:wsp>
                  </a:graphicData>
                </a:graphic>
              </wp:anchor>
            </w:drawing>
          </mc:Choice>
          <mc:Fallback>
            <w:pict>
              <v:rect id="_x0000_s1043" style="visibility:visible;position:absolute;margin-left:-8.1pt;margin-top:8.5pt;width:183.2pt;height:231.9pt;z-index:251686912;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Cuerpo A"/>
                        <w:tabs>
                          <w:tab w:val="left" w:pos="720"/>
                          <w:tab w:val="left" w:pos="1440"/>
                          <w:tab w:val="left" w:pos="2160"/>
                          <w:tab w:val="left" w:pos="2880"/>
                          <w:tab w:val="left" w:pos="3600"/>
                        </w:tabs>
                        <w:jc w:val="left"/>
                      </w:pPr>
                      <w:r>
                        <w:rPr>
                          <w:rStyle w:val="Ninguno"/>
                          <w:outline w:val="0"/>
                          <w:color w:val="00567c"/>
                          <w:sz w:val="28"/>
                          <w:szCs w:val="28"/>
                          <w:u w:color="00567c"/>
                          <w:rtl w:val="0"/>
                          <w:lang w:val="es-ES_tradnl"/>
                          <w14:textFill>
                            <w14:solidFill>
                              <w14:srgbClr w14:val="00567C"/>
                            </w14:solidFill>
                          </w14:textFill>
                        </w:rPr>
                        <w:t>En sus inicios, la pol</w:t>
                      </w:r>
                      <w:r>
                        <w:rPr>
                          <w:rStyle w:val="Ninguno"/>
                          <w:outline w:val="0"/>
                          <w:color w:val="00567c"/>
                          <w:sz w:val="28"/>
                          <w:szCs w:val="28"/>
                          <w:u w:color="00567c"/>
                          <w:rtl w:val="0"/>
                          <w14:textFill>
                            <w14:solidFill>
                              <w14:srgbClr w14:val="00567C"/>
                            </w14:solidFill>
                          </w14:textFill>
                        </w:rPr>
                        <w:t>í</w:t>
                      </w:r>
                      <w:r>
                        <w:rPr>
                          <w:rStyle w:val="Ninguno"/>
                          <w:outline w:val="0"/>
                          <w:color w:val="00567c"/>
                          <w:sz w:val="28"/>
                          <w:szCs w:val="28"/>
                          <w:u w:color="00567c"/>
                          <w:rtl w:val="0"/>
                          <w:lang w:val="es-ES_tradnl"/>
                          <w14:textFill>
                            <w14:solidFill>
                              <w14:srgbClr w14:val="00567C"/>
                            </w14:solidFill>
                          </w14:textFill>
                        </w:rPr>
                        <w:t>tica de competencia se orientaba a combatir pr</w:t>
                      </w:r>
                      <w:r>
                        <w:rPr>
                          <w:rStyle w:val="Ninguno"/>
                          <w:outline w:val="0"/>
                          <w:color w:val="00567c"/>
                          <w:sz w:val="28"/>
                          <w:szCs w:val="28"/>
                          <w:u w:color="00567c"/>
                          <w:rtl w:val="0"/>
                          <w14:textFill>
                            <w14:solidFill>
                              <w14:srgbClr w14:val="00567C"/>
                            </w14:solidFill>
                          </w14:textFill>
                        </w:rPr>
                        <w:t>á</w:t>
                      </w:r>
                      <w:r>
                        <w:rPr>
                          <w:rStyle w:val="Ninguno"/>
                          <w:outline w:val="0"/>
                          <w:color w:val="00567c"/>
                          <w:sz w:val="28"/>
                          <w:szCs w:val="28"/>
                          <w:u w:color="00567c"/>
                          <w:rtl w:val="0"/>
                          <w:lang w:val="pt-PT"/>
                          <w14:textFill>
                            <w14:solidFill>
                              <w14:srgbClr w14:val="00567C"/>
                            </w14:solidFill>
                          </w14:textFill>
                        </w:rPr>
                        <w:t>cticas anticompetitivas expl</w:t>
                      </w:r>
                      <w:r>
                        <w:rPr>
                          <w:rStyle w:val="Ninguno"/>
                          <w:outline w:val="0"/>
                          <w:color w:val="00567c"/>
                          <w:sz w:val="28"/>
                          <w:szCs w:val="28"/>
                          <w:u w:color="00567c"/>
                          <w:rtl w:val="0"/>
                          <w14:textFill>
                            <w14:solidFill>
                              <w14:srgbClr w14:val="00567C"/>
                            </w14:solidFill>
                          </w14:textFill>
                        </w:rPr>
                        <w:t>í</w:t>
                      </w:r>
                      <w:r>
                        <w:rPr>
                          <w:rStyle w:val="Ninguno"/>
                          <w:outline w:val="0"/>
                          <w:color w:val="00567c"/>
                          <w:sz w:val="28"/>
                          <w:szCs w:val="28"/>
                          <w:u w:color="00567c"/>
                          <w:rtl w:val="0"/>
                          <w:lang w:val="es-ES_tradnl"/>
                          <w14:textFill>
                            <w14:solidFill>
                              <w14:srgbClr w14:val="00567C"/>
                            </w14:solidFill>
                          </w14:textFill>
                        </w:rPr>
                        <w:t>citas (p.ej., la organizaci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fr-FR"/>
                          <w14:textFill>
                            <w14:solidFill>
                              <w14:srgbClr w14:val="00567C"/>
                            </w14:solidFill>
                          </w14:textFill>
                        </w:rPr>
                        <w:t>n de c</w:t>
                      </w:r>
                      <w:r>
                        <w:rPr>
                          <w:rStyle w:val="Ninguno"/>
                          <w:outline w:val="0"/>
                          <w:color w:val="00567c"/>
                          <w:sz w:val="28"/>
                          <w:szCs w:val="28"/>
                          <w:u w:color="00567c"/>
                          <w:rtl w:val="0"/>
                          <w14:textFill>
                            <w14:solidFill>
                              <w14:srgbClr w14:val="00567C"/>
                            </w14:solidFill>
                          </w14:textFill>
                        </w:rPr>
                        <w:t>á</w:t>
                      </w:r>
                      <w:r>
                        <w:rPr>
                          <w:rStyle w:val="Ninguno"/>
                          <w:outline w:val="0"/>
                          <w:color w:val="00567c"/>
                          <w:sz w:val="28"/>
                          <w:szCs w:val="28"/>
                          <w:u w:color="00567c"/>
                          <w:rtl w:val="0"/>
                          <w:lang w:val="es-ES_tradnl"/>
                          <w14:textFill>
                            <w14:solidFill>
                              <w14:srgbClr w14:val="00567C"/>
                            </w14:solidFill>
                          </w14:textFill>
                        </w:rPr>
                        <w:t>rteles) y conductas monopol</w:t>
                      </w:r>
                      <w:r>
                        <w:rPr>
                          <w:rStyle w:val="Ninguno"/>
                          <w:outline w:val="0"/>
                          <w:color w:val="00567c"/>
                          <w:sz w:val="28"/>
                          <w:szCs w:val="28"/>
                          <w:u w:color="00567c"/>
                          <w:rtl w:val="0"/>
                          <w14:textFill>
                            <w14:solidFill>
                              <w14:srgbClr w14:val="00567C"/>
                            </w14:solidFill>
                          </w14:textFill>
                        </w:rPr>
                        <w:t>í</w:t>
                      </w:r>
                      <w:r>
                        <w:rPr>
                          <w:rStyle w:val="Ninguno"/>
                          <w:outline w:val="0"/>
                          <w:color w:val="00567c"/>
                          <w:sz w:val="28"/>
                          <w:szCs w:val="28"/>
                          <w:u w:color="00567c"/>
                          <w:rtl w:val="0"/>
                          <w:lang w:val="es-ES_tradnl"/>
                          <w14:textFill>
                            <w14:solidFill>
                              <w14:srgbClr w14:val="00567C"/>
                            </w14:solidFill>
                          </w14:textFill>
                        </w:rPr>
                        <w:t>sticas (p.ej., la imposici</w:t>
                      </w:r>
                      <w:r>
                        <w:rPr>
                          <w:rStyle w:val="Ninguno"/>
                          <w:outline w:val="0"/>
                          <w:color w:val="00567c"/>
                          <w:sz w:val="28"/>
                          <w:szCs w:val="28"/>
                          <w:u w:color="00567c"/>
                          <w:rtl w:val="0"/>
                          <w:lang w:val="es-ES_tradnl"/>
                          <w14:textFill>
                            <w14:solidFill>
                              <w14:srgbClr w14:val="00567C"/>
                            </w14:solidFill>
                          </w14:textFill>
                        </w:rPr>
                        <w:t>ó</w:t>
                      </w:r>
                      <w:r>
                        <w:rPr>
                          <w:rStyle w:val="Ninguno"/>
                          <w:outline w:val="0"/>
                          <w:color w:val="00567c"/>
                          <w:sz w:val="28"/>
                          <w:szCs w:val="28"/>
                          <w:u w:color="00567c"/>
                          <w:rtl w:val="0"/>
                          <w:lang w:val="es-ES_tradnl"/>
                          <w14:textFill>
                            <w14:solidFill>
                              <w14:srgbClr w14:val="00567C"/>
                            </w14:solidFill>
                          </w14:textFill>
                        </w:rPr>
                        <w:t xml:space="preserve">n de precios abusivos o predatorios, estos </w:t>
                      </w:r>
                      <w:r>
                        <w:rPr>
                          <w:rStyle w:val="Ninguno"/>
                          <w:outline w:val="0"/>
                          <w:color w:val="00567c"/>
                          <w:sz w:val="28"/>
                          <w:szCs w:val="28"/>
                          <w:u w:color="00567c"/>
                          <w:rtl w:val="0"/>
                          <w14:textFill>
                            <w14:solidFill>
                              <w14:srgbClr w14:val="00567C"/>
                            </w14:solidFill>
                          </w14:textFill>
                        </w:rPr>
                        <w:t>ú</w:t>
                      </w:r>
                      <w:r>
                        <w:rPr>
                          <w:rStyle w:val="Ninguno"/>
                          <w:outline w:val="0"/>
                          <w:color w:val="00567c"/>
                          <w:sz w:val="28"/>
                          <w:szCs w:val="28"/>
                          <w:u w:color="00567c"/>
                          <w:rtl w:val="0"/>
                          <w:lang w:val="es-ES_tradnl"/>
                          <w14:textFill>
                            <w14:solidFill>
                              <w14:srgbClr w14:val="00567C"/>
                            </w14:solidFill>
                          </w14:textFill>
                        </w:rPr>
                        <w:t>ltimos con el objetivo de expulsar a competidores del mercado)</w:t>
                      </w:r>
                    </w:p>
                  </w:txbxContent>
                </v:textbox>
                <w10:wrap type="square" side="bothSides" anchorx="text"/>
              </v:rect>
            </w:pict>
          </mc:Fallback>
        </mc:AlternateContent>
      </w:r>
      <w:r>
        <w:rPr>
          <w:rStyle w:val="Hyperlink.16"/>
          <w:rtl w:val="0"/>
          <w:lang w:val="es-ES_tradnl"/>
        </w:rPr>
        <w:t>Conforme avanza la teor</w:t>
      </w:r>
      <w:r>
        <w:rPr>
          <w:rStyle w:val="Hyperlink.16"/>
          <w:rtl w:val="0"/>
          <w:lang w:val="es-ES_tradnl"/>
        </w:rPr>
        <w:t>í</w:t>
      </w:r>
      <w:r>
        <w:rPr>
          <w:rStyle w:val="Hyperlink.16"/>
          <w:rtl w:val="0"/>
          <w:lang w:val="es-ES_tradnl"/>
        </w:rPr>
        <w:t>a econ</w:t>
      </w:r>
      <w:r>
        <w:rPr>
          <w:rStyle w:val="Hyperlink.16"/>
          <w:rtl w:val="0"/>
          <w:lang w:val="es-ES_tradnl"/>
        </w:rPr>
        <w:t>ó</w:t>
      </w:r>
      <w:r>
        <w:rPr>
          <w:rStyle w:val="Hyperlink.16"/>
          <w:rtl w:val="0"/>
          <w:lang w:val="es-ES_tradnl"/>
        </w:rPr>
        <w:t>mica y su aplicaci</w:t>
      </w:r>
      <w:r>
        <w:rPr>
          <w:rStyle w:val="Hyperlink.16"/>
          <w:rtl w:val="0"/>
          <w:lang w:val="es-ES_tradnl"/>
        </w:rPr>
        <w:t>ó</w:t>
      </w:r>
      <w:r>
        <w:rPr>
          <w:rStyle w:val="Hyperlink.16"/>
          <w:rtl w:val="0"/>
          <w:lang w:val="es-ES_tradnl"/>
        </w:rPr>
        <w:t>n al derecho de competencia, a principios del siglo XX, las ideas de Cournot conducen a vigilar los procesos de fusi</w:t>
      </w:r>
      <w:r>
        <w:rPr>
          <w:rStyle w:val="Hyperlink.16"/>
          <w:rtl w:val="0"/>
          <w:lang w:val="es-ES_tradnl"/>
        </w:rPr>
        <w:t>ó</w:t>
      </w:r>
      <w:r>
        <w:rPr>
          <w:rStyle w:val="Hyperlink.16"/>
          <w:rtl w:val="0"/>
          <w:lang w:val="es-ES_tradnl"/>
        </w:rPr>
        <w:t>n entre empresas para evitar la formaci</w:t>
      </w:r>
      <w:r>
        <w:rPr>
          <w:rStyle w:val="Hyperlink.16"/>
          <w:rtl w:val="0"/>
          <w:lang w:val="es-ES_tradnl"/>
        </w:rPr>
        <w:t>ó</w:t>
      </w:r>
      <w:r>
        <w:rPr>
          <w:rStyle w:val="Hyperlink.16"/>
          <w:rtl w:val="0"/>
          <w:lang w:val="es-ES_tradnl"/>
        </w:rPr>
        <w:t>n de oligopolios. Se supone que el oligopolio conduce a precios excesivos siempre que, seg</w:t>
      </w:r>
      <w:r>
        <w:rPr>
          <w:rStyle w:val="Hyperlink.16"/>
          <w:rtl w:val="0"/>
          <w:lang w:val="es-ES_tradnl"/>
        </w:rPr>
        <w:t>ú</w:t>
      </w:r>
      <w:r>
        <w:rPr>
          <w:rStyle w:val="Hyperlink.16"/>
          <w:rtl w:val="0"/>
          <w:lang w:val="es-ES_tradnl"/>
        </w:rPr>
        <w:t>n el modelo de Cournot, cada competidor pueda anticipar las cantidades que van a ser ofrecidas por los dem</w:t>
      </w:r>
      <w:r>
        <w:rPr>
          <w:rStyle w:val="Hyperlink.16"/>
          <w:rtl w:val="0"/>
          <w:lang w:val="es-ES_tradnl"/>
        </w:rPr>
        <w:t>á</w:t>
      </w:r>
      <w:r>
        <w:rPr>
          <w:rStyle w:val="Hyperlink.16"/>
          <w:rtl w:val="0"/>
          <w:lang w:val="es-ES_tradnl"/>
        </w:rPr>
        <w:t>s competidores (esto es, siempre que se compita por las cuotas de mercado y no por los precios).</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La incorporaci</w:t>
      </w:r>
      <w:r>
        <w:rPr>
          <w:rStyle w:val="Hyperlink.16"/>
          <w:rtl w:val="0"/>
          <w:lang w:val="es-ES_tradnl"/>
        </w:rPr>
        <w:t>ó</w:t>
      </w:r>
      <w:r>
        <w:rPr>
          <w:rStyle w:val="Hyperlink.16"/>
          <w:rtl w:val="0"/>
          <w:lang w:val="es-ES_tradnl"/>
        </w:rPr>
        <w:t>n de la teor</w:t>
      </w:r>
      <w:r>
        <w:rPr>
          <w:rStyle w:val="Hyperlink.16"/>
          <w:rtl w:val="0"/>
          <w:lang w:val="es-ES_tradnl"/>
        </w:rPr>
        <w:t>í</w:t>
      </w:r>
      <w:r>
        <w:rPr>
          <w:rStyle w:val="Hyperlink.16"/>
          <w:rtl w:val="0"/>
          <w:lang w:val="es-ES_tradnl"/>
        </w:rPr>
        <w:t>a de juegos al an</w:t>
      </w:r>
      <w:r>
        <w:rPr>
          <w:rStyle w:val="Hyperlink.16"/>
          <w:rtl w:val="0"/>
          <w:lang w:val="es-ES_tradnl"/>
        </w:rPr>
        <w:t>á</w:t>
      </w:r>
      <w:r>
        <w:rPr>
          <w:rStyle w:val="Hyperlink.16"/>
          <w:rtl w:val="0"/>
          <w:lang w:val="es-ES_tradnl"/>
        </w:rPr>
        <w:t>lisis econ</w:t>
      </w:r>
      <w:r>
        <w:rPr>
          <w:rStyle w:val="Hyperlink.16"/>
          <w:rtl w:val="0"/>
          <w:lang w:val="es-ES_tradnl"/>
        </w:rPr>
        <w:t>ó</w:t>
      </w:r>
      <w:r>
        <w:rPr>
          <w:rStyle w:val="Hyperlink.16"/>
          <w:rtl w:val="0"/>
          <w:lang w:val="es-ES_tradnl"/>
        </w:rPr>
        <w:t>mico, a mediados del siglo XX, modifica este enfoque tradicional, afinando la definici</w:t>
      </w:r>
      <w:r>
        <w:rPr>
          <w:rStyle w:val="Hyperlink.16"/>
          <w:rtl w:val="0"/>
          <w:lang w:val="es-ES_tradnl"/>
        </w:rPr>
        <w:t>ó</w:t>
      </w:r>
      <w:r>
        <w:rPr>
          <w:rStyle w:val="Hyperlink.16"/>
          <w:rtl w:val="0"/>
          <w:lang w:val="es-ES_tradnl"/>
        </w:rPr>
        <w:t>n de comportamientos contrarios a la competencia en un mercado. Bajo esta nueva visi</w:t>
      </w:r>
      <w:r>
        <w:rPr>
          <w:rStyle w:val="Hyperlink.16"/>
          <w:rtl w:val="0"/>
          <w:lang w:val="es-ES_tradnl"/>
        </w:rPr>
        <w:t>ó</w:t>
      </w:r>
      <w:r>
        <w:rPr>
          <w:rStyle w:val="Hyperlink.16"/>
          <w:rtl w:val="0"/>
          <w:lang w:val="es-ES_tradnl"/>
        </w:rPr>
        <w:t>n, existen m</w:t>
      </w:r>
      <w:r>
        <w:rPr>
          <w:rStyle w:val="Hyperlink.16"/>
          <w:rtl w:val="0"/>
          <w:lang w:val="es-ES_tradnl"/>
        </w:rPr>
        <w:t>ú</w:t>
      </w:r>
      <w:r>
        <w:rPr>
          <w:rStyle w:val="Hyperlink.16"/>
          <w:rtl w:val="0"/>
          <w:lang w:val="es-ES_tradnl"/>
        </w:rPr>
        <w:t>ltiples situaciones de equilibrio en un mercado (competitivo o no) y resulta imposible predecir cu</w:t>
      </w:r>
      <w:r>
        <w:rPr>
          <w:rStyle w:val="Hyperlink.16"/>
          <w:rtl w:val="0"/>
          <w:lang w:val="es-ES_tradnl"/>
        </w:rPr>
        <w:t>á</w:t>
      </w:r>
      <w:r>
        <w:rPr>
          <w:rStyle w:val="Hyperlink.16"/>
          <w:rtl w:val="0"/>
          <w:lang w:val="es-ES_tradnl"/>
        </w:rPr>
        <w:t>l es la que acabar</w:t>
      </w:r>
      <w:r>
        <w:rPr>
          <w:rStyle w:val="Hyperlink.16"/>
          <w:rtl w:val="0"/>
          <w:lang w:val="es-ES_tradnl"/>
        </w:rPr>
        <w:t xml:space="preserve">á </w:t>
      </w:r>
      <w:r>
        <w:rPr>
          <w:rStyle w:val="Hyperlink.16"/>
          <w:rtl w:val="0"/>
          <w:lang w:val="es-ES_tradnl"/>
        </w:rPr>
        <w:t>ocurriendo si se analizan exclusivamente la estructura del mercado y/o las condiciones de acceso y la difusi</w:t>
      </w:r>
      <w:r>
        <w:rPr>
          <w:rStyle w:val="Hyperlink.16"/>
          <w:rtl w:val="0"/>
          <w:lang w:val="es-ES_tradnl"/>
        </w:rPr>
        <w:t>ó</w:t>
      </w:r>
      <w:r>
        <w:rPr>
          <w:rStyle w:val="Hyperlink.16"/>
          <w:rtl w:val="0"/>
          <w:lang w:val="es-ES_tradnl"/>
        </w:rPr>
        <w:t>n y tratamiento de la informaci</w:t>
      </w:r>
      <w:r>
        <w:rPr>
          <w:rStyle w:val="Hyperlink.16"/>
          <w:rtl w:val="0"/>
          <w:lang w:val="es-ES_tradnl"/>
        </w:rPr>
        <w:t>ó</w:t>
      </w:r>
      <w:r>
        <w:rPr>
          <w:rStyle w:val="Hyperlink.16"/>
          <w:rtl w:val="0"/>
          <w:lang w:val="es-ES_tradnl"/>
        </w:rPr>
        <w:t>n en el mismo.</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Unos equilibrios u otros se alcanzan, b</w:t>
      </w:r>
      <w:r>
        <w:rPr>
          <w:rStyle w:val="Hyperlink.16"/>
          <w:rtl w:val="0"/>
          <w:lang w:val="es-ES_tradnl"/>
        </w:rPr>
        <w:t>á</w:t>
      </w:r>
      <w:r>
        <w:rPr>
          <w:rStyle w:val="Hyperlink.16"/>
          <w:rtl w:val="0"/>
          <w:lang w:val="es-ES_tradnl"/>
        </w:rPr>
        <w:t>sicamente, como consecuencia de las distintas posibilidades de actuaci</w:t>
      </w:r>
      <w:r>
        <w:rPr>
          <w:rStyle w:val="Hyperlink.16"/>
          <w:rtl w:val="0"/>
          <w:lang w:val="es-ES_tradnl"/>
        </w:rPr>
        <w:t>ó</w:t>
      </w:r>
      <w:r>
        <w:rPr>
          <w:rStyle w:val="Hyperlink.16"/>
          <w:rtl w:val="0"/>
          <w:lang w:val="es-ES_tradnl"/>
        </w:rPr>
        <w:t>n de las empresas (p.ej., decidiendo las inversiones que acometen) que, como todo comportamiento estrat</w:t>
      </w:r>
      <w:r>
        <w:rPr>
          <w:rStyle w:val="Hyperlink.16"/>
          <w:rtl w:val="0"/>
          <w:lang w:val="es-ES_tradnl"/>
        </w:rPr>
        <w:t>é</w:t>
      </w:r>
      <w:r>
        <w:rPr>
          <w:rStyle w:val="Hyperlink.16"/>
          <w:rtl w:val="0"/>
          <w:lang w:val="es-ES_tradnl"/>
        </w:rPr>
        <w:t>gico, dependen a su vez de las expectativas sobre el comportamiento del resto de los agentes del mercado. As</w:t>
      </w:r>
      <w:r>
        <w:rPr>
          <w:rStyle w:val="Hyperlink.16"/>
          <w:rtl w:val="0"/>
          <w:lang w:val="es-ES_tradnl"/>
        </w:rPr>
        <w:t>í</w:t>
      </w:r>
      <w:r>
        <w:rPr>
          <w:rStyle w:val="Hyperlink.16"/>
          <w:rtl w:val="0"/>
          <w:lang w:val="es-ES_tradnl"/>
        </w:rPr>
        <w:t>, los comportamientos anticompetitivos deben identificarse a posteriori, considerando todas las variables y circunstancias que rodean cada mercado y cada situaci</w:t>
      </w:r>
      <w:r>
        <w:rPr>
          <w:rStyle w:val="Hyperlink.16"/>
          <w:rtl w:val="0"/>
          <w:lang w:val="es-ES_tradnl"/>
        </w:rPr>
        <w:t>ó</w:t>
      </w:r>
      <w:r>
        <w:rPr>
          <w:rStyle w:val="Hyperlink.16"/>
          <w:rtl w:val="0"/>
          <w:lang w:val="es-ES_tradnl"/>
        </w:rPr>
        <w:t>n.</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Los efectos derivados de la integraci</w:t>
      </w:r>
      <w:r>
        <w:rPr>
          <w:rStyle w:val="Hyperlink.16"/>
          <w:rtl w:val="0"/>
          <w:lang w:val="es-ES_tradnl"/>
        </w:rPr>
        <w:t>ó</w:t>
      </w:r>
      <w:r>
        <w:rPr>
          <w:rStyle w:val="Hyperlink.16"/>
          <w:rtl w:val="0"/>
          <w:lang w:val="es-ES_tradnl"/>
        </w:rPr>
        <w:t>n vertical,</w:t>
      </w:r>
      <w:r>
        <w:rPr>
          <w:rStyle w:val="Ninguno"/>
          <w:vertAlign w:val="superscript"/>
        </w:rPr>
        <w:footnoteReference w:id="168"/>
      </w:r>
      <w:r>
        <w:rPr>
          <w:rStyle w:val="Hyperlink.16"/>
          <w:rtl w:val="0"/>
          <w:lang w:val="es-ES_tradnl"/>
        </w:rPr>
        <w:t xml:space="preserve"> la existencia de efectos de red,</w:t>
      </w:r>
      <w:r>
        <w:rPr>
          <w:rStyle w:val="Ninguno"/>
          <w:vertAlign w:val="superscript"/>
        </w:rPr>
        <w:footnoteReference w:id="169"/>
      </w:r>
      <w:r>
        <w:rPr>
          <w:rStyle w:val="Hyperlink.16"/>
          <w:rtl w:val="0"/>
          <w:lang w:val="es-ES_tradnl"/>
        </w:rPr>
        <w:t xml:space="preserve"> el poder de comunicaci</w:t>
      </w:r>
      <w:r>
        <w:rPr>
          <w:rStyle w:val="Hyperlink.16"/>
          <w:rtl w:val="0"/>
          <w:lang w:val="es-ES_tradnl"/>
        </w:rPr>
        <w:t>ó</w:t>
      </w:r>
      <w:r>
        <w:rPr>
          <w:rStyle w:val="Hyperlink.16"/>
          <w:rtl w:val="0"/>
          <w:lang w:val="es-ES_tradnl"/>
        </w:rPr>
        <w:t>n e informaci</w:t>
      </w:r>
      <w:r>
        <w:rPr>
          <w:rStyle w:val="Hyperlink.16"/>
          <w:rtl w:val="0"/>
          <w:lang w:val="es-ES_tradnl"/>
        </w:rPr>
        <w:t>ó</w:t>
      </w:r>
      <w:r>
        <w:rPr>
          <w:rStyle w:val="Hyperlink.16"/>
          <w:rtl w:val="0"/>
          <w:lang w:val="es-ES_tradnl"/>
        </w:rPr>
        <w:t>n de las ofertas,</w:t>
      </w:r>
      <w:r>
        <w:rPr>
          <w:rStyle w:val="Ninguno"/>
          <w:vertAlign w:val="superscript"/>
        </w:rPr>
        <w:footnoteReference w:id="170"/>
      </w:r>
      <w:r>
        <w:rPr>
          <w:rStyle w:val="Hyperlink.16"/>
          <w:rtl w:val="0"/>
          <w:lang w:val="es-ES_tradnl"/>
        </w:rPr>
        <w:t xml:space="preserve"> la diferenciaci</w:t>
      </w:r>
      <w:r>
        <w:rPr>
          <w:rStyle w:val="Hyperlink.16"/>
          <w:rtl w:val="0"/>
          <w:lang w:val="es-ES_tradnl"/>
        </w:rPr>
        <w:t>ó</w:t>
      </w:r>
      <w:r>
        <w:rPr>
          <w:rStyle w:val="Hyperlink.16"/>
          <w:rtl w:val="0"/>
          <w:lang w:val="es-ES_tradnl"/>
        </w:rPr>
        <w:t>n entre costes hundidos y costes fijos recurrentes,</w:t>
      </w:r>
      <w:r>
        <w:rPr>
          <w:rStyle w:val="Ninguno"/>
          <w:vertAlign w:val="superscript"/>
        </w:rPr>
        <w:footnoteReference w:id="171"/>
      </w:r>
      <w:r>
        <w:rPr>
          <w:rStyle w:val="Hyperlink.16"/>
          <w:rtl w:val="0"/>
          <w:lang w:val="es-ES_tradnl"/>
        </w:rPr>
        <w:t xml:space="preserve"> el coste de oportunidad que suponen las decisiones de inversi</w:t>
      </w:r>
      <w:r>
        <w:rPr>
          <w:rStyle w:val="Hyperlink.16"/>
          <w:rtl w:val="0"/>
          <w:lang w:val="es-ES_tradnl"/>
        </w:rPr>
        <w:t>ó</w:t>
      </w:r>
      <w:r>
        <w:rPr>
          <w:rStyle w:val="Hyperlink.16"/>
          <w:rtl w:val="0"/>
          <w:lang w:val="es-ES_tradnl"/>
        </w:rPr>
        <w:t xml:space="preserve">n (en la medida en que pueden ser consideradas como opciones reales), la diferencia entre costes de escasez, costes de oportunidad y costes variables, etc., (ver </w:t>
      </w:r>
      <w:r>
        <w:rPr>
          <w:rStyle w:val="Hyperlink.42"/>
        </w:rPr>
        <w:fldChar w:fldCharType="begin" w:fldLock="0"/>
      </w:r>
      <w:r>
        <w:rPr>
          <w:rStyle w:val="Hyperlink.42"/>
        </w:rPr>
        <w:instrText xml:space="preserve"> HYPERLINK "http://www.energiaysociedad.es/ficha/6-1-formacion-de-precios-en-el-mercado-mayorista-diario-de-electricidad"</w:instrText>
      </w:r>
      <w:r>
        <w:rPr>
          <w:rStyle w:val="Hyperlink.42"/>
        </w:rPr>
        <w:fldChar w:fldCharType="separate" w:fldLock="0"/>
      </w:r>
      <w:r>
        <w:rPr>
          <w:rStyle w:val="Hyperlink.42"/>
          <w:rtl w:val="0"/>
          <w:lang w:val="es-ES_tradnl"/>
        </w:rPr>
        <w:t>Formaci</w:t>
      </w:r>
      <w:r>
        <w:rPr>
          <w:rStyle w:val="Hyperlink.42"/>
          <w:rtl w:val="0"/>
          <w:lang w:val="es-ES_tradnl"/>
        </w:rPr>
        <w:t>ó</w:t>
      </w:r>
      <w:r>
        <w:rPr>
          <w:rStyle w:val="Hyperlink.42"/>
          <w:rtl w:val="0"/>
          <w:lang w:val="es-ES_tradnl"/>
        </w:rPr>
        <w:t>n de precios en el mercado mayorista diario de electricidad</w:t>
      </w:r>
      <w:r>
        <w:rPr/>
        <w:fldChar w:fldCharType="end" w:fldLock="0"/>
      </w:r>
      <w:r>
        <w:rPr>
          <w:rStyle w:val="Hyperlink.16"/>
          <w:rtl w:val="0"/>
          <w:lang w:val="es-ES_tradnl"/>
        </w:rPr>
        <w:t>) son caracter</w:t>
      </w:r>
      <w:r>
        <w:rPr>
          <w:rStyle w:val="Hyperlink.16"/>
          <w:rtl w:val="0"/>
          <w:lang w:val="es-ES_tradnl"/>
        </w:rPr>
        <w:t>í</w:t>
      </w:r>
      <w:r>
        <w:rPr>
          <w:rStyle w:val="Hyperlink.16"/>
          <w:rtl w:val="0"/>
          <w:lang w:val="es-ES_tradnl"/>
        </w:rPr>
        <w:t>sticas de los mercados que resultan b</w:t>
      </w:r>
      <w:r>
        <w:rPr>
          <w:rStyle w:val="Hyperlink.16"/>
          <w:rtl w:val="0"/>
          <w:lang w:val="es-ES_tradnl"/>
        </w:rPr>
        <w:t>á</w:t>
      </w:r>
      <w:r>
        <w:rPr>
          <w:rStyle w:val="Hyperlink.16"/>
          <w:rtl w:val="0"/>
          <w:lang w:val="es-ES_tradnl"/>
        </w:rPr>
        <w:t xml:space="preserve">sicas para identificar comportamientos contrarios a la competencia. </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En Espa</w:t>
      </w:r>
      <w:r>
        <w:rPr>
          <w:rStyle w:val="Hyperlink.16"/>
          <w:rtl w:val="0"/>
          <w:lang w:val="es-ES_tradnl"/>
        </w:rPr>
        <w:t>ñ</w:t>
      </w:r>
      <w:r>
        <w:rPr>
          <w:rStyle w:val="Hyperlink.16"/>
          <w:rtl w:val="0"/>
          <w:lang w:val="es-ES_tradnl"/>
        </w:rPr>
        <w:t>a, los an</w:t>
      </w:r>
      <w:r>
        <w:rPr>
          <w:rStyle w:val="Hyperlink.16"/>
          <w:rtl w:val="0"/>
          <w:lang w:val="es-ES_tradnl"/>
        </w:rPr>
        <w:t>á</w:t>
      </w:r>
      <w:r>
        <w:rPr>
          <w:rStyle w:val="Hyperlink.16"/>
          <w:rtl w:val="0"/>
          <w:lang w:val="es-ES_tradnl"/>
        </w:rPr>
        <w:t>lisis que se conocen sobre competencia efectiva en los mercados el</w:t>
      </w:r>
      <w:r>
        <w:rPr>
          <w:rStyle w:val="Hyperlink.16"/>
          <w:rtl w:val="0"/>
          <w:lang w:val="es-ES_tradnl"/>
        </w:rPr>
        <w:t>é</w:t>
      </w:r>
      <w:r>
        <w:rPr>
          <w:rStyle w:val="Hyperlink.16"/>
          <w:rtl w:val="0"/>
          <w:lang w:val="es-ES_tradnl"/>
        </w:rPr>
        <w:t>ctricos son, b</w:t>
      </w:r>
      <w:r>
        <w:rPr>
          <w:rStyle w:val="Hyperlink.16"/>
          <w:rtl w:val="0"/>
          <w:lang w:val="es-ES_tradnl"/>
        </w:rPr>
        <w:t>á</w:t>
      </w:r>
      <w:r>
        <w:rPr>
          <w:rStyle w:val="Hyperlink.16"/>
          <w:rtl w:val="0"/>
          <w:lang w:val="es-ES_tradnl"/>
        </w:rPr>
        <w:t>sicamente, referidos a la evoluci</w:t>
      </w:r>
      <w:r>
        <w:rPr>
          <w:rStyle w:val="Hyperlink.16"/>
          <w:rtl w:val="0"/>
          <w:lang w:val="es-ES_tradnl"/>
        </w:rPr>
        <w:t>ó</w:t>
      </w:r>
      <w:r>
        <w:rPr>
          <w:rStyle w:val="Hyperlink.16"/>
          <w:rtl w:val="0"/>
          <w:lang w:val="es-ES_tradnl"/>
        </w:rPr>
        <w:t>n de la estructura del mercado a trav</w:t>
      </w:r>
      <w:r>
        <w:rPr>
          <w:rStyle w:val="Hyperlink.16"/>
          <w:rtl w:val="0"/>
          <w:lang w:val="es-ES_tradnl"/>
        </w:rPr>
        <w:t>é</w:t>
      </w:r>
      <w:r>
        <w:rPr>
          <w:rStyle w:val="Hyperlink.16"/>
          <w:rtl w:val="0"/>
          <w:lang w:val="es-ES_tradnl"/>
        </w:rPr>
        <w:t xml:space="preserve">s del uso de </w:t>
      </w:r>
      <w:r>
        <w:rPr>
          <w:rStyle w:val="Hyperlink.16"/>
          <w:rtl w:val="0"/>
          <w:lang w:val="es-ES_tradnl"/>
        </w:rPr>
        <w:t>í</w:t>
      </w:r>
      <w:r>
        <w:rPr>
          <w:rStyle w:val="Hyperlink.16"/>
          <w:rtl w:val="0"/>
          <w:lang w:val="es-ES_tradnl"/>
        </w:rPr>
        <w:t>ndices de concentraci</w:t>
      </w:r>
      <w:r>
        <w:rPr>
          <w:rStyle w:val="Hyperlink.16"/>
          <w:rtl w:val="0"/>
          <w:lang w:val="es-ES_tradnl"/>
        </w:rPr>
        <w:t>ó</w:t>
      </w:r>
      <w:r>
        <w:rPr>
          <w:rStyle w:val="Hyperlink.16"/>
          <w:rtl w:val="0"/>
          <w:lang w:val="es-ES_tradnl"/>
        </w:rPr>
        <w:t>n</w:t>
      </w:r>
      <w:r>
        <w:rPr>
          <w:rStyle w:val="Ninguno"/>
          <w:vertAlign w:val="superscript"/>
        </w:rPr>
        <w:footnoteReference w:id="172"/>
      </w:r>
      <w:r>
        <w:rPr>
          <w:rStyle w:val="Hyperlink.16"/>
          <w:rtl w:val="0"/>
          <w:lang w:val="es-ES_tradnl"/>
        </w:rPr>
        <w:t xml:space="preserve"> (ver </w:t>
      </w:r>
      <w:r>
        <w:rPr>
          <w:rStyle w:val="Hyperlink.42"/>
        </w:rPr>
        <w:fldChar w:fldCharType="begin" w:fldLock="0"/>
      </w:r>
      <w:r>
        <w:rPr>
          <w:rStyle w:val="Hyperlink.42"/>
        </w:rPr>
        <w:instrText xml:space="preserve"> HYPERLINK "http://www.energiaysociedad.es/ficha/6-6-competencia-y-poder-de-mercado"</w:instrText>
      </w:r>
      <w:r>
        <w:rPr>
          <w:rStyle w:val="Hyperlink.42"/>
        </w:rPr>
        <w:fldChar w:fldCharType="separate" w:fldLock="0"/>
      </w:r>
      <w:r>
        <w:rPr>
          <w:rStyle w:val="Hyperlink.42"/>
          <w:rtl w:val="0"/>
          <w:lang w:val="es-ES_tradnl"/>
        </w:rPr>
        <w:t>Competencia y poder de mercado</w:t>
      </w:r>
      <w:r>
        <w:rPr/>
        <w:fldChar w:fldCharType="end" w:fldLock="0"/>
      </w:r>
      <w:r>
        <w:rPr>
          <w:rStyle w:val="Ninguno"/>
          <w:outline w:val="0"/>
          <w:color w:val="00567c"/>
          <w:u w:color="00567c"/>
          <w:rtl w:val="0"/>
          <w:lang w:val="es-ES_tradnl"/>
          <w14:textFill>
            <w14:solidFill>
              <w14:srgbClr w14:val="00567C"/>
            </w14:solidFill>
          </w14:textFill>
        </w:rPr>
        <w:t>).</w:t>
      </w:r>
      <w:r>
        <w:rPr>
          <w:rStyle w:val="Hyperlink.16"/>
          <w:rtl w:val="0"/>
          <w:lang w:val="es-ES_tradnl"/>
        </w:rPr>
        <w:t xml:space="preserve"> Hasta la fecha, incluidos los expedientes de comportamiento en el mercado de restricciones de generaci</w:t>
      </w:r>
      <w:r>
        <w:rPr>
          <w:rStyle w:val="Hyperlink.16"/>
          <w:rtl w:val="0"/>
          <w:lang w:val="es-ES_tradnl"/>
        </w:rPr>
        <w:t>ó</w:t>
      </w:r>
      <w:r>
        <w:rPr>
          <w:rStyle w:val="Hyperlink.16"/>
          <w:rtl w:val="0"/>
          <w:lang w:val="es-ES_tradnl"/>
        </w:rPr>
        <w:t>n (inducidos por un mal dise</w:t>
      </w:r>
      <w:r>
        <w:rPr>
          <w:rStyle w:val="Hyperlink.16"/>
          <w:rtl w:val="0"/>
          <w:lang w:val="es-ES_tradnl"/>
        </w:rPr>
        <w:t>ñ</w:t>
      </w:r>
      <w:r>
        <w:rPr>
          <w:rStyle w:val="Hyperlink.16"/>
          <w:rtl w:val="0"/>
          <w:lang w:val="es-ES_tradnl"/>
        </w:rPr>
        <w:t>o de las reglas del mercado),</w:t>
      </w:r>
      <w:r>
        <w:rPr>
          <w:rStyle w:val="Ninguno"/>
          <w:vertAlign w:val="superscript"/>
        </w:rPr>
        <w:footnoteReference w:id="173"/>
      </w:r>
      <w:r>
        <w:rPr>
          <w:rStyle w:val="Hyperlink.16"/>
          <w:rtl w:val="0"/>
          <w:lang w:val="es-ES_tradnl"/>
        </w:rPr>
        <w:t xml:space="preserve"> no existen sentencias firmes que hayan trascendido a los medios de comunicaci</w:t>
      </w:r>
      <w:r>
        <w:rPr>
          <w:rStyle w:val="Hyperlink.16"/>
          <w:rtl w:val="0"/>
          <w:lang w:val="es-ES_tradnl"/>
        </w:rPr>
        <w:t>ó</w:t>
      </w:r>
      <w:r>
        <w:rPr>
          <w:rStyle w:val="Hyperlink.16"/>
          <w:rtl w:val="0"/>
          <w:lang w:val="es-ES_tradnl"/>
        </w:rPr>
        <w:t>n y que condenen a las empresas por posibles comportamientos colusivos (acuerdos anticompetitivos), abuso de poder de mercado o falseamiento de la libre competencia por actos desleales contra las empresas de generaci</w:t>
      </w:r>
      <w:r>
        <w:rPr>
          <w:rStyle w:val="Hyperlink.16"/>
          <w:rtl w:val="0"/>
          <w:lang w:val="es-ES_tradnl"/>
        </w:rPr>
        <w:t>ó</w:t>
      </w:r>
      <w:r>
        <w:rPr>
          <w:rStyle w:val="Hyperlink.16"/>
          <w:rtl w:val="0"/>
          <w:lang w:val="es-ES_tradnl"/>
        </w:rPr>
        <w:t>n o comercializaci</w:t>
      </w:r>
      <w:r>
        <w:rPr>
          <w:rStyle w:val="Hyperlink.16"/>
          <w:rtl w:val="0"/>
          <w:lang w:val="es-ES_tradnl"/>
        </w:rPr>
        <w:t>ó</w:t>
      </w:r>
      <w:r>
        <w:rPr>
          <w:rStyle w:val="Hyperlink.16"/>
          <w:rtl w:val="0"/>
          <w:lang w:val="es-ES_tradnl"/>
        </w:rPr>
        <w:t>n de energ</w:t>
      </w:r>
      <w:r>
        <w:rPr>
          <w:rStyle w:val="Hyperlink.16"/>
          <w:rtl w:val="0"/>
          <w:lang w:val="es-ES_tradnl"/>
        </w:rPr>
        <w:t>í</w:t>
      </w:r>
      <w:r>
        <w:rPr>
          <w:rStyle w:val="Hyperlink.16"/>
          <w:rtl w:val="0"/>
          <w:lang w:val="es-ES_tradnl"/>
        </w:rPr>
        <w:t>a.</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Los precios en el mercado el</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é</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ctrico espa</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ñ</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ol. </w:t>
      </w:r>
      <w:r>
        <w:rPr>
          <w:rStyle w:val="Hyperlink.16"/>
          <w:rtl w:val="0"/>
          <w:lang w:val="es-ES_tradnl"/>
        </w:rPr>
        <w:t>El precio del mercado diario espa</w:t>
      </w:r>
      <w:r>
        <w:rPr>
          <w:rStyle w:val="Hyperlink.16"/>
          <w:rtl w:val="0"/>
          <w:lang w:val="es-ES_tradnl"/>
        </w:rPr>
        <w:t>ñ</w:t>
      </w:r>
      <w:r>
        <w:rPr>
          <w:rStyle w:val="Hyperlink.16"/>
          <w:rtl w:val="0"/>
          <w:lang w:val="es-ES_tradnl"/>
        </w:rPr>
        <w:t>ol presenta un nivel y un comportamiento similar a los de otros mercados europeos (</w:t>
      </w:r>
      <w:r>
        <w:rPr>
          <w:rStyle w:val="Hyperlink.17"/>
        </w:rPr>
        <w:fldChar w:fldCharType="begin" w:fldLock="0"/>
      </w:r>
      <w:r>
        <w:rPr>
          <w:rStyle w:val="Hyperlink.17"/>
        </w:rPr>
        <w:instrText xml:space="preserve"> HYPERLINK \l "bookmark126" </w:instrText>
      </w:r>
      <w:r>
        <w:rPr>
          <w:rStyle w:val="Hyperlink.17"/>
        </w:rPr>
        <w:fldChar w:fldCharType="separate" w:fldLock="0"/>
      </w:r>
      <w:r>
        <w:rPr>
          <w:rStyle w:val="Hyperlink.17"/>
          <w:rtl w:val="0"/>
          <w:lang w:val="es-ES_tradnl"/>
        </w:rPr>
        <w:t>Figura 624</w:t>
      </w:r>
      <w:r>
        <w:rPr/>
        <w:fldChar w:fldCharType="end" w:fldLock="0"/>
      </w:r>
      <w:r>
        <w:rPr>
          <w:rStyle w:val="Hyperlink.16"/>
          <w:rtl w:val="0"/>
          <w:lang w:val="es-ES_tradnl"/>
        </w:rPr>
        <w:t>).  Como se puede observar, los precios muestran una alta correlaci</w:t>
      </w:r>
      <w:r>
        <w:rPr>
          <w:rStyle w:val="Hyperlink.16"/>
          <w:rtl w:val="0"/>
          <w:lang w:val="es-ES_tradnl"/>
        </w:rPr>
        <w:t>ó</w:t>
      </w:r>
      <w:r>
        <w:rPr>
          <w:rStyle w:val="Hyperlink.16"/>
          <w:rtl w:val="0"/>
          <w:lang w:val="es-ES_tradnl"/>
        </w:rPr>
        <w:t>n en los distintos mercados.</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jc w:val="center"/>
      </w:pPr>
      <w:r>
        <w:rPr>
          <w:rStyle w:val="Hyperlink.17"/>
          <w:rtl w:val="0"/>
          <w:lang w:val="es-ES_tradnl"/>
        </w:rPr>
        <w:t>Figura 624. Evoluci</w:t>
      </w:r>
      <w:r>
        <w:rPr>
          <w:rStyle w:val="Hyperlink.17"/>
          <w:rtl w:val="0"/>
          <w:lang w:val="es-ES_tradnl"/>
        </w:rPr>
        <w:t>ó</w:t>
      </w:r>
      <w:r>
        <w:rPr>
          <w:rStyle w:val="Hyperlink.17"/>
          <w:rtl w:val="0"/>
          <w:lang w:val="es-ES_tradnl"/>
        </w:rPr>
        <w:t>n de los precios del mercado diario en varios pa</w:t>
      </w:r>
      <w:r>
        <w:rPr>
          <w:rStyle w:val="Hyperlink.17"/>
          <w:rtl w:val="0"/>
          <w:lang w:val="es-ES_tradnl"/>
        </w:rPr>
        <w:t>í</w:t>
      </w:r>
      <w:r>
        <w:rPr>
          <w:rStyle w:val="Hyperlink.17"/>
          <w:rtl w:val="0"/>
          <w:lang w:val="es-ES_tradnl"/>
        </w:rPr>
        <w:t>ses europeos desde 2010</w:t>
      </w:r>
    </w:p>
    <w:tbl>
      <w:tblPr>
        <w:tblW w:w="10199" w:type="dxa"/>
        <w:jc w:val="center"/>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608"/>
        <w:gridCol w:w="9591"/>
      </w:tblGrid>
      <w:tr>
        <w:tblPrEx>
          <w:shd w:val="clear" w:color="auto" w:fill="ced7e7"/>
        </w:tblPrEx>
        <w:trPr>
          <w:trHeight w:val="5454" w:hRule="atLeast"/>
        </w:trPr>
        <w:tc>
          <w:tcPr>
            <w:tcW w:type="dxa" w:w="608"/>
            <w:tcBorders>
              <w:top w:val="nil"/>
              <w:left w:val="nil"/>
              <w:bottom w:val="nil"/>
              <w:right w:val="nil"/>
            </w:tcBorders>
            <w:shd w:val="clear" w:color="auto" w:fill="auto"/>
            <w:tcMar>
              <w:top w:type="dxa" w:w="80"/>
              <w:left w:type="dxa" w:w="80"/>
              <w:bottom w:type="dxa" w:w="80"/>
              <w:right w:type="dxa" w:w="80"/>
            </w:tcMar>
            <w:vAlign w:val="center"/>
          </w:tcPr>
          <w:p>
            <w:pPr>
              <w:pStyle w:val="Cuerpo A"/>
              <w:spacing w:before="100" w:after="100" w:line="276" w:lineRule="auto"/>
              <w:jc w:val="left"/>
            </w:pPr>
            <w:r>
              <w:rPr>
                <w:rStyle w:val="Ninguno"/>
                <w:sz w:val="24"/>
                <w:szCs w:val="24"/>
                <w:shd w:val="nil" w:color="auto" w:fill="auto"/>
                <w:lang w:val="en-US"/>
              </w:rPr>
              <w:drawing xmlns:a="http://schemas.openxmlformats.org/drawingml/2006/main">
                <wp:inline distT="0" distB="0" distL="0" distR="0">
                  <wp:extent cx="245619" cy="1671632"/>
                  <wp:effectExtent l="0" t="0" r="0" b="0"/>
                  <wp:docPr id="1073741965" name="officeArt object" descr="Picture 15"/>
                  <wp:cNvGraphicFramePr/>
                  <a:graphic xmlns:a="http://schemas.openxmlformats.org/drawingml/2006/main">
                    <a:graphicData uri="http://schemas.openxmlformats.org/drawingml/2006/picture">
                      <pic:pic xmlns:pic="http://schemas.openxmlformats.org/drawingml/2006/picture">
                        <pic:nvPicPr>
                          <pic:cNvPr id="1073741965" name="Picture 15" descr="Picture 15"/>
                          <pic:cNvPicPr>
                            <a:picLocks noChangeAspect="1"/>
                          </pic:cNvPicPr>
                        </pic:nvPicPr>
                        <pic:blipFill>
                          <a:blip r:embed="rId107">
                            <a:extLst/>
                          </a:blip>
                          <a:stretch>
                            <a:fillRect/>
                          </a:stretch>
                        </pic:blipFill>
                        <pic:spPr>
                          <a:xfrm>
                            <a:off x="0" y="0"/>
                            <a:ext cx="245619" cy="1671632"/>
                          </a:xfrm>
                          <a:prstGeom prst="rect">
                            <a:avLst/>
                          </a:prstGeom>
                          <a:ln w="12700" cap="flat">
                            <a:noFill/>
                            <a:miter lim="400000"/>
                          </a:ln>
                          <a:effectLst/>
                        </pic:spPr>
                      </pic:pic>
                    </a:graphicData>
                  </a:graphic>
                </wp:inline>
              </w:drawing>
            </w:r>
            <w:r>
              <w:rPr>
                <w:rStyle w:val="Ninguno"/>
                <w:outline w:val="0"/>
                <w:color w:val="4f882c"/>
                <w:sz w:val="22"/>
                <w:szCs w:val="22"/>
                <w:u w:color="4f882c"/>
                <w:shd w:val="clear" w:color="auto" w:fill="00ff00"/>
                <w:rtl w:val="0"/>
                <w:lang w:val="es-ES_tradnl"/>
                <w14:textFill>
                  <w14:solidFill>
                    <w14:srgbClr w14:val="4F882C"/>
                  </w14:solidFill>
                </w14:textFill>
              </w:rPr>
              <w:t xml:space="preserve"> </w:t>
            </w:r>
          </w:p>
        </w:tc>
        <w:tc>
          <w:tcPr>
            <w:tcW w:type="dxa" w:w="9591"/>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7161"/>
                <w:tab w:val="left" w:pos="7405"/>
                <w:tab w:val="left" w:pos="8076"/>
                <w:tab w:val="left" w:pos="8640"/>
                <w:tab w:val="left" w:pos="9360"/>
              </w:tabs>
              <w:ind w:right="645"/>
              <w:rPr>
                <w:rStyle w:val="Ninguno"/>
                <w:shd w:val="nil" w:color="auto" w:fill="auto"/>
                <w:lang w:val="es-ES_tradnl"/>
              </w:rPr>
            </w:pPr>
          </w:p>
          <w:p>
            <w:pPr>
              <w:pStyle w:val="Cuerpo A"/>
              <w:keepNext w:val="1"/>
              <w:tabs>
                <w:tab w:val="left" w:pos="3544"/>
                <w:tab w:val="left" w:pos="5097"/>
                <w:tab w:val="left" w:pos="7161"/>
                <w:tab w:val="left" w:pos="7405"/>
                <w:tab w:val="left" w:pos="8076"/>
                <w:tab w:val="left" w:pos="8520"/>
                <w:tab w:val="left" w:pos="8640"/>
                <w:tab w:val="left" w:pos="9360"/>
              </w:tabs>
              <w:bidi w:val="0"/>
              <w:ind w:left="0" w:right="645" w:firstLine="0"/>
              <w:jc w:val="center"/>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5509599" cy="3265171"/>
                  <wp:effectExtent l="0" t="0" r="0" b="0"/>
                  <wp:docPr id="1073741966" name="officeArt object" descr="Picture 24"/>
                  <wp:cNvGraphicFramePr/>
                  <a:graphic xmlns:a="http://schemas.openxmlformats.org/drawingml/2006/main">
                    <a:graphicData uri="http://schemas.openxmlformats.org/drawingml/2006/picture">
                      <pic:pic xmlns:pic="http://schemas.openxmlformats.org/drawingml/2006/picture">
                        <pic:nvPicPr>
                          <pic:cNvPr id="1073741966" name="Picture 24" descr="Picture 24"/>
                          <pic:cNvPicPr>
                            <a:picLocks noChangeAspect="1"/>
                          </pic:cNvPicPr>
                        </pic:nvPicPr>
                        <pic:blipFill>
                          <a:blip r:embed="rId108">
                            <a:extLst/>
                          </a:blip>
                          <a:srcRect l="521" t="0" r="0" b="1083"/>
                          <a:stretch>
                            <a:fillRect/>
                          </a:stretch>
                        </pic:blipFill>
                        <pic:spPr>
                          <a:xfrm>
                            <a:off x="0" y="0"/>
                            <a:ext cx="5509599" cy="3265171"/>
                          </a:xfrm>
                          <a:prstGeom prst="rect">
                            <a:avLst/>
                          </a:prstGeom>
                          <a:ln w="12700" cap="flat">
                            <a:noFill/>
                            <a:miter lim="400000"/>
                          </a:ln>
                          <a:effectLst/>
                        </pic:spPr>
                      </pic:pic>
                    </a:graphicData>
                  </a:graphic>
                </wp:inline>
              </w:drawing>
            </w:r>
          </w:p>
        </w:tc>
      </w:tr>
    </w:tbl>
    <w:p>
      <w:pPr>
        <w:pStyle w:val="ME. NORMAL"/>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08" w:right="0" w:hanging="108"/>
        <w:jc w:val="center"/>
      </w:pPr>
    </w:p>
    <w:p>
      <w:pPr>
        <w:pStyle w:val="ME. NORMAL"/>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jc w:val="cente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pPr>
      <w:r>
        <w:rPr>
          <w:rStyle w:val="Ninguno"/>
          <w:rFonts w:ascii="Pontano Sans" w:cs="Pontano Sans" w:hAnsi="Pontano Sans" w:eastAsia="Pontano Sans"/>
          <w:i w:val="1"/>
          <w:iCs w:val="1"/>
          <w:outline w:val="0"/>
          <w:color w:val="4f882c"/>
          <w:u w:color="4f882c"/>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rtl w:val="0"/>
          <w:lang w:val="es-ES_tradnl"/>
          <w14:textFill>
            <w14:solidFill>
              <w14:srgbClr w14:val="4F882C"/>
            </w14:solidFill>
          </w14:textFill>
        </w:rPr>
        <w:t>n propia.</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Dentro de la UE, la electricidad no se puede trasladar de unos Estados miembro a otros en grandes cantidades dado el relativamente bajo nivel de interconexi</w:t>
      </w:r>
      <w:r>
        <w:rPr>
          <w:rStyle w:val="Hyperlink.16"/>
          <w:rtl w:val="0"/>
          <w:lang w:val="es-ES_tradnl"/>
        </w:rPr>
        <w:t>ó</w:t>
      </w:r>
      <w:r>
        <w:rPr>
          <w:rStyle w:val="Hyperlink.16"/>
          <w:rtl w:val="0"/>
          <w:lang w:val="es-ES_tradnl"/>
        </w:rPr>
        <w:t>n existente entre muchos de ellos. Sin embargo, la globalizaci</w:t>
      </w:r>
      <w:r>
        <w:rPr>
          <w:rStyle w:val="Hyperlink.16"/>
          <w:rtl w:val="0"/>
          <w:lang w:val="es-ES_tradnl"/>
        </w:rPr>
        <w:t>ó</w:t>
      </w:r>
      <w:r>
        <w:rPr>
          <w:rStyle w:val="Hyperlink.16"/>
          <w:rtl w:val="0"/>
          <w:lang w:val="es-ES_tradnl"/>
        </w:rPr>
        <w:t>n de los mercados de insumos (derechos de CO</w:t>
      </w:r>
      <w:r>
        <w:rPr>
          <w:rStyle w:val="Ninguno"/>
          <w:vertAlign w:val="subscript"/>
          <w:rtl w:val="0"/>
          <w:lang w:val="es-ES_tradnl"/>
        </w:rPr>
        <w:t>2</w:t>
      </w:r>
      <w:r>
        <w:rPr>
          <w:rStyle w:val="Hyperlink.16"/>
          <w:rtl w:val="0"/>
          <w:lang w:val="es-ES_tradnl"/>
        </w:rPr>
        <w:t>, uranio, carb</w:t>
      </w:r>
      <w:r>
        <w:rPr>
          <w:rStyle w:val="Hyperlink.16"/>
          <w:rtl w:val="0"/>
          <w:lang w:val="es-ES_tradnl"/>
        </w:rPr>
        <w:t>ó</w:t>
      </w:r>
      <w:r>
        <w:rPr>
          <w:rStyle w:val="Hyperlink.16"/>
          <w:rtl w:val="0"/>
          <w:lang w:val="es-ES_tradnl"/>
        </w:rPr>
        <w:t>n o gas natural, los cuales adem</w:t>
      </w:r>
      <w:r>
        <w:rPr>
          <w:rStyle w:val="Hyperlink.16"/>
          <w:rtl w:val="0"/>
          <w:lang w:val="es-ES_tradnl"/>
        </w:rPr>
        <w:t>á</w:t>
      </w:r>
      <w:r>
        <w:rPr>
          <w:rStyle w:val="Hyperlink.16"/>
          <w:rtl w:val="0"/>
          <w:lang w:val="es-ES_tradnl"/>
        </w:rPr>
        <w:t>s determinan el coste oportunidad del agua embalsada) hace que los precios de todos los mercados necesariamente reflejen un nivel y un comportamiento similar, en la medida en la que no existan impactos locales tales como peajes de acceso a los generadores, impuestos sobre la producci</w:t>
      </w:r>
      <w:r>
        <w:rPr>
          <w:rStyle w:val="Hyperlink.16"/>
          <w:rtl w:val="0"/>
          <w:lang w:val="es-ES_tradnl"/>
        </w:rPr>
        <w:t>ó</w:t>
      </w:r>
      <w:r>
        <w:rPr>
          <w:rStyle w:val="Hyperlink.16"/>
          <w:rtl w:val="0"/>
          <w:lang w:val="es-ES_tradnl"/>
        </w:rPr>
        <w:t>n el</w:t>
      </w:r>
      <w:r>
        <w:rPr>
          <w:rStyle w:val="Hyperlink.16"/>
          <w:rtl w:val="0"/>
          <w:lang w:val="es-ES_tradnl"/>
        </w:rPr>
        <w:t>é</w:t>
      </w:r>
      <w:r>
        <w:rPr>
          <w:rStyle w:val="Hyperlink.16"/>
          <w:rtl w:val="0"/>
          <w:lang w:val="es-ES_tradnl"/>
        </w:rPr>
        <w:t>ctrica, etc. significativamente distintos.</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8520"/>
          <w:tab w:val="left" w:pos="8640"/>
          <w:tab w:val="left" w:pos="9360"/>
          <w:tab w:val="left" w:pos="10080"/>
        </w:tabs>
      </w:pPr>
      <w:r>
        <w:rPr>
          <w:rStyle w:val="Hyperlink.16"/>
          <w:rtl w:val="0"/>
          <w:lang w:val="es-ES_tradnl"/>
        </w:rPr>
        <w:t>En cualquier caso, es importante considerar que factores como la eolicidad, la insolaci</w:t>
      </w:r>
      <w:r>
        <w:rPr>
          <w:rStyle w:val="Hyperlink.16"/>
          <w:rtl w:val="0"/>
          <w:lang w:val="es-ES_tradnl"/>
        </w:rPr>
        <w:t>ó</w:t>
      </w:r>
      <w:r>
        <w:rPr>
          <w:rStyle w:val="Hyperlink.16"/>
          <w:rtl w:val="0"/>
          <w:lang w:val="es-ES_tradnl"/>
        </w:rPr>
        <w:t>n o la hidraulicidad, as</w:t>
      </w:r>
      <w:r>
        <w:rPr>
          <w:rStyle w:val="Hyperlink.16"/>
          <w:rtl w:val="0"/>
          <w:lang w:val="es-ES_tradnl"/>
        </w:rPr>
        <w:t xml:space="preserve">í </w:t>
      </w:r>
      <w:r>
        <w:rPr>
          <w:rStyle w:val="Hyperlink.16"/>
          <w:rtl w:val="0"/>
          <w:lang w:val="es-ES_tradnl"/>
        </w:rPr>
        <w:t>como los diferenciales de luminosidad y temperatura entre pa</w:t>
      </w:r>
      <w:r>
        <w:rPr>
          <w:rStyle w:val="Hyperlink.16"/>
          <w:rtl w:val="0"/>
          <w:lang w:val="es-ES_tradnl"/>
        </w:rPr>
        <w:t>í</w:t>
      </w:r>
      <w:r>
        <w:rPr>
          <w:rStyle w:val="Hyperlink.16"/>
          <w:rtl w:val="0"/>
          <w:lang w:val="es-ES_tradnl"/>
        </w:rPr>
        <w:t>ses, son capaces de explicar la mayor parte de las diferencias de precio horarias que se observan entre los distintos pa</w:t>
      </w:r>
      <w:r>
        <w:rPr>
          <w:rStyle w:val="Hyperlink.16"/>
          <w:rtl w:val="0"/>
          <w:lang w:val="es-ES_tradnl"/>
        </w:rPr>
        <w:t>í</w:t>
      </w:r>
      <w:r>
        <w:rPr>
          <w:rStyle w:val="Hyperlink.16"/>
          <w:rtl w:val="0"/>
          <w:lang w:val="es-ES_tradnl"/>
        </w:rPr>
        <w:t>ses. En definitiva, la evoluci</w:t>
      </w:r>
      <w:r>
        <w:rPr>
          <w:rStyle w:val="Hyperlink.16"/>
          <w:rtl w:val="0"/>
          <w:lang w:val="es-ES_tradnl"/>
        </w:rPr>
        <w:t>ó</w:t>
      </w:r>
      <w:r>
        <w:rPr>
          <w:rStyle w:val="Hyperlink.16"/>
          <w:rtl w:val="0"/>
          <w:lang w:val="es-ES_tradnl"/>
        </w:rPr>
        <w:t>n de los precios de la electricidad en los distintos mercados no parece indicar que existan rentas diferenciales en el mercado espa</w:t>
      </w:r>
      <w:r>
        <w:rPr>
          <w:rStyle w:val="Hyperlink.16"/>
          <w:rtl w:val="0"/>
          <w:lang w:val="es-ES_tradnl"/>
        </w:rPr>
        <w:t>ñ</w:t>
      </w:r>
      <w:r>
        <w:rPr>
          <w:rStyle w:val="Hyperlink.16"/>
          <w:rtl w:val="0"/>
          <w:lang w:val="es-ES_tradnl"/>
        </w:rPr>
        <w:t>ol respecto a otros mercados europeos, lo que supone un indicio de su competitividad.</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7"/>
          <w:b w:val="1"/>
          <w:bCs w:val="1"/>
          <w:outline w:val="0"/>
          <w:color w:val="4f882c"/>
          <w:u w:color="4f882c"/>
          <w14:textFill>
            <w14:solidFill>
              <w14:srgbClr w14:val="4F882C"/>
            </w14:solidFill>
          </w14:textFill>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Ninguno"/>
          <w:rFonts w:ascii="Calibri" w:cs="Calibri" w:hAnsi="Calibri" w:eastAsia="Calibri"/>
        </w:rPr>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Evoluci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 de la estructura del mercado espa</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ñ</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ol.</w:t>
      </w:r>
      <w:r>
        <w:rPr>
          <w:rStyle w:val="Hyperlink.16"/>
          <w:rtl w:val="0"/>
          <w:lang w:val="es-ES_tradnl"/>
        </w:rPr>
        <w:t xml:space="preserve"> La </w:t>
      </w:r>
      <w:r>
        <w:rPr>
          <w:rStyle w:val="Hyperlink.17"/>
        </w:rPr>
        <w:fldChar w:fldCharType="begin" w:fldLock="0"/>
      </w:r>
      <w:r>
        <w:rPr>
          <w:rStyle w:val="Hyperlink.17"/>
        </w:rPr>
        <w:instrText xml:space="preserve"> HYPERLINK \l "bookmark127" </w:instrText>
      </w:r>
      <w:r>
        <w:rPr>
          <w:rStyle w:val="Hyperlink.17"/>
        </w:rPr>
        <w:fldChar w:fldCharType="separate" w:fldLock="0"/>
      </w:r>
      <w:r>
        <w:rPr>
          <w:rStyle w:val="Hyperlink.17"/>
          <w:rtl w:val="0"/>
          <w:lang w:val="es-ES_tradnl"/>
        </w:rPr>
        <w:t>Tabla 65</w:t>
      </w:r>
      <w:r>
        <w:rPr/>
        <w:fldChar w:fldCharType="end" w:fldLock="0"/>
      </w:r>
      <w:r>
        <w:rPr>
          <w:rStyle w:val="Hyperlink.16"/>
          <w:rtl w:val="0"/>
          <w:lang w:val="es-ES_tradnl"/>
        </w:rPr>
        <w:t xml:space="preserve"> muestra la evoluci</w:t>
      </w:r>
      <w:r>
        <w:rPr>
          <w:rStyle w:val="Hyperlink.16"/>
          <w:rtl w:val="0"/>
          <w:lang w:val="es-ES_tradnl"/>
        </w:rPr>
        <w:t>ó</w:t>
      </w:r>
      <w:r>
        <w:rPr>
          <w:rStyle w:val="Hyperlink.16"/>
          <w:rtl w:val="0"/>
          <w:lang w:val="es-ES_tradnl"/>
        </w:rPr>
        <w:t>n hist</w:t>
      </w:r>
      <w:r>
        <w:rPr>
          <w:rStyle w:val="Hyperlink.16"/>
          <w:rtl w:val="0"/>
          <w:lang w:val="es-ES_tradnl"/>
        </w:rPr>
        <w:t>ó</w:t>
      </w:r>
      <w:r>
        <w:rPr>
          <w:rStyle w:val="Hyperlink.16"/>
          <w:rtl w:val="0"/>
          <w:lang w:val="es-ES_tradnl"/>
        </w:rPr>
        <w:t>rica de la estructura del mercado peninsular espa</w:t>
      </w:r>
      <w:r>
        <w:rPr>
          <w:rStyle w:val="Hyperlink.16"/>
          <w:rtl w:val="0"/>
          <w:lang w:val="es-ES_tradnl"/>
        </w:rPr>
        <w:t>ñ</w:t>
      </w:r>
      <w:r>
        <w:rPr>
          <w:rStyle w:val="Hyperlink.16"/>
          <w:rtl w:val="0"/>
          <w:lang w:val="es-ES_tradnl"/>
        </w:rPr>
        <w:t>ol desde el inicio de la liberalizaci</w:t>
      </w:r>
      <w:r>
        <w:rPr>
          <w:rStyle w:val="Hyperlink.16"/>
          <w:rtl w:val="0"/>
          <w:lang w:val="es-ES_tradnl"/>
        </w:rPr>
        <w:t>ó</w:t>
      </w:r>
      <w:r>
        <w:rPr>
          <w:rStyle w:val="Hyperlink.16"/>
          <w:rtl w:val="0"/>
          <w:lang w:val="es-ES_tradnl"/>
        </w:rPr>
        <w:t>n y la evoluci</w:t>
      </w:r>
      <w:r>
        <w:rPr>
          <w:rStyle w:val="Hyperlink.16"/>
          <w:rtl w:val="0"/>
          <w:lang w:val="es-ES_tradnl"/>
        </w:rPr>
        <w:t>ó</w:t>
      </w:r>
      <w:r>
        <w:rPr>
          <w:rStyle w:val="Hyperlink.16"/>
          <w:rtl w:val="0"/>
          <w:lang w:val="es-ES_tradnl"/>
        </w:rPr>
        <w:t>n de la estructura del mercado ib</w:t>
      </w:r>
      <w:r>
        <w:rPr>
          <w:rStyle w:val="Hyperlink.16"/>
          <w:rtl w:val="0"/>
          <w:lang w:val="es-ES_tradnl"/>
        </w:rPr>
        <w:t>é</w:t>
      </w:r>
      <w:r>
        <w:rPr>
          <w:rStyle w:val="Hyperlink.16"/>
          <w:rtl w:val="0"/>
          <w:lang w:val="es-ES_tradnl"/>
        </w:rPr>
        <w:t>rico. Las conclusiones que se pueden extraer son las siguientes:</w:t>
      </w:r>
      <w:r>
        <w:rPr>
          <w:rStyle w:val="Ninguno"/>
          <w:rFonts w:ascii="Calibri" w:hAnsi="Calibri"/>
          <w:rtl w:val="0"/>
          <w:lang w:val="es-ES_tradnl"/>
        </w:rPr>
        <w:t xml:space="preserve"> </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Ninguno"/>
          <w:rFonts w:ascii="Calibri" w:cs="Calibri" w:hAnsi="Calibri" w:eastAsia="Calibri"/>
        </w:rPr>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694"/>
        <w:gridCol w:w="8939"/>
      </w:tblGrid>
      <w:tr>
        <w:tblPrEx>
          <w:shd w:val="clear" w:color="auto" w:fill="ced7e7"/>
        </w:tblPrEx>
        <w:trPr>
          <w:trHeight w:val="2660" w:hRule="atLeast"/>
        </w:trPr>
        <w:tc>
          <w:tcPr>
            <w:tcW w:type="dxa" w:w="2694"/>
            <w:tcBorders>
              <w:top w:val="nil"/>
              <w:left w:val="nil"/>
              <w:bottom w:val="nil"/>
              <w:right w:val="nil"/>
            </w:tcBorders>
            <w:shd w:val="clear" w:color="auto" w:fill="auto"/>
            <w:tcMar>
              <w:top w:type="dxa" w:w="80"/>
              <w:left w:type="dxa" w:w="114"/>
              <w:bottom w:type="dxa" w:w="80"/>
              <w:right w:type="dxa" w:w="80"/>
            </w:tcMar>
            <w:vAlign w:val="center"/>
          </w:tcPr>
          <w:p>
            <w:pPr>
              <w:pStyle w:val="Cuerpo A"/>
              <w:keepNext w:val="1"/>
              <w:keepLines w:val="1"/>
              <w:shd w:val="clear" w:color="auto" w:fill="ffffff"/>
              <w:tabs>
                <w:tab w:val="left" w:pos="720"/>
                <w:tab w:val="left" w:pos="1440"/>
                <w:tab w:val="left" w:pos="2160"/>
              </w:tabs>
              <w:spacing w:before="100" w:after="240" w:line="276" w:lineRule="auto"/>
              <w:ind w:left="34" w:firstLine="0"/>
              <w:jc w:val="left"/>
              <w:rPr>
                <w:rStyle w:val="Ninguno"/>
                <w:b w:val="1"/>
                <w:bCs w:val="1"/>
                <w:outline w:val="0"/>
                <w:color w:val="4f882c"/>
                <w:sz w:val="22"/>
                <w:szCs w:val="22"/>
                <w:u w:color="4f882c"/>
                <w:shd w:val="nil" w:color="auto" w:fill="auto"/>
                <w14:textFill>
                  <w14:solidFill>
                    <w14:srgbClr w14:val="4F882C"/>
                  </w14:solidFill>
                </w14:textFill>
              </w:rPr>
            </w:pP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xml:space="preserve">Tabla </w:t>
            </w:r>
            <w:r>
              <w:rPr>
                <w:rStyle w:val="Ninguno"/>
                <w:rFonts w:ascii="Pontano Sans" w:cs="Pontano Sans" w:hAnsi="Pontano Sans" w:eastAsia="Pontano Sans"/>
                <w:b w:val="0"/>
                <w:bCs w:val="0"/>
                <w:outline w:val="0"/>
                <w:color w:val="4f882c"/>
                <w:sz w:val="22"/>
                <w:szCs w:val="22"/>
                <w:u w:color="4f882c"/>
                <w:shd w:val="nil" w:color="auto" w:fill="auto"/>
                <w:rtl w:val="0"/>
                <w14:textFill>
                  <w14:solidFill>
                    <w14:srgbClr w14:val="4F882C"/>
                  </w14:solidFill>
                </w14:textFill>
              </w:rPr>
              <w:t>65</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Evoluci</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n de la estructura del mercado espa</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ñ</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ol e ib</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é</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rico peninsular.</w:t>
            </w:r>
          </w:p>
          <w:p>
            <w:pPr>
              <w:pStyle w:val="Cuerpo A"/>
              <w:keepNext w:val="1"/>
              <w:keepLines w:val="1"/>
              <w:shd w:val="clear" w:color="auto" w:fill="ffffff"/>
              <w:tabs>
                <w:tab w:val="left" w:pos="720"/>
                <w:tab w:val="left" w:pos="1440"/>
                <w:tab w:val="left" w:pos="2160"/>
              </w:tabs>
              <w:bidi w:val="0"/>
              <w:spacing w:before="100" w:after="240" w:line="276" w:lineRule="auto"/>
              <w:ind w:left="34"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REE, MINETAD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8939"/>
            <w:tcBorders>
              <w:top w:val="nil"/>
              <w:left w:val="nil"/>
              <w:bottom w:val="nil"/>
              <w:right w:val="nil"/>
            </w:tcBorders>
            <w:shd w:val="clear" w:color="auto" w:fill="auto"/>
            <w:tcMar>
              <w:top w:type="dxa" w:w="80"/>
              <w:left w:type="dxa" w:w="80"/>
              <w:bottom w:type="dxa" w:w="80"/>
              <w:right w:type="dxa" w:w="80"/>
            </w:tcMar>
            <w:vAlign w:val="top"/>
          </w:tcPr>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tLeast"/>
              <w:jc w:val="center"/>
              <w:rPr>
                <w:rStyle w:val="Ninguno"/>
                <w:sz w:val="18"/>
                <w:szCs w:val="18"/>
                <w:shd w:val="nil" w:color="auto" w:fill="auto"/>
              </w:rPr>
            </w:pPr>
            <w:r>
              <w:rPr>
                <w:rStyle w:val="Ninguno"/>
                <w:sz w:val="20"/>
                <w:szCs w:val="20"/>
                <w:shd w:val="nil" w:color="auto" w:fill="auto"/>
              </w:rPr>
              <w:tab/>
            </w:r>
            <w:r>
              <w:rPr>
                <w:rStyle w:val="Ninguno"/>
                <w:sz w:val="18"/>
                <w:szCs w:val="18"/>
                <w:shd w:val="nil" w:color="auto" w:fill="auto"/>
                <w:rtl w:val="0"/>
                <w:lang w:val="es-ES_tradnl"/>
              </w:rPr>
              <w:t>1997</w:t>
              <w:tab/>
              <w:t>2008</w:t>
              <w:tab/>
              <w:t>2020</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Mercado relevante</w:t>
              <w:tab/>
              <w:t>Espa</w:t>
            </w:r>
            <w:r>
              <w:rPr>
                <w:rStyle w:val="Ninguno"/>
                <w:sz w:val="18"/>
                <w:szCs w:val="18"/>
                <w:shd w:val="nil" w:color="auto" w:fill="auto"/>
                <w:rtl w:val="0"/>
                <w:lang w:val="es-ES_tradnl"/>
              </w:rPr>
              <w:t>ñ</w:t>
            </w:r>
            <w:r>
              <w:rPr>
                <w:rStyle w:val="Ninguno"/>
                <w:sz w:val="18"/>
                <w:szCs w:val="18"/>
                <w:shd w:val="nil" w:color="auto" w:fill="auto"/>
                <w:rtl w:val="0"/>
                <w:lang w:val="es-ES_tradnl"/>
              </w:rPr>
              <w:t>a</w:t>
              <w:tab/>
              <w:t>MIBEL</w:t>
              <w:tab/>
              <w:t>MIBEL</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 xml:space="preserve">Cuota del mayor agente </w:t>
              <w:tab/>
              <w:t>47%</w:t>
              <w:tab/>
              <w:t>27%</w:t>
              <w:tab/>
              <w:t>20%</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Cuota de los 2 mayores agentes</w:t>
              <w:tab/>
              <w:t>76%</w:t>
              <w:tab/>
              <w:t xml:space="preserve">49% </w:t>
              <w:tab/>
              <w:t xml:space="preserve">38% </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HHI</w:t>
              <w:tab/>
              <w:t xml:space="preserve">3.218 </w:t>
              <w:tab/>
              <w:t xml:space="preserve">1.484 </w:t>
              <w:tab/>
              <w:t>1.190</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Transparencia/disponibilidad de informaci</w:t>
            </w:r>
            <w:r>
              <w:rPr>
                <w:rStyle w:val="Ninguno"/>
                <w:sz w:val="18"/>
                <w:szCs w:val="18"/>
                <w:shd w:val="nil" w:color="auto" w:fill="auto"/>
                <w:rtl w:val="0"/>
                <w:lang w:val="es-ES_tradnl"/>
              </w:rPr>
              <w:t>ó</w:t>
            </w:r>
            <w:r>
              <w:rPr>
                <w:rStyle w:val="Ninguno"/>
                <w:sz w:val="18"/>
                <w:szCs w:val="18"/>
                <w:shd w:val="nil" w:color="auto" w:fill="auto"/>
                <w:rtl w:val="0"/>
                <w:lang w:val="es-ES_tradnl"/>
              </w:rPr>
              <w:t>n</w:t>
              <w:tab/>
              <w:t>Poca</w:t>
              <w:tab/>
              <w:t>Total</w:t>
              <w:tab/>
              <w:t>Total</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OS y OM independientes</w:t>
              <w:tab/>
              <w:t>No</w:t>
              <w:tab/>
              <w:t>S</w:t>
            </w:r>
            <w:r>
              <w:rPr>
                <w:rStyle w:val="Ninguno"/>
                <w:sz w:val="18"/>
                <w:szCs w:val="18"/>
                <w:shd w:val="nil" w:color="auto" w:fill="auto"/>
                <w:rtl w:val="0"/>
                <w:lang w:val="es-ES_tradnl"/>
              </w:rPr>
              <w:t>í</w:t>
              <w:tab/>
            </w:r>
            <w:r>
              <w:rPr>
                <w:rStyle w:val="Ninguno"/>
                <w:sz w:val="18"/>
                <w:szCs w:val="18"/>
                <w:shd w:val="nil" w:color="auto" w:fill="auto"/>
                <w:rtl w:val="0"/>
                <w:lang w:val="es-ES_tradnl"/>
              </w:rPr>
              <w:t>S</w:t>
            </w:r>
            <w:r>
              <w:rPr>
                <w:rStyle w:val="Ninguno"/>
                <w:sz w:val="18"/>
                <w:szCs w:val="18"/>
                <w:shd w:val="nil" w:color="auto" w:fill="auto"/>
                <w:rtl w:val="0"/>
                <w:lang w:val="es-ES_tradnl"/>
              </w:rPr>
              <w:t>í</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40" w:lineRule="atLeast"/>
              <w:ind w:left="0" w:right="0" w:firstLine="0"/>
              <w:jc w:val="center"/>
              <w:rPr>
                <w:rStyle w:val="Ninguno"/>
                <w:sz w:val="18"/>
                <w:szCs w:val="18"/>
                <w:shd w:val="nil" w:color="auto" w:fill="auto"/>
                <w:rtl w:val="0"/>
              </w:rPr>
            </w:pPr>
            <w:r>
              <w:rPr>
                <w:rStyle w:val="Ninguno"/>
                <w:sz w:val="18"/>
                <w:szCs w:val="18"/>
                <w:shd w:val="nil" w:color="auto" w:fill="auto"/>
                <w:rtl w:val="0"/>
                <w:lang w:val="es-ES_tradnl"/>
              </w:rPr>
              <w:t>Elegibilidad del consumidor</w:t>
              <w:tab/>
              <w:t>0%</w:t>
              <w:tab/>
              <w:t>100%</w:t>
              <w:tab/>
              <w:t>100%</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tLeast"/>
              <w:jc w:val="center"/>
            </w:pPr>
            <w:r>
              <w:rPr>
                <w:rStyle w:val="Ninguno"/>
                <w:sz w:val="18"/>
                <w:szCs w:val="18"/>
                <w:shd w:val="nil" w:color="auto" w:fill="auto"/>
                <w:lang w:val="es-ES_tradnl"/>
              </w:rPr>
            </w:r>
          </w:p>
        </w:tc>
      </w:tr>
    </w:tbl>
    <w:p>
      <w:pPr>
        <w:pStyle w:val="ME. NORMAL"/>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16" w:right="0" w:hanging="216"/>
        <w:jc w:val="left"/>
        <w:rPr>
          <w:rStyle w:val="Ninguno"/>
          <w:rFonts w:ascii="Calibri" w:cs="Calibri" w:hAnsi="Calibri" w:eastAsia="Calibri"/>
        </w:rPr>
      </w:pPr>
    </w:p>
    <w:p>
      <w:pPr>
        <w:pStyle w:val="ME. NORMAL"/>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08" w:right="0" w:hanging="108"/>
        <w:rPr>
          <w:rStyle w:val="Ninguno"/>
          <w:rFonts w:ascii="Calibri" w:cs="Calibri" w:hAnsi="Calibri" w:eastAsia="Calibri"/>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 xml:space="preserve">El </w:t>
      </w:r>
      <w:r>
        <w:rPr>
          <w:rStyle w:val="Hyperlink.16"/>
          <w:sz w:val="20"/>
          <w:szCs w:val="20"/>
          <w:rtl w:val="0"/>
          <w:lang w:val="es-ES_tradnl"/>
        </w:rPr>
        <w:t>í</w:t>
      </w:r>
      <w:r>
        <w:rPr>
          <w:rStyle w:val="Hyperlink.16"/>
          <w:sz w:val="20"/>
          <w:szCs w:val="20"/>
          <w:rtl w:val="0"/>
          <w:lang w:val="es-ES_tradnl"/>
        </w:rPr>
        <w:t>ndice de concentraci</w:t>
      </w:r>
      <w:r>
        <w:rPr>
          <w:rStyle w:val="Hyperlink.16"/>
          <w:sz w:val="20"/>
          <w:szCs w:val="20"/>
          <w:rtl w:val="0"/>
          <w:lang w:val="es-ES_tradnl"/>
        </w:rPr>
        <w:t>ó</w:t>
      </w:r>
      <w:r>
        <w:rPr>
          <w:rStyle w:val="Hyperlink.16"/>
          <w:sz w:val="20"/>
          <w:szCs w:val="20"/>
          <w:rtl w:val="0"/>
          <w:lang w:val="es-ES_tradnl"/>
        </w:rPr>
        <w:t xml:space="preserve">n HHI (ver </w:t>
      </w:r>
      <w:r>
        <w:rPr>
          <w:rStyle w:val="Hyperlink.42"/>
          <w:sz w:val="20"/>
          <w:szCs w:val="20"/>
        </w:rPr>
        <w:fldChar w:fldCharType="begin" w:fldLock="0"/>
      </w:r>
      <w:r>
        <w:rPr>
          <w:rStyle w:val="Hyperlink.42"/>
          <w:sz w:val="20"/>
          <w:szCs w:val="20"/>
        </w:rPr>
        <w:instrText xml:space="preserve"> HYPERLINK "http://www.energiaysociedad.es/ficha/6-6-competencia-y-poder-de-mercado"</w:instrText>
      </w:r>
      <w:r>
        <w:rPr>
          <w:rStyle w:val="Hyperlink.42"/>
          <w:sz w:val="20"/>
          <w:szCs w:val="20"/>
        </w:rPr>
        <w:fldChar w:fldCharType="separate" w:fldLock="0"/>
      </w:r>
      <w:r>
        <w:rPr>
          <w:rStyle w:val="Hyperlink.42"/>
          <w:sz w:val="20"/>
          <w:szCs w:val="20"/>
          <w:rtl w:val="0"/>
          <w:lang w:val="es-ES_tradnl"/>
        </w:rPr>
        <w:t>Competencia y poder de mercado</w:t>
      </w:r>
      <w:r>
        <w:rPr>
          <w:sz w:val="20"/>
          <w:szCs w:val="20"/>
        </w:rPr>
        <w:fldChar w:fldCharType="end" w:fldLock="0"/>
      </w:r>
      <w:r>
        <w:rPr>
          <w:rStyle w:val="Hyperlink.16"/>
          <w:sz w:val="20"/>
          <w:szCs w:val="20"/>
          <w:rtl w:val="0"/>
          <w:lang w:val="es-ES_tradnl"/>
        </w:rPr>
        <w:t>) del mercado peninsular espa</w:t>
      </w:r>
      <w:r>
        <w:rPr>
          <w:rStyle w:val="Hyperlink.16"/>
          <w:sz w:val="20"/>
          <w:szCs w:val="20"/>
          <w:rtl w:val="0"/>
          <w:lang w:val="es-ES_tradnl"/>
        </w:rPr>
        <w:t>ñ</w:t>
      </w:r>
      <w:r>
        <w:rPr>
          <w:rStyle w:val="Hyperlink.16"/>
          <w:sz w:val="20"/>
          <w:szCs w:val="20"/>
          <w:rtl w:val="0"/>
          <w:lang w:val="es-ES_tradnl"/>
        </w:rPr>
        <w:t>ol baj</w:t>
      </w:r>
      <w:r>
        <w:rPr>
          <w:rStyle w:val="Hyperlink.16"/>
          <w:sz w:val="20"/>
          <w:szCs w:val="20"/>
          <w:rtl w:val="0"/>
          <w:lang w:val="es-ES_tradnl"/>
        </w:rPr>
        <w:t xml:space="preserve">ó </w:t>
      </w:r>
      <w:r>
        <w:rPr>
          <w:rStyle w:val="Hyperlink.16"/>
          <w:sz w:val="20"/>
          <w:szCs w:val="20"/>
          <w:rtl w:val="0"/>
          <w:lang w:val="es-ES_tradnl"/>
        </w:rPr>
        <w:t>desde 3.218 al inicio de la liberalizaci</w:t>
      </w:r>
      <w:r>
        <w:rPr>
          <w:rStyle w:val="Hyperlink.16"/>
          <w:sz w:val="20"/>
          <w:szCs w:val="20"/>
          <w:rtl w:val="0"/>
          <w:lang w:val="es-ES_tradnl"/>
        </w:rPr>
        <w:t>ó</w:t>
      </w:r>
      <w:r>
        <w:rPr>
          <w:rStyle w:val="Hyperlink.16"/>
          <w:sz w:val="20"/>
          <w:szCs w:val="20"/>
          <w:rtl w:val="0"/>
          <w:lang w:val="es-ES_tradnl"/>
        </w:rPr>
        <w:t>n (1997) hasta 1.190 en 2020 (considerando la integraci</w:t>
      </w:r>
      <w:r>
        <w:rPr>
          <w:rStyle w:val="Hyperlink.16"/>
          <w:sz w:val="20"/>
          <w:szCs w:val="20"/>
          <w:rtl w:val="0"/>
          <w:lang w:val="es-ES_tradnl"/>
        </w:rPr>
        <w:t>ó</w:t>
      </w:r>
      <w:r>
        <w:rPr>
          <w:rStyle w:val="Hyperlink.16"/>
          <w:sz w:val="20"/>
          <w:szCs w:val="20"/>
          <w:rtl w:val="0"/>
          <w:lang w:val="es-ES_tradnl"/>
        </w:rPr>
        <w:t>n del mercado ib</w:t>
      </w:r>
      <w:r>
        <w:rPr>
          <w:rStyle w:val="Hyperlink.16"/>
          <w:sz w:val="20"/>
          <w:szCs w:val="20"/>
          <w:rtl w:val="0"/>
          <w:lang w:val="es-ES_tradnl"/>
        </w:rPr>
        <w:t>é</w:t>
      </w:r>
      <w:r>
        <w:rPr>
          <w:rStyle w:val="Hyperlink.16"/>
          <w:sz w:val="20"/>
          <w:szCs w:val="20"/>
          <w:rtl w:val="0"/>
          <w:lang w:val="es-ES_tradnl"/>
        </w:rPr>
        <w:t>rico y el acoplamiento y mejora de la interconexi</w:t>
      </w:r>
      <w:r>
        <w:rPr>
          <w:rStyle w:val="Hyperlink.16"/>
          <w:sz w:val="20"/>
          <w:szCs w:val="20"/>
          <w:rtl w:val="0"/>
          <w:lang w:val="es-ES_tradnl"/>
        </w:rPr>
        <w:t>ó</w:t>
      </w:r>
      <w:r>
        <w:rPr>
          <w:rStyle w:val="Hyperlink.16"/>
          <w:sz w:val="20"/>
          <w:szCs w:val="20"/>
          <w:rtl w:val="0"/>
          <w:lang w:val="es-ES_tradnl"/>
        </w:rPr>
        <w:t>n con el resto de los mercados europeos). En este sentido, es importante destacar que la Comisi</w:t>
      </w:r>
      <w:r>
        <w:rPr>
          <w:rStyle w:val="Hyperlink.16"/>
          <w:sz w:val="20"/>
          <w:szCs w:val="20"/>
          <w:rtl w:val="0"/>
          <w:lang w:val="es-ES_tradnl"/>
        </w:rPr>
        <w:t>ó</w:t>
      </w:r>
      <w:r>
        <w:rPr>
          <w:rStyle w:val="Hyperlink.16"/>
          <w:sz w:val="20"/>
          <w:szCs w:val="20"/>
          <w:rtl w:val="0"/>
          <w:lang w:val="es-ES_tradnl"/>
        </w:rPr>
        <w:t>n Europea considera que es improbable que existan problemas de competencia en un mercado con un HHI menor que 2.000.</w:t>
      </w:r>
      <w:r>
        <w:rPr>
          <w:rStyle w:val="Ninguno"/>
          <w:sz w:val="20"/>
          <w:szCs w:val="20"/>
          <w:vertAlign w:val="superscript"/>
        </w:rPr>
        <w:footnoteReference w:id="174"/>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Igualmente, la Comisi</w:t>
      </w:r>
      <w:r>
        <w:rPr>
          <w:rStyle w:val="Hyperlink.16"/>
          <w:sz w:val="20"/>
          <w:szCs w:val="20"/>
          <w:rtl w:val="0"/>
          <w:lang w:val="es-ES_tradnl"/>
        </w:rPr>
        <w:t>ó</w:t>
      </w:r>
      <w:r>
        <w:rPr>
          <w:rStyle w:val="Hyperlink.16"/>
          <w:sz w:val="20"/>
          <w:szCs w:val="20"/>
          <w:rtl w:val="0"/>
          <w:lang w:val="es-ES_tradnl"/>
        </w:rPr>
        <w:t>n Europea considera que es improbable que existan problemas de competencia en un mercado en el que el mayor agente tenga una cuota inferior al 25%.</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A la vista de esto, parece evidente que la estructura del sector el</w:t>
      </w:r>
      <w:r>
        <w:rPr>
          <w:rStyle w:val="Hyperlink.16"/>
          <w:sz w:val="20"/>
          <w:szCs w:val="20"/>
          <w:rtl w:val="0"/>
          <w:lang w:val="es-ES_tradnl"/>
        </w:rPr>
        <w:t>é</w:t>
      </w:r>
      <w:r>
        <w:rPr>
          <w:rStyle w:val="Hyperlink.16"/>
          <w:sz w:val="20"/>
          <w:szCs w:val="20"/>
          <w:rtl w:val="0"/>
          <w:lang w:val="es-ES_tradnl"/>
        </w:rPr>
        <w:t>ctrico en Espa</w:t>
      </w:r>
      <w:r>
        <w:rPr>
          <w:rStyle w:val="Hyperlink.16"/>
          <w:sz w:val="20"/>
          <w:szCs w:val="20"/>
          <w:rtl w:val="0"/>
          <w:lang w:val="es-ES_tradnl"/>
        </w:rPr>
        <w:t>ñ</w:t>
      </w:r>
      <w:r>
        <w:rPr>
          <w:rStyle w:val="Hyperlink.16"/>
          <w:sz w:val="20"/>
          <w:szCs w:val="20"/>
          <w:rtl w:val="0"/>
          <w:lang w:val="es-ES_tradnl"/>
        </w:rPr>
        <w:t>a se ha vuelto significativamente m</w:t>
      </w:r>
      <w:r>
        <w:rPr>
          <w:rStyle w:val="Hyperlink.16"/>
          <w:sz w:val="20"/>
          <w:szCs w:val="20"/>
          <w:rtl w:val="0"/>
          <w:lang w:val="es-ES_tradnl"/>
        </w:rPr>
        <w:t>á</w:t>
      </w:r>
      <w:r>
        <w:rPr>
          <w:rStyle w:val="Hyperlink.16"/>
          <w:sz w:val="20"/>
          <w:szCs w:val="20"/>
          <w:rtl w:val="0"/>
          <w:lang w:val="es-ES_tradnl"/>
        </w:rPr>
        <w:t>s competitiva desde el inicio de la liberalizaci</w:t>
      </w:r>
      <w:r>
        <w:rPr>
          <w:rStyle w:val="Hyperlink.16"/>
          <w:sz w:val="20"/>
          <w:szCs w:val="20"/>
          <w:rtl w:val="0"/>
          <w:lang w:val="es-ES_tradnl"/>
        </w:rPr>
        <w:t>ó</w:t>
      </w:r>
      <w:r>
        <w:rPr>
          <w:rStyle w:val="Hyperlink.16"/>
          <w:sz w:val="20"/>
          <w:szCs w:val="20"/>
          <w:rtl w:val="0"/>
          <w:lang w:val="es-ES_tradnl"/>
        </w:rPr>
        <w:t>n, especialmente si se compara con la evoluci</w:t>
      </w:r>
      <w:r>
        <w:rPr>
          <w:rStyle w:val="Hyperlink.16"/>
          <w:sz w:val="20"/>
          <w:szCs w:val="20"/>
          <w:rtl w:val="0"/>
          <w:lang w:val="es-ES_tradnl"/>
        </w:rPr>
        <w:t>ó</w:t>
      </w:r>
      <w:r>
        <w:rPr>
          <w:rStyle w:val="Hyperlink.16"/>
          <w:sz w:val="20"/>
          <w:szCs w:val="20"/>
          <w:rtl w:val="0"/>
          <w:lang w:val="es-ES_tradnl"/>
        </w:rPr>
        <w:t>n de otros pa</w:t>
      </w:r>
      <w:r>
        <w:rPr>
          <w:rStyle w:val="Hyperlink.16"/>
          <w:sz w:val="20"/>
          <w:szCs w:val="20"/>
          <w:rtl w:val="0"/>
          <w:lang w:val="es-ES_tradnl"/>
        </w:rPr>
        <w:t>í</w:t>
      </w:r>
      <w:r>
        <w:rPr>
          <w:rStyle w:val="Hyperlink.16"/>
          <w:sz w:val="20"/>
          <w:szCs w:val="20"/>
          <w:rtl w:val="0"/>
          <w:lang w:val="es-ES_tradnl"/>
        </w:rPr>
        <w:t>ses del entorno. De hecho, Espa</w:t>
      </w:r>
      <w:r>
        <w:rPr>
          <w:rStyle w:val="Hyperlink.16"/>
          <w:sz w:val="20"/>
          <w:szCs w:val="20"/>
          <w:rtl w:val="0"/>
          <w:lang w:val="es-ES_tradnl"/>
        </w:rPr>
        <w:t>ñ</w:t>
      </w:r>
      <w:r>
        <w:rPr>
          <w:rStyle w:val="Hyperlink.16"/>
          <w:sz w:val="20"/>
          <w:szCs w:val="20"/>
          <w:rtl w:val="0"/>
          <w:lang w:val="es-ES_tradnl"/>
        </w:rPr>
        <w:t>a es el mercado europeo en el que han entrado m</w:t>
      </w:r>
      <w:r>
        <w:rPr>
          <w:rStyle w:val="Hyperlink.16"/>
          <w:sz w:val="20"/>
          <w:szCs w:val="20"/>
          <w:rtl w:val="0"/>
          <w:lang w:val="es-ES_tradnl"/>
        </w:rPr>
        <w:t>á</w:t>
      </w:r>
      <w:r>
        <w:rPr>
          <w:rStyle w:val="Hyperlink.16"/>
          <w:sz w:val="20"/>
          <w:szCs w:val="20"/>
          <w:rtl w:val="0"/>
          <w:lang w:val="es-ES_tradnl"/>
        </w:rPr>
        <w:t>s nuevos competidores en generaci</w:t>
      </w:r>
      <w:r>
        <w:rPr>
          <w:rStyle w:val="Hyperlink.16"/>
          <w:sz w:val="20"/>
          <w:szCs w:val="20"/>
          <w:rtl w:val="0"/>
          <w:lang w:val="es-ES_tradnl"/>
        </w:rPr>
        <w:t>ó</w:t>
      </w:r>
      <w:r>
        <w:rPr>
          <w:rStyle w:val="Hyperlink.16"/>
          <w:sz w:val="20"/>
          <w:szCs w:val="20"/>
          <w:rtl w:val="0"/>
          <w:lang w:val="es-ES_tradnl"/>
        </w:rPr>
        <w:t>n y en el que m</w:t>
      </w:r>
      <w:r>
        <w:rPr>
          <w:rStyle w:val="Hyperlink.16"/>
          <w:sz w:val="20"/>
          <w:szCs w:val="20"/>
          <w:rtl w:val="0"/>
          <w:lang w:val="es-ES_tradnl"/>
        </w:rPr>
        <w:t>á</w:t>
      </w:r>
      <w:r>
        <w:rPr>
          <w:rStyle w:val="Hyperlink.16"/>
          <w:sz w:val="20"/>
          <w:szCs w:val="20"/>
          <w:rtl w:val="0"/>
          <w:lang w:val="es-ES_tradnl"/>
        </w:rPr>
        <w:t>s ha ca</w:t>
      </w:r>
      <w:r>
        <w:rPr>
          <w:rStyle w:val="Hyperlink.16"/>
          <w:sz w:val="20"/>
          <w:szCs w:val="20"/>
          <w:rtl w:val="0"/>
          <w:lang w:val="es-ES_tradnl"/>
        </w:rPr>
        <w:t>í</w:t>
      </w:r>
      <w:r>
        <w:rPr>
          <w:rStyle w:val="Hyperlink.16"/>
          <w:sz w:val="20"/>
          <w:szCs w:val="20"/>
          <w:rtl w:val="0"/>
          <w:lang w:val="es-ES_tradnl"/>
        </w:rPr>
        <w:t>do la cuota de los mayores generadores. A la vista de la significativa reducci</w:t>
      </w:r>
      <w:r>
        <w:rPr>
          <w:rStyle w:val="Hyperlink.16"/>
          <w:sz w:val="20"/>
          <w:szCs w:val="20"/>
          <w:rtl w:val="0"/>
          <w:lang w:val="es-ES_tradnl"/>
        </w:rPr>
        <w:t>ó</w:t>
      </w:r>
      <w:r>
        <w:rPr>
          <w:rStyle w:val="Hyperlink.16"/>
          <w:sz w:val="20"/>
          <w:szCs w:val="20"/>
          <w:rtl w:val="0"/>
          <w:lang w:val="es-ES_tradnl"/>
        </w:rPr>
        <w:t xml:space="preserve">n de los </w:t>
      </w:r>
      <w:r>
        <w:rPr>
          <w:rStyle w:val="Hyperlink.16"/>
          <w:sz w:val="20"/>
          <w:szCs w:val="20"/>
          <w:rtl w:val="0"/>
          <w:lang w:val="es-ES_tradnl"/>
        </w:rPr>
        <w:t>í</w:t>
      </w:r>
      <w:r>
        <w:rPr>
          <w:rStyle w:val="Hyperlink.16"/>
          <w:sz w:val="20"/>
          <w:szCs w:val="20"/>
          <w:rtl w:val="0"/>
          <w:lang w:val="es-ES_tradnl"/>
        </w:rPr>
        <w:t>ndices de concentraci</w:t>
      </w:r>
      <w:r>
        <w:rPr>
          <w:rStyle w:val="Hyperlink.16"/>
          <w:sz w:val="20"/>
          <w:szCs w:val="20"/>
          <w:rtl w:val="0"/>
          <w:lang w:val="es-ES_tradnl"/>
        </w:rPr>
        <w:t>ó</w:t>
      </w:r>
      <w:r>
        <w:rPr>
          <w:rStyle w:val="Hyperlink.16"/>
          <w:sz w:val="20"/>
          <w:szCs w:val="20"/>
          <w:rtl w:val="0"/>
          <w:lang w:val="es-ES_tradnl"/>
        </w:rPr>
        <w:t>n, la Comisi</w:t>
      </w:r>
      <w:r>
        <w:rPr>
          <w:rStyle w:val="Hyperlink.16"/>
          <w:sz w:val="20"/>
          <w:szCs w:val="20"/>
          <w:rtl w:val="0"/>
          <w:lang w:val="es-ES_tradnl"/>
        </w:rPr>
        <w:t>ó</w:t>
      </w:r>
      <w:r>
        <w:rPr>
          <w:rStyle w:val="Hyperlink.16"/>
          <w:sz w:val="20"/>
          <w:szCs w:val="20"/>
          <w:rtl w:val="0"/>
          <w:lang w:val="es-ES_tradnl"/>
        </w:rPr>
        <w:t>n Europea reconoci</w:t>
      </w:r>
      <w:r>
        <w:rPr>
          <w:rStyle w:val="Hyperlink.16"/>
          <w:sz w:val="20"/>
          <w:szCs w:val="20"/>
          <w:rtl w:val="0"/>
          <w:lang w:val="es-ES_tradnl"/>
        </w:rPr>
        <w:t xml:space="preserve">ó </w:t>
      </w:r>
      <w:r>
        <w:rPr>
          <w:rStyle w:val="Hyperlink.16"/>
          <w:sz w:val="20"/>
          <w:szCs w:val="20"/>
          <w:rtl w:val="0"/>
          <w:lang w:val="es-ES_tradnl"/>
        </w:rPr>
        <w:t xml:space="preserve">en el </w:t>
      </w:r>
      <w:r>
        <w:rPr>
          <w:rStyle w:val="Ninguno"/>
          <w:rFonts w:ascii="Pontano Sans" w:cs="Pontano Sans" w:hAnsi="Pontano Sans" w:eastAsia="Pontano Sans"/>
          <w:i w:val="1"/>
          <w:iCs w:val="1"/>
          <w:sz w:val="20"/>
          <w:szCs w:val="20"/>
          <w:rtl w:val="0"/>
          <w:lang w:val="es-ES_tradnl"/>
        </w:rPr>
        <w:t>“</w:t>
      </w:r>
      <w:r>
        <w:rPr>
          <w:rStyle w:val="Ninguno"/>
          <w:rFonts w:ascii="Pontano Sans" w:cs="Pontano Sans" w:hAnsi="Pontano Sans" w:eastAsia="Pontano Sans"/>
          <w:i w:val="1"/>
          <w:iCs w:val="1"/>
          <w:sz w:val="20"/>
          <w:szCs w:val="20"/>
          <w:rtl w:val="0"/>
          <w:lang w:val="es-ES_tradnl"/>
        </w:rPr>
        <w:t>Benchmarking Report</w:t>
      </w:r>
      <w:r>
        <w:rPr>
          <w:rStyle w:val="Ninguno"/>
          <w:rFonts w:ascii="Pontano Sans" w:cs="Pontano Sans" w:hAnsi="Pontano Sans" w:eastAsia="Pontano Sans"/>
          <w:i w:val="1"/>
          <w:iCs w:val="1"/>
          <w:sz w:val="20"/>
          <w:szCs w:val="20"/>
          <w:rtl w:val="0"/>
          <w:lang w:val="es-ES_tradnl"/>
        </w:rPr>
        <w:t>”</w:t>
      </w:r>
      <w:r>
        <w:rPr>
          <w:rStyle w:val="Ninguno"/>
          <w:sz w:val="20"/>
          <w:szCs w:val="20"/>
          <w:vertAlign w:val="superscript"/>
        </w:rPr>
        <w:footnoteReference w:id="175"/>
      </w:r>
      <w:r>
        <w:rPr>
          <w:rStyle w:val="Hyperlink.16"/>
          <w:sz w:val="20"/>
          <w:szCs w:val="20"/>
          <w:rtl w:val="0"/>
          <w:lang w:val="es-ES_tradnl"/>
        </w:rPr>
        <w:t xml:space="preserve"> publicado en marzo de 2010, que situaba ya a Espa</w:t>
      </w:r>
      <w:r>
        <w:rPr>
          <w:rStyle w:val="Hyperlink.16"/>
          <w:sz w:val="20"/>
          <w:szCs w:val="20"/>
          <w:rtl w:val="0"/>
          <w:lang w:val="es-ES_tradnl"/>
        </w:rPr>
        <w:t>ñ</w:t>
      </w:r>
      <w:r>
        <w:rPr>
          <w:rStyle w:val="Hyperlink.16"/>
          <w:sz w:val="20"/>
          <w:szCs w:val="20"/>
          <w:rtl w:val="0"/>
          <w:lang w:val="es-ES_tradnl"/>
        </w:rPr>
        <w:t>a entre el grupo de pa</w:t>
      </w:r>
      <w:r>
        <w:rPr>
          <w:rStyle w:val="Hyperlink.16"/>
          <w:sz w:val="20"/>
          <w:szCs w:val="20"/>
          <w:rtl w:val="0"/>
          <w:lang w:val="es-ES_tradnl"/>
        </w:rPr>
        <w:t>í</w:t>
      </w:r>
      <w:r>
        <w:rPr>
          <w:rStyle w:val="Hyperlink.16"/>
          <w:sz w:val="20"/>
          <w:szCs w:val="20"/>
          <w:rtl w:val="0"/>
          <w:lang w:val="es-ES_tradnl"/>
        </w:rPr>
        <w:t>ses de menor concentraci</w:t>
      </w:r>
      <w:r>
        <w:rPr>
          <w:rStyle w:val="Hyperlink.16"/>
          <w:sz w:val="20"/>
          <w:szCs w:val="20"/>
          <w:rtl w:val="0"/>
          <w:lang w:val="es-ES_tradnl"/>
        </w:rPr>
        <w:t>ó</w:t>
      </w:r>
      <w:r>
        <w:rPr>
          <w:rStyle w:val="Hyperlink.16"/>
          <w:sz w:val="20"/>
          <w:szCs w:val="20"/>
          <w:rtl w:val="0"/>
          <w:lang w:val="es-ES_tradnl"/>
        </w:rPr>
        <w:t>n de mercado en electricidad, se</w:t>
      </w:r>
      <w:r>
        <w:rPr>
          <w:rStyle w:val="Hyperlink.16"/>
          <w:sz w:val="20"/>
          <w:szCs w:val="20"/>
          <w:rtl w:val="0"/>
          <w:lang w:val="es-ES_tradnl"/>
        </w:rPr>
        <w:t>ñ</w:t>
      </w:r>
      <w:r>
        <w:rPr>
          <w:rStyle w:val="Hyperlink.16"/>
          <w:sz w:val="20"/>
          <w:szCs w:val="20"/>
          <w:rtl w:val="0"/>
          <w:lang w:val="es-ES_tradnl"/>
        </w:rPr>
        <w:t>alando la evoluci</w:t>
      </w:r>
      <w:r>
        <w:rPr>
          <w:rStyle w:val="Hyperlink.16"/>
          <w:sz w:val="20"/>
          <w:szCs w:val="20"/>
          <w:rtl w:val="0"/>
          <w:lang w:val="es-ES_tradnl"/>
        </w:rPr>
        <w:t>ó</w:t>
      </w:r>
      <w:r>
        <w:rPr>
          <w:rStyle w:val="Hyperlink.16"/>
          <w:sz w:val="20"/>
          <w:szCs w:val="20"/>
          <w:rtl w:val="0"/>
          <w:lang w:val="es-ES_tradnl"/>
        </w:rPr>
        <w:t>n a la baja respecto a los datos de a</w:t>
      </w:r>
      <w:r>
        <w:rPr>
          <w:rStyle w:val="Hyperlink.16"/>
          <w:sz w:val="20"/>
          <w:szCs w:val="20"/>
          <w:rtl w:val="0"/>
          <w:lang w:val="es-ES_tradnl"/>
        </w:rPr>
        <w:t>ñ</w:t>
      </w:r>
      <w:r>
        <w:rPr>
          <w:rStyle w:val="Hyperlink.16"/>
          <w:sz w:val="20"/>
          <w:szCs w:val="20"/>
          <w:rtl w:val="0"/>
          <w:lang w:val="es-ES_tradnl"/>
        </w:rPr>
        <w:t>os anteriores.</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Esto es m</w:t>
      </w:r>
      <w:r>
        <w:rPr>
          <w:rStyle w:val="Hyperlink.16"/>
          <w:sz w:val="20"/>
          <w:szCs w:val="20"/>
          <w:rtl w:val="0"/>
          <w:lang w:val="es-ES_tradnl"/>
        </w:rPr>
        <w:t>á</w:t>
      </w:r>
      <w:r>
        <w:rPr>
          <w:rStyle w:val="Hyperlink.16"/>
          <w:sz w:val="20"/>
          <w:szCs w:val="20"/>
          <w:rtl w:val="0"/>
          <w:lang w:val="es-ES_tradnl"/>
        </w:rPr>
        <w:t>s relevante cuando se constata que existe una enorme competencia entre las empresas que fijan precios. En el a</w:t>
      </w:r>
      <w:r>
        <w:rPr>
          <w:rStyle w:val="Hyperlink.16"/>
          <w:sz w:val="20"/>
          <w:szCs w:val="20"/>
          <w:rtl w:val="0"/>
          <w:lang w:val="es-ES_tradnl"/>
        </w:rPr>
        <w:t>ñ</w:t>
      </w:r>
      <w:r>
        <w:rPr>
          <w:rStyle w:val="Hyperlink.16"/>
          <w:sz w:val="20"/>
          <w:szCs w:val="20"/>
          <w:rtl w:val="0"/>
          <w:lang w:val="es-ES_tradnl"/>
        </w:rPr>
        <w:t>o 2020 estaban registrados 108 sujetos del mercado como agentes productores. Aunque muchos de ellos pertenecen al mismo grupo empresarial, el hecho de que la CNMC supervise que todos ellos realizan ofertas de venta de electricidad a coste de oportunidad implica una elevada rivalidad.</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La competencia en el mercado ib</w:t>
      </w:r>
      <w:r>
        <w:rPr>
          <w:rStyle w:val="Hyperlink.16"/>
          <w:sz w:val="20"/>
          <w:szCs w:val="20"/>
          <w:rtl w:val="0"/>
          <w:lang w:val="es-ES_tradnl"/>
        </w:rPr>
        <w:t>é</w:t>
      </w:r>
      <w:r>
        <w:rPr>
          <w:rStyle w:val="Hyperlink.16"/>
          <w:sz w:val="20"/>
          <w:szCs w:val="20"/>
          <w:rtl w:val="0"/>
          <w:lang w:val="es-ES_tradnl"/>
        </w:rPr>
        <w:t>rico mayorista (MIBEL) est</w:t>
      </w:r>
      <w:r>
        <w:rPr>
          <w:rStyle w:val="Hyperlink.16"/>
          <w:sz w:val="20"/>
          <w:szCs w:val="20"/>
          <w:rtl w:val="0"/>
          <w:lang w:val="es-ES_tradnl"/>
        </w:rPr>
        <w:t xml:space="preserve">á </w:t>
      </w:r>
      <w:r>
        <w:rPr>
          <w:rStyle w:val="Hyperlink.16"/>
          <w:sz w:val="20"/>
          <w:szCs w:val="20"/>
          <w:rtl w:val="0"/>
          <w:lang w:val="es-ES_tradnl"/>
        </w:rPr>
        <w:t>supervisada por la Comisi</w:t>
      </w:r>
      <w:r>
        <w:rPr>
          <w:rStyle w:val="Hyperlink.16"/>
          <w:sz w:val="20"/>
          <w:szCs w:val="20"/>
          <w:rtl w:val="0"/>
          <w:lang w:val="es-ES_tradnl"/>
        </w:rPr>
        <w:t>ó</w:t>
      </w:r>
      <w:r>
        <w:rPr>
          <w:rStyle w:val="Hyperlink.16"/>
          <w:sz w:val="20"/>
          <w:szCs w:val="20"/>
          <w:rtl w:val="0"/>
          <w:lang w:val="es-ES_tradnl"/>
        </w:rPr>
        <w:t>n Nacional de Mercados y Competencia (CNMC) espa</w:t>
      </w:r>
      <w:r>
        <w:rPr>
          <w:rStyle w:val="Hyperlink.16"/>
          <w:sz w:val="20"/>
          <w:szCs w:val="20"/>
          <w:rtl w:val="0"/>
          <w:lang w:val="es-ES_tradnl"/>
        </w:rPr>
        <w:t>ñ</w:t>
      </w:r>
      <w:r>
        <w:rPr>
          <w:rStyle w:val="Hyperlink.16"/>
          <w:sz w:val="20"/>
          <w:szCs w:val="20"/>
          <w:rtl w:val="0"/>
          <w:lang w:val="es-ES_tradnl"/>
        </w:rPr>
        <w:t>ola. El mercado a plazo de OMIP es supervisado por la Comisi</w:t>
      </w:r>
      <w:r>
        <w:rPr>
          <w:rStyle w:val="Hyperlink.16"/>
          <w:sz w:val="20"/>
          <w:szCs w:val="20"/>
          <w:rtl w:val="0"/>
          <w:lang w:val="es-ES_tradnl"/>
        </w:rPr>
        <w:t>ó</w:t>
      </w:r>
      <w:r>
        <w:rPr>
          <w:rStyle w:val="Hyperlink.16"/>
          <w:sz w:val="20"/>
          <w:szCs w:val="20"/>
          <w:rtl w:val="0"/>
          <w:lang w:val="es-ES_tradnl"/>
        </w:rPr>
        <w:t>n de Mercados de Valores Mobiliarios (CMVM) portuguesa. A ello hay que a</w:t>
      </w:r>
      <w:r>
        <w:rPr>
          <w:rStyle w:val="Hyperlink.16"/>
          <w:sz w:val="20"/>
          <w:szCs w:val="20"/>
          <w:rtl w:val="0"/>
          <w:lang w:val="es-ES_tradnl"/>
        </w:rPr>
        <w:t>ñ</w:t>
      </w:r>
      <w:r>
        <w:rPr>
          <w:rStyle w:val="Hyperlink.16"/>
          <w:sz w:val="20"/>
          <w:szCs w:val="20"/>
          <w:rtl w:val="0"/>
          <w:lang w:val="es-ES_tradnl"/>
        </w:rPr>
        <w:t>adir a ACER en su funci</w:t>
      </w:r>
      <w:r>
        <w:rPr>
          <w:rStyle w:val="Hyperlink.16"/>
          <w:sz w:val="20"/>
          <w:szCs w:val="20"/>
          <w:rtl w:val="0"/>
          <w:lang w:val="es-ES_tradnl"/>
        </w:rPr>
        <w:t>ó</w:t>
      </w:r>
      <w:r>
        <w:rPr>
          <w:rStyle w:val="Hyperlink.16"/>
          <w:sz w:val="20"/>
          <w:szCs w:val="20"/>
          <w:rtl w:val="0"/>
          <w:lang w:val="es-ES_tradnl"/>
        </w:rPr>
        <w:t>n de supervisor definida en el REMIT (</w:t>
      </w:r>
      <w:r>
        <w:rPr>
          <w:rStyle w:val="Ninguno"/>
          <w:rFonts w:ascii="Pontano Sans" w:cs="Pontano Sans" w:hAnsi="Pontano Sans" w:eastAsia="Pontano Sans"/>
          <w:i w:val="1"/>
          <w:iCs w:val="1"/>
          <w:sz w:val="20"/>
          <w:szCs w:val="20"/>
          <w:rtl w:val="0"/>
          <w:lang w:val="es-ES_tradnl"/>
        </w:rPr>
        <w:t>Regulation on Wholesale Energy Market Integrity and Transparency</w:t>
      </w:r>
      <w:r>
        <w:rPr>
          <w:rStyle w:val="Hyperlink.16"/>
          <w:sz w:val="20"/>
          <w:szCs w:val="20"/>
          <w:rtl w:val="0"/>
          <w:lang w:val="es-ES_tradnl"/>
        </w:rPr>
        <w:t>). La probabilidad de que comportamientos anticompetitivos sean detectados es pr</w:t>
      </w:r>
      <w:r>
        <w:rPr>
          <w:rStyle w:val="Hyperlink.16"/>
          <w:sz w:val="20"/>
          <w:szCs w:val="20"/>
          <w:rtl w:val="0"/>
          <w:lang w:val="es-ES_tradnl"/>
        </w:rPr>
        <w:t>á</w:t>
      </w:r>
      <w:r>
        <w:rPr>
          <w:rStyle w:val="Hyperlink.16"/>
          <w:sz w:val="20"/>
          <w:szCs w:val="20"/>
          <w:rtl w:val="0"/>
          <w:lang w:val="es-ES_tradnl"/>
        </w:rPr>
        <w:t>cticamente total, tanto en el mercado f</w:t>
      </w:r>
      <w:r>
        <w:rPr>
          <w:rStyle w:val="Hyperlink.16"/>
          <w:sz w:val="20"/>
          <w:szCs w:val="20"/>
          <w:rtl w:val="0"/>
          <w:lang w:val="es-ES_tradnl"/>
        </w:rPr>
        <w:t>í</w:t>
      </w:r>
      <w:r>
        <w:rPr>
          <w:rStyle w:val="Hyperlink.16"/>
          <w:sz w:val="20"/>
          <w:szCs w:val="20"/>
          <w:rtl w:val="0"/>
          <w:lang w:val="es-ES_tradnl"/>
        </w:rPr>
        <w:t xml:space="preserve">sico como en el financiero, lo cual crea un fuerte desincentivo a que </w:t>
      </w:r>
      <w:r>
        <w:rPr>
          <w:rStyle w:val="Hyperlink.16"/>
          <w:sz w:val="20"/>
          <w:szCs w:val="20"/>
          <w:rtl w:val="0"/>
          <w:lang w:val="es-ES_tradnl"/>
        </w:rPr>
        <w:t>é</w:t>
      </w:r>
      <w:r>
        <w:rPr>
          <w:rStyle w:val="Hyperlink.16"/>
          <w:sz w:val="20"/>
          <w:szCs w:val="20"/>
          <w:rtl w:val="0"/>
          <w:lang w:val="es-ES_tradnl"/>
        </w:rPr>
        <w:t>stos sean puestos en pr</w:t>
      </w:r>
      <w:r>
        <w:rPr>
          <w:rStyle w:val="Hyperlink.16"/>
          <w:sz w:val="20"/>
          <w:szCs w:val="20"/>
          <w:rtl w:val="0"/>
          <w:lang w:val="es-ES_tradnl"/>
        </w:rPr>
        <w:t>á</w:t>
      </w:r>
      <w:r>
        <w:rPr>
          <w:rStyle w:val="Hyperlink.16"/>
          <w:sz w:val="20"/>
          <w:szCs w:val="20"/>
          <w:rtl w:val="0"/>
          <w:lang w:val="es-ES_tradnl"/>
        </w:rPr>
        <w:t>ctica por parte de los agentes.</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Por otro lado, la transparencia de la informaci</w:t>
      </w:r>
      <w:r>
        <w:rPr>
          <w:rStyle w:val="Hyperlink.16"/>
          <w:sz w:val="20"/>
          <w:szCs w:val="20"/>
          <w:rtl w:val="0"/>
          <w:lang w:val="es-ES_tradnl"/>
        </w:rPr>
        <w:t>ó</w:t>
      </w:r>
      <w:r>
        <w:rPr>
          <w:rStyle w:val="Hyperlink.16"/>
          <w:sz w:val="20"/>
          <w:szCs w:val="20"/>
          <w:rtl w:val="0"/>
          <w:lang w:val="es-ES_tradnl"/>
        </w:rPr>
        <w:t>n que genera el mercado espa</w:t>
      </w:r>
      <w:r>
        <w:rPr>
          <w:rStyle w:val="Hyperlink.16"/>
          <w:sz w:val="20"/>
          <w:szCs w:val="20"/>
          <w:rtl w:val="0"/>
          <w:lang w:val="es-ES_tradnl"/>
        </w:rPr>
        <w:t>ñ</w:t>
      </w:r>
      <w:r>
        <w:rPr>
          <w:rStyle w:val="Hyperlink.16"/>
          <w:sz w:val="20"/>
          <w:szCs w:val="20"/>
          <w:rtl w:val="0"/>
          <w:lang w:val="es-ES_tradnl"/>
        </w:rPr>
        <w:t>ol (importante para que los nuevos entrantes no est</w:t>
      </w:r>
      <w:r>
        <w:rPr>
          <w:rStyle w:val="Hyperlink.16"/>
          <w:sz w:val="20"/>
          <w:szCs w:val="20"/>
          <w:rtl w:val="0"/>
          <w:lang w:val="es-ES_tradnl"/>
        </w:rPr>
        <w:t>é</w:t>
      </w:r>
      <w:r>
        <w:rPr>
          <w:rStyle w:val="Hyperlink.16"/>
          <w:sz w:val="20"/>
          <w:szCs w:val="20"/>
          <w:rtl w:val="0"/>
          <w:lang w:val="es-ES_tradnl"/>
        </w:rPr>
        <w:t>n en desventaja respecto a los ya establecidos) ha sido reconocida por la propia Comisi</w:t>
      </w:r>
      <w:r>
        <w:rPr>
          <w:rStyle w:val="Hyperlink.16"/>
          <w:sz w:val="20"/>
          <w:szCs w:val="20"/>
          <w:rtl w:val="0"/>
          <w:lang w:val="es-ES_tradnl"/>
        </w:rPr>
        <w:t>ó</w:t>
      </w:r>
      <w:r>
        <w:rPr>
          <w:rStyle w:val="Hyperlink.16"/>
          <w:sz w:val="20"/>
          <w:szCs w:val="20"/>
          <w:rtl w:val="0"/>
          <w:lang w:val="es-ES_tradnl"/>
        </w:rPr>
        <w:t>n Europea como una de las m</w:t>
      </w:r>
      <w:r>
        <w:rPr>
          <w:rStyle w:val="Hyperlink.16"/>
          <w:sz w:val="20"/>
          <w:szCs w:val="20"/>
          <w:rtl w:val="0"/>
          <w:lang w:val="es-ES_tradnl"/>
        </w:rPr>
        <w:t>á</w:t>
      </w:r>
      <w:r>
        <w:rPr>
          <w:rStyle w:val="Hyperlink.16"/>
          <w:sz w:val="20"/>
          <w:szCs w:val="20"/>
          <w:rtl w:val="0"/>
          <w:lang w:val="es-ES_tradnl"/>
        </w:rPr>
        <w:t>s elevadas de la Uni</w:t>
      </w:r>
      <w:r>
        <w:rPr>
          <w:rStyle w:val="Hyperlink.16"/>
          <w:sz w:val="20"/>
          <w:szCs w:val="20"/>
          <w:rtl w:val="0"/>
          <w:lang w:val="es-ES_tradnl"/>
        </w:rPr>
        <w:t>ó</w:t>
      </w:r>
      <w:r>
        <w:rPr>
          <w:rStyle w:val="Hyperlink.16"/>
          <w:sz w:val="20"/>
          <w:szCs w:val="20"/>
          <w:rtl w:val="0"/>
          <w:lang w:val="es-ES_tradnl"/>
        </w:rPr>
        <w:t>n Europea</w:t>
      </w:r>
      <w:r>
        <w:rPr>
          <w:rStyle w:val="Ninguno"/>
          <w:sz w:val="20"/>
          <w:szCs w:val="20"/>
          <w:vertAlign w:val="superscript"/>
        </w:rPr>
        <w:footnoteReference w:id="176"/>
      </w:r>
      <w:r>
        <w:rPr>
          <w:rStyle w:val="Hyperlink.16"/>
          <w:sz w:val="20"/>
          <w:szCs w:val="20"/>
          <w:rtl w:val="0"/>
          <w:lang w:val="es-ES_tradnl"/>
        </w:rPr>
        <w:t xml:space="preserve"> (basta consultar los numerosos informes existentes en las webs p</w:t>
      </w:r>
      <w:r>
        <w:rPr>
          <w:rStyle w:val="Hyperlink.16"/>
          <w:sz w:val="20"/>
          <w:szCs w:val="20"/>
          <w:rtl w:val="0"/>
          <w:lang w:val="es-ES_tradnl"/>
        </w:rPr>
        <w:t>ú</w:t>
      </w:r>
      <w:r>
        <w:rPr>
          <w:rStyle w:val="Hyperlink.16"/>
          <w:sz w:val="20"/>
          <w:szCs w:val="20"/>
          <w:rtl w:val="0"/>
          <w:lang w:val="es-ES_tradnl"/>
        </w:rPr>
        <w:t>blicas de OMEL y en REE). Esta transparencia permite, adem</w:t>
      </w:r>
      <w:r>
        <w:rPr>
          <w:rStyle w:val="Hyperlink.16"/>
          <w:sz w:val="20"/>
          <w:szCs w:val="20"/>
          <w:rtl w:val="0"/>
          <w:lang w:val="es-ES_tradnl"/>
        </w:rPr>
        <w:t>á</w:t>
      </w:r>
      <w:r>
        <w:rPr>
          <w:rStyle w:val="Hyperlink.16"/>
          <w:sz w:val="20"/>
          <w:szCs w:val="20"/>
          <w:rtl w:val="0"/>
          <w:lang w:val="es-ES_tradnl"/>
        </w:rPr>
        <w:t>s, aumentar la supervisi</w:t>
      </w:r>
      <w:r>
        <w:rPr>
          <w:rStyle w:val="Hyperlink.16"/>
          <w:sz w:val="20"/>
          <w:szCs w:val="20"/>
          <w:rtl w:val="0"/>
          <w:lang w:val="es-ES_tradnl"/>
        </w:rPr>
        <w:t>ó</w:t>
      </w:r>
      <w:r>
        <w:rPr>
          <w:rStyle w:val="Hyperlink.16"/>
          <w:sz w:val="20"/>
          <w:szCs w:val="20"/>
          <w:rtl w:val="0"/>
          <w:lang w:val="es-ES_tradnl"/>
        </w:rPr>
        <w:t>n de los mercados, que tambi</w:t>
      </w:r>
      <w:r>
        <w:rPr>
          <w:rStyle w:val="Hyperlink.16"/>
          <w:sz w:val="20"/>
          <w:szCs w:val="20"/>
          <w:rtl w:val="0"/>
          <w:lang w:val="es-ES_tradnl"/>
        </w:rPr>
        <w:t>é</w:t>
      </w:r>
      <w:r>
        <w:rPr>
          <w:rStyle w:val="Hyperlink.16"/>
          <w:sz w:val="20"/>
          <w:szCs w:val="20"/>
          <w:rtl w:val="0"/>
          <w:lang w:val="es-ES_tradnl"/>
        </w:rPr>
        <w:t>n es realizada por todos los competidores, los cuales pueden denunciar comportamientos anticompetitivos de sus rivales. En la mayor</w:t>
      </w:r>
      <w:r>
        <w:rPr>
          <w:rStyle w:val="Hyperlink.16"/>
          <w:sz w:val="20"/>
          <w:szCs w:val="20"/>
          <w:rtl w:val="0"/>
          <w:lang w:val="es-ES_tradnl"/>
        </w:rPr>
        <w:t>í</w:t>
      </w:r>
      <w:r>
        <w:rPr>
          <w:rStyle w:val="Hyperlink.16"/>
          <w:sz w:val="20"/>
          <w:szCs w:val="20"/>
          <w:rtl w:val="0"/>
          <w:lang w:val="es-ES_tradnl"/>
        </w:rPr>
        <w:t>a de los mercados el</w:t>
      </w:r>
      <w:r>
        <w:rPr>
          <w:rStyle w:val="Hyperlink.16"/>
          <w:sz w:val="20"/>
          <w:szCs w:val="20"/>
          <w:rtl w:val="0"/>
          <w:lang w:val="es-ES_tradnl"/>
        </w:rPr>
        <w:t>é</w:t>
      </w:r>
      <w:r>
        <w:rPr>
          <w:rStyle w:val="Hyperlink.16"/>
          <w:sz w:val="20"/>
          <w:szCs w:val="20"/>
          <w:rtl w:val="0"/>
          <w:lang w:val="es-ES_tradnl"/>
        </w:rPr>
        <w:t>ctricos internacionales no existe un nivel de acceso a la informaci</w:t>
      </w:r>
      <w:r>
        <w:rPr>
          <w:rStyle w:val="Hyperlink.16"/>
          <w:sz w:val="20"/>
          <w:szCs w:val="20"/>
          <w:rtl w:val="0"/>
          <w:lang w:val="es-ES_tradnl"/>
        </w:rPr>
        <w:t>ó</w:t>
      </w:r>
      <w:r>
        <w:rPr>
          <w:rStyle w:val="Hyperlink.16"/>
          <w:sz w:val="20"/>
          <w:szCs w:val="20"/>
          <w:rtl w:val="0"/>
          <w:lang w:val="es-ES_tradnl"/>
        </w:rPr>
        <w:t>n comparable. En todo caso, esta transparencia ser</w:t>
      </w:r>
      <w:r>
        <w:rPr>
          <w:rStyle w:val="Hyperlink.16"/>
          <w:sz w:val="20"/>
          <w:szCs w:val="20"/>
          <w:rtl w:val="0"/>
          <w:lang w:val="es-ES_tradnl"/>
        </w:rPr>
        <w:t xml:space="preserve">á </w:t>
      </w:r>
      <w:r>
        <w:rPr>
          <w:rStyle w:val="Hyperlink.16"/>
          <w:sz w:val="20"/>
          <w:szCs w:val="20"/>
          <w:rtl w:val="0"/>
          <w:lang w:val="es-ES_tradnl"/>
        </w:rPr>
        <w:t>incluso mayor con la puesta en pr</w:t>
      </w:r>
      <w:r>
        <w:rPr>
          <w:rStyle w:val="Hyperlink.16"/>
          <w:sz w:val="20"/>
          <w:szCs w:val="20"/>
          <w:rtl w:val="0"/>
          <w:lang w:val="es-ES_tradnl"/>
        </w:rPr>
        <w:t>á</w:t>
      </w:r>
      <w:r>
        <w:rPr>
          <w:rStyle w:val="Hyperlink.16"/>
          <w:sz w:val="20"/>
          <w:szCs w:val="20"/>
          <w:rtl w:val="0"/>
          <w:lang w:val="es-ES_tradnl"/>
        </w:rPr>
        <w:t>ctica del REMIT</w:t>
      </w:r>
      <w:r>
        <w:rPr>
          <w:rStyle w:val="Ninguno"/>
          <w:sz w:val="20"/>
          <w:szCs w:val="20"/>
          <w:vertAlign w:val="superscript"/>
        </w:rPr>
        <w:footnoteReference w:id="177"/>
      </w:r>
      <w:r>
        <w:rPr>
          <w:rStyle w:val="Hyperlink.16"/>
          <w:sz w:val="20"/>
          <w:szCs w:val="20"/>
          <w:rtl w:val="0"/>
          <w:lang w:val="es-ES_tradnl"/>
        </w:rPr>
        <w:t>.</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El hecho de que las dos instituciones (Operador del Mercado y Operador del Sistema) no tengan en su accionariado influencia de ning</w:t>
      </w:r>
      <w:r>
        <w:rPr>
          <w:rStyle w:val="Hyperlink.16"/>
          <w:sz w:val="20"/>
          <w:szCs w:val="20"/>
          <w:rtl w:val="0"/>
          <w:lang w:val="es-ES_tradnl"/>
        </w:rPr>
        <w:t>ú</w:t>
      </w:r>
      <w:r>
        <w:rPr>
          <w:rStyle w:val="Hyperlink.16"/>
          <w:sz w:val="20"/>
          <w:szCs w:val="20"/>
          <w:rtl w:val="0"/>
          <w:lang w:val="es-ES_tradnl"/>
        </w:rPr>
        <w:t>n agente del mercado, aumenta tambi</w:t>
      </w:r>
      <w:r>
        <w:rPr>
          <w:rStyle w:val="Hyperlink.16"/>
          <w:sz w:val="20"/>
          <w:szCs w:val="20"/>
          <w:rtl w:val="0"/>
          <w:lang w:val="es-ES_tradnl"/>
        </w:rPr>
        <w:t>é</w:t>
      </w:r>
      <w:r>
        <w:rPr>
          <w:rStyle w:val="Hyperlink.16"/>
          <w:sz w:val="20"/>
          <w:szCs w:val="20"/>
          <w:rtl w:val="0"/>
          <w:lang w:val="es-ES_tradnl"/>
        </w:rPr>
        <w:t>n el nivel de competencia. Es evidente que esta situaci</w:t>
      </w:r>
      <w:r>
        <w:rPr>
          <w:rStyle w:val="Hyperlink.16"/>
          <w:sz w:val="20"/>
          <w:szCs w:val="20"/>
          <w:rtl w:val="0"/>
          <w:lang w:val="es-ES_tradnl"/>
        </w:rPr>
        <w:t>ó</w:t>
      </w:r>
      <w:r>
        <w:rPr>
          <w:rStyle w:val="Hyperlink.16"/>
          <w:sz w:val="20"/>
          <w:szCs w:val="20"/>
          <w:rtl w:val="0"/>
          <w:lang w:val="es-ES_tradnl"/>
        </w:rPr>
        <w:t>n no existe en otros sectores econ</w:t>
      </w:r>
      <w:r>
        <w:rPr>
          <w:rStyle w:val="Hyperlink.16"/>
          <w:sz w:val="20"/>
          <w:szCs w:val="20"/>
          <w:rtl w:val="0"/>
          <w:lang w:val="es-ES_tradnl"/>
        </w:rPr>
        <w:t>ó</w:t>
      </w:r>
      <w:r>
        <w:rPr>
          <w:rStyle w:val="Hyperlink.16"/>
          <w:sz w:val="20"/>
          <w:szCs w:val="20"/>
          <w:rtl w:val="0"/>
          <w:lang w:val="es-ES_tradnl"/>
        </w:rPr>
        <w:t>micos en el entorno espa</w:t>
      </w:r>
      <w:r>
        <w:rPr>
          <w:rStyle w:val="Hyperlink.16"/>
          <w:sz w:val="20"/>
          <w:szCs w:val="20"/>
          <w:rtl w:val="0"/>
          <w:lang w:val="es-ES_tradnl"/>
        </w:rPr>
        <w:t>ñ</w:t>
      </w:r>
      <w:r>
        <w:rPr>
          <w:rStyle w:val="Hyperlink.16"/>
          <w:sz w:val="20"/>
          <w:szCs w:val="20"/>
          <w:rtl w:val="0"/>
          <w:lang w:val="es-ES_tradnl"/>
        </w:rPr>
        <w:t xml:space="preserve">ol. </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De hecho, las cifras indican que muy pocos pa</w:t>
      </w:r>
      <w:r>
        <w:rPr>
          <w:rStyle w:val="Hyperlink.16"/>
          <w:rtl w:val="0"/>
          <w:lang w:val="es-ES_tradnl"/>
        </w:rPr>
        <w:t>í</w:t>
      </w:r>
      <w:r>
        <w:rPr>
          <w:rStyle w:val="Hyperlink.16"/>
          <w:rtl w:val="0"/>
          <w:lang w:val="es-ES_tradnl"/>
        </w:rPr>
        <w:t>ses de la Uni</w:t>
      </w:r>
      <w:r>
        <w:rPr>
          <w:rStyle w:val="Hyperlink.16"/>
          <w:rtl w:val="0"/>
          <w:lang w:val="es-ES_tradnl"/>
        </w:rPr>
        <w:t>ó</w:t>
      </w:r>
      <w:r>
        <w:rPr>
          <w:rStyle w:val="Hyperlink.16"/>
          <w:rtl w:val="0"/>
          <w:lang w:val="es-ES_tradnl"/>
        </w:rPr>
        <w:t>n Europea pueden mostrar una evoluci</w:t>
      </w:r>
      <w:r>
        <w:rPr>
          <w:rStyle w:val="Hyperlink.16"/>
          <w:rtl w:val="0"/>
          <w:lang w:val="es-ES_tradnl"/>
        </w:rPr>
        <w:t>ó</w:t>
      </w:r>
      <w:r>
        <w:rPr>
          <w:rStyle w:val="Hyperlink.16"/>
          <w:rtl w:val="0"/>
          <w:lang w:val="es-ES_tradnl"/>
        </w:rPr>
        <w:t>n hacia una situaci</w:t>
      </w:r>
      <w:r>
        <w:rPr>
          <w:rStyle w:val="Hyperlink.16"/>
          <w:rtl w:val="0"/>
          <w:lang w:val="es-ES_tradnl"/>
        </w:rPr>
        <w:t>ó</w:t>
      </w:r>
      <w:r>
        <w:rPr>
          <w:rStyle w:val="Hyperlink.16"/>
          <w:rtl w:val="0"/>
          <w:lang w:val="es-ES_tradnl"/>
        </w:rPr>
        <w:t>n de mayor competencia similar a la del mercado espa</w:t>
      </w:r>
      <w:r>
        <w:rPr>
          <w:rStyle w:val="Hyperlink.16"/>
          <w:rtl w:val="0"/>
          <w:lang w:val="es-ES_tradnl"/>
        </w:rPr>
        <w:t>ñ</w:t>
      </w:r>
      <w:r>
        <w:rPr>
          <w:rStyle w:val="Hyperlink.16"/>
          <w:rtl w:val="0"/>
          <w:lang w:val="es-ES_tradnl"/>
        </w:rPr>
        <w:t>ol. As</w:t>
      </w:r>
      <w:r>
        <w:rPr>
          <w:rStyle w:val="Hyperlink.16"/>
          <w:rtl w:val="0"/>
          <w:lang w:val="es-ES_tradnl"/>
        </w:rPr>
        <w:t>í</w:t>
      </w:r>
      <w:r>
        <w:rPr>
          <w:rStyle w:val="Hyperlink.16"/>
          <w:rtl w:val="0"/>
          <w:lang w:val="es-ES_tradnl"/>
        </w:rPr>
        <w:t xml:space="preserve">, tal como se muestra en la </w:t>
      </w:r>
      <w:r>
        <w:rPr>
          <w:rStyle w:val="Hyperlink.17"/>
        </w:rPr>
        <w:fldChar w:fldCharType="begin" w:fldLock="0"/>
      </w:r>
      <w:r>
        <w:rPr>
          <w:rStyle w:val="Hyperlink.17"/>
        </w:rPr>
        <w:instrText xml:space="preserve"> HYPERLINK \l "bookmark128" </w:instrText>
      </w:r>
      <w:r>
        <w:rPr>
          <w:rStyle w:val="Hyperlink.17"/>
        </w:rPr>
        <w:fldChar w:fldCharType="separate" w:fldLock="0"/>
      </w:r>
      <w:r>
        <w:rPr>
          <w:rStyle w:val="Hyperlink.17"/>
          <w:rtl w:val="0"/>
          <w:lang w:val="es-ES_tradnl"/>
        </w:rPr>
        <w:t>Figura 625</w:t>
      </w:r>
      <w:r>
        <w:rPr/>
        <w:fldChar w:fldCharType="end" w:fldLock="0"/>
      </w:r>
      <w:r>
        <w:rPr>
          <w:rStyle w:val="Hyperlink.16"/>
          <w:rtl w:val="0"/>
          <w:lang w:val="es-ES_tradnl"/>
        </w:rPr>
        <w:t>, son muy pocos los Estados miembros en los que la cuota de mercado del principal generador sea inferior a la que presenta el mercado espa</w:t>
      </w:r>
      <w:r>
        <w:rPr>
          <w:rStyle w:val="Hyperlink.16"/>
          <w:rtl w:val="0"/>
          <w:lang w:val="es-ES_tradnl"/>
        </w:rPr>
        <w:t>ñ</w:t>
      </w:r>
      <w:r>
        <w:rPr>
          <w:rStyle w:val="Hyperlink.16"/>
          <w:rtl w:val="0"/>
          <w:lang w:val="es-ES_tradnl"/>
        </w:rPr>
        <w:t>ol.</w:t>
      </w:r>
    </w:p>
    <w:tbl>
      <w:tblPr>
        <w:tblW w:w="11066"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127"/>
        <w:gridCol w:w="8939"/>
      </w:tblGrid>
      <w:tr>
        <w:tblPrEx>
          <w:shd w:val="clear" w:color="auto" w:fill="ced7e7"/>
        </w:tblPrEx>
        <w:trPr>
          <w:trHeight w:val="4911" w:hRule="atLeast"/>
        </w:trPr>
        <w:tc>
          <w:tcPr>
            <w:tcW w:type="dxa" w:w="2127"/>
            <w:tcBorders>
              <w:top w:val="nil"/>
              <w:left w:val="nil"/>
              <w:bottom w:val="nil"/>
              <w:right w:val="nil"/>
            </w:tcBorders>
            <w:shd w:val="clear" w:color="auto" w:fill="auto"/>
            <w:tcMar>
              <w:top w:type="dxa" w:w="80"/>
              <w:left w:type="dxa" w:w="80"/>
              <w:bottom w:type="dxa" w:w="80"/>
              <w:right w:type="dxa" w:w="80"/>
            </w:tcMar>
            <w:vAlign w:val="center"/>
          </w:tcPr>
          <w:p>
            <w:pPr>
              <w:pStyle w:val="Cuerpo A"/>
              <w:keepNext w:val="1"/>
              <w:tabs>
                <w:tab w:val="left" w:pos="720"/>
                <w:tab w:val="left" w:pos="1440"/>
              </w:tabs>
              <w:spacing w:before="100" w:line="276" w:lineRule="auto"/>
              <w:jc w:val="left"/>
              <w:rPr>
                <w:rStyle w:val="Ninguno"/>
                <w:outline w:val="0"/>
                <w:color w:val="4f882c"/>
                <w:sz w:val="22"/>
                <w:szCs w:val="22"/>
                <w:u w:color="4f882c"/>
                <w:shd w:val="nil" w:color="auto" w:fill="auto"/>
                <w14:textFill>
                  <w14:solidFill>
                    <w14:srgbClr w14:val="4F882C"/>
                  </w14:solidFill>
                </w14:textFill>
              </w:rPr>
            </w:pPr>
            <w:r>
              <w:rPr>
                <w:rStyle w:val="Ninguno"/>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outline w:val="0"/>
                <w:color w:val="4f882c"/>
                <w:sz w:val="22"/>
                <w:szCs w:val="22"/>
                <w:u w:color="4f882c"/>
                <w:shd w:val="nil" w:color="auto" w:fill="auto"/>
                <w:rtl w:val="0"/>
                <w14:textFill>
                  <w14:solidFill>
                    <w14:srgbClr w14:val="4F882C"/>
                  </w14:solidFill>
                </w14:textFill>
              </w:rPr>
              <w:t>625</w:t>
            </w:r>
            <w:r>
              <w:rPr>
                <w:rStyle w:val="Ninguno"/>
                <w:outline w:val="0"/>
                <w:color w:val="4f882c"/>
                <w:sz w:val="22"/>
                <w:szCs w:val="22"/>
                <w:u w:color="4f882c"/>
                <w:shd w:val="nil" w:color="auto" w:fill="auto"/>
                <w:rtl w:val="0"/>
                <w:lang w:val="es-ES_tradnl"/>
                <w14:textFill>
                  <w14:solidFill>
                    <w14:srgbClr w14:val="4F882C"/>
                  </w14:solidFill>
                </w14:textFill>
              </w:rPr>
              <w:t>. Comparaci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del nivel de concentraci</w:t>
            </w:r>
            <w:r>
              <w:rPr>
                <w:rStyle w:val="Ninguno"/>
                <w:outline w:val="0"/>
                <w:color w:val="4f882c"/>
                <w:sz w:val="22"/>
                <w:szCs w:val="22"/>
                <w:u w:color="4f882c"/>
                <w:shd w:val="nil" w:color="auto" w:fill="auto"/>
                <w:rtl w:val="0"/>
                <w:lang w:val="es-ES_tradnl"/>
                <w14:textFill>
                  <w14:solidFill>
                    <w14:srgbClr w14:val="4F882C"/>
                  </w14:solidFill>
                </w14:textFill>
              </w:rPr>
              <w:t>ó</w:t>
            </w:r>
            <w:r>
              <w:rPr>
                <w:rStyle w:val="Ninguno"/>
                <w:outline w:val="0"/>
                <w:color w:val="4f882c"/>
                <w:sz w:val="22"/>
                <w:szCs w:val="22"/>
                <w:u w:color="4f882c"/>
                <w:shd w:val="nil" w:color="auto" w:fill="auto"/>
                <w:rtl w:val="0"/>
                <w:lang w:val="es-ES_tradnl"/>
                <w14:textFill>
                  <w14:solidFill>
                    <w14:srgbClr w14:val="4F882C"/>
                  </w14:solidFill>
                </w14:textFill>
              </w:rPr>
              <w:t>n en el sector el</w:t>
            </w:r>
            <w:r>
              <w:rPr>
                <w:rStyle w:val="Ninguno"/>
                <w:outline w:val="0"/>
                <w:color w:val="4f882c"/>
                <w:sz w:val="22"/>
                <w:szCs w:val="22"/>
                <w:u w:color="4f882c"/>
                <w:shd w:val="nil" w:color="auto" w:fill="auto"/>
                <w:rtl w:val="0"/>
                <w:lang w:val="es-ES_tradnl"/>
                <w14:textFill>
                  <w14:solidFill>
                    <w14:srgbClr w14:val="4F882C"/>
                  </w14:solidFill>
                </w14:textFill>
              </w:rPr>
              <w:t>é</w:t>
            </w:r>
            <w:r>
              <w:rPr>
                <w:rStyle w:val="Ninguno"/>
                <w:outline w:val="0"/>
                <w:color w:val="4f882c"/>
                <w:sz w:val="22"/>
                <w:szCs w:val="22"/>
                <w:u w:color="4f882c"/>
                <w:shd w:val="nil" w:color="auto" w:fill="auto"/>
                <w:rtl w:val="0"/>
                <w:lang w:val="es-ES_tradnl"/>
                <w14:textFill>
                  <w14:solidFill>
                    <w14:srgbClr w14:val="4F882C"/>
                  </w14:solidFill>
                </w14:textFill>
              </w:rPr>
              <w:t>ctrico en distintos pa</w:t>
            </w:r>
            <w:r>
              <w:rPr>
                <w:rStyle w:val="Ninguno"/>
                <w:outline w:val="0"/>
                <w:color w:val="4f882c"/>
                <w:sz w:val="22"/>
                <w:szCs w:val="22"/>
                <w:u w:color="4f882c"/>
                <w:shd w:val="nil" w:color="auto" w:fill="auto"/>
                <w:rtl w:val="0"/>
                <w:lang w:val="es-ES_tradnl"/>
                <w14:textFill>
                  <w14:solidFill>
                    <w14:srgbClr w14:val="4F882C"/>
                  </w14:solidFill>
                </w14:textFill>
              </w:rPr>
              <w:t>í</w:t>
            </w:r>
            <w:r>
              <w:rPr>
                <w:rStyle w:val="Ninguno"/>
                <w:outline w:val="0"/>
                <w:color w:val="4f882c"/>
                <w:sz w:val="22"/>
                <w:szCs w:val="22"/>
                <w:u w:color="4f882c"/>
                <w:shd w:val="nil" w:color="auto" w:fill="auto"/>
                <w:rtl w:val="0"/>
                <w:lang w:val="es-ES_tradnl"/>
                <w14:textFill>
                  <w14:solidFill>
                    <w14:srgbClr w14:val="4F882C"/>
                  </w14:solidFill>
                </w14:textFill>
              </w:rPr>
              <w:t>ses da la UE en 2019.</w:t>
            </w:r>
          </w:p>
          <w:p>
            <w:pPr>
              <w:pStyle w:val="Cuerpo A"/>
              <w:tabs>
                <w:tab w:val="left" w:pos="720"/>
                <w:tab w:val="left" w:pos="1440"/>
              </w:tabs>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Eurostat</w:t>
            </w:r>
          </w:p>
        </w:tc>
        <w:tc>
          <w:tcPr>
            <w:tcW w:type="dxa" w:w="8939"/>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7161"/>
                <w:tab w:val="left" w:pos="7405"/>
                <w:tab w:val="left" w:pos="8076"/>
                <w:tab w:val="left" w:pos="8640"/>
              </w:tabs>
              <w:ind w:right="645"/>
              <w:rPr>
                <w:rStyle w:val="Ninguno"/>
                <w:shd w:val="nil" w:color="auto" w:fill="auto"/>
                <w:lang w:val="es-ES_tradnl"/>
              </w:rPr>
            </w:pPr>
          </w:p>
          <w:p>
            <w:pPr>
              <w:pStyle w:val="Cuerpo A"/>
              <w:keepNext w:val="1"/>
              <w:tabs>
                <w:tab w:val="left" w:pos="3544"/>
                <w:tab w:val="left" w:pos="5097"/>
                <w:tab w:val="left" w:pos="7161"/>
                <w:tab w:val="left" w:pos="7405"/>
                <w:tab w:val="left" w:pos="8076"/>
                <w:tab w:val="left" w:pos="8520"/>
                <w:tab w:val="left" w:pos="8640"/>
              </w:tabs>
              <w:bidi w:val="0"/>
              <w:ind w:left="0" w:right="645" w:firstLine="0"/>
              <w:jc w:val="both"/>
              <w:rPr>
                <w:rtl w:val="0"/>
              </w:rPr>
            </w:pPr>
            <w:r>
              <w:rPr>
                <w:rStyle w:val="Ninguno"/>
                <w:shd w:val="nil" w:color="auto" w:fill="auto"/>
                <w:rtl w:val="0"/>
              </w:rPr>
              <w:t xml:space="preserve"> </w:t>
            </w: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587986" cy="2920153"/>
                  <wp:effectExtent l="0" t="0" r="0" b="0"/>
                  <wp:docPr id="1073741967" name="officeArt object" descr="Picture 1"/>
                  <wp:cNvGraphicFramePr/>
                  <a:graphic xmlns:a="http://schemas.openxmlformats.org/drawingml/2006/main">
                    <a:graphicData uri="http://schemas.openxmlformats.org/drawingml/2006/picture">
                      <pic:pic xmlns:pic="http://schemas.openxmlformats.org/drawingml/2006/picture">
                        <pic:nvPicPr>
                          <pic:cNvPr id="1073741967" name="Picture 1" descr="Picture 1"/>
                          <pic:cNvPicPr>
                            <a:picLocks noChangeAspect="1"/>
                          </pic:cNvPicPr>
                        </pic:nvPicPr>
                        <pic:blipFill>
                          <a:blip r:embed="rId109">
                            <a:extLst/>
                          </a:blip>
                          <a:stretch>
                            <a:fillRect/>
                          </a:stretch>
                        </pic:blipFill>
                        <pic:spPr>
                          <a:xfrm>
                            <a:off x="0" y="0"/>
                            <a:ext cx="4587986" cy="2920153"/>
                          </a:xfrm>
                          <a:prstGeom prst="rect">
                            <a:avLst/>
                          </a:prstGeom>
                          <a:ln w="12700" cap="flat">
                            <a:noFill/>
                            <a:miter lim="400000"/>
                          </a:ln>
                          <a:effectLst/>
                        </pic:spPr>
                      </pic:pic>
                    </a:graphicData>
                  </a:graphic>
                </wp:inline>
              </w:drawing>
            </w:r>
          </w:p>
        </w:tc>
      </w:tr>
    </w:tbl>
    <w:p>
      <w:pPr>
        <w:pStyle w:val="ME. NORMAL"/>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08" w:right="0" w:hanging="108"/>
        <w:jc w:val="left"/>
      </w:pPr>
    </w:p>
    <w:p>
      <w:pPr>
        <w:pStyle w:val="ME. NORMAL"/>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Asimismo, el nivel pro-competitivo de la estructura del sector el</w:t>
      </w:r>
      <w:r>
        <w:rPr>
          <w:rStyle w:val="Hyperlink.16"/>
          <w:rtl w:val="0"/>
          <w:lang w:val="es-ES_tradnl"/>
        </w:rPr>
        <w:t>é</w:t>
      </w:r>
      <w:r>
        <w:rPr>
          <w:rStyle w:val="Hyperlink.16"/>
          <w:rtl w:val="0"/>
          <w:lang w:val="es-ES_tradnl"/>
        </w:rPr>
        <w:t>ctrico espa</w:t>
      </w:r>
      <w:r>
        <w:rPr>
          <w:rStyle w:val="Hyperlink.16"/>
          <w:rtl w:val="0"/>
          <w:lang w:val="es-ES_tradnl"/>
        </w:rPr>
        <w:t>ñ</w:t>
      </w:r>
      <w:r>
        <w:rPr>
          <w:rStyle w:val="Hyperlink.16"/>
          <w:rtl w:val="0"/>
          <w:lang w:val="es-ES_tradnl"/>
        </w:rPr>
        <w:t>ol es igualmente significativo en comparaci</w:t>
      </w:r>
      <w:r>
        <w:rPr>
          <w:rStyle w:val="Hyperlink.16"/>
          <w:rtl w:val="0"/>
          <w:lang w:val="es-ES_tradnl"/>
        </w:rPr>
        <w:t>ó</w:t>
      </w:r>
      <w:r>
        <w:rPr>
          <w:rStyle w:val="Hyperlink.16"/>
          <w:rtl w:val="0"/>
          <w:lang w:val="es-ES_tradnl"/>
        </w:rPr>
        <w:t>n al de otros sectores de la econom</w:t>
      </w:r>
      <w:r>
        <w:rPr>
          <w:rStyle w:val="Hyperlink.16"/>
          <w:rtl w:val="0"/>
          <w:lang w:val="es-ES_tradnl"/>
        </w:rPr>
        <w:t>í</w:t>
      </w:r>
      <w:r>
        <w:rPr>
          <w:rStyle w:val="Hyperlink.16"/>
          <w:rtl w:val="0"/>
          <w:lang w:val="es-ES_tradnl"/>
        </w:rPr>
        <w:t>a abiertos a la competencia. El an</w:t>
      </w:r>
      <w:r>
        <w:rPr>
          <w:rStyle w:val="Hyperlink.16"/>
          <w:rtl w:val="0"/>
          <w:lang w:val="es-ES_tradnl"/>
        </w:rPr>
        <w:t>á</w:t>
      </w:r>
      <w:r>
        <w:rPr>
          <w:rStyle w:val="Hyperlink.16"/>
          <w:rtl w:val="0"/>
          <w:lang w:val="es-ES_tradnl"/>
        </w:rPr>
        <w:t>lisis de los indicadores b</w:t>
      </w:r>
      <w:r>
        <w:rPr>
          <w:rStyle w:val="Hyperlink.16"/>
          <w:rtl w:val="0"/>
          <w:lang w:val="es-ES_tradnl"/>
        </w:rPr>
        <w:t>á</w:t>
      </w:r>
      <w:r>
        <w:rPr>
          <w:rStyle w:val="Hyperlink.16"/>
          <w:rtl w:val="0"/>
          <w:lang w:val="es-ES_tradnl"/>
        </w:rPr>
        <w:t>sicos de competencia en el mercado muestra que parece injustificada la percepci</w:t>
      </w:r>
      <w:r>
        <w:rPr>
          <w:rStyle w:val="Hyperlink.16"/>
          <w:rtl w:val="0"/>
          <w:lang w:val="es-ES_tradnl"/>
        </w:rPr>
        <w:t>ó</w:t>
      </w:r>
      <w:r>
        <w:rPr>
          <w:rStyle w:val="Hyperlink.16"/>
          <w:rtl w:val="0"/>
          <w:lang w:val="es-ES_tradnl"/>
        </w:rPr>
        <w:t>n de falta de competencia en el sector de generaci</w:t>
      </w:r>
      <w:r>
        <w:rPr>
          <w:rStyle w:val="Hyperlink.16"/>
          <w:rtl w:val="0"/>
          <w:lang w:val="es-ES_tradnl"/>
        </w:rPr>
        <w:t>ó</w:t>
      </w:r>
      <w:r>
        <w:rPr>
          <w:rStyle w:val="Hyperlink.16"/>
          <w:rtl w:val="0"/>
          <w:lang w:val="es-ES_tradnl"/>
        </w:rPr>
        <w:t>n de electricidad en comparaci</w:t>
      </w:r>
      <w:r>
        <w:rPr>
          <w:rStyle w:val="Hyperlink.16"/>
          <w:rtl w:val="0"/>
          <w:lang w:val="es-ES_tradnl"/>
        </w:rPr>
        <w:t>ó</w:t>
      </w:r>
      <w:r>
        <w:rPr>
          <w:rStyle w:val="Hyperlink.16"/>
          <w:rtl w:val="0"/>
          <w:lang w:val="es-ES_tradnl"/>
        </w:rPr>
        <w:t>n con otros sectores productivos (</w:t>
      </w:r>
      <w:r>
        <w:rPr>
          <w:rStyle w:val="Hyperlink.17"/>
          <w:rtl w:val="0"/>
          <w:lang w:val="es-ES_tradnl"/>
        </w:rPr>
        <w:t>Figura 626</w:t>
      </w:r>
      <w:r>
        <w:rPr>
          <w:rStyle w:val="Hyperlink.16"/>
          <w:rtl w:val="0"/>
          <w:lang w:val="es-ES_tradnl"/>
        </w:rPr>
        <w:t>)</w:t>
      </w:r>
      <w:r>
        <w:rPr>
          <w:rStyle w:val="Ninguno"/>
          <w:vertAlign w:val="superscript"/>
        </w:rPr>
        <w:footnoteReference w:id="178"/>
      </w:r>
      <w:r>
        <w:rPr>
          <w:rStyle w:val="Hyperlink.16"/>
          <w:rtl w:val="0"/>
          <w:lang w:val="es-ES_tradnl"/>
        </w:rPr>
        <w:t>.</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7"/>
          <w:b w:val="1"/>
          <w:bCs w:val="1"/>
          <w:outline w:val="0"/>
          <w:color w:val="4f882c"/>
          <w:u w:color="4f882c"/>
          <w14:textFill>
            <w14:solidFill>
              <w14:srgbClr w14:val="4F882C"/>
            </w14:solidFill>
          </w14:textFill>
        </w:rPr>
      </w:pPr>
    </w:p>
    <w:tbl>
      <w:tblPr>
        <w:tblW w:w="10632"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3294"/>
        <w:gridCol w:w="7338"/>
      </w:tblGrid>
      <w:tr>
        <w:tblPrEx>
          <w:shd w:val="clear" w:color="auto" w:fill="ced7e7"/>
        </w:tblPrEx>
        <w:trPr>
          <w:trHeight w:val="2793" w:hRule="atLeast"/>
        </w:trPr>
        <w:tc>
          <w:tcPr>
            <w:tcW w:type="dxa" w:w="3294"/>
            <w:tcBorders>
              <w:top w:val="nil"/>
              <w:left w:val="nil"/>
              <w:bottom w:val="nil"/>
              <w:right w:val="nil"/>
            </w:tcBorders>
            <w:shd w:val="clear" w:color="auto" w:fill="auto"/>
            <w:tcMar>
              <w:top w:type="dxa" w:w="80"/>
              <w:left w:type="dxa" w:w="80"/>
              <w:bottom w:type="dxa" w:w="80"/>
              <w:right w:type="dxa" w:w="80"/>
            </w:tcMar>
            <w:vAlign w:val="center"/>
          </w:tcPr>
          <w:p>
            <w:pPr>
              <w:pStyle w:val="Cuerpo A"/>
              <w:keepNext w:val="1"/>
              <w:tabs>
                <w:tab w:val="left" w:pos="720"/>
                <w:tab w:val="left" w:pos="1440"/>
                <w:tab w:val="left" w:pos="2160"/>
                <w:tab w:val="left" w:pos="2880"/>
              </w:tabs>
              <w:spacing w:before="100" w:line="276" w:lineRule="auto"/>
              <w:jc w:val="left"/>
              <w:rPr>
                <w:rStyle w:val="Ninguno"/>
                <w:b w:val="1"/>
                <w:bCs w:val="1"/>
                <w:outline w:val="0"/>
                <w:color w:val="4f882c"/>
                <w:sz w:val="22"/>
                <w:szCs w:val="22"/>
                <w:u w:color="4f882c"/>
                <w:shd w:val="nil" w:color="auto" w:fill="auto"/>
                <w14:textFill>
                  <w14:solidFill>
                    <w14:srgbClr w14:val="4F882C"/>
                  </w14:solidFill>
                </w14:textFill>
              </w:rPr>
            </w:pP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rFonts w:ascii="Pontano Sans" w:cs="Pontano Sans" w:hAnsi="Pontano Sans" w:eastAsia="Pontano Sans"/>
                <w:b w:val="0"/>
                <w:bCs w:val="0"/>
                <w:outline w:val="0"/>
                <w:color w:val="4f882c"/>
                <w:sz w:val="22"/>
                <w:szCs w:val="22"/>
                <w:u w:color="4f882c"/>
                <w:shd w:val="nil" w:color="auto" w:fill="auto"/>
                <w:rtl w:val="0"/>
                <w14:textFill>
                  <w14:solidFill>
                    <w14:srgbClr w14:val="4F882C"/>
                  </w14:solidFill>
                </w14:textFill>
              </w:rPr>
              <w:t>626</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Comparaci</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n del nivel de concentraci</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n de la actividad de generaci</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n de electricidad con otros sectores econ</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micos en competencia en Espa</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ñ</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a, en 2020.</w:t>
            </w:r>
          </w:p>
          <w:p>
            <w:pPr>
              <w:pStyle w:val="Cuerpo A"/>
              <w:tabs>
                <w:tab w:val="left" w:pos="720"/>
                <w:tab w:val="left" w:pos="1440"/>
                <w:tab w:val="left" w:pos="2160"/>
                <w:tab w:val="left" w:pos="2880"/>
              </w:tabs>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 a partir de informes sectoriales de competencia, CNMC.</w:t>
            </w:r>
          </w:p>
        </w:tc>
        <w:tc>
          <w:tcPr>
            <w:tcW w:type="dxa" w:w="7338"/>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7161"/>
                <w:tab w:val="left" w:pos="7405"/>
                <w:tab w:val="left" w:pos="8076"/>
              </w:tabs>
              <w:ind w:right="645"/>
              <w:rPr>
                <w:rStyle w:val="Ninguno"/>
                <w:shd w:val="nil" w:color="auto" w:fill="auto"/>
                <w:lang w:val="es-ES_tradnl"/>
              </w:rPr>
            </w:pPr>
          </w:p>
          <w:p>
            <w:pPr>
              <w:pStyle w:val="Cuerpo A"/>
              <w:keepNext w:val="1"/>
              <w:tabs>
                <w:tab w:val="left" w:pos="7161"/>
                <w:tab w:val="left" w:pos="7405"/>
                <w:tab w:val="left" w:pos="8076"/>
                <w:tab w:val="left" w:pos="8520"/>
              </w:tabs>
              <w:bidi w:val="0"/>
              <w:ind w:left="0" w:right="645" w:firstLine="0"/>
              <w:jc w:val="both"/>
              <w:rPr>
                <w:rStyle w:val="Ninguno"/>
                <w:shd w:val="nil" w:color="auto" w:fill="auto"/>
                <w:rtl w:val="0"/>
              </w:rPr>
            </w:pPr>
            <w:r>
              <w:rPr>
                <w:rStyle w:val="Ninguno"/>
                <w:shd w:val="nil" w:color="auto" w:fill="auto"/>
                <w:rtl w:val="0"/>
                <w:lang w:val="es-ES_tradnl"/>
              </w:rPr>
              <w:t xml:space="preserve"> </w:t>
            </w:r>
          </w:p>
          <w:p>
            <w:pPr>
              <w:pStyle w:val="Por omisión"/>
              <w:tabs>
                <w:tab w:val="left" w:pos="720"/>
                <w:tab w:val="left" w:pos="1440"/>
                <w:tab w:val="left" w:pos="2160"/>
                <w:tab w:val="left" w:pos="2880"/>
                <w:tab w:val="left" w:pos="3600"/>
                <w:tab w:val="left" w:pos="4320"/>
                <w:tab w:val="left" w:pos="5040"/>
                <w:tab w:val="left" w:pos="5760"/>
                <w:tab w:val="left" w:pos="6480"/>
                <w:tab w:val="left" w:pos="7200"/>
              </w:tabs>
              <w:bidi w:val="0"/>
              <w:spacing w:before="0" w:line="240" w:lineRule="auto"/>
              <w:ind w:left="0" w:right="0" w:firstLine="0"/>
              <w:jc w:val="center"/>
              <w:rPr>
                <w:rStyle w:val="Ninguno"/>
                <w:rFonts w:ascii="Times New Roman" w:cs="Times New Roman" w:hAnsi="Times New Roman" w:eastAsia="Times New Roman"/>
                <w:sz w:val="22"/>
                <w:szCs w:val="22"/>
                <w:shd w:val="nil" w:color="auto" w:fill="auto"/>
                <w:rtl w:val="0"/>
              </w:rPr>
            </w:pPr>
            <w:r>
              <w:rPr>
                <w:rStyle w:val="Ninguno"/>
                <w:rFonts w:ascii="Times New Roman" w:cs="Times New Roman" w:hAnsi="Times New Roman" w:eastAsia="Times New Roman"/>
                <w:sz w:val="22"/>
                <w:szCs w:val="22"/>
                <w:shd w:val="nil" w:color="auto" w:fill="auto"/>
              </w:rPr>
              <w:tab/>
            </w:r>
            <w:r>
              <w:rPr>
                <w:rStyle w:val="Ninguno"/>
                <w:rFonts w:ascii="Times New Roman" w:hAnsi="Times New Roman"/>
                <w:sz w:val="22"/>
                <w:szCs w:val="22"/>
                <w:shd w:val="nil" w:color="auto" w:fill="auto"/>
                <w:rtl w:val="0"/>
                <w:lang w:val="es-ES_tradnl"/>
              </w:rPr>
              <w:t>Indicador de Concentraci</w:t>
            </w:r>
            <w:r>
              <w:rPr>
                <w:rStyle w:val="Ninguno"/>
                <w:rFonts w:ascii="Times New Roman" w:hAnsi="Times New Roman" w:hint="default"/>
                <w:sz w:val="22"/>
                <w:szCs w:val="22"/>
                <w:shd w:val="nil" w:color="auto" w:fill="auto"/>
                <w:rtl w:val="0"/>
                <w:lang w:val="es-ES_tradnl"/>
              </w:rPr>
              <w:t>ó</w:t>
            </w:r>
            <w:r>
              <w:rPr>
                <w:rStyle w:val="Ninguno"/>
                <w:rFonts w:ascii="Times New Roman" w:hAnsi="Times New Roman"/>
                <w:sz w:val="22"/>
                <w:szCs w:val="22"/>
                <w:shd w:val="nil" w:color="auto" w:fill="auto"/>
                <w:rtl w:val="0"/>
                <w:lang w:val="es-ES_tradnl"/>
              </w:rPr>
              <w:t>n</w:t>
            </w:r>
          </w:p>
          <w:p>
            <w:pPr>
              <w:pStyle w:val="Por omisión"/>
              <w:tabs>
                <w:tab w:val="left" w:pos="720"/>
                <w:tab w:val="left" w:pos="1440"/>
                <w:tab w:val="left" w:pos="2160"/>
                <w:tab w:val="left" w:pos="2880"/>
                <w:tab w:val="left" w:pos="3600"/>
                <w:tab w:val="left" w:pos="4320"/>
                <w:tab w:val="left" w:pos="5040"/>
                <w:tab w:val="left" w:pos="5760"/>
                <w:tab w:val="left" w:pos="6480"/>
                <w:tab w:val="left" w:pos="7200"/>
              </w:tabs>
              <w:bidi w:val="0"/>
              <w:spacing w:before="0" w:line="240" w:lineRule="auto"/>
              <w:ind w:left="0" w:right="0" w:firstLine="0"/>
              <w:jc w:val="center"/>
              <w:rPr>
                <w:rStyle w:val="Ninguno"/>
                <w:rFonts w:ascii="Times New Roman" w:cs="Times New Roman" w:hAnsi="Times New Roman" w:eastAsia="Times New Roman"/>
                <w:b w:val="1"/>
                <w:bCs w:val="1"/>
                <w:sz w:val="22"/>
                <w:szCs w:val="22"/>
                <w:shd w:val="nil" w:color="auto" w:fill="auto"/>
                <w:rtl w:val="0"/>
              </w:rPr>
            </w:pPr>
            <w:r>
              <w:rPr>
                <w:rStyle w:val="Ninguno"/>
                <w:rFonts w:ascii="Times New Roman" w:hAnsi="Times New Roman"/>
                <w:b w:val="1"/>
                <w:bCs w:val="1"/>
                <w:sz w:val="22"/>
                <w:szCs w:val="22"/>
                <w:shd w:val="nil" w:color="auto" w:fill="auto"/>
                <w:rtl w:val="0"/>
                <w:lang w:val="en-US"/>
              </w:rPr>
              <w:t>Sector</w:t>
              <w:tab/>
              <w:t>HHI</w:t>
              <w:tab/>
              <w:t>C1</w:t>
              <w:tab/>
              <w:t>C3</w:t>
            </w:r>
          </w:p>
          <w:p>
            <w:pPr>
              <w:pStyle w:val="Por omisión"/>
              <w:tabs>
                <w:tab w:val="left" w:pos="720"/>
                <w:tab w:val="left" w:pos="1440"/>
                <w:tab w:val="left" w:pos="2160"/>
                <w:tab w:val="left" w:pos="2880"/>
                <w:tab w:val="left" w:pos="3600"/>
                <w:tab w:val="left" w:pos="4320"/>
                <w:tab w:val="left" w:pos="5040"/>
                <w:tab w:val="left" w:pos="5760"/>
                <w:tab w:val="left" w:pos="6480"/>
                <w:tab w:val="left" w:pos="7200"/>
              </w:tabs>
              <w:bidi w:val="0"/>
              <w:spacing w:before="0" w:line="240" w:lineRule="auto"/>
              <w:ind w:left="0" w:right="0" w:firstLine="0"/>
              <w:jc w:val="center"/>
              <w:rPr>
                <w:rStyle w:val="Ninguno"/>
                <w:rFonts w:ascii="Times New Roman" w:cs="Times New Roman" w:hAnsi="Times New Roman" w:eastAsia="Times New Roman"/>
                <w:sz w:val="22"/>
                <w:szCs w:val="22"/>
                <w:shd w:val="nil" w:color="auto" w:fill="auto"/>
                <w:rtl w:val="0"/>
              </w:rPr>
            </w:pPr>
            <w:r>
              <w:rPr>
                <w:rStyle w:val="Ninguno"/>
                <w:rFonts w:ascii="Times New Roman" w:hAnsi="Times New Roman"/>
                <w:sz w:val="22"/>
                <w:szCs w:val="22"/>
                <w:shd w:val="nil" w:color="auto" w:fill="auto"/>
                <w:rtl w:val="0"/>
                <w:lang w:val="es-ES_tradnl"/>
              </w:rPr>
              <w:t>Telefon</w:t>
            </w:r>
            <w:r>
              <w:rPr>
                <w:rStyle w:val="Ninguno"/>
                <w:rFonts w:ascii="Times New Roman" w:hAnsi="Times New Roman" w:hint="default"/>
                <w:sz w:val="22"/>
                <w:szCs w:val="22"/>
                <w:shd w:val="nil" w:color="auto" w:fill="auto"/>
                <w:rtl w:val="0"/>
                <w:lang w:val="es-ES_tradnl"/>
              </w:rPr>
              <w:t>í</w:t>
            </w:r>
            <w:r>
              <w:rPr>
                <w:rStyle w:val="Ninguno"/>
                <w:rFonts w:ascii="Times New Roman" w:hAnsi="Times New Roman"/>
                <w:sz w:val="22"/>
                <w:szCs w:val="22"/>
                <w:shd w:val="nil" w:color="auto" w:fill="auto"/>
                <w:rtl w:val="0"/>
                <w:lang w:val="es-ES_tradnl"/>
              </w:rPr>
              <w:t>a M</w:t>
            </w:r>
            <w:r>
              <w:rPr>
                <w:rStyle w:val="Ninguno"/>
                <w:rFonts w:ascii="Times New Roman" w:hAnsi="Times New Roman" w:hint="default"/>
                <w:sz w:val="22"/>
                <w:szCs w:val="22"/>
                <w:shd w:val="nil" w:color="auto" w:fill="auto"/>
                <w:rtl w:val="0"/>
                <w:lang w:val="es-ES_tradnl"/>
              </w:rPr>
              <w:t>ó</w:t>
            </w:r>
            <w:r>
              <w:rPr>
                <w:rStyle w:val="Ninguno"/>
                <w:rFonts w:ascii="Times New Roman" w:hAnsi="Times New Roman"/>
                <w:sz w:val="22"/>
                <w:szCs w:val="22"/>
                <w:shd w:val="nil" w:color="auto" w:fill="auto"/>
                <w:rtl w:val="0"/>
                <w:lang w:val="es-ES_tradnl"/>
              </w:rPr>
              <w:t>vil</w:t>
              <w:tab/>
            </w:r>
            <w:r>
              <w:rPr>
                <w:rStyle w:val="Ninguno"/>
                <w:rFonts w:ascii="Times New Roman" w:hAnsi="Times New Roman"/>
                <w:sz w:val="22"/>
                <w:szCs w:val="22"/>
                <w:shd w:val="nil" w:color="auto" w:fill="auto"/>
                <w:rtl w:val="0"/>
                <w:lang w:val="en-US"/>
              </w:rPr>
              <w:t>2.208</w:t>
              <w:tab/>
              <w:t>29,5%</w:t>
              <w:tab/>
              <w:t>74,7%</w:t>
            </w:r>
          </w:p>
          <w:p>
            <w:pPr>
              <w:pStyle w:val="Por omisión"/>
              <w:tabs>
                <w:tab w:val="left" w:pos="720"/>
                <w:tab w:val="left" w:pos="1440"/>
                <w:tab w:val="left" w:pos="2160"/>
                <w:tab w:val="left" w:pos="2880"/>
                <w:tab w:val="left" w:pos="3600"/>
                <w:tab w:val="left" w:pos="4320"/>
                <w:tab w:val="left" w:pos="5040"/>
                <w:tab w:val="left" w:pos="5760"/>
                <w:tab w:val="left" w:pos="6480"/>
                <w:tab w:val="left" w:pos="7200"/>
              </w:tabs>
              <w:bidi w:val="0"/>
              <w:spacing w:before="0" w:line="240" w:lineRule="auto"/>
              <w:ind w:left="0" w:right="0" w:firstLine="0"/>
              <w:jc w:val="center"/>
              <w:rPr>
                <w:rStyle w:val="Ninguno"/>
                <w:rFonts w:ascii="Times New Roman" w:cs="Times New Roman" w:hAnsi="Times New Roman" w:eastAsia="Times New Roman"/>
                <w:sz w:val="22"/>
                <w:szCs w:val="22"/>
                <w:shd w:val="nil" w:color="auto" w:fill="auto"/>
                <w:rtl w:val="0"/>
              </w:rPr>
            </w:pPr>
            <w:r>
              <w:rPr>
                <w:rStyle w:val="Ninguno"/>
                <w:rFonts w:ascii="Times New Roman" w:hAnsi="Times New Roman"/>
                <w:sz w:val="22"/>
                <w:szCs w:val="22"/>
                <w:shd w:val="nil" w:color="auto" w:fill="auto"/>
                <w:rtl w:val="0"/>
                <w:lang w:val="es-ES_tradnl"/>
              </w:rPr>
              <w:t>Comercializaci</w:t>
            </w:r>
            <w:r>
              <w:rPr>
                <w:rStyle w:val="Ninguno"/>
                <w:rFonts w:ascii="Times New Roman" w:hAnsi="Times New Roman" w:hint="default"/>
                <w:sz w:val="22"/>
                <w:szCs w:val="22"/>
                <w:shd w:val="nil" w:color="auto" w:fill="auto"/>
                <w:rtl w:val="0"/>
                <w:lang w:val="es-ES_tradnl"/>
              </w:rPr>
              <w:t>ó</w:t>
            </w:r>
            <w:r>
              <w:rPr>
                <w:rStyle w:val="Ninguno"/>
                <w:rFonts w:ascii="Times New Roman" w:hAnsi="Times New Roman"/>
                <w:sz w:val="22"/>
                <w:szCs w:val="22"/>
                <w:shd w:val="nil" w:color="auto" w:fill="auto"/>
                <w:rtl w:val="0"/>
                <w:lang w:val="es-ES_tradnl"/>
              </w:rPr>
              <w:t>n de Gas</w:t>
              <w:tab/>
            </w:r>
            <w:r>
              <w:rPr>
                <w:rStyle w:val="Ninguno"/>
                <w:rFonts w:ascii="Times New Roman" w:hAnsi="Times New Roman"/>
                <w:sz w:val="22"/>
                <w:szCs w:val="22"/>
                <w:shd w:val="nil" w:color="auto" w:fill="auto"/>
                <w:rtl w:val="0"/>
                <w:lang w:val="en-US"/>
              </w:rPr>
              <w:t>1.238</w:t>
              <w:tab/>
              <w:t>27,0%</w:t>
              <w:tab/>
              <w:t>52,5%</w:t>
            </w:r>
          </w:p>
          <w:p>
            <w:pPr>
              <w:pStyle w:val="Por omisión"/>
              <w:tabs>
                <w:tab w:val="left" w:pos="720"/>
                <w:tab w:val="left" w:pos="1440"/>
                <w:tab w:val="left" w:pos="2160"/>
                <w:tab w:val="left" w:pos="2880"/>
                <w:tab w:val="left" w:pos="3600"/>
                <w:tab w:val="left" w:pos="4320"/>
                <w:tab w:val="left" w:pos="5040"/>
                <w:tab w:val="left" w:pos="5760"/>
                <w:tab w:val="left" w:pos="6480"/>
                <w:tab w:val="left" w:pos="7200"/>
              </w:tabs>
              <w:bidi w:val="0"/>
              <w:spacing w:before="0" w:line="240" w:lineRule="auto"/>
              <w:ind w:left="0" w:right="0" w:firstLine="0"/>
              <w:jc w:val="center"/>
              <w:rPr>
                <w:rtl w:val="0"/>
              </w:rPr>
            </w:pPr>
            <w:r>
              <w:rPr>
                <w:rStyle w:val="Ninguno"/>
                <w:rFonts w:ascii="Times New Roman" w:hAnsi="Times New Roman"/>
                <w:sz w:val="22"/>
                <w:szCs w:val="22"/>
                <w:shd w:val="nil" w:color="auto" w:fill="auto"/>
                <w:rtl w:val="0"/>
                <w:lang w:val="es-ES_tradnl"/>
              </w:rPr>
              <w:t>Generaci</w:t>
            </w:r>
            <w:r>
              <w:rPr>
                <w:rStyle w:val="Ninguno"/>
                <w:rFonts w:ascii="Times New Roman" w:hAnsi="Times New Roman" w:hint="default"/>
                <w:sz w:val="22"/>
                <w:szCs w:val="22"/>
                <w:shd w:val="nil" w:color="auto" w:fill="auto"/>
                <w:rtl w:val="0"/>
                <w:lang w:val="es-ES_tradnl"/>
              </w:rPr>
              <w:t>ó</w:t>
            </w:r>
            <w:r>
              <w:rPr>
                <w:rStyle w:val="Ninguno"/>
                <w:rFonts w:ascii="Times New Roman" w:hAnsi="Times New Roman"/>
                <w:sz w:val="22"/>
                <w:szCs w:val="22"/>
                <w:shd w:val="nil" w:color="auto" w:fill="auto"/>
                <w:rtl w:val="0"/>
                <w:lang w:val="es-ES_tradnl"/>
              </w:rPr>
              <w:t>n El</w:t>
            </w:r>
            <w:r>
              <w:rPr>
                <w:rStyle w:val="Ninguno"/>
                <w:rFonts w:ascii="Times New Roman" w:hAnsi="Times New Roman" w:hint="default"/>
                <w:sz w:val="22"/>
                <w:szCs w:val="22"/>
                <w:shd w:val="nil" w:color="auto" w:fill="auto"/>
                <w:rtl w:val="0"/>
                <w:lang w:val="es-ES_tradnl"/>
              </w:rPr>
              <w:t>é</w:t>
            </w:r>
            <w:r>
              <w:rPr>
                <w:rStyle w:val="Ninguno"/>
                <w:rFonts w:ascii="Times New Roman" w:hAnsi="Times New Roman"/>
                <w:sz w:val="22"/>
                <w:szCs w:val="22"/>
                <w:shd w:val="nil" w:color="auto" w:fill="auto"/>
                <w:rtl w:val="0"/>
                <w:lang w:val="es-ES_tradnl"/>
              </w:rPr>
              <w:t>ctrica</w:t>
              <w:tab/>
            </w:r>
            <w:r>
              <w:rPr>
                <w:rStyle w:val="Ninguno"/>
                <w:rFonts w:ascii="Times New Roman" w:hAnsi="Times New Roman"/>
                <w:sz w:val="22"/>
                <w:szCs w:val="22"/>
                <w:shd w:val="nil" w:color="auto" w:fill="auto"/>
                <w:rtl w:val="0"/>
                <w:lang w:val="en-US"/>
              </w:rPr>
              <w:t>1.190</w:t>
              <w:tab/>
              <w:t>20,0%</w:t>
              <w:tab/>
              <w:t>54,0%</w:t>
            </w:r>
          </w:p>
        </w:tc>
      </w:tr>
    </w:tbl>
    <w:p>
      <w:pPr>
        <w:pStyle w:val="ME. NORMAL"/>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08" w:right="0" w:hanging="108"/>
        <w:jc w:val="left"/>
        <w:rPr>
          <w:rStyle w:val="Hyperlink.17"/>
          <w:b w:val="1"/>
          <w:bCs w:val="1"/>
          <w:outline w:val="0"/>
          <w:color w:val="4f882c"/>
          <w:u w:color="4f882c"/>
          <w14:textFill>
            <w14:solidFill>
              <w14:srgbClr w14:val="4F882C"/>
            </w14:solidFill>
          </w14:textFill>
        </w:rPr>
      </w:pPr>
    </w:p>
    <w:p>
      <w:pPr>
        <w:pStyle w:val="ME. NORMAL"/>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7"/>
          <w:b w:val="1"/>
          <w:bCs w:val="1"/>
          <w:outline w:val="0"/>
          <w:color w:val="4f882c"/>
          <w:u w:color="4f882c"/>
          <w14:textFill>
            <w14:solidFill>
              <w14:srgbClr w14:val="4F882C"/>
            </w14:solidFill>
          </w14:textFill>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Seg</w:t>
      </w:r>
      <w:r>
        <w:rPr>
          <w:rStyle w:val="Hyperlink.16"/>
          <w:rtl w:val="0"/>
          <w:lang w:val="es-ES_tradnl"/>
        </w:rPr>
        <w:t>ú</w:t>
      </w:r>
      <w:r>
        <w:rPr>
          <w:rStyle w:val="Hyperlink.16"/>
          <w:rtl w:val="0"/>
          <w:lang w:val="es-ES_tradnl"/>
        </w:rPr>
        <w:t>n los informes sectoriales de competencia publicados por la CNCM, como consecuencia de la situaci</w:t>
      </w:r>
      <w:r>
        <w:rPr>
          <w:rStyle w:val="Hyperlink.16"/>
          <w:rtl w:val="0"/>
          <w:lang w:val="es-ES_tradnl"/>
        </w:rPr>
        <w:t>ó</w:t>
      </w:r>
      <w:r>
        <w:rPr>
          <w:rStyle w:val="Hyperlink.16"/>
          <w:rtl w:val="0"/>
          <w:lang w:val="es-ES_tradnl"/>
        </w:rPr>
        <w:t>n de excesos de oferta de electricidad que se viene registrando desde 2009, ning</w:t>
      </w:r>
      <w:r>
        <w:rPr>
          <w:rStyle w:val="Hyperlink.16"/>
          <w:rtl w:val="0"/>
          <w:lang w:val="es-ES_tradnl"/>
        </w:rPr>
        <w:t>ú</w:t>
      </w:r>
      <w:r>
        <w:rPr>
          <w:rStyle w:val="Hyperlink.16"/>
          <w:rtl w:val="0"/>
          <w:lang w:val="es-ES_tradnl"/>
        </w:rPr>
        <w:t>n generador tiene una condici</w:t>
      </w:r>
      <w:r>
        <w:rPr>
          <w:rStyle w:val="Hyperlink.16"/>
          <w:rtl w:val="0"/>
          <w:lang w:val="es-ES_tradnl"/>
        </w:rPr>
        <w:t>ó</w:t>
      </w:r>
      <w:r>
        <w:rPr>
          <w:rStyle w:val="Hyperlink.16"/>
          <w:rtl w:val="0"/>
          <w:lang w:val="es-ES_tradnl"/>
        </w:rPr>
        <w:t>n de especial pivotalidad.</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Ninguno"/>
          <w:shd w:val="clear" w:color="auto" w:fill="ffff00"/>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El nivel de concentraci</w:t>
      </w:r>
      <w:r>
        <w:rPr>
          <w:rStyle w:val="Hyperlink.16"/>
          <w:rtl w:val="0"/>
          <w:lang w:val="es-ES_tradnl"/>
        </w:rPr>
        <w:t>ó</w:t>
      </w:r>
      <w:r>
        <w:rPr>
          <w:rStyle w:val="Hyperlink.16"/>
          <w:rtl w:val="0"/>
          <w:lang w:val="es-ES_tradnl"/>
        </w:rPr>
        <w:t>n y/o la pivotalidad de los agentes son indicadores preliminares y orientativos del grado de competencia, no siendo condiciones necesarias, ni suficientes, para el ejercicio de poder de mercado en la generaci</w:t>
      </w:r>
      <w:r>
        <w:rPr>
          <w:rStyle w:val="Hyperlink.16"/>
          <w:rtl w:val="0"/>
          <w:lang w:val="es-ES_tradnl"/>
        </w:rPr>
        <w:t>ó</w:t>
      </w:r>
      <w:r>
        <w:rPr>
          <w:rStyle w:val="Hyperlink.16"/>
          <w:rtl w:val="0"/>
          <w:lang w:val="es-ES_tradnl"/>
        </w:rPr>
        <w:t>n el</w:t>
      </w:r>
      <w:r>
        <w:rPr>
          <w:rStyle w:val="Hyperlink.16"/>
          <w:rtl w:val="0"/>
          <w:lang w:val="es-ES_tradnl"/>
        </w:rPr>
        <w:t>é</w:t>
      </w:r>
      <w:r>
        <w:rPr>
          <w:rStyle w:val="Hyperlink.16"/>
          <w:rtl w:val="0"/>
          <w:lang w:val="es-ES_tradnl"/>
        </w:rPr>
        <w:t>ctrica. Sin embargo, el informe destaca que se mantiene la diferenciaci</w:t>
      </w:r>
      <w:r>
        <w:rPr>
          <w:rStyle w:val="Hyperlink.16"/>
          <w:rtl w:val="0"/>
          <w:lang w:val="es-ES_tradnl"/>
        </w:rPr>
        <w:t>ó</w:t>
      </w:r>
      <w:r>
        <w:rPr>
          <w:rStyle w:val="Hyperlink.16"/>
          <w:rtl w:val="0"/>
          <w:lang w:val="es-ES_tradnl"/>
        </w:rPr>
        <w:t>n entre nuevos agentes entrantes e incumbentes en cuanto al grado de integraci</w:t>
      </w:r>
      <w:r>
        <w:rPr>
          <w:rStyle w:val="Hyperlink.16"/>
          <w:rtl w:val="0"/>
          <w:lang w:val="es-ES_tradnl"/>
        </w:rPr>
        <w:t>ó</w:t>
      </w:r>
      <w:r>
        <w:rPr>
          <w:rStyle w:val="Hyperlink.16"/>
          <w:rtl w:val="0"/>
          <w:lang w:val="es-ES_tradnl"/>
        </w:rPr>
        <w:t>n vertical.</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Todo lo anterior implica que, debe realizarse un diagn</w:t>
      </w:r>
      <w:r>
        <w:rPr>
          <w:rStyle w:val="Hyperlink.16"/>
          <w:rtl w:val="0"/>
          <w:lang w:val="es-ES_tradnl"/>
        </w:rPr>
        <w:t>ó</w:t>
      </w:r>
      <w:r>
        <w:rPr>
          <w:rStyle w:val="Hyperlink.16"/>
          <w:rtl w:val="0"/>
          <w:lang w:val="es-ES_tradnl"/>
        </w:rPr>
        <w:t>stico correcto, ya sea basado en la nueva estructura de mercado o en comportamientos reales de los agentes previamente a plantear intervenciones sobre el sector el</w:t>
      </w:r>
      <w:r>
        <w:rPr>
          <w:rStyle w:val="Hyperlink.16"/>
          <w:rtl w:val="0"/>
          <w:lang w:val="es-ES_tradnl"/>
        </w:rPr>
        <w:t>é</w:t>
      </w:r>
      <w:r>
        <w:rPr>
          <w:rStyle w:val="Hyperlink.16"/>
          <w:rtl w:val="0"/>
          <w:lang w:val="es-ES_tradnl"/>
        </w:rPr>
        <w:t>ctrico espa</w:t>
      </w:r>
      <w:r>
        <w:rPr>
          <w:rStyle w:val="Hyperlink.16"/>
          <w:rtl w:val="0"/>
          <w:lang w:val="es-ES_tradnl"/>
        </w:rPr>
        <w:t>ñ</w:t>
      </w:r>
      <w:r>
        <w:rPr>
          <w:rStyle w:val="Hyperlink.16"/>
          <w:rtl w:val="0"/>
          <w:lang w:val="es-ES_tradnl"/>
        </w:rPr>
        <w:t>ol para poder valorar si son necesarias y eficientes. Para ayudar en esta valoraci</w:t>
      </w:r>
      <w:r>
        <w:rPr>
          <w:rStyle w:val="Hyperlink.16"/>
          <w:rtl w:val="0"/>
          <w:lang w:val="es-ES_tradnl"/>
        </w:rPr>
        <w:t>ó</w:t>
      </w:r>
      <w:r>
        <w:rPr>
          <w:rStyle w:val="Hyperlink.16"/>
          <w:rtl w:val="0"/>
          <w:lang w:val="es-ES_tradnl"/>
        </w:rPr>
        <w:t>n, puede ser interesante reflexionar si tiene sentido llegar a plantear dichas intervenciones en otros sectores de la econom</w:t>
      </w:r>
      <w:r>
        <w:rPr>
          <w:rStyle w:val="Hyperlink.16"/>
          <w:rtl w:val="0"/>
          <w:lang w:val="es-ES_tradnl"/>
        </w:rPr>
        <w:t>í</w:t>
      </w:r>
      <w:r>
        <w:rPr>
          <w:rStyle w:val="Hyperlink.16"/>
          <w:rtl w:val="0"/>
          <w:lang w:val="es-ES_tradnl"/>
        </w:rPr>
        <w:t>a espa</w:t>
      </w:r>
      <w:r>
        <w:rPr>
          <w:rStyle w:val="Hyperlink.16"/>
          <w:rtl w:val="0"/>
          <w:lang w:val="es-ES_tradnl"/>
        </w:rPr>
        <w:t>ñ</w:t>
      </w:r>
      <w:r>
        <w:rPr>
          <w:rStyle w:val="Hyperlink.16"/>
          <w:rtl w:val="0"/>
          <w:lang w:val="es-ES_tradnl"/>
        </w:rPr>
        <w:t>ola con una estructura, a priori, menos competitiva.</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7"/>
          <w:b w:val="1"/>
          <w:bCs w:val="1"/>
          <w:outline w:val="0"/>
          <w:color w:val="4f882c"/>
          <w:u w:color="4f882c"/>
          <w14:textFill>
            <w14:solidFill>
              <w14:srgbClr w14:val="4F882C"/>
            </w14:solidFill>
          </w14:textFill>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Competencia en la reforma de precios. </w:t>
      </w:r>
      <w:r>
        <w:rPr>
          <w:rStyle w:val="Hyperlink.16"/>
          <w:rtl w:val="0"/>
          <w:lang w:val="es-ES_tradnl"/>
        </w:rPr>
        <w:t>En los mercados el</w:t>
      </w:r>
      <w:r>
        <w:rPr>
          <w:rStyle w:val="Hyperlink.16"/>
          <w:rtl w:val="0"/>
          <w:lang w:val="es-ES_tradnl"/>
        </w:rPr>
        <w:t>é</w:t>
      </w:r>
      <w:r>
        <w:rPr>
          <w:rStyle w:val="Hyperlink.16"/>
          <w:rtl w:val="0"/>
          <w:lang w:val="es-ES_tradnl"/>
        </w:rPr>
        <w:t>ctricos de corto plazo, en los que se env</w:t>
      </w:r>
      <w:r>
        <w:rPr>
          <w:rStyle w:val="Hyperlink.16"/>
          <w:rtl w:val="0"/>
          <w:lang w:val="es-ES_tradnl"/>
        </w:rPr>
        <w:t>í</w:t>
      </w:r>
      <w:r>
        <w:rPr>
          <w:rStyle w:val="Hyperlink.16"/>
          <w:rtl w:val="0"/>
          <w:lang w:val="es-ES_tradnl"/>
        </w:rPr>
        <w:t>an ofertas de compra y venta para cada una de las horas del d</w:t>
      </w:r>
      <w:r>
        <w:rPr>
          <w:rStyle w:val="Hyperlink.16"/>
          <w:rtl w:val="0"/>
          <w:lang w:val="es-ES_tradnl"/>
        </w:rPr>
        <w:t>í</w:t>
      </w:r>
      <w:r>
        <w:rPr>
          <w:rStyle w:val="Hyperlink.16"/>
          <w:rtl w:val="0"/>
          <w:lang w:val="es-ES_tradnl"/>
        </w:rPr>
        <w:t>a, el precio se forma por la intersecci</w:t>
      </w:r>
      <w:r>
        <w:rPr>
          <w:rStyle w:val="Hyperlink.16"/>
          <w:rtl w:val="0"/>
          <w:lang w:val="es-ES_tradnl"/>
        </w:rPr>
        <w:t>ó</w:t>
      </w:r>
      <w:r>
        <w:rPr>
          <w:rStyle w:val="Hyperlink.16"/>
          <w:rtl w:val="0"/>
          <w:lang w:val="es-ES_tradnl"/>
        </w:rPr>
        <w:t xml:space="preserve">n de la curva de oferta y demanda (ver </w:t>
      </w:r>
      <w:r>
        <w:rPr>
          <w:rStyle w:val="Hyperlink.42"/>
        </w:rPr>
        <w:fldChar w:fldCharType="begin" w:fldLock="0"/>
      </w:r>
      <w:r>
        <w:rPr>
          <w:rStyle w:val="Hyperlink.42"/>
        </w:rPr>
        <w:instrText xml:space="preserve"> HYPERLINK "http://www.energiaysociedad.es/ficha/6-1-formacion-de-precios-en-el-mercado-mayorista-diario-de-electricidad"</w:instrText>
      </w:r>
      <w:r>
        <w:rPr>
          <w:rStyle w:val="Hyperlink.42"/>
        </w:rPr>
        <w:fldChar w:fldCharType="separate" w:fldLock="0"/>
      </w:r>
      <w:r>
        <w:rPr>
          <w:rStyle w:val="Hyperlink.42"/>
          <w:rtl w:val="0"/>
          <w:lang w:val="es-ES_tradnl"/>
        </w:rPr>
        <w:t>Formaci</w:t>
      </w:r>
      <w:r>
        <w:rPr>
          <w:rStyle w:val="Hyperlink.42"/>
          <w:rtl w:val="0"/>
          <w:lang w:val="es-ES_tradnl"/>
        </w:rPr>
        <w:t>ó</w:t>
      </w:r>
      <w:r>
        <w:rPr>
          <w:rStyle w:val="Hyperlink.42"/>
          <w:rtl w:val="0"/>
          <w:lang w:val="es-ES_tradnl"/>
        </w:rPr>
        <w:t>n de precios en el mercado mayorista diario de la electricidad</w:t>
      </w:r>
      <w:r>
        <w:rPr/>
        <w:fldChar w:fldCharType="end" w:fldLock="0"/>
      </w:r>
      <w:r>
        <w:rPr>
          <w:rStyle w:val="Ninguno"/>
          <w:outline w:val="0"/>
          <w:color w:val="00567c"/>
          <w:u w:color="00567c"/>
          <w:rtl w:val="0"/>
          <w:lang w:val="es-ES_tradnl"/>
          <w14:textFill>
            <w14:solidFill>
              <w14:srgbClr w14:val="00567C"/>
            </w14:solidFill>
          </w14:textFill>
        </w:rPr>
        <w:t>)</w:t>
      </w:r>
      <w:r>
        <w:rPr>
          <w:rStyle w:val="Hyperlink.16"/>
          <w:rtl w:val="0"/>
          <w:lang w:val="es-ES_tradnl"/>
        </w:rPr>
        <w:t>. As</w:t>
      </w:r>
      <w:r>
        <w:rPr>
          <w:rStyle w:val="Hyperlink.16"/>
          <w:rtl w:val="0"/>
          <w:lang w:val="es-ES_tradnl"/>
        </w:rPr>
        <w:t>í</w:t>
      </w:r>
      <w:r>
        <w:rPr>
          <w:rStyle w:val="Hyperlink.16"/>
          <w:rtl w:val="0"/>
          <w:lang w:val="es-ES_tradnl"/>
        </w:rPr>
        <w:t>, las tecnolog</w:t>
      </w:r>
      <w:r>
        <w:rPr>
          <w:rStyle w:val="Hyperlink.16"/>
          <w:rtl w:val="0"/>
          <w:lang w:val="es-ES_tradnl"/>
        </w:rPr>
        <w:t>í</w:t>
      </w:r>
      <w:r>
        <w:rPr>
          <w:rStyle w:val="Hyperlink.16"/>
          <w:rtl w:val="0"/>
          <w:lang w:val="es-ES_tradnl"/>
        </w:rPr>
        <w:t>as relevantes en t</w:t>
      </w:r>
      <w:r>
        <w:rPr>
          <w:rStyle w:val="Hyperlink.16"/>
          <w:rtl w:val="0"/>
          <w:lang w:val="es-ES_tradnl"/>
        </w:rPr>
        <w:t>é</w:t>
      </w:r>
      <w:r>
        <w:rPr>
          <w:rStyle w:val="Hyperlink.16"/>
          <w:rtl w:val="0"/>
          <w:lang w:val="es-ES_tradnl"/>
        </w:rPr>
        <w:t>rminos de competencia a la hora de fijar el precio del mercado ser</w:t>
      </w:r>
      <w:r>
        <w:rPr>
          <w:rStyle w:val="Hyperlink.16"/>
          <w:rtl w:val="0"/>
          <w:lang w:val="es-ES_tradnl"/>
        </w:rPr>
        <w:t>í</w:t>
      </w:r>
      <w:r>
        <w:rPr>
          <w:rStyle w:val="Hyperlink.16"/>
          <w:rtl w:val="0"/>
          <w:lang w:val="es-ES_tradnl"/>
        </w:rPr>
        <w:t>an fundamentalmente los ciclos combinados y la hidr</w:t>
      </w:r>
      <w:r>
        <w:rPr>
          <w:rStyle w:val="Hyperlink.16"/>
          <w:rtl w:val="0"/>
          <w:lang w:val="es-ES_tradnl"/>
        </w:rPr>
        <w:t>á</w:t>
      </w:r>
      <w:r>
        <w:rPr>
          <w:rStyle w:val="Hyperlink.16"/>
          <w:rtl w:val="0"/>
          <w:lang w:val="es-ES_tradnl"/>
        </w:rPr>
        <w:t xml:space="preserve">ulica, y en menor medida, las renovables (ver </w:t>
      </w:r>
      <w:r>
        <w:rPr>
          <w:rStyle w:val="Hyperlink.42"/>
        </w:rPr>
        <w:fldChar w:fldCharType="begin" w:fldLock="0"/>
      </w:r>
      <w:r>
        <w:rPr>
          <w:rStyle w:val="Hyperlink.42"/>
        </w:rPr>
        <w:instrText xml:space="preserve"> HYPERLINK "http://www.energiaysociedad.es/ficha/3-1-tecnologias-y-costes-de-la-generacion-electrica"</w:instrText>
      </w:r>
      <w:r>
        <w:rPr>
          <w:rStyle w:val="Hyperlink.42"/>
        </w:rPr>
        <w:fldChar w:fldCharType="separate" w:fldLock="0"/>
      </w:r>
      <w:r>
        <w:rPr>
          <w:rStyle w:val="Hyperlink.42"/>
          <w:rtl w:val="0"/>
          <w:lang w:val="es-ES_tradnl"/>
        </w:rPr>
        <w:t>Tecnolog</w:t>
      </w:r>
      <w:r>
        <w:rPr>
          <w:rStyle w:val="Hyperlink.42"/>
          <w:rtl w:val="0"/>
          <w:lang w:val="es-ES_tradnl"/>
        </w:rPr>
        <w:t>í</w:t>
      </w:r>
      <w:r>
        <w:rPr>
          <w:rStyle w:val="Hyperlink.42"/>
          <w:rtl w:val="0"/>
          <w:lang w:val="es-ES_tradnl"/>
        </w:rPr>
        <w:t>as y costes de la generaci</w:t>
      </w:r>
      <w:r>
        <w:rPr>
          <w:rStyle w:val="Hyperlink.42"/>
          <w:rtl w:val="0"/>
          <w:lang w:val="es-ES_tradnl"/>
        </w:rPr>
        <w:t>ó</w:t>
      </w:r>
      <w:r>
        <w:rPr>
          <w:rStyle w:val="Hyperlink.42"/>
          <w:rtl w:val="0"/>
          <w:lang w:val="es-ES_tradnl"/>
        </w:rPr>
        <w:t>n el</w:t>
      </w:r>
      <w:r>
        <w:rPr>
          <w:rStyle w:val="Hyperlink.42"/>
          <w:rtl w:val="0"/>
          <w:lang w:val="es-ES_tradnl"/>
        </w:rPr>
        <w:t>é</w:t>
      </w:r>
      <w:r>
        <w:rPr>
          <w:rStyle w:val="Hyperlink.42"/>
          <w:rtl w:val="0"/>
          <w:lang w:val="es-ES_tradnl"/>
        </w:rPr>
        <w:t>ctrica</w:t>
      </w:r>
      <w:r>
        <w:rPr/>
        <w:fldChar w:fldCharType="end" w:fldLock="0"/>
      </w:r>
      <w:r>
        <w:rPr>
          <w:rStyle w:val="Hyperlink.16"/>
          <w:rtl w:val="0"/>
          <w:lang w:val="es-ES_tradnl"/>
        </w:rPr>
        <w:t>).</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Ninguno"/>
          <w:outline w:val="0"/>
          <w:color w:val="82bc00"/>
          <w:sz w:val="30"/>
          <w:szCs w:val="30"/>
          <w:u w:color="82bc00"/>
          <w:rtl w:val="0"/>
          <w14:textFill>
            <w14:solidFill>
              <w14:srgbClr w14:val="82BC00"/>
            </w14:solidFill>
          </w14:textFill>
        </w:rPr>
        <w:t xml:space="preserve"> </w:t>
      </w:r>
    </w:p>
    <w:p>
      <w:pPr>
        <w:pStyle w:val="Cuerpo A"/>
        <w:spacing w:after="200" w:line="276" w:lineRule="auto"/>
        <w:rPr>
          <w:rStyle w:val="Ninguno"/>
          <w:caps w:val="1"/>
          <w:spacing w:val="15"/>
          <w:sz w:val="22"/>
          <w:szCs w:val="22"/>
        </w:rPr>
      </w:pPr>
    </w:p>
    <w:p>
      <w:pPr>
        <w:pStyle w:val="Cuerpo A"/>
        <w:jc w:val="left"/>
      </w:pPr>
      <w:r>
        <w:rPr>
          <w:rStyle w:val="Ninguno"/>
          <w:rFonts w:ascii="Pontano Sans" w:cs="Pontano Sans" w:hAnsi="Pontano Sans" w:eastAsia="Pontano Sans"/>
          <w:b w:val="1"/>
          <w:bCs w:val="1"/>
          <w:outline w:val="0"/>
          <w:color w:val="4f882c"/>
          <w:u w:color="4f882c"/>
          <w14:textFill>
            <w14:solidFill>
              <w14:srgbClr w14:val="4F882C"/>
            </w14:solidFill>
          </w14:textFill>
        </w:rPr>
        <w:br w:type="page"/>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left"/>
        <w:rPr>
          <w:rStyle w:val="Ninguno"/>
          <w:outline w:val="0"/>
          <w:color w:val="82bc00"/>
          <w:sz w:val="30"/>
          <w:szCs w:val="30"/>
          <w:u w:color="82bc00"/>
          <w14:textFill>
            <w14:solidFill>
              <w14:srgbClr w14:val="82BC00"/>
            </w14:solidFill>
          </w14:textFill>
        </w:rPr>
      </w:pPr>
      <w:r>
        <w:rPr>
          <w:rStyle w:val="Ninguno"/>
          <w:outline w:val="0"/>
          <w:color w:val="82bc00"/>
          <w:sz w:val="30"/>
          <w:szCs w:val="30"/>
          <w:u w:color="82bc00"/>
          <w:rtl w:val="0"/>
          <w:lang w:val="es-ES_tradnl"/>
          <w14:textFill>
            <w14:solidFill>
              <w14:srgbClr w14:val="82BC00"/>
            </w14:solidFill>
          </w14:textFill>
        </w:rPr>
        <w:t>6.8. Barreras de entrada y atacabilidad del mercado el</w:t>
      </w:r>
      <w:r>
        <w:rPr>
          <w:rStyle w:val="Ninguno"/>
          <w:outline w:val="0"/>
          <w:color w:val="82bc00"/>
          <w:sz w:val="30"/>
          <w:szCs w:val="30"/>
          <w:u w:color="82bc00"/>
          <w:rtl w:val="0"/>
          <w:lang w:val="fr-FR"/>
          <w14:textFill>
            <w14:solidFill>
              <w14:srgbClr w14:val="82BC00"/>
            </w14:solidFill>
          </w14:textFill>
        </w:rPr>
        <w:t>é</w:t>
      </w:r>
      <w:r>
        <w:rPr>
          <w:rStyle w:val="Ninguno"/>
          <w:outline w:val="0"/>
          <w:color w:val="82bc00"/>
          <w:sz w:val="30"/>
          <w:szCs w:val="30"/>
          <w:u w:color="82bc00"/>
          <w:rtl w:val="0"/>
          <w:lang w:val="es-ES_tradnl"/>
          <w14:textFill>
            <w14:solidFill>
              <w14:srgbClr w14:val="82BC00"/>
            </w14:solidFill>
          </w14:textFill>
        </w:rPr>
        <w:t>ctrico</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Ninguno"/>
          <w:outline w:val="0"/>
          <w:color w:val="82bc00"/>
          <w:sz w:val="30"/>
          <w:szCs w:val="30"/>
          <w:u w:color="82bc00"/>
          <w14:textFill>
            <w14:solidFill>
              <w14:srgbClr w14:val="82BC00"/>
            </w14:solidFill>
          </w14:textFill>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Qu</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é </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son las barreras de entrada a un mercado?</w:t>
      </w:r>
      <w:r>
        <w:rPr>
          <w:rStyle w:val="Hyperlink.16"/>
          <w:rtl w:val="0"/>
          <w:lang w:val="es-ES_tradnl"/>
        </w:rPr>
        <w:t xml:space="preserve"> En general, la existencia de barreras de entrada da lugar a un mercado no contestable (no atacable).</w:t>
      </w:r>
      <w:r>
        <w:rPr>
          <w:rStyle w:val="Ninguno"/>
          <w:vertAlign w:val="superscript"/>
        </w:rPr>
        <w:footnoteReference w:id="179"/>
      </w:r>
      <w:r>
        <w:rPr>
          <w:rStyle w:val="Hyperlink.16"/>
          <w:rtl w:val="0"/>
          <w:lang w:val="es-ES_tradnl"/>
        </w:rPr>
        <w:t xml:space="preserve"> É</w:t>
      </w:r>
      <w:r>
        <w:rPr>
          <w:rStyle w:val="Hyperlink.16"/>
          <w:rtl w:val="0"/>
          <w:lang w:val="es-ES_tradnl"/>
        </w:rPr>
        <w:t>ste se caracteriza porque la amenaza de potenciales nuevos entrantes en el mercado no es cre</w:t>
      </w:r>
      <w:r>
        <w:rPr>
          <w:rStyle w:val="Hyperlink.16"/>
          <w:rtl w:val="0"/>
          <w:lang w:val="es-ES_tradnl"/>
        </w:rPr>
        <w:t>í</w:t>
      </w:r>
      <w:r>
        <w:rPr>
          <w:rStyle w:val="Hyperlink.16"/>
          <w:rtl w:val="0"/>
          <w:lang w:val="es-ES_tradnl"/>
        </w:rPr>
        <w:t xml:space="preserve">ble, lo que reduce los incentivos de los agentes ya establecidos a comportarse de forma competitiva (ver </w:t>
      </w:r>
      <w:r>
        <w:rPr>
          <w:rStyle w:val="Hyperlink.42"/>
        </w:rPr>
        <w:fldChar w:fldCharType="begin" w:fldLock="0"/>
      </w:r>
      <w:r>
        <w:rPr>
          <w:rStyle w:val="Hyperlink.42"/>
        </w:rPr>
        <w:instrText xml:space="preserve"> HYPERLINK "http://www.energiaysociedad.es/ficha/6-6-competencia-y-poder-de-mercado"</w:instrText>
      </w:r>
      <w:r>
        <w:rPr>
          <w:rStyle w:val="Hyperlink.42"/>
        </w:rPr>
        <w:fldChar w:fldCharType="separate" w:fldLock="0"/>
      </w:r>
      <w:r>
        <w:rPr>
          <w:rStyle w:val="Hyperlink.42"/>
          <w:rtl w:val="0"/>
          <w:lang w:val="es-ES_tradnl"/>
        </w:rPr>
        <w:t>Competencia y poder de mercado</w:t>
      </w:r>
      <w:r>
        <w:rPr/>
        <w:fldChar w:fldCharType="end" w:fldLock="0"/>
      </w:r>
      <w:r>
        <w:rPr>
          <w:rStyle w:val="Hyperlink.16"/>
          <w:rtl w:val="0"/>
          <w:lang w:val="es-ES_tradnl"/>
        </w:rPr>
        <w:t>):</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Las barreras de entrada hacen que no puedan entrar nuevos competidores al mercado.</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La potencial entrada de nuevos competidores es un factor que disciplina los posibles comportamientos anticompetitivos de los agentes ya establecidos. M</w:t>
      </w:r>
      <w:r>
        <w:rPr>
          <w:rStyle w:val="Hyperlink.16"/>
          <w:sz w:val="20"/>
          <w:szCs w:val="20"/>
          <w:rtl w:val="0"/>
          <w:lang w:val="es-ES_tradnl"/>
        </w:rPr>
        <w:t>á</w:t>
      </w:r>
      <w:r>
        <w:rPr>
          <w:rStyle w:val="Hyperlink.16"/>
          <w:sz w:val="20"/>
          <w:szCs w:val="20"/>
          <w:rtl w:val="0"/>
          <w:lang w:val="es-ES_tradnl"/>
        </w:rPr>
        <w:t>s concretamente, una situaci</w:t>
      </w:r>
      <w:r>
        <w:rPr>
          <w:rStyle w:val="Hyperlink.16"/>
          <w:sz w:val="20"/>
          <w:szCs w:val="20"/>
          <w:rtl w:val="0"/>
          <w:lang w:val="es-ES_tradnl"/>
        </w:rPr>
        <w:t>ó</w:t>
      </w:r>
      <w:r>
        <w:rPr>
          <w:rStyle w:val="Hyperlink.16"/>
          <w:sz w:val="20"/>
          <w:szCs w:val="20"/>
          <w:rtl w:val="0"/>
          <w:lang w:val="es-ES_tradnl"/>
        </w:rPr>
        <w:t>n de precios excesivos es insostenible si no existen barreras de entrada. Efectivamente, la expectativa de precios elevados atrae al mercado a nuevos entrantes, lo que a su vez hace que se incremente la competencia a medio plazo en el propio mercado, lo que a su vez lleva a los precios a su nivel competitivo s</w:t>
      </w:r>
      <w:r>
        <w:rPr>
          <w:rStyle w:val="Hyperlink.16"/>
          <w:sz w:val="20"/>
          <w:szCs w:val="20"/>
          <w:rtl w:val="0"/>
          <w:lang w:val="es-ES_tradnl"/>
        </w:rPr>
        <w:t>ó</w:t>
      </w:r>
      <w:r>
        <w:rPr>
          <w:rStyle w:val="Hyperlink.16"/>
          <w:sz w:val="20"/>
          <w:szCs w:val="20"/>
          <w:rtl w:val="0"/>
          <w:lang w:val="es-ES_tradnl"/>
        </w:rPr>
        <w:t>lo con la expectativa de que dicha entrada se haga efectiva.</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Es por esto que la inexistencia de barreras de entrada desempe</w:t>
      </w:r>
      <w:r>
        <w:rPr>
          <w:rStyle w:val="Hyperlink.16"/>
          <w:sz w:val="20"/>
          <w:szCs w:val="20"/>
          <w:rtl w:val="0"/>
          <w:lang w:val="es-ES_tradnl"/>
        </w:rPr>
        <w:t>ñ</w:t>
      </w:r>
      <w:r>
        <w:rPr>
          <w:rStyle w:val="Hyperlink.16"/>
          <w:sz w:val="20"/>
          <w:szCs w:val="20"/>
          <w:rtl w:val="0"/>
          <w:lang w:val="es-ES_tradnl"/>
        </w:rPr>
        <w:t>a un papel fundamental en la din</w:t>
      </w:r>
      <w:r>
        <w:rPr>
          <w:rStyle w:val="Hyperlink.16"/>
          <w:sz w:val="20"/>
          <w:szCs w:val="20"/>
          <w:rtl w:val="0"/>
          <w:lang w:val="es-ES_tradnl"/>
        </w:rPr>
        <w:t>á</w:t>
      </w:r>
      <w:r>
        <w:rPr>
          <w:rStyle w:val="Hyperlink.16"/>
          <w:sz w:val="20"/>
          <w:szCs w:val="20"/>
          <w:rtl w:val="0"/>
          <w:lang w:val="es-ES_tradnl"/>
        </w:rPr>
        <w:t>mica competitiva de un mercado, siendo incluso m</w:t>
      </w:r>
      <w:r>
        <w:rPr>
          <w:rStyle w:val="Hyperlink.16"/>
          <w:sz w:val="20"/>
          <w:szCs w:val="20"/>
          <w:rtl w:val="0"/>
          <w:lang w:val="es-ES_tradnl"/>
        </w:rPr>
        <w:t>á</w:t>
      </w:r>
      <w:r>
        <w:rPr>
          <w:rStyle w:val="Hyperlink.16"/>
          <w:sz w:val="20"/>
          <w:szCs w:val="20"/>
          <w:rtl w:val="0"/>
          <w:lang w:val="es-ES_tradnl"/>
        </w:rPr>
        <w:t>s importantes que la propia estructura del mercado (nivel de concentraci</w:t>
      </w:r>
      <w:r>
        <w:rPr>
          <w:rStyle w:val="Hyperlink.16"/>
          <w:sz w:val="20"/>
          <w:szCs w:val="20"/>
          <w:rtl w:val="0"/>
          <w:lang w:val="es-ES_tradnl"/>
        </w:rPr>
        <w:t>ó</w:t>
      </w:r>
      <w:r>
        <w:rPr>
          <w:rStyle w:val="Hyperlink.16"/>
          <w:sz w:val="20"/>
          <w:szCs w:val="20"/>
          <w:rtl w:val="0"/>
          <w:lang w:val="es-ES_tradnl"/>
        </w:rPr>
        <w:t>n, es decir, n</w:t>
      </w:r>
      <w:r>
        <w:rPr>
          <w:rStyle w:val="Hyperlink.16"/>
          <w:sz w:val="20"/>
          <w:szCs w:val="20"/>
          <w:rtl w:val="0"/>
          <w:lang w:val="es-ES_tradnl"/>
        </w:rPr>
        <w:t>ú</w:t>
      </w:r>
      <w:r>
        <w:rPr>
          <w:rStyle w:val="Hyperlink.16"/>
          <w:sz w:val="20"/>
          <w:szCs w:val="20"/>
          <w:rtl w:val="0"/>
          <w:lang w:val="es-ES_tradnl"/>
        </w:rPr>
        <w:t>mero de competidores y tama</w:t>
      </w:r>
      <w:r>
        <w:rPr>
          <w:rStyle w:val="Hyperlink.16"/>
          <w:sz w:val="20"/>
          <w:szCs w:val="20"/>
          <w:rtl w:val="0"/>
          <w:lang w:val="es-ES_tradnl"/>
        </w:rPr>
        <w:t>ñ</w:t>
      </w:r>
      <w:r>
        <w:rPr>
          <w:rStyle w:val="Hyperlink.16"/>
          <w:sz w:val="20"/>
          <w:szCs w:val="20"/>
          <w:rtl w:val="0"/>
          <w:lang w:val="es-ES_tradnl"/>
        </w:rPr>
        <w:t>o relativo de los mismos). Efectivamente, un mercado con una estructura concentrada (pocos competidores y grandes, es decir, a priori poco competitivo)</w:t>
      </w:r>
      <w:r>
        <w:rPr>
          <w:rStyle w:val="Ninguno"/>
          <w:rFonts w:ascii="Pontano Sans" w:cs="Pontano Sans" w:hAnsi="Pontano Sans" w:eastAsia="Pontano Sans"/>
          <w:i w:val="1"/>
          <w:iCs w:val="1"/>
          <w:sz w:val="20"/>
          <w:szCs w:val="20"/>
          <w:rtl w:val="0"/>
          <w:lang w:val="es-ES_tradnl"/>
        </w:rPr>
        <w:t xml:space="preserve"> </w:t>
      </w:r>
      <w:r>
        <w:rPr>
          <w:rStyle w:val="Hyperlink.16"/>
          <w:sz w:val="20"/>
          <w:szCs w:val="20"/>
          <w:rtl w:val="0"/>
          <w:lang w:val="es-ES_tradnl"/>
        </w:rPr>
        <w:t>puede comportarse de forma perfectamente competitiva si no existen barreras de entrada.</w:t>
      </w:r>
      <w:r>
        <w:rPr>
          <w:rStyle w:val="Ninguno"/>
          <w:sz w:val="20"/>
          <w:szCs w:val="20"/>
          <w:vertAlign w:val="superscript"/>
        </w:rPr>
        <w:footnoteReference w:id="180"/>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A la vista de esto, resulta evidente tanto la relevancia de las barreras de entrada en cuanto a asegurar el adecuado nivel de competencia en un mercado, como la atenci</w:t>
      </w:r>
      <w:r>
        <w:rPr>
          <w:rStyle w:val="Hyperlink.16"/>
          <w:rtl w:val="0"/>
          <w:lang w:val="es-ES_tradnl"/>
        </w:rPr>
        <w:t>ó</w:t>
      </w:r>
      <w:r>
        <w:rPr>
          <w:rStyle w:val="Hyperlink.16"/>
          <w:rtl w:val="0"/>
          <w:lang w:val="es-ES_tradnl"/>
        </w:rPr>
        <w:t>n que los reguladores deben prestar a las mismas. Es decir, los reguladores deben actuar en las siguientes l</w:t>
      </w:r>
      <w:r>
        <w:rPr>
          <w:rStyle w:val="Hyperlink.16"/>
          <w:rtl w:val="0"/>
          <w:lang w:val="es-ES_tradnl"/>
        </w:rPr>
        <w:t>í</w:t>
      </w:r>
      <w:r>
        <w:rPr>
          <w:rStyle w:val="Hyperlink.16"/>
          <w:rtl w:val="0"/>
          <w:lang w:val="es-ES_tradnl"/>
        </w:rPr>
        <w:t>neas:</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Identificando y sancionando los posibles comportamientos de los agentes que puedan dar lugar al surgimiento de dichas barreras.</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Evitando que las propias decisiones del regulador act</w:t>
      </w:r>
      <w:r>
        <w:rPr>
          <w:rStyle w:val="Hyperlink.16"/>
          <w:sz w:val="20"/>
          <w:szCs w:val="20"/>
          <w:rtl w:val="0"/>
          <w:lang w:val="es-ES_tradnl"/>
        </w:rPr>
        <w:t>ú</w:t>
      </w:r>
      <w:r>
        <w:rPr>
          <w:rStyle w:val="Hyperlink.16"/>
          <w:sz w:val="20"/>
          <w:szCs w:val="20"/>
          <w:rtl w:val="0"/>
          <w:lang w:val="es-ES_tradnl"/>
        </w:rPr>
        <w:t>en como barrera de entrada para nuevos entrantes (por ejemplo, restricciones excesivas en las autorizaciones de emplazamientos para nuevas instalaciones, dise</w:t>
      </w:r>
      <w:r>
        <w:rPr>
          <w:rStyle w:val="Hyperlink.16"/>
          <w:sz w:val="20"/>
          <w:szCs w:val="20"/>
          <w:rtl w:val="0"/>
          <w:lang w:val="es-ES_tradnl"/>
        </w:rPr>
        <w:t>ñ</w:t>
      </w:r>
      <w:r>
        <w:rPr>
          <w:rStyle w:val="Hyperlink.16"/>
          <w:sz w:val="20"/>
          <w:szCs w:val="20"/>
          <w:rtl w:val="0"/>
          <w:lang w:val="es-ES_tradnl"/>
        </w:rPr>
        <w:t>o del mercado y pago por capacidad que hacen imposible una expectativa razonable de recuperaci</w:t>
      </w:r>
      <w:r>
        <w:rPr>
          <w:rStyle w:val="Hyperlink.16"/>
          <w:sz w:val="20"/>
          <w:szCs w:val="20"/>
          <w:rtl w:val="0"/>
          <w:lang w:val="es-ES_tradnl"/>
        </w:rPr>
        <w:t>ó</w:t>
      </w:r>
      <w:r>
        <w:rPr>
          <w:rStyle w:val="Hyperlink.16"/>
          <w:sz w:val="20"/>
          <w:szCs w:val="20"/>
          <w:rtl w:val="0"/>
          <w:lang w:val="es-ES_tradnl"/>
        </w:rPr>
        <w:t>n de la inversi</w:t>
      </w:r>
      <w:r>
        <w:rPr>
          <w:rStyle w:val="Hyperlink.16"/>
          <w:sz w:val="20"/>
          <w:szCs w:val="20"/>
          <w:rtl w:val="0"/>
          <w:lang w:val="es-ES_tradnl"/>
        </w:rPr>
        <w:t>ó</w:t>
      </w:r>
      <w:r>
        <w:rPr>
          <w:rStyle w:val="Hyperlink.16"/>
          <w:sz w:val="20"/>
          <w:szCs w:val="20"/>
          <w:rtl w:val="0"/>
          <w:lang w:val="es-ES_tradnl"/>
        </w:rPr>
        <w:t>n para las nuevas instalaciones, etc.) o que la demora en la tramitaci</w:t>
      </w:r>
      <w:r>
        <w:rPr>
          <w:rStyle w:val="Hyperlink.16"/>
          <w:sz w:val="20"/>
          <w:szCs w:val="20"/>
          <w:rtl w:val="0"/>
          <w:lang w:val="es-ES_tradnl"/>
        </w:rPr>
        <w:t>ó</w:t>
      </w:r>
      <w:r>
        <w:rPr>
          <w:rStyle w:val="Hyperlink.16"/>
          <w:sz w:val="20"/>
          <w:szCs w:val="20"/>
          <w:rtl w:val="0"/>
          <w:lang w:val="es-ES_tradnl"/>
        </w:rPr>
        <w:t>n de las autorizaciones de los nuevos proyectos se constituya como un freno para la instalaci</w:t>
      </w:r>
      <w:r>
        <w:rPr>
          <w:rStyle w:val="Hyperlink.16"/>
          <w:sz w:val="20"/>
          <w:szCs w:val="20"/>
          <w:rtl w:val="0"/>
          <w:lang w:val="es-ES_tradnl"/>
        </w:rPr>
        <w:t>ó</w:t>
      </w:r>
      <w:r>
        <w:rPr>
          <w:rStyle w:val="Hyperlink.16"/>
          <w:sz w:val="20"/>
          <w:szCs w:val="20"/>
          <w:rtl w:val="0"/>
          <w:lang w:val="es-ES_tradnl"/>
        </w:rPr>
        <w:t>n de dichos entrantes.</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7"/>
          <w:b w:val="1"/>
          <w:bCs w:val="1"/>
          <w:outline w:val="0"/>
          <w:color w:val="4f882c"/>
          <w:u w:color="4f882c"/>
          <w14:textFill>
            <w14:solidFill>
              <w14:srgbClr w14:val="4F882C"/>
            </w14:solidFill>
          </w14:textFill>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Definici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 de barreras de entrada.</w:t>
      </w:r>
      <w:r>
        <w:rPr>
          <w:rStyle w:val="Ninguno"/>
          <w:rtl w:val="0"/>
          <w:lang w:val="es-ES_tradnl"/>
        </w:rPr>
        <w:t xml:space="preserve"> El concepto econ</w:t>
      </w:r>
      <w:r>
        <w:rPr>
          <w:rStyle w:val="Ninguno"/>
          <w:rtl w:val="0"/>
          <w:lang w:val="es-ES_tradnl"/>
        </w:rPr>
        <w:t>ó</w:t>
      </w:r>
      <w:r>
        <w:rPr>
          <w:rStyle w:val="Ninguno"/>
          <w:rtl w:val="0"/>
          <w:lang w:val="es-ES_tradnl"/>
        </w:rPr>
        <w:t>mico de barreras de entrada es ampliamente utilizado en procedimientos de defensa de la competencia y en la regulaci</w:t>
      </w:r>
      <w:r>
        <w:rPr>
          <w:rStyle w:val="Ninguno"/>
          <w:rtl w:val="0"/>
          <w:lang w:val="es-ES_tradnl"/>
        </w:rPr>
        <w:t>ó</w:t>
      </w:r>
      <w:r>
        <w:rPr>
          <w:rStyle w:val="Ninguno"/>
          <w:rtl w:val="0"/>
          <w:lang w:val="es-ES_tradnl"/>
        </w:rPr>
        <w:t>n sectorial. Sin embargo, se trata de un concepto con diferentes acepciones que distan mucho de una definici</w:t>
      </w:r>
      <w:r>
        <w:rPr>
          <w:rStyle w:val="Ninguno"/>
          <w:rtl w:val="0"/>
          <w:lang w:val="es-ES_tradnl"/>
        </w:rPr>
        <w:t>ó</w:t>
      </w:r>
      <w:r>
        <w:rPr>
          <w:rStyle w:val="Ninguno"/>
          <w:rtl w:val="0"/>
          <w:lang w:val="es-ES_tradnl"/>
        </w:rPr>
        <w:t>n un</w:t>
      </w:r>
      <w:r>
        <w:rPr>
          <w:rStyle w:val="Ninguno"/>
          <w:rtl w:val="0"/>
          <w:lang w:val="es-ES_tradnl"/>
        </w:rPr>
        <w:t>í</w:t>
      </w:r>
      <w:r>
        <w:rPr>
          <w:rStyle w:val="Ninguno"/>
          <w:rtl w:val="0"/>
          <w:lang w:val="es-ES_tradnl"/>
        </w:rPr>
        <w:t>voca e incuestionable.</w:t>
      </w:r>
      <w:r>
        <w:rPr>
          <w:rStyle w:val="Ninguno"/>
          <w:vertAlign w:val="superscript"/>
          <w:lang w:val="en-US"/>
        </w:rPr>
        <w:footnoteReference w:id="181"/>
      </w:r>
      <w:r>
        <w:rPr>
          <w:rStyle w:val="Ninguno"/>
          <w:rtl w:val="0"/>
          <w:lang w:val="es-ES_tradnl"/>
        </w:rPr>
        <w:t xml:space="preserve"> Por ello, resulta </w:t>
      </w:r>
      <w:r>
        <w:rPr>
          <w:rStyle w:val="Ninguno"/>
          <w:rtl w:val="0"/>
          <w:lang w:val="es-ES_tradnl"/>
        </w:rPr>
        <w:t>ú</w:t>
      </w:r>
      <w:r>
        <w:rPr>
          <w:rStyle w:val="Ninguno"/>
          <w:rtl w:val="0"/>
          <w:lang w:val="es-ES_tradnl"/>
        </w:rPr>
        <w:t>til revisar los fundamentos econ</w:t>
      </w:r>
      <w:r>
        <w:rPr>
          <w:rStyle w:val="Ninguno"/>
          <w:rtl w:val="0"/>
          <w:lang w:val="es-ES_tradnl"/>
        </w:rPr>
        <w:t>ó</w:t>
      </w:r>
      <w:r>
        <w:rPr>
          <w:rStyle w:val="Ninguno"/>
          <w:rtl w:val="0"/>
          <w:lang w:val="es-ES_tradnl"/>
        </w:rPr>
        <w:t>micos que lo respaldan y las implicaciones de su posible existencia. Considerando estos fundamentos e implicaciones ser</w:t>
      </w:r>
      <w:r>
        <w:rPr>
          <w:rStyle w:val="Ninguno"/>
          <w:rtl w:val="0"/>
          <w:lang w:val="es-ES_tradnl"/>
        </w:rPr>
        <w:t xml:space="preserve">á </w:t>
      </w:r>
      <w:r>
        <w:rPr>
          <w:rStyle w:val="Ninguno"/>
          <w:rtl w:val="0"/>
          <w:lang w:val="es-ES_tradnl"/>
        </w:rPr>
        <w:t>posible utilizarlo adecuadamente, evitando la aplicaci</w:t>
      </w:r>
      <w:r>
        <w:rPr>
          <w:rStyle w:val="Ninguno"/>
          <w:rtl w:val="0"/>
          <w:lang w:val="es-ES_tradnl"/>
        </w:rPr>
        <w:t>ó</w:t>
      </w:r>
      <w:r>
        <w:rPr>
          <w:rStyle w:val="Ninguno"/>
          <w:rtl w:val="0"/>
          <w:lang w:val="es-ES_tradnl"/>
        </w:rPr>
        <w:t>n de decisiones de competencia y/o medidas regulatorias que puedan de hecho provocar la erosi</w:t>
      </w:r>
      <w:r>
        <w:rPr>
          <w:rStyle w:val="Ninguno"/>
          <w:rtl w:val="0"/>
          <w:lang w:val="es-ES_tradnl"/>
        </w:rPr>
        <w:t>ó</w:t>
      </w:r>
      <w:r>
        <w:rPr>
          <w:rStyle w:val="Ninguno"/>
          <w:rtl w:val="0"/>
          <w:lang w:val="es-ES_tradnl"/>
        </w:rPr>
        <w:t>n del bienestar social (en vez de su protecci</w:t>
      </w:r>
      <w:r>
        <w:rPr>
          <w:rStyle w:val="Ninguno"/>
          <w:rtl w:val="0"/>
          <w:lang w:val="es-ES_tradnl"/>
        </w:rPr>
        <w:t>ó</w:t>
      </w:r>
      <w:r>
        <w:rPr>
          <w:rStyle w:val="Ninguno"/>
          <w:rtl w:val="0"/>
          <w:lang w:val="es-ES_tradnl"/>
        </w:rPr>
        <w:t>n o defensa).</w:t>
      </w:r>
      <w:r>
        <w:rPr>
          <w:rStyle w:val="Ninguno"/>
          <w:vertAlign w:val="superscript"/>
          <w:lang w:val="es-ES_tradnl"/>
        </w:rPr>
        <w:footnoteReference w:id="182"/>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El Tribunal de Defensa de la Competencia espa</w:t>
      </w:r>
      <w:r>
        <w:rPr>
          <w:rStyle w:val="Hyperlink.16"/>
          <w:rtl w:val="0"/>
          <w:lang w:val="es-ES_tradnl"/>
        </w:rPr>
        <w:t>ñ</w:t>
      </w:r>
      <w:r>
        <w:rPr>
          <w:rStyle w:val="Hyperlink.16"/>
          <w:rtl w:val="0"/>
          <w:lang w:val="es-ES_tradnl"/>
        </w:rPr>
        <w:t>ol defin</w:t>
      </w:r>
      <w:r>
        <w:rPr>
          <w:rStyle w:val="Hyperlink.16"/>
          <w:rtl w:val="0"/>
          <w:lang w:val="es-ES_tradnl"/>
        </w:rPr>
        <w:t>í</w:t>
      </w:r>
      <w:r>
        <w:rPr>
          <w:rStyle w:val="Hyperlink.16"/>
          <w:rtl w:val="0"/>
          <w:lang w:val="es-ES_tradnl"/>
        </w:rPr>
        <w:t xml:space="preserve">a las barreras de entrada como </w:t>
      </w:r>
      <w:r>
        <w:rPr>
          <w:rStyle w:val="Ninguno"/>
          <w:rFonts w:ascii="Pontano Sans" w:cs="Pontano Sans" w:hAnsi="Pontano Sans" w:eastAsia="Pontano Sans"/>
          <w:i w:val="1"/>
          <w:iCs w:val="1"/>
          <w:rtl w:val="0"/>
          <w:lang w:val="es-ES_tradnl"/>
        </w:rPr>
        <w:t>“</w:t>
      </w:r>
      <w:r>
        <w:rPr>
          <w:rStyle w:val="Ninguno"/>
          <w:rFonts w:ascii="Times New Roman" w:hAnsi="Times New Roman" w:hint="default"/>
          <w:i w:val="1"/>
          <w:iCs w:val="1"/>
          <w:rtl w:val="0"/>
          <w:lang w:val="es-ES_tradnl"/>
        </w:rPr>
        <w:t>…</w:t>
      </w:r>
      <w:r>
        <w:rPr>
          <w:rStyle w:val="Ninguno"/>
          <w:rFonts w:ascii="Pontano Sans" w:cs="Pontano Sans" w:hAnsi="Pontano Sans" w:eastAsia="Pontano Sans"/>
          <w:i w:val="1"/>
          <w:iCs w:val="1"/>
          <w:rtl w:val="0"/>
          <w:lang w:val="es-ES_tradnl"/>
        </w:rPr>
        <w:t>todas aquellas dificultades y costes que desalientan o directamente imposibilitan la entrada de nuevos operadores en un determinado mercado...</w:t>
      </w:r>
      <w:r>
        <w:rPr>
          <w:rStyle w:val="Hyperlink.16"/>
          <w:rtl w:val="0"/>
          <w:lang w:val="es-ES_tradnl"/>
        </w:rPr>
        <w:t>”</w:t>
      </w:r>
      <w:r>
        <w:rPr>
          <w:rStyle w:val="Hyperlink.16"/>
          <w:rtl w:val="0"/>
          <w:lang w:val="es-ES_tradnl"/>
        </w:rPr>
        <w:t>.</w:t>
      </w:r>
      <w:r>
        <w:rPr>
          <w:rStyle w:val="Ninguno"/>
          <w:vertAlign w:val="superscript"/>
        </w:rPr>
        <w:footnoteReference w:id="183"/>
      </w:r>
      <w:r>
        <w:rPr>
          <w:rStyle w:val="Hyperlink.16"/>
          <w:rtl w:val="0"/>
          <w:lang w:val="es-ES_tradnl"/>
        </w:rPr>
        <w:t xml:space="preserve">  Por otro lado, siguiendo su acepci</w:t>
      </w:r>
      <w:r>
        <w:rPr>
          <w:rStyle w:val="Hyperlink.16"/>
          <w:rtl w:val="0"/>
          <w:lang w:val="es-ES_tradnl"/>
        </w:rPr>
        <w:t>ó</w:t>
      </w:r>
      <w:r>
        <w:rPr>
          <w:rStyle w:val="Hyperlink.16"/>
          <w:rtl w:val="0"/>
          <w:lang w:val="es-ES_tradnl"/>
        </w:rPr>
        <w:t>n m</w:t>
      </w:r>
      <w:r>
        <w:rPr>
          <w:rStyle w:val="Hyperlink.16"/>
          <w:rtl w:val="0"/>
          <w:lang w:val="es-ES_tradnl"/>
        </w:rPr>
        <w:t>á</w:t>
      </w:r>
      <w:r>
        <w:rPr>
          <w:rStyle w:val="Hyperlink.16"/>
          <w:rtl w:val="0"/>
          <w:lang w:val="es-ES_tradnl"/>
        </w:rPr>
        <w:t>s com</w:t>
      </w:r>
      <w:r>
        <w:rPr>
          <w:rStyle w:val="Hyperlink.16"/>
          <w:rtl w:val="0"/>
          <w:lang w:val="es-ES_tradnl"/>
        </w:rPr>
        <w:t>ú</w:t>
      </w:r>
      <w:r>
        <w:rPr>
          <w:rStyle w:val="Hyperlink.16"/>
          <w:rtl w:val="0"/>
          <w:lang w:val="es-ES_tradnl"/>
        </w:rPr>
        <w:t>n en el mundo acad</w:t>
      </w:r>
      <w:r>
        <w:rPr>
          <w:rStyle w:val="Hyperlink.16"/>
          <w:rtl w:val="0"/>
          <w:lang w:val="es-ES_tradnl"/>
        </w:rPr>
        <w:t>é</w:t>
      </w:r>
      <w:r>
        <w:rPr>
          <w:rStyle w:val="Hyperlink.16"/>
          <w:rtl w:val="0"/>
          <w:lang w:val="es-ES_tradnl"/>
        </w:rPr>
        <w:t>mico, las barreras de entrada existen cuando hay costes que deben asumir las empresas que quieran entrar en un mercado y que son menores (o que no tienen que soportar) los agentes ya est</w:t>
      </w:r>
      <w:r>
        <w:rPr>
          <w:rStyle w:val="Hyperlink.16"/>
          <w:rtl w:val="0"/>
          <w:lang w:val="es-ES_tradnl"/>
        </w:rPr>
        <w:t>á</w:t>
      </w:r>
      <w:r>
        <w:rPr>
          <w:rStyle w:val="Hyperlink.16"/>
          <w:rtl w:val="0"/>
          <w:lang w:val="es-ES_tradnl"/>
        </w:rPr>
        <w:t>n establecidos en el mismo.</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Sin embargo, tradicionalmente se ha considerado que un nivel de concentraci</w:t>
      </w:r>
      <w:r>
        <w:rPr>
          <w:rStyle w:val="Hyperlink.16"/>
          <w:rtl w:val="0"/>
          <w:lang w:val="es-ES_tradnl"/>
        </w:rPr>
        <w:t>ó</w:t>
      </w:r>
      <w:r>
        <w:rPr>
          <w:rStyle w:val="Hyperlink.16"/>
          <w:rtl w:val="0"/>
          <w:lang w:val="es-ES_tradnl"/>
        </w:rPr>
        <w:t>n alto en un mercado (pocos agentes y grandes) es se</w:t>
      </w:r>
      <w:r>
        <w:rPr>
          <w:rStyle w:val="Hyperlink.16"/>
          <w:rtl w:val="0"/>
          <w:lang w:val="es-ES_tradnl"/>
        </w:rPr>
        <w:t>ñ</w:t>
      </w:r>
      <w:r>
        <w:rPr>
          <w:rStyle w:val="Hyperlink.16"/>
          <w:rtl w:val="0"/>
          <w:lang w:val="es-ES_tradnl"/>
        </w:rPr>
        <w:t>al inequ</w:t>
      </w:r>
      <w:r>
        <w:rPr>
          <w:rStyle w:val="Hyperlink.16"/>
          <w:rtl w:val="0"/>
          <w:lang w:val="es-ES_tradnl"/>
        </w:rPr>
        <w:t>í</w:t>
      </w:r>
      <w:r>
        <w:rPr>
          <w:rStyle w:val="Hyperlink.16"/>
          <w:rtl w:val="0"/>
          <w:lang w:val="es-ES_tradnl"/>
        </w:rPr>
        <w:t>voca de la existencia de barreras de entrada y que lleva inevitablemente a precios excesivos (anticompetitivos). Esta idea ha sido criticada desde principios de los a</w:t>
      </w:r>
      <w:r>
        <w:rPr>
          <w:rStyle w:val="Hyperlink.16"/>
          <w:rtl w:val="0"/>
          <w:lang w:val="es-ES_tradnl"/>
        </w:rPr>
        <w:t>ñ</w:t>
      </w:r>
      <w:r>
        <w:rPr>
          <w:rStyle w:val="Hyperlink.16"/>
          <w:rtl w:val="0"/>
          <w:lang w:val="es-ES_tradnl"/>
        </w:rPr>
        <w:t>os 90 b</w:t>
      </w:r>
      <w:r>
        <w:rPr>
          <w:rStyle w:val="Hyperlink.16"/>
          <w:rtl w:val="0"/>
          <w:lang w:val="es-ES_tradnl"/>
        </w:rPr>
        <w:t>á</w:t>
      </w:r>
      <w:r>
        <w:rPr>
          <w:rStyle w:val="Hyperlink.16"/>
          <w:rtl w:val="0"/>
          <w:lang w:val="es-ES_tradnl"/>
        </w:rPr>
        <w:t>sicamente por tres razones:</w:t>
      </w:r>
      <w:r>
        <w:rPr>
          <w:rStyle w:val="Ninguno"/>
          <w:vertAlign w:val="superscript"/>
        </w:rPr>
        <w:footnoteReference w:id="184"/>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El precio que se observa en un mercado con pocos operadores es el resultado de un juego de estrategia competitiva en el que el nivel de rivalidad no es necesariamente directamente proporcional al n</w:t>
      </w:r>
      <w:r>
        <w:rPr>
          <w:rStyle w:val="Hyperlink.16"/>
          <w:sz w:val="20"/>
          <w:szCs w:val="20"/>
          <w:rtl w:val="0"/>
          <w:lang w:val="es-ES_tradnl"/>
        </w:rPr>
        <w:t>ú</w:t>
      </w:r>
      <w:r>
        <w:rPr>
          <w:rStyle w:val="Hyperlink.16"/>
          <w:sz w:val="20"/>
          <w:szCs w:val="20"/>
          <w:rtl w:val="0"/>
          <w:lang w:val="es-ES_tradnl"/>
        </w:rPr>
        <w:t>mero de agentes establecidos (es decir, no necesariamente a mayor n</w:t>
      </w:r>
      <w:r>
        <w:rPr>
          <w:rStyle w:val="Hyperlink.16"/>
          <w:sz w:val="20"/>
          <w:szCs w:val="20"/>
          <w:rtl w:val="0"/>
          <w:lang w:val="es-ES_tradnl"/>
        </w:rPr>
        <w:t>ú</w:t>
      </w:r>
      <w:r>
        <w:rPr>
          <w:rStyle w:val="Hyperlink.16"/>
          <w:sz w:val="20"/>
          <w:szCs w:val="20"/>
          <w:rtl w:val="0"/>
          <w:lang w:val="es-ES_tradnl"/>
        </w:rPr>
        <w:t>mero de agentes, mayor rivalidad).</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357"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La din</w:t>
      </w:r>
      <w:r>
        <w:rPr>
          <w:rStyle w:val="Hyperlink.16"/>
          <w:sz w:val="20"/>
          <w:szCs w:val="20"/>
          <w:rtl w:val="0"/>
          <w:lang w:val="es-ES_tradnl"/>
        </w:rPr>
        <w:t>á</w:t>
      </w:r>
      <w:r>
        <w:rPr>
          <w:rStyle w:val="Hyperlink.16"/>
          <w:sz w:val="20"/>
          <w:szCs w:val="20"/>
          <w:rtl w:val="0"/>
          <w:lang w:val="es-ES_tradnl"/>
        </w:rPr>
        <w:t>mica temporal del mercado (costes de inversi</w:t>
      </w:r>
      <w:r>
        <w:rPr>
          <w:rStyle w:val="Hyperlink.16"/>
          <w:sz w:val="20"/>
          <w:szCs w:val="20"/>
          <w:rtl w:val="0"/>
          <w:lang w:val="es-ES_tradnl"/>
        </w:rPr>
        <w:t>ó</w:t>
      </w:r>
      <w:r>
        <w:rPr>
          <w:rStyle w:val="Hyperlink.16"/>
          <w:sz w:val="20"/>
          <w:szCs w:val="20"/>
          <w:rtl w:val="0"/>
          <w:lang w:val="es-ES_tradnl"/>
        </w:rPr>
        <w:t>n, adaptaci</w:t>
      </w:r>
      <w:r>
        <w:rPr>
          <w:rStyle w:val="Hyperlink.16"/>
          <w:sz w:val="20"/>
          <w:szCs w:val="20"/>
          <w:rtl w:val="0"/>
          <w:lang w:val="es-ES_tradnl"/>
        </w:rPr>
        <w:t>ó</w:t>
      </w:r>
      <w:r>
        <w:rPr>
          <w:rStyle w:val="Hyperlink.16"/>
          <w:sz w:val="20"/>
          <w:szCs w:val="20"/>
          <w:rtl w:val="0"/>
          <w:lang w:val="es-ES_tradnl"/>
        </w:rPr>
        <w:t>n a nuevas tecnolog</w:t>
      </w:r>
      <w:r>
        <w:rPr>
          <w:rStyle w:val="Hyperlink.16"/>
          <w:sz w:val="20"/>
          <w:szCs w:val="20"/>
          <w:rtl w:val="0"/>
          <w:lang w:val="es-ES_tradnl"/>
        </w:rPr>
        <w:t>í</w:t>
      </w:r>
      <w:r>
        <w:rPr>
          <w:rStyle w:val="Hyperlink.16"/>
          <w:sz w:val="20"/>
          <w:szCs w:val="20"/>
          <w:rtl w:val="0"/>
          <w:lang w:val="es-ES_tradnl"/>
        </w:rPr>
        <w:t>as, etc.) puede cambiar dr</w:t>
      </w:r>
      <w:r>
        <w:rPr>
          <w:rStyle w:val="Hyperlink.16"/>
          <w:sz w:val="20"/>
          <w:szCs w:val="20"/>
          <w:rtl w:val="0"/>
          <w:lang w:val="es-ES_tradnl"/>
        </w:rPr>
        <w:t>á</w:t>
      </w:r>
      <w:r>
        <w:rPr>
          <w:rStyle w:val="Hyperlink.16"/>
          <w:sz w:val="20"/>
          <w:szCs w:val="20"/>
          <w:rtl w:val="0"/>
          <w:lang w:val="es-ES_tradnl"/>
        </w:rPr>
        <w:t>sticamente los resultados obtenidos mediante an</w:t>
      </w:r>
      <w:r>
        <w:rPr>
          <w:rStyle w:val="Hyperlink.16"/>
          <w:sz w:val="20"/>
          <w:szCs w:val="20"/>
          <w:rtl w:val="0"/>
          <w:lang w:val="es-ES_tradnl"/>
        </w:rPr>
        <w:t>á</w:t>
      </w:r>
      <w:r>
        <w:rPr>
          <w:rStyle w:val="Hyperlink.16"/>
          <w:sz w:val="20"/>
          <w:szCs w:val="20"/>
          <w:rtl w:val="0"/>
          <w:lang w:val="es-ES_tradnl"/>
        </w:rPr>
        <w:t>lisis est</w:t>
      </w:r>
      <w:r>
        <w:rPr>
          <w:rStyle w:val="Hyperlink.16"/>
          <w:sz w:val="20"/>
          <w:szCs w:val="20"/>
          <w:rtl w:val="0"/>
          <w:lang w:val="es-ES_tradnl"/>
        </w:rPr>
        <w:t>á</w:t>
      </w:r>
      <w:r>
        <w:rPr>
          <w:rStyle w:val="Hyperlink.16"/>
          <w:sz w:val="20"/>
          <w:szCs w:val="20"/>
          <w:rtl w:val="0"/>
          <w:lang w:val="es-ES_tradnl"/>
        </w:rPr>
        <w:t>ticos del nivel de competencia en un mercado.</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Las inversiones significativas en costes fijos (hundidos o no)</w:t>
      </w:r>
      <w:r>
        <w:rPr>
          <w:rStyle w:val="Ninguno"/>
          <w:sz w:val="20"/>
          <w:szCs w:val="20"/>
          <w:vertAlign w:val="superscript"/>
        </w:rPr>
        <w:footnoteReference w:id="185"/>
      </w:r>
      <w:r>
        <w:rPr>
          <w:rStyle w:val="Hyperlink.16"/>
          <w:sz w:val="20"/>
          <w:szCs w:val="20"/>
          <w:rtl w:val="0"/>
          <w:lang w:val="es-ES_tradnl"/>
        </w:rPr>
        <w:t xml:space="preserve"> siempre se realizan en un horizonte de incertidumbre que podr</w:t>
      </w:r>
      <w:r>
        <w:rPr>
          <w:rStyle w:val="Hyperlink.16"/>
          <w:sz w:val="20"/>
          <w:szCs w:val="20"/>
          <w:rtl w:val="0"/>
          <w:lang w:val="es-ES_tradnl"/>
        </w:rPr>
        <w:t>í</w:t>
      </w:r>
      <w:r>
        <w:rPr>
          <w:rStyle w:val="Hyperlink.16"/>
          <w:sz w:val="20"/>
          <w:szCs w:val="20"/>
          <w:rtl w:val="0"/>
          <w:lang w:val="es-ES_tradnl"/>
        </w:rPr>
        <w:t>a dar lugar a rentas (beneficios) temporales para la empresa que decidi</w:t>
      </w:r>
      <w:r>
        <w:rPr>
          <w:rStyle w:val="Hyperlink.16"/>
          <w:sz w:val="20"/>
          <w:szCs w:val="20"/>
          <w:rtl w:val="0"/>
          <w:lang w:val="es-ES_tradnl"/>
        </w:rPr>
        <w:t xml:space="preserve">ó </w:t>
      </w:r>
      <w:r>
        <w:rPr>
          <w:rStyle w:val="Hyperlink.16"/>
          <w:sz w:val="20"/>
          <w:szCs w:val="20"/>
          <w:rtl w:val="0"/>
          <w:lang w:val="es-ES_tradnl"/>
        </w:rPr>
        <w:t xml:space="preserve">asumir el riesgo y tuvo </w:t>
      </w:r>
      <w:r>
        <w:rPr>
          <w:rStyle w:val="Hyperlink.16"/>
          <w:sz w:val="20"/>
          <w:szCs w:val="20"/>
          <w:rtl w:val="0"/>
          <w:lang w:val="es-ES_tradnl"/>
        </w:rPr>
        <w:t>é</w:t>
      </w:r>
      <w:r>
        <w:rPr>
          <w:rStyle w:val="Hyperlink.16"/>
          <w:sz w:val="20"/>
          <w:szCs w:val="20"/>
          <w:rtl w:val="0"/>
          <w:lang w:val="es-ES_tradnl"/>
        </w:rPr>
        <w:t>xito.</w:t>
      </w:r>
      <w:r>
        <w:rPr>
          <w:rStyle w:val="Ninguno"/>
          <w:sz w:val="20"/>
          <w:szCs w:val="20"/>
          <w:vertAlign w:val="superscript"/>
        </w:rPr>
        <w:footnoteReference w:id="186"/>
      </w:r>
      <w:r>
        <w:rPr>
          <w:rStyle w:val="Hyperlink.16"/>
          <w:sz w:val="20"/>
          <w:szCs w:val="20"/>
          <w:rtl w:val="0"/>
          <w:lang w:val="es-ES_tradnl"/>
        </w:rPr>
        <w:t xml:space="preserve"> Estos beneficios no pueden considerarse un s</w:t>
      </w:r>
      <w:r>
        <w:rPr>
          <w:rStyle w:val="Hyperlink.16"/>
          <w:sz w:val="20"/>
          <w:szCs w:val="20"/>
          <w:rtl w:val="0"/>
          <w:lang w:val="es-ES_tradnl"/>
        </w:rPr>
        <w:t>í</w:t>
      </w:r>
      <w:r>
        <w:rPr>
          <w:rStyle w:val="Hyperlink.16"/>
          <w:sz w:val="20"/>
          <w:szCs w:val="20"/>
          <w:rtl w:val="0"/>
          <w:lang w:val="es-ES_tradnl"/>
        </w:rPr>
        <w:t>ntoma de un comportamiento anticompetitivo, sino el resultado posible de una asunci</w:t>
      </w:r>
      <w:r>
        <w:rPr>
          <w:rStyle w:val="Hyperlink.16"/>
          <w:sz w:val="20"/>
          <w:szCs w:val="20"/>
          <w:rtl w:val="0"/>
          <w:lang w:val="es-ES_tradnl"/>
        </w:rPr>
        <w:t>ó</w:t>
      </w:r>
      <w:r>
        <w:rPr>
          <w:rStyle w:val="Hyperlink.16"/>
          <w:sz w:val="20"/>
          <w:szCs w:val="20"/>
          <w:rtl w:val="0"/>
          <w:lang w:val="es-ES_tradnl"/>
        </w:rPr>
        <w:t>n de riesgos y la retribuci</w:t>
      </w:r>
      <w:r>
        <w:rPr>
          <w:rStyle w:val="Hyperlink.16"/>
          <w:sz w:val="20"/>
          <w:szCs w:val="20"/>
          <w:rtl w:val="0"/>
          <w:lang w:val="es-ES_tradnl"/>
        </w:rPr>
        <w:t>ó</w:t>
      </w:r>
      <w:r>
        <w:rPr>
          <w:rStyle w:val="Hyperlink.16"/>
          <w:sz w:val="20"/>
          <w:szCs w:val="20"/>
          <w:rtl w:val="0"/>
          <w:lang w:val="es-ES_tradnl"/>
        </w:rPr>
        <w:t>n asociada a la misma correspondiente a una mayor prima de riesgo.</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Desde la perspectiva del Derecho de Defensa de la Competencia, identificar barreras de entrada en un determinado mercado permite proceder a su correcta eliminaci</w:t>
      </w:r>
      <w:r>
        <w:rPr>
          <w:rStyle w:val="Hyperlink.16"/>
          <w:rtl w:val="0"/>
          <w:lang w:val="es-ES_tradnl"/>
        </w:rPr>
        <w:t>ó</w:t>
      </w:r>
      <w:r>
        <w:rPr>
          <w:rStyle w:val="Hyperlink.16"/>
          <w:rtl w:val="0"/>
          <w:lang w:val="es-ES_tradnl"/>
        </w:rPr>
        <w:t>n y su relevancia estriba cuanto menos en los siguientes tres aspectos:</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Si las barreras son creadas voluntariamente por las empresas presentes en el mercado, de manera individual o como resultado de alg</w:t>
      </w:r>
      <w:r>
        <w:rPr>
          <w:rStyle w:val="Hyperlink.16"/>
          <w:sz w:val="20"/>
          <w:szCs w:val="20"/>
          <w:rtl w:val="0"/>
          <w:lang w:val="es-ES_tradnl"/>
        </w:rPr>
        <w:t>ú</w:t>
      </w:r>
      <w:r>
        <w:rPr>
          <w:rStyle w:val="Hyperlink.16"/>
          <w:sz w:val="20"/>
          <w:szCs w:val="20"/>
          <w:rtl w:val="0"/>
          <w:lang w:val="es-ES_tradnl"/>
        </w:rPr>
        <w:t>n tipo de colusi</w:t>
      </w:r>
      <w:r>
        <w:rPr>
          <w:rStyle w:val="Hyperlink.16"/>
          <w:sz w:val="20"/>
          <w:szCs w:val="20"/>
          <w:rtl w:val="0"/>
          <w:lang w:val="es-ES_tradnl"/>
        </w:rPr>
        <w:t>ó</w:t>
      </w:r>
      <w:r>
        <w:rPr>
          <w:rStyle w:val="Hyperlink.16"/>
          <w:sz w:val="20"/>
          <w:szCs w:val="20"/>
          <w:rtl w:val="0"/>
          <w:lang w:val="es-ES_tradnl"/>
        </w:rPr>
        <w:t xml:space="preserve">n, con el fin de protegerse y afectar el precio en beneficio propio, entonces deben ser legalmente perseguidas. </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Si las barreras son creadas por medidas regulatorias, entonces se debe reformar la normativa con el objetivo de eliminarlas.</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pPr>
      <w:r>
        <w:rPr>
          <w:rStyle w:val="Hyperlink.16"/>
          <w:rtl w:val="0"/>
          <w:lang w:val="es-ES_tradnl"/>
        </w:rPr>
        <w:t>Respecto a estos dos primeros aspectos, se denota la importancia de analizar el origen de cada posible barrera de cara a proceder a su correcta eliminaci</w:t>
      </w:r>
      <w:r>
        <w:rPr>
          <w:rStyle w:val="Hyperlink.16"/>
          <w:rtl w:val="0"/>
          <w:lang w:val="es-ES_tradnl"/>
        </w:rPr>
        <w:t>ó</w:t>
      </w:r>
      <w:r>
        <w:rPr>
          <w:rStyle w:val="Hyperlink.16"/>
          <w:rtl w:val="0"/>
          <w:lang w:val="es-ES_tradnl"/>
        </w:rPr>
        <w:t>n. Efectivamente, en el caso de barreras creadas por la regulaci</w:t>
      </w:r>
      <w:r>
        <w:rPr>
          <w:rStyle w:val="Hyperlink.16"/>
          <w:rtl w:val="0"/>
          <w:lang w:val="es-ES_tradnl"/>
        </w:rPr>
        <w:t>ó</w:t>
      </w:r>
      <w:r>
        <w:rPr>
          <w:rStyle w:val="Hyperlink.16"/>
          <w:rtl w:val="0"/>
          <w:lang w:val="es-ES_tradnl"/>
        </w:rPr>
        <w:t>n, la soluci</w:t>
      </w:r>
      <w:r>
        <w:rPr>
          <w:rStyle w:val="Hyperlink.16"/>
          <w:rtl w:val="0"/>
          <w:lang w:val="es-ES_tradnl"/>
        </w:rPr>
        <w:t>ó</w:t>
      </w:r>
      <w:r>
        <w:rPr>
          <w:rStyle w:val="Hyperlink.16"/>
          <w:rtl w:val="0"/>
          <w:lang w:val="es-ES_tradnl"/>
        </w:rPr>
        <w:t>n pasa por reformar la normativa en cuesti</w:t>
      </w:r>
      <w:r>
        <w:rPr>
          <w:rStyle w:val="Hyperlink.16"/>
          <w:rtl w:val="0"/>
          <w:lang w:val="es-ES_tradnl"/>
        </w:rPr>
        <w:t>ó</w:t>
      </w:r>
      <w:r>
        <w:rPr>
          <w:rStyle w:val="Hyperlink.16"/>
          <w:rtl w:val="0"/>
          <w:lang w:val="es-ES_tradnl"/>
        </w:rPr>
        <w:t xml:space="preserve">n y no por actuar sobre los agentes. </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rPr>
          <w:rStyle w:val="Hyperlink.16"/>
        </w:rPr>
      </w:pPr>
      <w:r>
        <w:rPr>
          <w:rStyle w:val="Hyperlink.16"/>
          <w:rtl w:val="0"/>
          <w:lang w:val="es-ES_tradnl"/>
        </w:rPr>
        <w:t>É</w:t>
      </w:r>
      <w:r>
        <w:rPr>
          <w:rStyle w:val="Hyperlink.16"/>
          <w:rtl w:val="0"/>
          <w:lang w:val="es-ES_tradnl"/>
        </w:rPr>
        <w:t xml:space="preserve">ste es un caso de lo que se conoce por </w:t>
      </w:r>
      <w:r>
        <w:rPr>
          <w:rStyle w:val="Hyperlink.16"/>
          <w:rtl w:val="0"/>
          <w:lang w:val="es-ES_tradnl"/>
        </w:rPr>
        <w:t>“</w:t>
      </w:r>
      <w:r>
        <w:rPr>
          <w:rStyle w:val="Hyperlink.16"/>
          <w:rtl w:val="0"/>
          <w:lang w:val="es-ES_tradnl"/>
        </w:rPr>
        <w:t>c</w:t>
      </w:r>
      <w:r>
        <w:rPr>
          <w:rStyle w:val="Hyperlink.16"/>
          <w:rtl w:val="0"/>
          <w:lang w:val="es-ES_tradnl"/>
        </w:rPr>
        <w:t>í</w:t>
      </w:r>
      <w:r>
        <w:rPr>
          <w:rStyle w:val="Hyperlink.16"/>
          <w:rtl w:val="0"/>
          <w:lang w:val="es-ES_tradnl"/>
        </w:rPr>
        <w:t>rculo vicioso regulatorio</w:t>
      </w:r>
      <w:r>
        <w:rPr>
          <w:rStyle w:val="Hyperlink.16"/>
          <w:rtl w:val="0"/>
          <w:lang w:val="es-ES_tradnl"/>
        </w:rPr>
        <w:t>”</w:t>
      </w:r>
      <w:r>
        <w:rPr>
          <w:rStyle w:val="Hyperlink.16"/>
          <w:rtl w:val="0"/>
          <w:lang w:val="es-ES_tradnl"/>
        </w:rPr>
        <w:t>, donde</w:t>
      </w:r>
      <w:r>
        <w:rPr>
          <w:rStyle w:val="Ninguno"/>
          <w:rFonts w:ascii="Pontano Sans" w:cs="Pontano Sans" w:hAnsi="Pontano Sans" w:eastAsia="Pontano Sans"/>
          <w:i w:val="1"/>
          <w:iCs w:val="1"/>
          <w:rtl w:val="0"/>
          <w:lang w:val="es-ES_tradnl"/>
        </w:rPr>
        <w:t xml:space="preserve"> </w:t>
      </w:r>
      <w:r>
        <w:rPr>
          <w:rStyle w:val="Hyperlink.16"/>
          <w:rtl w:val="0"/>
          <w:lang w:val="es-ES_tradnl"/>
        </w:rPr>
        <w:t>nuevas medidas regulatorias no s</w:t>
      </w:r>
      <w:r>
        <w:rPr>
          <w:rStyle w:val="Hyperlink.16"/>
          <w:rtl w:val="0"/>
          <w:lang w:val="es-ES_tradnl"/>
        </w:rPr>
        <w:t>ó</w:t>
      </w:r>
      <w:r>
        <w:rPr>
          <w:rStyle w:val="Hyperlink.16"/>
          <w:rtl w:val="0"/>
          <w:lang w:val="es-ES_tradnl"/>
        </w:rPr>
        <w:t>lo no solucionan el problema original, sino que crean nuevos inconvenientes (las asimetr</w:t>
      </w:r>
      <w:r>
        <w:rPr>
          <w:rStyle w:val="Hyperlink.16"/>
          <w:rtl w:val="0"/>
          <w:lang w:val="es-ES_tradnl"/>
        </w:rPr>
        <w:t>í</w:t>
      </w:r>
      <w:r>
        <w:rPr>
          <w:rStyle w:val="Hyperlink.16"/>
          <w:rtl w:val="0"/>
          <w:lang w:val="es-ES_tradnl"/>
        </w:rPr>
        <w:t xml:space="preserve">as creadas empeoran los resultados del mercado en cuanto a </w:t>
      </w:r>
      <w:r>
        <w:rPr>
          <w:rStyle w:val="Hyperlink.16"/>
          <w:rtl w:val="0"/>
          <w:lang w:val="es-ES_tradnl"/>
        </w:rPr>
        <w:t xml:space="preserve">– </w:t>
      </w:r>
      <w:r>
        <w:rPr>
          <w:rStyle w:val="Hyperlink.16"/>
          <w:rtl w:val="0"/>
          <w:lang w:val="es-ES_tradnl"/>
        </w:rPr>
        <w:t xml:space="preserve">principalmente </w:t>
      </w:r>
      <w:r>
        <w:rPr>
          <w:rStyle w:val="Hyperlink.16"/>
          <w:rtl w:val="0"/>
          <w:lang w:val="es-ES_tradnl"/>
        </w:rPr>
        <w:t xml:space="preserve">– </w:t>
      </w:r>
      <w:r>
        <w:rPr>
          <w:rStyle w:val="Hyperlink.16"/>
          <w:rtl w:val="0"/>
          <w:lang w:val="es-ES_tradnl"/>
        </w:rPr>
        <w:t>eficiencia asignativa, lo cual de hecho es contrario a los intereses de los consumidores a los que se pretend</w:t>
      </w:r>
      <w:r>
        <w:rPr>
          <w:rStyle w:val="Hyperlink.16"/>
          <w:rtl w:val="0"/>
          <w:lang w:val="es-ES_tradnl"/>
        </w:rPr>
        <w:t>í</w:t>
      </w:r>
      <w:r>
        <w:rPr>
          <w:rStyle w:val="Hyperlink.16"/>
          <w:rtl w:val="0"/>
          <w:lang w:val="es-ES_tradnl"/>
        </w:rPr>
        <w:t>a proteger), propiciando que el regulador vuelva a intervenir incorrectamente.</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6"/>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pPr>
      <w:r>
        <w:rPr>
          <w:rStyle w:val="Hyperlink.16"/>
          <w:rtl w:val="0"/>
          <w:lang w:val="es-ES_tradnl"/>
        </w:rPr>
        <w:t>En este sentido, es importante destacar que la nueva Ley de Defensa de la Competencia espa</w:t>
      </w:r>
      <w:r>
        <w:rPr>
          <w:rStyle w:val="Hyperlink.16"/>
          <w:rtl w:val="0"/>
          <w:lang w:val="es-ES_tradnl"/>
        </w:rPr>
        <w:t>ñ</w:t>
      </w:r>
      <w:r>
        <w:rPr>
          <w:rStyle w:val="Hyperlink.16"/>
          <w:rtl w:val="0"/>
          <w:lang w:val="es-ES_tradnl"/>
        </w:rPr>
        <w:t>ola permite actuar contra reguladores que creen condiciones anticompetitivas. La Comisi</w:t>
      </w:r>
      <w:r>
        <w:rPr>
          <w:rStyle w:val="Hyperlink.16"/>
          <w:rtl w:val="0"/>
          <w:lang w:val="es-ES_tradnl"/>
        </w:rPr>
        <w:t>ó</w:t>
      </w:r>
      <w:r>
        <w:rPr>
          <w:rStyle w:val="Hyperlink.16"/>
          <w:rtl w:val="0"/>
          <w:lang w:val="es-ES_tradnl"/>
        </w:rPr>
        <w:t>n Nacional de Competencia public</w:t>
      </w:r>
      <w:r>
        <w:rPr>
          <w:rStyle w:val="Hyperlink.16"/>
          <w:rtl w:val="0"/>
          <w:lang w:val="es-ES_tradnl"/>
        </w:rPr>
        <w:t xml:space="preserve">ó </w:t>
      </w:r>
      <w:r>
        <w:rPr>
          <w:rStyle w:val="Hyperlink.16"/>
          <w:rtl w:val="0"/>
          <w:lang w:val="es-ES_tradnl"/>
        </w:rPr>
        <w:t xml:space="preserve">en 2008 el informe </w:t>
      </w:r>
      <w:r>
        <w:rPr>
          <w:rStyle w:val="Hyperlink.16"/>
          <w:rtl w:val="0"/>
          <w:lang w:val="es-ES_tradnl"/>
        </w:rPr>
        <w:t>“</w:t>
      </w:r>
      <w:r>
        <w:rPr>
          <w:rStyle w:val="Hyperlink.16"/>
          <w:rtl w:val="0"/>
          <w:lang w:val="es-ES_tradnl"/>
        </w:rPr>
        <w:t>Recomendaciones a las Administraciones P</w:t>
      </w:r>
      <w:r>
        <w:rPr>
          <w:rStyle w:val="Hyperlink.16"/>
          <w:rtl w:val="0"/>
          <w:lang w:val="es-ES_tradnl"/>
        </w:rPr>
        <w:t>ú</w:t>
      </w:r>
      <w:r>
        <w:rPr>
          <w:rStyle w:val="Hyperlink.16"/>
          <w:rtl w:val="0"/>
          <w:lang w:val="es-ES_tradnl"/>
        </w:rPr>
        <w:t>blicas para una regulaci</w:t>
      </w:r>
      <w:r>
        <w:rPr>
          <w:rStyle w:val="Hyperlink.16"/>
          <w:rtl w:val="0"/>
          <w:lang w:val="es-ES_tradnl"/>
        </w:rPr>
        <w:t>ó</w:t>
      </w:r>
      <w:r>
        <w:rPr>
          <w:rStyle w:val="Hyperlink.16"/>
          <w:rtl w:val="0"/>
          <w:lang w:val="es-ES_tradnl"/>
        </w:rPr>
        <w:t>n de los mercados m</w:t>
      </w:r>
      <w:r>
        <w:rPr>
          <w:rStyle w:val="Hyperlink.16"/>
          <w:rtl w:val="0"/>
          <w:lang w:val="es-ES_tradnl"/>
        </w:rPr>
        <w:t>á</w:t>
      </w:r>
      <w:r>
        <w:rPr>
          <w:rStyle w:val="Hyperlink.16"/>
          <w:rtl w:val="0"/>
          <w:lang w:val="es-ES_tradnl"/>
        </w:rPr>
        <w:t>s eficiente y favorecedora de la competencia</w:t>
      </w:r>
      <w:r>
        <w:rPr>
          <w:rStyle w:val="Hyperlink.16"/>
          <w:rtl w:val="0"/>
          <w:lang w:val="es-ES_tradnl"/>
        </w:rPr>
        <w:t>”</w:t>
      </w:r>
      <w:r>
        <w:rPr>
          <w:rStyle w:val="Ninguno"/>
          <w:vertAlign w:val="superscript"/>
        </w:rPr>
        <w:footnoteReference w:id="187"/>
      </w:r>
      <w:r>
        <w:rPr>
          <w:rStyle w:val="Hyperlink.16"/>
          <w:rtl w:val="0"/>
          <w:lang w:val="es-ES_tradnl"/>
        </w:rPr>
        <w:t xml:space="preserve"> donde se establecen los principios de una buena regulaci</w:t>
      </w:r>
      <w:r>
        <w:rPr>
          <w:rStyle w:val="Hyperlink.16"/>
          <w:rtl w:val="0"/>
          <w:lang w:val="es-ES_tradnl"/>
        </w:rPr>
        <w:t>ó</w:t>
      </w:r>
      <w:r>
        <w:rPr>
          <w:rStyle w:val="Hyperlink.16"/>
          <w:rtl w:val="0"/>
          <w:lang w:val="es-ES_tradnl"/>
        </w:rPr>
        <w:t>n desde el punto de vista de la competencia: necesidad y proporcionalidad, m</w:t>
      </w:r>
      <w:r>
        <w:rPr>
          <w:rStyle w:val="Hyperlink.16"/>
          <w:rtl w:val="0"/>
          <w:lang w:val="es-ES_tradnl"/>
        </w:rPr>
        <w:t>í</w:t>
      </w:r>
      <w:r>
        <w:rPr>
          <w:rStyle w:val="Hyperlink.16"/>
          <w:rtl w:val="0"/>
          <w:lang w:val="es-ES_tradnl"/>
        </w:rPr>
        <w:t>nima distorsi</w:t>
      </w:r>
      <w:r>
        <w:rPr>
          <w:rStyle w:val="Hyperlink.16"/>
          <w:rtl w:val="0"/>
          <w:lang w:val="es-ES_tradnl"/>
        </w:rPr>
        <w:t>ó</w:t>
      </w:r>
      <w:r>
        <w:rPr>
          <w:rStyle w:val="Hyperlink.16"/>
          <w:rtl w:val="0"/>
          <w:lang w:val="es-ES_tradnl"/>
        </w:rPr>
        <w:t>n, eficacia, transparencia y predictibilidad.</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Adicionalmente, la consideraci</w:t>
      </w:r>
      <w:r>
        <w:rPr>
          <w:rStyle w:val="Hyperlink.16"/>
          <w:sz w:val="20"/>
          <w:szCs w:val="20"/>
          <w:rtl w:val="0"/>
          <w:lang w:val="es-ES_tradnl"/>
        </w:rPr>
        <w:t>ó</w:t>
      </w:r>
      <w:r>
        <w:rPr>
          <w:rStyle w:val="Hyperlink.16"/>
          <w:sz w:val="20"/>
          <w:szCs w:val="20"/>
          <w:rtl w:val="0"/>
          <w:lang w:val="es-ES_tradnl"/>
        </w:rPr>
        <w:t>n de las barreras de entrada juega un papel fundamental a la hora de valorar posibles fusiones y adquisiciones.</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En ausencia de barreras, la amenaza de entrada de nuevos operadores en el mercado disciplina la pol</w:t>
      </w:r>
      <w:r>
        <w:rPr>
          <w:rStyle w:val="Hyperlink.16"/>
          <w:rtl w:val="0"/>
          <w:lang w:val="es-ES_tradnl"/>
        </w:rPr>
        <w:t>í</w:t>
      </w:r>
      <w:r>
        <w:rPr>
          <w:rStyle w:val="Hyperlink.16"/>
          <w:rtl w:val="0"/>
          <w:lang w:val="es-ES_tradnl"/>
        </w:rPr>
        <w:t>tica de precios de las empresas existentes sin necesidad de que el n</w:t>
      </w:r>
      <w:r>
        <w:rPr>
          <w:rStyle w:val="Hyperlink.16"/>
          <w:rtl w:val="0"/>
          <w:lang w:val="es-ES_tradnl"/>
        </w:rPr>
        <w:t>ú</w:t>
      </w:r>
      <w:r>
        <w:rPr>
          <w:rStyle w:val="Hyperlink.16"/>
          <w:rtl w:val="0"/>
          <w:lang w:val="es-ES_tradnl"/>
        </w:rPr>
        <w:t xml:space="preserve">mero de empresas que en </w:t>
      </w:r>
      <w:r>
        <w:rPr>
          <w:rStyle w:val="Hyperlink.16"/>
          <w:rtl w:val="0"/>
          <w:lang w:val="es-ES_tradnl"/>
        </w:rPr>
        <w:t>é</w:t>
      </w:r>
      <w:r>
        <w:rPr>
          <w:rStyle w:val="Hyperlink.16"/>
          <w:rtl w:val="0"/>
          <w:lang w:val="es-ES_tradnl"/>
        </w:rPr>
        <w:t xml:space="preserve">l operan aumente.  De esta manera, un mercado </w:t>
      </w:r>
      <w:r>
        <w:rPr>
          <w:rStyle w:val="Hyperlink.16"/>
          <w:rtl w:val="0"/>
          <w:lang w:val="es-ES_tradnl"/>
        </w:rPr>
        <w:t>“</w:t>
      </w:r>
      <w:r>
        <w:rPr>
          <w:rStyle w:val="Hyperlink.16"/>
          <w:rtl w:val="0"/>
          <w:lang w:val="es-ES_tradnl"/>
        </w:rPr>
        <w:t>atacable</w:t>
      </w:r>
      <w:r>
        <w:rPr>
          <w:rStyle w:val="Hyperlink.16"/>
          <w:rtl w:val="0"/>
          <w:lang w:val="es-ES_tradnl"/>
        </w:rPr>
        <w:t xml:space="preserve">” </w:t>
      </w:r>
      <w:r>
        <w:rPr>
          <w:rStyle w:val="Hyperlink.16"/>
          <w:rtl w:val="0"/>
          <w:lang w:val="es-ES_tradnl"/>
        </w:rPr>
        <w:t xml:space="preserve">o </w:t>
      </w:r>
      <w:r>
        <w:rPr>
          <w:rStyle w:val="Hyperlink.16"/>
          <w:rtl w:val="0"/>
          <w:lang w:val="es-ES_tradnl"/>
        </w:rPr>
        <w:t>“</w:t>
      </w:r>
      <w:r>
        <w:rPr>
          <w:rStyle w:val="Hyperlink.16"/>
          <w:rtl w:val="0"/>
          <w:lang w:val="es-ES_tradnl"/>
        </w:rPr>
        <w:t>expugnable</w:t>
      </w:r>
      <w:r>
        <w:rPr>
          <w:rStyle w:val="Hyperlink.16"/>
          <w:rtl w:val="0"/>
          <w:lang w:val="es-ES_tradnl"/>
        </w:rPr>
        <w:t xml:space="preserve">” </w:t>
      </w:r>
      <w:r>
        <w:rPr>
          <w:rStyle w:val="Hyperlink.16"/>
          <w:rtl w:val="0"/>
          <w:lang w:val="es-ES_tradnl"/>
        </w:rPr>
        <w:t>(as</w:t>
      </w:r>
      <w:r>
        <w:rPr>
          <w:rStyle w:val="Hyperlink.16"/>
          <w:rtl w:val="0"/>
          <w:lang w:val="es-ES_tradnl"/>
        </w:rPr>
        <w:t xml:space="preserve">í </w:t>
      </w:r>
      <w:r>
        <w:rPr>
          <w:rStyle w:val="Hyperlink.16"/>
          <w:rtl w:val="0"/>
          <w:lang w:val="es-ES_tradnl"/>
        </w:rPr>
        <w:t>se denomina un mercado sin barreras de entrada), puede dar lugar a precios competitivos incluso con muy pocos operadores.</w:t>
      </w:r>
      <w:r>
        <w:rPr>
          <w:rStyle w:val="Ninguno"/>
          <w:vertAlign w:val="superscript"/>
        </w:rPr>
        <w:footnoteReference w:id="188"/>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Evidentemente, esta conclusi</w:t>
      </w:r>
      <w:r>
        <w:rPr>
          <w:rStyle w:val="Hyperlink.16"/>
          <w:rtl w:val="0"/>
          <w:lang w:val="es-ES_tradnl"/>
        </w:rPr>
        <w:t>ó</w:t>
      </w:r>
      <w:r>
        <w:rPr>
          <w:rStyle w:val="Hyperlink.16"/>
          <w:rtl w:val="0"/>
          <w:lang w:val="es-ES_tradnl"/>
        </w:rPr>
        <w:t>n afecta de forma muy significativa al an</w:t>
      </w:r>
      <w:r>
        <w:rPr>
          <w:rStyle w:val="Hyperlink.16"/>
          <w:rtl w:val="0"/>
          <w:lang w:val="es-ES_tradnl"/>
        </w:rPr>
        <w:t>á</w:t>
      </w:r>
      <w:r>
        <w:rPr>
          <w:rStyle w:val="Hyperlink.16"/>
          <w:rtl w:val="0"/>
          <w:lang w:val="es-ES_tradnl"/>
        </w:rPr>
        <w:t>lisis de concentraciones (fusiones/adquisiciones), dando un papel fundamental en el mismo a las potenciales barreras de entrada. As</w:t>
      </w:r>
      <w:r>
        <w:rPr>
          <w:rStyle w:val="Hyperlink.16"/>
          <w:rtl w:val="0"/>
          <w:lang w:val="es-ES_tradnl"/>
        </w:rPr>
        <w:t>í</w:t>
      </w:r>
      <w:r>
        <w:rPr>
          <w:rStyle w:val="Hyperlink.16"/>
          <w:rtl w:val="0"/>
          <w:lang w:val="es-ES_tradnl"/>
        </w:rPr>
        <w:t>, la ausencia de barreras de entrada puede conducir a reducir o eliminar los impedimentos y/o condiciones (medidas de mitigaci</w:t>
      </w:r>
      <w:r>
        <w:rPr>
          <w:rStyle w:val="Hyperlink.16"/>
          <w:rtl w:val="0"/>
          <w:lang w:val="es-ES_tradnl"/>
        </w:rPr>
        <w:t>ó</w:t>
      </w:r>
      <w:r>
        <w:rPr>
          <w:rStyle w:val="Hyperlink.16"/>
          <w:rtl w:val="0"/>
          <w:lang w:val="es-ES_tradnl"/>
        </w:rPr>
        <w:t>n) impuestas por los reguladores a una fusi</w:t>
      </w:r>
      <w:r>
        <w:rPr>
          <w:rStyle w:val="Hyperlink.16"/>
          <w:rtl w:val="0"/>
          <w:lang w:val="es-ES_tradnl"/>
        </w:rPr>
        <w:t>ó</w:t>
      </w:r>
      <w:r>
        <w:rPr>
          <w:rStyle w:val="Hyperlink.16"/>
          <w:rtl w:val="0"/>
          <w:lang w:val="es-ES_tradnl"/>
        </w:rPr>
        <w:t>n/adquisici</w:t>
      </w:r>
      <w:r>
        <w:rPr>
          <w:rStyle w:val="Hyperlink.16"/>
          <w:rtl w:val="0"/>
          <w:lang w:val="es-ES_tradnl"/>
        </w:rPr>
        <w:t>ó</w:t>
      </w:r>
      <w:r>
        <w:rPr>
          <w:rStyle w:val="Hyperlink.16"/>
          <w:rtl w:val="0"/>
          <w:lang w:val="es-ES_tradnl"/>
        </w:rPr>
        <w:t>n.</w:t>
      </w:r>
      <w:r>
        <w:rPr>
          <w:rStyle w:val="Ninguno"/>
          <w:vertAlign w:val="superscript"/>
        </w:rPr>
        <w:footnoteReference w:id="189"/>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7"/>
          <w:b w:val="1"/>
          <w:bCs w:val="1"/>
          <w:outline w:val="0"/>
          <w:color w:val="4f882c"/>
          <w:u w:color="4f882c"/>
          <w14:textFill>
            <w14:solidFill>
              <w14:srgbClr w14:val="4F882C"/>
            </w14:solidFill>
          </w14:textFill>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An</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á</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lisis de las barreras de entrada en el mercado el</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é</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ctrico espa</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ñ</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ol. </w:t>
      </w:r>
      <w:r>
        <w:rPr>
          <w:rStyle w:val="Hyperlink.16"/>
          <w:rtl w:val="0"/>
          <w:lang w:val="es-ES_tradnl"/>
        </w:rPr>
        <w:t>En el sector el</w:t>
      </w:r>
      <w:r>
        <w:rPr>
          <w:rStyle w:val="Hyperlink.16"/>
          <w:rtl w:val="0"/>
          <w:lang w:val="es-ES_tradnl"/>
        </w:rPr>
        <w:t>é</w:t>
      </w:r>
      <w:r>
        <w:rPr>
          <w:rStyle w:val="Hyperlink.16"/>
          <w:rtl w:val="0"/>
          <w:lang w:val="es-ES_tradnl"/>
        </w:rPr>
        <w:t>ctrico las principales barreras de entrada que suelen identificarse son de naturaleza administrativa o regulatoria. El Tribunal de Defensa de la Competencia, siguiendo declaraciones anteriores y la doctrina establecida por otras instituciones, como la CNMC, ha identificado en el pasado las siguientes barreras en el sector el</w:t>
      </w:r>
      <w:r>
        <w:rPr>
          <w:rStyle w:val="Hyperlink.16"/>
          <w:rtl w:val="0"/>
          <w:lang w:val="es-ES_tradnl"/>
        </w:rPr>
        <w:t>é</w:t>
      </w:r>
      <w:r>
        <w:rPr>
          <w:rStyle w:val="Hyperlink.16"/>
          <w:rtl w:val="0"/>
          <w:lang w:val="es-ES_tradnl"/>
        </w:rPr>
        <w:t>ctrico, en el contexto del an</w:t>
      </w:r>
      <w:r>
        <w:rPr>
          <w:rStyle w:val="Hyperlink.16"/>
          <w:rtl w:val="0"/>
          <w:lang w:val="es-ES_tradnl"/>
        </w:rPr>
        <w:t>á</w:t>
      </w:r>
      <w:r>
        <w:rPr>
          <w:rStyle w:val="Hyperlink.16"/>
          <w:rtl w:val="0"/>
          <w:lang w:val="es-ES_tradnl"/>
        </w:rPr>
        <w:t>lisis de una operaci</w:t>
      </w:r>
      <w:r>
        <w:rPr>
          <w:rStyle w:val="Hyperlink.16"/>
          <w:rtl w:val="0"/>
          <w:lang w:val="es-ES_tradnl"/>
        </w:rPr>
        <w:t>ó</w:t>
      </w:r>
      <w:r>
        <w:rPr>
          <w:rStyle w:val="Hyperlink.16"/>
          <w:rtl w:val="0"/>
          <w:lang w:val="es-ES_tradnl"/>
        </w:rPr>
        <w:t>n reciente de concentraci</w:t>
      </w:r>
      <w:r>
        <w:rPr>
          <w:rStyle w:val="Hyperlink.16"/>
          <w:rtl w:val="0"/>
          <w:lang w:val="es-ES_tradnl"/>
        </w:rPr>
        <w:t>ó</w:t>
      </w:r>
      <w:r>
        <w:rPr>
          <w:rStyle w:val="Hyperlink.16"/>
          <w:rtl w:val="0"/>
          <w:lang w:val="es-ES_tradnl"/>
        </w:rPr>
        <w:t>n entre empresas del sector:</w:t>
      </w:r>
      <w:r>
        <w:rPr>
          <w:rStyle w:val="Ninguno"/>
          <w:vertAlign w:val="superscript"/>
        </w:rPr>
        <w:footnoteReference w:id="190"/>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El aislamiento exterior, debido a la reducida capacidad de interconexi</w:t>
      </w:r>
      <w:r>
        <w:rPr>
          <w:rStyle w:val="Hyperlink.16"/>
          <w:sz w:val="20"/>
          <w:szCs w:val="20"/>
          <w:rtl w:val="0"/>
          <w:lang w:val="es-ES_tradnl"/>
        </w:rPr>
        <w:t>ó</w:t>
      </w:r>
      <w:r>
        <w:rPr>
          <w:rStyle w:val="Hyperlink.16"/>
          <w:sz w:val="20"/>
          <w:szCs w:val="20"/>
          <w:rtl w:val="0"/>
          <w:lang w:val="es-ES_tradnl"/>
        </w:rPr>
        <w:t>n del Sistema El</w:t>
      </w:r>
      <w:r>
        <w:rPr>
          <w:rStyle w:val="Hyperlink.16"/>
          <w:sz w:val="20"/>
          <w:szCs w:val="20"/>
          <w:rtl w:val="0"/>
          <w:lang w:val="es-ES_tradnl"/>
        </w:rPr>
        <w:t>é</w:t>
      </w:r>
      <w:r>
        <w:rPr>
          <w:rStyle w:val="Hyperlink.16"/>
          <w:sz w:val="20"/>
          <w:szCs w:val="20"/>
          <w:rtl w:val="0"/>
          <w:lang w:val="es-ES_tradnl"/>
        </w:rPr>
        <w:t>ctrico espa</w:t>
      </w:r>
      <w:r>
        <w:rPr>
          <w:rStyle w:val="Hyperlink.16"/>
          <w:sz w:val="20"/>
          <w:szCs w:val="20"/>
          <w:rtl w:val="0"/>
          <w:lang w:val="es-ES_tradnl"/>
        </w:rPr>
        <w:t>ñ</w:t>
      </w:r>
      <w:r>
        <w:rPr>
          <w:rStyle w:val="Hyperlink.16"/>
          <w:sz w:val="20"/>
          <w:szCs w:val="20"/>
          <w:rtl w:val="0"/>
          <w:lang w:val="es-ES_tradnl"/>
        </w:rPr>
        <w:t>ol.</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La propiedad de activos estrat</w:t>
      </w:r>
      <w:r>
        <w:rPr>
          <w:rStyle w:val="Hyperlink.16"/>
          <w:sz w:val="20"/>
          <w:szCs w:val="20"/>
          <w:rtl w:val="0"/>
          <w:lang w:val="es-ES_tradnl"/>
        </w:rPr>
        <w:t>é</w:t>
      </w:r>
      <w:r>
        <w:rPr>
          <w:rStyle w:val="Hyperlink.16"/>
          <w:sz w:val="20"/>
          <w:szCs w:val="20"/>
          <w:rtl w:val="0"/>
          <w:lang w:val="es-ES_tradnl"/>
        </w:rPr>
        <w:t>gicos, concentrada en los operadores incumbentes.</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 xml:space="preserve">La </w:t>
      </w:r>
      <w:r>
        <w:rPr>
          <w:rStyle w:val="Hyperlink.16"/>
          <w:sz w:val="20"/>
          <w:szCs w:val="20"/>
          <w:rtl w:val="0"/>
          <w:lang w:val="es-ES_tradnl"/>
        </w:rPr>
        <w:t>“</w:t>
      </w:r>
      <w:r>
        <w:rPr>
          <w:rStyle w:val="Hyperlink.16"/>
          <w:sz w:val="20"/>
          <w:szCs w:val="20"/>
          <w:rtl w:val="0"/>
          <w:lang w:val="es-ES_tradnl"/>
        </w:rPr>
        <w:t>alta probabilidad</w:t>
      </w:r>
      <w:r>
        <w:rPr>
          <w:rStyle w:val="Hyperlink.16"/>
          <w:sz w:val="20"/>
          <w:szCs w:val="20"/>
          <w:rtl w:val="0"/>
          <w:lang w:val="es-ES_tradnl"/>
        </w:rPr>
        <w:t xml:space="preserve">” </w:t>
      </w:r>
      <w:r>
        <w:rPr>
          <w:rStyle w:val="Hyperlink.16"/>
          <w:sz w:val="20"/>
          <w:szCs w:val="20"/>
          <w:rtl w:val="0"/>
          <w:lang w:val="es-ES_tradnl"/>
        </w:rPr>
        <w:t>de que existan costes</w:t>
      </w:r>
      <w:r>
        <w:rPr>
          <w:rStyle w:val="Ninguno"/>
          <w:rFonts w:ascii="Pontano Sans" w:cs="Pontano Sans" w:hAnsi="Pontano Sans" w:eastAsia="Pontano Sans"/>
          <w:i w:val="1"/>
          <w:iCs w:val="1"/>
          <w:sz w:val="20"/>
          <w:szCs w:val="20"/>
          <w:rtl w:val="0"/>
          <w:lang w:val="es-ES_tradnl"/>
        </w:rPr>
        <w:t xml:space="preserve"> </w:t>
      </w:r>
      <w:r>
        <w:rPr>
          <w:rStyle w:val="Hyperlink.16"/>
          <w:sz w:val="20"/>
          <w:szCs w:val="20"/>
          <w:rtl w:val="0"/>
          <w:lang w:val="es-ES_tradnl"/>
        </w:rPr>
        <w:t>hundidos significativos, debido a los costes de instalaci</w:t>
      </w:r>
      <w:r>
        <w:rPr>
          <w:rStyle w:val="Hyperlink.16"/>
          <w:sz w:val="20"/>
          <w:szCs w:val="20"/>
          <w:rtl w:val="0"/>
          <w:lang w:val="es-ES_tradnl"/>
        </w:rPr>
        <w:t>ó</w:t>
      </w:r>
      <w:r>
        <w:rPr>
          <w:rStyle w:val="Hyperlink.16"/>
          <w:sz w:val="20"/>
          <w:szCs w:val="20"/>
          <w:rtl w:val="0"/>
          <w:lang w:val="es-ES_tradnl"/>
        </w:rPr>
        <w:t>n y diversificaci</w:t>
      </w:r>
      <w:r>
        <w:rPr>
          <w:rStyle w:val="Hyperlink.16"/>
          <w:sz w:val="20"/>
          <w:szCs w:val="20"/>
          <w:rtl w:val="0"/>
          <w:lang w:val="es-ES_tradnl"/>
        </w:rPr>
        <w:t>ó</w:t>
      </w:r>
      <w:r>
        <w:rPr>
          <w:rStyle w:val="Hyperlink.16"/>
          <w:sz w:val="20"/>
          <w:szCs w:val="20"/>
          <w:rtl w:val="0"/>
          <w:lang w:val="es-ES_tradnl"/>
        </w:rPr>
        <w:t>n del parque de generaci</w:t>
      </w:r>
      <w:r>
        <w:rPr>
          <w:rStyle w:val="Hyperlink.16"/>
          <w:sz w:val="20"/>
          <w:szCs w:val="20"/>
          <w:rtl w:val="0"/>
          <w:lang w:val="es-ES_tradnl"/>
        </w:rPr>
        <w:t>ó</w:t>
      </w:r>
      <w:r>
        <w:rPr>
          <w:rStyle w:val="Hyperlink.16"/>
          <w:sz w:val="20"/>
          <w:szCs w:val="20"/>
          <w:rtl w:val="0"/>
          <w:lang w:val="es-ES_tradnl"/>
        </w:rPr>
        <w:t>n, el largo per</w:t>
      </w:r>
      <w:r>
        <w:rPr>
          <w:rStyle w:val="Hyperlink.16"/>
          <w:sz w:val="20"/>
          <w:szCs w:val="20"/>
          <w:rtl w:val="0"/>
          <w:lang w:val="es-ES_tradnl"/>
        </w:rPr>
        <w:t>í</w:t>
      </w:r>
      <w:r>
        <w:rPr>
          <w:rStyle w:val="Hyperlink.16"/>
          <w:sz w:val="20"/>
          <w:szCs w:val="20"/>
          <w:rtl w:val="0"/>
          <w:lang w:val="es-ES_tradnl"/>
        </w:rPr>
        <w:t>odo de maduraci</w:t>
      </w:r>
      <w:r>
        <w:rPr>
          <w:rStyle w:val="Hyperlink.16"/>
          <w:sz w:val="20"/>
          <w:szCs w:val="20"/>
          <w:rtl w:val="0"/>
          <w:lang w:val="es-ES_tradnl"/>
        </w:rPr>
        <w:t>ó</w:t>
      </w:r>
      <w:r>
        <w:rPr>
          <w:rStyle w:val="Hyperlink.16"/>
          <w:sz w:val="20"/>
          <w:szCs w:val="20"/>
          <w:rtl w:val="0"/>
          <w:lang w:val="es-ES_tradnl"/>
        </w:rPr>
        <w:t>n de las inversiones y la incertidumbre asociada a los precios de los combustibles.</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La concentraci</w:t>
      </w:r>
      <w:r>
        <w:rPr>
          <w:rStyle w:val="Hyperlink.16"/>
          <w:sz w:val="20"/>
          <w:szCs w:val="20"/>
          <w:rtl w:val="0"/>
          <w:lang w:val="es-ES_tradnl"/>
        </w:rPr>
        <w:t>ó</w:t>
      </w:r>
      <w:r>
        <w:rPr>
          <w:rStyle w:val="Hyperlink.16"/>
          <w:sz w:val="20"/>
          <w:szCs w:val="20"/>
          <w:rtl w:val="0"/>
          <w:lang w:val="es-ES_tradnl"/>
        </w:rPr>
        <w:t>n en el mercado mayorista, el elevado volumen de energ</w:t>
      </w:r>
      <w:r>
        <w:rPr>
          <w:rStyle w:val="Hyperlink.16"/>
          <w:sz w:val="20"/>
          <w:szCs w:val="20"/>
          <w:rtl w:val="0"/>
          <w:lang w:val="es-ES_tradnl"/>
        </w:rPr>
        <w:t>í</w:t>
      </w:r>
      <w:r>
        <w:rPr>
          <w:rStyle w:val="Hyperlink.16"/>
          <w:sz w:val="20"/>
          <w:szCs w:val="20"/>
          <w:rtl w:val="0"/>
          <w:lang w:val="es-ES_tradnl"/>
        </w:rPr>
        <w:t>a intercambiada entre empresas de un mismo grupo y el corto plazo de los intercambios.</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Los Costes de Transici</w:t>
      </w:r>
      <w:r>
        <w:rPr>
          <w:rStyle w:val="Hyperlink.16"/>
          <w:sz w:val="20"/>
          <w:szCs w:val="20"/>
          <w:rtl w:val="0"/>
          <w:lang w:val="es-ES_tradnl"/>
        </w:rPr>
        <w:t>ó</w:t>
      </w:r>
      <w:r>
        <w:rPr>
          <w:rStyle w:val="Hyperlink.16"/>
          <w:sz w:val="20"/>
          <w:szCs w:val="20"/>
          <w:rtl w:val="0"/>
          <w:lang w:val="es-ES_tradnl"/>
        </w:rPr>
        <w:t>n a la Competencia (CTCs).</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La integraci</w:t>
      </w:r>
      <w:r>
        <w:rPr>
          <w:rStyle w:val="Hyperlink.16"/>
          <w:sz w:val="20"/>
          <w:szCs w:val="20"/>
          <w:rtl w:val="0"/>
          <w:lang w:val="es-ES_tradnl"/>
        </w:rPr>
        <w:t>ó</w:t>
      </w:r>
      <w:r>
        <w:rPr>
          <w:rStyle w:val="Hyperlink.16"/>
          <w:sz w:val="20"/>
          <w:szCs w:val="20"/>
          <w:rtl w:val="0"/>
          <w:lang w:val="es-ES_tradnl"/>
        </w:rPr>
        <w:t>n vertical, que puede dar lugar a subsidios cruzados y a informaci</w:t>
      </w:r>
      <w:r>
        <w:rPr>
          <w:rStyle w:val="Hyperlink.16"/>
          <w:sz w:val="20"/>
          <w:szCs w:val="20"/>
          <w:rtl w:val="0"/>
          <w:lang w:val="es-ES_tradnl"/>
        </w:rPr>
        <w:t>ó</w:t>
      </w:r>
      <w:r>
        <w:rPr>
          <w:rStyle w:val="Hyperlink.16"/>
          <w:sz w:val="20"/>
          <w:szCs w:val="20"/>
          <w:rtl w:val="0"/>
          <w:lang w:val="es-ES_tradnl"/>
        </w:rPr>
        <w:t>n privilegiada.</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La fidelizaci</w:t>
      </w:r>
      <w:r>
        <w:rPr>
          <w:rStyle w:val="Hyperlink.16"/>
          <w:sz w:val="20"/>
          <w:szCs w:val="20"/>
          <w:rtl w:val="0"/>
          <w:lang w:val="es-ES_tradnl"/>
        </w:rPr>
        <w:t>ó</w:t>
      </w:r>
      <w:r>
        <w:rPr>
          <w:rStyle w:val="Hyperlink.16"/>
          <w:sz w:val="20"/>
          <w:szCs w:val="20"/>
          <w:rtl w:val="0"/>
          <w:lang w:val="es-ES_tradnl"/>
        </w:rPr>
        <w:t>n o captura del cliente, mediante estrategias agresivas de marketing y publicidad o a trav</w:t>
      </w:r>
      <w:r>
        <w:rPr>
          <w:rStyle w:val="Hyperlink.16"/>
          <w:sz w:val="20"/>
          <w:szCs w:val="20"/>
          <w:rtl w:val="0"/>
          <w:lang w:val="es-ES_tradnl"/>
        </w:rPr>
        <w:t>é</w:t>
      </w:r>
      <w:r>
        <w:rPr>
          <w:rStyle w:val="Hyperlink.16"/>
          <w:sz w:val="20"/>
          <w:szCs w:val="20"/>
          <w:rtl w:val="0"/>
          <w:lang w:val="es-ES_tradnl"/>
        </w:rPr>
        <w:t>s de la relaci</w:t>
      </w:r>
      <w:r>
        <w:rPr>
          <w:rStyle w:val="Hyperlink.16"/>
          <w:sz w:val="20"/>
          <w:szCs w:val="20"/>
          <w:rtl w:val="0"/>
          <w:lang w:val="es-ES_tradnl"/>
        </w:rPr>
        <w:t>ó</w:t>
      </w:r>
      <w:r>
        <w:rPr>
          <w:rStyle w:val="Hyperlink.16"/>
          <w:sz w:val="20"/>
          <w:szCs w:val="20"/>
          <w:rtl w:val="0"/>
          <w:lang w:val="es-ES_tradnl"/>
        </w:rPr>
        <w:t>n entre distribuidor y comercializador.</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Como se puede observar, la mayor parte de estas barreras de entrada tienen su origen en el marco legal o en decisiones regulatorias de las autoridades espa</w:t>
      </w:r>
      <w:r>
        <w:rPr>
          <w:rStyle w:val="Hyperlink.16"/>
          <w:rtl w:val="0"/>
          <w:lang w:val="es-ES_tradnl"/>
        </w:rPr>
        <w:t>ñ</w:t>
      </w:r>
      <w:r>
        <w:rPr>
          <w:rStyle w:val="Hyperlink.16"/>
          <w:rtl w:val="0"/>
          <w:lang w:val="es-ES_tradnl"/>
        </w:rPr>
        <w:t>olas o europeas, y asimismo, muchas est</w:t>
      </w:r>
      <w:r>
        <w:rPr>
          <w:rStyle w:val="Hyperlink.16"/>
          <w:rtl w:val="0"/>
          <w:lang w:val="es-ES_tradnl"/>
        </w:rPr>
        <w:t>á</w:t>
      </w:r>
      <w:r>
        <w:rPr>
          <w:rStyle w:val="Hyperlink.16"/>
          <w:rtl w:val="0"/>
          <w:lang w:val="es-ES_tradnl"/>
        </w:rPr>
        <w:t>n tambi</w:t>
      </w:r>
      <w:r>
        <w:rPr>
          <w:rStyle w:val="Hyperlink.16"/>
          <w:rtl w:val="0"/>
          <w:lang w:val="es-ES_tradnl"/>
        </w:rPr>
        <w:t>é</w:t>
      </w:r>
      <w:r>
        <w:rPr>
          <w:rStyle w:val="Hyperlink.16"/>
          <w:rtl w:val="0"/>
          <w:lang w:val="es-ES_tradnl"/>
        </w:rPr>
        <w:t>n superadas</w:t>
      </w:r>
      <w:r>
        <w:rPr>
          <w:rStyle w:val="Ninguno"/>
          <w:vertAlign w:val="superscript"/>
        </w:rPr>
        <w:footnoteReference w:id="191"/>
      </w:r>
      <w:r>
        <w:rPr>
          <w:rStyle w:val="Hyperlink.16"/>
          <w:rtl w:val="0"/>
          <w:lang w:val="es-ES_tradnl"/>
        </w:rPr>
        <w:t>. As</w:t>
      </w:r>
      <w:r>
        <w:rPr>
          <w:rStyle w:val="Hyperlink.16"/>
          <w:rtl w:val="0"/>
          <w:lang w:val="es-ES_tradnl"/>
        </w:rPr>
        <w:t>í</w:t>
      </w:r>
      <w:r>
        <w:rPr>
          <w:rStyle w:val="Hyperlink.16"/>
          <w:rtl w:val="0"/>
          <w:lang w:val="es-ES_tradnl"/>
        </w:rPr>
        <w:t>, la resoluci</w:t>
      </w:r>
      <w:r>
        <w:rPr>
          <w:rStyle w:val="Hyperlink.16"/>
          <w:rtl w:val="0"/>
          <w:lang w:val="es-ES_tradnl"/>
        </w:rPr>
        <w:t>ó</w:t>
      </w:r>
      <w:r>
        <w:rPr>
          <w:rStyle w:val="Hyperlink.16"/>
          <w:rtl w:val="0"/>
          <w:lang w:val="es-ES_tradnl"/>
        </w:rPr>
        <w:t>n de estas posibles barreras pasa necesariamente por actuaciones sobre la regulaci</w:t>
      </w:r>
      <w:r>
        <w:rPr>
          <w:rStyle w:val="Hyperlink.16"/>
          <w:rtl w:val="0"/>
          <w:lang w:val="es-ES_tradnl"/>
        </w:rPr>
        <w:t>ó</w:t>
      </w:r>
      <w:r>
        <w:rPr>
          <w:rStyle w:val="Hyperlink.16"/>
          <w:rtl w:val="0"/>
          <w:lang w:val="es-ES_tradnl"/>
        </w:rPr>
        <w:t>n y no sobre las empresas (lo segundo, como ya se ha expuesto, significar</w:t>
      </w:r>
      <w:r>
        <w:rPr>
          <w:rStyle w:val="Hyperlink.16"/>
          <w:rtl w:val="0"/>
          <w:lang w:val="es-ES_tradnl"/>
        </w:rPr>
        <w:t>í</w:t>
      </w:r>
      <w:r>
        <w:rPr>
          <w:rStyle w:val="Hyperlink.16"/>
          <w:rtl w:val="0"/>
          <w:lang w:val="es-ES_tradnl"/>
        </w:rPr>
        <w:t xml:space="preserve">a caer en lo conocido como </w:t>
      </w:r>
      <w:r>
        <w:rPr>
          <w:rStyle w:val="Hyperlink.16"/>
          <w:rtl w:val="0"/>
          <w:lang w:val="es-ES_tradnl"/>
        </w:rPr>
        <w:t>“</w:t>
      </w:r>
      <w:r>
        <w:rPr>
          <w:rStyle w:val="Hyperlink.16"/>
          <w:rtl w:val="0"/>
          <w:lang w:val="es-ES_tradnl"/>
        </w:rPr>
        <w:t>c</w:t>
      </w:r>
      <w:r>
        <w:rPr>
          <w:rStyle w:val="Hyperlink.16"/>
          <w:rtl w:val="0"/>
          <w:lang w:val="es-ES_tradnl"/>
        </w:rPr>
        <w:t>í</w:t>
      </w:r>
      <w:r>
        <w:rPr>
          <w:rStyle w:val="Hyperlink.16"/>
          <w:rtl w:val="0"/>
          <w:lang w:val="es-ES_tradnl"/>
        </w:rPr>
        <w:t>rculo vicioso regulatorio</w:t>
      </w:r>
      <w:r>
        <w:rPr>
          <w:rStyle w:val="Hyperlink.16"/>
          <w:rtl w:val="0"/>
          <w:lang w:val="es-ES_tradnl"/>
        </w:rPr>
        <w:t>”</w:t>
      </w:r>
      <w:r>
        <w:rPr>
          <w:rStyle w:val="Hyperlink.16"/>
          <w:rtl w:val="0"/>
          <w:lang w:val="es-ES_tradnl"/>
        </w:rPr>
        <w:t>).</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Adicionalmente, es importante destacar que la principal causa del retraso en el desarrollo del mercado minorista, de la liberalizaci</w:t>
      </w:r>
      <w:r>
        <w:rPr>
          <w:rStyle w:val="Hyperlink.16"/>
          <w:rtl w:val="0"/>
          <w:lang w:val="es-ES_tradnl"/>
        </w:rPr>
        <w:t>ó</w:t>
      </w:r>
      <w:r>
        <w:rPr>
          <w:rStyle w:val="Hyperlink.16"/>
          <w:rtl w:val="0"/>
          <w:lang w:val="es-ES_tradnl"/>
        </w:rPr>
        <w:t xml:space="preserve">n efectiva y de que los comercializadores, nuevos y existentes, hayan tenido problemas de viabilidad, es el mantenimiento de tarifas subsidiadas (por debajo de costes) que han competido deslealmente con los citados comercializadores (ver </w:t>
      </w:r>
      <w:r>
        <w:rPr>
          <w:rStyle w:val="Hyperlink.42"/>
        </w:rPr>
        <w:fldChar w:fldCharType="begin" w:fldLock="0"/>
      </w:r>
      <w:r>
        <w:rPr>
          <w:rStyle w:val="Hyperlink.42"/>
        </w:rPr>
        <w:instrText xml:space="preserve"> HYPERLINK "http://www.energiaysociedad.es/ficha/7-2-el-deficit-tarifario-que-es-consecuencias-y-solucion"</w:instrText>
      </w:r>
      <w:r>
        <w:rPr>
          <w:rStyle w:val="Hyperlink.42"/>
        </w:rPr>
        <w:fldChar w:fldCharType="separate" w:fldLock="0"/>
      </w:r>
      <w:r>
        <w:rPr>
          <w:rStyle w:val="Hyperlink.42"/>
          <w:rtl w:val="0"/>
          <w:lang w:val="es-ES_tradnl"/>
        </w:rPr>
        <w:t>D</w:t>
      </w:r>
      <w:r>
        <w:rPr>
          <w:rStyle w:val="Hyperlink.42"/>
          <w:rtl w:val="0"/>
          <w:lang w:val="es-ES_tradnl"/>
        </w:rPr>
        <w:t>é</w:t>
      </w:r>
      <w:r>
        <w:rPr>
          <w:rStyle w:val="Hyperlink.42"/>
          <w:rtl w:val="0"/>
          <w:lang w:val="es-ES_tradnl"/>
        </w:rPr>
        <w:t>ficit tarifario: qu</w:t>
      </w:r>
      <w:r>
        <w:rPr>
          <w:rStyle w:val="Hyperlink.42"/>
          <w:rtl w:val="0"/>
          <w:lang w:val="es-ES_tradnl"/>
        </w:rPr>
        <w:t xml:space="preserve">é </w:t>
      </w:r>
      <w:r>
        <w:rPr>
          <w:rStyle w:val="Hyperlink.42"/>
          <w:rtl w:val="0"/>
          <w:lang w:val="es-ES_tradnl"/>
        </w:rPr>
        <w:t>es, consecuencias y soluci</w:t>
      </w:r>
      <w:r>
        <w:rPr>
          <w:rStyle w:val="Hyperlink.42"/>
          <w:rtl w:val="0"/>
          <w:lang w:val="es-ES_tradnl"/>
        </w:rPr>
        <w:t>ó</w:t>
      </w:r>
      <w:r>
        <w:rPr>
          <w:rStyle w:val="Hyperlink.42"/>
          <w:rtl w:val="0"/>
          <w:lang w:val="es-ES_tradnl"/>
        </w:rPr>
        <w:t>n</w:t>
      </w:r>
      <w:r>
        <w:rPr/>
        <w:fldChar w:fldCharType="end" w:fldLock="0"/>
      </w:r>
      <w:r>
        <w:rPr>
          <w:rStyle w:val="Hyperlink.16"/>
          <w:rtl w:val="0"/>
          <w:lang w:val="es-ES_tradnl"/>
        </w:rPr>
        <w:t xml:space="preserve">). </w:t>
      </w:r>
      <w:r>
        <w:rPr>
          <w:rStyle w:val="Hyperlink.16"/>
          <w:rtl w:val="0"/>
          <w:lang w:val="es-ES_tradnl"/>
        </w:rPr>
        <w:t>É</w:t>
      </w:r>
      <w:r>
        <w:rPr>
          <w:rStyle w:val="Hyperlink.16"/>
          <w:rtl w:val="0"/>
          <w:lang w:val="es-ES_tradnl"/>
        </w:rPr>
        <w:t>sta es una clara barrera regulatoria, como ya han se</w:t>
      </w:r>
      <w:r>
        <w:rPr>
          <w:rStyle w:val="Hyperlink.16"/>
          <w:rtl w:val="0"/>
          <w:lang w:val="es-ES_tradnl"/>
        </w:rPr>
        <w:t>ñ</w:t>
      </w:r>
      <w:r>
        <w:rPr>
          <w:rStyle w:val="Hyperlink.16"/>
          <w:rtl w:val="0"/>
          <w:lang w:val="es-ES_tradnl"/>
        </w:rPr>
        <w:t>alado los reguladores Ib</w:t>
      </w:r>
      <w:r>
        <w:rPr>
          <w:rStyle w:val="Hyperlink.16"/>
          <w:rtl w:val="0"/>
          <w:lang w:val="es-ES_tradnl"/>
        </w:rPr>
        <w:t>é</w:t>
      </w:r>
      <w:r>
        <w:rPr>
          <w:rStyle w:val="Hyperlink.16"/>
          <w:rtl w:val="0"/>
          <w:lang w:val="es-ES_tradnl"/>
        </w:rPr>
        <w:t>ricos</w:t>
      </w:r>
      <w:r>
        <w:rPr>
          <w:rStyle w:val="Ninguno"/>
          <w:vertAlign w:val="superscript"/>
        </w:rPr>
        <w:footnoteReference w:id="192"/>
      </w:r>
      <w:r>
        <w:rPr>
          <w:rStyle w:val="Hyperlink.16"/>
          <w:rtl w:val="0"/>
          <w:lang w:val="es-ES_tradnl"/>
        </w:rPr>
        <w:t xml:space="preserve"> y cuya eliminaci</w:t>
      </w:r>
      <w:r>
        <w:rPr>
          <w:rStyle w:val="Hyperlink.16"/>
          <w:rtl w:val="0"/>
          <w:lang w:val="es-ES_tradnl"/>
        </w:rPr>
        <w:t>ó</w:t>
      </w:r>
      <w:r>
        <w:rPr>
          <w:rStyle w:val="Hyperlink.16"/>
          <w:rtl w:val="0"/>
          <w:lang w:val="es-ES_tradnl"/>
        </w:rPr>
        <w:t xml:space="preserve">n ha dependido </w:t>
      </w:r>
      <w:r>
        <w:rPr>
          <w:rStyle w:val="Hyperlink.16"/>
          <w:rtl w:val="0"/>
          <w:lang w:val="es-ES_tradnl"/>
        </w:rPr>
        <w:t>ú</w:t>
      </w:r>
      <w:r>
        <w:rPr>
          <w:rStyle w:val="Hyperlink.16"/>
          <w:rtl w:val="0"/>
          <w:lang w:val="es-ES_tradnl"/>
        </w:rPr>
        <w:t>nicamente de la Administraci</w:t>
      </w:r>
      <w:r>
        <w:rPr>
          <w:rStyle w:val="Hyperlink.16"/>
          <w:rtl w:val="0"/>
          <w:lang w:val="es-ES_tradnl"/>
        </w:rPr>
        <w:t>ó</w:t>
      </w:r>
      <w:r>
        <w:rPr>
          <w:rStyle w:val="Hyperlink.16"/>
          <w:rtl w:val="0"/>
          <w:lang w:val="es-ES_tradnl"/>
        </w:rPr>
        <w:t>n. As</w:t>
      </w:r>
      <w:r>
        <w:rPr>
          <w:rStyle w:val="Hyperlink.16"/>
          <w:rtl w:val="0"/>
          <w:lang w:val="es-ES_tradnl"/>
        </w:rPr>
        <w:t>í</w:t>
      </w:r>
      <w:r>
        <w:rPr>
          <w:rStyle w:val="Hyperlink.16"/>
          <w:rtl w:val="0"/>
          <w:lang w:val="es-ES_tradnl"/>
        </w:rPr>
        <w:t>, la implantaci</w:t>
      </w:r>
      <w:r>
        <w:rPr>
          <w:rStyle w:val="Hyperlink.16"/>
          <w:rtl w:val="0"/>
          <w:lang w:val="es-ES_tradnl"/>
        </w:rPr>
        <w:t>ó</w:t>
      </w:r>
      <w:r>
        <w:rPr>
          <w:rStyle w:val="Hyperlink.16"/>
          <w:rtl w:val="0"/>
          <w:lang w:val="es-ES_tradnl"/>
        </w:rPr>
        <w:t xml:space="preserve">n del modelo de Comercializador de </w:t>
      </w:r>
      <w:r>
        <w:rPr>
          <w:rStyle w:val="Hyperlink.16"/>
          <w:rtl w:val="0"/>
          <w:lang w:val="es-ES_tradnl"/>
        </w:rPr>
        <w:t>Ú</w:t>
      </w:r>
      <w:r>
        <w:rPr>
          <w:rStyle w:val="Hyperlink.16"/>
          <w:rtl w:val="0"/>
          <w:lang w:val="es-ES_tradnl"/>
        </w:rPr>
        <w:t>ltimo Recurso (CUR) y el establecimiento de tarifas aditivas han facilitado un r</w:t>
      </w:r>
      <w:r>
        <w:rPr>
          <w:rStyle w:val="Hyperlink.16"/>
          <w:rtl w:val="0"/>
          <w:lang w:val="es-ES_tradnl"/>
        </w:rPr>
        <w:t>á</w:t>
      </w:r>
      <w:r>
        <w:rPr>
          <w:rStyle w:val="Hyperlink.16"/>
          <w:rtl w:val="0"/>
          <w:lang w:val="es-ES_tradnl"/>
        </w:rPr>
        <w:t>pido avance de la liberalizaci</w:t>
      </w:r>
      <w:r>
        <w:rPr>
          <w:rStyle w:val="Hyperlink.16"/>
          <w:rtl w:val="0"/>
          <w:lang w:val="es-ES_tradnl"/>
        </w:rPr>
        <w:t>ó</w:t>
      </w:r>
      <w:r>
        <w:rPr>
          <w:rStyle w:val="Hyperlink.16"/>
          <w:rtl w:val="0"/>
          <w:lang w:val="es-ES_tradnl"/>
        </w:rPr>
        <w:t>n del suministro el</w:t>
      </w:r>
      <w:r>
        <w:rPr>
          <w:rStyle w:val="Hyperlink.16"/>
          <w:rtl w:val="0"/>
          <w:lang w:val="es-ES_tradnl"/>
        </w:rPr>
        <w:t>é</w:t>
      </w:r>
      <w:r>
        <w:rPr>
          <w:rStyle w:val="Hyperlink.16"/>
          <w:rtl w:val="0"/>
          <w:lang w:val="es-ES_tradnl"/>
        </w:rPr>
        <w:t xml:space="preserve">ctrico desde la segunda mitad de 2009 (ver </w:t>
      </w:r>
      <w:r>
        <w:rPr>
          <w:rStyle w:val="Hyperlink.42"/>
        </w:rPr>
        <w:fldChar w:fldCharType="begin" w:fldLock="0"/>
      </w:r>
      <w:r>
        <w:rPr>
          <w:rStyle w:val="Hyperlink.42"/>
        </w:rPr>
        <w:instrText xml:space="preserve"> HYPERLINK "http://www.energiaysociedad.es/ficha/5-2-el-suministro-de-referencia"</w:instrText>
      </w:r>
      <w:r>
        <w:rPr>
          <w:rStyle w:val="Hyperlink.42"/>
        </w:rPr>
        <w:fldChar w:fldCharType="separate" w:fldLock="0"/>
      </w:r>
      <w:r>
        <w:rPr>
          <w:rStyle w:val="Hyperlink.42"/>
          <w:rtl w:val="0"/>
          <w:lang w:val="es-ES_tradnl"/>
        </w:rPr>
        <w:t>El suministro de referencia</w:t>
      </w:r>
      <w:r>
        <w:rPr/>
        <w:fldChar w:fldCharType="end" w:fldLock="0"/>
      </w:r>
      <w:r>
        <w:rPr>
          <w:rStyle w:val="Hyperlink.16"/>
          <w:rtl w:val="0"/>
          <w:lang w:val="es-ES_tradnl"/>
        </w:rPr>
        <w:t>).</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 xml:space="preserve">Por </w:t>
      </w:r>
      <w:r>
        <w:rPr>
          <w:rStyle w:val="Hyperlink.16"/>
          <w:rtl w:val="0"/>
          <w:lang w:val="es-ES_tradnl"/>
        </w:rPr>
        <w:t>ú</w:t>
      </w:r>
      <w:r>
        <w:rPr>
          <w:rStyle w:val="Hyperlink.16"/>
          <w:rtl w:val="0"/>
          <w:lang w:val="es-ES_tradnl"/>
        </w:rPr>
        <w:t>ltimo, la incertidumbre regulatoria asociada a continuos cambios normativos en el sector el</w:t>
      </w:r>
      <w:r>
        <w:rPr>
          <w:rStyle w:val="Hyperlink.16"/>
          <w:rtl w:val="0"/>
          <w:lang w:val="es-ES_tradnl"/>
        </w:rPr>
        <w:t>é</w:t>
      </w:r>
      <w:r>
        <w:rPr>
          <w:rStyle w:val="Hyperlink.16"/>
          <w:rtl w:val="0"/>
          <w:lang w:val="es-ES_tradnl"/>
        </w:rPr>
        <w:t>ctrico ha elevado, sin duda, la prima de riesgo exigida por los promotores para desarrollar proyectos en Espa</w:t>
      </w:r>
      <w:r>
        <w:rPr>
          <w:rStyle w:val="Hyperlink.16"/>
          <w:rtl w:val="0"/>
          <w:lang w:val="es-ES_tradnl"/>
        </w:rPr>
        <w:t>ñ</w:t>
      </w:r>
      <w:r>
        <w:rPr>
          <w:rStyle w:val="Hyperlink.16"/>
          <w:rtl w:val="0"/>
          <w:lang w:val="es-ES_tradnl"/>
        </w:rPr>
        <w:t xml:space="preserve">a. Esto se traduce inevitablemente en una barrera a la entrada de nuevos inversores. </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Factores de expugnabilidad del mercado el</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é</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ctrico en Espa</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ñ</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a. </w:t>
      </w:r>
      <w:r>
        <w:rPr>
          <w:rStyle w:val="Hyperlink.16"/>
          <w:rtl w:val="0"/>
          <w:lang w:val="es-ES_tradnl"/>
        </w:rPr>
        <w:t>Las anteriores barreras de entrada identificadas por el Tribunal de Defensa de la Competencia (TDC) podr</w:t>
      </w:r>
      <w:r>
        <w:rPr>
          <w:rStyle w:val="Hyperlink.16"/>
          <w:rtl w:val="0"/>
          <w:lang w:val="es-ES_tradnl"/>
        </w:rPr>
        <w:t>í</w:t>
      </w:r>
      <w:r>
        <w:rPr>
          <w:rStyle w:val="Hyperlink.16"/>
          <w:rtl w:val="0"/>
          <w:lang w:val="es-ES_tradnl"/>
        </w:rPr>
        <w:t>an no tener impacto sobre los precios si est</w:t>
      </w:r>
      <w:r>
        <w:rPr>
          <w:rStyle w:val="Hyperlink.16"/>
          <w:rtl w:val="0"/>
          <w:lang w:val="es-ES_tradnl"/>
        </w:rPr>
        <w:t>á</w:t>
      </w:r>
      <w:r>
        <w:rPr>
          <w:rStyle w:val="Hyperlink.16"/>
          <w:rtl w:val="0"/>
          <w:lang w:val="es-ES_tradnl"/>
        </w:rPr>
        <w:t>n compensadas por otras caracter</w:t>
      </w:r>
      <w:r>
        <w:rPr>
          <w:rStyle w:val="Hyperlink.16"/>
          <w:rtl w:val="0"/>
          <w:lang w:val="es-ES_tradnl"/>
        </w:rPr>
        <w:t>í</w:t>
      </w:r>
      <w:r>
        <w:rPr>
          <w:rStyle w:val="Hyperlink.16"/>
          <w:rtl w:val="0"/>
          <w:lang w:val="es-ES_tradnl"/>
        </w:rPr>
        <w:t>sticas del mercado y por los procedimientos de supervisi</w:t>
      </w:r>
      <w:r>
        <w:rPr>
          <w:rStyle w:val="Hyperlink.16"/>
          <w:rtl w:val="0"/>
          <w:lang w:val="es-ES_tradnl"/>
        </w:rPr>
        <w:t>ó</w:t>
      </w:r>
      <w:r>
        <w:rPr>
          <w:rStyle w:val="Hyperlink.16"/>
          <w:rtl w:val="0"/>
          <w:lang w:val="es-ES_tradnl"/>
        </w:rPr>
        <w:t>n del funcionamiento de los mercados que acent</w:t>
      </w:r>
      <w:r>
        <w:rPr>
          <w:rStyle w:val="Hyperlink.16"/>
          <w:rtl w:val="0"/>
          <w:lang w:val="es-ES_tradnl"/>
        </w:rPr>
        <w:t>ú</w:t>
      </w:r>
      <w:r>
        <w:rPr>
          <w:rStyle w:val="Hyperlink.16"/>
          <w:rtl w:val="0"/>
          <w:lang w:val="es-ES_tradnl"/>
        </w:rPr>
        <w:t>en su nivel de expugnabilidad, contestabilidad o atacabilidad.</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6"/>
        </w:rPr>
      </w:pPr>
      <w:r>
        <w:rPr>
          <w:rStyle w:val="Hyperlink.16"/>
          <w:rtl w:val="0"/>
          <w:lang w:val="es-ES_tradnl"/>
        </w:rPr>
        <w:t>La evoluci</w:t>
      </w:r>
      <w:r>
        <w:rPr>
          <w:rStyle w:val="Hyperlink.16"/>
          <w:rtl w:val="0"/>
          <w:lang w:val="es-ES_tradnl"/>
        </w:rPr>
        <w:t>ó</w:t>
      </w:r>
      <w:r>
        <w:rPr>
          <w:rStyle w:val="Hyperlink.16"/>
          <w:rtl w:val="0"/>
          <w:lang w:val="es-ES_tradnl"/>
        </w:rPr>
        <w:t>n del mercado el</w:t>
      </w:r>
      <w:r>
        <w:rPr>
          <w:rStyle w:val="Hyperlink.16"/>
          <w:rtl w:val="0"/>
          <w:lang w:val="es-ES_tradnl"/>
        </w:rPr>
        <w:t>é</w:t>
      </w:r>
      <w:r>
        <w:rPr>
          <w:rStyle w:val="Hyperlink.16"/>
          <w:rtl w:val="0"/>
          <w:lang w:val="es-ES_tradnl"/>
        </w:rPr>
        <w:t>ctrico en Espa</w:t>
      </w:r>
      <w:r>
        <w:rPr>
          <w:rStyle w:val="Hyperlink.16"/>
          <w:rtl w:val="0"/>
          <w:lang w:val="es-ES_tradnl"/>
        </w:rPr>
        <w:t>ñ</w:t>
      </w:r>
      <w:r>
        <w:rPr>
          <w:rStyle w:val="Hyperlink.16"/>
          <w:rtl w:val="0"/>
          <w:lang w:val="es-ES_tradnl"/>
        </w:rPr>
        <w:t xml:space="preserve">a en los </w:t>
      </w:r>
      <w:r>
        <w:rPr>
          <w:rStyle w:val="Hyperlink.16"/>
          <w:rtl w:val="0"/>
          <w:lang w:val="es-ES_tradnl"/>
        </w:rPr>
        <w:t>ú</w:t>
      </w:r>
      <w:r>
        <w:rPr>
          <w:rStyle w:val="Hyperlink.16"/>
          <w:rtl w:val="0"/>
          <w:lang w:val="es-ES_tradnl"/>
        </w:rPr>
        <w:t>ltimos a</w:t>
      </w:r>
      <w:r>
        <w:rPr>
          <w:rStyle w:val="Hyperlink.16"/>
          <w:rtl w:val="0"/>
          <w:lang w:val="es-ES_tradnl"/>
        </w:rPr>
        <w:t>ñ</w:t>
      </w:r>
      <w:r>
        <w:rPr>
          <w:rStyle w:val="Hyperlink.16"/>
          <w:rtl w:val="0"/>
          <w:lang w:val="es-ES_tradnl"/>
        </w:rPr>
        <w:t>os (y tambi</w:t>
      </w:r>
      <w:r>
        <w:rPr>
          <w:rStyle w:val="Hyperlink.16"/>
          <w:rtl w:val="0"/>
          <w:lang w:val="es-ES_tradnl"/>
        </w:rPr>
        <w:t>é</w:t>
      </w:r>
      <w:r>
        <w:rPr>
          <w:rStyle w:val="Hyperlink.16"/>
          <w:rtl w:val="0"/>
          <w:lang w:val="es-ES_tradnl"/>
        </w:rPr>
        <w:t>n del mercado gasista) indica que existen factores que han incrementado de forma significativa la atacabilidad del mercado, por lo que la mayor parte de las barreras de entrada identificadas por el TDC, o bien no son relevantes en la actualidad, o bien podr</w:t>
      </w:r>
      <w:r>
        <w:rPr>
          <w:rStyle w:val="Hyperlink.16"/>
          <w:rtl w:val="0"/>
          <w:lang w:val="es-ES_tradnl"/>
        </w:rPr>
        <w:t>í</w:t>
      </w:r>
      <w:r>
        <w:rPr>
          <w:rStyle w:val="Hyperlink.16"/>
          <w:rtl w:val="0"/>
          <w:lang w:val="es-ES_tradnl"/>
        </w:rPr>
        <w:t>an no provocar precios alejados de los precios de competencia o eficiencia.</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6"/>
        </w:rPr>
      </w:pPr>
    </w:p>
    <w:p>
      <w:pPr>
        <w:pStyle w:val="ME. BULLETS"/>
        <w:numPr>
          <w:ilvl w:val="0"/>
          <w:numId w:val="147"/>
        </w:numPr>
        <w:bidi w:val="0"/>
        <w:ind w:right="567"/>
        <w:jc w:val="both"/>
        <w:rPr>
          <w:b w:val="1"/>
          <w:bCs w:val="1"/>
          <w:i w:val="1"/>
          <w:iCs w:val="1"/>
          <w:sz w:val="20"/>
          <w:szCs w:val="20"/>
          <w:rtl w:val="0"/>
          <w:lang w:val="es-ES_tradnl"/>
        </w:rPr>
      </w:pPr>
      <w:r>
        <w:rPr>
          <w:rStyle w:val="Ninguno"/>
          <w:rFonts w:ascii="Pontano Sans" w:cs="Pontano Sans" w:hAnsi="Pontano Sans" w:eastAsia="Pontano Sans"/>
          <w:b w:val="0"/>
          <w:bCs w:val="0"/>
          <w:i w:val="0"/>
          <w:iCs w:val="0"/>
          <w:outline w:val="0"/>
          <w:color w:val="4f882c"/>
          <w:sz w:val="20"/>
          <w:szCs w:val="20"/>
          <w:u w:color="4f882c"/>
          <w:rtl w:val="0"/>
          <w:lang w:val="es-ES_tradnl"/>
          <w14:textFill>
            <w14:solidFill>
              <w14:srgbClr w14:val="4F882C"/>
            </w14:solidFill>
          </w14:textFill>
        </w:rPr>
        <w:t>Desaparici</w:t>
      </w:r>
      <w:r>
        <w:rPr>
          <w:rStyle w:val="Ninguno"/>
          <w:rFonts w:ascii="Pontano Sans" w:cs="Pontano Sans" w:hAnsi="Pontano Sans" w:eastAsia="Pontano Sans"/>
          <w:b w:val="0"/>
          <w:bCs w:val="0"/>
          <w:i w:val="0"/>
          <w:iCs w:val="0"/>
          <w:outline w:val="0"/>
          <w:color w:val="4f882c"/>
          <w:sz w:val="20"/>
          <w:szCs w:val="20"/>
          <w:u w:color="4f882c"/>
          <w:rtl w:val="0"/>
          <w:lang w:val="es-ES_tradnl"/>
          <w14:textFill>
            <w14:solidFill>
              <w14:srgbClr w14:val="4F882C"/>
            </w14:solidFill>
          </w14:textFill>
        </w:rPr>
        <w:t>ó</w:t>
      </w:r>
      <w:r>
        <w:rPr>
          <w:rStyle w:val="Ninguno"/>
          <w:rFonts w:ascii="Pontano Sans" w:cs="Pontano Sans" w:hAnsi="Pontano Sans" w:eastAsia="Pontano Sans"/>
          <w:b w:val="0"/>
          <w:bCs w:val="0"/>
          <w:i w:val="0"/>
          <w:iCs w:val="0"/>
          <w:outline w:val="0"/>
          <w:color w:val="4f882c"/>
          <w:sz w:val="20"/>
          <w:szCs w:val="20"/>
          <w:u w:color="4f882c"/>
          <w:rtl w:val="0"/>
          <w:lang w:val="es-ES_tradnl"/>
          <w14:textFill>
            <w14:solidFill>
              <w14:srgbClr w14:val="4F882C"/>
            </w14:solidFill>
          </w14:textFill>
        </w:rPr>
        <w:t>n de los CTCs.</w:t>
      </w:r>
      <w:r>
        <w:rPr>
          <w:rStyle w:val="Ninguno"/>
          <w:rFonts w:ascii="Pontano Sans" w:cs="Pontano Sans" w:hAnsi="Pontano Sans" w:eastAsia="Pontano Sans"/>
          <w:b w:val="0"/>
          <w:bCs w:val="0"/>
          <w:i w:val="0"/>
          <w:iCs w:val="0"/>
          <w:sz w:val="20"/>
          <w:szCs w:val="20"/>
          <w:rtl w:val="0"/>
          <w:lang w:val="es-ES_tradnl"/>
        </w:rPr>
        <w:t xml:space="preserve"> El mecanismo de recuperaci</w:t>
      </w:r>
      <w:r>
        <w:rPr>
          <w:rStyle w:val="Ninguno"/>
          <w:rFonts w:ascii="Pontano Sans" w:cs="Pontano Sans" w:hAnsi="Pontano Sans" w:eastAsia="Pontano Sans"/>
          <w:b w:val="0"/>
          <w:bCs w:val="0"/>
          <w:i w:val="0"/>
          <w:iCs w:val="0"/>
          <w:sz w:val="20"/>
          <w:szCs w:val="20"/>
          <w:rtl w:val="0"/>
          <w:lang w:val="es-ES_tradnl"/>
        </w:rPr>
        <w:t>ó</w:t>
      </w:r>
      <w:r>
        <w:rPr>
          <w:rStyle w:val="Ninguno"/>
          <w:rFonts w:ascii="Pontano Sans" w:cs="Pontano Sans" w:hAnsi="Pontano Sans" w:eastAsia="Pontano Sans"/>
          <w:b w:val="0"/>
          <w:bCs w:val="0"/>
          <w:i w:val="0"/>
          <w:iCs w:val="0"/>
          <w:sz w:val="20"/>
          <w:szCs w:val="20"/>
          <w:rtl w:val="0"/>
          <w:lang w:val="es-ES_tradnl"/>
        </w:rPr>
        <w:t>n de CTCs dej</w:t>
      </w:r>
      <w:r>
        <w:rPr>
          <w:rStyle w:val="Ninguno"/>
          <w:rFonts w:ascii="Pontano Sans" w:cs="Pontano Sans" w:hAnsi="Pontano Sans" w:eastAsia="Pontano Sans"/>
          <w:b w:val="0"/>
          <w:bCs w:val="0"/>
          <w:i w:val="0"/>
          <w:iCs w:val="0"/>
          <w:sz w:val="20"/>
          <w:szCs w:val="20"/>
          <w:rtl w:val="0"/>
          <w:lang w:val="es-ES_tradnl"/>
        </w:rPr>
        <w:t xml:space="preserve">ó </w:t>
      </w:r>
      <w:r>
        <w:rPr>
          <w:rStyle w:val="Ninguno"/>
          <w:rFonts w:ascii="Pontano Sans" w:cs="Pontano Sans" w:hAnsi="Pontano Sans" w:eastAsia="Pontano Sans"/>
          <w:b w:val="0"/>
          <w:bCs w:val="0"/>
          <w:i w:val="0"/>
          <w:iCs w:val="0"/>
          <w:sz w:val="20"/>
          <w:szCs w:val="20"/>
          <w:rtl w:val="0"/>
          <w:lang w:val="es-ES_tradnl"/>
        </w:rPr>
        <w:t>de tener efecto en 2006 (Real-Decreto Ley 7/2006).</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b w:val="1"/>
          <w:bCs w:val="1"/>
          <w:i w:val="1"/>
          <w:iCs w:val="1"/>
          <w:sz w:val="20"/>
          <w:szCs w:val="20"/>
        </w:rPr>
      </w:pPr>
    </w:p>
    <w:p>
      <w:pPr>
        <w:pStyle w:val="ME. BULLETS"/>
        <w:numPr>
          <w:ilvl w:val="0"/>
          <w:numId w:val="147"/>
        </w:numPr>
        <w:bidi w:val="0"/>
        <w:ind w:right="567"/>
        <w:jc w:val="both"/>
        <w:rPr>
          <w:b w:val="1"/>
          <w:bCs w:val="1"/>
          <w:i w:val="1"/>
          <w:iCs w:val="1"/>
          <w:sz w:val="20"/>
          <w:szCs w:val="20"/>
          <w:rtl w:val="0"/>
          <w:lang w:val="es-ES_tradnl"/>
        </w:rPr>
      </w:pPr>
      <w:r>
        <w:rPr>
          <w:rStyle w:val="Ninguno"/>
          <w:rFonts w:ascii="Pontano Sans" w:cs="Pontano Sans" w:hAnsi="Pontano Sans" w:eastAsia="Pontano Sans"/>
          <w:b w:val="0"/>
          <w:bCs w:val="0"/>
          <w:i w:val="0"/>
          <w:iCs w:val="0"/>
          <w:outline w:val="0"/>
          <w:color w:val="4f882c"/>
          <w:sz w:val="20"/>
          <w:szCs w:val="20"/>
          <w:u w:color="4f882c"/>
          <w:rtl w:val="0"/>
          <w:lang w:val="es-ES_tradnl"/>
          <w14:textFill>
            <w14:solidFill>
              <w14:srgbClr w14:val="4F882C"/>
            </w14:solidFill>
          </w14:textFill>
        </w:rPr>
        <w:t>Desarrollo de los mercados a plazo</w:t>
      </w:r>
      <w:r>
        <w:rPr>
          <w:rStyle w:val="Ninguno"/>
          <w:rFonts w:ascii="Pontano Sans" w:cs="Pontano Sans" w:hAnsi="Pontano Sans" w:eastAsia="Pontano Sans"/>
          <w:b w:val="0"/>
          <w:bCs w:val="0"/>
          <w:i w:val="0"/>
          <w:iCs w:val="0"/>
          <w:sz w:val="20"/>
          <w:szCs w:val="20"/>
          <w:rtl w:val="0"/>
          <w:lang w:val="es-ES_tradnl"/>
        </w:rPr>
        <w:t xml:space="preserve"> y el desarrollo consiguiente del mercado de coberturas financieras abren nuevos mercados para los nuevos entrantes y permiten una gesti</w:t>
      </w:r>
      <w:r>
        <w:rPr>
          <w:rStyle w:val="Ninguno"/>
          <w:rFonts w:ascii="Pontano Sans" w:cs="Pontano Sans" w:hAnsi="Pontano Sans" w:eastAsia="Pontano Sans"/>
          <w:b w:val="0"/>
          <w:bCs w:val="0"/>
          <w:i w:val="0"/>
          <w:iCs w:val="0"/>
          <w:sz w:val="20"/>
          <w:szCs w:val="20"/>
          <w:rtl w:val="0"/>
          <w:lang w:val="es-ES_tradnl"/>
        </w:rPr>
        <w:t>ó</w:t>
      </w:r>
      <w:r>
        <w:rPr>
          <w:rStyle w:val="Ninguno"/>
          <w:rFonts w:ascii="Pontano Sans" w:cs="Pontano Sans" w:hAnsi="Pontano Sans" w:eastAsia="Pontano Sans"/>
          <w:b w:val="0"/>
          <w:bCs w:val="0"/>
          <w:i w:val="0"/>
          <w:iCs w:val="0"/>
          <w:sz w:val="20"/>
          <w:szCs w:val="20"/>
          <w:rtl w:val="0"/>
          <w:lang w:val="es-ES_tradnl"/>
        </w:rPr>
        <w:t>n de riesgos m</w:t>
      </w:r>
      <w:r>
        <w:rPr>
          <w:rStyle w:val="Ninguno"/>
          <w:rFonts w:ascii="Pontano Sans" w:cs="Pontano Sans" w:hAnsi="Pontano Sans" w:eastAsia="Pontano Sans"/>
          <w:b w:val="0"/>
          <w:bCs w:val="0"/>
          <w:i w:val="0"/>
          <w:iCs w:val="0"/>
          <w:sz w:val="20"/>
          <w:szCs w:val="20"/>
          <w:rtl w:val="0"/>
          <w:lang w:val="es-ES_tradnl"/>
        </w:rPr>
        <w:t>á</w:t>
      </w:r>
      <w:r>
        <w:rPr>
          <w:rStyle w:val="Ninguno"/>
          <w:rFonts w:ascii="Pontano Sans" w:cs="Pontano Sans" w:hAnsi="Pontano Sans" w:eastAsia="Pontano Sans"/>
          <w:b w:val="0"/>
          <w:bCs w:val="0"/>
          <w:i w:val="0"/>
          <w:iCs w:val="0"/>
          <w:sz w:val="20"/>
          <w:szCs w:val="20"/>
          <w:rtl w:val="0"/>
          <w:lang w:val="es-ES_tradnl"/>
        </w:rPr>
        <w:t xml:space="preserve">s adecuada a los operadores no integrados (ver </w:t>
      </w:r>
      <w:r>
        <w:rPr>
          <w:rStyle w:val="Hyperlink.48"/>
          <w:rFonts w:ascii="Pontano Sans" w:cs="Pontano Sans" w:hAnsi="Pontano Sans" w:eastAsia="Pontano Sans"/>
          <w:b w:val="0"/>
          <w:bCs w:val="0"/>
          <w:i w:val="0"/>
          <w:iCs w:val="0"/>
          <w:outline w:val="0"/>
          <w:color w:val="425563"/>
          <w:sz w:val="20"/>
          <w:szCs w:val="20"/>
          <w:u w:val="single" w:color="425563"/>
          <w14:textFill>
            <w14:solidFill>
              <w14:srgbClr w14:val="425563"/>
            </w14:solidFill>
          </w14:textFill>
        </w:rPr>
        <w:fldChar w:fldCharType="begin" w:fldLock="0"/>
      </w:r>
      <w:r>
        <w:rPr>
          <w:rStyle w:val="Hyperlink.48"/>
          <w:rFonts w:ascii="Pontano Sans" w:cs="Pontano Sans" w:hAnsi="Pontano Sans" w:eastAsia="Pontano Sans"/>
          <w:b w:val="0"/>
          <w:bCs w:val="0"/>
          <w:i w:val="0"/>
          <w:iCs w:val="0"/>
          <w:outline w:val="0"/>
          <w:color w:val="425563"/>
          <w:sz w:val="20"/>
          <w:szCs w:val="20"/>
          <w:u w:val="single" w:color="425563"/>
          <w14:textFill>
            <w14:solidFill>
              <w14:srgbClr w14:val="425563"/>
            </w14:solidFill>
          </w14:textFill>
        </w:rPr>
        <w:instrText xml:space="preserve"> HYPERLINK "http://www.energiaysociedad.es/ficha/6-2-formacion-de-precios-en-los-mercados-mayoristas-a-plazo-de-electricidad"</w:instrText>
      </w:r>
      <w:r>
        <w:rPr>
          <w:rStyle w:val="Hyperlink.48"/>
          <w:rFonts w:ascii="Pontano Sans" w:cs="Pontano Sans" w:hAnsi="Pontano Sans" w:eastAsia="Pontano Sans"/>
          <w:b w:val="0"/>
          <w:bCs w:val="0"/>
          <w:i w:val="0"/>
          <w:iCs w:val="0"/>
          <w:outline w:val="0"/>
          <w:color w:val="425563"/>
          <w:sz w:val="20"/>
          <w:szCs w:val="20"/>
          <w:u w:val="single" w:color="425563"/>
          <w14:textFill>
            <w14:solidFill>
              <w14:srgbClr w14:val="425563"/>
            </w14:solidFill>
          </w14:textFill>
        </w:rPr>
        <w:fldChar w:fldCharType="separate" w:fldLock="0"/>
      </w:r>
      <w:r>
        <w:rPr>
          <w:rStyle w:val="Hyperlink.48"/>
          <w:rFonts w:ascii="Pontano Sans" w:cs="Pontano Sans" w:hAnsi="Pontano Sans" w:eastAsia="Pontano Sans"/>
          <w:b w:val="0"/>
          <w:bCs w:val="0"/>
          <w:i w:val="0"/>
          <w:iCs w:val="0"/>
          <w:outline w:val="0"/>
          <w:color w:val="425563"/>
          <w:sz w:val="20"/>
          <w:szCs w:val="20"/>
          <w:u w:val="single" w:color="425563"/>
          <w:rtl w:val="0"/>
          <w:lang w:val="es-ES_tradnl"/>
          <w14:textFill>
            <w14:solidFill>
              <w14:srgbClr w14:val="425563"/>
            </w14:solidFill>
          </w14:textFill>
        </w:rPr>
        <w:t>Formaci</w:t>
      </w:r>
      <w:r>
        <w:rPr>
          <w:rStyle w:val="Hyperlink.48"/>
          <w:rFonts w:ascii="Pontano Sans" w:cs="Pontano Sans" w:hAnsi="Pontano Sans" w:eastAsia="Pontano Sans"/>
          <w:b w:val="0"/>
          <w:bCs w:val="0"/>
          <w:i w:val="0"/>
          <w:iCs w:val="0"/>
          <w:outline w:val="0"/>
          <w:color w:val="425563"/>
          <w:sz w:val="20"/>
          <w:szCs w:val="20"/>
          <w:u w:val="single" w:color="425563"/>
          <w:rtl w:val="0"/>
          <w:lang w:val="es-ES_tradnl"/>
          <w14:textFill>
            <w14:solidFill>
              <w14:srgbClr w14:val="425563"/>
            </w14:solidFill>
          </w14:textFill>
        </w:rPr>
        <w:t>ó</w:t>
      </w:r>
      <w:r>
        <w:rPr>
          <w:rStyle w:val="Hyperlink.48"/>
          <w:rFonts w:ascii="Pontano Sans" w:cs="Pontano Sans" w:hAnsi="Pontano Sans" w:eastAsia="Pontano Sans"/>
          <w:b w:val="0"/>
          <w:bCs w:val="0"/>
          <w:i w:val="0"/>
          <w:iCs w:val="0"/>
          <w:outline w:val="0"/>
          <w:color w:val="425563"/>
          <w:sz w:val="20"/>
          <w:szCs w:val="20"/>
          <w:u w:val="single" w:color="425563"/>
          <w:rtl w:val="0"/>
          <w:lang w:val="es-ES_tradnl"/>
          <w14:textFill>
            <w14:solidFill>
              <w14:srgbClr w14:val="425563"/>
            </w14:solidFill>
          </w14:textFill>
        </w:rPr>
        <w:t>n de precios en los mercados mayoristas a plazo de electricidad</w:t>
      </w:r>
      <w:r>
        <w:rPr>
          <w:b w:val="1"/>
          <w:bCs w:val="1"/>
          <w:i w:val="1"/>
          <w:iCs w:val="1"/>
          <w:sz w:val="20"/>
          <w:szCs w:val="20"/>
        </w:rPr>
        <w:fldChar w:fldCharType="end" w:fldLock="0"/>
      </w:r>
      <w:r>
        <w:rPr>
          <w:rStyle w:val="Ninguno"/>
          <w:rFonts w:ascii="Pontano Sans" w:cs="Pontano Sans" w:hAnsi="Pontano Sans" w:eastAsia="Pontano Sans"/>
          <w:b w:val="0"/>
          <w:bCs w:val="0"/>
          <w:i w:val="0"/>
          <w:iCs w:val="0"/>
          <w:sz w:val="20"/>
          <w:szCs w:val="20"/>
          <w:rtl w:val="0"/>
          <w:lang w:val="es-ES_tradnl"/>
        </w:rPr>
        <w:t>).</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b w:val="1"/>
          <w:bCs w:val="1"/>
          <w:i w:val="1"/>
          <w:iCs w:val="1"/>
          <w:sz w:val="20"/>
          <w:szCs w:val="20"/>
        </w:rPr>
      </w:pPr>
    </w:p>
    <w:p>
      <w:pPr>
        <w:pStyle w:val="ME. BULLETS"/>
        <w:numPr>
          <w:ilvl w:val="0"/>
          <w:numId w:val="147"/>
        </w:numPr>
        <w:bidi w:val="0"/>
        <w:ind w:right="567"/>
        <w:jc w:val="both"/>
        <w:rPr>
          <w:sz w:val="20"/>
          <w:szCs w:val="20"/>
          <w:rtl w:val="0"/>
          <w:lang w:val="es-ES_tradnl"/>
        </w:rPr>
      </w:pPr>
      <w:r>
        <w:rPr>
          <w:rStyle w:val="Hyperlink.17"/>
          <w:sz w:val="20"/>
          <w:szCs w:val="20"/>
          <w:rtl w:val="0"/>
          <w:lang w:val="es-ES_tradnl"/>
        </w:rPr>
        <w:t>Oficina de Cambios de Suministrador</w:t>
      </w:r>
      <w:r>
        <w:rPr>
          <w:rStyle w:val="Hyperlink.16"/>
          <w:sz w:val="20"/>
          <w:szCs w:val="20"/>
          <w:rtl w:val="0"/>
          <w:lang w:val="es-ES_tradnl"/>
        </w:rPr>
        <w:t>. Las Leyes 12/2007 y 17/2007 crearon esta instituci</w:t>
      </w:r>
      <w:r>
        <w:rPr>
          <w:rStyle w:val="Hyperlink.16"/>
          <w:sz w:val="20"/>
          <w:szCs w:val="20"/>
          <w:rtl w:val="0"/>
          <w:lang w:val="es-ES_tradnl"/>
        </w:rPr>
        <w:t>ó</w:t>
      </w:r>
      <w:r>
        <w:rPr>
          <w:rStyle w:val="Hyperlink.16"/>
          <w:sz w:val="20"/>
          <w:szCs w:val="20"/>
          <w:rtl w:val="0"/>
          <w:lang w:val="es-ES_tradnl"/>
        </w:rPr>
        <w:t>n para eliminar las posibles barreras de entrada relacionadas con la informaci</w:t>
      </w:r>
      <w:r>
        <w:rPr>
          <w:rStyle w:val="Hyperlink.16"/>
          <w:sz w:val="20"/>
          <w:szCs w:val="20"/>
          <w:rtl w:val="0"/>
          <w:lang w:val="es-ES_tradnl"/>
        </w:rPr>
        <w:t>ó</w:t>
      </w:r>
      <w:r>
        <w:rPr>
          <w:rStyle w:val="Hyperlink.16"/>
          <w:sz w:val="20"/>
          <w:szCs w:val="20"/>
          <w:rtl w:val="0"/>
          <w:lang w:val="es-ES_tradnl"/>
        </w:rPr>
        <w:t>n en la actividad de comercializaci</w:t>
      </w:r>
      <w:r>
        <w:rPr>
          <w:rStyle w:val="Hyperlink.16"/>
          <w:sz w:val="20"/>
          <w:szCs w:val="20"/>
          <w:rtl w:val="0"/>
          <w:lang w:val="es-ES_tradnl"/>
        </w:rPr>
        <w:t>ó</w:t>
      </w:r>
      <w:r>
        <w:rPr>
          <w:rStyle w:val="Hyperlink.16"/>
          <w:sz w:val="20"/>
          <w:szCs w:val="20"/>
          <w:rtl w:val="0"/>
          <w:lang w:val="es-ES_tradnl"/>
        </w:rPr>
        <w:t>n. Se pretende garantizar que cualquier comercializador pueda acceder en condiciones no discriminatorias a informaci</w:t>
      </w:r>
      <w:r>
        <w:rPr>
          <w:rStyle w:val="Hyperlink.16"/>
          <w:sz w:val="20"/>
          <w:szCs w:val="20"/>
          <w:rtl w:val="0"/>
          <w:lang w:val="es-ES_tradnl"/>
        </w:rPr>
        <w:t>ó</w:t>
      </w:r>
      <w:r>
        <w:rPr>
          <w:rStyle w:val="Hyperlink.16"/>
          <w:sz w:val="20"/>
          <w:szCs w:val="20"/>
          <w:rtl w:val="0"/>
          <w:lang w:val="es-ES_tradnl"/>
        </w:rPr>
        <w:t>n sobre los patrones de consumo de los clientes finales y a otra informaci</w:t>
      </w:r>
      <w:r>
        <w:rPr>
          <w:rStyle w:val="Hyperlink.16"/>
          <w:sz w:val="20"/>
          <w:szCs w:val="20"/>
          <w:rtl w:val="0"/>
          <w:lang w:val="es-ES_tradnl"/>
        </w:rPr>
        <w:t>ó</w:t>
      </w:r>
      <w:r>
        <w:rPr>
          <w:rStyle w:val="Hyperlink.16"/>
          <w:sz w:val="20"/>
          <w:szCs w:val="20"/>
          <w:rtl w:val="0"/>
          <w:lang w:val="es-ES_tradnl"/>
        </w:rPr>
        <w:t>n relevante (por ejemplo, la calidad crediticia de los consumidores). De acuerdo con la disposici</w:t>
      </w:r>
      <w:r>
        <w:rPr>
          <w:rStyle w:val="Hyperlink.16"/>
          <w:sz w:val="20"/>
          <w:szCs w:val="20"/>
          <w:rtl w:val="0"/>
          <w:lang w:val="es-ES_tradnl"/>
        </w:rPr>
        <w:t>ó</w:t>
      </w:r>
      <w:r>
        <w:rPr>
          <w:rStyle w:val="Hyperlink.16"/>
          <w:sz w:val="20"/>
          <w:szCs w:val="20"/>
          <w:rtl w:val="0"/>
          <w:lang w:val="es-ES_tradnl"/>
        </w:rPr>
        <w:t>n transitoria tercera de la Ley 24/2013, desde del 30 de junio de 2014 las funciones de esta oficina las desempe</w:t>
      </w:r>
      <w:r>
        <w:rPr>
          <w:rStyle w:val="Hyperlink.16"/>
          <w:sz w:val="20"/>
          <w:szCs w:val="20"/>
          <w:rtl w:val="0"/>
          <w:lang w:val="es-ES_tradnl"/>
        </w:rPr>
        <w:t>ñ</w:t>
      </w:r>
      <w:r>
        <w:rPr>
          <w:rStyle w:val="Hyperlink.16"/>
          <w:sz w:val="20"/>
          <w:szCs w:val="20"/>
          <w:rtl w:val="0"/>
          <w:lang w:val="es-ES_tradnl"/>
        </w:rPr>
        <w:t>a la Comisi</w:t>
      </w:r>
      <w:r>
        <w:rPr>
          <w:rStyle w:val="Hyperlink.16"/>
          <w:sz w:val="20"/>
          <w:szCs w:val="20"/>
          <w:rtl w:val="0"/>
          <w:lang w:val="es-ES_tradnl"/>
        </w:rPr>
        <w:t>ó</w:t>
      </w:r>
      <w:r>
        <w:rPr>
          <w:rStyle w:val="Hyperlink.16"/>
          <w:sz w:val="20"/>
          <w:szCs w:val="20"/>
          <w:rtl w:val="0"/>
          <w:lang w:val="es-ES_tradnl"/>
        </w:rPr>
        <w:t>n Nacional de los Mercados y la Competencia, siendo los responsables de la supervisi</w:t>
      </w:r>
      <w:r>
        <w:rPr>
          <w:rStyle w:val="Hyperlink.16"/>
          <w:sz w:val="20"/>
          <w:szCs w:val="20"/>
          <w:rtl w:val="0"/>
          <w:lang w:val="es-ES_tradnl"/>
        </w:rPr>
        <w:t>ó</w:t>
      </w:r>
      <w:r>
        <w:rPr>
          <w:rStyle w:val="Hyperlink.16"/>
          <w:sz w:val="20"/>
          <w:szCs w:val="20"/>
          <w:rtl w:val="0"/>
          <w:lang w:val="es-ES_tradnl"/>
        </w:rPr>
        <w:t>n de los cambios de suministrador en los sectores de electricidad y gas natural, conforme a los objetivos de trasparencia, objetividad e independencia.</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b w:val="1"/>
          <w:bCs w:val="1"/>
          <w:i w:val="1"/>
          <w:iCs w:val="1"/>
          <w:sz w:val="20"/>
          <w:szCs w:val="20"/>
        </w:rPr>
      </w:pPr>
    </w:p>
    <w:p>
      <w:pPr>
        <w:pStyle w:val="ME. BULLETS"/>
        <w:numPr>
          <w:ilvl w:val="0"/>
          <w:numId w:val="147"/>
        </w:numPr>
        <w:bidi w:val="0"/>
        <w:ind w:right="567"/>
        <w:jc w:val="both"/>
        <w:rPr>
          <w:sz w:val="20"/>
          <w:szCs w:val="20"/>
          <w:rtl w:val="0"/>
          <w:lang w:val="es-ES_tradnl"/>
        </w:rPr>
      </w:pPr>
      <w:r>
        <w:rPr>
          <w:rStyle w:val="Hyperlink.17"/>
          <w:sz w:val="20"/>
          <w:szCs w:val="20"/>
          <w:rtl w:val="0"/>
          <w:lang w:val="es-ES_tradnl"/>
        </w:rPr>
        <w:t>Asignaci</w:t>
      </w:r>
      <w:r>
        <w:rPr>
          <w:rStyle w:val="Hyperlink.17"/>
          <w:sz w:val="20"/>
          <w:szCs w:val="20"/>
          <w:rtl w:val="0"/>
          <w:lang w:val="es-ES_tradnl"/>
        </w:rPr>
        <w:t>ó</w:t>
      </w:r>
      <w:r>
        <w:rPr>
          <w:rStyle w:val="Hyperlink.17"/>
          <w:sz w:val="20"/>
          <w:szCs w:val="20"/>
          <w:rtl w:val="0"/>
          <w:lang w:val="es-ES_tradnl"/>
        </w:rPr>
        <w:t>n de capacidad en las interconexiones f</w:t>
      </w:r>
      <w:r>
        <w:rPr>
          <w:rStyle w:val="Hyperlink.17"/>
          <w:sz w:val="20"/>
          <w:szCs w:val="20"/>
          <w:rtl w:val="0"/>
          <w:lang w:val="es-ES_tradnl"/>
        </w:rPr>
        <w:t>í</w:t>
      </w:r>
      <w:r>
        <w:rPr>
          <w:rStyle w:val="Hyperlink.17"/>
          <w:sz w:val="20"/>
          <w:szCs w:val="20"/>
          <w:rtl w:val="0"/>
          <w:lang w:val="es-ES_tradnl"/>
        </w:rPr>
        <w:t>sicas</w:t>
      </w:r>
      <w:r>
        <w:rPr>
          <w:rStyle w:val="Hyperlink.16"/>
          <w:sz w:val="20"/>
          <w:szCs w:val="20"/>
          <w:rtl w:val="0"/>
          <w:lang w:val="es-ES_tradnl"/>
        </w:rPr>
        <w:t>. La asignaci</w:t>
      </w:r>
      <w:r>
        <w:rPr>
          <w:rStyle w:val="Hyperlink.16"/>
          <w:sz w:val="20"/>
          <w:szCs w:val="20"/>
          <w:rtl w:val="0"/>
          <w:lang w:val="es-ES_tradnl"/>
        </w:rPr>
        <w:t>ó</w:t>
      </w:r>
      <w:r>
        <w:rPr>
          <w:rStyle w:val="Hyperlink.16"/>
          <w:sz w:val="20"/>
          <w:szCs w:val="20"/>
          <w:rtl w:val="0"/>
          <w:lang w:val="es-ES_tradnl"/>
        </w:rPr>
        <w:t>n de capacidad en las interconexiones f</w:t>
      </w:r>
      <w:r>
        <w:rPr>
          <w:rStyle w:val="Hyperlink.16"/>
          <w:sz w:val="20"/>
          <w:szCs w:val="20"/>
          <w:rtl w:val="0"/>
          <w:lang w:val="es-ES_tradnl"/>
        </w:rPr>
        <w:t>í</w:t>
      </w:r>
      <w:r>
        <w:rPr>
          <w:rStyle w:val="Hyperlink.16"/>
          <w:sz w:val="20"/>
          <w:szCs w:val="20"/>
          <w:rtl w:val="0"/>
          <w:lang w:val="es-ES_tradnl"/>
        </w:rPr>
        <w:t>sicas con Europa, de acuerdo con mecanismos de mercado transparentes y competitivos, est</w:t>
      </w:r>
      <w:r>
        <w:rPr>
          <w:rStyle w:val="Hyperlink.16"/>
          <w:sz w:val="20"/>
          <w:szCs w:val="20"/>
          <w:rtl w:val="0"/>
          <w:lang w:val="es-ES_tradnl"/>
        </w:rPr>
        <w:t xml:space="preserve">á </w:t>
      </w:r>
      <w:r>
        <w:rPr>
          <w:rStyle w:val="Hyperlink.16"/>
          <w:sz w:val="20"/>
          <w:szCs w:val="20"/>
          <w:rtl w:val="0"/>
          <w:lang w:val="es-ES_tradnl"/>
        </w:rPr>
        <w:t>favoreciendo la entrada en el mercado de nuevas empresas de comercializaci</w:t>
      </w:r>
      <w:r>
        <w:rPr>
          <w:rStyle w:val="Hyperlink.16"/>
          <w:sz w:val="20"/>
          <w:szCs w:val="20"/>
          <w:rtl w:val="0"/>
          <w:lang w:val="es-ES_tradnl"/>
        </w:rPr>
        <w:t>ó</w:t>
      </w:r>
      <w:r>
        <w:rPr>
          <w:rStyle w:val="Hyperlink.16"/>
          <w:sz w:val="20"/>
          <w:szCs w:val="20"/>
          <w:rtl w:val="0"/>
          <w:lang w:val="es-ES_tradnl"/>
        </w:rPr>
        <w:t>n y trading de energ</w:t>
      </w:r>
      <w:r>
        <w:rPr>
          <w:rStyle w:val="Hyperlink.16"/>
          <w:sz w:val="20"/>
          <w:szCs w:val="20"/>
          <w:rtl w:val="0"/>
          <w:lang w:val="es-ES_tradnl"/>
        </w:rPr>
        <w:t>í</w:t>
      </w:r>
      <w:r>
        <w:rPr>
          <w:rStyle w:val="Hyperlink.16"/>
          <w:sz w:val="20"/>
          <w:szCs w:val="20"/>
          <w:rtl w:val="0"/>
          <w:lang w:val="es-ES_tradnl"/>
        </w:rPr>
        <w:t>a.</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7"/>
          <w:sz w:val="20"/>
          <w:szCs w:val="20"/>
          <w:rtl w:val="0"/>
          <w:lang w:val="es-ES_tradnl"/>
        </w:rPr>
        <w:t>La separaci</w:t>
      </w:r>
      <w:r>
        <w:rPr>
          <w:rStyle w:val="Hyperlink.17"/>
          <w:sz w:val="20"/>
          <w:szCs w:val="20"/>
          <w:rtl w:val="0"/>
          <w:lang w:val="es-ES_tradnl"/>
        </w:rPr>
        <w:t>ó</w:t>
      </w:r>
      <w:r>
        <w:rPr>
          <w:rStyle w:val="Hyperlink.17"/>
          <w:sz w:val="20"/>
          <w:szCs w:val="20"/>
          <w:rtl w:val="0"/>
          <w:lang w:val="es-ES_tradnl"/>
        </w:rPr>
        <w:t>n de actividades</w:t>
      </w:r>
      <w:r>
        <w:rPr>
          <w:rStyle w:val="Hyperlink.16"/>
          <w:sz w:val="20"/>
          <w:szCs w:val="20"/>
          <w:rtl w:val="0"/>
          <w:lang w:val="es-ES_tradnl"/>
        </w:rPr>
        <w:t xml:space="preserve"> establecida en la Ley del Sector El</w:t>
      </w:r>
      <w:r>
        <w:rPr>
          <w:rStyle w:val="Hyperlink.16"/>
          <w:sz w:val="20"/>
          <w:szCs w:val="20"/>
          <w:rtl w:val="0"/>
          <w:lang w:val="es-ES_tradnl"/>
        </w:rPr>
        <w:t>é</w:t>
      </w:r>
      <w:r>
        <w:rPr>
          <w:rStyle w:val="Hyperlink.16"/>
          <w:sz w:val="20"/>
          <w:szCs w:val="20"/>
          <w:rtl w:val="0"/>
          <w:lang w:val="es-ES_tradnl"/>
        </w:rPr>
        <w:t>ctrico: contable, jur</w:t>
      </w:r>
      <w:r>
        <w:rPr>
          <w:rStyle w:val="Hyperlink.16"/>
          <w:sz w:val="20"/>
          <w:szCs w:val="20"/>
          <w:rtl w:val="0"/>
          <w:lang w:val="es-ES_tradnl"/>
        </w:rPr>
        <w:t>í</w:t>
      </w:r>
      <w:r>
        <w:rPr>
          <w:rStyle w:val="Hyperlink.16"/>
          <w:sz w:val="20"/>
          <w:szCs w:val="20"/>
          <w:rtl w:val="0"/>
          <w:lang w:val="es-ES_tradnl"/>
        </w:rPr>
        <w:t>dica, funcional y de marca e imagen de marca minimizan los riesgos de subsidios cruzados o de discriminaci</w:t>
      </w:r>
      <w:r>
        <w:rPr>
          <w:rStyle w:val="Hyperlink.16"/>
          <w:sz w:val="20"/>
          <w:szCs w:val="20"/>
          <w:rtl w:val="0"/>
          <w:lang w:val="es-ES_tradnl"/>
        </w:rPr>
        <w:t>ó</w:t>
      </w:r>
      <w:r>
        <w:rPr>
          <w:rStyle w:val="Hyperlink.16"/>
          <w:sz w:val="20"/>
          <w:szCs w:val="20"/>
          <w:rtl w:val="0"/>
          <w:lang w:val="es-ES_tradnl"/>
        </w:rPr>
        <w:t>n por parte de empresas verticalmente integradas.</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b w:val="1"/>
          <w:bCs w:val="1"/>
          <w:i w:val="1"/>
          <w:iCs w:val="1"/>
          <w:sz w:val="20"/>
          <w:szCs w:val="20"/>
          <w:rtl w:val="0"/>
          <w:lang w:val="es-ES_tradnl"/>
        </w:rPr>
      </w:pPr>
      <w:r>
        <w:rPr>
          <w:rStyle w:val="Ninguno"/>
          <w:rFonts w:ascii="Pontano Sans" w:cs="Pontano Sans" w:hAnsi="Pontano Sans" w:eastAsia="Pontano Sans"/>
          <w:b w:val="0"/>
          <w:bCs w:val="0"/>
          <w:i w:val="0"/>
          <w:iCs w:val="0"/>
          <w:outline w:val="0"/>
          <w:color w:val="4f882c"/>
          <w:sz w:val="20"/>
          <w:szCs w:val="20"/>
          <w:u w:color="4f882c"/>
          <w:rtl w:val="0"/>
          <w:lang w:val="es-ES_tradnl"/>
          <w14:textFill>
            <w14:solidFill>
              <w14:srgbClr w14:val="4F882C"/>
            </w14:solidFill>
          </w14:textFill>
        </w:rPr>
        <w:t>Nuevas instalaciones de generaci</w:t>
      </w:r>
      <w:r>
        <w:rPr>
          <w:rStyle w:val="Ninguno"/>
          <w:rFonts w:ascii="Pontano Sans" w:cs="Pontano Sans" w:hAnsi="Pontano Sans" w:eastAsia="Pontano Sans"/>
          <w:b w:val="0"/>
          <w:bCs w:val="0"/>
          <w:i w:val="0"/>
          <w:iCs w:val="0"/>
          <w:outline w:val="0"/>
          <w:color w:val="4f882c"/>
          <w:sz w:val="20"/>
          <w:szCs w:val="20"/>
          <w:u w:color="4f882c"/>
          <w:rtl w:val="0"/>
          <w:lang w:val="es-ES_tradnl"/>
          <w14:textFill>
            <w14:solidFill>
              <w14:srgbClr w14:val="4F882C"/>
            </w14:solidFill>
          </w14:textFill>
        </w:rPr>
        <w:t>ó</w:t>
      </w:r>
      <w:r>
        <w:rPr>
          <w:rStyle w:val="Ninguno"/>
          <w:rFonts w:ascii="Pontano Sans" w:cs="Pontano Sans" w:hAnsi="Pontano Sans" w:eastAsia="Pontano Sans"/>
          <w:b w:val="0"/>
          <w:bCs w:val="0"/>
          <w:i w:val="0"/>
          <w:iCs w:val="0"/>
          <w:outline w:val="0"/>
          <w:color w:val="4f882c"/>
          <w:sz w:val="20"/>
          <w:szCs w:val="20"/>
          <w:u w:color="4f882c"/>
          <w:rtl w:val="0"/>
          <w:lang w:val="es-ES_tradnl"/>
          <w14:textFill>
            <w14:solidFill>
              <w14:srgbClr w14:val="4F882C"/>
            </w14:solidFill>
          </w14:textFill>
        </w:rPr>
        <w:t>n de electricidad que compiten en el margen</w:t>
      </w:r>
      <w:r>
        <w:rPr>
          <w:rStyle w:val="Ninguno"/>
          <w:rFonts w:ascii="Pontano Sans" w:cs="Pontano Sans" w:hAnsi="Pontano Sans" w:eastAsia="Pontano Sans"/>
          <w:b w:val="0"/>
          <w:bCs w:val="0"/>
          <w:i w:val="0"/>
          <w:iCs w:val="0"/>
          <w:sz w:val="20"/>
          <w:szCs w:val="20"/>
          <w:rtl w:val="0"/>
          <w:lang w:val="es-ES_tradnl"/>
        </w:rPr>
        <w:t xml:space="preserve">. La </w:t>
      </w:r>
      <w:r>
        <w:rPr>
          <w:rStyle w:val="Hyperlink.49"/>
          <w:rFonts w:ascii="Pontano Sans" w:cs="Pontano Sans" w:hAnsi="Pontano Sans" w:eastAsia="Pontano Sans"/>
          <w:b w:val="0"/>
          <w:bCs w:val="0"/>
          <w:i w:val="0"/>
          <w:iCs w:val="0"/>
          <w:outline w:val="0"/>
          <w:color w:val="4f882c"/>
          <w:sz w:val="20"/>
          <w:szCs w:val="20"/>
          <w:u w:color="4f882c"/>
          <w14:textFill>
            <w14:solidFill>
              <w14:srgbClr w14:val="4F882C"/>
            </w14:solidFill>
          </w14:textFill>
        </w:rPr>
        <w:fldChar w:fldCharType="begin" w:fldLock="0"/>
      </w:r>
      <w:r>
        <w:rPr>
          <w:rStyle w:val="Hyperlink.49"/>
          <w:rFonts w:ascii="Pontano Sans" w:cs="Pontano Sans" w:hAnsi="Pontano Sans" w:eastAsia="Pontano Sans"/>
          <w:b w:val="0"/>
          <w:bCs w:val="0"/>
          <w:i w:val="0"/>
          <w:iCs w:val="0"/>
          <w:outline w:val="0"/>
          <w:color w:val="4f882c"/>
          <w:sz w:val="20"/>
          <w:szCs w:val="20"/>
          <w:u w:color="4f882c"/>
          <w14:textFill>
            <w14:solidFill>
              <w14:srgbClr w14:val="4F882C"/>
            </w14:solidFill>
          </w14:textFill>
        </w:rPr>
        <w:instrText xml:space="preserve"> HYPERLINK \l "bookmark129" </w:instrText>
      </w:r>
      <w:r>
        <w:rPr>
          <w:rStyle w:val="Hyperlink.49"/>
          <w:rFonts w:ascii="Pontano Sans" w:cs="Pontano Sans" w:hAnsi="Pontano Sans" w:eastAsia="Pontano Sans"/>
          <w:b w:val="0"/>
          <w:bCs w:val="0"/>
          <w:i w:val="0"/>
          <w:iCs w:val="0"/>
          <w:outline w:val="0"/>
          <w:color w:val="4f882c"/>
          <w:sz w:val="20"/>
          <w:szCs w:val="20"/>
          <w:u w:color="4f882c"/>
          <w14:textFill>
            <w14:solidFill>
              <w14:srgbClr w14:val="4F882C"/>
            </w14:solidFill>
          </w14:textFill>
        </w:rPr>
        <w:fldChar w:fldCharType="separate" w:fldLock="0"/>
      </w:r>
      <w:r>
        <w:rPr>
          <w:rStyle w:val="Hyperlink.49"/>
          <w:rFonts w:ascii="Pontano Sans" w:cs="Pontano Sans" w:hAnsi="Pontano Sans" w:eastAsia="Pontano Sans"/>
          <w:b w:val="0"/>
          <w:bCs w:val="0"/>
          <w:i w:val="0"/>
          <w:iCs w:val="0"/>
          <w:outline w:val="0"/>
          <w:color w:val="4f882c"/>
          <w:sz w:val="20"/>
          <w:szCs w:val="20"/>
          <w:u w:color="4f882c"/>
          <w:rtl w:val="0"/>
          <w:lang w:val="es-ES_tradnl"/>
          <w14:textFill>
            <w14:solidFill>
              <w14:srgbClr w14:val="4F882C"/>
            </w14:solidFill>
          </w14:textFill>
        </w:rPr>
        <w:t>Figura 628</w:t>
      </w:r>
      <w:r>
        <w:rPr>
          <w:b w:val="1"/>
          <w:bCs w:val="1"/>
          <w:i w:val="1"/>
          <w:iCs w:val="1"/>
          <w:sz w:val="20"/>
          <w:szCs w:val="20"/>
        </w:rPr>
        <w:fldChar w:fldCharType="end" w:fldLock="0"/>
      </w:r>
      <w:r>
        <w:rPr>
          <w:rStyle w:val="Ninguno"/>
          <w:rFonts w:ascii="Pontano Sans" w:cs="Pontano Sans" w:hAnsi="Pontano Sans" w:eastAsia="Pontano Sans"/>
          <w:b w:val="0"/>
          <w:bCs w:val="0"/>
          <w:i w:val="0"/>
          <w:iCs w:val="0"/>
          <w:sz w:val="20"/>
          <w:szCs w:val="20"/>
          <w:rtl w:val="0"/>
          <w:lang w:val="es-ES_tradnl"/>
        </w:rPr>
        <w:t xml:space="preserve"> muestra la evoluci</w:t>
      </w:r>
      <w:r>
        <w:rPr>
          <w:rStyle w:val="Ninguno"/>
          <w:rFonts w:ascii="Pontano Sans" w:cs="Pontano Sans" w:hAnsi="Pontano Sans" w:eastAsia="Pontano Sans"/>
          <w:b w:val="0"/>
          <w:bCs w:val="0"/>
          <w:i w:val="0"/>
          <w:iCs w:val="0"/>
          <w:sz w:val="20"/>
          <w:szCs w:val="20"/>
          <w:rtl w:val="0"/>
          <w:lang w:val="es-ES_tradnl"/>
        </w:rPr>
        <w:t>ó</w:t>
      </w:r>
      <w:r>
        <w:rPr>
          <w:rStyle w:val="Ninguno"/>
          <w:rFonts w:ascii="Pontano Sans" w:cs="Pontano Sans" w:hAnsi="Pontano Sans" w:eastAsia="Pontano Sans"/>
          <w:b w:val="0"/>
          <w:bCs w:val="0"/>
          <w:i w:val="0"/>
          <w:iCs w:val="0"/>
          <w:sz w:val="20"/>
          <w:szCs w:val="20"/>
          <w:rtl w:val="0"/>
          <w:lang w:val="es-ES_tradnl"/>
        </w:rPr>
        <w:t>n de la entrada de nueva capacidad de generaci</w:t>
      </w:r>
      <w:r>
        <w:rPr>
          <w:rStyle w:val="Ninguno"/>
          <w:rFonts w:ascii="Pontano Sans" w:cs="Pontano Sans" w:hAnsi="Pontano Sans" w:eastAsia="Pontano Sans"/>
          <w:b w:val="0"/>
          <w:bCs w:val="0"/>
          <w:i w:val="0"/>
          <w:iCs w:val="0"/>
          <w:sz w:val="20"/>
          <w:szCs w:val="20"/>
          <w:rtl w:val="0"/>
          <w:lang w:val="es-ES_tradnl"/>
        </w:rPr>
        <w:t>ó</w:t>
      </w:r>
      <w:r>
        <w:rPr>
          <w:rStyle w:val="Ninguno"/>
          <w:rFonts w:ascii="Pontano Sans" w:cs="Pontano Sans" w:hAnsi="Pontano Sans" w:eastAsia="Pontano Sans"/>
          <w:b w:val="0"/>
          <w:bCs w:val="0"/>
          <w:i w:val="0"/>
          <w:iCs w:val="0"/>
          <w:sz w:val="20"/>
          <w:szCs w:val="20"/>
          <w:rtl w:val="0"/>
          <w:lang w:val="es-ES_tradnl"/>
        </w:rPr>
        <w:t>n de electricidad en el mercado espa</w:t>
      </w:r>
      <w:r>
        <w:rPr>
          <w:rStyle w:val="Ninguno"/>
          <w:rFonts w:ascii="Pontano Sans" w:cs="Pontano Sans" w:hAnsi="Pontano Sans" w:eastAsia="Pontano Sans"/>
          <w:b w:val="0"/>
          <w:bCs w:val="0"/>
          <w:i w:val="0"/>
          <w:iCs w:val="0"/>
          <w:sz w:val="20"/>
          <w:szCs w:val="20"/>
          <w:rtl w:val="0"/>
          <w:lang w:val="es-ES_tradnl"/>
        </w:rPr>
        <w:t>ñ</w:t>
      </w:r>
      <w:r>
        <w:rPr>
          <w:rStyle w:val="Ninguno"/>
          <w:rFonts w:ascii="Pontano Sans" w:cs="Pontano Sans" w:hAnsi="Pontano Sans" w:eastAsia="Pontano Sans"/>
          <w:b w:val="0"/>
          <w:bCs w:val="0"/>
          <w:i w:val="0"/>
          <w:iCs w:val="0"/>
          <w:sz w:val="20"/>
          <w:szCs w:val="20"/>
          <w:rtl w:val="0"/>
          <w:lang w:val="es-ES_tradnl"/>
        </w:rPr>
        <w:t>ol durante el periodo 2000-2021.</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7"/>
          <w:b w:val="1"/>
          <w:bCs w:val="1"/>
          <w:outline w:val="0"/>
          <w:color w:val="4f882c"/>
          <w:u w:color="4f882c"/>
          <w14:textFill>
            <w14:solidFill>
              <w14:srgbClr w14:val="4F882C"/>
            </w14:solidFill>
          </w14:textFill>
        </w:rPr>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694"/>
        <w:gridCol w:w="8939"/>
      </w:tblGrid>
      <w:tr>
        <w:tblPrEx>
          <w:shd w:val="clear" w:color="auto" w:fill="ced7e7"/>
        </w:tblPrEx>
        <w:trPr>
          <w:trHeight w:val="4341" w:hRule="atLeast"/>
        </w:trPr>
        <w:tc>
          <w:tcPr>
            <w:tcW w:type="dxa" w:w="2694"/>
            <w:tcBorders>
              <w:top w:val="nil"/>
              <w:left w:val="nil"/>
              <w:bottom w:val="nil"/>
              <w:right w:val="nil"/>
            </w:tcBorders>
            <w:shd w:val="clear" w:color="auto" w:fill="auto"/>
            <w:tcMar>
              <w:top w:type="dxa" w:w="80"/>
              <w:left w:type="dxa" w:w="80"/>
              <w:bottom w:type="dxa" w:w="80"/>
              <w:right w:type="dxa" w:w="80"/>
            </w:tcMar>
            <w:vAlign w:val="center"/>
          </w:tcPr>
          <w:p>
            <w:pPr>
              <w:pStyle w:val="Cuerpo A"/>
              <w:keepNext w:val="1"/>
              <w:tabs>
                <w:tab w:val="left" w:pos="720"/>
                <w:tab w:val="left" w:pos="1440"/>
                <w:tab w:val="left" w:pos="2160"/>
              </w:tabs>
              <w:spacing w:before="100" w:line="276" w:lineRule="auto"/>
              <w:jc w:val="left"/>
              <w:rPr>
                <w:rStyle w:val="Ninguno"/>
                <w:b w:val="1"/>
                <w:bCs w:val="1"/>
                <w:outline w:val="0"/>
                <w:color w:val="4f882c"/>
                <w:sz w:val="22"/>
                <w:szCs w:val="22"/>
                <w:u w:color="4f882c"/>
                <w:shd w:val="nil" w:color="auto" w:fill="auto"/>
                <w14:textFill>
                  <w14:solidFill>
                    <w14:srgbClr w14:val="4F882C"/>
                  </w14:solidFill>
                </w14:textFill>
              </w:rPr>
            </w:pP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rFonts w:ascii="Pontano Sans" w:cs="Pontano Sans" w:hAnsi="Pontano Sans" w:eastAsia="Pontano Sans"/>
                <w:b w:val="0"/>
                <w:bCs w:val="0"/>
                <w:outline w:val="0"/>
                <w:color w:val="4f882c"/>
                <w:sz w:val="22"/>
                <w:szCs w:val="22"/>
                <w:u w:color="4f882c"/>
                <w:shd w:val="nil" w:color="auto" w:fill="auto"/>
                <w:rtl w:val="0"/>
                <w14:textFill>
                  <w14:solidFill>
                    <w14:srgbClr w14:val="4F882C"/>
                  </w14:solidFill>
                </w14:textFill>
              </w:rPr>
              <w:t>628</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Aumentos de la capacidad instalada (total neto, ciclos combinados,</w:t>
            </w:r>
            <w:r>
              <w:rPr>
                <w:rStyle w:val="Ninguno"/>
                <w:rFonts w:ascii="Pontano Sans" w:cs="Pontano Sans" w:hAnsi="Pontano Sans" w:eastAsia="Pontano Sans"/>
                <w:b w:val="0"/>
                <w:bCs w:val="0"/>
                <w:outline w:val="0"/>
                <w:color w:val="4f882c"/>
                <w:sz w:val="22"/>
                <w:szCs w:val="22"/>
                <w:u w:color="4f882c"/>
                <w:shd w:val="nil" w:color="auto" w:fill="auto"/>
                <w:lang w:val="es-ES_tradnl"/>
                <w14:textFill>
                  <w14:solidFill>
                    <w14:srgbClr w14:val="4F882C"/>
                  </w14:solidFill>
                </w14:textFill>
              </w:rPr>
              <w:br w:type="textWrapping"/>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e</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lica y solar fotovoltaica) en el per</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í</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odo 2000-2021.</w:t>
            </w:r>
          </w:p>
          <w:p>
            <w:pPr>
              <w:pStyle w:val="Cuerpo A"/>
              <w:tabs>
                <w:tab w:val="left" w:pos="720"/>
                <w:tab w:val="left" w:pos="1440"/>
                <w:tab w:val="left" w:pos="2160"/>
              </w:tabs>
              <w:bidi w:val="0"/>
              <w:spacing w:before="100" w:after="100" w:line="276" w:lineRule="auto"/>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REE.</w:t>
            </w:r>
          </w:p>
        </w:tc>
        <w:tc>
          <w:tcPr>
            <w:tcW w:type="dxa" w:w="8939"/>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tabs>
                <w:tab w:val="left" w:pos="6835"/>
                <w:tab w:val="left" w:pos="7161"/>
                <w:tab w:val="left" w:pos="7405"/>
                <w:tab w:val="left" w:pos="8076"/>
                <w:tab w:val="left" w:pos="8640"/>
              </w:tabs>
              <w:ind w:right="645"/>
              <w:rPr>
                <w:rStyle w:val="Ninguno"/>
                <w:shd w:val="nil" w:color="auto" w:fill="auto"/>
                <w:lang w:val="es-ES_tradnl"/>
              </w:rPr>
            </w:pPr>
          </w:p>
          <w:p>
            <w:pPr>
              <w:pStyle w:val="Cuerpo A"/>
              <w:keepNext w:val="1"/>
              <w:tabs>
                <w:tab w:val="left" w:pos="3544"/>
                <w:tab w:val="left" w:pos="5097"/>
                <w:tab w:val="left" w:pos="7161"/>
                <w:tab w:val="left" w:pos="7405"/>
                <w:tab w:val="left" w:pos="8076"/>
                <w:tab w:val="left" w:pos="8520"/>
                <w:tab w:val="left" w:pos="8640"/>
              </w:tabs>
              <w:ind w:right="645"/>
              <w:rPr>
                <w:rStyle w:val="Ninguno"/>
                <w:shd w:val="nil" w:color="auto" w:fill="auto"/>
                <w:lang w:val="es-ES_tradnl"/>
              </w:rPr>
            </w:pPr>
          </w:p>
          <w:p>
            <w:pPr>
              <w:pStyle w:val="Cuerpo A"/>
              <w:keepNext w:val="1"/>
              <w:tabs>
                <w:tab w:val="left" w:pos="3544"/>
                <w:tab w:val="left" w:pos="5097"/>
                <w:tab w:val="left" w:pos="7161"/>
                <w:tab w:val="left" w:pos="7405"/>
                <w:tab w:val="left" w:pos="8076"/>
                <w:tab w:val="left" w:pos="8520"/>
                <w:tab w:val="left" w:pos="8640"/>
              </w:tabs>
              <w:bidi w:val="0"/>
              <w:ind w:left="0" w:right="645" w:firstLine="0"/>
              <w:jc w:val="both"/>
              <w:rPr>
                <w:rtl w:val="0"/>
              </w:rPr>
            </w:pPr>
            <w:r>
              <w:rPr>
                <w:rStyle w:val="Ninguno"/>
                <w:shd w:val="nil" w:color="auto" w:fill="auto"/>
                <w:rtl w:val="0"/>
                <w:lang w:val="es-ES_tradnl"/>
              </w:rPr>
              <w:t xml:space="preserve"> </w:t>
            </w: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214782" cy="2406239"/>
                  <wp:effectExtent l="0" t="0" r="0" b="0"/>
                  <wp:docPr id="1073741968" name="officeArt object" descr="Picture 1"/>
                  <wp:cNvGraphicFramePr/>
                  <a:graphic xmlns:a="http://schemas.openxmlformats.org/drawingml/2006/main">
                    <a:graphicData uri="http://schemas.openxmlformats.org/drawingml/2006/picture">
                      <pic:pic xmlns:pic="http://schemas.openxmlformats.org/drawingml/2006/picture">
                        <pic:nvPicPr>
                          <pic:cNvPr id="1073741968" name="Picture 1" descr="Picture 1"/>
                          <pic:cNvPicPr>
                            <a:picLocks noChangeAspect="1"/>
                          </pic:cNvPicPr>
                        </pic:nvPicPr>
                        <pic:blipFill>
                          <a:blip r:embed="rId110">
                            <a:extLst/>
                          </a:blip>
                          <a:stretch>
                            <a:fillRect/>
                          </a:stretch>
                        </pic:blipFill>
                        <pic:spPr>
                          <a:xfrm>
                            <a:off x="0" y="0"/>
                            <a:ext cx="4214782" cy="2406239"/>
                          </a:xfrm>
                          <a:prstGeom prst="rect">
                            <a:avLst/>
                          </a:prstGeom>
                          <a:ln w="12700" cap="flat">
                            <a:noFill/>
                            <a:miter lim="400000"/>
                          </a:ln>
                          <a:effectLst/>
                        </pic:spPr>
                      </pic:pic>
                    </a:graphicData>
                  </a:graphic>
                </wp:inline>
              </w:drawing>
            </w:r>
          </w:p>
        </w:tc>
      </w:tr>
    </w:tbl>
    <w:p>
      <w:pPr>
        <w:pStyle w:val="ME. NORMAL"/>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16" w:right="0" w:hanging="216"/>
        <w:jc w:val="left"/>
        <w:rPr>
          <w:rStyle w:val="Hyperlink.17"/>
          <w:b w:val="1"/>
          <w:bCs w:val="1"/>
          <w:outline w:val="0"/>
          <w:color w:val="4f882c"/>
          <w:u w:color="4f882c"/>
          <w14:textFill>
            <w14:solidFill>
              <w14:srgbClr w14:val="4F882C"/>
            </w14:solidFill>
          </w14:textFill>
        </w:rPr>
      </w:pPr>
    </w:p>
    <w:p>
      <w:pPr>
        <w:pStyle w:val="ME. NORMAL"/>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08" w:right="0" w:hanging="108"/>
        <w:rPr>
          <w:rStyle w:val="Hyperlink.17"/>
          <w:b w:val="1"/>
          <w:bCs w:val="1"/>
          <w:outline w:val="0"/>
          <w:color w:val="4f882c"/>
          <w:u w:color="4f882c"/>
          <w14:textFill>
            <w14:solidFill>
              <w14:srgbClr w14:val="4F882C"/>
            </w14:solidFill>
          </w14:textFill>
        </w:rPr>
      </w:pP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line="276" w:lineRule="auto"/>
        <w:ind w:left="284" w:firstLine="0"/>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pPr>
      <w:r>
        <w:rPr>
          <w:rStyle w:val="Hyperlink.16"/>
          <w:rtl w:val="0"/>
          <w:lang w:val="es-ES_tradnl"/>
        </w:rPr>
        <w:t xml:space="preserve">Se observa en la </w:t>
      </w:r>
      <w:r>
        <w:rPr>
          <w:rStyle w:val="Hyperlink.17"/>
        </w:rPr>
        <w:fldChar w:fldCharType="begin" w:fldLock="0"/>
      </w:r>
      <w:r>
        <w:rPr>
          <w:rStyle w:val="Hyperlink.17"/>
        </w:rPr>
        <w:instrText xml:space="preserve"> HYPERLINK \l "bookmark130" </w:instrText>
      </w:r>
      <w:r>
        <w:rPr>
          <w:rStyle w:val="Hyperlink.17"/>
        </w:rPr>
        <w:fldChar w:fldCharType="separate" w:fldLock="0"/>
      </w:r>
      <w:r>
        <w:rPr>
          <w:rStyle w:val="Hyperlink.17"/>
          <w:rtl w:val="0"/>
          <w:lang w:val="es-ES_tradnl"/>
        </w:rPr>
        <w:t>Figura 628</w:t>
      </w:r>
      <w:r>
        <w:rPr/>
        <w:fldChar w:fldCharType="end" w:fldLock="0"/>
      </w:r>
      <w:r>
        <w:rPr>
          <w:rStyle w:val="Hyperlink.16"/>
          <w:rtl w:val="0"/>
          <w:lang w:val="es-ES_tradnl"/>
        </w:rPr>
        <w:t xml:space="preserve"> c</w:t>
      </w:r>
      <w:r>
        <w:rPr>
          <w:rStyle w:val="Hyperlink.16"/>
          <w:rtl w:val="0"/>
          <w:lang w:val="es-ES_tradnl"/>
        </w:rPr>
        <w:t>ó</w:t>
      </w:r>
      <w:r>
        <w:rPr>
          <w:rStyle w:val="Hyperlink.16"/>
          <w:rtl w:val="0"/>
          <w:lang w:val="es-ES_tradnl"/>
        </w:rPr>
        <w:t>mo la inversi</w:t>
      </w:r>
      <w:r>
        <w:rPr>
          <w:rStyle w:val="Hyperlink.16"/>
          <w:rtl w:val="0"/>
          <w:lang w:val="es-ES_tradnl"/>
        </w:rPr>
        <w:t>ó</w:t>
      </w:r>
      <w:r>
        <w:rPr>
          <w:rStyle w:val="Hyperlink.16"/>
          <w:rtl w:val="0"/>
          <w:lang w:val="es-ES_tradnl"/>
        </w:rPr>
        <w:t>n anual en ciclos combinados entre los a</w:t>
      </w:r>
      <w:r>
        <w:rPr>
          <w:rStyle w:val="Hyperlink.16"/>
          <w:rtl w:val="0"/>
          <w:lang w:val="es-ES_tradnl"/>
        </w:rPr>
        <w:t>ñ</w:t>
      </w:r>
      <w:r>
        <w:rPr>
          <w:rStyle w:val="Hyperlink.16"/>
          <w:rtl w:val="0"/>
          <w:lang w:val="es-ES_tradnl"/>
        </w:rPr>
        <w:t>os 2002 y 2007 es muy significativa. Tambi</w:t>
      </w:r>
      <w:r>
        <w:rPr>
          <w:rStyle w:val="Hyperlink.16"/>
          <w:rtl w:val="0"/>
          <w:lang w:val="es-ES_tradnl"/>
        </w:rPr>
        <w:t>é</w:t>
      </w:r>
      <w:r>
        <w:rPr>
          <w:rStyle w:val="Hyperlink.16"/>
          <w:rtl w:val="0"/>
          <w:lang w:val="es-ES_tradnl"/>
        </w:rPr>
        <w:t>n lo es la inversi</w:t>
      </w:r>
      <w:r>
        <w:rPr>
          <w:rStyle w:val="Hyperlink.16"/>
          <w:rtl w:val="0"/>
          <w:lang w:val="es-ES_tradnl"/>
        </w:rPr>
        <w:t>ó</w:t>
      </w:r>
      <w:r>
        <w:rPr>
          <w:rStyle w:val="Hyperlink.16"/>
          <w:rtl w:val="0"/>
          <w:lang w:val="es-ES_tradnl"/>
        </w:rPr>
        <w:t>n en parques e</w:t>
      </w:r>
      <w:r>
        <w:rPr>
          <w:rStyle w:val="Hyperlink.16"/>
          <w:rtl w:val="0"/>
          <w:lang w:val="es-ES_tradnl"/>
        </w:rPr>
        <w:t>ó</w:t>
      </w:r>
      <w:r>
        <w:rPr>
          <w:rStyle w:val="Hyperlink.16"/>
          <w:rtl w:val="0"/>
          <w:lang w:val="es-ES_tradnl"/>
        </w:rPr>
        <w:t>licos y solares fotovoltaicos en dos etapas claramente diferenciadas: en la primera, que culmina en 2013, las inversiones se ven impulsadas por las primas percibidas; y en la segunda, a partir de 2013, las inversiones responden a la dr</w:t>
      </w:r>
      <w:r>
        <w:rPr>
          <w:rStyle w:val="Hyperlink.16"/>
          <w:rtl w:val="0"/>
          <w:lang w:val="es-ES_tradnl"/>
        </w:rPr>
        <w:t>á</w:t>
      </w:r>
      <w:r>
        <w:rPr>
          <w:rStyle w:val="Hyperlink.16"/>
          <w:rtl w:val="0"/>
          <w:lang w:val="es-ES_tradnl"/>
        </w:rPr>
        <w:t>stica reducci</w:t>
      </w:r>
      <w:r>
        <w:rPr>
          <w:rStyle w:val="Hyperlink.16"/>
          <w:rtl w:val="0"/>
          <w:lang w:val="es-ES_tradnl"/>
        </w:rPr>
        <w:t>ó</w:t>
      </w:r>
      <w:r>
        <w:rPr>
          <w:rStyle w:val="Hyperlink.16"/>
          <w:rtl w:val="0"/>
          <w:lang w:val="es-ES_tradnl"/>
        </w:rPr>
        <w:t>n de costes medios lograda por dichas tecnolog</w:t>
      </w:r>
      <w:r>
        <w:rPr>
          <w:rStyle w:val="Hyperlink.16"/>
          <w:rtl w:val="0"/>
          <w:lang w:val="es-ES_tradnl"/>
        </w:rPr>
        <w:t>í</w:t>
      </w:r>
      <w:r>
        <w:rPr>
          <w:rStyle w:val="Hyperlink.16"/>
          <w:rtl w:val="0"/>
          <w:lang w:val="es-ES_tradnl"/>
        </w:rPr>
        <w:t xml:space="preserve">as, lo que les permite ser rentables a precios de mercado. Por </w:t>
      </w:r>
      <w:r>
        <w:rPr>
          <w:rStyle w:val="Hyperlink.16"/>
          <w:rtl w:val="0"/>
          <w:lang w:val="es-ES_tradnl"/>
        </w:rPr>
        <w:t>ú</w:t>
      </w:r>
      <w:r>
        <w:rPr>
          <w:rStyle w:val="Hyperlink.16"/>
          <w:rtl w:val="0"/>
          <w:lang w:val="es-ES_tradnl"/>
        </w:rPr>
        <w:t>ltimo, a lo largo del periodo, tambi</w:t>
      </w:r>
      <w:r>
        <w:rPr>
          <w:rStyle w:val="Hyperlink.16"/>
          <w:rtl w:val="0"/>
          <w:lang w:val="es-ES_tradnl"/>
        </w:rPr>
        <w:t>é</w:t>
      </w:r>
      <w:r>
        <w:rPr>
          <w:rStyle w:val="Hyperlink.16"/>
          <w:rtl w:val="0"/>
          <w:lang w:val="es-ES_tradnl"/>
        </w:rPr>
        <w:t>n se observa el importante cierre de las instalaciones de carb</w:t>
      </w:r>
      <w:r>
        <w:rPr>
          <w:rStyle w:val="Hyperlink.16"/>
          <w:rtl w:val="0"/>
          <w:lang w:val="es-ES_tradnl"/>
        </w:rPr>
        <w:t>ó</w:t>
      </w:r>
      <w:r>
        <w:rPr>
          <w:rStyle w:val="Hyperlink.16"/>
          <w:rtl w:val="0"/>
          <w:lang w:val="es-ES_tradnl"/>
        </w:rPr>
        <w:t xml:space="preserve">n. </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9" w:firstLine="0"/>
      </w:pPr>
      <w:r>
        <w:rPr>
          <w:rStyle w:val="Hyperlink.16"/>
          <w:rtl w:val="0"/>
          <w:lang w:val="es-ES_tradnl"/>
        </w:rPr>
        <w:t>La entrada de tecnolog</w:t>
      </w:r>
      <w:r>
        <w:rPr>
          <w:rStyle w:val="Hyperlink.16"/>
          <w:rtl w:val="0"/>
          <w:lang w:val="es-ES_tradnl"/>
        </w:rPr>
        <w:t>í</w:t>
      </w:r>
      <w:r>
        <w:rPr>
          <w:rStyle w:val="Hyperlink.16"/>
          <w:rtl w:val="0"/>
          <w:lang w:val="es-ES_tradnl"/>
        </w:rPr>
        <w:t>as que compiten en el margen en el mercado el</w:t>
      </w:r>
      <w:r>
        <w:rPr>
          <w:rStyle w:val="Hyperlink.16"/>
          <w:rtl w:val="0"/>
          <w:lang w:val="es-ES_tradnl"/>
        </w:rPr>
        <w:t>é</w:t>
      </w:r>
      <w:r>
        <w:rPr>
          <w:rStyle w:val="Hyperlink.16"/>
          <w:rtl w:val="0"/>
          <w:lang w:val="es-ES_tradnl"/>
        </w:rPr>
        <w:t>ctrico, impulsada por inversiones realizadas por nuevos entrantes, muestra que, a pesar de la complejidad de la normativa y de la operaci</w:t>
      </w:r>
      <w:r>
        <w:rPr>
          <w:rStyle w:val="Hyperlink.16"/>
          <w:rtl w:val="0"/>
          <w:lang w:val="es-ES_tradnl"/>
        </w:rPr>
        <w:t>ó</w:t>
      </w:r>
      <w:r>
        <w:rPr>
          <w:rStyle w:val="Hyperlink.16"/>
          <w:rtl w:val="0"/>
          <w:lang w:val="es-ES_tradnl"/>
        </w:rPr>
        <w:t>n t</w:t>
      </w:r>
      <w:r>
        <w:rPr>
          <w:rStyle w:val="Hyperlink.16"/>
          <w:rtl w:val="0"/>
          <w:lang w:val="es-ES_tradnl"/>
        </w:rPr>
        <w:t>é</w:t>
      </w:r>
      <w:r>
        <w:rPr>
          <w:rStyle w:val="Hyperlink.16"/>
          <w:rtl w:val="0"/>
          <w:lang w:val="es-ES_tradnl"/>
        </w:rPr>
        <w:t>cnica del sistema el</w:t>
      </w:r>
      <w:r>
        <w:rPr>
          <w:rStyle w:val="Hyperlink.16"/>
          <w:rtl w:val="0"/>
          <w:lang w:val="es-ES_tradnl"/>
        </w:rPr>
        <w:t>é</w:t>
      </w:r>
      <w:r>
        <w:rPr>
          <w:rStyle w:val="Hyperlink.16"/>
          <w:rtl w:val="0"/>
          <w:lang w:val="es-ES_tradnl"/>
        </w:rPr>
        <w:t>ctrico y de la elevada incertidumbre regulatoria, en el caso de Espa</w:t>
      </w:r>
      <w:r>
        <w:rPr>
          <w:rStyle w:val="Hyperlink.16"/>
          <w:rtl w:val="0"/>
          <w:lang w:val="es-ES_tradnl"/>
        </w:rPr>
        <w:t>ñ</w:t>
      </w:r>
      <w:r>
        <w:rPr>
          <w:rStyle w:val="Hyperlink.16"/>
          <w:rtl w:val="0"/>
          <w:lang w:val="es-ES_tradnl"/>
        </w:rPr>
        <w:t xml:space="preserve">a no ha resultado ni mucho menos imposible en los </w:t>
      </w:r>
      <w:r>
        <w:rPr>
          <w:rStyle w:val="Hyperlink.16"/>
          <w:rtl w:val="0"/>
          <w:lang w:val="es-ES_tradnl"/>
        </w:rPr>
        <w:t>ú</w:t>
      </w:r>
      <w:r>
        <w:rPr>
          <w:rStyle w:val="Hyperlink.16"/>
          <w:rtl w:val="0"/>
          <w:lang w:val="es-ES_tradnl"/>
        </w:rPr>
        <w:t>ltimos a</w:t>
      </w:r>
      <w:r>
        <w:rPr>
          <w:rStyle w:val="Hyperlink.16"/>
          <w:rtl w:val="0"/>
          <w:lang w:val="es-ES_tradnl"/>
        </w:rPr>
        <w:t>ñ</w:t>
      </w:r>
      <w:r>
        <w:rPr>
          <w:rStyle w:val="Hyperlink.16"/>
          <w:rtl w:val="0"/>
          <w:lang w:val="es-ES_tradnl"/>
        </w:rPr>
        <w:t>os.</w:t>
      </w:r>
    </w:p>
    <w:p>
      <w:pPr>
        <w:pStyle w:val="ME. NORMAL"/>
        <w:ind w:left="709" w:firstLine="0"/>
      </w:pPr>
    </w:p>
    <w:p>
      <w:pPr>
        <w:pStyle w:val="ME. NORMAL"/>
        <w:rPr>
          <w:rStyle w:val="Hyperlink.17"/>
          <w:b w:val="1"/>
          <w:bCs w:val="1"/>
          <w:outline w:val="0"/>
          <w:color w:val="4f882c"/>
          <w:u w:color="4f882c"/>
          <w14:textFill>
            <w14:solidFill>
              <w14:srgbClr w14:val="4F882C"/>
            </w14:solidFill>
          </w14:textFill>
        </w:rPr>
      </w:pPr>
    </w:p>
    <w:p>
      <w:pPr>
        <w:pStyle w:val="ME. NORMAL"/>
        <w:outlineLvl w:val="1"/>
      </w:pPr>
      <w:r>
        <w:rPr>
          <w:rStyle w:val="Ninguno"/>
          <w:rFonts w:ascii="Pontano Sans" w:cs="Pontano Sans" w:hAnsi="Pontano Sans" w:eastAsia="Pontano Sans"/>
          <w:b w:val="1"/>
          <w:bCs w:val="1"/>
          <w:outline w:val="0"/>
          <w:color w:val="4f882c"/>
          <w:u w:color="4f882c"/>
          <w14:textFill>
            <w14:solidFill>
              <w14:srgbClr w14:val="4F882C"/>
            </w14:solidFill>
          </w14:textFill>
        </w:rPr>
        <w:br w:type="page"/>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outlineLvl w:val="1"/>
      </w:pPr>
      <w:r>
        <w:rPr>
          <w:rStyle w:val="Ninguno"/>
          <w:outline w:val="0"/>
          <w:color w:val="82bc00"/>
          <w:sz w:val="30"/>
          <w:szCs w:val="30"/>
          <w:u w:color="82bc00"/>
          <w:rtl w:val="0"/>
          <w:lang w:val="es-ES_tradnl"/>
          <w14:textFill>
            <w14:solidFill>
              <w14:srgbClr w14:val="82BC00"/>
            </w14:solidFill>
          </w14:textFill>
        </w:rPr>
        <w:t>6.9. Aplicaci</w:t>
      </w:r>
      <w:r>
        <w:rPr>
          <w:rStyle w:val="Ninguno"/>
          <w:outline w:val="0"/>
          <w:color w:val="82bc00"/>
          <w:sz w:val="30"/>
          <w:szCs w:val="30"/>
          <w:u w:color="82bc00"/>
          <w:rtl w:val="0"/>
          <w:lang w:val="es-ES_tradnl"/>
          <w14:textFill>
            <w14:solidFill>
              <w14:srgbClr w14:val="82BC00"/>
            </w14:solidFill>
          </w14:textFill>
        </w:rPr>
        <w:t>ó</w:t>
      </w:r>
      <w:r>
        <w:rPr>
          <w:rStyle w:val="Ninguno"/>
          <w:outline w:val="0"/>
          <w:color w:val="82bc00"/>
          <w:sz w:val="30"/>
          <w:szCs w:val="30"/>
          <w:u w:color="82bc00"/>
          <w:rtl w:val="0"/>
          <w:lang w:val="es-ES_tradnl"/>
          <w14:textFill>
            <w14:solidFill>
              <w14:srgbClr w14:val="82BC00"/>
            </w14:solidFill>
          </w14:textFill>
        </w:rPr>
        <w:t>n de la teor</w:t>
      </w:r>
      <w:r>
        <w:rPr>
          <w:rStyle w:val="Ninguno"/>
          <w:outline w:val="0"/>
          <w:color w:val="82bc00"/>
          <w:sz w:val="30"/>
          <w:szCs w:val="30"/>
          <w:u w:color="82bc00"/>
          <w:rtl w:val="0"/>
          <w:lang w:val="es-ES_tradnl"/>
          <w14:textFill>
            <w14:solidFill>
              <w14:srgbClr w14:val="82BC00"/>
            </w14:solidFill>
          </w14:textFill>
        </w:rPr>
        <w:t>í</w:t>
      </w:r>
      <w:r>
        <w:rPr>
          <w:rStyle w:val="Ninguno"/>
          <w:outline w:val="0"/>
          <w:color w:val="82bc00"/>
          <w:sz w:val="30"/>
          <w:szCs w:val="30"/>
          <w:u w:color="82bc00"/>
          <w:rtl w:val="0"/>
          <w:lang w:val="es-ES_tradnl"/>
          <w14:textFill>
            <w14:solidFill>
              <w14:srgbClr w14:val="82BC00"/>
            </w14:solidFill>
          </w14:textFill>
        </w:rPr>
        <w:t>a econ</w:t>
      </w:r>
      <w:r>
        <w:rPr>
          <w:rStyle w:val="Ninguno"/>
          <w:outline w:val="0"/>
          <w:color w:val="82bc00"/>
          <w:sz w:val="30"/>
          <w:szCs w:val="30"/>
          <w:u w:color="82bc00"/>
          <w:rtl w:val="0"/>
          <w:lang w:val="es-ES_tradnl"/>
          <w14:textFill>
            <w14:solidFill>
              <w14:srgbClr w14:val="82BC00"/>
            </w14:solidFill>
          </w14:textFill>
        </w:rPr>
        <w:t>ó</w:t>
      </w:r>
      <w:r>
        <w:rPr>
          <w:rStyle w:val="Ninguno"/>
          <w:outline w:val="0"/>
          <w:color w:val="82bc00"/>
          <w:sz w:val="30"/>
          <w:szCs w:val="30"/>
          <w:u w:color="82bc00"/>
          <w:rtl w:val="0"/>
          <w:lang w:val="es-ES_tradnl"/>
          <w14:textFill>
            <w14:solidFill>
              <w14:srgbClr w14:val="82BC00"/>
            </w14:solidFill>
          </w14:textFill>
        </w:rPr>
        <w:t>mica de mercados y competencia al mercado el</w:t>
      </w:r>
      <w:r>
        <w:rPr>
          <w:rStyle w:val="Ninguno"/>
          <w:outline w:val="0"/>
          <w:color w:val="82bc00"/>
          <w:sz w:val="30"/>
          <w:szCs w:val="30"/>
          <w:u w:color="82bc00"/>
          <w:rtl w:val="0"/>
          <w:lang w:val="es-ES_tradnl"/>
          <w14:textFill>
            <w14:solidFill>
              <w14:srgbClr w14:val="82BC00"/>
            </w14:solidFill>
          </w14:textFill>
        </w:rPr>
        <w:t>é</w:t>
      </w:r>
      <w:r>
        <w:rPr>
          <w:rStyle w:val="Ninguno"/>
          <w:outline w:val="0"/>
          <w:color w:val="82bc00"/>
          <w:sz w:val="30"/>
          <w:szCs w:val="30"/>
          <w:u w:color="82bc00"/>
          <w:rtl w:val="0"/>
          <w:lang w:val="es-ES_tradnl"/>
          <w14:textFill>
            <w14:solidFill>
              <w14:srgbClr w14:val="82BC00"/>
            </w14:solidFill>
          </w14:textFill>
        </w:rPr>
        <w:t>ctrico</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Ninguno"/>
          <w:outline w:val="0"/>
          <w:color w:val="82bc00"/>
          <w:sz w:val="30"/>
          <w:szCs w:val="30"/>
          <w:u w:color="82bc00"/>
          <w14:textFill>
            <w14:solidFill>
              <w14:srgbClr w14:val="82BC00"/>
            </w14:solidFill>
          </w14:textFill>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6"/>
        </w:rPr>
      </w:pPr>
      <w:r>
        <w:rPr>
          <w:rStyle w:val="Hyperlink.16"/>
          <w:rtl w:val="0"/>
          <w:lang w:val="es-ES_tradnl"/>
        </w:rPr>
        <w:t>La teor</w:t>
      </w:r>
      <w:r>
        <w:rPr>
          <w:rStyle w:val="Hyperlink.16"/>
          <w:rtl w:val="0"/>
          <w:lang w:val="es-ES_tradnl"/>
        </w:rPr>
        <w:t>í</w:t>
      </w:r>
      <w:r>
        <w:rPr>
          <w:rStyle w:val="Hyperlink.16"/>
          <w:rtl w:val="0"/>
          <w:lang w:val="es-ES_tradnl"/>
        </w:rPr>
        <w:t>a econ</w:t>
      </w:r>
      <w:r>
        <w:rPr>
          <w:rStyle w:val="Hyperlink.16"/>
          <w:rtl w:val="0"/>
          <w:lang w:val="es-ES_tradnl"/>
        </w:rPr>
        <w:t>ó</w:t>
      </w:r>
      <w:r>
        <w:rPr>
          <w:rStyle w:val="Hyperlink.16"/>
          <w:rtl w:val="0"/>
          <w:lang w:val="es-ES_tradnl"/>
        </w:rPr>
        <w:t xml:space="preserve">mica sobre el funcionamiento de los mercados (ver </w:t>
      </w:r>
      <w:r>
        <w:rPr>
          <w:rStyle w:val="Hyperlink.42"/>
        </w:rPr>
        <w:fldChar w:fldCharType="begin" w:fldLock="0"/>
      </w:r>
      <w:r>
        <w:rPr>
          <w:rStyle w:val="Hyperlink.42"/>
        </w:rPr>
        <w:instrText xml:space="preserve"> HYPERLINK "http://www.energiaysociedad.es/ficha/1-5-el-proceso-de-liberalizacion-de-los-sectores-energeticos"</w:instrText>
      </w:r>
      <w:r>
        <w:rPr>
          <w:rStyle w:val="Hyperlink.42"/>
        </w:rPr>
        <w:fldChar w:fldCharType="separate" w:fldLock="0"/>
      </w:r>
      <w:r>
        <w:rPr>
          <w:rStyle w:val="Hyperlink.42"/>
          <w:rtl w:val="0"/>
          <w:lang w:val="es-ES_tradnl"/>
        </w:rPr>
        <w:t>El proceso de liberalizaci</w:t>
      </w:r>
      <w:r>
        <w:rPr>
          <w:rStyle w:val="Hyperlink.42"/>
          <w:rtl w:val="0"/>
          <w:lang w:val="es-ES_tradnl"/>
        </w:rPr>
        <w:t>ó</w:t>
      </w:r>
      <w:r>
        <w:rPr>
          <w:rStyle w:val="Hyperlink.42"/>
          <w:rtl w:val="0"/>
          <w:lang w:val="es-ES_tradnl"/>
        </w:rPr>
        <w:t>n de los sectores energ</w:t>
      </w:r>
      <w:r>
        <w:rPr>
          <w:rStyle w:val="Hyperlink.42"/>
          <w:rtl w:val="0"/>
          <w:lang w:val="es-ES_tradnl"/>
        </w:rPr>
        <w:t>é</w:t>
      </w:r>
      <w:r>
        <w:rPr>
          <w:rStyle w:val="Hyperlink.42"/>
          <w:rtl w:val="0"/>
          <w:lang w:val="es-ES_tradnl"/>
        </w:rPr>
        <w:t>ticos</w:t>
      </w:r>
      <w:r>
        <w:rPr/>
        <w:fldChar w:fldCharType="end" w:fldLock="0"/>
      </w:r>
      <w:r>
        <w:rPr>
          <w:rStyle w:val="Ninguno"/>
          <w:outline w:val="0"/>
          <w:color w:val="00567c"/>
          <w:u w:color="00567c"/>
          <w:rtl w:val="0"/>
          <w:lang w:val="es-ES_tradnl"/>
          <w14:textFill>
            <w14:solidFill>
              <w14:srgbClr w14:val="00567C"/>
            </w14:solidFill>
          </w14:textFill>
        </w:rPr>
        <w:t xml:space="preserve">,  </w:t>
      </w:r>
      <w:r>
        <w:rPr>
          <w:rStyle w:val="Hyperlink.42"/>
        </w:rPr>
        <w:fldChar w:fldCharType="begin" w:fldLock="0"/>
      </w:r>
      <w:r>
        <w:rPr>
          <w:rStyle w:val="Hyperlink.42"/>
        </w:rPr>
        <w:instrText xml:space="preserve"> HYPERLINK "http://www.energiaysociedad.es/ficha/6-1-formacion-de-precios-en-el-mercado-mayorista-diario-de-electricidad"</w:instrText>
      </w:r>
      <w:r>
        <w:rPr>
          <w:rStyle w:val="Hyperlink.42"/>
        </w:rPr>
        <w:fldChar w:fldCharType="separate" w:fldLock="0"/>
      </w:r>
      <w:r>
        <w:rPr>
          <w:rStyle w:val="Hyperlink.42"/>
          <w:rtl w:val="0"/>
          <w:lang w:val="es-ES_tradnl"/>
        </w:rPr>
        <w:t>Formaci</w:t>
      </w:r>
      <w:r>
        <w:rPr>
          <w:rStyle w:val="Hyperlink.42"/>
          <w:rtl w:val="0"/>
          <w:lang w:val="es-ES_tradnl"/>
        </w:rPr>
        <w:t>ó</w:t>
      </w:r>
      <w:r>
        <w:rPr>
          <w:rStyle w:val="Hyperlink.42"/>
          <w:rtl w:val="0"/>
          <w:lang w:val="es-ES_tradnl"/>
        </w:rPr>
        <w:t>n de precios en el mercado mayorista diario de electricidad,</w:t>
      </w:r>
      <w:r>
        <w:rPr/>
        <w:fldChar w:fldCharType="end" w:fldLock="0"/>
      </w:r>
      <w:r>
        <w:rPr>
          <w:rStyle w:val="Ninguno"/>
          <w:outline w:val="0"/>
          <w:color w:val="00567c"/>
          <w:u w:color="00567c"/>
          <w:rtl w:val="0"/>
          <w:lang w:val="es-ES_tradnl"/>
          <w14:textFill>
            <w14:solidFill>
              <w14:srgbClr w14:val="00567C"/>
            </w14:solidFill>
          </w14:textFill>
        </w:rPr>
        <w:t xml:space="preserve"> </w:t>
      </w:r>
      <w:r>
        <w:rPr>
          <w:rStyle w:val="Hyperlink.42"/>
        </w:rPr>
        <w:fldChar w:fldCharType="begin" w:fldLock="0"/>
      </w:r>
      <w:r>
        <w:rPr>
          <w:rStyle w:val="Hyperlink.42"/>
        </w:rPr>
        <w:instrText xml:space="preserve"> HYPERLINK "http://www.energiaysociedad.es/ficha/6-2-formacion-de-precios-en-los-mercados-mayoristas-a-plazo-de-electricidad"</w:instrText>
      </w:r>
      <w:r>
        <w:rPr>
          <w:rStyle w:val="Hyperlink.42"/>
        </w:rPr>
        <w:fldChar w:fldCharType="separate" w:fldLock="0"/>
      </w:r>
      <w:r>
        <w:rPr>
          <w:rStyle w:val="Hyperlink.42"/>
          <w:rtl w:val="0"/>
          <w:lang w:val="es-ES_tradnl"/>
        </w:rPr>
        <w:t>Formaci</w:t>
      </w:r>
      <w:r>
        <w:rPr>
          <w:rStyle w:val="Hyperlink.42"/>
          <w:rtl w:val="0"/>
          <w:lang w:val="es-ES_tradnl"/>
        </w:rPr>
        <w:t>ó</w:t>
      </w:r>
      <w:r>
        <w:rPr>
          <w:rStyle w:val="Hyperlink.42"/>
          <w:rtl w:val="0"/>
          <w:lang w:val="es-ES_tradnl"/>
        </w:rPr>
        <w:t>n de precios en los mercados mayoristas a plazo de electricidad</w:t>
      </w:r>
      <w:r>
        <w:rPr/>
        <w:fldChar w:fldCharType="end" w:fldLock="0"/>
      </w:r>
      <w:r>
        <w:rPr>
          <w:rStyle w:val="Ninguno"/>
          <w:outline w:val="0"/>
          <w:color w:val="00567c"/>
          <w:u w:color="00567c"/>
          <w:rtl w:val="0"/>
          <w:lang w:val="es-ES_tradnl"/>
          <w14:textFill>
            <w14:solidFill>
              <w14:srgbClr w14:val="00567C"/>
            </w14:solidFill>
          </w14:textFill>
        </w:rPr>
        <w:t xml:space="preserve">, </w:t>
      </w:r>
      <w:r>
        <w:rPr>
          <w:rStyle w:val="Hyperlink.42"/>
        </w:rPr>
        <w:fldChar w:fldCharType="begin" w:fldLock="0"/>
      </w:r>
      <w:r>
        <w:rPr>
          <w:rStyle w:val="Hyperlink.42"/>
        </w:rPr>
        <w:instrText xml:space="preserve"> HYPERLINK "http://www.energiaysociedad.es/ficha/3-1-tecnologias-y-costes-de-la-generacion-electrica"</w:instrText>
      </w:r>
      <w:r>
        <w:rPr>
          <w:rStyle w:val="Hyperlink.42"/>
        </w:rPr>
        <w:fldChar w:fldCharType="separate" w:fldLock="0"/>
      </w:r>
      <w:r>
        <w:rPr>
          <w:rStyle w:val="Hyperlink.42"/>
          <w:rtl w:val="0"/>
          <w:lang w:val="es-ES_tradnl"/>
        </w:rPr>
        <w:t>Tecnolog</w:t>
      </w:r>
      <w:r>
        <w:rPr>
          <w:rStyle w:val="Hyperlink.42"/>
          <w:rtl w:val="0"/>
          <w:lang w:val="es-ES_tradnl"/>
        </w:rPr>
        <w:t>í</w:t>
      </w:r>
      <w:r>
        <w:rPr>
          <w:rStyle w:val="Hyperlink.42"/>
          <w:rtl w:val="0"/>
          <w:lang w:val="es-ES_tradnl"/>
        </w:rPr>
        <w:t>as y costes de la generaci</w:t>
      </w:r>
      <w:r>
        <w:rPr>
          <w:rStyle w:val="Hyperlink.42"/>
          <w:rtl w:val="0"/>
          <w:lang w:val="es-ES_tradnl"/>
        </w:rPr>
        <w:t>ó</w:t>
      </w:r>
      <w:r>
        <w:rPr>
          <w:rStyle w:val="Hyperlink.42"/>
          <w:rtl w:val="0"/>
          <w:lang w:val="es-ES_tradnl"/>
        </w:rPr>
        <w:t>n el</w:t>
      </w:r>
      <w:r>
        <w:rPr>
          <w:rStyle w:val="Hyperlink.42"/>
          <w:rtl w:val="0"/>
          <w:lang w:val="es-ES_tradnl"/>
        </w:rPr>
        <w:t>é</w:t>
      </w:r>
      <w:r>
        <w:rPr>
          <w:rStyle w:val="Hyperlink.42"/>
          <w:rtl w:val="0"/>
          <w:lang w:val="es-ES_tradnl"/>
        </w:rPr>
        <w:t>ctrica</w:t>
      </w:r>
      <w:r>
        <w:rPr/>
        <w:fldChar w:fldCharType="end" w:fldLock="0"/>
      </w:r>
      <w:r>
        <w:rPr>
          <w:rStyle w:val="Hyperlink.16"/>
          <w:rtl w:val="0"/>
          <w:lang w:val="es-ES_tradnl"/>
        </w:rPr>
        <w:t xml:space="preserve">) y la competencia (ver </w:t>
      </w:r>
      <w:r>
        <w:rPr>
          <w:rStyle w:val="Hyperlink.42"/>
        </w:rPr>
        <w:fldChar w:fldCharType="begin" w:fldLock="0"/>
      </w:r>
      <w:r>
        <w:rPr>
          <w:rStyle w:val="Hyperlink.42"/>
        </w:rPr>
        <w:instrText xml:space="preserve"> HYPERLINK "http://www.energiaysociedad.es/ficha/6-6-competencia-y-poder-de-mercado"</w:instrText>
      </w:r>
      <w:r>
        <w:rPr>
          <w:rStyle w:val="Hyperlink.42"/>
        </w:rPr>
        <w:fldChar w:fldCharType="separate" w:fldLock="0"/>
      </w:r>
      <w:r>
        <w:rPr>
          <w:rStyle w:val="Hyperlink.42"/>
          <w:rtl w:val="0"/>
          <w:lang w:val="es-ES_tradnl"/>
        </w:rPr>
        <w:t>Competencia y poder de mercado</w:t>
      </w:r>
      <w:r>
        <w:rPr/>
        <w:fldChar w:fldCharType="end" w:fldLock="0"/>
      </w:r>
      <w:r>
        <w:rPr>
          <w:rStyle w:val="Ninguno"/>
          <w:outline w:val="0"/>
          <w:color w:val="00567c"/>
          <w:u w:color="00567c"/>
          <w:rtl w:val="0"/>
          <w:lang w:val="es-ES_tradnl"/>
          <w14:textFill>
            <w14:solidFill>
              <w14:srgbClr w14:val="00567C"/>
            </w14:solidFill>
          </w14:textFill>
        </w:rPr>
        <w:t>,</w:t>
      </w:r>
      <w:r>
        <w:rPr>
          <w:rStyle w:val="Hyperlink.16"/>
          <w:rtl w:val="0"/>
          <w:lang w:val="es-ES_tradnl"/>
        </w:rPr>
        <w:t xml:space="preserve"> </w:t>
      </w:r>
      <w:r>
        <w:rPr>
          <w:rStyle w:val="Hyperlink.42"/>
        </w:rPr>
        <w:fldChar w:fldCharType="begin" w:fldLock="0"/>
      </w:r>
      <w:r>
        <w:rPr>
          <w:rStyle w:val="Hyperlink.42"/>
        </w:rPr>
        <w:instrText xml:space="preserve"> HYPERLINK "http://www.energiaysociedad.es/ficha/6-7-competencia-en-el-mercado-electrico"</w:instrText>
      </w:r>
      <w:r>
        <w:rPr>
          <w:rStyle w:val="Hyperlink.42"/>
        </w:rPr>
        <w:fldChar w:fldCharType="separate" w:fldLock="0"/>
      </w:r>
      <w:r>
        <w:rPr>
          <w:rStyle w:val="Hyperlink.42"/>
          <w:rtl w:val="0"/>
          <w:lang w:val="es-ES_tradnl"/>
        </w:rPr>
        <w:t>Competencia en el mercado el</w:t>
      </w:r>
      <w:r>
        <w:rPr>
          <w:rStyle w:val="Hyperlink.42"/>
          <w:rtl w:val="0"/>
          <w:lang w:val="es-ES_tradnl"/>
        </w:rPr>
        <w:t>é</w:t>
      </w:r>
      <w:r>
        <w:rPr>
          <w:rStyle w:val="Hyperlink.42"/>
          <w:rtl w:val="0"/>
          <w:lang w:val="es-ES_tradnl"/>
        </w:rPr>
        <w:t>ctrico</w:t>
      </w:r>
      <w:r>
        <w:rPr/>
        <w:fldChar w:fldCharType="end" w:fldLock="0"/>
      </w:r>
      <w:r>
        <w:rPr>
          <w:rStyle w:val="Ninguno"/>
          <w:outline w:val="0"/>
          <w:color w:val="00567c"/>
          <w:u w:color="00567c"/>
          <w:rtl w:val="0"/>
          <w:lang w:val="es-ES_tradnl"/>
          <w14:textFill>
            <w14:solidFill>
              <w14:srgbClr w14:val="00567C"/>
            </w14:solidFill>
          </w14:textFill>
        </w:rPr>
        <w:t xml:space="preserve"> </w:t>
      </w:r>
      <w:r>
        <w:rPr>
          <w:rStyle w:val="Hyperlink.16"/>
          <w:rtl w:val="0"/>
          <w:lang w:val="es-ES_tradnl"/>
        </w:rPr>
        <w:t xml:space="preserve">y </w:t>
      </w:r>
      <w:r>
        <w:rPr>
          <w:rStyle w:val="Hyperlink.42"/>
        </w:rPr>
        <w:fldChar w:fldCharType="begin" w:fldLock="0"/>
      </w:r>
      <w:r>
        <w:rPr>
          <w:rStyle w:val="Hyperlink.42"/>
        </w:rPr>
        <w:instrText xml:space="preserve"> HYPERLINK "http://www.energiaysociedad.es/ficha/6-8-barreras-de-entrada-y-atacabilidad-del-mercado-electrico"</w:instrText>
      </w:r>
      <w:r>
        <w:rPr>
          <w:rStyle w:val="Hyperlink.42"/>
        </w:rPr>
        <w:fldChar w:fldCharType="separate" w:fldLock="0"/>
      </w:r>
      <w:r>
        <w:rPr>
          <w:rStyle w:val="Hyperlink.42"/>
          <w:rtl w:val="0"/>
          <w:lang w:val="es-ES_tradnl"/>
        </w:rPr>
        <w:t>Barreras de entrada y atacabilidad del mercado el</w:t>
      </w:r>
      <w:r>
        <w:rPr>
          <w:rStyle w:val="Hyperlink.42"/>
          <w:rtl w:val="0"/>
          <w:lang w:val="es-ES_tradnl"/>
        </w:rPr>
        <w:t>é</w:t>
      </w:r>
      <w:r>
        <w:rPr>
          <w:rStyle w:val="Hyperlink.42"/>
          <w:rtl w:val="0"/>
          <w:lang w:val="es-ES_tradnl"/>
        </w:rPr>
        <w:t>ctrico</w:t>
      </w:r>
      <w:r>
        <w:rPr/>
        <w:fldChar w:fldCharType="end" w:fldLock="0"/>
      </w:r>
      <w:r>
        <w:rPr>
          <w:rStyle w:val="Hyperlink.16"/>
          <w:rtl w:val="0"/>
          <w:lang w:val="es-ES_tradnl"/>
        </w:rPr>
        <w:t>)  ha de ser la clave con la que se eval</w:t>
      </w:r>
      <w:r>
        <w:rPr>
          <w:rStyle w:val="Hyperlink.16"/>
          <w:rtl w:val="0"/>
          <w:lang w:val="es-ES_tradnl"/>
        </w:rPr>
        <w:t>ú</w:t>
      </w:r>
      <w:r>
        <w:rPr>
          <w:rStyle w:val="Hyperlink.16"/>
          <w:rtl w:val="0"/>
          <w:lang w:val="es-ES_tradnl"/>
        </w:rPr>
        <w:t>e tanto lo adecuado de un dise</w:t>
      </w:r>
      <w:r>
        <w:rPr>
          <w:rStyle w:val="Hyperlink.16"/>
          <w:rtl w:val="0"/>
          <w:lang w:val="es-ES_tradnl"/>
        </w:rPr>
        <w:t>ñ</w:t>
      </w:r>
      <w:r>
        <w:rPr>
          <w:rStyle w:val="Hyperlink.16"/>
          <w:rtl w:val="0"/>
          <w:lang w:val="es-ES_tradnl"/>
        </w:rPr>
        <w:t>o de mercado concreto como las posibles propuestas de reforma del mismo. Esto es as</w:t>
      </w:r>
      <w:r>
        <w:rPr>
          <w:rStyle w:val="Hyperlink.16"/>
          <w:rtl w:val="0"/>
          <w:lang w:val="es-ES_tradnl"/>
        </w:rPr>
        <w:t xml:space="preserve">í </w:t>
      </w:r>
      <w:r>
        <w:rPr>
          <w:rStyle w:val="Hyperlink.16"/>
          <w:rtl w:val="0"/>
          <w:lang w:val="es-ES_tradnl"/>
        </w:rPr>
        <w:t>debido a que mercado (correctamente dise</w:t>
      </w:r>
      <w:r>
        <w:rPr>
          <w:rStyle w:val="Hyperlink.16"/>
          <w:rtl w:val="0"/>
          <w:lang w:val="es-ES_tradnl"/>
        </w:rPr>
        <w:t>ñ</w:t>
      </w:r>
      <w:r>
        <w:rPr>
          <w:rStyle w:val="Hyperlink.16"/>
          <w:rtl w:val="0"/>
          <w:lang w:val="es-ES_tradnl"/>
        </w:rPr>
        <w:t>ado) y competencia (entendida en el sentido moderno de estructura-barreras-incentivos-supervisi</w:t>
      </w:r>
      <w:r>
        <w:rPr>
          <w:rStyle w:val="Hyperlink.16"/>
          <w:rtl w:val="0"/>
          <w:lang w:val="es-ES_tradnl"/>
        </w:rPr>
        <w:t>ó</w:t>
      </w:r>
      <w:r>
        <w:rPr>
          <w:rStyle w:val="Hyperlink.16"/>
          <w:rtl w:val="0"/>
          <w:lang w:val="es-ES_tradnl"/>
        </w:rPr>
        <w:t>n) son las herramientas eficientes para la optimizaci</w:t>
      </w:r>
      <w:r>
        <w:rPr>
          <w:rStyle w:val="Hyperlink.16"/>
          <w:rtl w:val="0"/>
          <w:lang w:val="es-ES_tradnl"/>
        </w:rPr>
        <w:t>ó</w:t>
      </w:r>
      <w:r>
        <w:rPr>
          <w:rStyle w:val="Hyperlink.16"/>
          <w:rtl w:val="0"/>
          <w:lang w:val="es-ES_tradnl"/>
        </w:rPr>
        <w:t xml:space="preserve">n del bienestar social (suma de los excedentes de consumidores y productores) (ver </w:t>
      </w:r>
      <w:r>
        <w:rPr>
          <w:rStyle w:val="Hyperlink.42"/>
        </w:rPr>
        <w:fldChar w:fldCharType="begin" w:fldLock="0"/>
      </w:r>
      <w:r>
        <w:rPr>
          <w:rStyle w:val="Hyperlink.42"/>
        </w:rPr>
        <w:instrText xml:space="preserve"> HYPERLINK "http://www.energiaysociedad.es/ficha/1-2-el-papel-de-la-regulacion-en-la-maximizacion-del-bienestar"</w:instrText>
      </w:r>
      <w:r>
        <w:rPr>
          <w:rStyle w:val="Hyperlink.42"/>
        </w:rPr>
        <w:fldChar w:fldCharType="separate" w:fldLock="0"/>
      </w:r>
      <w:r>
        <w:rPr>
          <w:rStyle w:val="Hyperlink.42"/>
          <w:rtl w:val="0"/>
          <w:lang w:val="es-ES_tradnl"/>
        </w:rPr>
        <w:t>El papel de la regulaci</w:t>
      </w:r>
      <w:r>
        <w:rPr>
          <w:rStyle w:val="Hyperlink.42"/>
          <w:rtl w:val="0"/>
          <w:lang w:val="es-ES_tradnl"/>
        </w:rPr>
        <w:t>ó</w:t>
      </w:r>
      <w:r>
        <w:rPr>
          <w:rStyle w:val="Hyperlink.42"/>
          <w:rtl w:val="0"/>
          <w:lang w:val="es-ES_tradnl"/>
        </w:rPr>
        <w:t>n en la maximizaci</w:t>
      </w:r>
      <w:r>
        <w:rPr>
          <w:rStyle w:val="Hyperlink.42"/>
          <w:rtl w:val="0"/>
          <w:lang w:val="es-ES_tradnl"/>
        </w:rPr>
        <w:t>ó</w:t>
      </w:r>
      <w:r>
        <w:rPr>
          <w:rStyle w:val="Hyperlink.42"/>
          <w:rtl w:val="0"/>
          <w:lang w:val="es-ES_tradnl"/>
        </w:rPr>
        <w:t>n del bienestar</w:t>
      </w:r>
      <w:r>
        <w:rPr/>
        <w:fldChar w:fldCharType="end" w:fldLock="0"/>
      </w:r>
      <w:r>
        <w:rPr>
          <w:rStyle w:val="Hyperlink.16"/>
          <w:rtl w:val="0"/>
          <w:lang w:val="es-ES_tradnl"/>
        </w:rPr>
        <w:t>).</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6"/>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6"/>
        </w:rPr>
      </w:pPr>
      <w:r>
        <w:rPr>
          <w:rStyle w:val="Hyperlink.16"/>
          <w:rtl w:val="0"/>
          <w:lang w:val="es-ES_tradnl"/>
        </w:rPr>
        <w:t>As</w:t>
      </w:r>
      <w:r>
        <w:rPr>
          <w:rStyle w:val="Hyperlink.16"/>
          <w:rtl w:val="0"/>
          <w:lang w:val="es-ES_tradnl"/>
        </w:rPr>
        <w:t>í</w:t>
      </w:r>
      <w:r>
        <w:rPr>
          <w:rStyle w:val="Hyperlink.16"/>
          <w:rtl w:val="0"/>
          <w:lang w:val="es-ES_tradnl"/>
        </w:rPr>
        <w:t>, a la hora de tomar decisiones regulatorias que afectan al dise</w:t>
      </w:r>
      <w:r>
        <w:rPr>
          <w:rStyle w:val="Hyperlink.16"/>
          <w:rtl w:val="0"/>
          <w:lang w:val="es-ES_tradnl"/>
        </w:rPr>
        <w:t>ñ</w:t>
      </w:r>
      <w:r>
        <w:rPr>
          <w:rStyle w:val="Hyperlink.16"/>
          <w:rtl w:val="0"/>
          <w:lang w:val="es-ES_tradnl"/>
        </w:rPr>
        <w:t>o del mercado o a la competencia en el mismo, la consideraci</w:t>
      </w:r>
      <w:r>
        <w:rPr>
          <w:rStyle w:val="Hyperlink.16"/>
          <w:rtl w:val="0"/>
          <w:lang w:val="es-ES_tradnl"/>
        </w:rPr>
        <w:t>ó</w:t>
      </w:r>
      <w:r>
        <w:rPr>
          <w:rStyle w:val="Hyperlink.16"/>
          <w:rtl w:val="0"/>
          <w:lang w:val="es-ES_tradnl"/>
        </w:rPr>
        <w:t>n de restricciones superpuestas al objetivo fundamental de optimizaci</w:t>
      </w:r>
      <w:r>
        <w:rPr>
          <w:rStyle w:val="Hyperlink.16"/>
          <w:rtl w:val="0"/>
          <w:lang w:val="es-ES_tradnl"/>
        </w:rPr>
        <w:t>ó</w:t>
      </w:r>
      <w:r>
        <w:rPr>
          <w:rStyle w:val="Hyperlink.16"/>
          <w:rtl w:val="0"/>
          <w:lang w:val="es-ES_tradnl"/>
        </w:rPr>
        <w:t>n del bienestar social (p.ej., oportunidad pol</w:t>
      </w:r>
      <w:r>
        <w:rPr>
          <w:rStyle w:val="Hyperlink.16"/>
          <w:rtl w:val="0"/>
          <w:lang w:val="es-ES_tradnl"/>
        </w:rPr>
        <w:t>í</w:t>
      </w:r>
      <w:r>
        <w:rPr>
          <w:rStyle w:val="Hyperlink.16"/>
          <w:rtl w:val="0"/>
          <w:lang w:val="es-ES_tradnl"/>
        </w:rPr>
        <w:t>tica, ventajas cortoplacistas, balance de intereses de diferentes grupos particulares, etc.) deber</w:t>
      </w:r>
      <w:r>
        <w:rPr>
          <w:rStyle w:val="Hyperlink.16"/>
          <w:rtl w:val="0"/>
          <w:lang w:val="es-ES_tradnl"/>
        </w:rPr>
        <w:t>í</w:t>
      </w:r>
      <w:r>
        <w:rPr>
          <w:rStyle w:val="Hyperlink.16"/>
          <w:rtl w:val="0"/>
          <w:lang w:val="es-ES_tradnl"/>
        </w:rPr>
        <w:t>an ser debidamente identificadas y cuantificadas en t</w:t>
      </w:r>
      <w:r>
        <w:rPr>
          <w:rStyle w:val="Hyperlink.16"/>
          <w:rtl w:val="0"/>
          <w:lang w:val="es-ES_tradnl"/>
        </w:rPr>
        <w:t>é</w:t>
      </w:r>
      <w:r>
        <w:rPr>
          <w:rStyle w:val="Hyperlink.16"/>
          <w:rtl w:val="0"/>
          <w:lang w:val="es-ES_tradnl"/>
        </w:rPr>
        <w:t>rminos de coste del propio bienestar social.</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6"/>
        </w:rPr>
      </w:pP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rPr>
          <w:rStyle w:val="Hyperlink.10"/>
        </w:rPr>
      </w:pPr>
      <w:r>
        <w:rPr>
          <w:rStyle w:val="Hyperlink.18"/>
          <w:rtl w:val="0"/>
          <w:lang w:val="es-ES_tradnl"/>
        </w:rPr>
        <w:t>Entre estas restricciones superpuestas al objetivo fundamental de optimizaci</w:t>
      </w:r>
      <w:r>
        <w:rPr>
          <w:rStyle w:val="Hyperlink.18"/>
          <w:rtl w:val="0"/>
          <w:lang w:val="es-ES_tradnl"/>
        </w:rPr>
        <w:t>ó</w:t>
      </w:r>
      <w:r>
        <w:rPr>
          <w:rStyle w:val="Hyperlink.18"/>
          <w:rtl w:val="0"/>
          <w:lang w:val="es-ES_tradnl"/>
        </w:rPr>
        <w:t xml:space="preserve">n del bienestar social se ha manifestado en los </w:t>
      </w:r>
      <w:r>
        <w:rPr>
          <w:rStyle w:val="Hyperlink.10"/>
          <w:rtl w:val="0"/>
        </w:rPr>
        <w:t>ú</w:t>
      </w:r>
      <w:r>
        <w:rPr>
          <w:rStyle w:val="Hyperlink.25"/>
          <w:rtl w:val="0"/>
          <w:lang w:val="pt-PT"/>
        </w:rPr>
        <w:t>ltimos a</w:t>
      </w:r>
      <w:r>
        <w:rPr>
          <w:rStyle w:val="Hyperlink.18"/>
          <w:rtl w:val="0"/>
          <w:lang w:val="es-ES_tradnl"/>
        </w:rPr>
        <w:t>ñ</w:t>
      </w:r>
      <w:r>
        <w:rPr>
          <w:rStyle w:val="Hyperlink.18"/>
          <w:rtl w:val="0"/>
          <w:lang w:val="es-ES_tradnl"/>
        </w:rPr>
        <w:t>os, y de forma muy relevante, la relativa al problema de la existencia de un d</w:t>
      </w:r>
      <w:r>
        <w:rPr>
          <w:rStyle w:val="Ninguno"/>
          <w:sz w:val="22"/>
          <w:szCs w:val="22"/>
          <w:rtl w:val="0"/>
          <w:lang w:val="fr-FR"/>
        </w:rPr>
        <w:t>é</w:t>
      </w:r>
      <w:r>
        <w:rPr>
          <w:rStyle w:val="Hyperlink.18"/>
          <w:rtl w:val="0"/>
          <w:lang w:val="es-ES_tradnl"/>
        </w:rPr>
        <w:t xml:space="preserve">ficit de tarifas significativo y recurrente (ver </w:t>
      </w:r>
      <w:r>
        <w:rPr>
          <w:rStyle w:val="Hyperlink.50"/>
        </w:rPr>
        <w:fldChar w:fldCharType="begin" w:fldLock="0"/>
      </w:r>
      <w:r>
        <w:rPr>
          <w:rStyle w:val="Hyperlink.50"/>
        </w:rPr>
        <w:instrText xml:space="preserve"> HYPERLINK "http://www.energiaysociedad.es/ficha/7-2-el-deficit-tarifario-que-es-consecuencias-y-solucion"</w:instrText>
      </w:r>
      <w:r>
        <w:rPr>
          <w:rStyle w:val="Hyperlink.50"/>
        </w:rPr>
        <w:fldChar w:fldCharType="separate" w:fldLock="0"/>
      </w:r>
      <w:r>
        <w:rPr>
          <w:rStyle w:val="Hyperlink.50"/>
          <w:rtl w:val="0"/>
          <w:lang w:val="es-ES_tradnl"/>
        </w:rPr>
        <w:t>El d</w:t>
      </w:r>
      <w:r>
        <w:rPr>
          <w:rStyle w:val="Ninguno"/>
          <w:outline w:val="0"/>
          <w:color w:val="425563"/>
          <w:sz w:val="22"/>
          <w:szCs w:val="22"/>
          <w:u w:val="single" w:color="425563"/>
          <w:rtl w:val="0"/>
          <w:lang w:val="fr-FR"/>
          <w14:textFill>
            <w14:solidFill>
              <w14:srgbClr w14:val="425563"/>
            </w14:solidFill>
          </w14:textFill>
        </w:rPr>
        <w:t>é</w:t>
      </w:r>
      <w:r>
        <w:rPr>
          <w:rStyle w:val="Hyperlink.46"/>
          <w:rtl w:val="0"/>
          <w:lang w:val="it-IT"/>
        </w:rPr>
        <w:t>ficit tarifario: qu</w:t>
      </w:r>
      <w:r>
        <w:rPr>
          <w:rStyle w:val="Ninguno"/>
          <w:outline w:val="0"/>
          <w:color w:val="425563"/>
          <w:sz w:val="22"/>
          <w:szCs w:val="22"/>
          <w:u w:val="single" w:color="425563"/>
          <w:rtl w:val="0"/>
          <w:lang w:val="fr-FR"/>
          <w14:textFill>
            <w14:solidFill>
              <w14:srgbClr w14:val="425563"/>
            </w14:solidFill>
          </w14:textFill>
        </w:rPr>
        <w:t xml:space="preserve">é </w:t>
      </w:r>
      <w:r>
        <w:rPr>
          <w:rStyle w:val="Hyperlink.50"/>
          <w:rtl w:val="0"/>
          <w:lang w:val="es-ES_tradnl"/>
        </w:rPr>
        <w:t>es, consecuencias y soluci</w:t>
      </w:r>
      <w:r>
        <w:rPr>
          <w:rStyle w:val="Hyperlink.50"/>
          <w:rtl w:val="0"/>
          <w:lang w:val="es-ES_tradnl"/>
        </w:rPr>
        <w:t>ó</w:t>
      </w:r>
      <w:r>
        <w:rPr>
          <w:rStyle w:val="Hyperlink.13"/>
          <w:rtl w:val="0"/>
        </w:rPr>
        <w:t>n</w:t>
      </w:r>
      <w:r>
        <w:rPr/>
        <w:fldChar w:fldCharType="end" w:fldLock="0"/>
      </w:r>
      <w:r>
        <w:rPr>
          <w:rStyle w:val="Hyperlink.18"/>
          <w:rtl w:val="0"/>
          <w:lang w:val="es-ES_tradnl"/>
        </w:rPr>
        <w:t xml:space="preserve">). En cualquier caso, la puesta en marcha del modelo de Suministro de </w:t>
      </w:r>
      <w:r>
        <w:rPr>
          <w:rStyle w:val="Hyperlink.10"/>
          <w:rtl w:val="0"/>
        </w:rPr>
        <w:t>Ú</w:t>
      </w:r>
      <w:r>
        <w:rPr>
          <w:rStyle w:val="Hyperlink.18"/>
          <w:rtl w:val="0"/>
          <w:lang w:val="es-ES_tradnl"/>
        </w:rPr>
        <w:t xml:space="preserve">ltimo Recurso ahora suministro de referencia (ver </w:t>
      </w:r>
      <w:r>
        <w:rPr>
          <w:rStyle w:val="Hyperlink.50"/>
        </w:rPr>
        <w:fldChar w:fldCharType="begin" w:fldLock="0"/>
      </w:r>
      <w:r>
        <w:rPr>
          <w:rStyle w:val="Hyperlink.50"/>
        </w:rPr>
        <w:instrText xml:space="preserve"> HYPERLINK "http://www.energiaysociedad.es/ficha/5-2-el-suministro-de-referencia"</w:instrText>
      </w:r>
      <w:r>
        <w:rPr>
          <w:rStyle w:val="Hyperlink.50"/>
        </w:rPr>
        <w:fldChar w:fldCharType="separate" w:fldLock="0"/>
      </w:r>
      <w:r>
        <w:rPr>
          <w:rStyle w:val="Hyperlink.50"/>
          <w:rtl w:val="0"/>
          <w:lang w:val="es-ES_tradnl"/>
        </w:rPr>
        <w:t>El suministro de referencia</w:t>
      </w:r>
      <w:r>
        <w:rPr/>
        <w:fldChar w:fldCharType="end" w:fldLock="0"/>
      </w:r>
      <w:r>
        <w:rPr>
          <w:rStyle w:val="Hyperlink.1.0"/>
          <w:rtl w:val="0"/>
        </w:rPr>
        <w:t>)</w:t>
      </w:r>
      <w:r>
        <w:rPr>
          <w:rStyle w:val="Hyperlink.18"/>
          <w:rtl w:val="0"/>
          <w:lang w:val="es-ES_tradnl"/>
        </w:rPr>
        <w:t xml:space="preserve"> ha significado la aplicaci</w:t>
      </w:r>
      <w:r>
        <w:rPr>
          <w:rStyle w:val="Hyperlink.18"/>
          <w:rtl w:val="0"/>
          <w:lang w:val="es-ES_tradnl"/>
        </w:rPr>
        <w:t>ó</w:t>
      </w:r>
      <w:r>
        <w:rPr>
          <w:rStyle w:val="Hyperlink.18"/>
          <w:rtl w:val="0"/>
          <w:lang w:val="es-ES_tradnl"/>
        </w:rPr>
        <w:t>n de tarifas aditivas a los consumidores dom</w:t>
      </w:r>
      <w:r>
        <w:rPr>
          <w:rStyle w:val="Ninguno"/>
          <w:sz w:val="22"/>
          <w:szCs w:val="22"/>
          <w:rtl w:val="0"/>
          <w:lang w:val="fr-FR"/>
        </w:rPr>
        <w:t>é</w:t>
      </w:r>
      <w:r>
        <w:rPr>
          <w:rStyle w:val="Hyperlink.18"/>
          <w:rtl w:val="0"/>
          <w:lang w:val="es-ES_tradnl"/>
        </w:rPr>
        <w:t>sticos y pymes, y de precios de mercado para el resto. No obstante, y a pesar de los avances observados, las consecuencias del d</w:t>
      </w:r>
      <w:r>
        <w:rPr>
          <w:rStyle w:val="Ninguno"/>
          <w:sz w:val="22"/>
          <w:szCs w:val="22"/>
          <w:rtl w:val="0"/>
          <w:lang w:val="fr-FR"/>
        </w:rPr>
        <w:t>é</w:t>
      </w:r>
      <w:r>
        <w:rPr>
          <w:rStyle w:val="Hyperlink.18"/>
          <w:rtl w:val="0"/>
          <w:lang w:val="es-ES_tradnl"/>
        </w:rPr>
        <w:t>ficit tarifario acumulado se har</w:t>
      </w:r>
      <w:r>
        <w:rPr>
          <w:rStyle w:val="Hyperlink.10"/>
          <w:rtl w:val="0"/>
        </w:rPr>
        <w:t>á</w:t>
      </w:r>
      <w:r>
        <w:rPr>
          <w:rStyle w:val="Hyperlink.18"/>
          <w:rtl w:val="0"/>
          <w:lang w:val="es-ES_tradnl"/>
        </w:rPr>
        <w:t>n notar durante muchos a</w:t>
      </w:r>
      <w:r>
        <w:rPr>
          <w:rStyle w:val="Hyperlink.18"/>
          <w:rtl w:val="0"/>
          <w:lang w:val="es-ES_tradnl"/>
        </w:rPr>
        <w:t>ñ</w:t>
      </w:r>
      <w:r>
        <w:rPr>
          <w:rStyle w:val="Hyperlink.25"/>
          <w:rtl w:val="0"/>
          <w:lang w:val="pt-PT"/>
        </w:rPr>
        <w:t>os. Esta situaci</w:t>
      </w:r>
      <w:r>
        <w:rPr>
          <w:rStyle w:val="Hyperlink.18"/>
          <w:rtl w:val="0"/>
          <w:lang w:val="es-ES_tradnl"/>
        </w:rPr>
        <w:t>ó</w:t>
      </w:r>
      <w:r>
        <w:rPr>
          <w:rStyle w:val="Hyperlink.25"/>
          <w:rtl w:val="0"/>
          <w:lang w:val="pt-PT"/>
        </w:rPr>
        <w:t>n permite a</w:t>
      </w:r>
      <w:r>
        <w:rPr>
          <w:rStyle w:val="Hyperlink.10"/>
          <w:rtl w:val="0"/>
        </w:rPr>
        <w:t>ú</w:t>
      </w:r>
      <w:r>
        <w:rPr>
          <w:rStyle w:val="Hyperlink.18"/>
          <w:rtl w:val="0"/>
          <w:lang w:val="es-ES_tradnl"/>
        </w:rPr>
        <w:t>n que las tarifas no se adecuen a los costes del Sistema (la soluci</w:t>
      </w:r>
      <w:r>
        <w:rPr>
          <w:rStyle w:val="Hyperlink.18"/>
          <w:rtl w:val="0"/>
          <w:lang w:val="es-ES_tradnl"/>
        </w:rPr>
        <w:t>ó</w:t>
      </w:r>
      <w:r>
        <w:rPr>
          <w:rStyle w:val="Hyperlink.10"/>
          <w:rtl w:val="0"/>
        </w:rPr>
        <w:t xml:space="preserve">n </w:t>
      </w:r>
      <w:r>
        <w:rPr>
          <w:rStyle w:val="Hyperlink.18"/>
          <w:rtl w:val="0"/>
          <w:lang w:val="es-ES_tradnl"/>
        </w:rPr>
        <w:t>ó</w:t>
      </w:r>
      <w:r>
        <w:rPr>
          <w:rStyle w:val="Hyperlink.18"/>
          <w:rtl w:val="0"/>
          <w:lang w:val="es-ES_tradnl"/>
        </w:rPr>
        <w:t>ptima en t</w:t>
      </w:r>
      <w:r>
        <w:rPr>
          <w:rStyle w:val="Ninguno"/>
          <w:sz w:val="22"/>
          <w:szCs w:val="22"/>
          <w:rtl w:val="0"/>
          <w:lang w:val="fr-FR"/>
        </w:rPr>
        <w:t>é</w:t>
      </w:r>
      <w:r>
        <w:rPr>
          <w:rStyle w:val="Hyperlink.18"/>
          <w:rtl w:val="0"/>
          <w:lang w:val="es-ES_tradnl"/>
        </w:rPr>
        <w:t>rminos de eficiencia econ</w:t>
      </w:r>
      <w:r>
        <w:rPr>
          <w:rStyle w:val="Hyperlink.18"/>
          <w:rtl w:val="0"/>
          <w:lang w:val="es-ES_tradnl"/>
        </w:rPr>
        <w:t>ó</w:t>
      </w:r>
      <w:r>
        <w:rPr>
          <w:rStyle w:val="Hyperlink.18"/>
          <w:rtl w:val="0"/>
          <w:lang w:val="es-ES_tradnl"/>
        </w:rPr>
        <w:t>mica). De esta mala praxis se deriva a) la recurrencia y magnitud creciente de dicho d</w:t>
      </w:r>
      <w:r>
        <w:rPr>
          <w:rStyle w:val="Ninguno"/>
          <w:sz w:val="22"/>
          <w:szCs w:val="22"/>
          <w:rtl w:val="0"/>
          <w:lang w:val="fr-FR"/>
        </w:rPr>
        <w:t>é</w:t>
      </w:r>
      <w:r>
        <w:rPr>
          <w:rStyle w:val="Hyperlink.18"/>
          <w:rtl w:val="0"/>
          <w:lang w:val="es-ES_tradnl"/>
        </w:rPr>
        <w:t>ficit tarifario, y b) la presi</w:t>
      </w:r>
      <w:r>
        <w:rPr>
          <w:rStyle w:val="Hyperlink.18"/>
          <w:rtl w:val="0"/>
          <w:lang w:val="es-ES_tradnl"/>
        </w:rPr>
        <w:t>ó</w:t>
      </w:r>
      <w:r>
        <w:rPr>
          <w:rStyle w:val="Hyperlink.18"/>
          <w:rtl w:val="0"/>
          <w:lang w:val="es-ES_tradnl"/>
        </w:rPr>
        <w:t>n por buscar soluciones alternativas. En relaci</w:t>
      </w:r>
      <w:r>
        <w:rPr>
          <w:rStyle w:val="Hyperlink.18"/>
          <w:rtl w:val="0"/>
          <w:lang w:val="es-ES_tradnl"/>
        </w:rPr>
        <w:t>ó</w:t>
      </w:r>
      <w:r>
        <w:rPr>
          <w:rStyle w:val="Hyperlink.18"/>
          <w:rtl w:val="0"/>
          <w:lang w:val="es-ES_tradnl"/>
        </w:rPr>
        <w:t>n a las soluciones aplicadas, se pueden mencionar los siguientes aspectos:</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567"/>
        <w:rPr>
          <w:rStyle w:val="Hyperlink.16"/>
          <w:sz w:val="22"/>
          <w:szCs w:val="22"/>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Son ineficientes en el sentido econ</w:t>
      </w:r>
      <w:r>
        <w:rPr>
          <w:rStyle w:val="Hyperlink.16"/>
          <w:sz w:val="20"/>
          <w:szCs w:val="20"/>
          <w:rtl w:val="0"/>
          <w:lang w:val="es-ES_tradnl"/>
        </w:rPr>
        <w:t>ó</w:t>
      </w:r>
      <w:r>
        <w:rPr>
          <w:rStyle w:val="Hyperlink.16"/>
          <w:sz w:val="20"/>
          <w:szCs w:val="20"/>
          <w:rtl w:val="0"/>
          <w:lang w:val="es-ES_tradnl"/>
        </w:rPr>
        <w:t>mico amplio</w:t>
      </w:r>
      <w:r>
        <w:rPr>
          <w:rStyle w:val="Ninguno"/>
          <w:rFonts w:ascii="Pontano Sans" w:cs="Pontano Sans" w:hAnsi="Pontano Sans" w:eastAsia="Pontano Sans"/>
          <w:i w:val="1"/>
          <w:iCs w:val="1"/>
          <w:sz w:val="20"/>
          <w:szCs w:val="20"/>
          <w:rtl w:val="0"/>
          <w:lang w:val="es-ES_tradnl"/>
        </w:rPr>
        <w:t xml:space="preserve"> </w:t>
      </w:r>
      <w:r>
        <w:rPr>
          <w:rStyle w:val="Hyperlink.16"/>
          <w:sz w:val="20"/>
          <w:szCs w:val="20"/>
          <w:rtl w:val="0"/>
          <w:lang w:val="es-ES_tradnl"/>
        </w:rPr>
        <w:t>(no optimizan el bienestar social sino que suponen un coste en t</w:t>
      </w:r>
      <w:r>
        <w:rPr>
          <w:rStyle w:val="Hyperlink.16"/>
          <w:sz w:val="20"/>
          <w:szCs w:val="20"/>
          <w:rtl w:val="0"/>
          <w:lang w:val="es-ES_tradnl"/>
        </w:rPr>
        <w:t>é</w:t>
      </w:r>
      <w:r>
        <w:rPr>
          <w:rStyle w:val="Hyperlink.16"/>
          <w:sz w:val="20"/>
          <w:szCs w:val="20"/>
          <w:rtl w:val="0"/>
          <w:lang w:val="es-ES_tradnl"/>
        </w:rPr>
        <w:t>rminos de bienestar social).</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Implican una involuci</w:t>
      </w:r>
      <w:r>
        <w:rPr>
          <w:rStyle w:val="Hyperlink.16"/>
          <w:sz w:val="20"/>
          <w:szCs w:val="20"/>
          <w:rtl w:val="0"/>
          <w:lang w:val="es-ES_tradnl"/>
        </w:rPr>
        <w:t>ó</w:t>
      </w:r>
      <w:r>
        <w:rPr>
          <w:rStyle w:val="Hyperlink.16"/>
          <w:sz w:val="20"/>
          <w:szCs w:val="20"/>
          <w:rtl w:val="0"/>
          <w:lang w:val="es-ES_tradnl"/>
        </w:rPr>
        <w:t>n contra el mercado y a favor de mecanismos de intervenci</w:t>
      </w:r>
      <w:r>
        <w:rPr>
          <w:rStyle w:val="Hyperlink.16"/>
          <w:sz w:val="20"/>
          <w:szCs w:val="20"/>
          <w:rtl w:val="0"/>
          <w:lang w:val="es-ES_tradnl"/>
        </w:rPr>
        <w:t>ó</w:t>
      </w:r>
      <w:r>
        <w:rPr>
          <w:rStyle w:val="Hyperlink.16"/>
          <w:sz w:val="20"/>
          <w:szCs w:val="20"/>
          <w:rtl w:val="0"/>
          <w:lang w:val="es-ES_tradnl"/>
        </w:rPr>
        <w:t>n</w:t>
      </w:r>
      <w:r>
        <w:rPr>
          <w:rStyle w:val="Ninguno"/>
          <w:rFonts w:ascii="Pontano Sans" w:cs="Pontano Sans" w:hAnsi="Pontano Sans" w:eastAsia="Pontano Sans"/>
          <w:i w:val="1"/>
          <w:iCs w:val="1"/>
          <w:sz w:val="20"/>
          <w:szCs w:val="20"/>
          <w:rtl w:val="0"/>
          <w:lang w:val="es-ES_tradnl"/>
        </w:rPr>
        <w:t xml:space="preserve"> </w:t>
      </w:r>
      <w:r>
        <w:rPr>
          <w:rStyle w:val="Hyperlink.16"/>
          <w:sz w:val="20"/>
          <w:szCs w:val="20"/>
          <w:rtl w:val="0"/>
          <w:lang w:val="es-ES_tradnl"/>
        </w:rPr>
        <w:t>(inevitable al rechazarse la propia soluci</w:t>
      </w:r>
      <w:r>
        <w:rPr>
          <w:rStyle w:val="Hyperlink.16"/>
          <w:sz w:val="20"/>
          <w:szCs w:val="20"/>
          <w:rtl w:val="0"/>
          <w:lang w:val="es-ES_tradnl"/>
        </w:rPr>
        <w:t>ó</w:t>
      </w:r>
      <w:r>
        <w:rPr>
          <w:rStyle w:val="Hyperlink.16"/>
          <w:sz w:val="20"/>
          <w:szCs w:val="20"/>
          <w:rtl w:val="0"/>
          <w:lang w:val="es-ES_tradnl"/>
        </w:rPr>
        <w:t>n de mercado, es decir la adecuaci</w:t>
      </w:r>
      <w:r>
        <w:rPr>
          <w:rStyle w:val="Hyperlink.16"/>
          <w:sz w:val="20"/>
          <w:szCs w:val="20"/>
          <w:rtl w:val="0"/>
          <w:lang w:val="es-ES_tradnl"/>
        </w:rPr>
        <w:t>ó</w:t>
      </w:r>
      <w:r>
        <w:rPr>
          <w:rStyle w:val="Hyperlink.16"/>
          <w:sz w:val="20"/>
          <w:szCs w:val="20"/>
          <w:rtl w:val="0"/>
          <w:lang w:val="es-ES_tradnl"/>
        </w:rPr>
        <w:t>n de tarifas a costes).</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Son contrarias a las directrices liberalizadoras incluidas en la legislaci</w:t>
      </w:r>
      <w:r>
        <w:rPr>
          <w:rStyle w:val="Hyperlink.16"/>
          <w:sz w:val="20"/>
          <w:szCs w:val="20"/>
          <w:rtl w:val="0"/>
          <w:lang w:val="es-ES_tradnl"/>
        </w:rPr>
        <w:t>ó</w:t>
      </w:r>
      <w:r>
        <w:rPr>
          <w:rStyle w:val="Hyperlink.16"/>
          <w:sz w:val="20"/>
          <w:szCs w:val="20"/>
          <w:rtl w:val="0"/>
          <w:lang w:val="es-ES_tradnl"/>
        </w:rPr>
        <w:t>n espa</w:t>
      </w:r>
      <w:r>
        <w:rPr>
          <w:rStyle w:val="Hyperlink.16"/>
          <w:sz w:val="20"/>
          <w:szCs w:val="20"/>
          <w:rtl w:val="0"/>
          <w:lang w:val="es-ES_tradnl"/>
        </w:rPr>
        <w:t>ñ</w:t>
      </w:r>
      <w:r>
        <w:rPr>
          <w:rStyle w:val="Hyperlink.16"/>
          <w:sz w:val="20"/>
          <w:szCs w:val="20"/>
          <w:rtl w:val="0"/>
          <w:lang w:val="es-ES_tradnl"/>
        </w:rPr>
        <w:t>ola y comunitaria.</w:t>
      </w:r>
    </w:p>
    <w:p>
      <w:pPr>
        <w:pStyle w:val="List 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Se justifican no en la auto-imposici</w:t>
      </w:r>
      <w:r>
        <w:rPr>
          <w:rStyle w:val="Hyperlink.16"/>
          <w:sz w:val="20"/>
          <w:szCs w:val="20"/>
          <w:rtl w:val="0"/>
          <w:lang w:val="es-ES_tradnl"/>
        </w:rPr>
        <w:t>ó</w:t>
      </w:r>
      <w:r>
        <w:rPr>
          <w:rStyle w:val="Hyperlink.16"/>
          <w:sz w:val="20"/>
          <w:szCs w:val="20"/>
          <w:rtl w:val="0"/>
          <w:lang w:val="es-ES_tradnl"/>
        </w:rPr>
        <w:t>n de la restricci</w:t>
      </w:r>
      <w:r>
        <w:rPr>
          <w:rStyle w:val="Hyperlink.16"/>
          <w:sz w:val="20"/>
          <w:szCs w:val="20"/>
          <w:rtl w:val="0"/>
          <w:lang w:val="es-ES_tradnl"/>
        </w:rPr>
        <w:t>ó</w:t>
      </w:r>
      <w:r>
        <w:rPr>
          <w:rStyle w:val="Hyperlink.16"/>
          <w:sz w:val="20"/>
          <w:szCs w:val="20"/>
          <w:rtl w:val="0"/>
          <w:lang w:val="es-ES_tradnl"/>
        </w:rPr>
        <w:t>n descrita (rechazo a adecuar tarifas a costes para evitar el d</w:t>
      </w:r>
      <w:r>
        <w:rPr>
          <w:rStyle w:val="Hyperlink.16"/>
          <w:sz w:val="20"/>
          <w:szCs w:val="20"/>
          <w:rtl w:val="0"/>
          <w:lang w:val="es-ES_tradnl"/>
        </w:rPr>
        <w:t>é</w:t>
      </w:r>
      <w:r>
        <w:rPr>
          <w:rStyle w:val="Hyperlink.16"/>
          <w:sz w:val="20"/>
          <w:szCs w:val="20"/>
          <w:rtl w:val="0"/>
          <w:lang w:val="es-ES_tradnl"/>
        </w:rPr>
        <w:t>ficit tarifario), sino en la supuesta falta de credibilidad del precio del mercado/inexistencia de un nivel de competencia suficiente. Seg</w:t>
      </w:r>
      <w:r>
        <w:rPr>
          <w:rStyle w:val="Hyperlink.16"/>
          <w:sz w:val="20"/>
          <w:szCs w:val="20"/>
          <w:rtl w:val="0"/>
          <w:lang w:val="es-ES_tradnl"/>
        </w:rPr>
        <w:t>ú</w:t>
      </w:r>
      <w:r>
        <w:rPr>
          <w:rStyle w:val="Hyperlink.16"/>
          <w:sz w:val="20"/>
          <w:szCs w:val="20"/>
          <w:rtl w:val="0"/>
          <w:lang w:val="es-ES_tradnl"/>
        </w:rPr>
        <w:t>n esta justificaci</w:t>
      </w:r>
      <w:r>
        <w:rPr>
          <w:rStyle w:val="Hyperlink.16"/>
          <w:sz w:val="20"/>
          <w:szCs w:val="20"/>
          <w:rtl w:val="0"/>
          <w:lang w:val="es-ES_tradnl"/>
        </w:rPr>
        <w:t>ó</w:t>
      </w:r>
      <w:r>
        <w:rPr>
          <w:rStyle w:val="Hyperlink.16"/>
          <w:sz w:val="20"/>
          <w:szCs w:val="20"/>
          <w:rtl w:val="0"/>
          <w:lang w:val="es-ES_tradnl"/>
        </w:rPr>
        <w:t>n, los generadores ejercer</w:t>
      </w:r>
      <w:r>
        <w:rPr>
          <w:rStyle w:val="Hyperlink.16"/>
          <w:sz w:val="20"/>
          <w:szCs w:val="20"/>
          <w:rtl w:val="0"/>
          <w:lang w:val="es-ES_tradnl"/>
        </w:rPr>
        <w:t>í</w:t>
      </w:r>
      <w:r>
        <w:rPr>
          <w:rStyle w:val="Hyperlink.16"/>
          <w:sz w:val="20"/>
          <w:szCs w:val="20"/>
          <w:rtl w:val="0"/>
          <w:lang w:val="es-ES_tradnl"/>
        </w:rPr>
        <w:t xml:space="preserve">an poder de mercado (ver </w:t>
      </w:r>
      <w:r>
        <w:rPr>
          <w:rStyle w:val="Hyperlink.42"/>
          <w:sz w:val="20"/>
          <w:szCs w:val="20"/>
        </w:rPr>
        <w:fldChar w:fldCharType="begin" w:fldLock="0"/>
      </w:r>
      <w:r>
        <w:rPr>
          <w:rStyle w:val="Hyperlink.42"/>
          <w:sz w:val="20"/>
          <w:szCs w:val="20"/>
        </w:rPr>
        <w:instrText xml:space="preserve"> HYPERLINK "http://www.energiaysociedad.es/ficha/6-6-competencia-y-poder-de-mercado"</w:instrText>
      </w:r>
      <w:r>
        <w:rPr>
          <w:rStyle w:val="Hyperlink.42"/>
          <w:sz w:val="20"/>
          <w:szCs w:val="20"/>
        </w:rPr>
        <w:fldChar w:fldCharType="separate" w:fldLock="0"/>
      </w:r>
      <w:r>
        <w:rPr>
          <w:rStyle w:val="Hyperlink.42"/>
          <w:sz w:val="20"/>
          <w:szCs w:val="20"/>
          <w:rtl w:val="0"/>
          <w:lang w:val="es-ES_tradnl"/>
        </w:rPr>
        <w:t>Competencia y poder de mercado</w:t>
      </w:r>
      <w:r>
        <w:rPr>
          <w:sz w:val="20"/>
          <w:szCs w:val="20"/>
        </w:rPr>
        <w:fldChar w:fldCharType="end" w:fldLock="0"/>
      </w:r>
      <w:r>
        <w:rPr>
          <w:rStyle w:val="Hyperlink.16"/>
          <w:sz w:val="20"/>
          <w:szCs w:val="20"/>
          <w:rtl w:val="0"/>
          <w:lang w:val="es-ES_tradnl"/>
        </w:rPr>
        <w:t xml:space="preserve">) dando lugar a precios excesivos, siendo </w:t>
      </w:r>
      <w:r>
        <w:rPr>
          <w:rStyle w:val="Hyperlink.16"/>
          <w:sz w:val="20"/>
          <w:szCs w:val="20"/>
          <w:rtl w:val="0"/>
          <w:lang w:val="es-ES_tradnl"/>
        </w:rPr>
        <w:t>é</w:t>
      </w:r>
      <w:r>
        <w:rPr>
          <w:rStyle w:val="Hyperlink.16"/>
          <w:sz w:val="20"/>
          <w:szCs w:val="20"/>
          <w:rtl w:val="0"/>
          <w:lang w:val="es-ES_tradnl"/>
        </w:rPr>
        <w:t>stos la causa del d</w:t>
      </w:r>
      <w:r>
        <w:rPr>
          <w:rStyle w:val="Hyperlink.16"/>
          <w:sz w:val="20"/>
          <w:szCs w:val="20"/>
          <w:rtl w:val="0"/>
          <w:lang w:val="es-ES_tradnl"/>
        </w:rPr>
        <w:t>é</w:t>
      </w:r>
      <w:r>
        <w:rPr>
          <w:rStyle w:val="Hyperlink.16"/>
          <w:sz w:val="20"/>
          <w:szCs w:val="20"/>
          <w:rtl w:val="0"/>
          <w:lang w:val="es-ES_tradnl"/>
        </w:rPr>
        <w:t xml:space="preserve">ficit tarifario. </w:t>
      </w:r>
      <w:r>
        <w:rPr>
          <w:rStyle w:val="Hyperlink.16"/>
          <w:sz w:val="20"/>
          <w:szCs w:val="20"/>
          <w:rtl w:val="0"/>
          <w:lang w:val="es-ES_tradnl"/>
        </w:rPr>
        <w:t>“</w:t>
      </w:r>
      <w:r>
        <w:rPr>
          <w:rStyle w:val="Hyperlink.16"/>
          <w:sz w:val="20"/>
          <w:szCs w:val="20"/>
          <w:rtl w:val="0"/>
          <w:lang w:val="es-ES_tradnl"/>
        </w:rPr>
        <w:t>Existencia de fallos en el dise</w:t>
      </w:r>
      <w:r>
        <w:rPr>
          <w:rStyle w:val="Hyperlink.16"/>
          <w:sz w:val="20"/>
          <w:szCs w:val="20"/>
          <w:rtl w:val="0"/>
          <w:lang w:val="es-ES_tradnl"/>
        </w:rPr>
        <w:t>ñ</w:t>
      </w:r>
      <w:r>
        <w:rPr>
          <w:rStyle w:val="Hyperlink.16"/>
          <w:sz w:val="20"/>
          <w:szCs w:val="20"/>
          <w:rtl w:val="0"/>
          <w:lang w:val="es-ES_tradnl"/>
        </w:rPr>
        <w:t>o del mercado de producci</w:t>
      </w:r>
      <w:r>
        <w:rPr>
          <w:rStyle w:val="Hyperlink.16"/>
          <w:sz w:val="20"/>
          <w:szCs w:val="20"/>
          <w:rtl w:val="0"/>
          <w:lang w:val="es-ES_tradnl"/>
        </w:rPr>
        <w:t>ó</w:t>
      </w:r>
      <w:r>
        <w:rPr>
          <w:rStyle w:val="Hyperlink.16"/>
          <w:sz w:val="20"/>
          <w:szCs w:val="20"/>
          <w:rtl w:val="0"/>
          <w:lang w:val="es-ES_tradnl"/>
        </w:rPr>
        <w:t>n</w:t>
      </w:r>
      <w:r>
        <w:rPr>
          <w:rStyle w:val="Hyperlink.16"/>
          <w:sz w:val="20"/>
          <w:szCs w:val="20"/>
          <w:rtl w:val="0"/>
          <w:lang w:val="es-ES_tradnl"/>
        </w:rPr>
        <w:t>”</w:t>
      </w:r>
      <w:r>
        <w:rPr>
          <w:rStyle w:val="Hyperlink.16"/>
          <w:sz w:val="20"/>
          <w:szCs w:val="20"/>
          <w:rtl w:val="0"/>
          <w:lang w:val="es-ES_tradnl"/>
        </w:rPr>
        <w:t>. Seg</w:t>
      </w:r>
      <w:r>
        <w:rPr>
          <w:rStyle w:val="Hyperlink.16"/>
          <w:sz w:val="20"/>
          <w:szCs w:val="20"/>
          <w:rtl w:val="0"/>
          <w:lang w:val="es-ES_tradnl"/>
        </w:rPr>
        <w:t>ú</w:t>
      </w:r>
      <w:r>
        <w:rPr>
          <w:rStyle w:val="Hyperlink.16"/>
          <w:sz w:val="20"/>
          <w:szCs w:val="20"/>
          <w:rtl w:val="0"/>
          <w:lang w:val="es-ES_tradnl"/>
        </w:rPr>
        <w:t>n esta justificaci</w:t>
      </w:r>
      <w:r>
        <w:rPr>
          <w:rStyle w:val="Hyperlink.16"/>
          <w:sz w:val="20"/>
          <w:szCs w:val="20"/>
          <w:rtl w:val="0"/>
          <w:lang w:val="es-ES_tradnl"/>
        </w:rPr>
        <w:t>ó</w:t>
      </w:r>
      <w:r>
        <w:rPr>
          <w:rStyle w:val="Hyperlink.16"/>
          <w:sz w:val="20"/>
          <w:szCs w:val="20"/>
          <w:rtl w:val="0"/>
          <w:lang w:val="es-ES_tradnl"/>
        </w:rPr>
        <w:t>n, el d</w:t>
      </w:r>
      <w:r>
        <w:rPr>
          <w:rStyle w:val="Hyperlink.16"/>
          <w:sz w:val="20"/>
          <w:szCs w:val="20"/>
          <w:rtl w:val="0"/>
          <w:lang w:val="es-ES_tradnl"/>
        </w:rPr>
        <w:t>é</w:t>
      </w:r>
      <w:r>
        <w:rPr>
          <w:rStyle w:val="Hyperlink.16"/>
          <w:sz w:val="20"/>
          <w:szCs w:val="20"/>
          <w:rtl w:val="0"/>
          <w:lang w:val="es-ES_tradnl"/>
        </w:rPr>
        <w:t>ficit de tarifas ser</w:t>
      </w:r>
      <w:r>
        <w:rPr>
          <w:rStyle w:val="Hyperlink.16"/>
          <w:sz w:val="20"/>
          <w:szCs w:val="20"/>
          <w:rtl w:val="0"/>
          <w:lang w:val="es-ES_tradnl"/>
        </w:rPr>
        <w:t>í</w:t>
      </w:r>
      <w:r>
        <w:rPr>
          <w:rStyle w:val="Hyperlink.16"/>
          <w:sz w:val="20"/>
          <w:szCs w:val="20"/>
          <w:rtl w:val="0"/>
          <w:lang w:val="es-ES_tradnl"/>
        </w:rPr>
        <w:t>a debido a que algunas tecnolog</w:t>
      </w:r>
      <w:r>
        <w:rPr>
          <w:rStyle w:val="Hyperlink.16"/>
          <w:sz w:val="20"/>
          <w:szCs w:val="20"/>
          <w:rtl w:val="0"/>
          <w:lang w:val="es-ES_tradnl"/>
        </w:rPr>
        <w:t>í</w:t>
      </w:r>
      <w:r>
        <w:rPr>
          <w:rStyle w:val="Hyperlink.16"/>
          <w:sz w:val="20"/>
          <w:szCs w:val="20"/>
          <w:rtl w:val="0"/>
          <w:lang w:val="es-ES_tradnl"/>
        </w:rPr>
        <w:t>as de generaci</w:t>
      </w:r>
      <w:r>
        <w:rPr>
          <w:rStyle w:val="Hyperlink.16"/>
          <w:sz w:val="20"/>
          <w:szCs w:val="20"/>
          <w:rtl w:val="0"/>
          <w:lang w:val="es-ES_tradnl"/>
        </w:rPr>
        <w:t>ó</w:t>
      </w:r>
      <w:r>
        <w:rPr>
          <w:rStyle w:val="Hyperlink.16"/>
          <w:sz w:val="20"/>
          <w:szCs w:val="20"/>
          <w:rtl w:val="0"/>
          <w:lang w:val="es-ES_tradnl"/>
        </w:rPr>
        <w:t>n obtienen beneficios excesivos debidos a dichos fallos. Estos beneficios excesivos tendr</w:t>
      </w:r>
      <w:r>
        <w:rPr>
          <w:rStyle w:val="Hyperlink.16"/>
          <w:sz w:val="20"/>
          <w:szCs w:val="20"/>
          <w:rtl w:val="0"/>
          <w:lang w:val="es-ES_tradnl"/>
        </w:rPr>
        <w:t>í</w:t>
      </w:r>
      <w:r>
        <w:rPr>
          <w:rStyle w:val="Hyperlink.16"/>
          <w:sz w:val="20"/>
          <w:szCs w:val="20"/>
          <w:rtl w:val="0"/>
          <w:lang w:val="es-ES_tradnl"/>
        </w:rPr>
        <w:t>an la condici</w:t>
      </w:r>
      <w:r>
        <w:rPr>
          <w:rStyle w:val="Hyperlink.16"/>
          <w:sz w:val="20"/>
          <w:szCs w:val="20"/>
          <w:rtl w:val="0"/>
          <w:lang w:val="es-ES_tradnl"/>
        </w:rPr>
        <w:t>ó</w:t>
      </w:r>
      <w:r>
        <w:rPr>
          <w:rStyle w:val="Hyperlink.16"/>
          <w:sz w:val="20"/>
          <w:szCs w:val="20"/>
          <w:rtl w:val="0"/>
          <w:lang w:val="es-ES_tradnl"/>
        </w:rPr>
        <w:t xml:space="preserve">n de </w:t>
      </w:r>
      <w:r>
        <w:rPr>
          <w:rStyle w:val="Hyperlink.16"/>
          <w:sz w:val="20"/>
          <w:szCs w:val="20"/>
          <w:rtl w:val="0"/>
          <w:lang w:val="es-ES_tradnl"/>
        </w:rPr>
        <w:t>“</w:t>
      </w:r>
      <w:r>
        <w:rPr>
          <w:rStyle w:val="Ninguno"/>
          <w:rFonts w:ascii="Pontano Sans" w:cs="Pontano Sans" w:hAnsi="Pontano Sans" w:eastAsia="Pontano Sans"/>
          <w:i w:val="1"/>
          <w:iCs w:val="1"/>
          <w:sz w:val="20"/>
          <w:szCs w:val="20"/>
          <w:rtl w:val="0"/>
          <w:lang w:val="es-ES_tradnl"/>
        </w:rPr>
        <w:t>windfall profits</w:t>
      </w:r>
      <w:r>
        <w:rPr>
          <w:rStyle w:val="Hyperlink.16"/>
          <w:sz w:val="20"/>
          <w:szCs w:val="20"/>
          <w:rtl w:val="0"/>
          <w:lang w:val="es-ES_tradnl"/>
        </w:rPr>
        <w:t xml:space="preserve">” </w:t>
      </w:r>
      <w:r>
        <w:rPr>
          <w:rStyle w:val="Hyperlink.16"/>
          <w:sz w:val="20"/>
          <w:szCs w:val="20"/>
          <w:rtl w:val="0"/>
          <w:lang w:val="es-ES_tradnl"/>
        </w:rPr>
        <w:t>y deber</w:t>
      </w:r>
      <w:r>
        <w:rPr>
          <w:rStyle w:val="Hyperlink.16"/>
          <w:sz w:val="20"/>
          <w:szCs w:val="20"/>
          <w:rtl w:val="0"/>
          <w:lang w:val="es-ES_tradnl"/>
        </w:rPr>
        <w:t>í</w:t>
      </w:r>
      <w:r>
        <w:rPr>
          <w:rStyle w:val="Hyperlink.16"/>
          <w:sz w:val="20"/>
          <w:szCs w:val="20"/>
          <w:rtl w:val="0"/>
          <w:lang w:val="es-ES_tradnl"/>
        </w:rPr>
        <w:t>an ser detra</w:t>
      </w:r>
      <w:r>
        <w:rPr>
          <w:rStyle w:val="Hyperlink.16"/>
          <w:sz w:val="20"/>
          <w:szCs w:val="20"/>
          <w:rtl w:val="0"/>
          <w:lang w:val="es-ES_tradnl"/>
        </w:rPr>
        <w:t>í</w:t>
      </w:r>
      <w:r>
        <w:rPr>
          <w:rStyle w:val="Hyperlink.16"/>
          <w:sz w:val="20"/>
          <w:szCs w:val="20"/>
          <w:rtl w:val="0"/>
          <w:lang w:val="es-ES_tradnl"/>
        </w:rPr>
        <w:t xml:space="preserve">dos (ver </w:t>
      </w:r>
      <w:r>
        <w:rPr>
          <w:rStyle w:val="Hyperlink.42"/>
          <w:sz w:val="20"/>
          <w:szCs w:val="20"/>
        </w:rPr>
        <w:fldChar w:fldCharType="begin" w:fldLock="0"/>
      </w:r>
      <w:r>
        <w:rPr>
          <w:rStyle w:val="Hyperlink.42"/>
          <w:sz w:val="20"/>
          <w:szCs w:val="20"/>
        </w:rPr>
        <w:instrText xml:space="preserve"> HYPERLINK "http://www.energiaysociedad.es/ficha/3-3-la-internalizacion-del-coste-del-co2-en-el-precio-de-la-energia"</w:instrText>
      </w:r>
      <w:r>
        <w:rPr>
          <w:rStyle w:val="Hyperlink.42"/>
          <w:sz w:val="20"/>
          <w:szCs w:val="20"/>
        </w:rPr>
        <w:fldChar w:fldCharType="separate" w:fldLock="0"/>
      </w:r>
      <w:r>
        <w:rPr>
          <w:rStyle w:val="Hyperlink.42"/>
          <w:sz w:val="20"/>
          <w:szCs w:val="20"/>
          <w:rtl w:val="0"/>
          <w:lang w:val="es-ES_tradnl"/>
        </w:rPr>
        <w:t>La internalizaci</w:t>
      </w:r>
      <w:r>
        <w:rPr>
          <w:rStyle w:val="Hyperlink.42"/>
          <w:sz w:val="20"/>
          <w:szCs w:val="20"/>
          <w:rtl w:val="0"/>
          <w:lang w:val="es-ES_tradnl"/>
        </w:rPr>
        <w:t>ó</w:t>
      </w:r>
      <w:r>
        <w:rPr>
          <w:rStyle w:val="Hyperlink.42"/>
          <w:sz w:val="20"/>
          <w:szCs w:val="20"/>
          <w:rtl w:val="0"/>
          <w:lang w:val="es-ES_tradnl"/>
        </w:rPr>
        <w:t>n del coste del CO</w:t>
      </w:r>
      <w:r>
        <w:rPr>
          <w:rStyle w:val="Ninguno"/>
          <w:outline w:val="0"/>
          <w:color w:val="425563"/>
          <w:sz w:val="20"/>
          <w:szCs w:val="20"/>
          <w:u w:val="single" w:color="425563"/>
          <w:vertAlign w:val="subscript"/>
          <w:rtl w:val="0"/>
          <w:lang w:val="es-ES_tradnl"/>
          <w14:textFill>
            <w14:solidFill>
              <w14:srgbClr w14:val="425563"/>
            </w14:solidFill>
          </w14:textFill>
        </w:rPr>
        <w:t>2</w:t>
      </w:r>
      <w:r>
        <w:rPr>
          <w:rStyle w:val="Hyperlink.42"/>
          <w:sz w:val="20"/>
          <w:szCs w:val="20"/>
          <w:rtl w:val="0"/>
          <w:lang w:val="es-ES_tradnl"/>
        </w:rPr>
        <w:t xml:space="preserve"> en el precio de la energ</w:t>
      </w:r>
      <w:r>
        <w:rPr>
          <w:rStyle w:val="Hyperlink.42"/>
          <w:sz w:val="20"/>
          <w:szCs w:val="20"/>
          <w:rtl w:val="0"/>
          <w:lang w:val="es-ES_tradnl"/>
        </w:rPr>
        <w:t>í</w:t>
      </w:r>
      <w:r>
        <w:rPr>
          <w:rStyle w:val="Hyperlink.42"/>
          <w:sz w:val="20"/>
          <w:szCs w:val="20"/>
          <w:rtl w:val="0"/>
          <w:lang w:val="es-ES_tradnl"/>
        </w:rPr>
        <w:t>a</w:t>
      </w:r>
      <w:r>
        <w:rPr>
          <w:sz w:val="20"/>
          <w:szCs w:val="20"/>
        </w:rPr>
        <w:fldChar w:fldCharType="end" w:fldLock="0"/>
      </w:r>
      <w:r>
        <w:rPr>
          <w:rStyle w:val="Hyperlink.16"/>
          <w:sz w:val="20"/>
          <w:szCs w:val="20"/>
          <w:rtl w:val="0"/>
          <w:lang w:val="es-ES_tradnl"/>
        </w:rPr>
        <w:t xml:space="preserve"> y</w:t>
      </w:r>
      <w:r>
        <w:rPr>
          <w:rStyle w:val="Ninguno"/>
          <w:outline w:val="0"/>
          <w:color w:val="00567c"/>
          <w:sz w:val="20"/>
          <w:szCs w:val="20"/>
          <w:u w:color="00567c"/>
          <w:rtl w:val="0"/>
          <w:lang w:val="es-ES_tradnl"/>
          <w14:textFill>
            <w14:solidFill>
              <w14:srgbClr w14:val="00567C"/>
            </w14:solidFill>
          </w14:textFill>
        </w:rPr>
        <w:t xml:space="preserve">  </w:t>
      </w:r>
      <w:r>
        <w:rPr>
          <w:rStyle w:val="Hyperlink.51"/>
          <w:sz w:val="20"/>
          <w:szCs w:val="20"/>
        </w:rPr>
        <w:fldChar w:fldCharType="begin" w:fldLock="0"/>
      </w:r>
      <w:r>
        <w:rPr>
          <w:rStyle w:val="Hyperlink.51"/>
          <w:sz w:val="20"/>
          <w:szCs w:val="20"/>
        </w:rPr>
        <w:instrText xml:space="preserve"> HYPERLINK "http://www.energiaysociedad.es/ficha/6-4-windfall-profits-y-windfall-looses"</w:instrText>
      </w:r>
      <w:r>
        <w:rPr>
          <w:rStyle w:val="Hyperlink.51"/>
          <w:sz w:val="20"/>
          <w:szCs w:val="20"/>
        </w:rPr>
        <w:fldChar w:fldCharType="separate" w:fldLock="0"/>
      </w:r>
      <w:r>
        <w:rPr>
          <w:rStyle w:val="Hyperlink.51"/>
          <w:sz w:val="20"/>
          <w:szCs w:val="20"/>
          <w:rtl w:val="0"/>
          <w:lang w:val="es-ES_tradnl"/>
        </w:rPr>
        <w:t>Windfall profits</w:t>
      </w:r>
      <w:r>
        <w:rPr>
          <w:rStyle w:val="Hyperlink.42"/>
          <w:sz w:val="20"/>
          <w:szCs w:val="20"/>
          <w:rtl w:val="0"/>
          <w:lang w:val="es-ES_tradnl"/>
        </w:rPr>
        <w:t xml:space="preserve"> y </w:t>
      </w:r>
      <w:r>
        <w:rPr>
          <w:rStyle w:val="Hyperlink.51"/>
          <w:sz w:val="20"/>
          <w:szCs w:val="20"/>
          <w:rtl w:val="0"/>
          <w:lang w:val="es-ES_tradnl"/>
        </w:rPr>
        <w:t>windfall losses</w:t>
      </w:r>
      <w:r>
        <w:rPr>
          <w:sz w:val="20"/>
          <w:szCs w:val="20"/>
        </w:rPr>
        <w:fldChar w:fldCharType="end" w:fldLock="0"/>
      </w:r>
      <w:r>
        <w:rPr>
          <w:rStyle w:val="Hyperlink.16"/>
          <w:sz w:val="20"/>
          <w:szCs w:val="20"/>
          <w:rtl w:val="0"/>
          <w:lang w:val="es-ES_tradnl"/>
        </w:rPr>
        <w:t>).</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34" w:right="0" w:firstLine="0"/>
        <w:rPr>
          <w:rStyle w:val="Hyperlink.16"/>
          <w:sz w:val="20"/>
          <w:szCs w:val="20"/>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Beneficios de algunas tecnolog</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í</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as de generaci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w:t>
      </w:r>
      <w:r>
        <w:rPr>
          <w:rStyle w:val="Hyperlink.16"/>
          <w:rtl w:val="0"/>
          <w:lang w:val="es-ES_tradnl"/>
        </w:rPr>
        <w:t xml:space="preserve"> En relaci</w:t>
      </w:r>
      <w:r>
        <w:rPr>
          <w:rStyle w:val="Hyperlink.16"/>
          <w:rtl w:val="0"/>
          <w:lang w:val="es-ES_tradnl"/>
        </w:rPr>
        <w:t>ó</w:t>
      </w:r>
      <w:r>
        <w:rPr>
          <w:rStyle w:val="Hyperlink.16"/>
          <w:rtl w:val="0"/>
          <w:lang w:val="es-ES_tradnl"/>
        </w:rPr>
        <w:t>n al mercado de producci</w:t>
      </w:r>
      <w:r>
        <w:rPr>
          <w:rStyle w:val="Hyperlink.16"/>
          <w:rtl w:val="0"/>
          <w:lang w:val="es-ES_tradnl"/>
        </w:rPr>
        <w:t>ó</w:t>
      </w:r>
      <w:r>
        <w:rPr>
          <w:rStyle w:val="Hyperlink.16"/>
          <w:rtl w:val="0"/>
          <w:lang w:val="es-ES_tradnl"/>
        </w:rPr>
        <w:t>n, una de las cuestiones que se argumentan para proponer reformas al mismo es que determinadas tecnolog</w:t>
      </w:r>
      <w:r>
        <w:rPr>
          <w:rStyle w:val="Hyperlink.16"/>
          <w:rtl w:val="0"/>
          <w:lang w:val="es-ES_tradnl"/>
        </w:rPr>
        <w:t>í</w:t>
      </w:r>
      <w:r>
        <w:rPr>
          <w:rStyle w:val="Hyperlink.16"/>
          <w:rtl w:val="0"/>
          <w:lang w:val="es-ES_tradnl"/>
        </w:rPr>
        <w:t>as (m</w:t>
      </w:r>
      <w:r>
        <w:rPr>
          <w:rStyle w:val="Hyperlink.16"/>
          <w:rtl w:val="0"/>
          <w:lang w:val="es-ES_tradnl"/>
        </w:rPr>
        <w:t>á</w:t>
      </w:r>
      <w:r>
        <w:rPr>
          <w:rStyle w:val="Hyperlink.16"/>
          <w:rtl w:val="0"/>
          <w:lang w:val="es-ES_tradnl"/>
        </w:rPr>
        <w:t>s en concreto, hidr</w:t>
      </w:r>
      <w:r>
        <w:rPr>
          <w:rStyle w:val="Hyperlink.16"/>
          <w:rtl w:val="0"/>
          <w:lang w:val="es-ES_tradnl"/>
        </w:rPr>
        <w:t>á</w:t>
      </w:r>
      <w:r>
        <w:rPr>
          <w:rStyle w:val="Hyperlink.16"/>
          <w:rtl w:val="0"/>
          <w:lang w:val="es-ES_tradnl"/>
        </w:rPr>
        <w:t>ulica y nuclear), obtienen beneficios excesivos debido a que:</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numPr>
          <w:ilvl w:val="0"/>
          <w:numId w:val="164"/>
        </w:numPr>
        <w:bidi w:val="0"/>
        <w:ind w:right="567"/>
        <w:jc w:val="both"/>
        <w:rPr>
          <w:rtl w:val="0"/>
          <w:lang w:val="es-ES_tradnl"/>
        </w:rPr>
      </w:pPr>
      <w:r>
        <w:rPr>
          <w:rStyle w:val="Hyperlink.16"/>
          <w:rtl w:val="0"/>
          <w:lang w:val="es-ES_tradnl"/>
        </w:rPr>
        <w:t xml:space="preserve">Reciben el precio de mercado (marcado por el coste de oportunidad de la </w:t>
      </w:r>
      <w:r>
        <w:rPr>
          <w:rStyle w:val="Hyperlink.16"/>
          <w:rtl w:val="0"/>
          <w:lang w:val="es-ES_tradnl"/>
        </w:rPr>
        <w:t>ú</w:t>
      </w:r>
      <w:r>
        <w:rPr>
          <w:rStyle w:val="Hyperlink.16"/>
          <w:rtl w:val="0"/>
          <w:lang w:val="es-ES_tradnl"/>
        </w:rPr>
        <w:t xml:space="preserve">ltima central casada, (ver </w:t>
      </w:r>
      <w:r>
        <w:rPr>
          <w:rStyle w:val="Hyperlink.42"/>
        </w:rPr>
        <w:fldChar w:fldCharType="begin" w:fldLock="0"/>
      </w:r>
      <w:r>
        <w:rPr>
          <w:rStyle w:val="Hyperlink.42"/>
        </w:rPr>
        <w:instrText xml:space="preserve"> HYPERLINK "http://www.energiaysociedad.es/ficha/6-1-formacion-de-precios-en-el-mercado-mayorista-diario-de-electricidad"</w:instrText>
      </w:r>
      <w:r>
        <w:rPr>
          <w:rStyle w:val="Hyperlink.42"/>
        </w:rPr>
        <w:fldChar w:fldCharType="separate" w:fldLock="0"/>
      </w:r>
      <w:r>
        <w:rPr>
          <w:rStyle w:val="Hyperlink.42"/>
          <w:rtl w:val="0"/>
          <w:lang w:val="es-ES_tradnl"/>
        </w:rPr>
        <w:t>Formaci</w:t>
      </w:r>
      <w:r>
        <w:rPr>
          <w:rStyle w:val="Hyperlink.42"/>
          <w:rtl w:val="0"/>
          <w:lang w:val="es-ES_tradnl"/>
        </w:rPr>
        <w:t>ó</w:t>
      </w:r>
      <w:r>
        <w:rPr>
          <w:rStyle w:val="Hyperlink.42"/>
          <w:rtl w:val="0"/>
          <w:lang w:val="es-ES_tradnl"/>
        </w:rPr>
        <w:t>n de precios en el mercado mayorista diario de electricidad</w:t>
      </w:r>
      <w:r>
        <w:rPr/>
        <w:fldChar w:fldCharType="end" w:fldLock="0"/>
      </w:r>
      <w:r>
        <w:rPr>
          <w:rStyle w:val="Hyperlink.35"/>
        </w:rPr>
        <w:fldChar w:fldCharType="begin" w:fldLock="0"/>
      </w:r>
      <w:r>
        <w:rPr>
          <w:rStyle w:val="Hyperlink.35"/>
        </w:rPr>
        <w:instrText xml:space="preserve"> HYPERLINK "http://www.eneg%2525C3%2525ADaymercado.es/documentos/C2%252520Formaci%2525C3%2525B3n%252520Precios%252520Mercado%252520Diario.pdf"</w:instrText>
      </w:r>
      <w:r>
        <w:rPr>
          <w:rStyle w:val="Hyperlink.35"/>
        </w:rPr>
        <w:fldChar w:fldCharType="separate" w:fldLock="0"/>
      </w:r>
      <w:r>
        <w:rPr>
          <w:rStyle w:val="Hyperlink.35"/>
          <w:rtl w:val="0"/>
          <w:lang w:val="es-ES_tradnl"/>
        </w:rPr>
        <w:t>)</w:t>
      </w:r>
      <w:r>
        <w:rPr/>
        <w:fldChar w:fldCharType="end" w:fldLock="0"/>
      </w:r>
      <w:r>
        <w:rPr>
          <w:rStyle w:val="Hyperlink.16"/>
          <w:rtl w:val="0"/>
          <w:lang w:val="es-ES_tradnl"/>
        </w:rPr>
        <w:t xml:space="preserve"> mientras que sus costes variables son pr</w:t>
      </w:r>
      <w:r>
        <w:rPr>
          <w:rStyle w:val="Hyperlink.16"/>
          <w:rtl w:val="0"/>
          <w:lang w:val="es-ES_tradnl"/>
        </w:rPr>
        <w:t>á</w:t>
      </w:r>
      <w:r>
        <w:rPr>
          <w:rStyle w:val="Hyperlink.16"/>
          <w:rtl w:val="0"/>
          <w:lang w:val="es-ES_tradnl"/>
        </w:rPr>
        <w:t xml:space="preserve">cticamente nulos, lo que hace que obtengan un margen </w:t>
      </w:r>
      <w:r>
        <w:rPr>
          <w:rStyle w:val="Hyperlink.16"/>
          <w:rtl w:val="0"/>
          <w:lang w:val="es-ES_tradnl"/>
        </w:rPr>
        <w:t>“</w:t>
      </w:r>
      <w:r>
        <w:rPr>
          <w:rStyle w:val="Hyperlink.16"/>
          <w:rtl w:val="0"/>
          <w:lang w:val="es-ES_tradnl"/>
        </w:rPr>
        <w:t>excesivo</w:t>
      </w:r>
      <w:r>
        <w:rPr>
          <w:rStyle w:val="Hyperlink.16"/>
          <w:rtl w:val="0"/>
          <w:lang w:val="es-ES_tradnl"/>
        </w:rPr>
        <w:t xml:space="preserve">” </w:t>
      </w:r>
      <w:r>
        <w:rPr>
          <w:rStyle w:val="Hyperlink.16"/>
          <w:rtl w:val="0"/>
          <w:lang w:val="es-ES_tradnl"/>
        </w:rPr>
        <w:t xml:space="preserve">en el mercado (excedente del productor) (ver </w:t>
      </w:r>
      <w:r>
        <w:rPr>
          <w:rStyle w:val="Hyperlink.51"/>
        </w:rPr>
        <w:fldChar w:fldCharType="begin" w:fldLock="0"/>
      </w:r>
      <w:r>
        <w:rPr>
          <w:rStyle w:val="Hyperlink.51"/>
        </w:rPr>
        <w:instrText xml:space="preserve"> HYPERLINK "http://www.energiaysociedad.es/ficha/6-4-windfall-profits-y-windfall-looses"</w:instrText>
      </w:r>
      <w:r>
        <w:rPr>
          <w:rStyle w:val="Hyperlink.51"/>
        </w:rPr>
        <w:fldChar w:fldCharType="separate" w:fldLock="0"/>
      </w:r>
      <w:r>
        <w:rPr>
          <w:rStyle w:val="Hyperlink.51"/>
          <w:rtl w:val="0"/>
          <w:lang w:val="es-ES_tradnl"/>
        </w:rPr>
        <w:t xml:space="preserve">Windfall profits </w:t>
      </w:r>
      <w:r>
        <w:rPr>
          <w:rStyle w:val="Hyperlink.42"/>
          <w:rtl w:val="0"/>
          <w:lang w:val="es-ES_tradnl"/>
        </w:rPr>
        <w:t>y</w:t>
      </w:r>
      <w:r>
        <w:rPr>
          <w:rStyle w:val="Hyperlink.51"/>
          <w:rtl w:val="0"/>
          <w:lang w:val="es-ES_tradnl"/>
        </w:rPr>
        <w:t xml:space="preserve"> windfall losses</w:t>
      </w:r>
      <w:r>
        <w:rPr/>
        <w:fldChar w:fldCharType="end" w:fldLock="0"/>
      </w:r>
      <w:r>
        <w:rPr>
          <w:rStyle w:val="Hyperlink.16"/>
          <w:rtl w:val="0"/>
          <w:lang w:val="es-ES_tradnl"/>
        </w:rPr>
        <w:t>).</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Estas centrales est</w:t>
      </w:r>
      <w:r>
        <w:rPr>
          <w:rStyle w:val="Hyperlink.16"/>
          <w:sz w:val="20"/>
          <w:szCs w:val="20"/>
          <w:rtl w:val="0"/>
          <w:lang w:val="es-ES_tradnl"/>
        </w:rPr>
        <w:t>á</w:t>
      </w:r>
      <w:r>
        <w:rPr>
          <w:rStyle w:val="Hyperlink.16"/>
          <w:sz w:val="20"/>
          <w:szCs w:val="20"/>
          <w:rtl w:val="0"/>
          <w:lang w:val="es-ES_tradnl"/>
        </w:rPr>
        <w:t>n totalmente amortizadas, por lo que dicho margen se convierte directamente en beneficio para la empresa.</w:t>
      </w:r>
    </w:p>
    <w:p>
      <w:pPr>
        <w:pStyle w:val="Cuerpo 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60" w:after="60" w:line="276" w:lineRule="auto"/>
        <w:rPr>
          <w:rStyle w:val="Hyperlink.16"/>
        </w:rPr>
      </w:pPr>
      <w:r>
        <w:rPr>
          <w:rStyle w:val="Hyperlink.18"/>
          <w:rtl w:val="0"/>
          <w:lang w:val="es-ES_tradnl"/>
        </w:rPr>
        <w:t xml:space="preserve">Estas argumentaciones no son correctas por </w:t>
      </w:r>
      <w:r>
        <w:rPr>
          <w:rStyle w:val="Hyperlink.18"/>
          <w:rtl w:val="0"/>
          <w:lang w:val="es-ES_tradnl"/>
        </w:rPr>
        <w:t xml:space="preserve">– </w:t>
      </w:r>
      <w:r>
        <w:rPr>
          <w:rStyle w:val="Hyperlink.18"/>
          <w:rtl w:val="0"/>
          <w:lang w:val="es-ES_tradnl"/>
        </w:rPr>
        <w:t xml:space="preserve">entre otras </w:t>
      </w:r>
      <w:r>
        <w:rPr>
          <w:rStyle w:val="Hyperlink.18"/>
          <w:rtl w:val="0"/>
          <w:lang w:val="es-ES_tradnl"/>
        </w:rPr>
        <w:t xml:space="preserve">– </w:t>
      </w:r>
      <w:r>
        <w:rPr>
          <w:rStyle w:val="Hyperlink.18"/>
          <w:rtl w:val="0"/>
          <w:lang w:val="es-ES_tradnl"/>
        </w:rPr>
        <w:t>las siguientes razones</w:t>
      </w:r>
      <w:r>
        <w:rPr>
          <w:rStyle w:val="Hyperlink.16"/>
          <w:rtl w:val="0"/>
        </w:rPr>
        <w:t>:</w:t>
      </w: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La hidr</w:t>
      </w:r>
      <w:r>
        <w:rPr>
          <w:rStyle w:val="Hyperlink.16"/>
          <w:sz w:val="20"/>
          <w:szCs w:val="20"/>
          <w:rtl w:val="0"/>
          <w:lang w:val="es-ES_tradnl"/>
        </w:rPr>
        <w:t>á</w:t>
      </w:r>
      <w:r>
        <w:rPr>
          <w:rStyle w:val="Hyperlink.16"/>
          <w:sz w:val="20"/>
          <w:szCs w:val="20"/>
          <w:rtl w:val="0"/>
          <w:lang w:val="es-ES_tradnl"/>
        </w:rPr>
        <w:t>ulica no tiene un coste variable nulo. Las centrales hidr</w:t>
      </w:r>
      <w:r>
        <w:rPr>
          <w:rStyle w:val="Hyperlink.16"/>
          <w:sz w:val="20"/>
          <w:szCs w:val="20"/>
          <w:rtl w:val="0"/>
          <w:lang w:val="es-ES_tradnl"/>
        </w:rPr>
        <w:t>á</w:t>
      </w:r>
      <w:r>
        <w:rPr>
          <w:rStyle w:val="Hyperlink.16"/>
          <w:sz w:val="20"/>
          <w:szCs w:val="20"/>
          <w:rtl w:val="0"/>
          <w:lang w:val="es-ES_tradnl"/>
        </w:rPr>
        <w:t>ulicas en general tienen costes variables relevantes, como son los costes de operaci</w:t>
      </w:r>
      <w:r>
        <w:rPr>
          <w:rStyle w:val="Hyperlink.16"/>
          <w:sz w:val="20"/>
          <w:szCs w:val="20"/>
          <w:rtl w:val="0"/>
          <w:lang w:val="es-ES_tradnl"/>
        </w:rPr>
        <w:t>ó</w:t>
      </w:r>
      <w:r>
        <w:rPr>
          <w:rStyle w:val="Hyperlink.16"/>
          <w:sz w:val="20"/>
          <w:szCs w:val="20"/>
          <w:rtl w:val="0"/>
          <w:lang w:val="es-ES_tradnl"/>
        </w:rPr>
        <w:t>n y mantenimiento, tasas y tributos crecientes, etc. M</w:t>
      </w:r>
      <w:r>
        <w:rPr>
          <w:rStyle w:val="Hyperlink.16"/>
          <w:sz w:val="20"/>
          <w:szCs w:val="20"/>
          <w:rtl w:val="0"/>
          <w:lang w:val="es-ES_tradnl"/>
        </w:rPr>
        <w:t>á</w:t>
      </w:r>
      <w:r>
        <w:rPr>
          <w:rStyle w:val="Hyperlink.16"/>
          <w:sz w:val="20"/>
          <w:szCs w:val="20"/>
          <w:rtl w:val="0"/>
          <w:lang w:val="es-ES_tradnl"/>
        </w:rPr>
        <w:t>s espec</w:t>
      </w:r>
      <w:r>
        <w:rPr>
          <w:rStyle w:val="Hyperlink.16"/>
          <w:sz w:val="20"/>
          <w:szCs w:val="20"/>
          <w:rtl w:val="0"/>
          <w:lang w:val="es-ES_tradnl"/>
        </w:rPr>
        <w:t>í</w:t>
      </w:r>
      <w:r>
        <w:rPr>
          <w:rStyle w:val="Hyperlink.16"/>
          <w:sz w:val="20"/>
          <w:szCs w:val="20"/>
          <w:rtl w:val="0"/>
          <w:lang w:val="es-ES_tradnl"/>
        </w:rPr>
        <w:t>ficamente para las hidr</w:t>
      </w:r>
      <w:r>
        <w:rPr>
          <w:rStyle w:val="Hyperlink.16"/>
          <w:sz w:val="20"/>
          <w:szCs w:val="20"/>
          <w:rtl w:val="0"/>
          <w:lang w:val="es-ES_tradnl"/>
        </w:rPr>
        <w:t>á</w:t>
      </w:r>
      <w:r>
        <w:rPr>
          <w:rStyle w:val="Hyperlink.16"/>
          <w:sz w:val="20"/>
          <w:szCs w:val="20"/>
          <w:rtl w:val="0"/>
          <w:lang w:val="es-ES_tradnl"/>
        </w:rPr>
        <w:t>ulicas de bombeo, se incurre en costes significativos por adquisici</w:t>
      </w:r>
      <w:r>
        <w:rPr>
          <w:rStyle w:val="Hyperlink.16"/>
          <w:sz w:val="20"/>
          <w:szCs w:val="20"/>
          <w:rtl w:val="0"/>
          <w:lang w:val="es-ES_tradnl"/>
        </w:rPr>
        <w:t>ó</w:t>
      </w:r>
      <w:r>
        <w:rPr>
          <w:rStyle w:val="Hyperlink.16"/>
          <w:sz w:val="20"/>
          <w:szCs w:val="20"/>
          <w:rtl w:val="0"/>
          <w:lang w:val="es-ES_tradnl"/>
        </w:rPr>
        <w:t>n de energ</w:t>
      </w:r>
      <w:r>
        <w:rPr>
          <w:rStyle w:val="Hyperlink.16"/>
          <w:sz w:val="20"/>
          <w:szCs w:val="20"/>
          <w:rtl w:val="0"/>
          <w:lang w:val="es-ES_tradnl"/>
        </w:rPr>
        <w:t>í</w:t>
      </w:r>
      <w:r>
        <w:rPr>
          <w:rStyle w:val="Hyperlink.16"/>
          <w:sz w:val="20"/>
          <w:szCs w:val="20"/>
          <w:rtl w:val="0"/>
          <w:lang w:val="es-ES_tradnl"/>
        </w:rPr>
        <w:t>a. Estas centrales compran energ</w:t>
      </w:r>
      <w:r>
        <w:rPr>
          <w:rStyle w:val="Hyperlink.16"/>
          <w:sz w:val="20"/>
          <w:szCs w:val="20"/>
          <w:rtl w:val="0"/>
          <w:lang w:val="es-ES_tradnl"/>
        </w:rPr>
        <w:t>í</w:t>
      </w:r>
      <w:r>
        <w:rPr>
          <w:rStyle w:val="Hyperlink.16"/>
          <w:sz w:val="20"/>
          <w:szCs w:val="20"/>
          <w:rtl w:val="0"/>
          <w:lang w:val="es-ES_tradnl"/>
        </w:rPr>
        <w:t>a en periodos valle para producir en periodos punta, con unas p</w:t>
      </w:r>
      <w:r>
        <w:rPr>
          <w:rStyle w:val="Hyperlink.16"/>
          <w:sz w:val="20"/>
          <w:szCs w:val="20"/>
          <w:rtl w:val="0"/>
          <w:lang w:val="es-ES_tradnl"/>
        </w:rPr>
        <w:t>é</w:t>
      </w:r>
      <w:r>
        <w:rPr>
          <w:rStyle w:val="Hyperlink.16"/>
          <w:sz w:val="20"/>
          <w:szCs w:val="20"/>
          <w:rtl w:val="0"/>
          <w:lang w:val="es-ES_tradnl"/>
        </w:rPr>
        <w:t xml:space="preserve">rdidas de rendimiento del orden del 40% (ver </w:t>
      </w:r>
      <w:r>
        <w:rPr>
          <w:rStyle w:val="Hyperlink.42"/>
          <w:sz w:val="20"/>
          <w:szCs w:val="20"/>
        </w:rPr>
        <w:fldChar w:fldCharType="begin" w:fldLock="0"/>
      </w:r>
      <w:r>
        <w:rPr>
          <w:rStyle w:val="Hyperlink.42"/>
          <w:sz w:val="20"/>
          <w:szCs w:val="20"/>
        </w:rPr>
        <w:instrText xml:space="preserve"> HYPERLINK "http://www.energiaysociedad.es/ficha/3-1-tecnologias-y-costes-de-la-generacion-electrica"</w:instrText>
      </w:r>
      <w:r>
        <w:rPr>
          <w:rStyle w:val="Hyperlink.42"/>
          <w:sz w:val="20"/>
          <w:szCs w:val="20"/>
        </w:rPr>
        <w:fldChar w:fldCharType="separate" w:fldLock="0"/>
      </w:r>
      <w:r>
        <w:rPr>
          <w:rStyle w:val="Hyperlink.42"/>
          <w:sz w:val="20"/>
          <w:szCs w:val="20"/>
          <w:rtl w:val="0"/>
          <w:lang w:val="es-ES_tradnl"/>
        </w:rPr>
        <w:t>Tecnolog</w:t>
      </w:r>
      <w:r>
        <w:rPr>
          <w:rStyle w:val="Hyperlink.42"/>
          <w:sz w:val="20"/>
          <w:szCs w:val="20"/>
          <w:rtl w:val="0"/>
          <w:lang w:val="es-ES_tradnl"/>
        </w:rPr>
        <w:t>í</w:t>
      </w:r>
      <w:r>
        <w:rPr>
          <w:rStyle w:val="Hyperlink.42"/>
          <w:sz w:val="20"/>
          <w:szCs w:val="20"/>
          <w:rtl w:val="0"/>
          <w:lang w:val="es-ES_tradnl"/>
        </w:rPr>
        <w:t>as y costes de la generaci</w:t>
      </w:r>
      <w:r>
        <w:rPr>
          <w:rStyle w:val="Hyperlink.42"/>
          <w:sz w:val="20"/>
          <w:szCs w:val="20"/>
          <w:rtl w:val="0"/>
          <w:lang w:val="es-ES_tradnl"/>
        </w:rPr>
        <w:t>ó</w:t>
      </w:r>
      <w:r>
        <w:rPr>
          <w:rStyle w:val="Hyperlink.42"/>
          <w:sz w:val="20"/>
          <w:szCs w:val="20"/>
          <w:rtl w:val="0"/>
          <w:lang w:val="es-ES_tradnl"/>
        </w:rPr>
        <w:t>n el</w:t>
      </w:r>
      <w:r>
        <w:rPr>
          <w:rStyle w:val="Hyperlink.42"/>
          <w:sz w:val="20"/>
          <w:szCs w:val="20"/>
          <w:rtl w:val="0"/>
          <w:lang w:val="es-ES_tradnl"/>
        </w:rPr>
        <w:t>é</w:t>
      </w:r>
      <w:r>
        <w:rPr>
          <w:rStyle w:val="Hyperlink.42"/>
          <w:sz w:val="20"/>
          <w:szCs w:val="20"/>
          <w:rtl w:val="0"/>
          <w:lang w:val="es-ES_tradnl"/>
        </w:rPr>
        <w:t>ctrica</w:t>
      </w:r>
      <w:r>
        <w:rPr>
          <w:sz w:val="20"/>
          <w:szCs w:val="20"/>
        </w:rPr>
        <w:fldChar w:fldCharType="end" w:fldLock="0"/>
      </w:r>
      <w:r>
        <w:rPr>
          <w:rStyle w:val="Hyperlink.16"/>
          <w:sz w:val="20"/>
          <w:szCs w:val="20"/>
          <w:rtl w:val="0"/>
          <w:lang w:val="es-ES_tradnl"/>
        </w:rPr>
        <w:t>). As</w:t>
      </w:r>
      <w:r>
        <w:rPr>
          <w:rStyle w:val="Hyperlink.16"/>
          <w:sz w:val="20"/>
          <w:szCs w:val="20"/>
          <w:rtl w:val="0"/>
          <w:lang w:val="es-ES_tradnl"/>
        </w:rPr>
        <w:t>í</w:t>
      </w:r>
      <w:r>
        <w:rPr>
          <w:rStyle w:val="Hyperlink.16"/>
          <w:sz w:val="20"/>
          <w:szCs w:val="20"/>
          <w:rtl w:val="0"/>
          <w:lang w:val="es-ES_tradnl"/>
        </w:rPr>
        <w:t>, a modo de ejemplo, si se compra energ</w:t>
      </w:r>
      <w:r>
        <w:rPr>
          <w:rStyle w:val="Hyperlink.16"/>
          <w:sz w:val="20"/>
          <w:szCs w:val="20"/>
          <w:rtl w:val="0"/>
          <w:lang w:val="es-ES_tradnl"/>
        </w:rPr>
        <w:t>í</w:t>
      </w:r>
      <w:r>
        <w:rPr>
          <w:rStyle w:val="Hyperlink.16"/>
          <w:sz w:val="20"/>
          <w:szCs w:val="20"/>
          <w:rtl w:val="0"/>
          <w:lang w:val="es-ES_tradnl"/>
        </w:rPr>
        <w:t xml:space="preserve">a para bombear 1 MWh a 50 </w:t>
      </w:r>
      <w:r>
        <w:rPr>
          <w:rStyle w:val="Hyperlink.16"/>
          <w:sz w:val="20"/>
          <w:szCs w:val="20"/>
          <w:rtl w:val="0"/>
          <w:lang w:val="es-ES_tradnl"/>
        </w:rPr>
        <w:t>€</w:t>
      </w:r>
      <w:r>
        <w:rPr>
          <w:rStyle w:val="Hyperlink.16"/>
          <w:sz w:val="20"/>
          <w:szCs w:val="20"/>
          <w:rtl w:val="0"/>
          <w:lang w:val="es-ES_tradnl"/>
        </w:rPr>
        <w:t xml:space="preserve">/MWh, ese MWh bombeado se convierte al turbinar en </w:t>
      </w:r>
      <w:r>
        <w:rPr>
          <w:rStyle w:val="Hyperlink.16"/>
          <w:sz w:val="20"/>
          <w:szCs w:val="20"/>
          <w:rtl w:val="0"/>
          <w:lang w:val="es-ES_tradnl"/>
        </w:rPr>
        <w:t>ú</w:t>
      </w:r>
      <w:r>
        <w:rPr>
          <w:rStyle w:val="Hyperlink.16"/>
          <w:sz w:val="20"/>
          <w:szCs w:val="20"/>
          <w:rtl w:val="0"/>
          <w:lang w:val="es-ES_tradnl"/>
        </w:rPr>
        <w:t>nicamente 0,6 MWh. Para no incurrir en una p</w:t>
      </w:r>
      <w:r>
        <w:rPr>
          <w:rStyle w:val="Hyperlink.16"/>
          <w:sz w:val="20"/>
          <w:szCs w:val="20"/>
          <w:rtl w:val="0"/>
          <w:lang w:val="es-ES_tradnl"/>
        </w:rPr>
        <w:t>é</w:t>
      </w:r>
      <w:r>
        <w:rPr>
          <w:rStyle w:val="Hyperlink.16"/>
          <w:sz w:val="20"/>
          <w:szCs w:val="20"/>
          <w:rtl w:val="0"/>
          <w:lang w:val="es-ES_tradnl"/>
        </w:rPr>
        <w:t xml:space="preserve">rdida se debe vender estos 0,6 MWh a un precio tal que recupere los 50 </w:t>
      </w:r>
      <w:r>
        <w:rPr>
          <w:rStyle w:val="Hyperlink.16"/>
          <w:sz w:val="20"/>
          <w:szCs w:val="20"/>
          <w:rtl w:val="0"/>
          <w:lang w:val="es-ES_tradnl"/>
        </w:rPr>
        <w:t xml:space="preserve">€ </w:t>
      </w:r>
      <w:r>
        <w:rPr>
          <w:rStyle w:val="Hyperlink.16"/>
          <w:sz w:val="20"/>
          <w:szCs w:val="20"/>
          <w:rtl w:val="0"/>
          <w:lang w:val="es-ES_tradnl"/>
        </w:rPr>
        <w:t xml:space="preserve">de coste, por lo que dicho precio ha de ser al menos de 83 </w:t>
      </w:r>
      <w:r>
        <w:rPr>
          <w:rStyle w:val="Hyperlink.16"/>
          <w:sz w:val="20"/>
          <w:szCs w:val="20"/>
          <w:rtl w:val="0"/>
          <w:lang w:val="es-ES_tradnl"/>
        </w:rPr>
        <w:t>€</w:t>
      </w:r>
      <w:r>
        <w:rPr>
          <w:rStyle w:val="Hyperlink.16"/>
          <w:sz w:val="20"/>
          <w:szCs w:val="20"/>
          <w:rtl w:val="0"/>
          <w:lang w:val="es-ES_tradnl"/>
        </w:rPr>
        <w:t>, esto sin obtener rentabilidad alguna ni margen para la recuperaci</w:t>
      </w:r>
      <w:r>
        <w:rPr>
          <w:rStyle w:val="Hyperlink.16"/>
          <w:sz w:val="20"/>
          <w:szCs w:val="20"/>
          <w:rtl w:val="0"/>
          <w:lang w:val="es-ES_tradnl"/>
        </w:rPr>
        <w:t>ó</w:t>
      </w:r>
      <w:r>
        <w:rPr>
          <w:rStyle w:val="Hyperlink.16"/>
          <w:sz w:val="20"/>
          <w:szCs w:val="20"/>
          <w:rtl w:val="0"/>
          <w:lang w:val="es-ES_tradnl"/>
        </w:rPr>
        <w:t>n de los costes fijos.</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Aunque se suele argumentar que las instalaciones hidr</w:t>
      </w:r>
      <w:r>
        <w:rPr>
          <w:rStyle w:val="Hyperlink.16"/>
          <w:sz w:val="20"/>
          <w:szCs w:val="20"/>
          <w:rtl w:val="0"/>
          <w:lang w:val="es-ES_tradnl"/>
        </w:rPr>
        <w:t>á</w:t>
      </w:r>
      <w:r>
        <w:rPr>
          <w:rStyle w:val="Hyperlink.16"/>
          <w:sz w:val="20"/>
          <w:szCs w:val="20"/>
          <w:rtl w:val="0"/>
          <w:lang w:val="es-ES_tradnl"/>
        </w:rPr>
        <w:t>ulicas se construyeron a principios de siglo pasado, la realidad es que esta tecnolog</w:t>
      </w:r>
      <w:r>
        <w:rPr>
          <w:rStyle w:val="Hyperlink.16"/>
          <w:sz w:val="20"/>
          <w:szCs w:val="20"/>
          <w:rtl w:val="0"/>
          <w:lang w:val="es-ES_tradnl"/>
        </w:rPr>
        <w:t>í</w:t>
      </w:r>
      <w:r>
        <w:rPr>
          <w:rStyle w:val="Hyperlink.16"/>
          <w:sz w:val="20"/>
          <w:szCs w:val="20"/>
          <w:rtl w:val="0"/>
          <w:lang w:val="es-ES_tradnl"/>
        </w:rPr>
        <w:t>a no est</w:t>
      </w:r>
      <w:r>
        <w:rPr>
          <w:rStyle w:val="Hyperlink.16"/>
          <w:sz w:val="20"/>
          <w:szCs w:val="20"/>
          <w:rtl w:val="0"/>
          <w:lang w:val="es-ES_tradnl"/>
        </w:rPr>
        <w:t xml:space="preserve">á </w:t>
      </w:r>
      <w:r>
        <w:rPr>
          <w:rStyle w:val="Hyperlink.16"/>
          <w:sz w:val="20"/>
          <w:szCs w:val="20"/>
          <w:rtl w:val="0"/>
          <w:lang w:val="es-ES_tradnl"/>
        </w:rPr>
        <w:t>totalmente amortizada y, por lo tanto, sigue teniendo a d</w:t>
      </w:r>
      <w:r>
        <w:rPr>
          <w:rStyle w:val="Hyperlink.16"/>
          <w:sz w:val="20"/>
          <w:szCs w:val="20"/>
          <w:rtl w:val="0"/>
          <w:lang w:val="es-ES_tradnl"/>
        </w:rPr>
        <w:t>í</w:t>
      </w:r>
      <w:r>
        <w:rPr>
          <w:rStyle w:val="Hyperlink.16"/>
          <w:sz w:val="20"/>
          <w:szCs w:val="20"/>
          <w:rtl w:val="0"/>
          <w:lang w:val="es-ES_tradnl"/>
        </w:rPr>
        <w:t xml:space="preserve">a de hoy unos costes fijos muy elevados. En este sentido, hay que recordar que la vida </w:t>
      </w:r>
      <w:r>
        <w:rPr>
          <w:rStyle w:val="Hyperlink.16"/>
          <w:sz w:val="20"/>
          <w:szCs w:val="20"/>
          <w:rtl w:val="0"/>
          <w:lang w:val="es-ES_tradnl"/>
        </w:rPr>
        <w:t>ú</w:t>
      </w:r>
      <w:r>
        <w:rPr>
          <w:rStyle w:val="Hyperlink.16"/>
          <w:sz w:val="20"/>
          <w:szCs w:val="20"/>
          <w:rtl w:val="0"/>
          <w:lang w:val="es-ES_tradnl"/>
        </w:rPr>
        <w:t>til del equipo electromec</w:t>
      </w:r>
      <w:r>
        <w:rPr>
          <w:rStyle w:val="Hyperlink.16"/>
          <w:sz w:val="20"/>
          <w:szCs w:val="20"/>
          <w:rtl w:val="0"/>
          <w:lang w:val="es-ES_tradnl"/>
        </w:rPr>
        <w:t>á</w:t>
      </w:r>
      <w:r>
        <w:rPr>
          <w:rStyle w:val="Hyperlink.16"/>
          <w:sz w:val="20"/>
          <w:szCs w:val="20"/>
          <w:rtl w:val="0"/>
          <w:lang w:val="es-ES_tradnl"/>
        </w:rPr>
        <w:t>nico es de 35 a</w:t>
      </w:r>
      <w:r>
        <w:rPr>
          <w:rStyle w:val="Hyperlink.16"/>
          <w:sz w:val="20"/>
          <w:szCs w:val="20"/>
          <w:rtl w:val="0"/>
          <w:lang w:val="es-ES_tradnl"/>
        </w:rPr>
        <w:t>ñ</w:t>
      </w:r>
      <w:r>
        <w:rPr>
          <w:rStyle w:val="Hyperlink.16"/>
          <w:sz w:val="20"/>
          <w:szCs w:val="20"/>
          <w:rtl w:val="0"/>
          <w:lang w:val="es-ES_tradnl"/>
        </w:rPr>
        <w:t xml:space="preserve">os y la vida </w:t>
      </w:r>
      <w:r>
        <w:rPr>
          <w:rStyle w:val="Hyperlink.16"/>
          <w:sz w:val="20"/>
          <w:szCs w:val="20"/>
          <w:rtl w:val="0"/>
          <w:lang w:val="es-ES_tradnl"/>
        </w:rPr>
        <w:t>ú</w:t>
      </w:r>
      <w:r>
        <w:rPr>
          <w:rStyle w:val="Hyperlink.16"/>
          <w:sz w:val="20"/>
          <w:szCs w:val="20"/>
          <w:rtl w:val="0"/>
          <w:lang w:val="es-ES_tradnl"/>
        </w:rPr>
        <w:t>til de la obra civil es de 65 a</w:t>
      </w:r>
      <w:r>
        <w:rPr>
          <w:rStyle w:val="Hyperlink.16"/>
          <w:sz w:val="20"/>
          <w:szCs w:val="20"/>
          <w:rtl w:val="0"/>
          <w:lang w:val="es-ES_tradnl"/>
        </w:rPr>
        <w:t>ñ</w:t>
      </w:r>
      <w:r>
        <w:rPr>
          <w:rStyle w:val="Hyperlink.16"/>
          <w:sz w:val="20"/>
          <w:szCs w:val="20"/>
          <w:rtl w:val="0"/>
          <w:lang w:val="es-ES_tradnl"/>
        </w:rPr>
        <w:t xml:space="preserve">os. </w:t>
      </w:r>
    </w:p>
    <w:p>
      <w:pPr>
        <w:pStyle w:val="List 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ight="0" w:firstLine="0"/>
        <w:rPr>
          <w:rStyle w:val="Ninguno"/>
          <w:sz w:val="20"/>
          <w:szCs w:val="20"/>
        </w:rPr>
      </w:pPr>
      <w:r>
        <w:rPr>
          <w:rStyle w:val="Ninguno"/>
          <w:sz w:val="20"/>
          <w:szCs w:val="20"/>
          <w:rtl w:val="0"/>
          <w:lang w:val="es-ES_tradnl"/>
        </w:rPr>
        <w:t xml:space="preserve">En la </w:t>
      </w:r>
      <w:r>
        <w:rPr>
          <w:rStyle w:val="Hyperlink.52"/>
        </w:rPr>
        <w:fldChar w:fldCharType="begin" w:fldLock="0"/>
      </w:r>
      <w:r>
        <w:rPr>
          <w:rStyle w:val="Hyperlink.52"/>
        </w:rPr>
        <w:instrText xml:space="preserve"> HYPERLINK \l "bookmark131" </w:instrText>
      </w:r>
      <w:r>
        <w:rPr>
          <w:rStyle w:val="Hyperlink.52"/>
        </w:rPr>
        <w:fldChar w:fldCharType="separate" w:fldLock="0"/>
      </w:r>
      <w:r>
        <w:rPr>
          <w:rStyle w:val="Hyperlink.52"/>
          <w:rtl w:val="0"/>
          <w:lang w:val="es-ES_tradnl"/>
        </w:rPr>
        <w:t>Tabla 66</w:t>
      </w:r>
      <w:r>
        <w:rPr/>
        <w:fldChar w:fldCharType="end" w:fldLock="0"/>
      </w:r>
      <w:r>
        <w:rPr>
          <w:rStyle w:val="Ninguno"/>
          <w:sz w:val="20"/>
          <w:szCs w:val="20"/>
          <w:rtl w:val="0"/>
          <w:lang w:val="es-ES_tradnl"/>
        </w:rPr>
        <w:t>, se incluye informaci</w:t>
      </w:r>
      <w:r>
        <w:rPr>
          <w:rStyle w:val="Ninguno"/>
          <w:sz w:val="20"/>
          <w:szCs w:val="20"/>
          <w:rtl w:val="0"/>
          <w:lang w:val="es-ES_tradnl"/>
        </w:rPr>
        <w:t>ó</w:t>
      </w:r>
      <w:r>
        <w:rPr>
          <w:rStyle w:val="Ninguno"/>
          <w:sz w:val="20"/>
          <w:szCs w:val="20"/>
          <w:rtl w:val="0"/>
          <w:lang w:val="es-ES_tradnl"/>
        </w:rPr>
        <w:t>n acerca de una parte del parque de centrales hidr</w:t>
      </w:r>
      <w:r>
        <w:rPr>
          <w:rStyle w:val="Ninguno"/>
          <w:sz w:val="20"/>
          <w:szCs w:val="20"/>
          <w:rtl w:val="0"/>
          <w:lang w:val="es-ES_tradnl"/>
        </w:rPr>
        <w:t>á</w:t>
      </w:r>
      <w:r>
        <w:rPr>
          <w:rStyle w:val="Ninguno"/>
          <w:sz w:val="20"/>
          <w:szCs w:val="20"/>
          <w:rtl w:val="0"/>
          <w:lang w:val="es-ES_tradnl"/>
        </w:rPr>
        <w:t>ulicas (concretamente, de aquellas instalaciones de m</w:t>
      </w:r>
      <w:r>
        <w:rPr>
          <w:rStyle w:val="Ninguno"/>
          <w:sz w:val="20"/>
          <w:szCs w:val="20"/>
          <w:rtl w:val="0"/>
          <w:lang w:val="es-ES_tradnl"/>
        </w:rPr>
        <w:t>á</w:t>
      </w:r>
      <w:r>
        <w:rPr>
          <w:rStyle w:val="Ninguno"/>
          <w:sz w:val="20"/>
          <w:szCs w:val="20"/>
          <w:rtl w:val="0"/>
          <w:lang w:val="es-ES_tradnl"/>
        </w:rPr>
        <w:t>s de 200 MW, y que suponen el 51% de la capacidad total del parque hidr</w:t>
      </w:r>
      <w:r>
        <w:rPr>
          <w:rStyle w:val="Ninguno"/>
          <w:sz w:val="20"/>
          <w:szCs w:val="20"/>
          <w:rtl w:val="0"/>
          <w:lang w:val="es-ES_tradnl"/>
        </w:rPr>
        <w:t>á</w:t>
      </w:r>
      <w:r>
        <w:rPr>
          <w:rStyle w:val="Ninguno"/>
          <w:sz w:val="20"/>
          <w:szCs w:val="20"/>
          <w:rtl w:val="0"/>
          <w:lang w:val="es-ES_tradnl"/>
        </w:rPr>
        <w:t>ulico</w:t>
      </w:r>
      <w:r>
        <w:rPr>
          <w:rStyle w:val="Ninguno"/>
          <w:sz w:val="20"/>
          <w:szCs w:val="20"/>
          <w:vertAlign w:val="superscript"/>
        </w:rPr>
        <w:footnoteReference w:id="193"/>
      </w:r>
      <w:r>
        <w:rPr>
          <w:rStyle w:val="Ninguno"/>
          <w:sz w:val="20"/>
          <w:szCs w:val="20"/>
          <w:rtl w:val="0"/>
          <w:lang w:val="es-ES_tradnl"/>
        </w:rPr>
        <w:t>).  De la tabla se deduce que el 16% de la capacidad instalada a</w:t>
      </w:r>
      <w:r>
        <w:rPr>
          <w:rStyle w:val="Ninguno"/>
          <w:sz w:val="20"/>
          <w:szCs w:val="20"/>
          <w:rtl w:val="0"/>
          <w:lang w:val="es-ES_tradnl"/>
        </w:rPr>
        <w:t>ú</w:t>
      </w:r>
      <w:r>
        <w:rPr>
          <w:rStyle w:val="Ninguno"/>
          <w:sz w:val="20"/>
          <w:szCs w:val="20"/>
          <w:rtl w:val="0"/>
          <w:lang w:val="es-ES_tradnl"/>
        </w:rPr>
        <w:t>n no ha superado 35 a</w:t>
      </w:r>
      <w:r>
        <w:rPr>
          <w:rStyle w:val="Ninguno"/>
          <w:sz w:val="20"/>
          <w:szCs w:val="20"/>
          <w:rtl w:val="0"/>
          <w:lang w:val="es-ES_tradnl"/>
        </w:rPr>
        <w:t>ñ</w:t>
      </w:r>
      <w:r>
        <w:rPr>
          <w:rStyle w:val="Ninguno"/>
          <w:sz w:val="20"/>
          <w:szCs w:val="20"/>
          <w:rtl w:val="0"/>
          <w:lang w:val="es-ES_tradnl"/>
        </w:rPr>
        <w:t>os de vida operativa (es decir, a</w:t>
      </w:r>
      <w:r>
        <w:rPr>
          <w:rStyle w:val="Ninguno"/>
          <w:sz w:val="20"/>
          <w:szCs w:val="20"/>
          <w:rtl w:val="0"/>
          <w:lang w:val="es-ES_tradnl"/>
        </w:rPr>
        <w:t>ú</w:t>
      </w:r>
      <w:r>
        <w:rPr>
          <w:rStyle w:val="Ninguno"/>
          <w:sz w:val="20"/>
          <w:szCs w:val="20"/>
          <w:rtl w:val="0"/>
          <w:lang w:val="es-ES_tradnl"/>
        </w:rPr>
        <w:t>n no ha amortizado la primera inversi</w:t>
      </w:r>
      <w:r>
        <w:rPr>
          <w:rStyle w:val="Ninguno"/>
          <w:sz w:val="20"/>
          <w:szCs w:val="20"/>
          <w:rtl w:val="0"/>
          <w:lang w:val="es-ES_tradnl"/>
        </w:rPr>
        <w:t>ó</w:t>
      </w:r>
      <w:r>
        <w:rPr>
          <w:rStyle w:val="Ninguno"/>
          <w:sz w:val="20"/>
          <w:szCs w:val="20"/>
          <w:rtl w:val="0"/>
          <w:lang w:val="es-ES_tradnl"/>
        </w:rPr>
        <w:t>n en el equipo electromec</w:t>
      </w:r>
      <w:r>
        <w:rPr>
          <w:rStyle w:val="Ninguno"/>
          <w:sz w:val="20"/>
          <w:szCs w:val="20"/>
          <w:rtl w:val="0"/>
          <w:lang w:val="es-ES_tradnl"/>
        </w:rPr>
        <w:t>á</w:t>
      </w:r>
      <w:r>
        <w:rPr>
          <w:rStyle w:val="Ninguno"/>
          <w:sz w:val="20"/>
          <w:szCs w:val="20"/>
          <w:rtl w:val="0"/>
          <w:lang w:val="es-ES_tradnl"/>
        </w:rPr>
        <w:t>nico); y el 94% de la capacidad instalada a</w:t>
      </w:r>
      <w:r>
        <w:rPr>
          <w:rStyle w:val="Ninguno"/>
          <w:sz w:val="20"/>
          <w:szCs w:val="20"/>
          <w:rtl w:val="0"/>
          <w:lang w:val="es-ES_tradnl"/>
        </w:rPr>
        <w:t>ú</w:t>
      </w:r>
      <w:r>
        <w:rPr>
          <w:rStyle w:val="Ninguno"/>
          <w:sz w:val="20"/>
          <w:szCs w:val="20"/>
          <w:rtl w:val="0"/>
          <w:lang w:val="es-ES_tradnl"/>
        </w:rPr>
        <w:t>n no ha alcanzado 65 a</w:t>
      </w:r>
      <w:r>
        <w:rPr>
          <w:rStyle w:val="Ninguno"/>
          <w:sz w:val="20"/>
          <w:szCs w:val="20"/>
          <w:rtl w:val="0"/>
          <w:lang w:val="es-ES_tradnl"/>
        </w:rPr>
        <w:t>ñ</w:t>
      </w:r>
      <w:r>
        <w:rPr>
          <w:rStyle w:val="Ninguno"/>
          <w:sz w:val="20"/>
          <w:szCs w:val="20"/>
          <w:rtl w:val="0"/>
          <w:lang w:val="es-ES_tradnl"/>
        </w:rPr>
        <w:t>os (es decir, a</w:t>
      </w:r>
      <w:r>
        <w:rPr>
          <w:rStyle w:val="Ninguno"/>
          <w:sz w:val="20"/>
          <w:szCs w:val="20"/>
          <w:rtl w:val="0"/>
          <w:lang w:val="es-ES_tradnl"/>
        </w:rPr>
        <w:t>ú</w:t>
      </w:r>
      <w:r>
        <w:rPr>
          <w:rStyle w:val="Ninguno"/>
          <w:sz w:val="20"/>
          <w:szCs w:val="20"/>
          <w:rtl w:val="0"/>
          <w:lang w:val="es-ES_tradnl"/>
        </w:rPr>
        <w:t>n no ha amortizado la obra civil ni la segunda inversi</w:t>
      </w:r>
      <w:r>
        <w:rPr>
          <w:rStyle w:val="Ninguno"/>
          <w:sz w:val="20"/>
          <w:szCs w:val="20"/>
          <w:rtl w:val="0"/>
          <w:lang w:val="es-ES_tradnl"/>
        </w:rPr>
        <w:t>ó</w:t>
      </w:r>
      <w:r>
        <w:rPr>
          <w:rStyle w:val="Ninguno"/>
          <w:sz w:val="20"/>
          <w:szCs w:val="20"/>
          <w:rtl w:val="0"/>
          <w:lang w:val="es-ES_tradnl"/>
        </w:rPr>
        <w:t>n en renovaci</w:t>
      </w:r>
      <w:r>
        <w:rPr>
          <w:rStyle w:val="Ninguno"/>
          <w:sz w:val="20"/>
          <w:szCs w:val="20"/>
          <w:rtl w:val="0"/>
          <w:lang w:val="es-ES_tradnl"/>
        </w:rPr>
        <w:t>ó</w:t>
      </w:r>
      <w:r>
        <w:rPr>
          <w:rStyle w:val="Ninguno"/>
          <w:sz w:val="20"/>
          <w:szCs w:val="20"/>
          <w:rtl w:val="0"/>
          <w:lang w:val="es-ES_tradnl"/>
        </w:rPr>
        <w:t>n del equipo electromec</w:t>
      </w:r>
      <w:r>
        <w:rPr>
          <w:rStyle w:val="Ninguno"/>
          <w:sz w:val="20"/>
          <w:szCs w:val="20"/>
          <w:rtl w:val="0"/>
          <w:lang w:val="es-ES_tradnl"/>
        </w:rPr>
        <w:t>á</w:t>
      </w:r>
      <w:r>
        <w:rPr>
          <w:rStyle w:val="Ninguno"/>
          <w:sz w:val="20"/>
          <w:szCs w:val="20"/>
          <w:rtl w:val="0"/>
          <w:lang w:val="es-ES_tradnl"/>
        </w:rPr>
        <w:t>nico</w:t>
      </w:r>
      <w:r>
        <w:rPr>
          <w:rStyle w:val="Ninguno"/>
          <w:sz w:val="20"/>
          <w:szCs w:val="20"/>
          <w:vertAlign w:val="superscript"/>
        </w:rPr>
        <w:footnoteReference w:id="194"/>
      </w:r>
      <w:r>
        <w:rPr>
          <w:rStyle w:val="Ninguno"/>
          <w:sz w:val="20"/>
          <w:szCs w:val="20"/>
          <w:rtl w:val="0"/>
          <w:lang w:val="es-ES_tradnl"/>
        </w:rPr>
        <w:t>). En consecuencia, existe a</w:t>
      </w:r>
      <w:r>
        <w:rPr>
          <w:rStyle w:val="Ninguno"/>
          <w:sz w:val="20"/>
          <w:szCs w:val="20"/>
          <w:rtl w:val="0"/>
          <w:lang w:val="es-ES_tradnl"/>
        </w:rPr>
        <w:t>ú</w:t>
      </w:r>
      <w:r>
        <w:rPr>
          <w:rStyle w:val="Ninguno"/>
          <w:sz w:val="20"/>
          <w:szCs w:val="20"/>
          <w:rtl w:val="0"/>
          <w:lang w:val="es-ES_tradnl"/>
        </w:rPr>
        <w:t>n una parte significativa de la inversi</w:t>
      </w:r>
      <w:r>
        <w:rPr>
          <w:rStyle w:val="Ninguno"/>
          <w:sz w:val="20"/>
          <w:szCs w:val="20"/>
          <w:rtl w:val="0"/>
          <w:lang w:val="es-ES_tradnl"/>
        </w:rPr>
        <w:t>ó</w:t>
      </w:r>
      <w:r>
        <w:rPr>
          <w:rStyle w:val="Ninguno"/>
          <w:sz w:val="20"/>
          <w:szCs w:val="20"/>
          <w:rtl w:val="0"/>
          <w:lang w:val="es-ES_tradnl"/>
        </w:rPr>
        <w:t>n pendiente de amortizar. Adem</w:t>
      </w:r>
      <w:r>
        <w:rPr>
          <w:rStyle w:val="Ninguno"/>
          <w:sz w:val="20"/>
          <w:szCs w:val="20"/>
          <w:rtl w:val="0"/>
          <w:lang w:val="es-ES_tradnl"/>
        </w:rPr>
        <w:t>á</w:t>
      </w:r>
      <w:r>
        <w:rPr>
          <w:rStyle w:val="Ninguno"/>
          <w:sz w:val="20"/>
          <w:szCs w:val="20"/>
          <w:rtl w:val="0"/>
          <w:lang w:val="es-ES_tradnl"/>
        </w:rPr>
        <w:t>s, muchas de las unidades hidr</w:t>
      </w:r>
      <w:r>
        <w:rPr>
          <w:rStyle w:val="Ninguno"/>
          <w:sz w:val="20"/>
          <w:szCs w:val="20"/>
          <w:rtl w:val="0"/>
          <w:lang w:val="es-ES_tradnl"/>
        </w:rPr>
        <w:t>á</w:t>
      </w:r>
      <w:r>
        <w:rPr>
          <w:rStyle w:val="Ninguno"/>
          <w:sz w:val="20"/>
          <w:szCs w:val="20"/>
          <w:rtl w:val="0"/>
          <w:lang w:val="es-ES_tradnl"/>
        </w:rPr>
        <w:t>ulicas de menor tama</w:t>
      </w:r>
      <w:r>
        <w:rPr>
          <w:rStyle w:val="Ninguno"/>
          <w:sz w:val="20"/>
          <w:szCs w:val="20"/>
          <w:rtl w:val="0"/>
          <w:lang w:val="es-ES_tradnl"/>
        </w:rPr>
        <w:t>ñ</w:t>
      </w:r>
      <w:r>
        <w:rPr>
          <w:rStyle w:val="Ninguno"/>
          <w:sz w:val="20"/>
          <w:szCs w:val="20"/>
          <w:rtl w:val="0"/>
          <w:lang w:val="es-ES_tradnl"/>
        </w:rPr>
        <w:t>o (menos de 200 MW) y las unidades mini-hidr</w:t>
      </w:r>
      <w:r>
        <w:rPr>
          <w:rStyle w:val="Ninguno"/>
          <w:sz w:val="20"/>
          <w:szCs w:val="20"/>
          <w:rtl w:val="0"/>
          <w:lang w:val="es-ES_tradnl"/>
        </w:rPr>
        <w:t>á</w:t>
      </w:r>
      <w:r>
        <w:rPr>
          <w:rStyle w:val="Ninguno"/>
          <w:sz w:val="20"/>
          <w:szCs w:val="20"/>
          <w:rtl w:val="0"/>
          <w:lang w:val="es-ES_tradnl"/>
        </w:rPr>
        <w:t xml:space="preserve">ulicas fueron construidas en los </w:t>
      </w:r>
      <w:r>
        <w:rPr>
          <w:rStyle w:val="Ninguno"/>
          <w:sz w:val="20"/>
          <w:szCs w:val="20"/>
          <w:rtl w:val="0"/>
          <w:lang w:val="es-ES_tradnl"/>
        </w:rPr>
        <w:t>ú</w:t>
      </w:r>
      <w:r>
        <w:rPr>
          <w:rStyle w:val="Ninguno"/>
          <w:sz w:val="20"/>
          <w:szCs w:val="20"/>
          <w:rtl w:val="0"/>
          <w:lang w:val="es-ES_tradnl"/>
        </w:rPr>
        <w:t>ltimos 30 a</w:t>
      </w:r>
      <w:r>
        <w:rPr>
          <w:rStyle w:val="Ninguno"/>
          <w:sz w:val="20"/>
          <w:szCs w:val="20"/>
          <w:rtl w:val="0"/>
          <w:lang w:val="es-ES_tradnl"/>
        </w:rPr>
        <w:t>ñ</w:t>
      </w:r>
      <w:r>
        <w:rPr>
          <w:rStyle w:val="Ninguno"/>
          <w:sz w:val="20"/>
          <w:szCs w:val="20"/>
          <w:rtl w:val="0"/>
          <w:lang w:val="es-ES_tradnl"/>
        </w:rPr>
        <w:t>os.</w:t>
      </w:r>
    </w:p>
    <w:p>
      <w:pPr>
        <w:pStyle w:val="List 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ight="0" w:firstLine="0"/>
        <w:rPr>
          <w:rStyle w:val="Hyperlink.16"/>
          <w:sz w:val="20"/>
          <w:szCs w:val="20"/>
        </w:rPr>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694"/>
        <w:gridCol w:w="8939"/>
      </w:tblGrid>
      <w:tr>
        <w:tblPrEx>
          <w:shd w:val="clear" w:color="auto" w:fill="ced7e7"/>
        </w:tblPrEx>
        <w:trPr>
          <w:trHeight w:val="8090" w:hRule="atLeast"/>
        </w:trPr>
        <w:tc>
          <w:tcPr>
            <w:tcW w:type="dxa" w:w="2694"/>
            <w:tcBorders>
              <w:top w:val="nil"/>
              <w:left w:val="nil"/>
              <w:bottom w:val="nil"/>
              <w:right w:val="nil"/>
            </w:tcBorders>
            <w:shd w:val="clear" w:color="auto" w:fill="auto"/>
            <w:tcMar>
              <w:top w:type="dxa" w:w="80"/>
              <w:left w:type="dxa" w:w="114"/>
              <w:bottom w:type="dxa" w:w="80"/>
              <w:right w:type="dxa" w:w="80"/>
            </w:tcMar>
            <w:vAlign w:val="center"/>
          </w:tcPr>
          <w:p>
            <w:pPr>
              <w:pStyle w:val="Cuerpo A"/>
              <w:keepNext w:val="1"/>
              <w:keepLines w:val="1"/>
              <w:shd w:val="clear" w:color="auto" w:fill="ffffff"/>
              <w:tabs>
                <w:tab w:val="left" w:pos="720"/>
                <w:tab w:val="left" w:pos="1440"/>
                <w:tab w:val="left" w:pos="2160"/>
              </w:tabs>
              <w:spacing w:before="100" w:after="240" w:line="276" w:lineRule="auto"/>
              <w:ind w:left="34" w:firstLine="0"/>
              <w:jc w:val="left"/>
              <w:rPr>
                <w:rStyle w:val="Ninguno"/>
                <w:b w:val="1"/>
                <w:bCs w:val="1"/>
                <w:outline w:val="0"/>
                <w:color w:val="4f882c"/>
                <w:sz w:val="22"/>
                <w:szCs w:val="22"/>
                <w:u w:color="4f882c"/>
                <w:shd w:val="nil" w:color="auto" w:fill="auto"/>
                <w14:textFill>
                  <w14:solidFill>
                    <w14:srgbClr w14:val="4F882C"/>
                  </w14:solidFill>
                </w14:textFill>
              </w:rPr>
            </w:pP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xml:space="preserve">Tabla </w:t>
            </w:r>
            <w:r>
              <w:rPr>
                <w:rStyle w:val="Ninguno"/>
                <w:rFonts w:ascii="Pontano Sans" w:cs="Pontano Sans" w:hAnsi="Pontano Sans" w:eastAsia="Pontano Sans"/>
                <w:b w:val="0"/>
                <w:bCs w:val="0"/>
                <w:outline w:val="0"/>
                <w:color w:val="4f882c"/>
                <w:sz w:val="22"/>
                <w:szCs w:val="22"/>
                <w:u w:color="4f882c"/>
                <w:shd w:val="nil" w:color="auto" w:fill="auto"/>
                <w:rtl w:val="0"/>
                <w14:textFill>
                  <w14:solidFill>
                    <w14:srgbClr w14:val="4F882C"/>
                  </w14:solidFill>
                </w14:textFill>
              </w:rPr>
              <w:t>66</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Centrales hidroel</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é</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ctricas en Espa</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ñ</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a de m</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á</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s de 200 MW.</w:t>
            </w:r>
          </w:p>
          <w:p>
            <w:pPr>
              <w:pStyle w:val="Cuerpo A"/>
              <w:keepNext w:val="1"/>
              <w:keepLines w:val="1"/>
              <w:shd w:val="clear" w:color="auto" w:fill="ffffff"/>
              <w:tabs>
                <w:tab w:val="left" w:pos="720"/>
                <w:tab w:val="left" w:pos="1440"/>
                <w:tab w:val="left" w:pos="2160"/>
              </w:tabs>
              <w:bidi w:val="0"/>
              <w:spacing w:before="100" w:after="240" w:line="276" w:lineRule="auto"/>
              <w:ind w:left="34"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REE.</w:t>
            </w:r>
          </w:p>
        </w:tc>
        <w:tc>
          <w:tcPr>
            <w:tcW w:type="dxa" w:w="8939"/>
            <w:tcBorders>
              <w:top w:val="nil"/>
              <w:left w:val="nil"/>
              <w:bottom w:val="nil"/>
              <w:right w:val="nil"/>
            </w:tcBorders>
            <w:shd w:val="clear" w:color="auto" w:fill="auto"/>
            <w:tcMar>
              <w:top w:type="dxa" w:w="80"/>
              <w:left w:type="dxa" w:w="80"/>
              <w:bottom w:type="dxa" w:w="80"/>
              <w:right w:type="dxa" w:w="80"/>
            </w:tcMar>
            <w:vAlign w:val="top"/>
          </w:tcPr>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rPr>
                <w:rStyle w:val="Ninguno"/>
                <w:sz w:val="18"/>
                <w:szCs w:val="18"/>
                <w:shd w:val="nil" w:color="auto" w:fill="auto"/>
              </w:rPr>
            </w:pPr>
            <w:r>
              <w:rPr>
                <w:rStyle w:val="Ninguno"/>
                <w:sz w:val="18"/>
                <w:szCs w:val="18"/>
                <w:shd w:val="nil" w:color="auto" w:fill="auto"/>
                <w:rtl w:val="0"/>
                <w:lang w:val="es-ES_tradnl"/>
              </w:rPr>
              <w:t>Central</w:t>
              <w:tab/>
              <w:t>A</w:t>
            </w:r>
            <w:r>
              <w:rPr>
                <w:rStyle w:val="Ninguno"/>
                <w:sz w:val="18"/>
                <w:szCs w:val="18"/>
                <w:shd w:val="nil" w:color="auto" w:fill="auto"/>
                <w:rtl w:val="0"/>
                <w:lang w:val="es-ES_tradnl"/>
              </w:rPr>
              <w:t>ñ</w:t>
            </w:r>
            <w:r>
              <w:rPr>
                <w:rStyle w:val="Ninguno"/>
                <w:sz w:val="18"/>
                <w:szCs w:val="18"/>
                <w:shd w:val="nil" w:color="auto" w:fill="auto"/>
                <w:rtl w:val="0"/>
                <w:lang w:val="es-ES_tradnl"/>
              </w:rPr>
              <w:t>o de puesta en servicio</w:t>
              <w:tab/>
              <w:t>Potencia [MW]</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Aguayo</w:t>
              <w:tab/>
              <w:t>1982</w:t>
              <w:tab/>
              <w:t>362</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Aldead</w:t>
            </w:r>
            <w:r>
              <w:rPr>
                <w:rStyle w:val="Ninguno"/>
                <w:sz w:val="18"/>
                <w:szCs w:val="18"/>
                <w:shd w:val="nil" w:color="auto" w:fill="auto"/>
                <w:rtl w:val="0"/>
                <w:lang w:val="es-ES_tradnl"/>
              </w:rPr>
              <w:t>á</w:t>
            </w:r>
            <w:r>
              <w:rPr>
                <w:rStyle w:val="Ninguno"/>
                <w:sz w:val="18"/>
                <w:szCs w:val="18"/>
                <w:shd w:val="nil" w:color="auto" w:fill="auto"/>
                <w:rtl w:val="0"/>
                <w:lang w:val="es-ES_tradnl"/>
              </w:rPr>
              <w:t>vila I</w:t>
              <w:tab/>
              <w:t>1962</w:t>
              <w:tab/>
              <w:t>792</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Aldead</w:t>
            </w:r>
            <w:r>
              <w:rPr>
                <w:rStyle w:val="Ninguno"/>
                <w:sz w:val="18"/>
                <w:szCs w:val="18"/>
                <w:shd w:val="nil" w:color="auto" w:fill="auto"/>
                <w:rtl w:val="0"/>
                <w:lang w:val="es-ES_tradnl"/>
              </w:rPr>
              <w:t>á</w:t>
            </w:r>
            <w:r>
              <w:rPr>
                <w:rStyle w:val="Ninguno"/>
                <w:sz w:val="18"/>
                <w:szCs w:val="18"/>
                <w:shd w:val="nil" w:color="auto" w:fill="auto"/>
                <w:rtl w:val="0"/>
                <w:lang w:val="es-ES_tradnl"/>
              </w:rPr>
              <w:t>vila II</w:t>
              <w:tab/>
              <w:t>1986</w:t>
              <w:tab/>
              <w:t>435</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Belesar</w:t>
              <w:tab/>
              <w:t>1963</w:t>
              <w:tab/>
              <w:t>225</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Bolarque</w:t>
              <w:tab/>
              <w:t>1973</w:t>
              <w:tab/>
              <w:t>208</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Cedillo</w:t>
              <w:tab/>
              <w:t>1976</w:t>
              <w:tab/>
              <w:t>473</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Conso</w:t>
              <w:tab/>
              <w:t>1975</w:t>
              <w:tab/>
              <w:t>228</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Cost</w:t>
            </w:r>
            <w:r>
              <w:rPr>
                <w:rStyle w:val="Ninguno"/>
                <w:sz w:val="18"/>
                <w:szCs w:val="18"/>
                <w:shd w:val="nil" w:color="auto" w:fill="auto"/>
                <w:rtl w:val="0"/>
                <w:lang w:val="es-ES_tradnl"/>
              </w:rPr>
              <w:t>é</w:t>
            </w:r>
            <w:r>
              <w:rPr>
                <w:rStyle w:val="Ninguno"/>
                <w:sz w:val="18"/>
                <w:szCs w:val="18"/>
                <w:shd w:val="nil" w:color="auto" w:fill="auto"/>
                <w:rtl w:val="0"/>
                <w:lang w:val="es-ES_tradnl"/>
              </w:rPr>
              <w:t>s II</w:t>
              <w:tab/>
              <w:t>1988</w:t>
              <w:tab/>
              <w:t>280</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Estany Gento-Sallente</w:t>
              <w:tab/>
              <w:t>1985</w:t>
              <w:tab/>
              <w:t>451</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Guillena</w:t>
              <w:tab/>
              <w:t>1973</w:t>
              <w:tab/>
              <w:t>210</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Jos</w:t>
            </w:r>
            <w:r>
              <w:rPr>
                <w:rStyle w:val="Ninguno"/>
                <w:sz w:val="18"/>
                <w:szCs w:val="18"/>
                <w:shd w:val="nil" w:color="auto" w:fill="auto"/>
                <w:rtl w:val="0"/>
                <w:lang w:val="es-ES_tradnl"/>
              </w:rPr>
              <w:t xml:space="preserve">é </w:t>
            </w:r>
            <w:r>
              <w:rPr>
                <w:rStyle w:val="Ninguno"/>
                <w:sz w:val="18"/>
                <w:szCs w:val="18"/>
                <w:shd w:val="nil" w:color="auto" w:fill="auto"/>
                <w:rtl w:val="0"/>
                <w:lang w:val="es-ES_tradnl"/>
              </w:rPr>
              <w:t>M</w:t>
            </w:r>
            <w:r>
              <w:rPr>
                <w:rStyle w:val="Ninguno"/>
                <w:sz w:val="18"/>
                <w:szCs w:val="18"/>
                <w:shd w:val="nil" w:color="auto" w:fill="auto"/>
                <w:rtl w:val="0"/>
                <w:lang w:val="es-ES_tradnl"/>
              </w:rPr>
              <w:t xml:space="preserve">ª </w:t>
            </w:r>
            <w:r>
              <w:rPr>
                <w:rStyle w:val="Ninguno"/>
                <w:sz w:val="18"/>
                <w:szCs w:val="18"/>
                <w:shd w:val="nil" w:color="auto" w:fill="auto"/>
                <w:rtl w:val="0"/>
                <w:lang w:val="es-ES_tradnl"/>
              </w:rPr>
              <w:t>Oriol (Alc</w:t>
            </w:r>
            <w:r>
              <w:rPr>
                <w:rStyle w:val="Ninguno"/>
                <w:sz w:val="18"/>
                <w:szCs w:val="18"/>
                <w:shd w:val="nil" w:color="auto" w:fill="auto"/>
                <w:rtl w:val="0"/>
                <w:lang w:val="es-ES_tradnl"/>
              </w:rPr>
              <w:t>á</w:t>
            </w:r>
            <w:r>
              <w:rPr>
                <w:rStyle w:val="Ninguno"/>
                <w:sz w:val="18"/>
                <w:szCs w:val="18"/>
                <w:shd w:val="nil" w:color="auto" w:fill="auto"/>
                <w:rtl w:val="0"/>
                <w:lang w:val="es-ES_tradnl"/>
              </w:rPr>
              <w:t>ntara)</w:t>
              <w:tab/>
              <w:t>1969</w:t>
              <w:tab/>
              <w:t>934</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La Muela</w:t>
              <w:tab/>
              <w:t>1989</w:t>
              <w:tab/>
              <w:t>628</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Mequinenza</w:t>
              <w:tab/>
              <w:t>1964</w:t>
              <w:tab/>
              <w:t>324</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Moralets</w:t>
              <w:tab/>
              <w:t>1985</w:t>
              <w:tab/>
              <w:t>221</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Puente Bibey</w:t>
              <w:tab/>
              <w:t>1964</w:t>
              <w:tab/>
              <w:t>285</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Ribarroja</w:t>
              <w:tab/>
              <w:t>1967</w:t>
              <w:tab/>
              <w:t>263</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San Esteban</w:t>
              <w:tab/>
              <w:t>1955</w:t>
              <w:tab/>
              <w:t>265</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Saucelle I</w:t>
              <w:tab/>
              <w:t>1956</w:t>
              <w:tab/>
              <w:t>247</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Saucelle II</w:t>
              <w:tab/>
              <w:t>1989</w:t>
              <w:tab/>
              <w:t>269</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Soutelo</w:t>
              <w:tab/>
              <w:t>1994</w:t>
              <w:tab/>
              <w:t>206</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Tajo de la Encantada</w:t>
              <w:tab/>
              <w:t>1977</w:t>
              <w:tab/>
              <w:t>360</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Valdeca</w:t>
            </w:r>
            <w:r>
              <w:rPr>
                <w:rStyle w:val="Ninguno"/>
                <w:sz w:val="18"/>
                <w:szCs w:val="18"/>
                <w:shd w:val="nil" w:color="auto" w:fill="auto"/>
                <w:rtl w:val="0"/>
                <w:lang w:val="es-ES_tradnl"/>
              </w:rPr>
              <w:t>ñ</w:t>
            </w:r>
            <w:r>
              <w:rPr>
                <w:rStyle w:val="Ninguno"/>
                <w:sz w:val="18"/>
                <w:szCs w:val="18"/>
                <w:shd w:val="nil" w:color="auto" w:fill="auto"/>
                <w:rtl w:val="0"/>
                <w:lang w:val="es-ES_tradnl"/>
              </w:rPr>
              <w:t>as</w:t>
              <w:tab/>
              <w:t>1964</w:t>
              <w:tab/>
              <w:t>225</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Villarino</w:t>
              <w:tab/>
              <w:t>1970</w:t>
              <w:tab/>
              <w:t>810</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b w:val="1"/>
                <w:bCs w:val="1"/>
                <w:sz w:val="18"/>
                <w:szCs w:val="18"/>
                <w:shd w:val="nil" w:color="auto" w:fill="auto"/>
                <w:rtl w:val="0"/>
              </w:rPr>
            </w:pPr>
            <w:r>
              <w:rPr>
                <w:rStyle w:val="Ninguno"/>
                <w:b w:val="1"/>
                <w:bCs w:val="1"/>
                <w:sz w:val="18"/>
                <w:szCs w:val="18"/>
                <w:shd w:val="nil" w:color="auto" w:fill="auto"/>
                <w:rtl w:val="0"/>
                <w:lang w:val="es-ES_tradnl"/>
              </w:rPr>
              <w:t>TOTAL</w:t>
              <w:tab/>
              <w:tab/>
              <w:t>8.701</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b w:val="1"/>
                <w:bCs w:val="1"/>
                <w:sz w:val="18"/>
                <w:szCs w:val="18"/>
                <w:shd w:val="nil" w:color="auto" w:fill="auto"/>
                <w:rtl w:val="0"/>
              </w:rPr>
            </w:pPr>
            <w:r>
              <w:rPr>
                <w:rStyle w:val="Ninguno"/>
                <w:b w:val="1"/>
                <w:bCs w:val="1"/>
                <w:sz w:val="14"/>
                <w:szCs w:val="14"/>
                <w:shd w:val="nil" w:color="auto" w:fill="auto"/>
                <w:rtl w:val="0"/>
                <w:lang w:val="es-ES_tradnl"/>
              </w:rPr>
              <w:t>TOTAL CON MENOS DE 35 A</w:t>
            </w:r>
            <w:r>
              <w:rPr>
                <w:rStyle w:val="Ninguno"/>
                <w:b w:val="1"/>
                <w:bCs w:val="1"/>
                <w:sz w:val="14"/>
                <w:szCs w:val="14"/>
                <w:shd w:val="nil" w:color="auto" w:fill="auto"/>
                <w:rtl w:val="0"/>
                <w:lang w:val="es-ES_tradnl"/>
              </w:rPr>
              <w:t>Ñ</w:t>
            </w:r>
            <w:r>
              <w:rPr>
                <w:rStyle w:val="Ninguno"/>
                <w:b w:val="1"/>
                <w:bCs w:val="1"/>
                <w:sz w:val="14"/>
                <w:szCs w:val="14"/>
                <w:shd w:val="nil" w:color="auto" w:fill="auto"/>
                <w:rtl w:val="0"/>
                <w:lang w:val="es-ES_tradnl"/>
              </w:rPr>
              <w:t>OS</w:t>
              <w:tab/>
              <w:tab/>
            </w:r>
            <w:r>
              <w:rPr>
                <w:rStyle w:val="Ninguno"/>
                <w:b w:val="1"/>
                <w:bCs w:val="1"/>
                <w:sz w:val="18"/>
                <w:szCs w:val="18"/>
                <w:shd w:val="nil" w:color="auto" w:fill="auto"/>
                <w:rtl w:val="0"/>
                <w:lang w:val="es-ES_tradnl"/>
              </w:rPr>
              <w:t>1.383</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b w:val="1"/>
                <w:bCs w:val="1"/>
                <w:sz w:val="18"/>
                <w:szCs w:val="18"/>
                <w:shd w:val="nil" w:color="auto" w:fill="auto"/>
                <w:rtl w:val="0"/>
              </w:rPr>
            </w:pPr>
            <w:r>
              <w:rPr>
                <w:rStyle w:val="Ninguno"/>
                <w:b w:val="1"/>
                <w:bCs w:val="1"/>
                <w:sz w:val="18"/>
                <w:szCs w:val="18"/>
                <w:shd w:val="nil" w:color="auto" w:fill="auto"/>
                <w:rtl w:val="0"/>
                <w:lang w:val="es-ES_tradnl"/>
              </w:rPr>
              <w:t>(16 % del total)</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b w:val="1"/>
                <w:bCs w:val="1"/>
                <w:sz w:val="18"/>
                <w:szCs w:val="18"/>
                <w:shd w:val="nil" w:color="auto" w:fill="auto"/>
                <w:rtl w:val="0"/>
              </w:rPr>
            </w:pPr>
            <w:r>
              <w:rPr>
                <w:rStyle w:val="Ninguno"/>
                <w:b w:val="1"/>
                <w:bCs w:val="1"/>
                <w:sz w:val="14"/>
                <w:szCs w:val="14"/>
                <w:shd w:val="nil" w:color="auto" w:fill="auto"/>
                <w:rtl w:val="0"/>
                <w:lang w:val="es-ES_tradnl"/>
              </w:rPr>
              <w:t>TOTAL CON MENOS DE 65 A</w:t>
            </w:r>
            <w:r>
              <w:rPr>
                <w:rStyle w:val="Ninguno"/>
                <w:b w:val="1"/>
                <w:bCs w:val="1"/>
                <w:sz w:val="14"/>
                <w:szCs w:val="14"/>
                <w:shd w:val="nil" w:color="auto" w:fill="auto"/>
                <w:rtl w:val="0"/>
                <w:lang w:val="es-ES_tradnl"/>
              </w:rPr>
              <w:t>Ñ</w:t>
            </w:r>
            <w:r>
              <w:rPr>
                <w:rStyle w:val="Ninguno"/>
                <w:b w:val="1"/>
                <w:bCs w:val="1"/>
                <w:sz w:val="14"/>
                <w:szCs w:val="14"/>
                <w:shd w:val="nil" w:color="auto" w:fill="auto"/>
                <w:rtl w:val="0"/>
                <w:lang w:val="es-ES_tradnl"/>
              </w:rPr>
              <w:t>OS</w:t>
              <w:tab/>
              <w:tab/>
            </w:r>
            <w:r>
              <w:rPr>
                <w:rStyle w:val="Ninguno"/>
                <w:b w:val="1"/>
                <w:bCs w:val="1"/>
                <w:sz w:val="18"/>
                <w:szCs w:val="18"/>
                <w:shd w:val="nil" w:color="auto" w:fill="auto"/>
                <w:rtl w:val="0"/>
                <w:lang w:val="es-ES_tradnl"/>
              </w:rPr>
              <w:t>8.189</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Style w:val="Ninguno"/>
                <w:b w:val="1"/>
                <w:bCs w:val="1"/>
                <w:sz w:val="18"/>
                <w:szCs w:val="18"/>
                <w:shd w:val="nil" w:color="auto" w:fill="auto"/>
                <w:rtl w:val="0"/>
              </w:rPr>
            </w:pPr>
            <w:r>
              <w:rPr>
                <w:rStyle w:val="Ninguno"/>
                <w:b w:val="1"/>
                <w:bCs w:val="1"/>
                <w:sz w:val="18"/>
                <w:szCs w:val="18"/>
                <w:shd w:val="nil" w:color="auto" w:fill="auto"/>
                <w:rtl w:val="0"/>
                <w:lang w:val="es-ES_tradnl"/>
              </w:rPr>
              <w:t>(94% del total)</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val="0"/>
              <w:spacing w:line="276" w:lineRule="auto"/>
              <w:ind w:left="0" w:right="0" w:firstLine="0"/>
              <w:jc w:val="center"/>
              <w:rPr>
                <w:rtl w:val="0"/>
              </w:rPr>
            </w:pPr>
            <w:r>
              <w:rPr>
                <w:rStyle w:val="Ninguno"/>
                <w:b w:val="1"/>
                <w:bCs w:val="1"/>
                <w:sz w:val="18"/>
                <w:szCs w:val="18"/>
                <w:shd w:val="nil" w:color="auto" w:fill="auto"/>
                <w:lang w:val="es-ES_tradnl"/>
              </w:rPr>
              <w:tab/>
              <w:tab/>
            </w:r>
            <w:r>
              <w:rPr>
                <w:rStyle w:val="Ninguno"/>
                <w:b w:val="1"/>
                <w:bCs w:val="1"/>
                <w:sz w:val="18"/>
                <w:szCs w:val="18"/>
                <w:shd w:val="nil" w:color="auto" w:fill="auto"/>
              </w:rPr>
            </w:r>
          </w:p>
        </w:tc>
      </w:tr>
    </w:tbl>
    <w:p>
      <w:pPr>
        <w:pStyle w:val="ME. BULLET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16" w:right="0" w:hanging="216"/>
        <w:jc w:val="left"/>
        <w:rPr>
          <w:rStyle w:val="Hyperlink.16"/>
          <w:sz w:val="20"/>
          <w:szCs w:val="20"/>
        </w:rPr>
      </w:pPr>
    </w:p>
    <w:p>
      <w:pPr>
        <w:pStyle w:val="ME. BULLET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08" w:right="0" w:hanging="108"/>
        <w:rPr>
          <w:rStyle w:val="Hyperlink.16"/>
          <w:sz w:val="20"/>
          <w:szCs w:val="20"/>
        </w:rPr>
      </w:pP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La hidr</w:t>
      </w:r>
      <w:r>
        <w:rPr>
          <w:rStyle w:val="Hyperlink.16"/>
          <w:sz w:val="20"/>
          <w:szCs w:val="20"/>
          <w:rtl w:val="0"/>
          <w:lang w:val="es-ES_tradnl"/>
        </w:rPr>
        <w:t>á</w:t>
      </w:r>
      <w:r>
        <w:rPr>
          <w:rStyle w:val="Hyperlink.16"/>
          <w:sz w:val="20"/>
          <w:szCs w:val="20"/>
          <w:rtl w:val="0"/>
          <w:lang w:val="es-ES_tradnl"/>
        </w:rPr>
        <w:t>ulica requiere ingresos unitarios elevados. Se tiende a confundir tener ingresos unitarios elevados con tener una rentabilidad elevada. En primer lugar, la rentabilidad depender</w:t>
      </w:r>
      <w:r>
        <w:rPr>
          <w:rStyle w:val="Hyperlink.16"/>
          <w:sz w:val="20"/>
          <w:szCs w:val="20"/>
          <w:rtl w:val="0"/>
          <w:lang w:val="es-ES_tradnl"/>
        </w:rPr>
        <w:t xml:space="preserve">á </w:t>
      </w:r>
      <w:r>
        <w:rPr>
          <w:rStyle w:val="Hyperlink.16"/>
          <w:sz w:val="20"/>
          <w:szCs w:val="20"/>
          <w:rtl w:val="0"/>
          <w:lang w:val="es-ES_tradnl"/>
        </w:rPr>
        <w:t>de los costes que se tengan, que como se ha expuesto, no son ni mucho menos nulos. Pero un hecho muy relevante, y que se suele olvidar, es que las hidr</w:t>
      </w:r>
      <w:r>
        <w:rPr>
          <w:rStyle w:val="Hyperlink.16"/>
          <w:sz w:val="20"/>
          <w:szCs w:val="20"/>
          <w:rtl w:val="0"/>
          <w:lang w:val="es-ES_tradnl"/>
        </w:rPr>
        <w:t>á</w:t>
      </w:r>
      <w:r>
        <w:rPr>
          <w:rStyle w:val="Hyperlink.16"/>
          <w:sz w:val="20"/>
          <w:szCs w:val="20"/>
          <w:rtl w:val="0"/>
          <w:lang w:val="es-ES_tradnl"/>
        </w:rPr>
        <w:t>ulicas producen muy poca energ</w:t>
      </w:r>
      <w:r>
        <w:rPr>
          <w:rStyle w:val="Hyperlink.16"/>
          <w:sz w:val="20"/>
          <w:szCs w:val="20"/>
          <w:rtl w:val="0"/>
          <w:lang w:val="es-ES_tradnl"/>
        </w:rPr>
        <w:t>í</w:t>
      </w:r>
      <w:r>
        <w:rPr>
          <w:rStyle w:val="Hyperlink.16"/>
          <w:sz w:val="20"/>
          <w:szCs w:val="20"/>
          <w:rtl w:val="0"/>
          <w:lang w:val="es-ES_tradnl"/>
        </w:rPr>
        <w:t>a en relaci</w:t>
      </w:r>
      <w:r>
        <w:rPr>
          <w:rStyle w:val="Hyperlink.16"/>
          <w:sz w:val="20"/>
          <w:szCs w:val="20"/>
          <w:rtl w:val="0"/>
          <w:lang w:val="es-ES_tradnl"/>
        </w:rPr>
        <w:t>ó</w:t>
      </w:r>
      <w:r>
        <w:rPr>
          <w:rStyle w:val="Hyperlink.16"/>
          <w:sz w:val="20"/>
          <w:szCs w:val="20"/>
          <w:rtl w:val="0"/>
          <w:lang w:val="es-ES_tradnl"/>
        </w:rPr>
        <w:t>n con su potencia instalada. De hecho, funcionan pocas horas al a</w:t>
      </w:r>
      <w:r>
        <w:rPr>
          <w:rStyle w:val="Hyperlink.16"/>
          <w:sz w:val="20"/>
          <w:szCs w:val="20"/>
          <w:rtl w:val="0"/>
          <w:lang w:val="es-ES_tradnl"/>
        </w:rPr>
        <w:t>ñ</w:t>
      </w:r>
      <w:r>
        <w:rPr>
          <w:rStyle w:val="Hyperlink.16"/>
          <w:sz w:val="20"/>
          <w:szCs w:val="20"/>
          <w:rtl w:val="0"/>
          <w:lang w:val="es-ES_tradnl"/>
        </w:rPr>
        <w:t>o y es en esas pocas horas en las deben recuperar tanto el coste variable como el fijo. As</w:t>
      </w:r>
      <w:r>
        <w:rPr>
          <w:rStyle w:val="Hyperlink.16"/>
          <w:sz w:val="20"/>
          <w:szCs w:val="20"/>
          <w:rtl w:val="0"/>
          <w:lang w:val="es-ES_tradnl"/>
        </w:rPr>
        <w:t>í</w:t>
      </w:r>
      <w:r>
        <w:rPr>
          <w:rStyle w:val="Hyperlink.16"/>
          <w:sz w:val="20"/>
          <w:szCs w:val="20"/>
          <w:rtl w:val="0"/>
          <w:lang w:val="es-ES_tradnl"/>
        </w:rPr>
        <w:t>, aunque la gesti</w:t>
      </w:r>
      <w:r>
        <w:rPr>
          <w:rStyle w:val="Hyperlink.16"/>
          <w:sz w:val="20"/>
          <w:szCs w:val="20"/>
          <w:rtl w:val="0"/>
          <w:lang w:val="es-ES_tradnl"/>
        </w:rPr>
        <w:t>ó</w:t>
      </w:r>
      <w:r>
        <w:rPr>
          <w:rStyle w:val="Hyperlink.16"/>
          <w:sz w:val="20"/>
          <w:szCs w:val="20"/>
          <w:rtl w:val="0"/>
          <w:lang w:val="es-ES_tradnl"/>
        </w:rPr>
        <w:t>n eficiente hace que esas pocas horas de producci</w:t>
      </w:r>
      <w:r>
        <w:rPr>
          <w:rStyle w:val="Hyperlink.16"/>
          <w:sz w:val="20"/>
          <w:szCs w:val="20"/>
          <w:rtl w:val="0"/>
          <w:lang w:val="es-ES_tradnl"/>
        </w:rPr>
        <w:t>ó</w:t>
      </w:r>
      <w:r>
        <w:rPr>
          <w:rStyle w:val="Hyperlink.16"/>
          <w:sz w:val="20"/>
          <w:szCs w:val="20"/>
          <w:rtl w:val="0"/>
          <w:lang w:val="es-ES_tradnl"/>
        </w:rPr>
        <w:t>n se concentre en los momentos de mayores precios (momentos en los que m</w:t>
      </w:r>
      <w:r>
        <w:rPr>
          <w:rStyle w:val="Hyperlink.16"/>
          <w:sz w:val="20"/>
          <w:szCs w:val="20"/>
          <w:rtl w:val="0"/>
          <w:lang w:val="es-ES_tradnl"/>
        </w:rPr>
        <w:t>á</w:t>
      </w:r>
      <w:r>
        <w:rPr>
          <w:rStyle w:val="Hyperlink.16"/>
          <w:sz w:val="20"/>
          <w:szCs w:val="20"/>
          <w:rtl w:val="0"/>
          <w:lang w:val="es-ES_tradnl"/>
        </w:rPr>
        <w:t>s coste ahorra al sistema al evitar el funcionamiento de las centrales t</w:t>
      </w:r>
      <w:r>
        <w:rPr>
          <w:rStyle w:val="Hyperlink.16"/>
          <w:sz w:val="20"/>
          <w:szCs w:val="20"/>
          <w:rtl w:val="0"/>
          <w:lang w:val="es-ES_tradnl"/>
        </w:rPr>
        <w:t>é</w:t>
      </w:r>
      <w:r>
        <w:rPr>
          <w:rStyle w:val="Hyperlink.16"/>
          <w:sz w:val="20"/>
          <w:szCs w:val="20"/>
          <w:rtl w:val="0"/>
          <w:lang w:val="es-ES_tradnl"/>
        </w:rPr>
        <w:t>rmicas caras), el margen obtenido es necesario para cubrir la totalidad de los costes fijos y variables incurridos en el a</w:t>
      </w:r>
      <w:r>
        <w:rPr>
          <w:rStyle w:val="Hyperlink.16"/>
          <w:sz w:val="20"/>
          <w:szCs w:val="20"/>
          <w:rtl w:val="0"/>
          <w:lang w:val="es-ES_tradnl"/>
        </w:rPr>
        <w:t>ñ</w:t>
      </w:r>
      <w:r>
        <w:rPr>
          <w:rStyle w:val="Hyperlink.16"/>
          <w:sz w:val="20"/>
          <w:szCs w:val="20"/>
          <w:rtl w:val="0"/>
          <w:lang w:val="es-ES_tradnl"/>
        </w:rPr>
        <w:t>o.  Es decir, confundir ingresos unitarios recibidos con ingresos absolutos es err</w:t>
      </w:r>
      <w:r>
        <w:rPr>
          <w:rStyle w:val="Hyperlink.16"/>
          <w:sz w:val="20"/>
          <w:szCs w:val="20"/>
          <w:rtl w:val="0"/>
          <w:lang w:val="es-ES_tradnl"/>
        </w:rPr>
        <w:t>ó</w:t>
      </w:r>
      <w:r>
        <w:rPr>
          <w:rStyle w:val="Hyperlink.16"/>
          <w:sz w:val="20"/>
          <w:szCs w:val="20"/>
          <w:rtl w:val="0"/>
          <w:lang w:val="es-ES_tradnl"/>
        </w:rPr>
        <w:t>neo. Los ingresos absolutos se obtienen multiplicando los unitarios por el n</w:t>
      </w:r>
      <w:r>
        <w:rPr>
          <w:rStyle w:val="Hyperlink.16"/>
          <w:sz w:val="20"/>
          <w:szCs w:val="20"/>
          <w:rtl w:val="0"/>
          <w:lang w:val="es-ES_tradnl"/>
        </w:rPr>
        <w:t>ú</w:t>
      </w:r>
      <w:r>
        <w:rPr>
          <w:rStyle w:val="Hyperlink.16"/>
          <w:sz w:val="20"/>
          <w:szCs w:val="20"/>
          <w:rtl w:val="0"/>
          <w:lang w:val="es-ES_tradnl"/>
        </w:rPr>
        <w:t>mero de horas y, en ese sentido, a diferencia de otras tecnolog</w:t>
      </w:r>
      <w:r>
        <w:rPr>
          <w:rStyle w:val="Hyperlink.16"/>
          <w:sz w:val="20"/>
          <w:szCs w:val="20"/>
          <w:rtl w:val="0"/>
          <w:lang w:val="es-ES_tradnl"/>
        </w:rPr>
        <w:t>í</w:t>
      </w:r>
      <w:r>
        <w:rPr>
          <w:rStyle w:val="Hyperlink.16"/>
          <w:sz w:val="20"/>
          <w:szCs w:val="20"/>
          <w:rtl w:val="0"/>
          <w:lang w:val="es-ES_tradnl"/>
        </w:rPr>
        <w:t>as que producen entre 5.000 y 8.000 horas al a</w:t>
      </w:r>
      <w:r>
        <w:rPr>
          <w:rStyle w:val="Hyperlink.16"/>
          <w:sz w:val="20"/>
          <w:szCs w:val="20"/>
          <w:rtl w:val="0"/>
          <w:lang w:val="es-ES_tradnl"/>
        </w:rPr>
        <w:t>ñ</w:t>
      </w:r>
      <w:r>
        <w:rPr>
          <w:rStyle w:val="Hyperlink.16"/>
          <w:sz w:val="20"/>
          <w:szCs w:val="20"/>
          <w:rtl w:val="0"/>
          <w:lang w:val="es-ES_tradnl"/>
        </w:rPr>
        <w:t>o, la hidr</w:t>
      </w:r>
      <w:r>
        <w:rPr>
          <w:rStyle w:val="Hyperlink.16"/>
          <w:sz w:val="20"/>
          <w:szCs w:val="20"/>
          <w:rtl w:val="0"/>
          <w:lang w:val="es-ES_tradnl"/>
        </w:rPr>
        <w:t>á</w:t>
      </w:r>
      <w:r>
        <w:rPr>
          <w:rStyle w:val="Hyperlink.16"/>
          <w:sz w:val="20"/>
          <w:szCs w:val="20"/>
          <w:rtl w:val="0"/>
          <w:lang w:val="es-ES_tradnl"/>
        </w:rPr>
        <w:t>ulica tiene unas horas de utilizaci</w:t>
      </w:r>
      <w:r>
        <w:rPr>
          <w:rStyle w:val="Hyperlink.16"/>
          <w:sz w:val="20"/>
          <w:szCs w:val="20"/>
          <w:rtl w:val="0"/>
          <w:lang w:val="es-ES_tradnl"/>
        </w:rPr>
        <w:t>ó</w:t>
      </w:r>
      <w:r>
        <w:rPr>
          <w:rStyle w:val="Hyperlink.16"/>
          <w:sz w:val="20"/>
          <w:szCs w:val="20"/>
          <w:rtl w:val="0"/>
          <w:lang w:val="es-ES_tradnl"/>
        </w:rPr>
        <w:t>n de su potencia m</w:t>
      </w:r>
      <w:r>
        <w:rPr>
          <w:rStyle w:val="Hyperlink.16"/>
          <w:sz w:val="20"/>
          <w:szCs w:val="20"/>
          <w:rtl w:val="0"/>
          <w:lang w:val="es-ES_tradnl"/>
        </w:rPr>
        <w:t>á</w:t>
      </w:r>
      <w:r>
        <w:rPr>
          <w:rStyle w:val="Hyperlink.16"/>
          <w:sz w:val="20"/>
          <w:szCs w:val="20"/>
          <w:rtl w:val="0"/>
          <w:lang w:val="es-ES_tradnl"/>
        </w:rPr>
        <w:t xml:space="preserve">xima por debajo de las 1.500 horas.  </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Por todo lo anterior, el argumento de que las centrales hidr</w:t>
      </w:r>
      <w:r>
        <w:rPr>
          <w:rStyle w:val="Hyperlink.16"/>
          <w:sz w:val="20"/>
          <w:szCs w:val="20"/>
          <w:rtl w:val="0"/>
          <w:lang w:val="es-ES_tradnl"/>
        </w:rPr>
        <w:t>á</w:t>
      </w:r>
      <w:r>
        <w:rPr>
          <w:rStyle w:val="Hyperlink.16"/>
          <w:sz w:val="20"/>
          <w:szCs w:val="20"/>
          <w:rtl w:val="0"/>
          <w:lang w:val="es-ES_tradnl"/>
        </w:rPr>
        <w:t>ulicas obtienen m</w:t>
      </w:r>
      <w:r>
        <w:rPr>
          <w:rStyle w:val="Hyperlink.16"/>
          <w:sz w:val="20"/>
          <w:szCs w:val="20"/>
          <w:rtl w:val="0"/>
          <w:lang w:val="es-ES_tradnl"/>
        </w:rPr>
        <w:t>á</w:t>
      </w:r>
      <w:r>
        <w:rPr>
          <w:rStyle w:val="Hyperlink.16"/>
          <w:sz w:val="20"/>
          <w:szCs w:val="20"/>
          <w:rtl w:val="0"/>
          <w:lang w:val="es-ES_tradnl"/>
        </w:rPr>
        <w:t xml:space="preserve">rgenes </w:t>
      </w:r>
      <w:r>
        <w:rPr>
          <w:rStyle w:val="Hyperlink.16"/>
          <w:sz w:val="20"/>
          <w:szCs w:val="20"/>
          <w:rtl w:val="0"/>
          <w:lang w:val="es-ES_tradnl"/>
        </w:rPr>
        <w:t>“</w:t>
      </w:r>
      <w:r>
        <w:rPr>
          <w:rStyle w:val="Hyperlink.16"/>
          <w:sz w:val="20"/>
          <w:szCs w:val="20"/>
          <w:rtl w:val="0"/>
          <w:lang w:val="es-ES_tradnl"/>
        </w:rPr>
        <w:t>excesivos</w:t>
      </w:r>
      <w:r>
        <w:rPr>
          <w:rStyle w:val="Hyperlink.16"/>
          <w:sz w:val="20"/>
          <w:szCs w:val="20"/>
          <w:rtl w:val="0"/>
          <w:lang w:val="es-ES_tradnl"/>
        </w:rPr>
        <w:t xml:space="preserve">” </w:t>
      </w:r>
      <w:r>
        <w:rPr>
          <w:rStyle w:val="Hyperlink.16"/>
          <w:sz w:val="20"/>
          <w:szCs w:val="20"/>
          <w:rtl w:val="0"/>
          <w:lang w:val="es-ES_tradnl"/>
        </w:rPr>
        <w:t>no est</w:t>
      </w:r>
      <w:r>
        <w:rPr>
          <w:rStyle w:val="Hyperlink.16"/>
          <w:sz w:val="20"/>
          <w:szCs w:val="20"/>
          <w:rtl w:val="0"/>
          <w:lang w:val="es-ES_tradnl"/>
        </w:rPr>
        <w:t xml:space="preserve">á </w:t>
      </w:r>
      <w:r>
        <w:rPr>
          <w:rStyle w:val="Hyperlink.16"/>
          <w:sz w:val="20"/>
          <w:szCs w:val="20"/>
          <w:rtl w:val="0"/>
          <w:lang w:val="es-ES_tradnl"/>
        </w:rPr>
        <w:t>justificado, debido a unos costes muy superiores a los com</w:t>
      </w:r>
      <w:r>
        <w:rPr>
          <w:rStyle w:val="Hyperlink.16"/>
          <w:sz w:val="20"/>
          <w:szCs w:val="20"/>
          <w:rtl w:val="0"/>
          <w:lang w:val="es-ES_tradnl"/>
        </w:rPr>
        <w:t>ú</w:t>
      </w:r>
      <w:r>
        <w:rPr>
          <w:rStyle w:val="Hyperlink.16"/>
          <w:sz w:val="20"/>
          <w:szCs w:val="20"/>
          <w:rtl w:val="0"/>
          <w:lang w:val="es-ES_tradnl"/>
        </w:rPr>
        <w:t>nmente percibidos y a la necesidad de obtener ingresos unitarios elevados (para poder retribuir los elevados costes de inversi</w:t>
      </w:r>
      <w:r>
        <w:rPr>
          <w:rStyle w:val="Hyperlink.16"/>
          <w:sz w:val="20"/>
          <w:szCs w:val="20"/>
          <w:rtl w:val="0"/>
          <w:lang w:val="es-ES_tradnl"/>
        </w:rPr>
        <w:t>ó</w:t>
      </w:r>
      <w:r>
        <w:rPr>
          <w:rStyle w:val="Hyperlink.16"/>
          <w:sz w:val="20"/>
          <w:szCs w:val="20"/>
          <w:rtl w:val="0"/>
          <w:lang w:val="es-ES_tradnl"/>
        </w:rPr>
        <w:t>n mediante los ingresos obtenidos en las escasas horas de funcionamiento).</w:t>
      </w:r>
    </w:p>
    <w:p>
      <w:pPr>
        <w:pStyle w:val="List 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 xml:space="preserve">Las centrales nucleares tienen unos costes variables que han crecido significativamente en los </w:t>
      </w:r>
      <w:r>
        <w:rPr>
          <w:rStyle w:val="Hyperlink.16"/>
          <w:sz w:val="20"/>
          <w:szCs w:val="20"/>
          <w:rtl w:val="0"/>
          <w:lang w:val="es-ES_tradnl"/>
        </w:rPr>
        <w:t>ú</w:t>
      </w:r>
      <w:r>
        <w:rPr>
          <w:rStyle w:val="Hyperlink.16"/>
          <w:sz w:val="20"/>
          <w:szCs w:val="20"/>
          <w:rtl w:val="0"/>
          <w:lang w:val="es-ES_tradnl"/>
        </w:rPr>
        <w:t>ltimos a</w:t>
      </w:r>
      <w:r>
        <w:rPr>
          <w:rStyle w:val="Hyperlink.16"/>
          <w:sz w:val="20"/>
          <w:szCs w:val="20"/>
          <w:rtl w:val="0"/>
          <w:lang w:val="es-ES_tradnl"/>
        </w:rPr>
        <w:t>ñ</w:t>
      </w:r>
      <w:r>
        <w:rPr>
          <w:rStyle w:val="Hyperlink.16"/>
          <w:sz w:val="20"/>
          <w:szCs w:val="20"/>
          <w:rtl w:val="0"/>
          <w:lang w:val="es-ES_tradnl"/>
        </w:rPr>
        <w:t>os. Entre estos, se encontrar</w:t>
      </w:r>
      <w:r>
        <w:rPr>
          <w:rStyle w:val="Hyperlink.16"/>
          <w:sz w:val="20"/>
          <w:szCs w:val="20"/>
          <w:rtl w:val="0"/>
          <w:lang w:val="es-ES_tradnl"/>
        </w:rPr>
        <w:t>í</w:t>
      </w:r>
      <w:r>
        <w:rPr>
          <w:rStyle w:val="Hyperlink.16"/>
          <w:sz w:val="20"/>
          <w:szCs w:val="20"/>
          <w:rtl w:val="0"/>
          <w:lang w:val="es-ES_tradnl"/>
        </w:rPr>
        <w:t>an el precio del propio combustible nuclear (que pasa de 7 $/lb en 2000 a cerca de 23,5 $/lb en 2017, para situarse por encima de 50 $/lb en el primer trimestre de 2022)</w:t>
      </w:r>
      <w:r>
        <w:rPr>
          <w:rStyle w:val="Ninguno"/>
          <w:sz w:val="20"/>
          <w:szCs w:val="20"/>
          <w:vertAlign w:val="superscript"/>
        </w:rPr>
        <w:footnoteReference w:id="195"/>
      </w:r>
      <w:r>
        <w:rPr>
          <w:rStyle w:val="Hyperlink.16"/>
          <w:sz w:val="20"/>
          <w:szCs w:val="20"/>
          <w:rtl w:val="0"/>
          <w:lang w:val="es-ES_tradnl"/>
        </w:rPr>
        <w:t>, los correspondientes a la segunda parte del ciclo del combustible nuclear, seguros, as</w:t>
      </w:r>
      <w:r>
        <w:rPr>
          <w:rStyle w:val="Hyperlink.16"/>
          <w:sz w:val="20"/>
          <w:szCs w:val="20"/>
          <w:rtl w:val="0"/>
          <w:lang w:val="es-ES_tradnl"/>
        </w:rPr>
        <w:t xml:space="preserve">í </w:t>
      </w:r>
      <w:r>
        <w:rPr>
          <w:rStyle w:val="Hyperlink.16"/>
          <w:sz w:val="20"/>
          <w:szCs w:val="20"/>
          <w:rtl w:val="0"/>
          <w:lang w:val="es-ES_tradnl"/>
        </w:rPr>
        <w:t>como el incremento de diferentes tasas y tributos, teniendo en cuenta que la regulaci</w:t>
      </w:r>
      <w:r>
        <w:rPr>
          <w:rStyle w:val="Hyperlink.16"/>
          <w:sz w:val="20"/>
          <w:szCs w:val="20"/>
          <w:rtl w:val="0"/>
          <w:lang w:val="es-ES_tradnl"/>
        </w:rPr>
        <w:t>ó</w:t>
      </w:r>
      <w:r>
        <w:rPr>
          <w:rStyle w:val="Hyperlink.16"/>
          <w:sz w:val="20"/>
          <w:szCs w:val="20"/>
          <w:rtl w:val="0"/>
          <w:lang w:val="es-ES_tradnl"/>
        </w:rPr>
        <w:t>n espa</w:t>
      </w:r>
      <w:r>
        <w:rPr>
          <w:rStyle w:val="Hyperlink.16"/>
          <w:sz w:val="20"/>
          <w:szCs w:val="20"/>
          <w:rtl w:val="0"/>
          <w:lang w:val="es-ES_tradnl"/>
        </w:rPr>
        <w:t>ñ</w:t>
      </w:r>
      <w:r>
        <w:rPr>
          <w:rStyle w:val="Hyperlink.16"/>
          <w:sz w:val="20"/>
          <w:szCs w:val="20"/>
          <w:rtl w:val="0"/>
          <w:lang w:val="es-ES_tradnl"/>
        </w:rPr>
        <w:t>ola ha llevado a los generadores a asumir todos esos costes (no repercutibles en el mercado mayorista al tratarse de una tecnolog</w:t>
      </w:r>
      <w:r>
        <w:rPr>
          <w:rStyle w:val="Hyperlink.16"/>
          <w:sz w:val="20"/>
          <w:szCs w:val="20"/>
          <w:rtl w:val="0"/>
          <w:lang w:val="es-ES_tradnl"/>
        </w:rPr>
        <w:t>í</w:t>
      </w:r>
      <w:r>
        <w:rPr>
          <w:rStyle w:val="Hyperlink.16"/>
          <w:sz w:val="20"/>
          <w:szCs w:val="20"/>
          <w:rtl w:val="0"/>
          <w:lang w:val="es-ES_tradnl"/>
        </w:rPr>
        <w:t>a submarginal) que antes estaban parcialmente reflejados en las tarifas.</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Las centrales nucleares no est</w:t>
      </w:r>
      <w:r>
        <w:rPr>
          <w:rStyle w:val="Hyperlink.16"/>
          <w:sz w:val="20"/>
          <w:szCs w:val="20"/>
          <w:rtl w:val="0"/>
          <w:lang w:val="es-ES_tradnl"/>
        </w:rPr>
        <w:t>á</w:t>
      </w:r>
      <w:r>
        <w:rPr>
          <w:rStyle w:val="Hyperlink.16"/>
          <w:sz w:val="20"/>
          <w:szCs w:val="20"/>
          <w:rtl w:val="0"/>
          <w:lang w:val="es-ES_tradnl"/>
        </w:rPr>
        <w:t>n totalmente amortizadas</w:t>
      </w:r>
      <w:r>
        <w:rPr>
          <w:rStyle w:val="Ninguno"/>
          <w:rFonts w:ascii="Pontano Sans" w:cs="Pontano Sans" w:hAnsi="Pontano Sans" w:eastAsia="Pontano Sans"/>
          <w:i w:val="1"/>
          <w:iCs w:val="1"/>
          <w:sz w:val="20"/>
          <w:szCs w:val="20"/>
          <w:rtl w:val="0"/>
          <w:lang w:val="es-ES_tradnl"/>
        </w:rPr>
        <w:t xml:space="preserve">. </w:t>
      </w:r>
      <w:r>
        <w:rPr>
          <w:rStyle w:val="Hyperlink.16"/>
          <w:sz w:val="20"/>
          <w:szCs w:val="20"/>
          <w:rtl w:val="0"/>
          <w:lang w:val="es-ES_tradnl"/>
        </w:rPr>
        <w:t xml:space="preserve">Como se puede observar en la </w:t>
      </w:r>
      <w:r>
        <w:rPr>
          <w:rStyle w:val="Hyperlink.17"/>
          <w:sz w:val="20"/>
          <w:szCs w:val="20"/>
        </w:rPr>
        <w:fldChar w:fldCharType="begin" w:fldLock="0"/>
      </w:r>
      <w:r>
        <w:rPr>
          <w:rStyle w:val="Hyperlink.17"/>
          <w:sz w:val="20"/>
          <w:szCs w:val="20"/>
        </w:rPr>
        <w:instrText xml:space="preserve"> HYPERLINK \l "bookmark132" </w:instrText>
      </w:r>
      <w:r>
        <w:rPr>
          <w:rStyle w:val="Hyperlink.17"/>
          <w:sz w:val="20"/>
          <w:szCs w:val="20"/>
        </w:rPr>
        <w:fldChar w:fldCharType="separate" w:fldLock="0"/>
      </w:r>
      <w:r>
        <w:rPr>
          <w:rStyle w:val="Hyperlink.17"/>
          <w:sz w:val="20"/>
          <w:szCs w:val="20"/>
          <w:rtl w:val="0"/>
          <w:lang w:val="es-ES_tradnl"/>
        </w:rPr>
        <w:t>Tabla 67</w:t>
      </w:r>
      <w:r>
        <w:rPr>
          <w:sz w:val="20"/>
          <w:szCs w:val="20"/>
        </w:rPr>
        <w:fldChar w:fldCharType="end" w:fldLock="0"/>
      </w:r>
      <w:r>
        <w:rPr>
          <w:rStyle w:val="Hyperlink.16"/>
          <w:sz w:val="20"/>
          <w:szCs w:val="20"/>
          <w:rtl w:val="0"/>
          <w:lang w:val="es-ES_tradnl"/>
        </w:rPr>
        <w:t>, la construcci</w:t>
      </w:r>
      <w:r>
        <w:rPr>
          <w:rStyle w:val="Hyperlink.16"/>
          <w:sz w:val="20"/>
          <w:szCs w:val="20"/>
          <w:rtl w:val="0"/>
          <w:lang w:val="es-ES_tradnl"/>
        </w:rPr>
        <w:t>ó</w:t>
      </w:r>
      <w:r>
        <w:rPr>
          <w:rStyle w:val="Hyperlink.16"/>
          <w:sz w:val="20"/>
          <w:szCs w:val="20"/>
          <w:rtl w:val="0"/>
          <w:lang w:val="es-ES_tradnl"/>
        </w:rPr>
        <w:t>n de las centrales nucleares es relativamente reciente en relaci</w:t>
      </w:r>
      <w:r>
        <w:rPr>
          <w:rStyle w:val="Hyperlink.16"/>
          <w:sz w:val="20"/>
          <w:szCs w:val="20"/>
          <w:rtl w:val="0"/>
          <w:lang w:val="es-ES_tradnl"/>
        </w:rPr>
        <w:t>ó</w:t>
      </w:r>
      <w:r>
        <w:rPr>
          <w:rStyle w:val="Hyperlink.16"/>
          <w:sz w:val="20"/>
          <w:szCs w:val="20"/>
          <w:rtl w:val="0"/>
          <w:lang w:val="es-ES_tradnl"/>
        </w:rPr>
        <w:t>n con la vida administrativa considerada (40 a</w:t>
      </w:r>
      <w:r>
        <w:rPr>
          <w:rStyle w:val="Hyperlink.16"/>
          <w:sz w:val="20"/>
          <w:szCs w:val="20"/>
          <w:rtl w:val="0"/>
          <w:lang w:val="es-ES_tradnl"/>
        </w:rPr>
        <w:t>ñ</w:t>
      </w:r>
      <w:r>
        <w:rPr>
          <w:rStyle w:val="Hyperlink.16"/>
          <w:sz w:val="20"/>
          <w:szCs w:val="20"/>
          <w:rtl w:val="0"/>
          <w:lang w:val="es-ES_tradnl"/>
        </w:rPr>
        <w:t>os). As</w:t>
      </w:r>
      <w:r>
        <w:rPr>
          <w:rStyle w:val="Hyperlink.16"/>
          <w:sz w:val="20"/>
          <w:szCs w:val="20"/>
          <w:rtl w:val="0"/>
          <w:lang w:val="es-ES_tradnl"/>
        </w:rPr>
        <w:t>í</w:t>
      </w:r>
      <w:r>
        <w:rPr>
          <w:rStyle w:val="Hyperlink.16"/>
          <w:sz w:val="20"/>
          <w:szCs w:val="20"/>
          <w:rtl w:val="0"/>
          <w:lang w:val="es-ES_tradnl"/>
        </w:rPr>
        <w:t>, un monto muy significativo de la inversi</w:t>
      </w:r>
      <w:r>
        <w:rPr>
          <w:rStyle w:val="Hyperlink.16"/>
          <w:sz w:val="20"/>
          <w:szCs w:val="20"/>
          <w:rtl w:val="0"/>
          <w:lang w:val="es-ES_tradnl"/>
        </w:rPr>
        <w:t>ó</w:t>
      </w:r>
      <w:r>
        <w:rPr>
          <w:rStyle w:val="Hyperlink.16"/>
          <w:sz w:val="20"/>
          <w:szCs w:val="20"/>
          <w:rtl w:val="0"/>
          <w:lang w:val="es-ES_tradnl"/>
        </w:rPr>
        <w:t>n est</w:t>
      </w:r>
      <w:r>
        <w:rPr>
          <w:rStyle w:val="Hyperlink.16"/>
          <w:sz w:val="20"/>
          <w:szCs w:val="20"/>
          <w:rtl w:val="0"/>
          <w:lang w:val="es-ES_tradnl"/>
        </w:rPr>
        <w:t xml:space="preserve">á </w:t>
      </w:r>
      <w:r>
        <w:rPr>
          <w:rStyle w:val="Hyperlink.16"/>
          <w:sz w:val="20"/>
          <w:szCs w:val="20"/>
          <w:rtl w:val="0"/>
          <w:lang w:val="es-ES_tradnl"/>
        </w:rPr>
        <w:t>a</w:t>
      </w:r>
      <w:r>
        <w:rPr>
          <w:rStyle w:val="Hyperlink.16"/>
          <w:sz w:val="20"/>
          <w:szCs w:val="20"/>
          <w:rtl w:val="0"/>
          <w:lang w:val="es-ES_tradnl"/>
        </w:rPr>
        <w:t>ú</w:t>
      </w:r>
      <w:r>
        <w:rPr>
          <w:rStyle w:val="Hyperlink.16"/>
          <w:sz w:val="20"/>
          <w:szCs w:val="20"/>
          <w:rtl w:val="0"/>
          <w:lang w:val="es-ES_tradnl"/>
        </w:rPr>
        <w:t>n pendiente de ser amortizada.</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tbl>
      <w:tblPr>
        <w:tblW w:w="11633"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3544"/>
        <w:gridCol w:w="8089"/>
      </w:tblGrid>
      <w:tr>
        <w:tblPrEx>
          <w:shd w:val="clear" w:color="auto" w:fill="ced7e7"/>
        </w:tblPrEx>
        <w:trPr>
          <w:trHeight w:val="2777" w:hRule="atLeast"/>
        </w:trPr>
        <w:tc>
          <w:tcPr>
            <w:tcW w:type="dxa" w:w="3544"/>
            <w:tcBorders>
              <w:top w:val="nil"/>
              <w:left w:val="nil"/>
              <w:bottom w:val="nil"/>
              <w:right w:val="nil"/>
            </w:tcBorders>
            <w:shd w:val="clear" w:color="auto" w:fill="auto"/>
            <w:tcMar>
              <w:top w:type="dxa" w:w="80"/>
              <w:left w:type="dxa" w:w="114"/>
              <w:bottom w:type="dxa" w:w="80"/>
              <w:right w:type="dxa" w:w="80"/>
            </w:tcMar>
            <w:vAlign w:val="center"/>
          </w:tcPr>
          <w:p>
            <w:pPr>
              <w:pStyle w:val="Cuerpo A"/>
              <w:keepNext w:val="1"/>
              <w:keepLines w:val="1"/>
              <w:shd w:val="clear" w:color="auto" w:fill="ffffff"/>
              <w:tabs>
                <w:tab w:val="left" w:pos="720"/>
                <w:tab w:val="left" w:pos="1440"/>
                <w:tab w:val="left" w:pos="2160"/>
                <w:tab w:val="left" w:pos="2880"/>
              </w:tabs>
              <w:spacing w:before="100" w:after="240" w:line="276" w:lineRule="auto"/>
              <w:ind w:left="34" w:firstLine="0"/>
              <w:jc w:val="left"/>
              <w:rPr>
                <w:rStyle w:val="Ninguno"/>
                <w:b w:val="1"/>
                <w:bCs w:val="1"/>
                <w:outline w:val="0"/>
                <w:color w:val="4f882c"/>
                <w:sz w:val="22"/>
                <w:szCs w:val="22"/>
                <w:u w:color="4f882c"/>
                <w:shd w:val="nil" w:color="auto" w:fill="auto"/>
                <w14:textFill>
                  <w14:solidFill>
                    <w14:srgbClr w14:val="4F882C"/>
                  </w14:solidFill>
                </w14:textFill>
              </w:rPr>
            </w:pP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xml:space="preserve">Tabla </w:t>
            </w:r>
            <w:r>
              <w:rPr>
                <w:rStyle w:val="Ninguno"/>
                <w:rFonts w:ascii="Pontano Sans" w:cs="Pontano Sans" w:hAnsi="Pontano Sans" w:eastAsia="Pontano Sans"/>
                <w:b w:val="0"/>
                <w:bCs w:val="0"/>
                <w:outline w:val="0"/>
                <w:color w:val="4f882c"/>
                <w:sz w:val="22"/>
                <w:szCs w:val="22"/>
                <w:u w:color="4f882c"/>
                <w:shd w:val="nil" w:color="auto" w:fill="auto"/>
                <w:rtl w:val="0"/>
                <w14:textFill>
                  <w14:solidFill>
                    <w14:srgbClr w14:val="4F882C"/>
                  </w14:solidFill>
                </w14:textFill>
              </w:rPr>
              <w:t>67</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 Centrales nucleares en Espa</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ñ</w:t>
            </w:r>
            <w:r>
              <w:rPr>
                <w:rStyle w:val="Ninguno"/>
                <w:rFonts w:ascii="Pontano Sans" w:cs="Pontano Sans" w:hAnsi="Pontano Sans" w:eastAsia="Pontano Sans"/>
                <w:b w:val="0"/>
                <w:bCs w:val="0"/>
                <w:outline w:val="0"/>
                <w:color w:val="4f882c"/>
                <w:sz w:val="22"/>
                <w:szCs w:val="22"/>
                <w:u w:color="4f882c"/>
                <w:shd w:val="nil" w:color="auto" w:fill="auto"/>
                <w:rtl w:val="0"/>
                <w:lang w:val="es-ES_tradnl"/>
                <w14:textFill>
                  <w14:solidFill>
                    <w14:srgbClr w14:val="4F882C"/>
                  </w14:solidFill>
                </w14:textFill>
              </w:rPr>
              <w:t>a.</w:t>
            </w:r>
          </w:p>
          <w:p>
            <w:pPr>
              <w:pStyle w:val="Cuerpo A"/>
              <w:keepNext w:val="1"/>
              <w:keepLines w:val="1"/>
              <w:shd w:val="clear" w:color="auto" w:fill="ffffff"/>
              <w:tabs>
                <w:tab w:val="left" w:pos="720"/>
                <w:tab w:val="left" w:pos="1440"/>
                <w:tab w:val="left" w:pos="2160"/>
                <w:tab w:val="left" w:pos="2880"/>
              </w:tabs>
              <w:bidi w:val="0"/>
              <w:spacing w:before="100" w:after="240" w:line="276" w:lineRule="auto"/>
              <w:ind w:left="34"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AELEC.</w:t>
            </w:r>
          </w:p>
        </w:tc>
        <w:tc>
          <w:tcPr>
            <w:tcW w:type="dxa" w:w="8089"/>
            <w:tcBorders>
              <w:top w:val="nil"/>
              <w:left w:val="nil"/>
              <w:bottom w:val="nil"/>
              <w:right w:val="nil"/>
            </w:tcBorders>
            <w:shd w:val="clear" w:color="auto" w:fill="auto"/>
            <w:tcMar>
              <w:top w:type="dxa" w:w="80"/>
              <w:left w:type="dxa" w:w="80"/>
              <w:bottom w:type="dxa" w:w="80"/>
              <w:right w:type="dxa" w:w="80"/>
            </w:tcMar>
            <w:vAlign w:val="top"/>
          </w:tcPr>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jc w:val="center"/>
              <w:rPr>
                <w:rStyle w:val="Ninguno"/>
                <w:sz w:val="18"/>
                <w:szCs w:val="18"/>
                <w:shd w:val="nil" w:color="auto" w:fill="auto"/>
              </w:rPr>
            </w:pPr>
            <w:r>
              <w:rPr>
                <w:rStyle w:val="Ninguno"/>
                <w:sz w:val="18"/>
                <w:szCs w:val="18"/>
                <w:shd w:val="nil" w:color="auto" w:fill="auto"/>
                <w:rtl w:val="0"/>
                <w:lang w:val="es-ES_tradnl"/>
              </w:rPr>
              <w:t>Central</w:t>
              <w:tab/>
              <w:t>Primera conexi</w:t>
            </w:r>
            <w:r>
              <w:rPr>
                <w:rStyle w:val="Ninguno"/>
                <w:sz w:val="18"/>
                <w:szCs w:val="18"/>
                <w:shd w:val="nil" w:color="auto" w:fill="auto"/>
                <w:rtl w:val="0"/>
                <w:lang w:val="es-ES_tradnl"/>
              </w:rPr>
              <w:t>ó</w:t>
            </w:r>
            <w:r>
              <w:rPr>
                <w:rStyle w:val="Ninguno"/>
                <w:sz w:val="18"/>
                <w:szCs w:val="18"/>
                <w:shd w:val="nil" w:color="auto" w:fill="auto"/>
                <w:rtl w:val="0"/>
                <w:lang w:val="es-ES_tradnl"/>
              </w:rPr>
              <w:t>n</w:t>
              <w:tab/>
              <w:t>Potencia (MW)</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Almaraz I</w:t>
              <w:tab/>
              <w:t>1981</w:t>
              <w:tab/>
              <w:t>977</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Almaraz II</w:t>
              <w:tab/>
              <w:t>1983</w:t>
              <w:tab/>
              <w:t>980</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Asc</w:t>
            </w:r>
            <w:r>
              <w:rPr>
                <w:rStyle w:val="Ninguno"/>
                <w:sz w:val="18"/>
                <w:szCs w:val="18"/>
                <w:shd w:val="nil" w:color="auto" w:fill="auto"/>
                <w:rtl w:val="0"/>
                <w:lang w:val="es-ES_tradnl"/>
              </w:rPr>
              <w:t xml:space="preserve">ó </w:t>
            </w:r>
            <w:r>
              <w:rPr>
                <w:rStyle w:val="Ninguno"/>
                <w:sz w:val="18"/>
                <w:szCs w:val="18"/>
                <w:shd w:val="nil" w:color="auto" w:fill="auto"/>
                <w:rtl w:val="0"/>
                <w:lang w:val="es-ES_tradnl"/>
              </w:rPr>
              <w:t>I</w:t>
              <w:tab/>
              <w:t>1983</w:t>
              <w:tab/>
              <w:t>1.033</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Asc</w:t>
            </w:r>
            <w:r>
              <w:rPr>
                <w:rStyle w:val="Ninguno"/>
                <w:sz w:val="18"/>
                <w:szCs w:val="18"/>
                <w:shd w:val="nil" w:color="auto" w:fill="auto"/>
                <w:rtl w:val="0"/>
                <w:lang w:val="es-ES_tradnl"/>
              </w:rPr>
              <w:t xml:space="preserve">ó </w:t>
            </w:r>
            <w:r>
              <w:rPr>
                <w:rStyle w:val="Ninguno"/>
                <w:sz w:val="18"/>
                <w:szCs w:val="18"/>
                <w:shd w:val="nil" w:color="auto" w:fill="auto"/>
                <w:rtl w:val="0"/>
                <w:lang w:val="es-ES_tradnl"/>
              </w:rPr>
              <w:t>II</w:t>
              <w:tab/>
              <w:t>1985</w:t>
              <w:tab/>
              <w:t>1.027</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Cofrentes</w:t>
              <w:tab/>
              <w:t>1984</w:t>
              <w:tab/>
              <w:t>1.092</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Vandell</w:t>
            </w:r>
            <w:r>
              <w:rPr>
                <w:rStyle w:val="Ninguno"/>
                <w:sz w:val="18"/>
                <w:szCs w:val="18"/>
                <w:shd w:val="nil" w:color="auto" w:fill="auto"/>
                <w:rtl w:val="0"/>
                <w:lang w:val="es-ES_tradnl"/>
              </w:rPr>
              <w:t>ó</w:t>
            </w:r>
            <w:r>
              <w:rPr>
                <w:rStyle w:val="Ninguno"/>
                <w:sz w:val="18"/>
                <w:szCs w:val="18"/>
                <w:shd w:val="nil" w:color="auto" w:fill="auto"/>
                <w:rtl w:val="0"/>
                <w:lang w:val="es-ES_tradnl"/>
              </w:rPr>
              <w:t>s II</w:t>
              <w:tab/>
              <w:t>1987</w:t>
              <w:tab/>
              <w:t>1.087</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s>
              <w:bidi w:val="0"/>
              <w:spacing w:line="276" w:lineRule="auto"/>
              <w:ind w:left="0" w:right="0" w:firstLine="0"/>
              <w:jc w:val="center"/>
              <w:rPr>
                <w:rStyle w:val="Ninguno"/>
                <w:sz w:val="18"/>
                <w:szCs w:val="18"/>
                <w:shd w:val="nil" w:color="auto" w:fill="auto"/>
                <w:rtl w:val="0"/>
              </w:rPr>
            </w:pPr>
            <w:r>
              <w:rPr>
                <w:rStyle w:val="Ninguno"/>
                <w:sz w:val="18"/>
                <w:szCs w:val="18"/>
                <w:shd w:val="nil" w:color="auto" w:fill="auto"/>
                <w:rtl w:val="0"/>
                <w:lang w:val="es-ES_tradnl"/>
              </w:rPr>
              <w:t>Trillo</w:t>
              <w:tab/>
              <w:t>1988</w:t>
              <w:tab/>
              <w:t>1.066</w:t>
            </w:r>
          </w:p>
          <w:p>
            <w:pPr>
              <w:pStyle w:val="Cuerpo A"/>
              <w:keepNext w:val="1"/>
              <w:tabs>
                <w:tab w:val="left" w:pos="720"/>
                <w:tab w:val="left" w:pos="1440"/>
                <w:tab w:val="left" w:pos="2160"/>
                <w:tab w:val="left" w:pos="2880"/>
                <w:tab w:val="left" w:pos="3600"/>
                <w:tab w:val="left" w:pos="4320"/>
                <w:tab w:val="left" w:pos="5040"/>
                <w:tab w:val="left" w:pos="5760"/>
                <w:tab w:val="left" w:pos="6480"/>
                <w:tab w:val="left" w:pos="7200"/>
                <w:tab w:val="left" w:pos="7920"/>
              </w:tabs>
              <w:bidi w:val="0"/>
              <w:spacing w:line="276" w:lineRule="auto"/>
              <w:ind w:left="0" w:right="0" w:firstLine="0"/>
              <w:jc w:val="center"/>
              <w:rPr>
                <w:rtl w:val="0"/>
              </w:rPr>
            </w:pPr>
            <w:r>
              <w:rPr>
                <w:rStyle w:val="Ninguno"/>
                <w:b w:val="1"/>
                <w:bCs w:val="1"/>
                <w:sz w:val="18"/>
                <w:szCs w:val="18"/>
                <w:shd w:val="nil" w:color="auto" w:fill="auto"/>
                <w:rtl w:val="0"/>
                <w:lang w:val="es-ES_tradnl"/>
              </w:rPr>
              <w:t>TOTAL</w:t>
              <w:tab/>
              <w:tab/>
              <w:t>7.262</w:t>
            </w:r>
            <w:r>
              <w:rPr>
                <w:rStyle w:val="Ninguno"/>
                <w:b w:val="1"/>
                <w:bCs w:val="1"/>
                <w:sz w:val="18"/>
                <w:szCs w:val="18"/>
                <w:shd w:val="nil" w:color="auto" w:fill="auto"/>
              </w:rPr>
            </w:r>
          </w:p>
        </w:tc>
      </w:tr>
    </w:tbl>
    <w:p>
      <w:pPr>
        <w:pStyle w:val="ME. BULLET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16" w:right="0" w:hanging="216"/>
        <w:jc w:val="left"/>
        <w:rPr>
          <w:rStyle w:val="Hyperlink.16"/>
          <w:sz w:val="20"/>
          <w:szCs w:val="20"/>
        </w:rPr>
      </w:pPr>
    </w:p>
    <w:p>
      <w:pPr>
        <w:pStyle w:val="ME. BULLET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08" w:right="0" w:hanging="108"/>
        <w:rPr>
          <w:rStyle w:val="Hyperlink.16"/>
          <w:sz w:val="20"/>
          <w:szCs w:val="20"/>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6"/>
        </w:rPr>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Creaci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n de mercados espec</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í</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ficos para cada tecnolog</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í</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a</w:t>
      </w:r>
      <w:r>
        <w:rPr>
          <w:rStyle w:val="Hyperlink.16"/>
          <w:rtl w:val="0"/>
          <w:lang w:val="es-ES_tradnl"/>
        </w:rPr>
        <w:t xml:space="preserve">. Resulta importante recordar que en un mercado competitivo (ver </w:t>
      </w:r>
      <w:r>
        <w:rPr>
          <w:rStyle w:val="Hyperlink.42"/>
        </w:rPr>
        <w:fldChar w:fldCharType="begin" w:fldLock="0"/>
      </w:r>
      <w:r>
        <w:rPr>
          <w:rStyle w:val="Hyperlink.42"/>
        </w:rPr>
        <w:instrText xml:space="preserve"> HYPERLINK "http://www.energiaysociedad.es/ficha/6-1-formacion-de-precios-en-el-mercado-mayorista-diario-de-electricidad"</w:instrText>
      </w:r>
      <w:r>
        <w:rPr>
          <w:rStyle w:val="Hyperlink.42"/>
        </w:rPr>
        <w:fldChar w:fldCharType="separate" w:fldLock="0"/>
      </w:r>
      <w:r>
        <w:rPr>
          <w:rStyle w:val="Hyperlink.42"/>
          <w:rtl w:val="0"/>
          <w:lang w:val="es-ES_tradnl"/>
        </w:rPr>
        <w:t>Formaci</w:t>
      </w:r>
      <w:r>
        <w:rPr>
          <w:rStyle w:val="Hyperlink.42"/>
          <w:rtl w:val="0"/>
          <w:lang w:val="es-ES_tradnl"/>
        </w:rPr>
        <w:t>ó</w:t>
      </w:r>
      <w:r>
        <w:rPr>
          <w:rStyle w:val="Hyperlink.42"/>
          <w:rtl w:val="0"/>
          <w:lang w:val="es-ES_tradnl"/>
        </w:rPr>
        <w:t>n de precios en el mercado mayorista diario de electricidad):</w:t>
      </w:r>
      <w:r>
        <w:rPr/>
        <w:fldChar w:fldCharType="end" w:fldLock="0"/>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6"/>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 xml:space="preserve">El </w:t>
      </w:r>
      <w:r>
        <w:rPr>
          <w:rStyle w:val="Hyperlink.16"/>
          <w:sz w:val="20"/>
          <w:szCs w:val="20"/>
          <w:rtl w:val="0"/>
          <w:lang w:val="es-ES_tradnl"/>
        </w:rPr>
        <w:t>“</w:t>
      </w:r>
      <w:r>
        <w:rPr>
          <w:rStyle w:val="Hyperlink.16"/>
          <w:sz w:val="20"/>
          <w:szCs w:val="20"/>
          <w:rtl w:val="0"/>
          <w:lang w:val="es-ES_tradnl"/>
        </w:rPr>
        <w:t>kWh</w:t>
      </w:r>
      <w:r>
        <w:rPr>
          <w:rStyle w:val="Hyperlink.16"/>
          <w:sz w:val="20"/>
          <w:szCs w:val="20"/>
          <w:rtl w:val="0"/>
          <w:lang w:val="es-ES_tradnl"/>
        </w:rPr>
        <w:t xml:space="preserve">” </w:t>
      </w:r>
      <w:r>
        <w:rPr>
          <w:rStyle w:val="Hyperlink.16"/>
          <w:sz w:val="20"/>
          <w:szCs w:val="20"/>
          <w:rtl w:val="0"/>
          <w:lang w:val="es-ES_tradnl"/>
        </w:rPr>
        <w:t>es un producto homog</w:t>
      </w:r>
      <w:r>
        <w:rPr>
          <w:rStyle w:val="Hyperlink.16"/>
          <w:sz w:val="20"/>
          <w:szCs w:val="20"/>
          <w:rtl w:val="0"/>
          <w:lang w:val="es-ES_tradnl"/>
        </w:rPr>
        <w:t>é</w:t>
      </w:r>
      <w:r>
        <w:rPr>
          <w:rStyle w:val="Hyperlink.16"/>
          <w:sz w:val="20"/>
          <w:szCs w:val="20"/>
          <w:rtl w:val="0"/>
          <w:lang w:val="es-ES_tradnl"/>
        </w:rPr>
        <w:t>neo, independientemente de la tecnolog</w:t>
      </w:r>
      <w:r>
        <w:rPr>
          <w:rStyle w:val="Hyperlink.16"/>
          <w:sz w:val="20"/>
          <w:szCs w:val="20"/>
          <w:rtl w:val="0"/>
          <w:lang w:val="es-ES_tradnl"/>
        </w:rPr>
        <w:t>í</w:t>
      </w:r>
      <w:r>
        <w:rPr>
          <w:rStyle w:val="Hyperlink.16"/>
          <w:sz w:val="20"/>
          <w:szCs w:val="20"/>
          <w:rtl w:val="0"/>
          <w:lang w:val="es-ES_tradnl"/>
        </w:rPr>
        <w:t>a utilizada.</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El precio tiende hacia el coste de entrada, con independencia del dise</w:t>
      </w:r>
      <w:r>
        <w:rPr>
          <w:rStyle w:val="Hyperlink.16"/>
          <w:sz w:val="20"/>
          <w:szCs w:val="20"/>
          <w:rtl w:val="0"/>
          <w:lang w:val="es-ES_tradnl"/>
        </w:rPr>
        <w:t>ñ</w:t>
      </w:r>
      <w:r>
        <w:rPr>
          <w:rStyle w:val="Hyperlink.16"/>
          <w:sz w:val="20"/>
          <w:szCs w:val="20"/>
          <w:rtl w:val="0"/>
          <w:lang w:val="es-ES_tradnl"/>
        </w:rPr>
        <w:t xml:space="preserve">o del mercado (marginalista o </w:t>
      </w:r>
      <w:r>
        <w:rPr>
          <w:rStyle w:val="Hyperlink.16"/>
          <w:sz w:val="20"/>
          <w:szCs w:val="20"/>
          <w:rtl w:val="0"/>
          <w:lang w:val="es-ES_tradnl"/>
        </w:rPr>
        <w:t>“</w:t>
      </w:r>
      <w:r>
        <w:rPr>
          <w:rStyle w:val="Ninguno"/>
          <w:rFonts w:ascii="Pontano Sans" w:cs="Pontano Sans" w:hAnsi="Pontano Sans" w:eastAsia="Pontano Sans"/>
          <w:i w:val="1"/>
          <w:iCs w:val="1"/>
          <w:sz w:val="20"/>
          <w:szCs w:val="20"/>
          <w:rtl w:val="0"/>
          <w:lang w:val="es-ES_tradnl"/>
        </w:rPr>
        <w:t>pay as bid</w:t>
      </w:r>
      <w:r>
        <w:rPr>
          <w:rStyle w:val="Hyperlink.16"/>
          <w:sz w:val="20"/>
          <w:szCs w:val="20"/>
          <w:rtl w:val="0"/>
          <w:lang w:val="es-ES_tradnl"/>
        </w:rPr>
        <w:t>”</w:t>
      </w:r>
      <w:r>
        <w:rPr>
          <w:rStyle w:val="Hyperlink.16"/>
          <w:sz w:val="20"/>
          <w:szCs w:val="20"/>
          <w:rtl w:val="0"/>
          <w:lang w:val="es-ES_tradnl"/>
        </w:rPr>
        <w:t>).</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Conforme la demanda va superando a la oferta disponible, el precio medio del mercado se incrementa al haber mayor escasez de energ</w:t>
      </w:r>
      <w:r>
        <w:rPr>
          <w:rStyle w:val="Hyperlink.16"/>
          <w:sz w:val="20"/>
          <w:szCs w:val="20"/>
          <w:rtl w:val="0"/>
          <w:lang w:val="es-ES_tradnl"/>
        </w:rPr>
        <w:t>í</w:t>
      </w:r>
      <w:r>
        <w:rPr>
          <w:rStyle w:val="Hyperlink.16"/>
          <w:sz w:val="20"/>
          <w:szCs w:val="20"/>
          <w:rtl w:val="0"/>
          <w:lang w:val="es-ES_tradnl"/>
        </w:rPr>
        <w:t>a.</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Se producir</w:t>
      </w:r>
      <w:r>
        <w:rPr>
          <w:rStyle w:val="Hyperlink.16"/>
          <w:sz w:val="20"/>
          <w:szCs w:val="20"/>
          <w:rtl w:val="0"/>
          <w:lang w:val="es-ES_tradnl"/>
        </w:rPr>
        <w:t xml:space="preserve">á </w:t>
      </w:r>
      <w:r>
        <w:rPr>
          <w:rStyle w:val="Hyperlink.16"/>
          <w:sz w:val="20"/>
          <w:szCs w:val="20"/>
          <w:rtl w:val="0"/>
          <w:lang w:val="es-ES_tradnl"/>
        </w:rPr>
        <w:t>entrada de nueva generaci</w:t>
      </w:r>
      <w:r>
        <w:rPr>
          <w:rStyle w:val="Hyperlink.16"/>
          <w:sz w:val="20"/>
          <w:szCs w:val="20"/>
          <w:rtl w:val="0"/>
          <w:lang w:val="es-ES_tradnl"/>
        </w:rPr>
        <w:t>ó</w:t>
      </w:r>
      <w:r>
        <w:rPr>
          <w:rStyle w:val="Hyperlink.16"/>
          <w:sz w:val="20"/>
          <w:szCs w:val="20"/>
          <w:rtl w:val="0"/>
          <w:lang w:val="es-ES_tradnl"/>
        </w:rPr>
        <w:t>n cuando la expectativa del precio del mercado sea mayor o igual al coste total de dicha nueva generaci</w:t>
      </w:r>
      <w:r>
        <w:rPr>
          <w:rStyle w:val="Hyperlink.16"/>
          <w:sz w:val="20"/>
          <w:szCs w:val="20"/>
          <w:rtl w:val="0"/>
          <w:lang w:val="es-ES_tradnl"/>
        </w:rPr>
        <w:t>ó</w:t>
      </w:r>
      <w:r>
        <w:rPr>
          <w:rStyle w:val="Hyperlink.16"/>
          <w:sz w:val="20"/>
          <w:szCs w:val="20"/>
          <w:rtl w:val="0"/>
          <w:lang w:val="es-ES_tradnl"/>
        </w:rPr>
        <w:t>n (o coste de entrada, condici</w:t>
      </w:r>
      <w:r>
        <w:rPr>
          <w:rStyle w:val="Hyperlink.16"/>
          <w:sz w:val="20"/>
          <w:szCs w:val="20"/>
          <w:rtl w:val="0"/>
          <w:lang w:val="es-ES_tradnl"/>
        </w:rPr>
        <w:t>ó</w:t>
      </w:r>
      <w:r>
        <w:rPr>
          <w:rStyle w:val="Hyperlink.16"/>
          <w:sz w:val="20"/>
          <w:szCs w:val="20"/>
          <w:rtl w:val="0"/>
          <w:lang w:val="es-ES_tradnl"/>
        </w:rPr>
        <w:t>n necesaria para recuperar la inversi</w:t>
      </w:r>
      <w:r>
        <w:rPr>
          <w:rStyle w:val="Hyperlink.16"/>
          <w:sz w:val="20"/>
          <w:szCs w:val="20"/>
          <w:rtl w:val="0"/>
          <w:lang w:val="es-ES_tradnl"/>
        </w:rPr>
        <w:t>ó</w:t>
      </w:r>
      <w:r>
        <w:rPr>
          <w:rStyle w:val="Hyperlink.16"/>
          <w:sz w:val="20"/>
          <w:szCs w:val="20"/>
          <w:rtl w:val="0"/>
          <w:lang w:val="es-ES_tradnl"/>
        </w:rPr>
        <w:t>n).</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 xml:space="preserve">El margen entre el precio y el coste variable (diferente del </w:t>
      </w:r>
      <w:r>
        <w:rPr>
          <w:rStyle w:val="Hyperlink.16"/>
          <w:sz w:val="20"/>
          <w:szCs w:val="20"/>
          <w:rtl w:val="0"/>
          <w:lang w:val="es-ES_tradnl"/>
        </w:rPr>
        <w:t>“</w:t>
      </w:r>
      <w:r>
        <w:rPr>
          <w:rStyle w:val="Hyperlink.16"/>
          <w:sz w:val="20"/>
          <w:szCs w:val="20"/>
          <w:rtl w:val="0"/>
          <w:lang w:val="es-ES_tradnl"/>
        </w:rPr>
        <w:t>coste de oportunidad</w:t>
      </w:r>
      <w:r>
        <w:rPr>
          <w:rStyle w:val="Hyperlink.16"/>
          <w:sz w:val="20"/>
          <w:szCs w:val="20"/>
          <w:rtl w:val="0"/>
          <w:lang w:val="es-ES_tradnl"/>
        </w:rPr>
        <w:t xml:space="preserve">” </w:t>
      </w:r>
      <w:r>
        <w:rPr>
          <w:rStyle w:val="Hyperlink.16"/>
          <w:sz w:val="20"/>
          <w:szCs w:val="20"/>
          <w:rtl w:val="0"/>
          <w:lang w:val="es-ES_tradnl"/>
        </w:rPr>
        <w:t>utilizado por las centrales para realizar sus ofertas) es lo que permite a una central recuperar su coste fijo.</w:t>
      </w:r>
    </w:p>
    <w:p>
      <w:pPr>
        <w:pStyle w:val="List 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6"/>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 xml:space="preserve">La amenaza de entrada elimina cualquier incentivo a ejercer poder de mercado (ver </w:t>
      </w:r>
      <w:r>
        <w:rPr>
          <w:rStyle w:val="Hyperlink.42"/>
          <w:sz w:val="20"/>
          <w:szCs w:val="20"/>
        </w:rPr>
        <w:fldChar w:fldCharType="begin" w:fldLock="0"/>
      </w:r>
      <w:r>
        <w:rPr>
          <w:rStyle w:val="Hyperlink.42"/>
          <w:sz w:val="20"/>
          <w:szCs w:val="20"/>
        </w:rPr>
        <w:instrText xml:space="preserve"> HYPERLINK "http://www.energiaysociedad.es/ficha/6-6-competencia-y-poder-de-mercado"</w:instrText>
      </w:r>
      <w:r>
        <w:rPr>
          <w:rStyle w:val="Hyperlink.42"/>
          <w:sz w:val="20"/>
          <w:szCs w:val="20"/>
        </w:rPr>
        <w:fldChar w:fldCharType="separate" w:fldLock="0"/>
      </w:r>
      <w:r>
        <w:rPr>
          <w:rStyle w:val="Hyperlink.42"/>
          <w:sz w:val="20"/>
          <w:szCs w:val="20"/>
          <w:rtl w:val="0"/>
          <w:lang w:val="es-ES_tradnl"/>
        </w:rPr>
        <w:t>Competencia y poder de mercado</w:t>
      </w:r>
      <w:r>
        <w:rPr>
          <w:sz w:val="20"/>
          <w:szCs w:val="20"/>
        </w:rPr>
        <w:fldChar w:fldCharType="end" w:fldLock="0"/>
      </w:r>
      <w:r>
        <w:rPr>
          <w:rStyle w:val="Hyperlink.16"/>
          <w:sz w:val="20"/>
          <w:szCs w:val="20"/>
          <w:rtl w:val="0"/>
          <w:lang w:val="es-ES_tradnl"/>
        </w:rPr>
        <w:t>).</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357"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Cualquier distorsi</w:t>
      </w:r>
      <w:r>
        <w:rPr>
          <w:rStyle w:val="Hyperlink.16"/>
          <w:sz w:val="20"/>
          <w:szCs w:val="20"/>
          <w:rtl w:val="0"/>
          <w:lang w:val="es-ES_tradnl"/>
        </w:rPr>
        <w:t>ó</w:t>
      </w:r>
      <w:r>
        <w:rPr>
          <w:rStyle w:val="Hyperlink.16"/>
          <w:sz w:val="20"/>
          <w:szCs w:val="20"/>
          <w:rtl w:val="0"/>
          <w:lang w:val="es-ES_tradnl"/>
        </w:rPr>
        <w:t>n a la formaci</w:t>
      </w:r>
      <w:r>
        <w:rPr>
          <w:rStyle w:val="Hyperlink.16"/>
          <w:sz w:val="20"/>
          <w:szCs w:val="20"/>
          <w:rtl w:val="0"/>
          <w:lang w:val="es-ES_tradnl"/>
        </w:rPr>
        <w:t>ó</w:t>
      </w:r>
      <w:r>
        <w:rPr>
          <w:rStyle w:val="Hyperlink.16"/>
          <w:sz w:val="20"/>
          <w:szCs w:val="20"/>
          <w:rtl w:val="0"/>
          <w:lang w:val="es-ES_tradnl"/>
        </w:rPr>
        <w:t xml:space="preserve">n de precios redunda en una menor eficiencia, en perjuicio de los consumidores. </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6"/>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6"/>
        </w:rPr>
      </w:pPr>
      <w:r>
        <w:rPr>
          <w:rStyle w:val="Hyperlink.16"/>
          <w:rtl w:val="0"/>
          <w:lang w:val="es-ES_tradnl"/>
        </w:rPr>
        <w:t>Con esto se tiene ya un marco conceptual con el que evaluar una posible reforma del dise</w:t>
      </w:r>
      <w:r>
        <w:rPr>
          <w:rStyle w:val="Hyperlink.16"/>
          <w:rtl w:val="0"/>
          <w:lang w:val="es-ES_tradnl"/>
        </w:rPr>
        <w:t>ñ</w:t>
      </w:r>
      <w:r>
        <w:rPr>
          <w:rStyle w:val="Hyperlink.16"/>
          <w:rtl w:val="0"/>
          <w:lang w:val="es-ES_tradnl"/>
        </w:rPr>
        <w:t>o del mercado, en el sentido de separar el mismo por tecnolog</w:t>
      </w:r>
      <w:r>
        <w:rPr>
          <w:rStyle w:val="Hyperlink.16"/>
          <w:rtl w:val="0"/>
          <w:lang w:val="es-ES_tradnl"/>
        </w:rPr>
        <w:t>í</w:t>
      </w:r>
      <w:r>
        <w:rPr>
          <w:rStyle w:val="Hyperlink.16"/>
          <w:rtl w:val="0"/>
          <w:lang w:val="es-ES_tradnl"/>
        </w:rPr>
        <w:t>as. Con esta reforma se pretender</w:t>
      </w:r>
      <w:r>
        <w:rPr>
          <w:rStyle w:val="Hyperlink.16"/>
          <w:rtl w:val="0"/>
          <w:lang w:val="es-ES_tradnl"/>
        </w:rPr>
        <w:t>í</w:t>
      </w:r>
      <w:r>
        <w:rPr>
          <w:rStyle w:val="Hyperlink.16"/>
          <w:rtl w:val="0"/>
          <w:lang w:val="es-ES_tradnl"/>
        </w:rPr>
        <w:t>a evitar que algunas tecnolog</w:t>
      </w:r>
      <w:r>
        <w:rPr>
          <w:rStyle w:val="Hyperlink.16"/>
          <w:rtl w:val="0"/>
          <w:lang w:val="es-ES_tradnl"/>
        </w:rPr>
        <w:t>í</w:t>
      </w:r>
      <w:r>
        <w:rPr>
          <w:rStyle w:val="Hyperlink.16"/>
          <w:rtl w:val="0"/>
          <w:lang w:val="es-ES_tradnl"/>
        </w:rPr>
        <w:t>as obtengan m</w:t>
      </w:r>
      <w:r>
        <w:rPr>
          <w:rStyle w:val="Hyperlink.16"/>
          <w:rtl w:val="0"/>
          <w:lang w:val="es-ES_tradnl"/>
        </w:rPr>
        <w:t>á</w:t>
      </w:r>
      <w:r>
        <w:rPr>
          <w:rStyle w:val="Hyperlink.16"/>
          <w:rtl w:val="0"/>
          <w:lang w:val="es-ES_tradnl"/>
        </w:rPr>
        <w:t xml:space="preserve">rgenes </w:t>
      </w:r>
      <w:r>
        <w:rPr>
          <w:rStyle w:val="Hyperlink.16"/>
          <w:rtl w:val="0"/>
          <w:lang w:val="es-ES_tradnl"/>
        </w:rPr>
        <w:t>“</w:t>
      </w:r>
      <w:r>
        <w:rPr>
          <w:rStyle w:val="Hyperlink.16"/>
          <w:rtl w:val="0"/>
          <w:lang w:val="es-ES_tradnl"/>
        </w:rPr>
        <w:t>excesivos</w:t>
      </w:r>
      <w:r>
        <w:rPr>
          <w:rStyle w:val="Hyperlink.16"/>
          <w:rtl w:val="0"/>
          <w:lang w:val="es-ES_tradnl"/>
        </w:rPr>
        <w:t>”</w:t>
      </w:r>
      <w:r>
        <w:rPr>
          <w:rStyle w:val="Hyperlink.16"/>
          <w:rtl w:val="0"/>
          <w:lang w:val="es-ES_tradnl"/>
        </w:rPr>
        <w:t>, ya que se supone que es la competencia entre todas las tecnolog</w:t>
      </w:r>
      <w:r>
        <w:rPr>
          <w:rStyle w:val="Hyperlink.16"/>
          <w:rtl w:val="0"/>
          <w:lang w:val="es-ES_tradnl"/>
        </w:rPr>
        <w:t>í</w:t>
      </w:r>
      <w:r>
        <w:rPr>
          <w:rStyle w:val="Hyperlink.16"/>
          <w:rtl w:val="0"/>
          <w:lang w:val="es-ES_tradnl"/>
        </w:rPr>
        <w:t xml:space="preserve">as en un </w:t>
      </w:r>
      <w:r>
        <w:rPr>
          <w:rStyle w:val="Hyperlink.16"/>
          <w:rtl w:val="0"/>
          <w:lang w:val="es-ES_tradnl"/>
        </w:rPr>
        <w:t>ú</w:t>
      </w:r>
      <w:r>
        <w:rPr>
          <w:rStyle w:val="Hyperlink.16"/>
          <w:rtl w:val="0"/>
          <w:lang w:val="es-ES_tradnl"/>
        </w:rPr>
        <w:t xml:space="preserve">nico mercado lo que da lugar a dicho margen </w:t>
      </w:r>
      <w:r>
        <w:rPr>
          <w:rStyle w:val="Hyperlink.16"/>
          <w:rtl w:val="0"/>
          <w:lang w:val="es-ES_tradnl"/>
        </w:rPr>
        <w:t>“</w:t>
      </w:r>
      <w:r>
        <w:rPr>
          <w:rStyle w:val="Hyperlink.16"/>
          <w:rtl w:val="0"/>
          <w:lang w:val="es-ES_tradnl"/>
        </w:rPr>
        <w:t>excesivo</w:t>
      </w:r>
      <w:r>
        <w:rPr>
          <w:rStyle w:val="Hyperlink.16"/>
          <w:rtl w:val="0"/>
          <w:lang w:val="es-ES_tradnl"/>
        </w:rPr>
        <w:t>”</w:t>
      </w:r>
      <w:r>
        <w:rPr>
          <w:rStyle w:val="Hyperlink.16"/>
          <w:rtl w:val="0"/>
          <w:lang w:val="es-ES_tradnl"/>
        </w:rPr>
        <w:t>.</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6"/>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6"/>
        </w:rPr>
      </w:pPr>
      <w:r>
        <w:rPr>
          <w:rStyle w:val="Hyperlink.16"/>
          <w:rtl w:val="0"/>
          <w:lang w:val="es-ES_tradnl"/>
        </w:rPr>
        <w:t>As</w:t>
      </w:r>
      <w:r>
        <w:rPr>
          <w:rStyle w:val="Hyperlink.16"/>
          <w:rtl w:val="0"/>
          <w:lang w:val="es-ES_tradnl"/>
        </w:rPr>
        <w:t>í</w:t>
      </w:r>
      <w:r>
        <w:rPr>
          <w:rStyle w:val="Hyperlink.16"/>
          <w:rtl w:val="0"/>
          <w:lang w:val="es-ES_tradnl"/>
        </w:rPr>
        <w:t xml:space="preserve">, y si fuera posible delimitar estos </w:t>
      </w:r>
      <w:r>
        <w:rPr>
          <w:rStyle w:val="Hyperlink.16"/>
          <w:rtl w:val="0"/>
          <w:lang w:val="es-ES_tradnl"/>
        </w:rPr>
        <w:t>“</w:t>
      </w:r>
      <w:r>
        <w:rPr>
          <w:rStyle w:val="Hyperlink.16"/>
          <w:rtl w:val="0"/>
          <w:lang w:val="es-ES_tradnl"/>
        </w:rPr>
        <w:t>excesos</w:t>
      </w:r>
      <w:r>
        <w:rPr>
          <w:rStyle w:val="Hyperlink.16"/>
          <w:rtl w:val="0"/>
          <w:lang w:val="es-ES_tradnl"/>
        </w:rPr>
        <w:t xml:space="preserve">” </w:t>
      </w:r>
      <w:r>
        <w:rPr>
          <w:rStyle w:val="Hyperlink.16"/>
          <w:rtl w:val="0"/>
          <w:lang w:val="es-ES_tradnl"/>
        </w:rPr>
        <w:t>y fuera conveniente intervenir, aplicando el anterior marco conceptual, surgen cuanto menos las siguientes dudas:</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6"/>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w:t>
      </w:r>
      <w:r>
        <w:rPr>
          <w:rStyle w:val="Hyperlink.16"/>
          <w:sz w:val="20"/>
          <w:szCs w:val="20"/>
          <w:rtl w:val="0"/>
          <w:lang w:val="es-ES_tradnl"/>
        </w:rPr>
        <w:t>Cu</w:t>
      </w:r>
      <w:r>
        <w:rPr>
          <w:rStyle w:val="Hyperlink.16"/>
          <w:sz w:val="20"/>
          <w:szCs w:val="20"/>
          <w:rtl w:val="0"/>
          <w:lang w:val="es-ES_tradnl"/>
        </w:rPr>
        <w:t>á</w:t>
      </w:r>
      <w:r>
        <w:rPr>
          <w:rStyle w:val="Hyperlink.16"/>
          <w:sz w:val="20"/>
          <w:szCs w:val="20"/>
          <w:rtl w:val="0"/>
          <w:lang w:val="es-ES_tradnl"/>
        </w:rPr>
        <w:t>ndo operar</w:t>
      </w:r>
      <w:r>
        <w:rPr>
          <w:rStyle w:val="Hyperlink.16"/>
          <w:sz w:val="20"/>
          <w:szCs w:val="20"/>
          <w:rtl w:val="0"/>
          <w:lang w:val="es-ES_tradnl"/>
        </w:rPr>
        <w:t>í</w:t>
      </w:r>
      <w:r>
        <w:rPr>
          <w:rStyle w:val="Hyperlink.16"/>
          <w:sz w:val="20"/>
          <w:szCs w:val="20"/>
          <w:rtl w:val="0"/>
          <w:lang w:val="es-ES_tradnl"/>
        </w:rPr>
        <w:t>an, en qu</w:t>
      </w:r>
      <w:r>
        <w:rPr>
          <w:rStyle w:val="Hyperlink.16"/>
          <w:sz w:val="20"/>
          <w:szCs w:val="20"/>
          <w:rtl w:val="0"/>
          <w:lang w:val="es-ES_tradnl"/>
        </w:rPr>
        <w:t xml:space="preserve">é </w:t>
      </w:r>
      <w:r>
        <w:rPr>
          <w:rStyle w:val="Hyperlink.16"/>
          <w:sz w:val="20"/>
          <w:szCs w:val="20"/>
          <w:rtl w:val="0"/>
          <w:lang w:val="es-ES_tradnl"/>
        </w:rPr>
        <w:t>orden y qu</w:t>
      </w:r>
      <w:r>
        <w:rPr>
          <w:rStyle w:val="Hyperlink.16"/>
          <w:sz w:val="20"/>
          <w:szCs w:val="20"/>
          <w:rtl w:val="0"/>
          <w:lang w:val="es-ES_tradnl"/>
        </w:rPr>
        <w:t xml:space="preserve">é </w:t>
      </w:r>
      <w:r>
        <w:rPr>
          <w:rStyle w:val="Hyperlink.16"/>
          <w:sz w:val="20"/>
          <w:szCs w:val="20"/>
          <w:rtl w:val="0"/>
          <w:lang w:val="es-ES_tradnl"/>
        </w:rPr>
        <w:t>v</w:t>
      </w:r>
      <w:r>
        <w:rPr>
          <w:rStyle w:val="Hyperlink.16"/>
          <w:sz w:val="20"/>
          <w:szCs w:val="20"/>
          <w:rtl w:val="0"/>
          <w:lang w:val="es-ES_tradnl"/>
        </w:rPr>
        <w:t>í</w:t>
      </w:r>
      <w:r>
        <w:rPr>
          <w:rStyle w:val="Hyperlink.16"/>
          <w:sz w:val="20"/>
          <w:szCs w:val="20"/>
          <w:rtl w:val="0"/>
          <w:lang w:val="es-ES_tradnl"/>
        </w:rPr>
        <w:t>nculos deber</w:t>
      </w:r>
      <w:r>
        <w:rPr>
          <w:rStyle w:val="Hyperlink.16"/>
          <w:sz w:val="20"/>
          <w:szCs w:val="20"/>
          <w:rtl w:val="0"/>
          <w:lang w:val="es-ES_tradnl"/>
        </w:rPr>
        <w:t>í</w:t>
      </w:r>
      <w:r>
        <w:rPr>
          <w:rStyle w:val="Hyperlink.16"/>
          <w:sz w:val="20"/>
          <w:szCs w:val="20"/>
          <w:rtl w:val="0"/>
          <w:lang w:val="es-ES_tradnl"/>
        </w:rPr>
        <w:t>an establecerse entre los distintos mercados para satisfacer a la demanda (indiferenciable) de todo el mercado?</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right="0" w:firstLine="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w:t>
      </w:r>
      <w:r>
        <w:rPr>
          <w:rStyle w:val="Hyperlink.16"/>
          <w:sz w:val="20"/>
          <w:szCs w:val="20"/>
          <w:rtl w:val="0"/>
          <w:lang w:val="es-ES_tradnl"/>
        </w:rPr>
        <w:t>C</w:t>
      </w:r>
      <w:r>
        <w:rPr>
          <w:rStyle w:val="Hyperlink.16"/>
          <w:sz w:val="20"/>
          <w:szCs w:val="20"/>
          <w:rtl w:val="0"/>
          <w:lang w:val="es-ES_tradnl"/>
        </w:rPr>
        <w:t>ó</w:t>
      </w:r>
      <w:r>
        <w:rPr>
          <w:rStyle w:val="Hyperlink.16"/>
          <w:sz w:val="20"/>
          <w:szCs w:val="20"/>
          <w:rtl w:val="0"/>
          <w:lang w:val="es-ES_tradnl"/>
        </w:rPr>
        <w:t>mo se determinar</w:t>
      </w:r>
      <w:r>
        <w:rPr>
          <w:rStyle w:val="Hyperlink.16"/>
          <w:sz w:val="20"/>
          <w:szCs w:val="20"/>
          <w:rtl w:val="0"/>
          <w:lang w:val="es-ES_tradnl"/>
        </w:rPr>
        <w:t>í</w:t>
      </w:r>
      <w:r>
        <w:rPr>
          <w:rStyle w:val="Hyperlink.16"/>
          <w:sz w:val="20"/>
          <w:szCs w:val="20"/>
          <w:rtl w:val="0"/>
          <w:lang w:val="es-ES_tradnl"/>
        </w:rPr>
        <w:t>a la producci</w:t>
      </w:r>
      <w:r>
        <w:rPr>
          <w:rStyle w:val="Hyperlink.16"/>
          <w:sz w:val="20"/>
          <w:szCs w:val="20"/>
          <w:rtl w:val="0"/>
          <w:lang w:val="es-ES_tradnl"/>
        </w:rPr>
        <w:t>ó</w:t>
      </w:r>
      <w:r>
        <w:rPr>
          <w:rStyle w:val="Hyperlink.16"/>
          <w:sz w:val="20"/>
          <w:szCs w:val="20"/>
          <w:rtl w:val="0"/>
          <w:lang w:val="es-ES_tradnl"/>
        </w:rPr>
        <w:t>n de cada tecnolog</w:t>
      </w:r>
      <w:r>
        <w:rPr>
          <w:rStyle w:val="Hyperlink.16"/>
          <w:sz w:val="20"/>
          <w:szCs w:val="20"/>
          <w:rtl w:val="0"/>
          <w:lang w:val="es-ES_tradnl"/>
        </w:rPr>
        <w:t>í</w:t>
      </w:r>
      <w:r>
        <w:rPr>
          <w:rStyle w:val="Hyperlink.16"/>
          <w:sz w:val="20"/>
          <w:szCs w:val="20"/>
          <w:rtl w:val="0"/>
          <w:lang w:val="es-ES_tradnl"/>
        </w:rPr>
        <w:t xml:space="preserve">a en cada mercado de forma que se asegure el uso eficiente de los recursos? O lo que es lo mismo, </w:t>
      </w:r>
      <w:r>
        <w:rPr>
          <w:rStyle w:val="Hyperlink.16"/>
          <w:sz w:val="20"/>
          <w:szCs w:val="20"/>
          <w:rtl w:val="0"/>
          <w:lang w:val="es-ES_tradnl"/>
        </w:rPr>
        <w:t>¿</w:t>
      </w:r>
      <w:r>
        <w:rPr>
          <w:rStyle w:val="Hyperlink.16"/>
          <w:sz w:val="20"/>
          <w:szCs w:val="20"/>
          <w:rtl w:val="0"/>
          <w:lang w:val="es-ES_tradnl"/>
        </w:rPr>
        <w:t>c</w:t>
      </w:r>
      <w:r>
        <w:rPr>
          <w:rStyle w:val="Hyperlink.16"/>
          <w:sz w:val="20"/>
          <w:szCs w:val="20"/>
          <w:rtl w:val="0"/>
          <w:lang w:val="es-ES_tradnl"/>
        </w:rPr>
        <w:t>ó</w:t>
      </w:r>
      <w:r>
        <w:rPr>
          <w:rStyle w:val="Hyperlink.16"/>
          <w:sz w:val="20"/>
          <w:szCs w:val="20"/>
          <w:rtl w:val="0"/>
          <w:lang w:val="es-ES_tradnl"/>
        </w:rPr>
        <w:t>mo asegurar que cada central produce lo mismo que lo que producir</w:t>
      </w:r>
      <w:r>
        <w:rPr>
          <w:rStyle w:val="Hyperlink.16"/>
          <w:sz w:val="20"/>
          <w:szCs w:val="20"/>
          <w:rtl w:val="0"/>
          <w:lang w:val="es-ES_tradnl"/>
        </w:rPr>
        <w:t>í</w:t>
      </w:r>
      <w:r>
        <w:rPr>
          <w:rStyle w:val="Hyperlink.16"/>
          <w:sz w:val="20"/>
          <w:szCs w:val="20"/>
          <w:rtl w:val="0"/>
          <w:lang w:val="es-ES_tradnl"/>
        </w:rPr>
        <w:t xml:space="preserve">a en el caso de haber un </w:t>
      </w:r>
      <w:r>
        <w:rPr>
          <w:rStyle w:val="Hyperlink.16"/>
          <w:sz w:val="20"/>
          <w:szCs w:val="20"/>
          <w:rtl w:val="0"/>
          <w:lang w:val="es-ES_tradnl"/>
        </w:rPr>
        <w:t>ú</w:t>
      </w:r>
      <w:r>
        <w:rPr>
          <w:rStyle w:val="Hyperlink.16"/>
          <w:sz w:val="20"/>
          <w:szCs w:val="20"/>
          <w:rtl w:val="0"/>
          <w:lang w:val="es-ES_tradnl"/>
        </w:rPr>
        <w:t>nico mercado para todas las tecnolog</w:t>
      </w:r>
      <w:r>
        <w:rPr>
          <w:rStyle w:val="Hyperlink.16"/>
          <w:sz w:val="20"/>
          <w:szCs w:val="20"/>
          <w:rtl w:val="0"/>
          <w:lang w:val="es-ES_tradnl"/>
        </w:rPr>
        <w:t>í</w:t>
      </w:r>
      <w:r>
        <w:rPr>
          <w:rStyle w:val="Hyperlink.16"/>
          <w:sz w:val="20"/>
          <w:szCs w:val="20"/>
          <w:rtl w:val="0"/>
          <w:lang w:val="es-ES_tradnl"/>
        </w:rPr>
        <w:t>as?</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w:t>
      </w:r>
      <w:r>
        <w:rPr>
          <w:rStyle w:val="Hyperlink.16"/>
          <w:sz w:val="20"/>
          <w:szCs w:val="20"/>
          <w:rtl w:val="0"/>
          <w:lang w:val="es-ES_tradnl"/>
        </w:rPr>
        <w:t>C</w:t>
      </w:r>
      <w:r>
        <w:rPr>
          <w:rStyle w:val="Hyperlink.16"/>
          <w:sz w:val="20"/>
          <w:szCs w:val="20"/>
          <w:rtl w:val="0"/>
          <w:lang w:val="es-ES_tradnl"/>
        </w:rPr>
        <w:t>ó</w:t>
      </w:r>
      <w:r>
        <w:rPr>
          <w:rStyle w:val="Hyperlink.16"/>
          <w:sz w:val="20"/>
          <w:szCs w:val="20"/>
          <w:rtl w:val="0"/>
          <w:lang w:val="es-ES_tradnl"/>
        </w:rPr>
        <w:t>mo se eliminar</w:t>
      </w:r>
      <w:r>
        <w:rPr>
          <w:rStyle w:val="Hyperlink.16"/>
          <w:sz w:val="20"/>
          <w:szCs w:val="20"/>
          <w:rtl w:val="0"/>
          <w:lang w:val="es-ES_tradnl"/>
        </w:rPr>
        <w:t>í</w:t>
      </w:r>
      <w:r>
        <w:rPr>
          <w:rStyle w:val="Hyperlink.16"/>
          <w:sz w:val="20"/>
          <w:szCs w:val="20"/>
          <w:rtl w:val="0"/>
          <w:lang w:val="es-ES_tradnl"/>
        </w:rPr>
        <w:t>an los arbitrajes entre los diferentes mercados, dado el hecho incuestionable de que al final el producto en todos ellos es el mismo?</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w:t>
      </w:r>
      <w:r>
        <w:rPr>
          <w:rStyle w:val="Hyperlink.16"/>
          <w:sz w:val="20"/>
          <w:szCs w:val="20"/>
          <w:rtl w:val="0"/>
          <w:lang w:val="es-ES_tradnl"/>
        </w:rPr>
        <w:t>Ser</w:t>
      </w:r>
      <w:r>
        <w:rPr>
          <w:rStyle w:val="Hyperlink.16"/>
          <w:sz w:val="20"/>
          <w:szCs w:val="20"/>
          <w:rtl w:val="0"/>
          <w:lang w:val="es-ES_tradnl"/>
        </w:rPr>
        <w:t>í</w:t>
      </w:r>
      <w:r>
        <w:rPr>
          <w:rStyle w:val="Hyperlink.16"/>
          <w:sz w:val="20"/>
          <w:szCs w:val="20"/>
          <w:rtl w:val="0"/>
          <w:lang w:val="es-ES_tradnl"/>
        </w:rPr>
        <w:t xml:space="preserve">an mercados marginalistas o </w:t>
      </w:r>
      <w:r>
        <w:rPr>
          <w:rStyle w:val="Hyperlink.16"/>
          <w:sz w:val="20"/>
          <w:szCs w:val="20"/>
          <w:rtl w:val="0"/>
          <w:lang w:val="es-ES_tradnl"/>
        </w:rPr>
        <w:t>“</w:t>
      </w:r>
      <w:r>
        <w:rPr>
          <w:rStyle w:val="Ninguno"/>
          <w:rFonts w:ascii="Pontano Sans" w:cs="Pontano Sans" w:hAnsi="Pontano Sans" w:eastAsia="Pontano Sans"/>
          <w:i w:val="1"/>
          <w:iCs w:val="1"/>
          <w:sz w:val="20"/>
          <w:szCs w:val="20"/>
          <w:rtl w:val="0"/>
          <w:lang w:val="es-ES_tradnl"/>
        </w:rPr>
        <w:t>pay as bid</w:t>
      </w:r>
      <w:r>
        <w:rPr>
          <w:rStyle w:val="Hyperlink.16"/>
          <w:sz w:val="20"/>
          <w:szCs w:val="20"/>
          <w:rtl w:val="0"/>
          <w:lang w:val="es-ES_tradnl"/>
        </w:rPr>
        <w:t>”</w:t>
      </w:r>
      <w:r>
        <w:rPr>
          <w:rStyle w:val="Hyperlink.16"/>
          <w:sz w:val="20"/>
          <w:szCs w:val="20"/>
          <w:rtl w:val="0"/>
          <w:lang w:val="es-ES_tradnl"/>
        </w:rPr>
        <w:t xml:space="preserve">? Si marginalistas, </w:t>
      </w:r>
      <w:r>
        <w:rPr>
          <w:rStyle w:val="Hyperlink.16"/>
          <w:sz w:val="20"/>
          <w:szCs w:val="20"/>
          <w:rtl w:val="0"/>
          <w:lang w:val="es-ES_tradnl"/>
        </w:rPr>
        <w:t>¿</w:t>
      </w:r>
      <w:r>
        <w:rPr>
          <w:rStyle w:val="Hyperlink.16"/>
          <w:sz w:val="20"/>
          <w:szCs w:val="20"/>
          <w:rtl w:val="0"/>
          <w:lang w:val="es-ES_tradnl"/>
        </w:rPr>
        <w:t>c</w:t>
      </w:r>
      <w:r>
        <w:rPr>
          <w:rStyle w:val="Hyperlink.16"/>
          <w:sz w:val="20"/>
          <w:szCs w:val="20"/>
          <w:rtl w:val="0"/>
          <w:lang w:val="es-ES_tradnl"/>
        </w:rPr>
        <w:t>ó</w:t>
      </w:r>
      <w:r>
        <w:rPr>
          <w:rStyle w:val="Hyperlink.16"/>
          <w:sz w:val="20"/>
          <w:szCs w:val="20"/>
          <w:rtl w:val="0"/>
          <w:lang w:val="es-ES_tradnl"/>
        </w:rPr>
        <w:t>mo recuperar</w:t>
      </w:r>
      <w:r>
        <w:rPr>
          <w:rStyle w:val="Hyperlink.16"/>
          <w:sz w:val="20"/>
          <w:szCs w:val="20"/>
          <w:rtl w:val="0"/>
          <w:lang w:val="es-ES_tradnl"/>
        </w:rPr>
        <w:t>í</w:t>
      </w:r>
      <w:r>
        <w:rPr>
          <w:rStyle w:val="Hyperlink.16"/>
          <w:sz w:val="20"/>
          <w:szCs w:val="20"/>
          <w:rtl w:val="0"/>
          <w:lang w:val="es-ES_tradnl"/>
        </w:rPr>
        <w:t xml:space="preserve">an las centrales sus costes fijos? Y si son mercados </w:t>
      </w:r>
      <w:r>
        <w:rPr>
          <w:rStyle w:val="Hyperlink.16"/>
          <w:sz w:val="20"/>
          <w:szCs w:val="20"/>
          <w:rtl w:val="0"/>
          <w:lang w:val="es-ES_tradnl"/>
        </w:rPr>
        <w:t>“</w:t>
      </w:r>
      <w:r>
        <w:rPr>
          <w:rStyle w:val="Ninguno"/>
          <w:rFonts w:ascii="Pontano Sans" w:cs="Pontano Sans" w:hAnsi="Pontano Sans" w:eastAsia="Pontano Sans"/>
          <w:i w:val="1"/>
          <w:iCs w:val="1"/>
          <w:sz w:val="20"/>
          <w:szCs w:val="20"/>
          <w:rtl w:val="0"/>
          <w:lang w:val="es-ES_tradnl"/>
        </w:rPr>
        <w:t>pay as bid</w:t>
      </w:r>
      <w:r>
        <w:rPr>
          <w:rStyle w:val="Hyperlink.16"/>
          <w:sz w:val="20"/>
          <w:szCs w:val="20"/>
          <w:rtl w:val="0"/>
          <w:lang w:val="es-ES_tradnl"/>
        </w:rPr>
        <w:t>”</w:t>
      </w:r>
      <w:r>
        <w:rPr>
          <w:rStyle w:val="Hyperlink.16"/>
          <w:sz w:val="20"/>
          <w:szCs w:val="20"/>
          <w:rtl w:val="0"/>
          <w:lang w:val="es-ES_tradnl"/>
        </w:rPr>
        <w:t xml:space="preserve">, </w:t>
      </w:r>
      <w:r>
        <w:rPr>
          <w:rStyle w:val="Hyperlink.16"/>
          <w:sz w:val="20"/>
          <w:szCs w:val="20"/>
          <w:rtl w:val="0"/>
          <w:lang w:val="es-ES_tradnl"/>
        </w:rPr>
        <w:t>¿</w:t>
      </w:r>
      <w:r>
        <w:rPr>
          <w:rStyle w:val="Hyperlink.16"/>
          <w:sz w:val="20"/>
          <w:szCs w:val="20"/>
          <w:rtl w:val="0"/>
          <w:lang w:val="es-ES_tradnl"/>
        </w:rPr>
        <w:t>c</w:t>
      </w:r>
      <w:r>
        <w:rPr>
          <w:rStyle w:val="Hyperlink.16"/>
          <w:sz w:val="20"/>
          <w:szCs w:val="20"/>
          <w:rtl w:val="0"/>
          <w:lang w:val="es-ES_tradnl"/>
        </w:rPr>
        <w:t>ó</w:t>
      </w:r>
      <w:r>
        <w:rPr>
          <w:rStyle w:val="Hyperlink.16"/>
          <w:sz w:val="20"/>
          <w:szCs w:val="20"/>
          <w:rtl w:val="0"/>
          <w:lang w:val="es-ES_tradnl"/>
        </w:rPr>
        <w:t>mo se evitar</w:t>
      </w:r>
      <w:r>
        <w:rPr>
          <w:rStyle w:val="Hyperlink.16"/>
          <w:sz w:val="20"/>
          <w:szCs w:val="20"/>
          <w:rtl w:val="0"/>
          <w:lang w:val="es-ES_tradnl"/>
        </w:rPr>
        <w:t>í</w:t>
      </w:r>
      <w:r>
        <w:rPr>
          <w:rStyle w:val="Hyperlink.16"/>
          <w:sz w:val="20"/>
          <w:szCs w:val="20"/>
          <w:rtl w:val="0"/>
          <w:lang w:val="es-ES_tradnl"/>
        </w:rPr>
        <w:t>a que centrales con costes fijos bajos pero con costes variables elevados funcionaran m</w:t>
      </w:r>
      <w:r>
        <w:rPr>
          <w:rStyle w:val="Hyperlink.16"/>
          <w:sz w:val="20"/>
          <w:szCs w:val="20"/>
          <w:rtl w:val="0"/>
          <w:lang w:val="es-ES_tradnl"/>
        </w:rPr>
        <w:t>á</w:t>
      </w:r>
      <w:r>
        <w:rPr>
          <w:rStyle w:val="Hyperlink.16"/>
          <w:sz w:val="20"/>
          <w:szCs w:val="20"/>
          <w:rtl w:val="0"/>
          <w:lang w:val="es-ES_tradnl"/>
        </w:rPr>
        <w:t>s horas que centrales con menores costes variables?</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Si las centrales hidr</w:t>
      </w:r>
      <w:r>
        <w:rPr>
          <w:rStyle w:val="Hyperlink.16"/>
          <w:sz w:val="20"/>
          <w:szCs w:val="20"/>
          <w:rtl w:val="0"/>
          <w:lang w:val="es-ES_tradnl"/>
        </w:rPr>
        <w:t>á</w:t>
      </w:r>
      <w:r>
        <w:rPr>
          <w:rStyle w:val="Hyperlink.16"/>
          <w:sz w:val="20"/>
          <w:szCs w:val="20"/>
          <w:rtl w:val="0"/>
          <w:lang w:val="es-ES_tradnl"/>
        </w:rPr>
        <w:t>ulicas compiten entre s</w:t>
      </w:r>
      <w:r>
        <w:rPr>
          <w:rStyle w:val="Hyperlink.16"/>
          <w:sz w:val="20"/>
          <w:szCs w:val="20"/>
          <w:rtl w:val="0"/>
          <w:lang w:val="es-ES_tradnl"/>
        </w:rPr>
        <w:t>í</w:t>
      </w:r>
      <w:r>
        <w:rPr>
          <w:rStyle w:val="Hyperlink.16"/>
          <w:sz w:val="20"/>
          <w:szCs w:val="20"/>
          <w:rtl w:val="0"/>
          <w:lang w:val="es-ES_tradnl"/>
        </w:rPr>
        <w:t xml:space="preserve">, </w:t>
      </w:r>
      <w:r>
        <w:rPr>
          <w:rStyle w:val="Hyperlink.16"/>
          <w:sz w:val="20"/>
          <w:szCs w:val="20"/>
          <w:rtl w:val="0"/>
          <w:lang w:val="es-ES_tradnl"/>
        </w:rPr>
        <w:t>¿</w:t>
      </w:r>
      <w:r>
        <w:rPr>
          <w:rStyle w:val="Hyperlink.16"/>
          <w:sz w:val="20"/>
          <w:szCs w:val="20"/>
          <w:rtl w:val="0"/>
          <w:lang w:val="es-ES_tradnl"/>
        </w:rPr>
        <w:t>c</w:t>
      </w:r>
      <w:r>
        <w:rPr>
          <w:rStyle w:val="Hyperlink.16"/>
          <w:sz w:val="20"/>
          <w:szCs w:val="20"/>
          <w:rtl w:val="0"/>
          <w:lang w:val="es-ES_tradnl"/>
        </w:rPr>
        <w:t>ó</w:t>
      </w:r>
      <w:r>
        <w:rPr>
          <w:rStyle w:val="Hyperlink.16"/>
          <w:sz w:val="20"/>
          <w:szCs w:val="20"/>
          <w:rtl w:val="0"/>
          <w:lang w:val="es-ES_tradnl"/>
        </w:rPr>
        <w:t>mo se asegurar</w:t>
      </w:r>
      <w:r>
        <w:rPr>
          <w:rStyle w:val="Hyperlink.16"/>
          <w:sz w:val="20"/>
          <w:szCs w:val="20"/>
          <w:rtl w:val="0"/>
          <w:lang w:val="es-ES_tradnl"/>
        </w:rPr>
        <w:t>í</w:t>
      </w:r>
      <w:r>
        <w:rPr>
          <w:rStyle w:val="Hyperlink.16"/>
          <w:sz w:val="20"/>
          <w:szCs w:val="20"/>
          <w:rtl w:val="0"/>
          <w:lang w:val="es-ES_tradnl"/>
        </w:rPr>
        <w:t>a el uso eficiente de la capacidad hidroel</w:t>
      </w:r>
      <w:r>
        <w:rPr>
          <w:rStyle w:val="Hyperlink.16"/>
          <w:sz w:val="20"/>
          <w:szCs w:val="20"/>
          <w:rtl w:val="0"/>
          <w:lang w:val="es-ES_tradnl"/>
        </w:rPr>
        <w:t>é</w:t>
      </w:r>
      <w:r>
        <w:rPr>
          <w:rStyle w:val="Hyperlink.16"/>
          <w:sz w:val="20"/>
          <w:szCs w:val="20"/>
          <w:rtl w:val="0"/>
          <w:lang w:val="es-ES_tradnl"/>
        </w:rPr>
        <w:t xml:space="preserve">ctrica disponible en cada momento?, </w:t>
      </w:r>
      <w:r>
        <w:rPr>
          <w:rStyle w:val="Hyperlink.16"/>
          <w:sz w:val="20"/>
          <w:szCs w:val="20"/>
          <w:rtl w:val="0"/>
          <w:lang w:val="es-ES_tradnl"/>
        </w:rPr>
        <w:t>¿</w:t>
      </w:r>
      <w:r>
        <w:rPr>
          <w:rStyle w:val="Hyperlink.16"/>
          <w:sz w:val="20"/>
          <w:szCs w:val="20"/>
          <w:rtl w:val="0"/>
          <w:lang w:val="es-ES_tradnl"/>
        </w:rPr>
        <w:t>c</w:t>
      </w:r>
      <w:r>
        <w:rPr>
          <w:rStyle w:val="Hyperlink.16"/>
          <w:sz w:val="20"/>
          <w:szCs w:val="20"/>
          <w:rtl w:val="0"/>
          <w:lang w:val="es-ES_tradnl"/>
        </w:rPr>
        <w:t>ó</w:t>
      </w:r>
      <w:r>
        <w:rPr>
          <w:rStyle w:val="Hyperlink.16"/>
          <w:sz w:val="20"/>
          <w:szCs w:val="20"/>
          <w:rtl w:val="0"/>
          <w:lang w:val="es-ES_tradnl"/>
        </w:rPr>
        <w:t>mo se utilizar</w:t>
      </w:r>
      <w:r>
        <w:rPr>
          <w:rStyle w:val="Hyperlink.16"/>
          <w:sz w:val="20"/>
          <w:szCs w:val="20"/>
          <w:rtl w:val="0"/>
          <w:lang w:val="es-ES_tradnl"/>
        </w:rPr>
        <w:t>í</w:t>
      </w:r>
      <w:r>
        <w:rPr>
          <w:rStyle w:val="Hyperlink.16"/>
          <w:sz w:val="20"/>
          <w:szCs w:val="20"/>
          <w:rtl w:val="0"/>
          <w:lang w:val="es-ES_tradnl"/>
        </w:rPr>
        <w:t>an las centrales de bombeo?</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w:t>
      </w:r>
      <w:r>
        <w:rPr>
          <w:rStyle w:val="Hyperlink.16"/>
          <w:sz w:val="20"/>
          <w:szCs w:val="20"/>
          <w:rtl w:val="0"/>
          <w:lang w:val="es-ES_tradnl"/>
        </w:rPr>
        <w:t>Habr</w:t>
      </w:r>
      <w:r>
        <w:rPr>
          <w:rStyle w:val="Hyperlink.16"/>
          <w:sz w:val="20"/>
          <w:szCs w:val="20"/>
          <w:rtl w:val="0"/>
          <w:lang w:val="es-ES_tradnl"/>
        </w:rPr>
        <w:t>í</w:t>
      </w:r>
      <w:r>
        <w:rPr>
          <w:rStyle w:val="Hyperlink.16"/>
          <w:sz w:val="20"/>
          <w:szCs w:val="20"/>
          <w:rtl w:val="0"/>
          <w:lang w:val="es-ES_tradnl"/>
        </w:rPr>
        <w:t>a que discriminar las importaciones seg</w:t>
      </w:r>
      <w:r>
        <w:rPr>
          <w:rStyle w:val="Hyperlink.16"/>
          <w:sz w:val="20"/>
          <w:szCs w:val="20"/>
          <w:rtl w:val="0"/>
          <w:lang w:val="es-ES_tradnl"/>
        </w:rPr>
        <w:t>ú</w:t>
      </w:r>
      <w:r>
        <w:rPr>
          <w:rStyle w:val="Hyperlink.16"/>
          <w:sz w:val="20"/>
          <w:szCs w:val="20"/>
          <w:rtl w:val="0"/>
          <w:lang w:val="es-ES_tradnl"/>
        </w:rPr>
        <w:t>n su tecnolog</w:t>
      </w:r>
      <w:r>
        <w:rPr>
          <w:rStyle w:val="Hyperlink.16"/>
          <w:sz w:val="20"/>
          <w:szCs w:val="20"/>
          <w:rtl w:val="0"/>
          <w:lang w:val="es-ES_tradnl"/>
        </w:rPr>
        <w:t>í</w:t>
      </w:r>
      <w:r>
        <w:rPr>
          <w:rStyle w:val="Hyperlink.16"/>
          <w:sz w:val="20"/>
          <w:szCs w:val="20"/>
          <w:rtl w:val="0"/>
          <w:lang w:val="es-ES_tradnl"/>
        </w:rPr>
        <w:t>a?</w:t>
      </w:r>
    </w:p>
    <w:p>
      <w:pPr>
        <w:pStyle w:val="ME. BULLET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0"/>
        <w:rPr>
          <w:rStyle w:val="Hyperlink.16"/>
          <w:sz w:val="20"/>
          <w:szCs w:val="20"/>
        </w:rPr>
      </w:pPr>
    </w:p>
    <w:p>
      <w:pPr>
        <w:pStyle w:val="ME. BULLETS"/>
        <w:numPr>
          <w:ilvl w:val="0"/>
          <w:numId w:val="147"/>
        </w:numPr>
        <w:bidi w:val="0"/>
        <w:ind w:right="567"/>
        <w:jc w:val="both"/>
        <w:rPr>
          <w:sz w:val="20"/>
          <w:szCs w:val="20"/>
          <w:rtl w:val="0"/>
          <w:lang w:val="es-ES_tradnl"/>
        </w:rPr>
      </w:pPr>
      <w:r>
        <w:rPr>
          <w:rStyle w:val="Hyperlink.16"/>
          <w:sz w:val="20"/>
          <w:szCs w:val="20"/>
          <w:rtl w:val="0"/>
          <w:lang w:val="es-ES_tradnl"/>
        </w:rPr>
        <w:t>¿</w:t>
      </w:r>
      <w:r>
        <w:rPr>
          <w:rStyle w:val="Hyperlink.16"/>
          <w:sz w:val="20"/>
          <w:szCs w:val="20"/>
          <w:rtl w:val="0"/>
          <w:lang w:val="es-ES_tradnl"/>
        </w:rPr>
        <w:t>C</w:t>
      </w:r>
      <w:r>
        <w:rPr>
          <w:rStyle w:val="Hyperlink.16"/>
          <w:sz w:val="20"/>
          <w:szCs w:val="20"/>
          <w:rtl w:val="0"/>
          <w:lang w:val="es-ES_tradnl"/>
        </w:rPr>
        <w:t>ó</w:t>
      </w:r>
      <w:r>
        <w:rPr>
          <w:rStyle w:val="Hyperlink.16"/>
          <w:sz w:val="20"/>
          <w:szCs w:val="20"/>
          <w:rtl w:val="0"/>
          <w:lang w:val="es-ES_tradnl"/>
        </w:rPr>
        <w:t>mo se asignar</w:t>
      </w:r>
      <w:r>
        <w:rPr>
          <w:rStyle w:val="Hyperlink.16"/>
          <w:sz w:val="20"/>
          <w:szCs w:val="20"/>
          <w:rtl w:val="0"/>
          <w:lang w:val="es-ES_tradnl"/>
        </w:rPr>
        <w:t>í</w:t>
      </w:r>
      <w:r>
        <w:rPr>
          <w:rStyle w:val="Hyperlink.16"/>
          <w:sz w:val="20"/>
          <w:szCs w:val="20"/>
          <w:rtl w:val="0"/>
          <w:lang w:val="es-ES_tradnl"/>
        </w:rPr>
        <w:t xml:space="preserve">a la demanda entre los diferentes mercados? </w:t>
      </w:r>
      <w:r>
        <w:rPr>
          <w:rStyle w:val="Hyperlink.16"/>
          <w:sz w:val="20"/>
          <w:szCs w:val="20"/>
          <w:rtl w:val="0"/>
          <w:lang w:val="es-ES_tradnl"/>
        </w:rPr>
        <w:t>¿</w:t>
      </w:r>
      <w:r>
        <w:rPr>
          <w:rStyle w:val="Hyperlink.16"/>
          <w:sz w:val="20"/>
          <w:szCs w:val="20"/>
          <w:rtl w:val="0"/>
          <w:lang w:val="es-ES_tradnl"/>
        </w:rPr>
        <w:t>Qu</w:t>
      </w:r>
      <w:r>
        <w:rPr>
          <w:rStyle w:val="Hyperlink.16"/>
          <w:sz w:val="20"/>
          <w:szCs w:val="20"/>
          <w:rtl w:val="0"/>
          <w:lang w:val="es-ES_tradnl"/>
        </w:rPr>
        <w:t xml:space="preserve">é </w:t>
      </w:r>
      <w:r>
        <w:rPr>
          <w:rStyle w:val="Hyperlink.16"/>
          <w:sz w:val="20"/>
          <w:szCs w:val="20"/>
          <w:rtl w:val="0"/>
          <w:lang w:val="es-ES_tradnl"/>
        </w:rPr>
        <w:t>clientes podr</w:t>
      </w:r>
      <w:r>
        <w:rPr>
          <w:rStyle w:val="Hyperlink.16"/>
          <w:sz w:val="20"/>
          <w:szCs w:val="20"/>
          <w:rtl w:val="0"/>
          <w:lang w:val="es-ES_tradnl"/>
        </w:rPr>
        <w:t>í</w:t>
      </w:r>
      <w:r>
        <w:rPr>
          <w:rStyle w:val="Hyperlink.16"/>
          <w:sz w:val="20"/>
          <w:szCs w:val="20"/>
          <w:rtl w:val="0"/>
          <w:lang w:val="es-ES_tradnl"/>
        </w:rPr>
        <w:t>an comprar en el mercado barato y cu</w:t>
      </w:r>
      <w:r>
        <w:rPr>
          <w:rStyle w:val="Hyperlink.16"/>
          <w:sz w:val="20"/>
          <w:szCs w:val="20"/>
          <w:rtl w:val="0"/>
          <w:lang w:val="es-ES_tradnl"/>
        </w:rPr>
        <w:t>á</w:t>
      </w:r>
      <w:r>
        <w:rPr>
          <w:rStyle w:val="Hyperlink.16"/>
          <w:sz w:val="20"/>
          <w:szCs w:val="20"/>
          <w:rtl w:val="0"/>
          <w:lang w:val="es-ES_tradnl"/>
        </w:rPr>
        <w:t>les tendr</w:t>
      </w:r>
      <w:r>
        <w:rPr>
          <w:rStyle w:val="Hyperlink.16"/>
          <w:sz w:val="20"/>
          <w:szCs w:val="20"/>
          <w:rtl w:val="0"/>
          <w:lang w:val="es-ES_tradnl"/>
        </w:rPr>
        <w:t>í</w:t>
      </w:r>
      <w:r>
        <w:rPr>
          <w:rStyle w:val="Hyperlink.16"/>
          <w:sz w:val="20"/>
          <w:szCs w:val="20"/>
          <w:rtl w:val="0"/>
          <w:lang w:val="es-ES_tradnl"/>
        </w:rPr>
        <w:t>an que hacerlo en el caro?</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Resulta dif</w:t>
      </w:r>
      <w:r>
        <w:rPr>
          <w:rStyle w:val="Hyperlink.16"/>
          <w:rtl w:val="0"/>
          <w:lang w:val="es-ES_tradnl"/>
        </w:rPr>
        <w:t>í</w:t>
      </w:r>
      <w:r>
        <w:rPr>
          <w:rStyle w:val="Hyperlink.16"/>
          <w:rtl w:val="0"/>
          <w:lang w:val="es-ES_tradnl"/>
        </w:rPr>
        <w:t>cil encontrar respuestas a las cuestiones anteriores que sean compatibles con los principios que emanan de las Directivas europeas sobre el Mercado Interior de energ</w:t>
      </w:r>
      <w:r>
        <w:rPr>
          <w:rStyle w:val="Hyperlink.16"/>
          <w:rtl w:val="0"/>
          <w:lang w:val="es-ES_tradnl"/>
        </w:rPr>
        <w:t>í</w:t>
      </w:r>
      <w:r>
        <w:rPr>
          <w:rStyle w:val="Hyperlink.16"/>
          <w:rtl w:val="0"/>
          <w:lang w:val="es-ES_tradnl"/>
        </w:rPr>
        <w:t>a y con la legislaci</w:t>
      </w:r>
      <w:r>
        <w:rPr>
          <w:rStyle w:val="Hyperlink.16"/>
          <w:rtl w:val="0"/>
          <w:lang w:val="es-ES_tradnl"/>
        </w:rPr>
        <w:t>ó</w:t>
      </w:r>
      <w:r>
        <w:rPr>
          <w:rStyle w:val="Hyperlink.16"/>
          <w:rtl w:val="0"/>
          <w:lang w:val="es-ES_tradnl"/>
        </w:rPr>
        <w:t>n vigente.  De hecho, un dise</w:t>
      </w:r>
      <w:r>
        <w:rPr>
          <w:rStyle w:val="Hyperlink.16"/>
          <w:rtl w:val="0"/>
          <w:lang w:val="es-ES_tradnl"/>
        </w:rPr>
        <w:t>ñ</w:t>
      </w:r>
      <w:r>
        <w:rPr>
          <w:rStyle w:val="Hyperlink.16"/>
          <w:rtl w:val="0"/>
          <w:lang w:val="es-ES_tradnl"/>
        </w:rPr>
        <w:t>o de mercado el</w:t>
      </w:r>
      <w:r>
        <w:rPr>
          <w:rStyle w:val="Hyperlink.16"/>
          <w:rtl w:val="0"/>
          <w:lang w:val="es-ES_tradnl"/>
        </w:rPr>
        <w:t>é</w:t>
      </w:r>
      <w:r>
        <w:rPr>
          <w:rStyle w:val="Hyperlink.16"/>
          <w:rtl w:val="0"/>
          <w:lang w:val="es-ES_tradnl"/>
        </w:rPr>
        <w:t>ctrico basado en mercados espec</w:t>
      </w:r>
      <w:r>
        <w:rPr>
          <w:rStyle w:val="Hyperlink.16"/>
          <w:rtl w:val="0"/>
          <w:lang w:val="es-ES_tradnl"/>
        </w:rPr>
        <w:t>í</w:t>
      </w:r>
      <w:r>
        <w:rPr>
          <w:rStyle w:val="Hyperlink.16"/>
          <w:rtl w:val="0"/>
          <w:lang w:val="es-ES_tradnl"/>
        </w:rPr>
        <w:t>ficos por tecnolog</w:t>
      </w:r>
      <w:r>
        <w:rPr>
          <w:rStyle w:val="Hyperlink.16"/>
          <w:rtl w:val="0"/>
          <w:lang w:val="es-ES_tradnl"/>
        </w:rPr>
        <w:t>í</w:t>
      </w:r>
      <w:r>
        <w:rPr>
          <w:rStyle w:val="Hyperlink.16"/>
          <w:rtl w:val="0"/>
          <w:lang w:val="es-ES_tradnl"/>
        </w:rPr>
        <w:t>a estar</w:t>
      </w:r>
      <w:r>
        <w:rPr>
          <w:rStyle w:val="Hyperlink.16"/>
          <w:rtl w:val="0"/>
          <w:lang w:val="es-ES_tradnl"/>
        </w:rPr>
        <w:t>í</w:t>
      </w:r>
      <w:r>
        <w:rPr>
          <w:rStyle w:val="Hyperlink.16"/>
          <w:rtl w:val="0"/>
          <w:lang w:val="es-ES_tradnl"/>
        </w:rPr>
        <w:t>a sujeto necesariamente a un elevado grado de intervenci</w:t>
      </w:r>
      <w:r>
        <w:rPr>
          <w:rStyle w:val="Hyperlink.16"/>
          <w:rtl w:val="0"/>
          <w:lang w:val="es-ES_tradnl"/>
        </w:rPr>
        <w:t>ó</w:t>
      </w:r>
      <w:r>
        <w:rPr>
          <w:rStyle w:val="Hyperlink.16"/>
          <w:rtl w:val="0"/>
          <w:lang w:val="es-ES_tradnl"/>
        </w:rPr>
        <w:t>n (en l</w:t>
      </w:r>
      <w:r>
        <w:rPr>
          <w:rStyle w:val="Hyperlink.16"/>
          <w:rtl w:val="0"/>
          <w:lang w:val="es-ES_tradnl"/>
        </w:rPr>
        <w:t>í</w:t>
      </w:r>
      <w:r>
        <w:rPr>
          <w:rStyle w:val="Hyperlink.16"/>
          <w:rtl w:val="0"/>
          <w:lang w:val="es-ES_tradnl"/>
        </w:rPr>
        <w:t xml:space="preserve">nea con el marco regulatorio vigente con anterioridad a 1998 </w:t>
      </w:r>
      <w:r>
        <w:rPr>
          <w:rStyle w:val="Hyperlink.16"/>
          <w:rtl w:val="0"/>
          <w:lang w:val="es-ES_tradnl"/>
        </w:rPr>
        <w:t>–</w:t>
      </w:r>
      <w:r>
        <w:rPr>
          <w:rStyle w:val="Hyperlink.16"/>
          <w:rtl w:val="0"/>
          <w:lang w:val="es-ES_tradnl"/>
        </w:rPr>
        <w:t>Marco Legal y Estable) y supondr</w:t>
      </w:r>
      <w:r>
        <w:rPr>
          <w:rStyle w:val="Hyperlink.16"/>
          <w:rtl w:val="0"/>
          <w:lang w:val="es-ES_tradnl"/>
        </w:rPr>
        <w:t>í</w:t>
      </w:r>
      <w:r>
        <w:rPr>
          <w:rStyle w:val="Hyperlink.16"/>
          <w:rtl w:val="0"/>
          <w:lang w:val="es-ES_tradnl"/>
        </w:rPr>
        <w:t>a un paso atr</w:t>
      </w:r>
      <w:r>
        <w:rPr>
          <w:rStyle w:val="Hyperlink.16"/>
          <w:rtl w:val="0"/>
          <w:lang w:val="es-ES_tradnl"/>
        </w:rPr>
        <w:t>á</w:t>
      </w:r>
      <w:r>
        <w:rPr>
          <w:rStyle w:val="Hyperlink.16"/>
          <w:rtl w:val="0"/>
          <w:lang w:val="es-ES_tradnl"/>
        </w:rPr>
        <w:t>s en el proceso de liberalizaci</w:t>
      </w:r>
      <w:r>
        <w:rPr>
          <w:rStyle w:val="Hyperlink.16"/>
          <w:rtl w:val="0"/>
          <w:lang w:val="es-ES_tradnl"/>
        </w:rPr>
        <w:t>ó</w:t>
      </w:r>
      <w:r>
        <w:rPr>
          <w:rStyle w:val="Hyperlink.16"/>
          <w:rtl w:val="0"/>
          <w:lang w:val="es-ES_tradnl"/>
        </w:rPr>
        <w:t>n y desarrollo de los mercados de energ</w:t>
      </w:r>
      <w:r>
        <w:rPr>
          <w:rStyle w:val="Hyperlink.16"/>
          <w:rtl w:val="0"/>
          <w:lang w:val="es-ES_tradnl"/>
        </w:rPr>
        <w:t>í</w:t>
      </w:r>
      <w:r>
        <w:rPr>
          <w:rStyle w:val="Hyperlink.16"/>
          <w:rtl w:val="0"/>
          <w:lang w:val="es-ES_tradnl"/>
        </w:rPr>
        <w:t xml:space="preserve">a. </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6"/>
        </w:rPr>
      </w:pPr>
      <w:r>
        <w:rPr>
          <w:rStyle w:val="Hyperlink.16"/>
          <w:rtl w:val="0"/>
          <w:lang w:val="es-ES_tradnl"/>
        </w:rPr>
        <w:t>En realidad, cualquier dise</w:t>
      </w:r>
      <w:r>
        <w:rPr>
          <w:rStyle w:val="Hyperlink.16"/>
          <w:rtl w:val="0"/>
          <w:lang w:val="es-ES_tradnl"/>
        </w:rPr>
        <w:t>ñ</w:t>
      </w:r>
      <w:r>
        <w:rPr>
          <w:rStyle w:val="Hyperlink.16"/>
          <w:rtl w:val="0"/>
          <w:lang w:val="es-ES_tradnl"/>
        </w:rPr>
        <w:t>o de mercado que d</w:t>
      </w:r>
      <w:r>
        <w:rPr>
          <w:rStyle w:val="Hyperlink.16"/>
          <w:rtl w:val="0"/>
          <w:lang w:val="es-ES_tradnl"/>
        </w:rPr>
        <w:t xml:space="preserve">é </w:t>
      </w:r>
      <w:r>
        <w:rPr>
          <w:rStyle w:val="Hyperlink.16"/>
          <w:rtl w:val="0"/>
          <w:lang w:val="es-ES_tradnl"/>
        </w:rPr>
        <w:t>lugar a precios diferentes para energ</w:t>
      </w:r>
      <w:r>
        <w:rPr>
          <w:rStyle w:val="Hyperlink.16"/>
          <w:rtl w:val="0"/>
          <w:lang w:val="es-ES_tradnl"/>
        </w:rPr>
        <w:t>í</w:t>
      </w:r>
      <w:r>
        <w:rPr>
          <w:rStyle w:val="Hyperlink.16"/>
          <w:rtl w:val="0"/>
          <w:lang w:val="es-ES_tradnl"/>
        </w:rPr>
        <w:t>a suministrada en el mismo instante y el mismo lugar distorsionar</w:t>
      </w:r>
      <w:r>
        <w:rPr>
          <w:rStyle w:val="Hyperlink.16"/>
          <w:rtl w:val="0"/>
          <w:lang w:val="es-ES_tradnl"/>
        </w:rPr>
        <w:t xml:space="preserve">á </w:t>
      </w:r>
      <w:r>
        <w:rPr>
          <w:rStyle w:val="Hyperlink.16"/>
          <w:rtl w:val="0"/>
          <w:lang w:val="es-ES_tradnl"/>
        </w:rPr>
        <w:t>las se</w:t>
      </w:r>
      <w:r>
        <w:rPr>
          <w:rStyle w:val="Hyperlink.16"/>
          <w:rtl w:val="0"/>
          <w:lang w:val="es-ES_tradnl"/>
        </w:rPr>
        <w:t>ñ</w:t>
      </w:r>
      <w:r>
        <w:rPr>
          <w:rStyle w:val="Hyperlink.16"/>
          <w:rtl w:val="0"/>
          <w:lang w:val="es-ES_tradnl"/>
        </w:rPr>
        <w:t>ales de inversi</w:t>
      </w:r>
      <w:r>
        <w:rPr>
          <w:rStyle w:val="Hyperlink.16"/>
          <w:rtl w:val="0"/>
          <w:lang w:val="es-ES_tradnl"/>
        </w:rPr>
        <w:t>ó</w:t>
      </w:r>
      <w:r>
        <w:rPr>
          <w:rStyle w:val="Hyperlink.16"/>
          <w:rtl w:val="0"/>
          <w:lang w:val="es-ES_tradnl"/>
        </w:rPr>
        <w:t>n y de consumo, redundando en decisiones de inversi</w:t>
      </w:r>
      <w:r>
        <w:rPr>
          <w:rStyle w:val="Hyperlink.16"/>
          <w:rtl w:val="0"/>
          <w:lang w:val="es-ES_tradnl"/>
        </w:rPr>
        <w:t>ó</w:t>
      </w:r>
      <w:r>
        <w:rPr>
          <w:rStyle w:val="Hyperlink.16"/>
          <w:rtl w:val="0"/>
          <w:lang w:val="es-ES_tradnl"/>
        </w:rPr>
        <w:t xml:space="preserve">n y consumo ineficientes, lo cual en </w:t>
      </w:r>
      <w:r>
        <w:rPr>
          <w:rStyle w:val="Hyperlink.16"/>
          <w:rtl w:val="0"/>
          <w:lang w:val="es-ES_tradnl"/>
        </w:rPr>
        <w:t>ú</w:t>
      </w:r>
      <w:r>
        <w:rPr>
          <w:rStyle w:val="Hyperlink.16"/>
          <w:rtl w:val="0"/>
          <w:lang w:val="es-ES_tradnl"/>
        </w:rPr>
        <w:t>ltima instancia va en perjuicio de los consumidores. De hecho, este planteamiento no se aplica en ning</w:t>
      </w:r>
      <w:r>
        <w:rPr>
          <w:rStyle w:val="Hyperlink.16"/>
          <w:rtl w:val="0"/>
          <w:lang w:val="es-ES_tradnl"/>
        </w:rPr>
        <w:t>ú</w:t>
      </w:r>
      <w:r>
        <w:rPr>
          <w:rStyle w:val="Hyperlink.16"/>
          <w:rtl w:val="0"/>
          <w:lang w:val="es-ES_tradnl"/>
        </w:rPr>
        <w:t>n mercado en el que tambi</w:t>
      </w:r>
      <w:r>
        <w:rPr>
          <w:rStyle w:val="Hyperlink.16"/>
          <w:rtl w:val="0"/>
          <w:lang w:val="es-ES_tradnl"/>
        </w:rPr>
        <w:t>é</w:t>
      </w:r>
      <w:r>
        <w:rPr>
          <w:rStyle w:val="Hyperlink.16"/>
          <w:rtl w:val="0"/>
          <w:lang w:val="es-ES_tradnl"/>
        </w:rPr>
        <w:t>n existan distintas tecnolog</w:t>
      </w:r>
      <w:r>
        <w:rPr>
          <w:rStyle w:val="Hyperlink.16"/>
          <w:rtl w:val="0"/>
          <w:lang w:val="es-ES_tradnl"/>
        </w:rPr>
        <w:t>í</w:t>
      </w:r>
      <w:r>
        <w:rPr>
          <w:rStyle w:val="Hyperlink.16"/>
          <w:rtl w:val="0"/>
          <w:lang w:val="es-ES_tradnl"/>
        </w:rPr>
        <w:t>as (o tecnolog</w:t>
      </w:r>
      <w:r>
        <w:rPr>
          <w:rStyle w:val="Hyperlink.16"/>
          <w:rtl w:val="0"/>
          <w:lang w:val="es-ES_tradnl"/>
        </w:rPr>
        <w:t>í</w:t>
      </w:r>
      <w:r>
        <w:rPr>
          <w:rStyle w:val="Hyperlink.16"/>
          <w:rtl w:val="0"/>
          <w:lang w:val="es-ES_tradnl"/>
        </w:rPr>
        <w:t>as con distinto grado de evoluci</w:t>
      </w:r>
      <w:r>
        <w:rPr>
          <w:rStyle w:val="Hyperlink.16"/>
          <w:rtl w:val="0"/>
          <w:lang w:val="es-ES_tradnl"/>
        </w:rPr>
        <w:t>ó</w:t>
      </w:r>
      <w:r>
        <w:rPr>
          <w:rStyle w:val="Hyperlink.16"/>
          <w:rtl w:val="0"/>
          <w:lang w:val="es-ES_tradnl"/>
        </w:rPr>
        <w:t>n) para producir un mismo bien, como puede ser, por ejemplo, el mercado del petr</w:t>
      </w:r>
      <w:r>
        <w:rPr>
          <w:rStyle w:val="Hyperlink.16"/>
          <w:rtl w:val="0"/>
          <w:lang w:val="es-ES_tradnl"/>
        </w:rPr>
        <w:t>ó</w:t>
      </w:r>
      <w:r>
        <w:rPr>
          <w:rStyle w:val="Hyperlink.16"/>
          <w:rtl w:val="0"/>
          <w:lang w:val="es-ES_tradnl"/>
        </w:rPr>
        <w:t>leo, el de los cultivos (secano frente a regad</w:t>
      </w:r>
      <w:r>
        <w:rPr>
          <w:rStyle w:val="Hyperlink.16"/>
          <w:rtl w:val="0"/>
          <w:lang w:val="es-ES_tradnl"/>
        </w:rPr>
        <w:t>í</w:t>
      </w:r>
      <w:r>
        <w:rPr>
          <w:rStyle w:val="Hyperlink.16"/>
          <w:rtl w:val="0"/>
          <w:lang w:val="es-ES_tradnl"/>
        </w:rPr>
        <w:t>o), el turismo, el acero (alto horno frente a horno el</w:t>
      </w:r>
      <w:r>
        <w:rPr>
          <w:rStyle w:val="Hyperlink.16"/>
          <w:rtl w:val="0"/>
          <w:lang w:val="es-ES_tradnl"/>
        </w:rPr>
        <w:t>é</w:t>
      </w:r>
      <w:r>
        <w:rPr>
          <w:rStyle w:val="Hyperlink.16"/>
          <w:rtl w:val="0"/>
          <w:lang w:val="es-ES_tradnl"/>
        </w:rPr>
        <w:t>ctrico), etc.</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6"/>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En el contexto de la crisis energ</w:t>
      </w:r>
      <w:r>
        <w:rPr>
          <w:rStyle w:val="Hyperlink.16"/>
          <w:rtl w:val="0"/>
          <w:lang w:val="es-ES_tradnl"/>
        </w:rPr>
        <w:t>é</w:t>
      </w:r>
      <w:r>
        <w:rPr>
          <w:rStyle w:val="Hyperlink.16"/>
          <w:rtl w:val="0"/>
          <w:lang w:val="es-ES_tradnl"/>
        </w:rPr>
        <w:t>tica de 2022, la Comisi</w:t>
      </w:r>
      <w:r>
        <w:rPr>
          <w:rStyle w:val="Hyperlink.16"/>
          <w:rtl w:val="0"/>
          <w:lang w:val="es-ES_tradnl"/>
        </w:rPr>
        <w:t>ó</w:t>
      </w:r>
      <w:r>
        <w:rPr>
          <w:rStyle w:val="Hyperlink.16"/>
          <w:rtl w:val="0"/>
          <w:lang w:val="es-ES_tradnl"/>
        </w:rPr>
        <w:t>n Europea solicit</w:t>
      </w:r>
      <w:r>
        <w:rPr>
          <w:rStyle w:val="Hyperlink.16"/>
          <w:rtl w:val="0"/>
          <w:lang w:val="es-ES_tradnl"/>
        </w:rPr>
        <w:t xml:space="preserve">ó </w:t>
      </w:r>
      <w:r>
        <w:rPr>
          <w:rStyle w:val="Hyperlink.16"/>
          <w:rtl w:val="0"/>
          <w:lang w:val="es-ES_tradnl"/>
        </w:rPr>
        <w:t>a la Agencia Europea de Coordinaci</w:t>
      </w:r>
      <w:r>
        <w:rPr>
          <w:rStyle w:val="Hyperlink.16"/>
          <w:rtl w:val="0"/>
          <w:lang w:val="es-ES_tradnl"/>
        </w:rPr>
        <w:t>ó</w:t>
      </w:r>
      <w:r>
        <w:rPr>
          <w:rStyle w:val="Hyperlink.16"/>
          <w:rtl w:val="0"/>
          <w:lang w:val="es-ES_tradnl"/>
        </w:rPr>
        <w:t>n de Reguladores de Energ</w:t>
      </w:r>
      <w:r>
        <w:rPr>
          <w:rStyle w:val="Hyperlink.16"/>
          <w:rtl w:val="0"/>
          <w:lang w:val="es-ES_tradnl"/>
        </w:rPr>
        <w:t>í</w:t>
      </w:r>
      <w:r>
        <w:rPr>
          <w:rStyle w:val="Hyperlink.16"/>
          <w:rtl w:val="0"/>
          <w:lang w:val="es-ES_tradnl"/>
        </w:rPr>
        <w:t>a (ACER) un informe que valorara las diferentes opciones propuestas por los Estados miembros para reducir el coste de la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a los consumidores. En dicho informe</w:t>
      </w:r>
      <w:r>
        <w:rPr>
          <w:rStyle w:val="Ninguno"/>
          <w:vertAlign w:val="superscript"/>
        </w:rPr>
        <w:footnoteReference w:id="196"/>
      </w:r>
      <w:r>
        <w:rPr>
          <w:rStyle w:val="Hyperlink.16"/>
          <w:rtl w:val="0"/>
          <w:lang w:val="es-ES_tradnl"/>
        </w:rPr>
        <w:t>, la propuesta de segmentar el mercado por tecnolog</w:t>
      </w:r>
      <w:r>
        <w:rPr>
          <w:rStyle w:val="Hyperlink.16"/>
          <w:rtl w:val="0"/>
          <w:lang w:val="es-ES_tradnl"/>
        </w:rPr>
        <w:t>í</w:t>
      </w:r>
      <w:r>
        <w:rPr>
          <w:rStyle w:val="Hyperlink.16"/>
          <w:rtl w:val="0"/>
          <w:lang w:val="es-ES_tradnl"/>
        </w:rPr>
        <w:t>as fue considerada con la peor de las opciones presentada por la magnitud de las distorsiones que de ella resultar</w:t>
      </w:r>
      <w:r>
        <w:rPr>
          <w:rStyle w:val="Hyperlink.16"/>
          <w:rtl w:val="0"/>
          <w:lang w:val="es-ES_tradnl"/>
        </w:rPr>
        <w:t>í</w:t>
      </w:r>
      <w:r>
        <w:rPr>
          <w:rStyle w:val="Hyperlink.16"/>
          <w:rtl w:val="0"/>
          <w:lang w:val="es-ES_tradnl"/>
        </w:rPr>
        <w:t>an.</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Hyperlink.17"/>
          <w:b w:val="1"/>
          <w:bCs w:val="1"/>
          <w:outline w:val="0"/>
          <w:color w:val="4f882c"/>
          <w:u w:color="4f882c"/>
          <w14:textFill>
            <w14:solidFill>
              <w14:srgbClr w14:val="4F882C"/>
            </w14:solidFill>
          </w14:textFill>
        </w:rPr>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Imposici</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n de tasas </w:t>
      </w:r>
      <w:r>
        <w:rPr>
          <w:rStyle w:val="Ninguno"/>
          <w:rFonts w:ascii="Pontano Sans" w:cs="Pontano Sans" w:hAnsi="Pontano Sans" w:eastAsia="Pontano Sans"/>
          <w:b w:val="1"/>
          <w:bCs w:val="1"/>
          <w:i w:val="1"/>
          <w:iCs w:val="1"/>
          <w:outline w:val="0"/>
          <w:color w:val="4f882c"/>
          <w:u w:color="4f882c"/>
          <w:rtl w:val="0"/>
          <w:lang w:val="es-ES_tradnl"/>
          <w14:textFill>
            <w14:solidFill>
              <w14:srgbClr w14:val="4F882C"/>
            </w14:solidFill>
          </w14:textFill>
        </w:rPr>
        <w:t>ad-hoc</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 a determinadas tecnolog</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í</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 xml:space="preserve">as. </w:t>
      </w:r>
      <w:r>
        <w:rPr>
          <w:rStyle w:val="Hyperlink.16"/>
          <w:rtl w:val="0"/>
          <w:lang w:val="es-ES_tradnl"/>
        </w:rPr>
        <w:t>Suponiendo que es la competencia entre todas las tecnolog</w:t>
      </w:r>
      <w:r>
        <w:rPr>
          <w:rStyle w:val="Hyperlink.16"/>
          <w:rtl w:val="0"/>
          <w:lang w:val="es-ES_tradnl"/>
        </w:rPr>
        <w:t>í</w:t>
      </w:r>
      <w:r>
        <w:rPr>
          <w:rStyle w:val="Hyperlink.16"/>
          <w:rtl w:val="0"/>
          <w:lang w:val="es-ES_tradnl"/>
        </w:rPr>
        <w:t>as de generaci</w:t>
      </w:r>
      <w:r>
        <w:rPr>
          <w:rStyle w:val="Hyperlink.16"/>
          <w:rtl w:val="0"/>
          <w:lang w:val="es-ES_tradnl"/>
        </w:rPr>
        <w:t>ó</w:t>
      </w:r>
      <w:r>
        <w:rPr>
          <w:rStyle w:val="Hyperlink.16"/>
          <w:rtl w:val="0"/>
          <w:lang w:val="es-ES_tradnl"/>
        </w:rPr>
        <w:t xml:space="preserve">n en un </w:t>
      </w:r>
      <w:r>
        <w:rPr>
          <w:rStyle w:val="Hyperlink.16"/>
          <w:rtl w:val="0"/>
          <w:lang w:val="es-ES_tradnl"/>
        </w:rPr>
        <w:t>ú</w:t>
      </w:r>
      <w:r>
        <w:rPr>
          <w:rStyle w:val="Hyperlink.16"/>
          <w:rtl w:val="0"/>
          <w:lang w:val="es-ES_tradnl"/>
        </w:rPr>
        <w:t xml:space="preserve">nico mercado lo que da lugar al supuesto margen </w:t>
      </w:r>
      <w:r>
        <w:rPr>
          <w:rStyle w:val="Hyperlink.16"/>
          <w:rtl w:val="0"/>
          <w:lang w:val="es-ES_tradnl"/>
        </w:rPr>
        <w:t>“</w:t>
      </w:r>
      <w:r>
        <w:rPr>
          <w:rStyle w:val="Hyperlink.16"/>
          <w:rtl w:val="0"/>
          <w:lang w:val="es-ES_tradnl"/>
        </w:rPr>
        <w:t>excesivo</w:t>
      </w:r>
      <w:r>
        <w:rPr>
          <w:rStyle w:val="Hyperlink.16"/>
          <w:rtl w:val="0"/>
          <w:lang w:val="es-ES_tradnl"/>
        </w:rPr>
        <w:t xml:space="preserve">” </w:t>
      </w:r>
      <w:r>
        <w:rPr>
          <w:rStyle w:val="Hyperlink.16"/>
          <w:rtl w:val="0"/>
          <w:lang w:val="es-ES_tradnl"/>
        </w:rPr>
        <w:t>de algunas de ellas, una alternativa a la reforma del mercado anteriormente discutida podr</w:t>
      </w:r>
      <w:r>
        <w:rPr>
          <w:rStyle w:val="Hyperlink.16"/>
          <w:rtl w:val="0"/>
          <w:lang w:val="es-ES_tradnl"/>
        </w:rPr>
        <w:t>í</w:t>
      </w:r>
      <w:r>
        <w:rPr>
          <w:rStyle w:val="Hyperlink.16"/>
          <w:rtl w:val="0"/>
          <w:lang w:val="es-ES_tradnl"/>
        </w:rPr>
        <w:t>a buscarse en la fiscalidad. Efectivamente, podr</w:t>
      </w:r>
      <w:r>
        <w:rPr>
          <w:rStyle w:val="Hyperlink.16"/>
          <w:rtl w:val="0"/>
          <w:lang w:val="es-ES_tradnl"/>
        </w:rPr>
        <w:t>í</w:t>
      </w:r>
      <w:r>
        <w:rPr>
          <w:rStyle w:val="Hyperlink.16"/>
          <w:rtl w:val="0"/>
          <w:lang w:val="es-ES_tradnl"/>
        </w:rPr>
        <w:t>a considerarse la posibilidad de imponer tasas espec</w:t>
      </w:r>
      <w:r>
        <w:rPr>
          <w:rStyle w:val="Hyperlink.16"/>
          <w:rtl w:val="0"/>
          <w:lang w:val="es-ES_tradnl"/>
        </w:rPr>
        <w:t>í</w:t>
      </w:r>
      <w:r>
        <w:rPr>
          <w:rStyle w:val="Hyperlink.16"/>
          <w:rtl w:val="0"/>
          <w:lang w:val="es-ES_tradnl"/>
        </w:rPr>
        <w:t>ficas a aquellas tecnolog</w:t>
      </w:r>
      <w:r>
        <w:rPr>
          <w:rStyle w:val="Hyperlink.16"/>
          <w:rtl w:val="0"/>
          <w:lang w:val="es-ES_tradnl"/>
        </w:rPr>
        <w:t>í</w:t>
      </w:r>
      <w:r>
        <w:rPr>
          <w:rStyle w:val="Hyperlink.16"/>
          <w:rtl w:val="0"/>
          <w:lang w:val="es-ES_tradnl"/>
        </w:rPr>
        <w:t>as que supuestamente obtienen m</w:t>
      </w:r>
      <w:r>
        <w:rPr>
          <w:rStyle w:val="Hyperlink.16"/>
          <w:rtl w:val="0"/>
          <w:lang w:val="es-ES_tradnl"/>
        </w:rPr>
        <w:t>á</w:t>
      </w:r>
      <w:r>
        <w:rPr>
          <w:rStyle w:val="Hyperlink.16"/>
          <w:rtl w:val="0"/>
          <w:lang w:val="es-ES_tradnl"/>
        </w:rPr>
        <w:t xml:space="preserve">rgenes </w:t>
      </w:r>
      <w:r>
        <w:rPr>
          <w:rStyle w:val="Hyperlink.16"/>
          <w:rtl w:val="0"/>
          <w:lang w:val="es-ES_tradnl"/>
        </w:rPr>
        <w:t>“</w:t>
      </w:r>
      <w:r>
        <w:rPr>
          <w:rStyle w:val="Hyperlink.16"/>
          <w:rtl w:val="0"/>
          <w:lang w:val="es-ES_tradnl"/>
        </w:rPr>
        <w:t>excesivos</w:t>
      </w:r>
      <w:r>
        <w:rPr>
          <w:rStyle w:val="Hyperlink.16"/>
          <w:rtl w:val="0"/>
          <w:lang w:val="es-ES_tradnl"/>
        </w:rPr>
        <w:t xml:space="preserve">” </w:t>
      </w:r>
      <w:r>
        <w:rPr>
          <w:rStyle w:val="Hyperlink.16"/>
          <w:rtl w:val="0"/>
          <w:lang w:val="es-ES_tradnl"/>
        </w:rPr>
        <w:t>en el mercado.</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Esta posibilidad ya ha sido considerada por el Gobierno hasta tal punto que en diciembre de 2012 el Gobierno aprob</w:t>
      </w:r>
      <w:r>
        <w:rPr>
          <w:rStyle w:val="Hyperlink.16"/>
          <w:rtl w:val="0"/>
          <w:lang w:val="es-ES_tradnl"/>
        </w:rPr>
        <w:t xml:space="preserve">ó </w:t>
      </w:r>
      <w:r>
        <w:rPr>
          <w:rStyle w:val="Hyperlink.16"/>
          <w:rtl w:val="0"/>
          <w:lang w:val="es-ES_tradnl"/>
        </w:rPr>
        <w:t>la Ley 15/2012 de medidas fiscales para la sostenibilidad energ</w:t>
      </w:r>
      <w:r>
        <w:rPr>
          <w:rStyle w:val="Hyperlink.16"/>
          <w:rtl w:val="0"/>
          <w:lang w:val="es-ES_tradnl"/>
        </w:rPr>
        <w:t>é</w:t>
      </w:r>
      <w:r>
        <w:rPr>
          <w:rStyle w:val="Hyperlink.16"/>
          <w:rtl w:val="0"/>
          <w:lang w:val="es-ES_tradnl"/>
        </w:rPr>
        <w:t>tica en la que se crean, adem</w:t>
      </w:r>
      <w:r>
        <w:rPr>
          <w:rStyle w:val="Hyperlink.16"/>
          <w:rtl w:val="0"/>
          <w:lang w:val="es-ES_tradnl"/>
        </w:rPr>
        <w:t>á</w:t>
      </w:r>
      <w:r>
        <w:rPr>
          <w:rStyle w:val="Hyperlink.16"/>
          <w:rtl w:val="0"/>
          <w:lang w:val="es-ES_tradnl"/>
        </w:rPr>
        <w:t>s de un impuesto com</w:t>
      </w:r>
      <w:r>
        <w:rPr>
          <w:rStyle w:val="Hyperlink.16"/>
          <w:rtl w:val="0"/>
          <w:lang w:val="es-ES_tradnl"/>
        </w:rPr>
        <w:t>ú</w:t>
      </w:r>
      <w:r>
        <w:rPr>
          <w:rStyle w:val="Hyperlink.16"/>
          <w:rtl w:val="0"/>
          <w:lang w:val="es-ES_tradnl"/>
        </w:rPr>
        <w:t>n a todas las tecnolog</w:t>
      </w:r>
      <w:r>
        <w:rPr>
          <w:rStyle w:val="Hyperlink.16"/>
          <w:rtl w:val="0"/>
          <w:lang w:val="es-ES_tradnl"/>
        </w:rPr>
        <w:t>í</w:t>
      </w:r>
      <w:r>
        <w:rPr>
          <w:rStyle w:val="Hyperlink.16"/>
          <w:rtl w:val="0"/>
          <w:lang w:val="es-ES_tradnl"/>
        </w:rPr>
        <w:t>as sobre el valor de la producci</w:t>
      </w:r>
      <w:r>
        <w:rPr>
          <w:rStyle w:val="Hyperlink.16"/>
          <w:rtl w:val="0"/>
          <w:lang w:val="es-ES_tradnl"/>
        </w:rPr>
        <w:t>ó</w:t>
      </w:r>
      <w:r>
        <w:rPr>
          <w:rStyle w:val="Hyperlink.16"/>
          <w:rtl w:val="0"/>
          <w:lang w:val="es-ES_tradnl"/>
        </w:rPr>
        <w:t>n de la energ</w:t>
      </w:r>
      <w:r>
        <w:rPr>
          <w:rStyle w:val="Hyperlink.16"/>
          <w:rtl w:val="0"/>
          <w:lang w:val="es-ES_tradnl"/>
        </w:rPr>
        <w:t>í</w:t>
      </w:r>
      <w:r>
        <w:rPr>
          <w:rStyle w:val="Hyperlink.16"/>
          <w:rtl w:val="0"/>
          <w:lang w:val="es-ES_tradnl"/>
        </w:rPr>
        <w:t>a el</w:t>
      </w:r>
      <w:r>
        <w:rPr>
          <w:rStyle w:val="Hyperlink.16"/>
          <w:rtl w:val="0"/>
          <w:lang w:val="es-ES_tradnl"/>
        </w:rPr>
        <w:t>é</w:t>
      </w:r>
      <w:r>
        <w:rPr>
          <w:rStyle w:val="Hyperlink.16"/>
          <w:rtl w:val="0"/>
          <w:lang w:val="es-ES_tradnl"/>
        </w:rPr>
        <w:t>ctrica con un tipo del 7%, impuestos espec</w:t>
      </w:r>
      <w:r>
        <w:rPr>
          <w:rStyle w:val="Hyperlink.16"/>
          <w:rtl w:val="0"/>
          <w:lang w:val="es-ES_tradnl"/>
        </w:rPr>
        <w:t>í</w:t>
      </w:r>
      <w:r>
        <w:rPr>
          <w:rStyle w:val="Hyperlink.16"/>
          <w:rtl w:val="0"/>
          <w:lang w:val="es-ES_tradnl"/>
        </w:rPr>
        <w:t>ficos para las tecnolog</w:t>
      </w:r>
      <w:r>
        <w:rPr>
          <w:rStyle w:val="Hyperlink.16"/>
          <w:rtl w:val="0"/>
          <w:lang w:val="es-ES_tradnl"/>
        </w:rPr>
        <w:t>í</w:t>
      </w:r>
      <w:r>
        <w:rPr>
          <w:rStyle w:val="Hyperlink.16"/>
          <w:rtl w:val="0"/>
          <w:lang w:val="es-ES_tradnl"/>
        </w:rPr>
        <w:t>as hidr</w:t>
      </w:r>
      <w:r>
        <w:rPr>
          <w:rStyle w:val="Hyperlink.16"/>
          <w:rtl w:val="0"/>
          <w:lang w:val="es-ES_tradnl"/>
        </w:rPr>
        <w:t>á</w:t>
      </w:r>
      <w:r>
        <w:rPr>
          <w:rStyle w:val="Hyperlink.16"/>
          <w:rtl w:val="0"/>
          <w:lang w:val="es-ES_tradnl"/>
        </w:rPr>
        <w:t>ulica y nuclear.</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Para analizar los efectos sobre la eficiencia de esta nueva situaci</w:t>
      </w:r>
      <w:r>
        <w:rPr>
          <w:rStyle w:val="Hyperlink.16"/>
          <w:rtl w:val="0"/>
          <w:lang w:val="es-ES_tradnl"/>
        </w:rPr>
        <w:t>ó</w:t>
      </w:r>
      <w:r>
        <w:rPr>
          <w:rStyle w:val="Hyperlink.16"/>
          <w:rtl w:val="0"/>
          <w:lang w:val="es-ES_tradnl"/>
        </w:rPr>
        <w:t>n se propone un ejemplo. Supongamos dos empresas con un cash-flow de 100 M</w:t>
      </w:r>
      <w:r>
        <w:rPr>
          <w:rStyle w:val="Hyperlink.16"/>
          <w:rtl w:val="0"/>
          <w:lang w:val="es-ES_tradnl"/>
        </w:rPr>
        <w:t xml:space="preserve">€ </w:t>
      </w:r>
      <w:r>
        <w:rPr>
          <w:rStyle w:val="Hyperlink.16"/>
          <w:rtl w:val="0"/>
          <w:lang w:val="es-ES_tradnl"/>
        </w:rPr>
        <w:t>generado por sus instalaciones existentes.  Bas</w:t>
      </w:r>
      <w:r>
        <w:rPr>
          <w:rStyle w:val="Hyperlink.16"/>
          <w:rtl w:val="0"/>
          <w:lang w:val="es-ES_tradnl"/>
        </w:rPr>
        <w:t>á</w:t>
      </w:r>
      <w:r>
        <w:rPr>
          <w:rStyle w:val="Hyperlink.16"/>
          <w:rtl w:val="0"/>
          <w:lang w:val="es-ES_tradnl"/>
        </w:rPr>
        <w:t>ndose en un marco regulatorio no expropiatorio, una decide reinvertirlo en una central nuclear o hidr</w:t>
      </w:r>
      <w:r>
        <w:rPr>
          <w:rStyle w:val="Hyperlink.16"/>
          <w:rtl w:val="0"/>
          <w:lang w:val="es-ES_tradnl"/>
        </w:rPr>
        <w:t>á</w:t>
      </w:r>
      <w:r>
        <w:rPr>
          <w:rStyle w:val="Hyperlink.16"/>
          <w:rtl w:val="0"/>
          <w:lang w:val="es-ES_tradnl"/>
        </w:rPr>
        <w:t>ulica (mejora de sus procesos, prolongaci</w:t>
      </w:r>
      <w:r>
        <w:rPr>
          <w:rStyle w:val="Hyperlink.16"/>
          <w:rtl w:val="0"/>
          <w:lang w:val="es-ES_tradnl"/>
        </w:rPr>
        <w:t>ó</w:t>
      </w:r>
      <w:r>
        <w:rPr>
          <w:rStyle w:val="Hyperlink.16"/>
          <w:rtl w:val="0"/>
          <w:lang w:val="es-ES_tradnl"/>
        </w:rPr>
        <w:t xml:space="preserve">n de su vida </w:t>
      </w:r>
      <w:r>
        <w:rPr>
          <w:rStyle w:val="Hyperlink.16"/>
          <w:rtl w:val="0"/>
          <w:lang w:val="es-ES_tradnl"/>
        </w:rPr>
        <w:t>ú</w:t>
      </w:r>
      <w:r>
        <w:rPr>
          <w:rStyle w:val="Hyperlink.16"/>
          <w:rtl w:val="0"/>
          <w:lang w:val="es-ES_tradnl"/>
        </w:rPr>
        <w:t>til, etc.) bajo la expectativa de que en el futuro la electricidad generada con tecnolog</w:t>
      </w:r>
      <w:r>
        <w:rPr>
          <w:rStyle w:val="Hyperlink.16"/>
          <w:rtl w:val="0"/>
          <w:lang w:val="es-ES_tradnl"/>
        </w:rPr>
        <w:t>í</w:t>
      </w:r>
      <w:r>
        <w:rPr>
          <w:rStyle w:val="Hyperlink.16"/>
          <w:rtl w:val="0"/>
          <w:lang w:val="es-ES_tradnl"/>
        </w:rPr>
        <w:t>as no emisoras de gases de efecto invernadero tendr</w:t>
      </w:r>
      <w:r>
        <w:rPr>
          <w:rStyle w:val="Hyperlink.16"/>
          <w:rtl w:val="0"/>
          <w:lang w:val="es-ES_tradnl"/>
        </w:rPr>
        <w:t xml:space="preserve">á </w:t>
      </w:r>
      <w:r>
        <w:rPr>
          <w:rStyle w:val="Hyperlink.16"/>
          <w:rtl w:val="0"/>
          <w:lang w:val="es-ES_tradnl"/>
        </w:rPr>
        <w:t>un valor diferencial.  La otra empresa, sin embargo, opta por invertir en telecomunicaciones. Si pasado el tiempo la primera ha acertado en sus previsiones y la Administraci</w:t>
      </w:r>
      <w:r>
        <w:rPr>
          <w:rStyle w:val="Hyperlink.16"/>
          <w:rtl w:val="0"/>
          <w:lang w:val="es-ES_tradnl"/>
        </w:rPr>
        <w:t>ó</w:t>
      </w:r>
      <w:r>
        <w:rPr>
          <w:rStyle w:val="Hyperlink.16"/>
          <w:rtl w:val="0"/>
          <w:lang w:val="es-ES_tradnl"/>
        </w:rPr>
        <w:t>n considera que dicho acierto es un beneficio extraordinario y se expropian s</w:t>
      </w:r>
      <w:r>
        <w:rPr>
          <w:rStyle w:val="Hyperlink.16"/>
          <w:rtl w:val="0"/>
          <w:lang w:val="es-ES_tradnl"/>
        </w:rPr>
        <w:t>ó</w:t>
      </w:r>
      <w:r>
        <w:rPr>
          <w:rStyle w:val="Hyperlink.16"/>
          <w:rtl w:val="0"/>
          <w:lang w:val="es-ES_tradnl"/>
        </w:rPr>
        <w:t>lo las plusval</w:t>
      </w:r>
      <w:r>
        <w:rPr>
          <w:rStyle w:val="Hyperlink.16"/>
          <w:rtl w:val="0"/>
          <w:lang w:val="es-ES_tradnl"/>
        </w:rPr>
        <w:t>í</w:t>
      </w:r>
      <w:r>
        <w:rPr>
          <w:rStyle w:val="Hyperlink.16"/>
          <w:rtl w:val="0"/>
          <w:lang w:val="es-ES_tradnl"/>
        </w:rPr>
        <w:t>as que genera la tecnolog</w:t>
      </w:r>
      <w:r>
        <w:rPr>
          <w:rStyle w:val="Hyperlink.16"/>
          <w:rtl w:val="0"/>
          <w:lang w:val="es-ES_tradnl"/>
        </w:rPr>
        <w:t>í</w:t>
      </w:r>
      <w:r>
        <w:rPr>
          <w:rStyle w:val="Hyperlink.16"/>
          <w:rtl w:val="0"/>
          <w:lang w:val="es-ES_tradnl"/>
        </w:rPr>
        <w:t>a nuclear y/o hidr</w:t>
      </w:r>
      <w:r>
        <w:rPr>
          <w:rStyle w:val="Hyperlink.16"/>
          <w:rtl w:val="0"/>
          <w:lang w:val="es-ES_tradnl"/>
        </w:rPr>
        <w:t>á</w:t>
      </w:r>
      <w:r>
        <w:rPr>
          <w:rStyle w:val="Hyperlink.16"/>
          <w:rtl w:val="0"/>
          <w:lang w:val="es-ES_tradnl"/>
        </w:rPr>
        <w:t xml:space="preserve">ulica, </w:t>
      </w:r>
      <w:r>
        <w:rPr>
          <w:rStyle w:val="Hyperlink.16"/>
          <w:rtl w:val="0"/>
          <w:lang w:val="es-ES_tradnl"/>
        </w:rPr>
        <w:t>¿</w:t>
      </w:r>
      <w:r>
        <w:rPr>
          <w:rStyle w:val="Hyperlink.16"/>
          <w:rtl w:val="0"/>
          <w:lang w:val="es-ES_tradnl"/>
        </w:rPr>
        <w:t>no se est</w:t>
      </w:r>
      <w:r>
        <w:rPr>
          <w:rStyle w:val="Hyperlink.16"/>
          <w:rtl w:val="0"/>
          <w:lang w:val="es-ES_tradnl"/>
        </w:rPr>
        <w:t xml:space="preserve">á </w:t>
      </w:r>
      <w:r>
        <w:rPr>
          <w:rStyle w:val="Hyperlink.16"/>
          <w:rtl w:val="0"/>
          <w:lang w:val="es-ES_tradnl"/>
        </w:rPr>
        <w:t>realizando un tratamiento asim</w:t>
      </w:r>
      <w:r>
        <w:rPr>
          <w:rStyle w:val="Hyperlink.16"/>
          <w:rtl w:val="0"/>
          <w:lang w:val="es-ES_tradnl"/>
        </w:rPr>
        <w:t>é</w:t>
      </w:r>
      <w:r>
        <w:rPr>
          <w:rStyle w:val="Hyperlink.16"/>
          <w:rtl w:val="0"/>
          <w:lang w:val="es-ES_tradnl"/>
        </w:rPr>
        <w:t>trico y discriminatorio al no expropiar las plusval</w:t>
      </w:r>
      <w:r>
        <w:rPr>
          <w:rStyle w:val="Hyperlink.16"/>
          <w:rtl w:val="0"/>
          <w:lang w:val="es-ES_tradnl"/>
        </w:rPr>
        <w:t>í</w:t>
      </w:r>
      <w:r>
        <w:rPr>
          <w:rStyle w:val="Hyperlink.16"/>
          <w:rtl w:val="0"/>
          <w:lang w:val="es-ES_tradnl"/>
        </w:rPr>
        <w:t>as de quien invirti</w:t>
      </w:r>
      <w:r>
        <w:rPr>
          <w:rStyle w:val="Hyperlink.16"/>
          <w:rtl w:val="0"/>
          <w:lang w:val="es-ES_tradnl"/>
        </w:rPr>
        <w:t xml:space="preserve">ó </w:t>
      </w:r>
      <w:r>
        <w:rPr>
          <w:rStyle w:val="Hyperlink.16"/>
          <w:rtl w:val="0"/>
          <w:lang w:val="es-ES_tradnl"/>
        </w:rPr>
        <w:t>en telecomunicaciones, sector no sujeto a la s</w:t>
      </w:r>
      <w:r>
        <w:rPr>
          <w:rStyle w:val="Hyperlink.16"/>
          <w:rtl w:val="0"/>
          <w:lang w:val="es-ES_tradnl"/>
        </w:rPr>
        <w:t>ú</w:t>
      </w:r>
      <w:r>
        <w:rPr>
          <w:rStyle w:val="Hyperlink.16"/>
          <w:rtl w:val="0"/>
          <w:lang w:val="es-ES_tradnl"/>
        </w:rPr>
        <w:t>bita expropiaci</w:t>
      </w:r>
      <w:r>
        <w:rPr>
          <w:rStyle w:val="Hyperlink.16"/>
          <w:rtl w:val="0"/>
          <w:lang w:val="es-ES_tradnl"/>
        </w:rPr>
        <w:t>ó</w:t>
      </w:r>
      <w:r>
        <w:rPr>
          <w:rStyle w:val="Hyperlink.16"/>
          <w:rtl w:val="0"/>
          <w:lang w:val="es-ES_tradnl"/>
        </w:rPr>
        <w:t>n que se hace en el sector el</w:t>
      </w:r>
      <w:r>
        <w:rPr>
          <w:rStyle w:val="Hyperlink.16"/>
          <w:rtl w:val="0"/>
          <w:lang w:val="es-ES_tradnl"/>
        </w:rPr>
        <w:t>é</w:t>
      </w:r>
      <w:r>
        <w:rPr>
          <w:rStyle w:val="Hyperlink.16"/>
          <w:rtl w:val="0"/>
          <w:lang w:val="es-ES_tradnl"/>
        </w:rPr>
        <w:t>ctrico?</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Otra justificaci</w:t>
      </w:r>
      <w:r>
        <w:rPr>
          <w:rStyle w:val="Hyperlink.16"/>
          <w:rtl w:val="0"/>
          <w:lang w:val="es-ES_tradnl"/>
        </w:rPr>
        <w:t>ó</w:t>
      </w:r>
      <w:r>
        <w:rPr>
          <w:rStyle w:val="Hyperlink.16"/>
          <w:rtl w:val="0"/>
          <w:lang w:val="es-ES_tradnl"/>
        </w:rPr>
        <w:t>n de la intervenci</w:t>
      </w:r>
      <w:r>
        <w:rPr>
          <w:rStyle w:val="Hyperlink.16"/>
          <w:rtl w:val="0"/>
          <w:lang w:val="es-ES_tradnl"/>
        </w:rPr>
        <w:t>ó</w:t>
      </w:r>
      <w:r>
        <w:rPr>
          <w:rStyle w:val="Hyperlink.16"/>
          <w:rtl w:val="0"/>
          <w:lang w:val="es-ES_tradnl"/>
        </w:rPr>
        <w:t>n podr</w:t>
      </w:r>
      <w:r>
        <w:rPr>
          <w:rStyle w:val="Hyperlink.16"/>
          <w:rtl w:val="0"/>
          <w:lang w:val="es-ES_tradnl"/>
        </w:rPr>
        <w:t>í</w:t>
      </w:r>
      <w:r>
        <w:rPr>
          <w:rStyle w:val="Hyperlink.16"/>
          <w:rtl w:val="0"/>
          <w:lang w:val="es-ES_tradnl"/>
        </w:rPr>
        <w:t>a buscarse en la percepci</w:t>
      </w:r>
      <w:r>
        <w:rPr>
          <w:rStyle w:val="Hyperlink.16"/>
          <w:rtl w:val="0"/>
          <w:lang w:val="es-ES_tradnl"/>
        </w:rPr>
        <w:t>ó</w:t>
      </w:r>
      <w:r>
        <w:rPr>
          <w:rStyle w:val="Hyperlink.16"/>
          <w:rtl w:val="0"/>
          <w:lang w:val="es-ES_tradnl"/>
        </w:rPr>
        <w:t>n de que las inversiones en determinadas tecnolog</w:t>
      </w:r>
      <w:r>
        <w:rPr>
          <w:rStyle w:val="Hyperlink.16"/>
          <w:rtl w:val="0"/>
          <w:lang w:val="es-ES_tradnl"/>
        </w:rPr>
        <w:t>í</w:t>
      </w:r>
      <w:r>
        <w:rPr>
          <w:rStyle w:val="Hyperlink.16"/>
          <w:rtl w:val="0"/>
          <w:lang w:val="es-ES_tradnl"/>
        </w:rPr>
        <w:t>as (principalmente nuclear e hidr</w:t>
      </w:r>
      <w:r>
        <w:rPr>
          <w:rStyle w:val="Hyperlink.16"/>
          <w:rtl w:val="0"/>
          <w:lang w:val="es-ES_tradnl"/>
        </w:rPr>
        <w:t>á</w:t>
      </w:r>
      <w:r>
        <w:rPr>
          <w:rStyle w:val="Hyperlink.16"/>
          <w:rtl w:val="0"/>
          <w:lang w:val="es-ES_tradnl"/>
        </w:rPr>
        <w:t>ulica) se realizaron en un contexto hist</w:t>
      </w:r>
      <w:r>
        <w:rPr>
          <w:rStyle w:val="Hyperlink.16"/>
          <w:rtl w:val="0"/>
          <w:lang w:val="es-ES_tradnl"/>
        </w:rPr>
        <w:t>ó</w:t>
      </w:r>
      <w:r>
        <w:rPr>
          <w:rStyle w:val="Hyperlink.16"/>
          <w:rtl w:val="0"/>
          <w:lang w:val="es-ES_tradnl"/>
        </w:rPr>
        <w:t>rico de planificaci</w:t>
      </w:r>
      <w:r>
        <w:rPr>
          <w:rStyle w:val="Hyperlink.16"/>
          <w:rtl w:val="0"/>
          <w:lang w:val="es-ES_tradnl"/>
        </w:rPr>
        <w:t>ó</w:t>
      </w:r>
      <w:r>
        <w:rPr>
          <w:rStyle w:val="Hyperlink.16"/>
          <w:rtl w:val="0"/>
          <w:lang w:val="es-ES_tradnl"/>
        </w:rPr>
        <w:t>n centralizada. Sin embargo, en el momento en que se acometieron las inversiones en estas tecnolog</w:t>
      </w:r>
      <w:r>
        <w:rPr>
          <w:rStyle w:val="Hyperlink.16"/>
          <w:rtl w:val="0"/>
          <w:lang w:val="es-ES_tradnl"/>
        </w:rPr>
        <w:t>í</w:t>
      </w:r>
      <w:r>
        <w:rPr>
          <w:rStyle w:val="Hyperlink.16"/>
          <w:rtl w:val="0"/>
          <w:lang w:val="es-ES_tradnl"/>
        </w:rPr>
        <w:t>as exist</w:t>
      </w:r>
      <w:r>
        <w:rPr>
          <w:rStyle w:val="Hyperlink.16"/>
          <w:rtl w:val="0"/>
          <w:lang w:val="es-ES_tradnl"/>
        </w:rPr>
        <w:t>í</w:t>
      </w:r>
      <w:r>
        <w:rPr>
          <w:rStyle w:val="Hyperlink.16"/>
          <w:rtl w:val="0"/>
          <w:lang w:val="es-ES_tradnl"/>
        </w:rPr>
        <w:t>a libertad de inversi</w:t>
      </w:r>
      <w:r>
        <w:rPr>
          <w:rStyle w:val="Hyperlink.16"/>
          <w:rtl w:val="0"/>
          <w:lang w:val="es-ES_tradnl"/>
        </w:rPr>
        <w:t>ó</w:t>
      </w:r>
      <w:r>
        <w:rPr>
          <w:rStyle w:val="Hyperlink.16"/>
          <w:rtl w:val="0"/>
          <w:lang w:val="es-ES_tradnl"/>
        </w:rPr>
        <w:t>n por parte de las empresas, con lo que cualquier empresa pod</w:t>
      </w:r>
      <w:r>
        <w:rPr>
          <w:rStyle w:val="Hyperlink.16"/>
          <w:rtl w:val="0"/>
          <w:lang w:val="es-ES_tradnl"/>
        </w:rPr>
        <w:t>í</w:t>
      </w:r>
      <w:r>
        <w:rPr>
          <w:rStyle w:val="Hyperlink.16"/>
          <w:rtl w:val="0"/>
          <w:lang w:val="es-ES_tradnl"/>
        </w:rPr>
        <w:t>a, de hecho, invertir en capacidad de generaci</w:t>
      </w:r>
      <w:r>
        <w:rPr>
          <w:rStyle w:val="Hyperlink.16"/>
          <w:rtl w:val="0"/>
          <w:lang w:val="es-ES_tradnl"/>
        </w:rPr>
        <w:t>ó</w:t>
      </w:r>
      <w:r>
        <w:rPr>
          <w:rStyle w:val="Hyperlink.16"/>
          <w:rtl w:val="0"/>
          <w:lang w:val="es-ES_tradnl"/>
        </w:rPr>
        <w:t>n hidr</w:t>
      </w:r>
      <w:r>
        <w:rPr>
          <w:rStyle w:val="Hyperlink.16"/>
          <w:rtl w:val="0"/>
          <w:lang w:val="es-ES_tradnl"/>
        </w:rPr>
        <w:t>á</w:t>
      </w:r>
      <w:r>
        <w:rPr>
          <w:rStyle w:val="Hyperlink.16"/>
          <w:rtl w:val="0"/>
          <w:lang w:val="es-ES_tradnl"/>
        </w:rPr>
        <w:t>ulica o nuclear.</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Un problema adicional de este tipo de intervenci</w:t>
      </w:r>
      <w:r>
        <w:rPr>
          <w:rStyle w:val="Hyperlink.16"/>
          <w:rtl w:val="0"/>
          <w:lang w:val="es-ES_tradnl"/>
        </w:rPr>
        <w:t>ó</w:t>
      </w:r>
      <w:r>
        <w:rPr>
          <w:rStyle w:val="Hyperlink.16"/>
          <w:rtl w:val="0"/>
          <w:lang w:val="es-ES_tradnl"/>
        </w:rPr>
        <w:t>n ser</w:t>
      </w:r>
      <w:r>
        <w:rPr>
          <w:rStyle w:val="Hyperlink.16"/>
          <w:rtl w:val="0"/>
          <w:lang w:val="es-ES_tradnl"/>
        </w:rPr>
        <w:t>í</w:t>
      </w:r>
      <w:r>
        <w:rPr>
          <w:rStyle w:val="Hyperlink.16"/>
          <w:rtl w:val="0"/>
          <w:lang w:val="es-ES_tradnl"/>
        </w:rPr>
        <w:t>a la distorsi</w:t>
      </w:r>
      <w:r>
        <w:rPr>
          <w:rStyle w:val="Hyperlink.16"/>
          <w:rtl w:val="0"/>
          <w:lang w:val="es-ES_tradnl"/>
        </w:rPr>
        <w:t>ó</w:t>
      </w:r>
      <w:r>
        <w:rPr>
          <w:rStyle w:val="Hyperlink.16"/>
          <w:rtl w:val="0"/>
          <w:lang w:val="es-ES_tradnl"/>
        </w:rPr>
        <w:t xml:space="preserve">n de los incentivos de los agentes que invierten en un entorno de mercado, pues, salvo que se garantizara una rentabilidad determinada a posteriori, </w:t>
      </w:r>
      <w:r>
        <w:rPr>
          <w:rStyle w:val="Hyperlink.16"/>
          <w:rtl w:val="0"/>
          <w:lang w:val="es-ES_tradnl"/>
        </w:rPr>
        <w:t>¿</w:t>
      </w:r>
      <w:r>
        <w:rPr>
          <w:rStyle w:val="Hyperlink.16"/>
          <w:rtl w:val="0"/>
          <w:lang w:val="es-ES_tradnl"/>
        </w:rPr>
        <w:t>qu</w:t>
      </w:r>
      <w:r>
        <w:rPr>
          <w:rStyle w:val="Hyperlink.16"/>
          <w:rtl w:val="0"/>
          <w:lang w:val="es-ES_tradnl"/>
        </w:rPr>
        <w:t xml:space="preserve">é </w:t>
      </w:r>
      <w:r>
        <w:rPr>
          <w:rStyle w:val="Hyperlink.16"/>
          <w:rtl w:val="0"/>
          <w:lang w:val="es-ES_tradnl"/>
        </w:rPr>
        <w:t>justificaci</w:t>
      </w:r>
      <w:r>
        <w:rPr>
          <w:rStyle w:val="Hyperlink.16"/>
          <w:rtl w:val="0"/>
          <w:lang w:val="es-ES_tradnl"/>
        </w:rPr>
        <w:t>ó</w:t>
      </w:r>
      <w:r>
        <w:rPr>
          <w:rStyle w:val="Hyperlink.16"/>
          <w:rtl w:val="0"/>
          <w:lang w:val="es-ES_tradnl"/>
        </w:rPr>
        <w:t>n tendr</w:t>
      </w:r>
      <w:r>
        <w:rPr>
          <w:rStyle w:val="Hyperlink.16"/>
          <w:rtl w:val="0"/>
          <w:lang w:val="es-ES_tradnl"/>
        </w:rPr>
        <w:t>í</w:t>
      </w:r>
      <w:r>
        <w:rPr>
          <w:rStyle w:val="Hyperlink.16"/>
          <w:rtl w:val="0"/>
          <w:lang w:val="es-ES_tradnl"/>
        </w:rPr>
        <w:t>an las inversiones en mejora de la explotaci</w:t>
      </w:r>
      <w:r>
        <w:rPr>
          <w:rStyle w:val="Hyperlink.16"/>
          <w:rtl w:val="0"/>
          <w:lang w:val="es-ES_tradnl"/>
        </w:rPr>
        <w:t>ó</w:t>
      </w:r>
      <w:r>
        <w:rPr>
          <w:rStyle w:val="Hyperlink.16"/>
          <w:rtl w:val="0"/>
          <w:lang w:val="es-ES_tradnl"/>
        </w:rPr>
        <w:t>n y prolongaci</w:t>
      </w:r>
      <w:r>
        <w:rPr>
          <w:rStyle w:val="Hyperlink.16"/>
          <w:rtl w:val="0"/>
          <w:lang w:val="es-ES_tradnl"/>
        </w:rPr>
        <w:t>ó</w:t>
      </w:r>
      <w:r>
        <w:rPr>
          <w:rStyle w:val="Hyperlink.16"/>
          <w:rtl w:val="0"/>
          <w:lang w:val="es-ES_tradnl"/>
        </w:rPr>
        <w:t xml:space="preserve">n de la vida </w:t>
      </w:r>
      <w:r>
        <w:rPr>
          <w:rStyle w:val="Hyperlink.16"/>
          <w:rtl w:val="0"/>
          <w:lang w:val="es-ES_tradnl"/>
        </w:rPr>
        <w:t>ú</w:t>
      </w:r>
      <w:r>
        <w:rPr>
          <w:rStyle w:val="Hyperlink.16"/>
          <w:rtl w:val="0"/>
          <w:lang w:val="es-ES_tradnl"/>
        </w:rPr>
        <w:t xml:space="preserve">til de las centrales? </w:t>
      </w:r>
      <w:r>
        <w:rPr>
          <w:rStyle w:val="Hyperlink.16"/>
          <w:rtl w:val="0"/>
          <w:lang w:val="es-ES_tradnl"/>
        </w:rPr>
        <w:t>¿</w:t>
      </w:r>
      <w:r>
        <w:rPr>
          <w:rStyle w:val="Hyperlink.16"/>
          <w:rtl w:val="0"/>
          <w:lang w:val="es-ES_tradnl"/>
        </w:rPr>
        <w:t>Qu</w:t>
      </w:r>
      <w:r>
        <w:rPr>
          <w:rStyle w:val="Hyperlink.16"/>
          <w:rtl w:val="0"/>
          <w:lang w:val="es-ES_tradnl"/>
        </w:rPr>
        <w:t xml:space="preserve">é </w:t>
      </w:r>
      <w:r>
        <w:rPr>
          <w:rStyle w:val="Hyperlink.16"/>
          <w:rtl w:val="0"/>
          <w:lang w:val="es-ES_tradnl"/>
        </w:rPr>
        <w:t>incentivos tendr</w:t>
      </w:r>
      <w:r>
        <w:rPr>
          <w:rStyle w:val="Hyperlink.16"/>
          <w:rtl w:val="0"/>
          <w:lang w:val="es-ES_tradnl"/>
        </w:rPr>
        <w:t>í</w:t>
      </w:r>
      <w:r>
        <w:rPr>
          <w:rStyle w:val="Hyperlink.16"/>
          <w:rtl w:val="0"/>
          <w:lang w:val="es-ES_tradnl"/>
        </w:rPr>
        <w:t>an los generadores en invertir en extensiones de vida y mejoras si no se les permite alcanzar beneficios con los que justificar dichas inversiones?</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Finalmente, en el caso de la generaci</w:t>
      </w:r>
      <w:r>
        <w:rPr>
          <w:rStyle w:val="Hyperlink.16"/>
          <w:rtl w:val="0"/>
          <w:lang w:val="es-ES_tradnl"/>
        </w:rPr>
        <w:t>ó</w:t>
      </w:r>
      <w:r>
        <w:rPr>
          <w:rStyle w:val="Hyperlink.16"/>
          <w:rtl w:val="0"/>
          <w:lang w:val="es-ES_tradnl"/>
        </w:rPr>
        <w:t>n hidr</w:t>
      </w:r>
      <w:r>
        <w:rPr>
          <w:rStyle w:val="Hyperlink.16"/>
          <w:rtl w:val="0"/>
          <w:lang w:val="es-ES_tradnl"/>
        </w:rPr>
        <w:t>á</w:t>
      </w:r>
      <w:r>
        <w:rPr>
          <w:rStyle w:val="Hyperlink.16"/>
          <w:rtl w:val="0"/>
          <w:lang w:val="es-ES_tradnl"/>
        </w:rPr>
        <w:t>ulica, otro argumento con el que se podr</w:t>
      </w:r>
      <w:r>
        <w:rPr>
          <w:rStyle w:val="Hyperlink.16"/>
          <w:rtl w:val="0"/>
          <w:lang w:val="es-ES_tradnl"/>
        </w:rPr>
        <w:t>í</w:t>
      </w:r>
      <w:r>
        <w:rPr>
          <w:rStyle w:val="Hyperlink.16"/>
          <w:rtl w:val="0"/>
          <w:lang w:val="es-ES_tradnl"/>
        </w:rPr>
        <w:t>a tratar de justificar la posible intervenci</w:t>
      </w:r>
      <w:r>
        <w:rPr>
          <w:rStyle w:val="Hyperlink.16"/>
          <w:rtl w:val="0"/>
          <w:lang w:val="es-ES_tradnl"/>
        </w:rPr>
        <w:t>ó</w:t>
      </w:r>
      <w:r>
        <w:rPr>
          <w:rStyle w:val="Hyperlink.16"/>
          <w:rtl w:val="0"/>
          <w:lang w:val="es-ES_tradnl"/>
        </w:rPr>
        <w:t>n (la introducci</w:t>
      </w:r>
      <w:r>
        <w:rPr>
          <w:rStyle w:val="Hyperlink.16"/>
          <w:rtl w:val="0"/>
          <w:lang w:val="es-ES_tradnl"/>
        </w:rPr>
        <w:t>ó</w:t>
      </w:r>
      <w:r>
        <w:rPr>
          <w:rStyle w:val="Hyperlink.16"/>
          <w:rtl w:val="0"/>
          <w:lang w:val="es-ES_tradnl"/>
        </w:rPr>
        <w:t xml:space="preserve">n de tasas </w:t>
      </w:r>
      <w:r>
        <w:rPr>
          <w:rStyle w:val="Ninguno"/>
          <w:rFonts w:ascii="Pontano Sans" w:cs="Pontano Sans" w:hAnsi="Pontano Sans" w:eastAsia="Pontano Sans"/>
          <w:i w:val="1"/>
          <w:iCs w:val="1"/>
          <w:rtl w:val="0"/>
          <w:lang w:val="es-ES_tradnl"/>
        </w:rPr>
        <w:t>ad-hoc</w:t>
      </w:r>
      <w:r>
        <w:rPr>
          <w:rStyle w:val="Hyperlink.16"/>
          <w:rtl w:val="0"/>
          <w:lang w:val="es-ES_tradnl"/>
        </w:rPr>
        <w:t>) es la percepci</w:t>
      </w:r>
      <w:r>
        <w:rPr>
          <w:rStyle w:val="Hyperlink.16"/>
          <w:rtl w:val="0"/>
          <w:lang w:val="es-ES_tradnl"/>
        </w:rPr>
        <w:t>ó</w:t>
      </w:r>
      <w:r>
        <w:rPr>
          <w:rStyle w:val="Hyperlink.16"/>
          <w:rtl w:val="0"/>
          <w:lang w:val="es-ES_tradnl"/>
        </w:rPr>
        <w:t xml:space="preserve">n de </w:t>
      </w:r>
      <w:r>
        <w:rPr>
          <w:rStyle w:val="Hyperlink.16"/>
          <w:rtl w:val="0"/>
          <w:lang w:val="es-ES_tradnl"/>
        </w:rPr>
        <w:t>“</w:t>
      </w:r>
      <w:r>
        <w:rPr>
          <w:rStyle w:val="Hyperlink.16"/>
          <w:rtl w:val="0"/>
          <w:lang w:val="es-ES_tradnl"/>
        </w:rPr>
        <w:t>agotamiento</w:t>
      </w:r>
      <w:r>
        <w:rPr>
          <w:rStyle w:val="Hyperlink.16"/>
          <w:rtl w:val="0"/>
          <w:lang w:val="es-ES_tradnl"/>
        </w:rPr>
        <w:t xml:space="preserve">” </w:t>
      </w:r>
      <w:r>
        <w:rPr>
          <w:rStyle w:val="Hyperlink.16"/>
          <w:rtl w:val="0"/>
          <w:lang w:val="es-ES_tradnl"/>
        </w:rPr>
        <w:t>de las tecnolog</w:t>
      </w:r>
      <w:r>
        <w:rPr>
          <w:rStyle w:val="Hyperlink.16"/>
          <w:rtl w:val="0"/>
          <w:lang w:val="es-ES_tradnl"/>
        </w:rPr>
        <w:t>í</w:t>
      </w:r>
      <w:r>
        <w:rPr>
          <w:rStyle w:val="Hyperlink.16"/>
          <w:rtl w:val="0"/>
          <w:lang w:val="es-ES_tradnl"/>
        </w:rPr>
        <w:t>as; esto es, la imposibilidad de invertir en nueva capacidad de generaci</w:t>
      </w:r>
      <w:r>
        <w:rPr>
          <w:rStyle w:val="Hyperlink.16"/>
          <w:rtl w:val="0"/>
          <w:lang w:val="es-ES_tradnl"/>
        </w:rPr>
        <w:t>ó</w:t>
      </w:r>
      <w:r>
        <w:rPr>
          <w:rStyle w:val="Hyperlink.16"/>
          <w:rtl w:val="0"/>
          <w:lang w:val="es-ES_tradnl"/>
        </w:rPr>
        <w:t>n hidr</w:t>
      </w:r>
      <w:r>
        <w:rPr>
          <w:rStyle w:val="Hyperlink.16"/>
          <w:rtl w:val="0"/>
          <w:lang w:val="es-ES_tradnl"/>
        </w:rPr>
        <w:t>á</w:t>
      </w:r>
      <w:r>
        <w:rPr>
          <w:rStyle w:val="Hyperlink.16"/>
          <w:rtl w:val="0"/>
          <w:lang w:val="es-ES_tradnl"/>
        </w:rPr>
        <w:t>ulica por falta de ubicaciones para nuevos embalses, etc. Sin embargo, esto no es necesariamente cierto. En Portugal se han resuelto concursos para construir cerca de 2.000 MW de nueva capacidad hidr</w:t>
      </w:r>
      <w:r>
        <w:rPr>
          <w:rStyle w:val="Hyperlink.16"/>
          <w:rtl w:val="0"/>
          <w:lang w:val="es-ES_tradnl"/>
        </w:rPr>
        <w:t>á</w:t>
      </w:r>
      <w:r>
        <w:rPr>
          <w:rStyle w:val="Hyperlink.16"/>
          <w:rtl w:val="0"/>
          <w:lang w:val="es-ES_tradnl"/>
        </w:rPr>
        <w:t>ulica regulable. Y, en Espa</w:t>
      </w:r>
      <w:r>
        <w:rPr>
          <w:rStyle w:val="Hyperlink.16"/>
          <w:rtl w:val="0"/>
          <w:lang w:val="es-ES_tradnl"/>
        </w:rPr>
        <w:t>ñ</w:t>
      </w:r>
      <w:r>
        <w:rPr>
          <w:rStyle w:val="Hyperlink.16"/>
          <w:rtl w:val="0"/>
          <w:lang w:val="es-ES_tradnl"/>
        </w:rPr>
        <w:t>a, seg</w:t>
      </w:r>
      <w:r>
        <w:rPr>
          <w:rStyle w:val="Hyperlink.16"/>
          <w:rtl w:val="0"/>
          <w:lang w:val="es-ES_tradnl"/>
        </w:rPr>
        <w:t>ú</w:t>
      </w:r>
      <w:r>
        <w:rPr>
          <w:rStyle w:val="Hyperlink.16"/>
          <w:rtl w:val="0"/>
          <w:lang w:val="es-ES_tradnl"/>
        </w:rPr>
        <w:t>n las estimaciones del IDAE, se podr</w:t>
      </w:r>
      <w:r>
        <w:rPr>
          <w:rStyle w:val="Hyperlink.16"/>
          <w:rtl w:val="0"/>
          <w:lang w:val="es-ES_tradnl"/>
        </w:rPr>
        <w:t>í</w:t>
      </w:r>
      <w:r>
        <w:rPr>
          <w:rStyle w:val="Hyperlink.16"/>
          <w:rtl w:val="0"/>
          <w:lang w:val="es-ES_tradnl"/>
        </w:rPr>
        <w:t>an instalar otros 6.700 MW m</w:t>
      </w:r>
      <w:r>
        <w:rPr>
          <w:rStyle w:val="Hyperlink.16"/>
          <w:rtl w:val="0"/>
          <w:lang w:val="es-ES_tradnl"/>
        </w:rPr>
        <w:t>á</w:t>
      </w:r>
      <w:r>
        <w:rPr>
          <w:rStyle w:val="Hyperlink.16"/>
          <w:rtl w:val="0"/>
          <w:lang w:val="es-ES_tradnl"/>
        </w:rPr>
        <w:t xml:space="preserve">s. </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De hecho, el Plan Nacional Integrado de Energ</w:t>
      </w:r>
      <w:r>
        <w:rPr>
          <w:rStyle w:val="Hyperlink.16"/>
          <w:rtl w:val="0"/>
          <w:lang w:val="es-ES_tradnl"/>
        </w:rPr>
        <w:t>í</w:t>
      </w:r>
      <w:r>
        <w:rPr>
          <w:rStyle w:val="Hyperlink.16"/>
          <w:rtl w:val="0"/>
          <w:lang w:val="es-ES_tradnl"/>
        </w:rPr>
        <w:t>a y Clima (PNIEC) aprobado por el Gobierno espa</w:t>
      </w:r>
      <w:r>
        <w:rPr>
          <w:rStyle w:val="Hyperlink.16"/>
          <w:rtl w:val="0"/>
          <w:lang w:val="es-ES_tradnl"/>
        </w:rPr>
        <w:t>ñ</w:t>
      </w:r>
      <w:r>
        <w:rPr>
          <w:rStyle w:val="Hyperlink.16"/>
          <w:rtl w:val="0"/>
          <w:lang w:val="es-ES_tradnl"/>
        </w:rPr>
        <w:t>ol y publicado en marzo de 2021, contempla un incremento de potencia hidr</w:t>
      </w:r>
      <w:r>
        <w:rPr>
          <w:rStyle w:val="Hyperlink.16"/>
          <w:rtl w:val="0"/>
          <w:lang w:val="es-ES_tradnl"/>
        </w:rPr>
        <w:t>á</w:t>
      </w:r>
      <w:r>
        <w:rPr>
          <w:rStyle w:val="Hyperlink.16"/>
          <w:rtl w:val="0"/>
          <w:lang w:val="es-ES_tradnl"/>
        </w:rPr>
        <w:t>ulica convencional de 500 MW entre el escenario objetivo y el tendencial hasta 2030; as</w:t>
      </w:r>
      <w:r>
        <w:rPr>
          <w:rStyle w:val="Hyperlink.16"/>
          <w:rtl w:val="0"/>
          <w:lang w:val="es-ES_tradnl"/>
        </w:rPr>
        <w:t xml:space="preserve">í </w:t>
      </w:r>
      <w:r>
        <w:rPr>
          <w:rStyle w:val="Hyperlink.16"/>
          <w:rtl w:val="0"/>
          <w:lang w:val="es-ES_tradnl"/>
        </w:rPr>
        <w:t>como un incremento de 3.500 MW en hidr</w:t>
      </w:r>
      <w:r>
        <w:rPr>
          <w:rStyle w:val="Hyperlink.16"/>
          <w:rtl w:val="0"/>
          <w:lang w:val="es-ES_tradnl"/>
        </w:rPr>
        <w:t>á</w:t>
      </w:r>
      <w:r>
        <w:rPr>
          <w:rStyle w:val="Hyperlink.16"/>
          <w:rtl w:val="0"/>
          <w:lang w:val="es-ES_tradnl"/>
        </w:rPr>
        <w:t xml:space="preserve">ulica de bombeo puro.  </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Pr>
          <w:rStyle w:val="Hyperlink.16"/>
          <w:rtl w:val="0"/>
          <w:lang w:val="es-ES_tradnl"/>
        </w:rPr>
        <w:t>Este tipo de actuaciones regulatorias se encuadrar</w:t>
      </w:r>
      <w:r>
        <w:rPr>
          <w:rStyle w:val="Hyperlink.16"/>
          <w:rtl w:val="0"/>
          <w:lang w:val="es-ES_tradnl"/>
        </w:rPr>
        <w:t>í</w:t>
      </w:r>
      <w:r>
        <w:rPr>
          <w:rStyle w:val="Hyperlink.16"/>
          <w:rtl w:val="0"/>
          <w:lang w:val="es-ES_tradnl"/>
        </w:rPr>
        <w:t xml:space="preserve">an en el </w:t>
      </w:r>
      <w:r>
        <w:rPr>
          <w:rStyle w:val="Hyperlink.16"/>
          <w:rtl w:val="0"/>
          <w:lang w:val="es-ES_tradnl"/>
        </w:rPr>
        <w:t>á</w:t>
      </w:r>
      <w:r>
        <w:rPr>
          <w:rStyle w:val="Hyperlink.16"/>
          <w:rtl w:val="0"/>
          <w:lang w:val="es-ES_tradnl"/>
        </w:rPr>
        <w:t xml:space="preserve">mbito de los </w:t>
      </w:r>
      <w:r>
        <w:rPr>
          <w:rStyle w:val="Hyperlink.16"/>
          <w:rtl w:val="0"/>
          <w:lang w:val="es-ES_tradnl"/>
        </w:rPr>
        <w:t>“</w:t>
      </w:r>
      <w:r>
        <w:rPr>
          <w:rStyle w:val="Ninguno"/>
          <w:rFonts w:ascii="Pontano Sans" w:cs="Pontano Sans" w:hAnsi="Pontano Sans" w:eastAsia="Pontano Sans"/>
          <w:i w:val="1"/>
          <w:iCs w:val="1"/>
          <w:rtl w:val="0"/>
          <w:lang w:val="es-ES_tradnl"/>
        </w:rPr>
        <w:t>windfall profits</w:t>
      </w:r>
      <w:r>
        <w:rPr>
          <w:rStyle w:val="Hyperlink.16"/>
          <w:rtl w:val="0"/>
          <w:lang w:val="es-ES_tradnl"/>
        </w:rPr>
        <w:t xml:space="preserve">” </w:t>
      </w:r>
      <w:r>
        <w:rPr>
          <w:rStyle w:val="Hyperlink.16"/>
          <w:rtl w:val="0"/>
          <w:lang w:val="es-ES_tradnl"/>
        </w:rPr>
        <w:t xml:space="preserve">(ver </w:t>
      </w:r>
      <w:r>
        <w:rPr>
          <w:rStyle w:val="Hyperlink.42"/>
        </w:rPr>
        <w:fldChar w:fldCharType="begin" w:fldLock="0"/>
      </w:r>
      <w:r>
        <w:rPr>
          <w:rStyle w:val="Hyperlink.42"/>
        </w:rPr>
        <w:instrText xml:space="preserve"> HYPERLINK "http://www.energiaysociedad.es/ficha/3-3-la-internalizacion-del-coste-del-co2-en-el-precio-de-la-energia"</w:instrText>
      </w:r>
      <w:r>
        <w:rPr>
          <w:rStyle w:val="Hyperlink.42"/>
        </w:rPr>
        <w:fldChar w:fldCharType="separate" w:fldLock="0"/>
      </w:r>
      <w:r>
        <w:rPr>
          <w:rStyle w:val="Hyperlink.42"/>
          <w:rtl w:val="0"/>
          <w:lang w:val="es-ES_tradnl"/>
        </w:rPr>
        <w:t>La internalizaci</w:t>
      </w:r>
      <w:r>
        <w:rPr>
          <w:rStyle w:val="Hyperlink.42"/>
          <w:rtl w:val="0"/>
          <w:lang w:val="es-ES_tradnl"/>
        </w:rPr>
        <w:t>ó</w:t>
      </w:r>
      <w:r>
        <w:rPr>
          <w:rStyle w:val="Hyperlink.42"/>
          <w:rtl w:val="0"/>
          <w:lang w:val="es-ES_tradnl"/>
        </w:rPr>
        <w:t>n del coste del CO</w:t>
      </w:r>
      <w:r>
        <w:rPr>
          <w:rStyle w:val="Ninguno"/>
          <w:outline w:val="0"/>
          <w:color w:val="425563"/>
          <w:u w:val="single" w:color="425563"/>
          <w:vertAlign w:val="subscript"/>
          <w:rtl w:val="0"/>
          <w:lang w:val="es-ES_tradnl"/>
          <w14:textFill>
            <w14:solidFill>
              <w14:srgbClr w14:val="425563"/>
            </w14:solidFill>
          </w14:textFill>
        </w:rPr>
        <w:t>2</w:t>
      </w:r>
      <w:r>
        <w:rPr>
          <w:rStyle w:val="Hyperlink.42"/>
          <w:rtl w:val="0"/>
          <w:lang w:val="es-ES_tradnl"/>
        </w:rPr>
        <w:t xml:space="preserve"> en el precio de la energ</w:t>
      </w:r>
      <w:r>
        <w:rPr>
          <w:rStyle w:val="Hyperlink.42"/>
          <w:rtl w:val="0"/>
          <w:lang w:val="es-ES_tradnl"/>
        </w:rPr>
        <w:t>í</w:t>
      </w:r>
      <w:r>
        <w:rPr>
          <w:rStyle w:val="Hyperlink.42"/>
          <w:rtl w:val="0"/>
          <w:lang w:val="es-ES_tradnl"/>
        </w:rPr>
        <w:t>a</w:t>
      </w:r>
      <w:r>
        <w:rPr/>
        <w:fldChar w:fldCharType="end" w:fldLock="0"/>
      </w:r>
      <w:r>
        <w:rPr>
          <w:rStyle w:val="Hyperlink.16"/>
          <w:rtl w:val="0"/>
          <w:lang w:val="es-ES_tradnl"/>
        </w:rPr>
        <w:t xml:space="preserve">  y  </w:t>
      </w:r>
      <w:r>
        <w:rPr>
          <w:rStyle w:val="Hyperlink.51"/>
        </w:rPr>
        <w:fldChar w:fldCharType="begin" w:fldLock="0"/>
      </w:r>
      <w:r>
        <w:rPr>
          <w:rStyle w:val="Hyperlink.51"/>
        </w:rPr>
        <w:instrText xml:space="preserve"> HYPERLINK "http://www.energiaysociedad.es/ficha/6-4-windfall-profits-y-windfall-looses"</w:instrText>
      </w:r>
      <w:r>
        <w:rPr>
          <w:rStyle w:val="Hyperlink.51"/>
        </w:rPr>
        <w:fldChar w:fldCharType="separate" w:fldLock="0"/>
      </w:r>
      <w:r>
        <w:rPr>
          <w:rStyle w:val="Hyperlink.51"/>
          <w:rtl w:val="0"/>
          <w:lang w:val="es-ES_tradnl"/>
        </w:rPr>
        <w:t>Windfall profits</w:t>
      </w:r>
      <w:r>
        <w:rPr>
          <w:rStyle w:val="Hyperlink.42"/>
          <w:rtl w:val="0"/>
          <w:lang w:val="es-ES_tradnl"/>
        </w:rPr>
        <w:t xml:space="preserve"> y </w:t>
      </w:r>
      <w:r>
        <w:rPr>
          <w:rStyle w:val="Hyperlink.51"/>
          <w:rtl w:val="0"/>
          <w:lang w:val="es-ES_tradnl"/>
        </w:rPr>
        <w:t>windfall losses</w:t>
      </w:r>
      <w:r>
        <w:rPr/>
        <w:fldChar w:fldCharType="end" w:fldLock="0"/>
      </w:r>
      <w:r>
        <w:rPr>
          <w:rStyle w:val="Hyperlink.16"/>
          <w:rtl w:val="0"/>
          <w:lang w:val="es-ES_tradnl"/>
        </w:rPr>
        <w:t>), los cuales llevan a una econom</w:t>
      </w:r>
      <w:r>
        <w:rPr>
          <w:rStyle w:val="Hyperlink.16"/>
          <w:rtl w:val="0"/>
          <w:lang w:val="es-ES_tradnl"/>
        </w:rPr>
        <w:t>í</w:t>
      </w:r>
      <w:r>
        <w:rPr>
          <w:rStyle w:val="Hyperlink.16"/>
          <w:rtl w:val="0"/>
          <w:lang w:val="es-ES_tradnl"/>
        </w:rPr>
        <w:t>a altamente intervenida e inevitablemente ineficiente, ya que se desincentiva la toma de riesgos, la innovaci</w:t>
      </w:r>
      <w:r>
        <w:rPr>
          <w:rStyle w:val="Hyperlink.16"/>
          <w:rtl w:val="0"/>
          <w:lang w:val="es-ES_tradnl"/>
        </w:rPr>
        <w:t>ó</w:t>
      </w:r>
      <w:r>
        <w:rPr>
          <w:rStyle w:val="Hyperlink.16"/>
          <w:rtl w:val="0"/>
          <w:lang w:val="es-ES_tradnl"/>
        </w:rPr>
        <w:t>n y la productividad (cualquier tipo de ganancia de eficiencia corre el riesgo de ser confiscada por el regulador, por lo que los inversores pierden los incentivos a perseguirlas).</w:t>
      </w: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pPr>
        <w:pStyle w:val="ME. 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Style w:val="Ninguno"/>
          <w:rFonts w:ascii="Georgia" w:cs="Georgia" w:hAnsi="Georgia" w:eastAsia="Georgia"/>
        </w:rPr>
      </w:pPr>
      <w:r>
        <w:rPr>
          <w:rStyle w:val="Hyperlink.16"/>
          <w:rtl w:val="0"/>
          <w:lang w:val="es-ES_tradnl"/>
        </w:rPr>
        <w:t xml:space="preserve">En </w:t>
      </w:r>
      <w:r>
        <w:rPr>
          <w:rStyle w:val="Hyperlink.16"/>
          <w:rtl w:val="0"/>
          <w:lang w:val="es-ES_tradnl"/>
        </w:rPr>
        <w:t>ú</w:t>
      </w:r>
      <w:r>
        <w:rPr>
          <w:rStyle w:val="Hyperlink.16"/>
          <w:rtl w:val="0"/>
          <w:lang w:val="es-ES_tradnl"/>
        </w:rPr>
        <w:t>ltimo t</w:t>
      </w:r>
      <w:r>
        <w:rPr>
          <w:rStyle w:val="Hyperlink.16"/>
          <w:rtl w:val="0"/>
          <w:lang w:val="es-ES_tradnl"/>
        </w:rPr>
        <w:t>é</w:t>
      </w:r>
      <w:r>
        <w:rPr>
          <w:rStyle w:val="Hyperlink.16"/>
          <w:rtl w:val="0"/>
          <w:lang w:val="es-ES_tradnl"/>
        </w:rPr>
        <w:t>rmino, este tipo de intervenciones inevitablemente da</w:t>
      </w:r>
      <w:r>
        <w:rPr>
          <w:rStyle w:val="Hyperlink.16"/>
          <w:rtl w:val="0"/>
          <w:lang w:val="es-ES_tradnl"/>
        </w:rPr>
        <w:t>ñ</w:t>
      </w:r>
      <w:r>
        <w:rPr>
          <w:rStyle w:val="Hyperlink.16"/>
          <w:rtl w:val="0"/>
          <w:lang w:val="es-ES_tradnl"/>
        </w:rPr>
        <w:t>an la percepci</w:t>
      </w:r>
      <w:r>
        <w:rPr>
          <w:rStyle w:val="Hyperlink.16"/>
          <w:rtl w:val="0"/>
          <w:lang w:val="es-ES_tradnl"/>
        </w:rPr>
        <w:t>ó</w:t>
      </w:r>
      <w:r>
        <w:rPr>
          <w:rStyle w:val="Hyperlink.16"/>
          <w:rtl w:val="0"/>
          <w:lang w:val="es-ES_tradnl"/>
        </w:rPr>
        <w:t>n de riesgo regulatorio/seguridad jur</w:t>
      </w:r>
      <w:r>
        <w:rPr>
          <w:rStyle w:val="Hyperlink.16"/>
          <w:rtl w:val="0"/>
          <w:lang w:val="es-ES_tradnl"/>
        </w:rPr>
        <w:t>í</w:t>
      </w:r>
      <w:r>
        <w:rPr>
          <w:rStyle w:val="Hyperlink.16"/>
          <w:rtl w:val="0"/>
          <w:lang w:val="es-ES_tradnl"/>
        </w:rPr>
        <w:t>dica, no s</w:t>
      </w:r>
      <w:r>
        <w:rPr>
          <w:rStyle w:val="Hyperlink.16"/>
          <w:rtl w:val="0"/>
          <w:lang w:val="es-ES_tradnl"/>
        </w:rPr>
        <w:t>ó</w:t>
      </w:r>
      <w:r>
        <w:rPr>
          <w:rStyle w:val="Hyperlink.16"/>
          <w:rtl w:val="0"/>
          <w:lang w:val="es-ES_tradnl"/>
        </w:rPr>
        <w:t>lo de la actividad directamente afectada, sino del conjunto de actividades econ</w:t>
      </w:r>
      <w:r>
        <w:rPr>
          <w:rStyle w:val="Hyperlink.16"/>
          <w:rtl w:val="0"/>
          <w:lang w:val="es-ES_tradnl"/>
        </w:rPr>
        <w:t>ó</w:t>
      </w:r>
      <w:r>
        <w:rPr>
          <w:rStyle w:val="Hyperlink.16"/>
          <w:rtl w:val="0"/>
          <w:lang w:val="es-ES_tradnl"/>
        </w:rPr>
        <w:t>micas, lo que repercute negativamente sobre la valoraci</w:t>
      </w:r>
      <w:r>
        <w:rPr>
          <w:rStyle w:val="Hyperlink.16"/>
          <w:rtl w:val="0"/>
          <w:lang w:val="es-ES_tradnl"/>
        </w:rPr>
        <w:t>ó</w:t>
      </w:r>
      <w:r>
        <w:rPr>
          <w:rStyle w:val="Hyperlink.16"/>
          <w:rtl w:val="0"/>
          <w:lang w:val="es-ES_tradnl"/>
        </w:rPr>
        <w:t>n del riesgo del pa</w:t>
      </w:r>
      <w:r>
        <w:rPr>
          <w:rStyle w:val="Hyperlink.16"/>
          <w:rtl w:val="0"/>
          <w:lang w:val="es-ES_tradnl"/>
        </w:rPr>
        <w:t>í</w:t>
      </w:r>
      <w:r>
        <w:rPr>
          <w:rStyle w:val="Hyperlink.16"/>
          <w:rtl w:val="0"/>
          <w:lang w:val="es-ES_tradnl"/>
        </w:rPr>
        <w:t>s.</w:t>
      </w:r>
    </w:p>
    <w:p>
      <w:pPr>
        <w:pStyle w:val="Cuerpo A"/>
        <w:spacing w:after="240" w:line="240" w:lineRule="atLeast"/>
        <w:jc w:val="left"/>
        <w:rPr>
          <w:rStyle w:val="Ninguno"/>
          <w:rFonts w:ascii="Georgia" w:cs="Georgia" w:hAnsi="Georgia" w:eastAsia="Georgia"/>
        </w:rPr>
      </w:pPr>
    </w:p>
    <w:p>
      <w:pPr>
        <w:pStyle w:val="ME. NORMAL"/>
        <w:sectPr>
          <w:headerReference w:type="default" r:id="rId111"/>
          <w:headerReference w:type="first" r:id="rId112"/>
          <w:footerReference w:type="default" r:id="rId113"/>
          <w:footerReference w:type="first" r:id="rId114"/>
          <w:pgSz w:w="11900" w:h="16840" w:orient="portrait"/>
          <w:pgMar w:top="567" w:right="567" w:bottom="1701" w:left="1134" w:header="227" w:footer="567"/>
          <w:titlePg w:val="1"/>
          <w:bidi w:val="0"/>
        </w:sectPr>
      </w:pPr>
    </w:p>
    <w:p>
      <w:pPr>
        <w:pStyle w:val="Cuerpo A"/>
        <w:jc w:val="left"/>
      </w:pPr>
      <w:r>
        <w:rPr>
          <w:rStyle w:val="Ninguno"/>
          <w:rFonts w:ascii="Pontano Sans" w:cs="Pontano Sans" w:hAnsi="Pontano Sans" w:eastAsia="Pontano Sans"/>
          <w:b w:val="1"/>
          <w:bCs w:val="1"/>
          <w:outline w:val="0"/>
          <w:color w:val="4f882c"/>
          <w:u w:color="4f882c"/>
          <w14:textFill>
            <w14:solidFill>
              <w14:srgbClr w14:val="4F882C"/>
            </w14:solidFill>
          </w14:textFill>
        </w:rPr>
        <w:br w:type="page"/>
      </w:r>
    </w:p>
    <w:p>
      <w:pPr>
        <w:pStyle w:val="ME. Capítulo"/>
        <w:numPr>
          <w:ilvl w:val="0"/>
          <w:numId w:val="167"/>
        </w:numPr>
        <w:bidi w:val="0"/>
        <w:ind w:right="0"/>
        <w:jc w:val="both"/>
        <w:outlineLvl w:val="0"/>
        <w:rPr>
          <w:rtl w:val="0"/>
          <w:lang w:val="es-ES_tradnl"/>
        </w:rPr>
      </w:pPr>
      <w:r>
        <w:rPr>
          <w:rStyle w:val="Ninguno"/>
          <w:rtl w:val="0"/>
          <w:lang w:val="es-ES_tradnl"/>
        </w:rPr>
        <w:t>Peajes de acceso, cargos y d</w:t>
      </w:r>
      <w:r>
        <w:rPr>
          <w:rStyle w:val="Ninguno"/>
          <w:rtl w:val="0"/>
          <w:lang w:val="es-ES_tradnl"/>
        </w:rPr>
        <w:t>é</w:t>
      </w:r>
      <w:r>
        <w:rPr>
          <w:rStyle w:val="Ninguno"/>
          <w:rtl w:val="0"/>
          <w:lang w:val="es-ES_tradnl"/>
        </w:rPr>
        <w:t>ficit tarifario</w:t>
      </w:r>
    </w:p>
    <w:p>
      <w:pPr>
        <w:pStyle w:val="Cuerpo A"/>
      </w:pPr>
    </w:p>
    <w:p>
      <w:pPr>
        <w:pStyle w:val="ME.Titulo"/>
        <w:outlineLvl w:val="1"/>
      </w:pPr>
      <w:r>
        <w:rPr>
          <w:rStyle w:val="Hyperlink.16"/>
          <w:rtl w:val="0"/>
          <w:lang w:val="es-ES_tradnl"/>
        </w:rPr>
        <w:t>7.1 Los peajes de acceso y cargos: estructura, costes y liquidaci</w:t>
      </w:r>
      <w:r>
        <w:rPr>
          <w:rStyle w:val="Hyperlink.16"/>
          <w:rtl w:val="0"/>
          <w:lang w:val="es-ES_tradnl"/>
        </w:rPr>
        <w:t>ó</w:t>
      </w:r>
      <w:r>
        <w:rPr>
          <w:rStyle w:val="Hyperlink.16"/>
          <w:rtl w:val="0"/>
          <w:lang w:val="es-ES_tradnl"/>
        </w:rPr>
        <w:t>n de los ingresos</w:t>
      </w:r>
    </w:p>
    <w:p>
      <w:pPr>
        <w:pStyle w:val="ME.Titulo"/>
        <w:rPr>
          <w:rStyle w:val="Ninguno"/>
          <w:outline w:val="0"/>
          <w:color w:val="000000"/>
          <w:sz w:val="20"/>
          <w:szCs w:val="20"/>
          <w:u w:color="000000"/>
          <w14:textFill>
            <w14:solidFill>
              <w14:srgbClr w14:val="000000"/>
            </w14:solidFill>
          </w14:textFill>
        </w:rPr>
      </w:pPr>
    </w:p>
    <w:p>
      <w:pPr>
        <w:pStyle w:val="Cuerpo A"/>
        <w:ind w:right="567"/>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Los peajes de acceso.</w:t>
      </w:r>
      <w:r>
        <w:rPr>
          <w:rStyle w:val="Hyperlink.18"/>
          <w:rtl w:val="0"/>
          <w:lang w:val="es-ES_tradnl"/>
        </w:rPr>
        <w:t xml:space="preserve"> Las redes de transporte y distribuci</w:t>
      </w:r>
      <w:r>
        <w:rPr>
          <w:rStyle w:val="Hyperlink.18"/>
          <w:rtl w:val="0"/>
          <w:lang w:val="es-ES_tradnl"/>
        </w:rPr>
        <w:t>ó</w:t>
      </w:r>
      <w:r>
        <w:rPr>
          <w:rStyle w:val="Hyperlink.18"/>
          <w:rtl w:val="0"/>
          <w:lang w:val="es-ES_tradnl"/>
        </w:rPr>
        <w:t>n permanecen bajo un esquema regulado por ser actividades que, dadas sus caracter</w:t>
      </w:r>
      <w:r>
        <w:rPr>
          <w:rStyle w:val="Hyperlink.10"/>
          <w:rtl w:val="0"/>
        </w:rPr>
        <w:t>í</w:t>
      </w:r>
      <w:r>
        <w:rPr>
          <w:rStyle w:val="Hyperlink.25"/>
          <w:rtl w:val="0"/>
          <w:lang w:val="pt-PT"/>
        </w:rPr>
        <w:t>sticas intr</w:t>
      </w:r>
      <w:r>
        <w:rPr>
          <w:rStyle w:val="Hyperlink.10"/>
          <w:rtl w:val="0"/>
        </w:rPr>
        <w:t>í</w:t>
      </w:r>
      <w:r>
        <w:rPr>
          <w:rStyle w:val="Hyperlink.18"/>
          <w:rtl w:val="0"/>
          <w:lang w:val="es-ES_tradnl"/>
        </w:rPr>
        <w:t xml:space="preserve">nsecas, son monopolios naturales (ver </w:t>
      </w:r>
      <w:r>
        <w:rPr>
          <w:rStyle w:val="Hyperlink.7"/>
        </w:rPr>
        <w:fldChar w:fldCharType="begin" w:fldLock="0"/>
      </w:r>
      <w:r>
        <w:rPr>
          <w:rStyle w:val="Hyperlink.7"/>
        </w:rPr>
        <w:instrText xml:space="preserve"> HYPERLINK "http://www.energiaysociedad.es/ficha/actividades-reguladas-en-el-sector-electrico"</w:instrText>
      </w:r>
      <w:r>
        <w:rPr>
          <w:rStyle w:val="Hyperlink.7"/>
        </w:rPr>
        <w:fldChar w:fldCharType="separate" w:fldLock="0"/>
      </w:r>
      <w:r>
        <w:rPr>
          <w:rStyle w:val="Hyperlink.7"/>
          <w:rtl w:val="0"/>
          <w:lang w:val="es-ES_tradnl"/>
        </w:rPr>
        <w:t>Actividades reguladas en el sector el</w:t>
      </w:r>
      <w:r>
        <w:rPr>
          <w:rStyle w:val="Ninguno"/>
          <w:outline w:val="0"/>
          <w:color w:val="0000ff"/>
          <w:sz w:val="22"/>
          <w:szCs w:val="22"/>
          <w:u w:val="single" w:color="0000ff"/>
          <w:rtl w:val="0"/>
          <w:lang w:val="fr-FR"/>
          <w14:textFill>
            <w14:solidFill>
              <w14:srgbClr w14:val="0000FF"/>
            </w14:solidFill>
          </w14:textFill>
        </w:rPr>
        <w:t>é</w:t>
      </w:r>
      <w:r>
        <w:rPr>
          <w:rStyle w:val="Hyperlink.7"/>
          <w:rtl w:val="0"/>
          <w:lang w:val="es-ES_tradnl"/>
        </w:rPr>
        <w:t>ctrico</w:t>
      </w:r>
      <w:r>
        <w:rPr/>
        <w:fldChar w:fldCharType="end" w:fldLock="0"/>
      </w:r>
      <w:r>
        <w:rPr>
          <w:rStyle w:val="Hyperlink.18"/>
          <w:rtl w:val="0"/>
          <w:lang w:val="es-ES_tradnl"/>
        </w:rPr>
        <w:t xml:space="preserve">). Por este motivo, los costes de las redes (junto con los cargos) son repercutidos a todos </w:t>
      </w:r>
    </w:p>
    <w:p>
      <w:pPr>
        <w:pStyle w:val="Cuerpo A"/>
        <w:ind w:right="567"/>
        <w:rPr>
          <w:rStyle w:val="Hyperlink.16"/>
          <w:sz w:val="22"/>
          <w:szCs w:val="22"/>
        </w:rPr>
      </w:pPr>
    </w:p>
    <w:p>
      <w:pPr>
        <w:pStyle w:val="Cuerpo A"/>
        <w:ind w:right="567"/>
        <w:rPr>
          <w:rStyle w:val="Ninguno"/>
          <w:rFonts w:ascii="Times New Roman" w:cs="Times New Roman" w:hAnsi="Times New Roman" w:eastAsia="Times New Roman"/>
          <w:sz w:val="22"/>
          <w:szCs w:val="22"/>
        </w:rPr>
      </w:pPr>
      <w:r>
        <w:rPr>
          <w:rStyle w:val="Hyperlink.25"/>
          <w:rtl w:val="0"/>
          <w:lang w:val="pt-PT"/>
        </w:rPr>
        <w:t>los consumidores seg</w:t>
      </w:r>
      <w:r>
        <w:rPr>
          <w:rStyle w:val="Hyperlink.10"/>
          <w:rtl w:val="0"/>
        </w:rPr>
        <w:t>ú</w:t>
      </w:r>
      <w:r>
        <w:rPr>
          <w:rStyle w:val="Hyperlink.18"/>
          <w:rtl w:val="0"/>
          <w:lang w:val="es-ES_tradnl"/>
        </w:rPr>
        <w:t>n sus caracter</w:t>
      </w:r>
      <w:r>
        <w:rPr>
          <w:rStyle w:val="Hyperlink.10"/>
          <w:rtl w:val="0"/>
        </w:rPr>
        <w:t>í</w:t>
      </w:r>
      <w:r>
        <w:rPr>
          <w:rStyle w:val="Hyperlink.18"/>
          <w:rtl w:val="0"/>
          <w:lang w:val="es-ES_tradnl"/>
        </w:rPr>
        <w:t>sticas, independientemente de que se adquiera la energ</w:t>
      </w:r>
      <w:r>
        <w:rPr>
          <w:rStyle w:val="Hyperlink.10"/>
          <w:rtl w:val="0"/>
        </w:rPr>
        <w:t>í</w:t>
      </w:r>
      <w:r>
        <w:rPr>
          <w:rStyle w:val="Hyperlink.18"/>
          <w:rtl w:val="0"/>
          <w:lang w:val="es-ES_tradnl"/>
        </w:rPr>
        <w:t>a a precio libre o precio regulado (ver El</w:t>
      </w:r>
      <w:r>
        <w:rPr>
          <w:rStyle w:val="Hyperlink.3.0"/>
          <w:rtl w:val="0"/>
        </w:rPr>
        <w:t xml:space="preserve"> </w:t>
      </w:r>
      <w:r>
        <w:rPr>
          <w:rStyle w:val="Hyperlink.7"/>
        </w:rPr>
        <w:fldChar w:fldCharType="begin" w:fldLock="0"/>
      </w:r>
      <w:r>
        <w:rPr>
          <w:rStyle w:val="Hyperlink.7"/>
        </w:rPr>
        <w:instrText xml:space="preserve"> HYPERLINK "http://www.energiaysociedad.es/ficha/5-3-el-precio-voluntario-para-el-pequeno-consumidor"</w:instrText>
      </w:r>
      <w:r>
        <w:rPr>
          <w:rStyle w:val="Hyperlink.7"/>
        </w:rPr>
        <w:fldChar w:fldCharType="separate" w:fldLock="0"/>
      </w:r>
      <w:r>
        <w:rPr>
          <w:rStyle w:val="Hyperlink.7"/>
          <w:rtl w:val="0"/>
          <w:lang w:val="es-ES_tradnl"/>
        </w:rPr>
        <w:t>precio voluntario para el peque</w:t>
      </w:r>
      <w:r>
        <w:rPr>
          <w:rStyle w:val="Hyperlink.7"/>
          <w:rtl w:val="0"/>
          <w:lang w:val="es-ES_tradnl"/>
        </w:rPr>
        <w:t>ñ</w:t>
      </w:r>
      <w:r>
        <w:rPr>
          <w:rStyle w:val="Hyperlink.26"/>
          <w:rtl w:val="0"/>
          <w:lang w:val="pt-PT"/>
        </w:rPr>
        <w:t>o consumidor</w:t>
      </w:r>
      <w:r>
        <w:rPr/>
        <w:fldChar w:fldCharType="end" w:fldLock="0"/>
      </w:r>
      <w:r>
        <w:rPr>
          <w:rStyle w:val="Ninguno"/>
          <w:outline w:val="0"/>
          <w:color w:val="00567c"/>
          <w:sz w:val="22"/>
          <w:szCs w:val="22"/>
          <w:u w:val="none" w:color="00567c"/>
          <w:rtl w:val="0"/>
          <w14:textFill>
            <w14:solidFill>
              <w14:srgbClr w14:val="00567C"/>
            </w14:solidFill>
          </w14:textFill>
        </w:rPr>
        <w:t>)</w:t>
      </w:r>
      <w:r>
        <w:rPr>
          <w:rStyle w:val="Hyperlink.10"/>
          <w:rtl w:val="0"/>
        </w:rPr>
        <w:t>, a trav</w:t>
      </w:r>
      <w:r>
        <w:rPr>
          <w:rStyle w:val="Ninguno"/>
          <w:sz w:val="22"/>
          <w:szCs w:val="22"/>
          <w:rtl w:val="0"/>
          <w:lang w:val="fr-FR"/>
        </w:rPr>
        <w:t>é</w:t>
      </w:r>
      <w:r>
        <w:rPr>
          <w:rStyle w:val="Hyperlink.18"/>
          <w:rtl w:val="0"/>
          <w:lang w:val="es-ES_tradnl"/>
        </w:rPr>
        <w:t>s de los peajes de acceso y cargos. Estos peajes son fijados por el Ministerio de Energ</w:t>
      </w:r>
      <w:r>
        <w:rPr>
          <w:rStyle w:val="Hyperlink.10"/>
          <w:rtl w:val="0"/>
        </w:rPr>
        <w:t>í</w:t>
      </w:r>
      <w:r>
        <w:rPr>
          <w:rStyle w:val="Hyperlink.18"/>
          <w:rtl w:val="0"/>
          <w:lang w:val="es-ES_tradnl"/>
        </w:rPr>
        <w:t>a, Turismo y Agenda Digital y deben ser revisados anualmente</w:t>
      </w:r>
      <w:r>
        <w:rPr>
          <w:rStyle w:val="Ninguno"/>
          <w:sz w:val="22"/>
          <w:szCs w:val="22"/>
          <w:vertAlign w:val="superscript"/>
        </w:rPr>
        <w:footnoteReference w:id="197"/>
      </w:r>
      <w:r>
        <w:rPr>
          <w:rStyle w:val="Ninguno"/>
          <w:rFonts w:ascii="Times New Roman" w:hAnsi="Times New Roman"/>
          <w:sz w:val="22"/>
          <w:szCs w:val="22"/>
          <w:rtl w:val="0"/>
        </w:rPr>
        <w:t xml:space="preserve">, </w:t>
      </w:r>
      <w:r>
        <w:rPr>
          <w:rStyle w:val="Hyperlink.18"/>
          <w:rtl w:val="0"/>
          <w:lang w:val="es-ES_tradnl"/>
        </w:rPr>
        <w:t>aunque en circunstancias que afecten de un modo relevante a los costes regulados, el Ministerio podr</w:t>
      </w:r>
      <w:r>
        <w:rPr>
          <w:rStyle w:val="Hyperlink.10"/>
          <w:rtl w:val="0"/>
        </w:rPr>
        <w:t xml:space="preserve">á </w:t>
      </w:r>
      <w:r>
        <w:rPr>
          <w:rStyle w:val="Hyperlink.18"/>
          <w:rtl w:val="0"/>
          <w:lang w:val="es-ES_tradnl"/>
        </w:rPr>
        <w:t>hacer revisiones con una periodicidad m</w:t>
      </w:r>
      <w:r>
        <w:rPr>
          <w:rStyle w:val="Hyperlink.10"/>
          <w:rtl w:val="0"/>
        </w:rPr>
        <w:t>á</w:t>
      </w:r>
      <w:r>
        <w:rPr>
          <w:rStyle w:val="Hyperlink.25"/>
          <w:rtl w:val="0"/>
          <w:lang w:val="pt-PT"/>
        </w:rPr>
        <w:t>xima trimestral.</w:t>
      </w:r>
      <w:r>
        <w:rPr>
          <w:rStyle w:val="Ninguno"/>
          <w:rFonts w:ascii="Times New Roman" w:hAnsi="Times New Roman"/>
          <w:sz w:val="22"/>
          <w:szCs w:val="22"/>
          <w:rtl w:val="0"/>
        </w:rPr>
        <w:t xml:space="preserve"> </w:t>
      </w:r>
      <w:r>
        <w:rPr>
          <w:rStyle w:val="Ninguno"/>
          <w:rFonts w:ascii="Times New Roman" w:cs="Times New Roman" w:hAnsi="Times New Roman" w:eastAsia="Times New Roman"/>
          <w:sz w:val="22"/>
          <w:szCs w:val="22"/>
          <w:vertAlign w:val="superscript"/>
        </w:rPr>
        <w:footnoteReference w:id="198"/>
      </w:r>
    </w:p>
    <w:p>
      <w:pPr>
        <w:pStyle w:val="Cuerpo A"/>
        <w:ind w:right="567"/>
        <w:rPr>
          <w:rStyle w:val="Hyperlink.16"/>
          <w:sz w:val="22"/>
          <w:szCs w:val="22"/>
        </w:rPr>
      </w:pPr>
    </w:p>
    <w:p>
      <w:pPr>
        <w:pStyle w:val="Cuerpo A"/>
        <w:ind w:right="567"/>
        <w:rPr>
          <w:rStyle w:val="Hyperlink.10"/>
        </w:rPr>
      </w:pPr>
      <w:r>
        <w:rPr>
          <w:rStyle w:val="Hyperlink.18"/>
          <w:rtl w:val="0"/>
          <w:lang w:val="es-ES_tradnl"/>
        </w:rPr>
        <w:t xml:space="preserve">Los peajes de acceso son </w:t>
      </w:r>
      <w:r>
        <w:rPr>
          <w:rStyle w:val="Hyperlink.10"/>
          <w:rtl w:val="0"/>
        </w:rPr>
        <w:t>ú</w:t>
      </w:r>
      <w:r>
        <w:rPr>
          <w:rStyle w:val="Hyperlink.18"/>
          <w:rtl w:val="0"/>
          <w:lang w:val="es-ES_tradnl"/>
        </w:rPr>
        <w:t>nicos en todo el territorio espa</w:t>
      </w:r>
      <w:r>
        <w:rPr>
          <w:rStyle w:val="Hyperlink.18"/>
          <w:rtl w:val="0"/>
          <w:lang w:val="es-ES_tradnl"/>
        </w:rPr>
        <w:t>ñ</w:t>
      </w:r>
      <w:r>
        <w:rPr>
          <w:rStyle w:val="Hyperlink.10"/>
          <w:rtl w:val="0"/>
        </w:rPr>
        <w:t>ol</w:t>
      </w:r>
      <w:r>
        <w:rPr>
          <w:rStyle w:val="Ninguno"/>
          <w:sz w:val="22"/>
          <w:szCs w:val="22"/>
          <w:vertAlign w:val="superscript"/>
        </w:rPr>
        <w:footnoteReference w:id="199"/>
      </w:r>
      <w:r>
        <w:rPr>
          <w:rStyle w:val="Hyperlink.18"/>
          <w:rtl w:val="0"/>
          <w:lang w:val="es-ES_tradnl"/>
        </w:rPr>
        <w:t>, con independencia de las particularidades econ</w:t>
      </w:r>
      <w:r>
        <w:rPr>
          <w:rStyle w:val="Hyperlink.18"/>
          <w:rtl w:val="0"/>
          <w:lang w:val="es-ES_tradnl"/>
        </w:rPr>
        <w:t>ó</w:t>
      </w:r>
      <w:r>
        <w:rPr>
          <w:rStyle w:val="Hyperlink.18"/>
          <w:rtl w:val="0"/>
          <w:lang w:val="es-ES_tradnl"/>
        </w:rPr>
        <w:t>micas y geogr</w:t>
      </w:r>
      <w:r>
        <w:rPr>
          <w:rStyle w:val="Hyperlink.18"/>
          <w:rtl w:val="0"/>
          <w:lang w:val="es-ES_tradnl"/>
        </w:rPr>
        <w:t>á</w:t>
      </w:r>
      <w:r>
        <w:rPr>
          <w:rStyle w:val="Hyperlink.18"/>
          <w:rtl w:val="0"/>
          <w:lang w:val="es-ES_tradnl"/>
        </w:rPr>
        <w:t>ficas de las redes en las distintas zonas en las que se ubican los consumidores, y deben ser calculados, junto con los cargos, para cubrir todos los costes del sistema exceptuando el coste de la energ</w:t>
      </w:r>
      <w:r>
        <w:rPr>
          <w:rStyle w:val="Hyperlink.18"/>
          <w:rtl w:val="0"/>
          <w:lang w:val="es-ES_tradnl"/>
        </w:rPr>
        <w:t>í</w:t>
      </w:r>
      <w:r>
        <w:rPr>
          <w:rStyle w:val="Hyperlink.18"/>
          <w:rtl w:val="0"/>
          <w:lang w:val="es-ES_tradnl"/>
        </w:rPr>
        <w:t>a y el coste de gesti</w:t>
      </w:r>
      <w:r>
        <w:rPr>
          <w:rStyle w:val="Hyperlink.18"/>
          <w:rtl w:val="0"/>
          <w:lang w:val="es-ES_tradnl"/>
        </w:rPr>
        <w:t>ó</w:t>
      </w:r>
      <w:r>
        <w:rPr>
          <w:rStyle w:val="Hyperlink.18"/>
          <w:rtl w:val="0"/>
          <w:lang w:val="es-ES_tradnl"/>
        </w:rPr>
        <w:t xml:space="preserve">n del comercializador. </w:t>
      </w:r>
    </w:p>
    <w:p>
      <w:pPr>
        <w:pStyle w:val="Cuerpo A"/>
        <w:ind w:right="567"/>
        <w:rPr>
          <w:rStyle w:val="Hyperlink.16"/>
          <w:sz w:val="22"/>
          <w:szCs w:val="22"/>
          <w:lang w:val="es-ES_tradnl"/>
        </w:rPr>
      </w:pPr>
    </w:p>
    <w:p>
      <w:pPr>
        <w:pStyle w:val="Cuerpo A"/>
        <w:ind w:right="567"/>
        <w:rPr>
          <w:rStyle w:val="Hyperlink.40"/>
        </w:rPr>
      </w:pPr>
      <w:r>
        <w:rPr>
          <w:rStyle w:val="Hyperlink.18"/>
          <w:rtl w:val="0"/>
          <w:lang w:val="es-ES_tradnl"/>
        </w:rPr>
        <w:t>Los peajes de acceso est</w:t>
      </w:r>
      <w:r>
        <w:rPr>
          <w:rStyle w:val="Hyperlink.10"/>
          <w:rtl w:val="0"/>
        </w:rPr>
        <w:t>á</w:t>
      </w:r>
      <w:r>
        <w:rPr>
          <w:rStyle w:val="Hyperlink.18"/>
          <w:rtl w:val="0"/>
          <w:lang w:val="es-ES_tradnl"/>
        </w:rPr>
        <w:t>n compuestos de un t</w:t>
      </w:r>
      <w:r>
        <w:rPr>
          <w:rStyle w:val="Ninguno"/>
          <w:sz w:val="22"/>
          <w:szCs w:val="22"/>
          <w:rtl w:val="0"/>
          <w:lang w:val="fr-FR"/>
        </w:rPr>
        <w:t>é</w:t>
      </w:r>
      <w:r>
        <w:rPr>
          <w:rStyle w:val="Hyperlink.18"/>
          <w:rtl w:val="0"/>
          <w:lang w:val="es-ES_tradnl"/>
        </w:rPr>
        <w:t>rmino de potencia (Tp) y un t</w:t>
      </w:r>
      <w:r>
        <w:rPr>
          <w:rStyle w:val="Ninguno"/>
          <w:sz w:val="22"/>
          <w:szCs w:val="22"/>
          <w:rtl w:val="0"/>
          <w:lang w:val="fr-FR"/>
        </w:rPr>
        <w:t>é</w:t>
      </w:r>
      <w:r>
        <w:rPr>
          <w:rStyle w:val="Hyperlink.18"/>
          <w:rtl w:val="0"/>
          <w:lang w:val="es-ES_tradnl"/>
        </w:rPr>
        <w:t>rmino de energ</w:t>
      </w:r>
      <w:r>
        <w:rPr>
          <w:rStyle w:val="Hyperlink.10"/>
          <w:rtl w:val="0"/>
        </w:rPr>
        <w:t>í</w:t>
      </w:r>
      <w:r>
        <w:rPr>
          <w:rStyle w:val="Hyperlink.10"/>
          <w:rtl w:val="0"/>
        </w:rPr>
        <w:t xml:space="preserve">a (Te). </w:t>
      </w:r>
      <w:r>
        <w:rPr>
          <w:rStyle w:val="Hyperlink.18"/>
          <w:rtl w:val="0"/>
          <w:lang w:val="es-ES_tradnl"/>
        </w:rPr>
        <w:t>De esta manera, el coste de acceso depende tanto de la potencia que el consumidor tenga contratada (t</w:t>
      </w:r>
      <w:r>
        <w:rPr>
          <w:rStyle w:val="Hyperlink.18"/>
          <w:rtl w:val="0"/>
          <w:lang w:val="es-ES_tradnl"/>
        </w:rPr>
        <w:t>é</w:t>
      </w:r>
      <w:r>
        <w:rPr>
          <w:rStyle w:val="Hyperlink.18"/>
          <w:rtl w:val="0"/>
          <w:lang w:val="es-ES_tradnl"/>
        </w:rPr>
        <w:t>rmino fijo, debido a que las redes deben ser dise</w:t>
      </w:r>
      <w:r>
        <w:rPr>
          <w:rStyle w:val="Hyperlink.18"/>
          <w:rtl w:val="0"/>
          <w:lang w:val="es-ES_tradnl"/>
        </w:rPr>
        <w:t>ñ</w:t>
      </w:r>
      <w:r>
        <w:rPr>
          <w:rStyle w:val="Hyperlink.18"/>
          <w:rtl w:val="0"/>
          <w:lang w:val="es-ES_tradnl"/>
        </w:rPr>
        <w:t>adas para garantizar en cualquier momento el suministro de las potencias que los consumidores tienen contratadas) como del consumo que haya realizado (t</w:t>
      </w:r>
      <w:r>
        <w:rPr>
          <w:rStyle w:val="Hyperlink.18"/>
          <w:rtl w:val="0"/>
          <w:lang w:val="es-ES_tradnl"/>
        </w:rPr>
        <w:t>é</w:t>
      </w:r>
      <w:r>
        <w:rPr>
          <w:rStyle w:val="Hyperlink.18"/>
          <w:rtl w:val="0"/>
          <w:lang w:val="es-ES_tradnl"/>
        </w:rPr>
        <w:t>rmino variable, en funci</w:t>
      </w:r>
      <w:r>
        <w:rPr>
          <w:rStyle w:val="Hyperlink.18"/>
          <w:rtl w:val="0"/>
          <w:lang w:val="es-ES_tradnl"/>
        </w:rPr>
        <w:t>ó</w:t>
      </w:r>
      <w:r>
        <w:rPr>
          <w:rStyle w:val="Hyperlink.18"/>
          <w:rtl w:val="0"/>
          <w:lang w:val="es-ES_tradnl"/>
        </w:rPr>
        <w:t>n del consumo de energ</w:t>
      </w:r>
      <w:r>
        <w:rPr>
          <w:rStyle w:val="Hyperlink.18"/>
          <w:rtl w:val="0"/>
          <w:lang w:val="es-ES_tradnl"/>
        </w:rPr>
        <w:t>í</w:t>
      </w:r>
      <w:r>
        <w:rPr>
          <w:rStyle w:val="Hyperlink.18"/>
          <w:rtl w:val="0"/>
          <w:lang w:val="es-ES_tradnl"/>
        </w:rPr>
        <w:t xml:space="preserve">a que haya circulado por la red). Los peajes de acceso en vigor desde el 23 de diciembre de 2016, son los mostrados en la </w:t>
      </w:r>
      <w:r>
        <w:rPr>
          <w:rStyle w:val="Hyperlink.21"/>
          <w:rtl w:val="0"/>
          <w:lang w:val="es-ES_tradnl"/>
        </w:rPr>
        <w:t>Tabla 71</w:t>
      </w:r>
      <w:r>
        <w:rPr>
          <w:rStyle w:val="Ninguno"/>
          <w:outline w:val="0"/>
          <w:color w:val="000000"/>
          <w:sz w:val="22"/>
          <w:szCs w:val="22"/>
          <w:u w:color="000000"/>
          <w:rtl w:val="0"/>
          <w:lang w:val="es-ES_tradnl"/>
          <w14:textFill>
            <w14:solidFill>
              <w14:srgbClr w14:val="000000"/>
            </w14:solidFill>
          </w14:textFill>
        </w:rPr>
        <w:t xml:space="preserve"> exceptuando las tarifas de baja tensi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2.0A y 2.1A sin discriminaci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horaria (DH), el precio de los t</w:t>
      </w:r>
      <w:r>
        <w:rPr>
          <w:rStyle w:val="Ninguno"/>
          <w:outline w:val="0"/>
          <w:color w:val="000000"/>
          <w:sz w:val="22"/>
          <w:szCs w:val="22"/>
          <w:u w:color="000000"/>
          <w:rtl w:val="0"/>
          <w:lang w:val="es-ES_tradnl"/>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rminos de energ</w:t>
      </w:r>
      <w:r>
        <w:rPr>
          <w:rStyle w:val="Ninguno"/>
          <w:outline w:val="0"/>
          <w:color w:val="000000"/>
          <w:sz w:val="22"/>
          <w:szCs w:val="22"/>
          <w:u w:color="000000"/>
          <w:rtl w:val="0"/>
          <w:lang w:val="es-ES_tradnl"/>
          <w14:textFill>
            <w14:solidFill>
              <w14:srgbClr w14:val="000000"/>
            </w14:solidFill>
          </w14:textFill>
        </w:rPr>
        <w:t>í</w:t>
      </w:r>
      <w:r>
        <w:rPr>
          <w:rStyle w:val="Ninguno"/>
          <w:outline w:val="0"/>
          <w:color w:val="000000"/>
          <w:sz w:val="22"/>
          <w:szCs w:val="22"/>
          <w:u w:color="000000"/>
          <w:rtl w:val="0"/>
          <w:lang w:val="es-ES_tradnl"/>
          <w14:textFill>
            <w14:solidFill>
              <w14:srgbClr w14:val="000000"/>
            </w14:solidFill>
          </w14:textFill>
        </w:rPr>
        <w:t>a y potencia var</w:t>
      </w:r>
      <w:r>
        <w:rPr>
          <w:rStyle w:val="Ninguno"/>
          <w:outline w:val="0"/>
          <w:color w:val="000000"/>
          <w:sz w:val="22"/>
          <w:szCs w:val="22"/>
          <w:u w:color="000000"/>
          <w:rtl w:val="0"/>
          <w:lang w:val="es-ES_tradnl"/>
          <w14:textFill>
            <w14:solidFill>
              <w14:srgbClr w14:val="000000"/>
            </w14:solidFill>
          </w14:textFill>
        </w:rPr>
        <w:t>í</w:t>
      </w:r>
      <w:r>
        <w:rPr>
          <w:rStyle w:val="Ninguno"/>
          <w:outline w:val="0"/>
          <w:color w:val="000000"/>
          <w:sz w:val="22"/>
          <w:szCs w:val="22"/>
          <w:u w:color="000000"/>
          <w:rtl w:val="0"/>
          <w:lang w:val="es-ES_tradnl"/>
          <w14:textFill>
            <w14:solidFill>
              <w14:srgbClr w14:val="000000"/>
            </w14:solidFill>
          </w14:textFill>
        </w:rPr>
        <w:t>a en funci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del momento o per</w:t>
      </w:r>
      <w:r>
        <w:rPr>
          <w:rStyle w:val="Ninguno"/>
          <w:outline w:val="0"/>
          <w:color w:val="000000"/>
          <w:sz w:val="22"/>
          <w:szCs w:val="22"/>
          <w:u w:color="000000"/>
          <w:rtl w:val="0"/>
          <w:lang w:val="es-ES_tradnl"/>
          <w14:textFill>
            <w14:solidFill>
              <w14:srgbClr w14:val="000000"/>
            </w14:solidFill>
          </w14:textFill>
        </w:rPr>
        <w:t>í</w:t>
      </w:r>
      <w:r>
        <w:rPr>
          <w:rStyle w:val="Ninguno"/>
          <w:outline w:val="0"/>
          <w:color w:val="000000"/>
          <w:sz w:val="22"/>
          <w:szCs w:val="22"/>
          <w:u w:color="000000"/>
          <w:rtl w:val="0"/>
          <w:lang w:val="es-ES_tradnl"/>
          <w14:textFill>
            <w14:solidFill>
              <w14:srgbClr w14:val="000000"/>
            </w14:solidFill>
          </w14:textFill>
        </w:rPr>
        <w:t xml:space="preserve">odo en que se realice el consumo. </w:t>
      </w:r>
    </w:p>
    <w:p>
      <w:pPr>
        <w:pStyle w:val="Cuerpo A"/>
        <w:ind w:right="567"/>
        <w:rPr>
          <w:rStyle w:val="Ninguno"/>
          <w:outline w:val="0"/>
          <w:color w:val="000000"/>
          <w:sz w:val="22"/>
          <w:szCs w:val="22"/>
          <w:u w:color="000000"/>
          <w:lang w:val="es-ES_tradnl"/>
          <w14:textFill>
            <w14:solidFill>
              <w14:srgbClr w14:val="000000"/>
            </w14:solidFill>
          </w14:textFill>
        </w:rPr>
      </w:pPr>
    </w:p>
    <w:p>
      <w:pPr>
        <w:pStyle w:val="Cuerpo A"/>
        <w:ind w:right="567"/>
        <w:rPr>
          <w:rStyle w:val="Hyperlink.40"/>
        </w:rPr>
      </w:pPr>
      <w:r>
        <w:rPr>
          <w:rStyle w:val="Ninguno"/>
          <w:outline w:val="0"/>
          <w:color w:val="000000"/>
          <w:sz w:val="22"/>
          <w:szCs w:val="22"/>
          <w:u w:color="000000"/>
          <w:rtl w:val="0"/>
          <w:lang w:val="es-ES_tradnl"/>
          <w14:textFill>
            <w14:solidFill>
              <w14:srgbClr w14:val="000000"/>
            </w14:solidFill>
          </w14:textFill>
        </w:rPr>
        <w:t>Esto es as</w:t>
      </w:r>
      <w:r>
        <w:rPr>
          <w:rStyle w:val="Ninguno"/>
          <w:outline w:val="0"/>
          <w:color w:val="000000"/>
          <w:sz w:val="22"/>
          <w:szCs w:val="22"/>
          <w:u w:color="000000"/>
          <w:rtl w:val="0"/>
          <w:lang w:val="es-ES_tradnl"/>
          <w14:textFill>
            <w14:solidFill>
              <w14:srgbClr w14:val="000000"/>
            </w14:solidFill>
          </w14:textFill>
        </w:rPr>
        <w:t xml:space="preserve">í </w:t>
      </w:r>
      <w:r>
        <w:rPr>
          <w:rStyle w:val="Ninguno"/>
          <w:outline w:val="0"/>
          <w:color w:val="000000"/>
          <w:sz w:val="22"/>
          <w:szCs w:val="22"/>
          <w:u w:color="000000"/>
          <w:rtl w:val="0"/>
          <w:lang w:val="es-ES_tradnl"/>
          <w14:textFill>
            <w14:solidFill>
              <w14:srgbClr w14:val="000000"/>
            </w14:solidFill>
          </w14:textFill>
        </w:rPr>
        <w:t>para reflejar que el consumo de energ</w:t>
      </w:r>
      <w:r>
        <w:rPr>
          <w:rStyle w:val="Ninguno"/>
          <w:outline w:val="0"/>
          <w:color w:val="000000"/>
          <w:sz w:val="22"/>
          <w:szCs w:val="22"/>
          <w:u w:color="000000"/>
          <w:rtl w:val="0"/>
          <w:lang w:val="es-ES_tradnl"/>
          <w14:textFill>
            <w14:solidFill>
              <w14:srgbClr w14:val="000000"/>
            </w14:solidFill>
          </w14:textFill>
        </w:rPr>
        <w:t>í</w:t>
      </w:r>
      <w:r>
        <w:rPr>
          <w:rStyle w:val="Ninguno"/>
          <w:outline w:val="0"/>
          <w:color w:val="000000"/>
          <w:sz w:val="22"/>
          <w:szCs w:val="22"/>
          <w:u w:color="000000"/>
          <w:rtl w:val="0"/>
          <w:lang w:val="es-ES_tradnl"/>
          <w14:textFill>
            <w14:solidFill>
              <w14:srgbClr w14:val="000000"/>
            </w14:solidFill>
          </w14:textFill>
        </w:rPr>
        <w:t>a no tiene el mismo coste en una hora punta (a la que hay mayor demanda y por tanto los costes son mayores) que en una hora valle (en la que los costes son menores). Las horas de punta, llano y valle de las tarifas de 2 y 3 periodos var</w:t>
      </w:r>
      <w:r>
        <w:rPr>
          <w:rStyle w:val="Ninguno"/>
          <w:outline w:val="0"/>
          <w:color w:val="000000"/>
          <w:sz w:val="22"/>
          <w:szCs w:val="22"/>
          <w:u w:color="000000"/>
          <w:rtl w:val="0"/>
          <w:lang w:val="es-ES_tradnl"/>
          <w14:textFill>
            <w14:solidFill>
              <w14:srgbClr w14:val="000000"/>
            </w14:solidFill>
          </w14:textFill>
        </w:rPr>
        <w:t>í</w:t>
      </w:r>
      <w:r>
        <w:rPr>
          <w:rStyle w:val="Ninguno"/>
          <w:outline w:val="0"/>
          <w:color w:val="000000"/>
          <w:sz w:val="22"/>
          <w:szCs w:val="22"/>
          <w:u w:color="000000"/>
          <w:rtl w:val="0"/>
          <w:lang w:val="es-ES_tradnl"/>
          <w14:textFill>
            <w14:solidFill>
              <w14:srgbClr w14:val="000000"/>
            </w14:solidFill>
          </w14:textFill>
        </w:rPr>
        <w:t>an seg</w:t>
      </w:r>
      <w:r>
        <w:rPr>
          <w:rStyle w:val="Ninguno"/>
          <w:outline w:val="0"/>
          <w:color w:val="000000"/>
          <w:sz w:val="22"/>
          <w:szCs w:val="22"/>
          <w:u w:color="000000"/>
          <w:rtl w:val="0"/>
          <w:lang w:val="es-ES_tradnl"/>
          <w14:textFill>
            <w14:solidFill>
              <w14:srgbClr w14:val="000000"/>
            </w14:solidFill>
          </w14:textFill>
        </w:rPr>
        <w:t>ú</w:t>
      </w:r>
      <w:r>
        <w:rPr>
          <w:rStyle w:val="Ninguno"/>
          <w:outline w:val="0"/>
          <w:color w:val="000000"/>
          <w:sz w:val="22"/>
          <w:szCs w:val="22"/>
          <w:u w:color="000000"/>
          <w:rtl w:val="0"/>
          <w:lang w:val="es-ES_tradnl"/>
          <w14:textFill>
            <w14:solidFill>
              <w14:srgbClr w14:val="000000"/>
            </w14:solidFill>
          </w14:textFill>
        </w:rPr>
        <w:t xml:space="preserve">n sea verano o invierno, y son las que se detallan en la </w:t>
      </w:r>
      <w:r>
        <w:rPr>
          <w:rStyle w:val="Hyperlink.21"/>
          <w:rtl w:val="0"/>
          <w:lang w:val="es-ES_tradnl"/>
        </w:rPr>
        <w:t>Tabla 71</w:t>
      </w:r>
      <w:r>
        <w:rPr>
          <w:rStyle w:val="Ninguno"/>
          <w:outline w:val="0"/>
          <w:color w:val="000000"/>
          <w:sz w:val="22"/>
          <w:szCs w:val="22"/>
          <w:u w:color="000000"/>
          <w:rtl w:val="0"/>
          <w:lang w:val="es-ES_tradnl"/>
          <w14:textFill>
            <w14:solidFill>
              <w14:srgbClr w14:val="000000"/>
            </w14:solidFill>
          </w14:textFill>
        </w:rPr>
        <w:t>. Estos t</w:t>
      </w:r>
      <w:r>
        <w:rPr>
          <w:rStyle w:val="Ninguno"/>
          <w:outline w:val="0"/>
          <w:color w:val="000000"/>
          <w:sz w:val="22"/>
          <w:szCs w:val="22"/>
          <w:u w:color="000000"/>
          <w:rtl w:val="0"/>
          <w:lang w:val="es-ES_tradnl"/>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rminos recogen los recientes cambios de estructura de la tarifa, que dan m</w:t>
      </w:r>
      <w:r>
        <w:rPr>
          <w:rStyle w:val="Ninguno"/>
          <w:outline w:val="0"/>
          <w:color w:val="000000"/>
          <w:sz w:val="22"/>
          <w:szCs w:val="22"/>
          <w:u w:color="000000"/>
          <w:rtl w:val="0"/>
          <w:lang w:val="es-ES_tradnl"/>
          <w14:textFill>
            <w14:solidFill>
              <w14:srgbClr w14:val="000000"/>
            </w14:solidFill>
          </w14:textFill>
        </w:rPr>
        <w:t>á</w:t>
      </w:r>
      <w:r>
        <w:rPr>
          <w:rStyle w:val="Ninguno"/>
          <w:outline w:val="0"/>
          <w:color w:val="000000"/>
          <w:sz w:val="22"/>
          <w:szCs w:val="22"/>
          <w:u w:color="000000"/>
          <w:rtl w:val="0"/>
          <w:lang w:val="es-ES_tradnl"/>
          <w14:textFill>
            <w14:solidFill>
              <w14:srgbClr w14:val="000000"/>
            </w14:solidFill>
          </w14:textFill>
        </w:rPr>
        <w:t>s peso al t</w:t>
      </w:r>
      <w:r>
        <w:rPr>
          <w:rStyle w:val="Ninguno"/>
          <w:outline w:val="0"/>
          <w:color w:val="000000"/>
          <w:sz w:val="22"/>
          <w:szCs w:val="22"/>
          <w:u w:color="000000"/>
          <w:rtl w:val="0"/>
          <w:lang w:val="es-ES_tradnl"/>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rmino de potencia (con incrementos superiores a 150% para la tarifa 3.0 A, de consumidores de m</w:t>
      </w:r>
      <w:r>
        <w:rPr>
          <w:rStyle w:val="Ninguno"/>
          <w:outline w:val="0"/>
          <w:color w:val="000000"/>
          <w:sz w:val="22"/>
          <w:szCs w:val="22"/>
          <w:u w:color="000000"/>
          <w:rtl w:val="0"/>
          <w:lang w:val="es-ES_tradnl"/>
          <w14:textFill>
            <w14:solidFill>
              <w14:srgbClr w14:val="000000"/>
            </w14:solidFill>
          </w14:textFill>
        </w:rPr>
        <w:t>á</w:t>
      </w:r>
      <w:r>
        <w:rPr>
          <w:rStyle w:val="Ninguno"/>
          <w:outline w:val="0"/>
          <w:color w:val="000000"/>
          <w:sz w:val="22"/>
          <w:szCs w:val="22"/>
          <w:u w:color="000000"/>
          <w:rtl w:val="0"/>
          <w:lang w:val="es-ES_tradnl"/>
          <w14:textFill>
            <w14:solidFill>
              <w14:srgbClr w14:val="000000"/>
            </w14:solidFill>
          </w14:textFill>
        </w:rPr>
        <w:t>s de 15 kW de potencia contratada en BT, e inferiores para el resto de tarifas respecto a los valores anteriores) y menor peso al t</w:t>
      </w:r>
      <w:r>
        <w:rPr>
          <w:rStyle w:val="Ninguno"/>
          <w:outline w:val="0"/>
          <w:color w:val="000000"/>
          <w:sz w:val="22"/>
          <w:szCs w:val="22"/>
          <w:u w:color="000000"/>
          <w:rtl w:val="0"/>
          <w:lang w:val="es-ES_tradnl"/>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rmino de energ</w:t>
      </w:r>
      <w:r>
        <w:rPr>
          <w:rStyle w:val="Ninguno"/>
          <w:outline w:val="0"/>
          <w:color w:val="000000"/>
          <w:sz w:val="22"/>
          <w:szCs w:val="22"/>
          <w:u w:color="000000"/>
          <w:rtl w:val="0"/>
          <w:lang w:val="es-ES_tradnl"/>
          <w14:textFill>
            <w14:solidFill>
              <w14:srgbClr w14:val="000000"/>
            </w14:solidFill>
          </w14:textFill>
        </w:rPr>
        <w:t>í</w:t>
      </w:r>
      <w:r>
        <w:rPr>
          <w:rStyle w:val="Ninguno"/>
          <w:outline w:val="0"/>
          <w:color w:val="000000"/>
          <w:sz w:val="22"/>
          <w:szCs w:val="22"/>
          <w:u w:color="000000"/>
          <w:rtl w:val="0"/>
          <w:lang w:val="es-ES_tradnl"/>
          <w14:textFill>
            <w14:solidFill>
              <w14:srgbClr w14:val="000000"/>
            </w14:solidFill>
          </w14:textFill>
        </w:rPr>
        <w:t>a.</w:t>
      </w:r>
    </w:p>
    <w:p>
      <w:pPr>
        <w:pStyle w:val="Cuerpo A"/>
        <w:ind w:right="567"/>
        <w:rPr>
          <w:rStyle w:val="Ninguno"/>
          <w:outline w:val="0"/>
          <w:color w:val="000000"/>
          <w:sz w:val="22"/>
          <w:szCs w:val="22"/>
          <w:u w:color="000000"/>
          <w:lang w:val="es-ES_tradnl"/>
          <w14:textFill>
            <w14:solidFill>
              <w14:srgbClr w14:val="000000"/>
            </w14:solidFill>
          </w14:textFill>
        </w:rPr>
      </w:pPr>
    </w:p>
    <w:p>
      <w:pPr>
        <w:pStyle w:val="Cuerpo A"/>
        <w:ind w:right="566"/>
        <w:rPr>
          <w:rStyle w:val="Ninguno"/>
          <w:outline w:val="0"/>
          <w:color w:val="000000"/>
          <w:sz w:val="22"/>
          <w:szCs w:val="22"/>
          <w:u w:color="000000"/>
          <w:lang w:val="es-ES_tradnl"/>
          <w14:textFill>
            <w14:solidFill>
              <w14:srgbClr w14:val="000000"/>
            </w14:solidFill>
          </w14:textFill>
        </w:rPr>
      </w:pPr>
    </w:p>
    <w:p>
      <w:pPr>
        <w:pStyle w:val="Cuerpo A"/>
        <w:ind w:right="566"/>
        <w:rPr>
          <w:rStyle w:val="Ninguno"/>
          <w:outline w:val="0"/>
          <w:color w:val="000000"/>
          <w:sz w:val="22"/>
          <w:szCs w:val="22"/>
          <w:u w:color="000000"/>
          <w:lang w:val="es-ES_tradnl"/>
          <w14:textFill>
            <w14:solidFill>
              <w14:srgbClr w14:val="000000"/>
            </w14:solidFill>
          </w14:textFill>
        </w:rPr>
      </w:pPr>
    </w:p>
    <w:p>
      <w:pPr>
        <w:pStyle w:val="Cuerpo A"/>
        <w:ind w:right="566"/>
        <w:rPr>
          <w:rStyle w:val="Ninguno"/>
          <w:outline w:val="0"/>
          <w:color w:val="000000"/>
          <w:sz w:val="22"/>
          <w:szCs w:val="22"/>
          <w:u w:color="000000"/>
          <w:lang w:val="es-ES_tradnl"/>
          <w14:textFill>
            <w14:solidFill>
              <w14:srgbClr w14:val="000000"/>
            </w14:solidFill>
          </w14:textFill>
        </w:rPr>
      </w:pPr>
    </w:p>
    <w:p>
      <w:pPr>
        <w:pStyle w:val="Cuerpo A"/>
        <w:ind w:right="566"/>
        <w:rPr>
          <w:rStyle w:val="Ninguno"/>
          <w:outline w:val="0"/>
          <w:color w:val="000000"/>
          <w:sz w:val="22"/>
          <w:szCs w:val="22"/>
          <w:u w:color="000000"/>
          <w:lang w:val="es-ES_tradnl"/>
          <w14:textFill>
            <w14:solidFill>
              <w14:srgbClr w14:val="000000"/>
            </w14:solidFill>
          </w14:textFill>
        </w:rPr>
      </w:pPr>
    </w:p>
    <w:p>
      <w:pPr>
        <w:pStyle w:val="Cuerpo A"/>
        <w:ind w:right="566"/>
        <w:rPr>
          <w:rStyle w:val="Ninguno"/>
          <w:outline w:val="0"/>
          <w:color w:val="000000"/>
          <w:sz w:val="22"/>
          <w:szCs w:val="22"/>
          <w:u w:color="000000"/>
          <w:lang w:val="es-ES_tradnl"/>
          <w14:textFill>
            <w14:solidFill>
              <w14:srgbClr w14:val="000000"/>
            </w14:solidFill>
          </w14:textFill>
        </w:rPr>
      </w:pPr>
    </w:p>
    <w:p>
      <w:pPr>
        <w:pStyle w:val="Cuerpo A"/>
        <w:ind w:right="566"/>
        <w:rPr>
          <w:rStyle w:val="Ninguno"/>
          <w:outline w:val="0"/>
          <w:color w:val="000000"/>
          <w:sz w:val="22"/>
          <w:szCs w:val="22"/>
          <w:u w:color="000000"/>
          <w:lang w:val="es-ES_tradnl"/>
          <w14:textFill>
            <w14:solidFill>
              <w14:srgbClr w14:val="000000"/>
            </w14:solidFill>
          </w14:textFill>
        </w:rPr>
      </w:pPr>
    </w:p>
    <w:p>
      <w:pPr>
        <w:pStyle w:val="Cuerpo A"/>
        <w:ind w:right="566"/>
        <w:rPr>
          <w:rStyle w:val="Ninguno"/>
          <w:outline w:val="0"/>
          <w:color w:val="000000"/>
          <w:sz w:val="22"/>
          <w:szCs w:val="22"/>
          <w:u w:color="000000"/>
          <w:lang w:val="es-ES_tradnl"/>
          <w14:textFill>
            <w14:solidFill>
              <w14:srgbClr w14:val="000000"/>
            </w14:solidFill>
          </w14:textFill>
        </w:rPr>
      </w:pPr>
    </w:p>
    <w:p>
      <w:pPr>
        <w:pStyle w:val="Cuerpo A"/>
        <w:ind w:right="566"/>
        <w:rPr>
          <w:rStyle w:val="Ninguno"/>
          <w:outline w:val="0"/>
          <w:color w:val="000000"/>
          <w:sz w:val="22"/>
          <w:szCs w:val="22"/>
          <w:u w:color="000000"/>
          <w:lang w:val="es-ES_tradnl"/>
          <w14:textFill>
            <w14:solidFill>
              <w14:srgbClr w14:val="000000"/>
            </w14:solidFill>
          </w14:textFill>
        </w:rPr>
      </w:pPr>
    </w:p>
    <w:p>
      <w:pPr>
        <w:pStyle w:val="Cuerpo A"/>
        <w:ind w:right="567"/>
      </w:pPr>
    </w:p>
    <w:tbl>
      <w:tblPr>
        <w:tblW w:w="1040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567"/>
        <w:gridCol w:w="9835"/>
      </w:tblGrid>
      <w:tr>
        <w:tblPrEx>
          <w:shd w:val="clear" w:color="auto" w:fill="ced7e7"/>
        </w:tblPrEx>
        <w:trPr>
          <w:trHeight w:val="6466" w:hRule="atLeast"/>
        </w:trPr>
        <w:tc>
          <w:tcPr>
            <w:tcW w:type="dxa" w:w="567"/>
            <w:tcBorders>
              <w:top w:val="nil"/>
              <w:left w:val="nil"/>
              <w:bottom w:val="nil"/>
              <w:right w:val="nil"/>
            </w:tcBorders>
            <w:shd w:val="clear" w:color="auto" w:fill="auto"/>
            <w:tcMar>
              <w:top w:type="dxa" w:w="80"/>
              <w:left w:type="dxa" w:w="80"/>
              <w:bottom w:type="dxa" w:w="80"/>
              <w:right w:type="dxa" w:w="646"/>
            </w:tcMar>
            <w:vAlign w:val="center"/>
          </w:tcPr>
          <w:p>
            <w:pPr>
              <w:pStyle w:val="EyS-graficos"/>
              <w:ind w:right="566"/>
              <w:jc w:val="left"/>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 xml:space="preserve"> </w:t>
            </w:r>
          </w:p>
        </w:tc>
        <w:tc>
          <w:tcPr>
            <w:tcW w:type="dxa" w:w="9835"/>
            <w:tcBorders>
              <w:top w:val="nil"/>
              <w:left w:val="nil"/>
              <w:bottom w:val="nil"/>
              <w:right w:val="nil"/>
            </w:tcBorders>
            <w:shd w:val="clear" w:color="auto" w:fill="auto"/>
            <w:tcMar>
              <w:top w:type="dxa" w:w="80"/>
              <w:left w:type="dxa" w:w="80"/>
              <w:bottom w:type="dxa" w:w="80"/>
              <w:right w:type="dxa" w:w="80"/>
            </w:tcMar>
            <w:vAlign w:val="top"/>
          </w:tcPr>
          <w:p>
            <w:pPr>
              <w:pStyle w:val="Cuerpo A"/>
              <w:jc w:val="center"/>
              <w:rPr>
                <w:rStyle w:val="Ninguno"/>
                <w:b w:val="1"/>
                <w:bCs w:val="1"/>
                <w:sz w:val="16"/>
                <w:szCs w:val="16"/>
                <w:shd w:val="nil" w:color="auto" w:fill="auto"/>
              </w:rPr>
            </w:pPr>
            <w:r>
              <w:rPr>
                <w:rStyle w:val="Ninguno"/>
                <w:b w:val="1"/>
                <w:bCs w:val="1"/>
                <w:sz w:val="16"/>
                <w:szCs w:val="16"/>
                <w:shd w:val="nil" w:color="auto" w:fill="auto"/>
                <w:rtl w:val="0"/>
                <w:lang w:val="es-ES_tradnl"/>
              </w:rPr>
              <w:t>Tarifas BT</w:t>
            </w:r>
          </w:p>
          <w:p>
            <w:pPr>
              <w:pStyle w:val="Cuerpo A"/>
              <w:bidi w:val="0"/>
              <w:ind w:left="0" w:right="0" w:firstLine="0"/>
              <w:jc w:val="left"/>
              <w:rPr>
                <w:rStyle w:val="Ninguno"/>
                <w:b w:val="1"/>
                <w:bCs w:val="1"/>
                <w:sz w:val="14"/>
                <w:szCs w:val="14"/>
                <w:shd w:val="nil" w:color="auto" w:fill="auto"/>
                <w:rtl w:val="0"/>
              </w:rPr>
            </w:pPr>
            <w:r>
              <w:rPr>
                <w:rStyle w:val="Ninguno"/>
                <w:rFonts w:ascii="Calibri" w:hAnsi="Calibri" w:hint="default"/>
                <w:b w:val="0"/>
                <w:bCs w:val="0"/>
                <w:sz w:val="22"/>
                <w:szCs w:val="22"/>
                <w:shd w:val="nil" w:color="auto" w:fill="auto"/>
                <w:rtl w:val="0"/>
                <w:lang w:val="es-ES_tradnl"/>
              </w:rPr>
              <w:t> </w:t>
              <w:tab/>
            </w:r>
            <w:r>
              <w:rPr>
                <w:rStyle w:val="Ninguno"/>
                <w:b w:val="1"/>
                <w:bCs w:val="1"/>
                <w:sz w:val="14"/>
                <w:szCs w:val="14"/>
                <w:shd w:val="nil" w:color="auto" w:fill="auto"/>
                <w:rtl w:val="0"/>
                <w:lang w:val="es-ES_tradnl"/>
              </w:rPr>
              <w:t>Colectivo de aplicaci</w:t>
            </w:r>
            <w:r>
              <w:rPr>
                <w:rStyle w:val="Ninguno"/>
                <w:b w:val="1"/>
                <w:bCs w:val="1"/>
                <w:sz w:val="14"/>
                <w:szCs w:val="14"/>
                <w:shd w:val="nil" w:color="auto" w:fill="auto"/>
                <w:rtl w:val="0"/>
                <w:lang w:val="es-ES_tradnl"/>
              </w:rPr>
              <w:t>ó</w:t>
            </w:r>
            <w:r>
              <w:rPr>
                <w:rStyle w:val="Ninguno"/>
                <w:b w:val="1"/>
                <w:bCs w:val="1"/>
                <w:sz w:val="14"/>
                <w:szCs w:val="14"/>
                <w:shd w:val="nil" w:color="auto" w:fill="auto"/>
                <w:rtl w:val="0"/>
                <w:lang w:val="es-ES_tradnl"/>
              </w:rPr>
              <w:t>n</w:t>
              <w:tab/>
              <w:t>Tp [</w:t>
            </w:r>
            <w:r>
              <w:rPr>
                <w:rStyle w:val="Ninguno"/>
                <w:b w:val="1"/>
                <w:bCs w:val="1"/>
                <w:sz w:val="14"/>
                <w:szCs w:val="14"/>
                <w:shd w:val="nil" w:color="auto" w:fill="auto"/>
                <w:rtl w:val="0"/>
                <w:lang w:val="es-ES_tradnl"/>
              </w:rPr>
              <w:t>€</w:t>
            </w:r>
            <w:r>
              <w:rPr>
                <w:rStyle w:val="Ninguno"/>
                <w:b w:val="1"/>
                <w:bCs w:val="1"/>
                <w:sz w:val="14"/>
                <w:szCs w:val="14"/>
                <w:shd w:val="nil" w:color="auto" w:fill="auto"/>
                <w:rtl w:val="0"/>
                <w:lang w:val="es-ES_tradnl"/>
              </w:rPr>
              <w:t>/kW y a</w:t>
            </w:r>
            <w:r>
              <w:rPr>
                <w:rStyle w:val="Ninguno"/>
                <w:b w:val="1"/>
                <w:bCs w:val="1"/>
                <w:sz w:val="14"/>
                <w:szCs w:val="14"/>
                <w:shd w:val="nil" w:color="auto" w:fill="auto"/>
                <w:rtl w:val="0"/>
                <w:lang w:val="es-ES_tradnl"/>
              </w:rPr>
              <w:t>ñ</w:t>
            </w:r>
            <w:r>
              <w:rPr>
                <w:rStyle w:val="Ninguno"/>
                <w:b w:val="1"/>
                <w:bCs w:val="1"/>
                <w:sz w:val="14"/>
                <w:szCs w:val="14"/>
                <w:shd w:val="nil" w:color="auto" w:fill="auto"/>
                <w:rtl w:val="0"/>
                <w:lang w:val="es-ES_tradnl"/>
              </w:rPr>
              <w:t>o]</w:t>
              <w:tab/>
              <w:t>Te [</w:t>
            </w:r>
            <w:r>
              <w:rPr>
                <w:rStyle w:val="Ninguno"/>
                <w:b w:val="1"/>
                <w:bCs w:val="1"/>
                <w:sz w:val="14"/>
                <w:szCs w:val="14"/>
                <w:shd w:val="nil" w:color="auto" w:fill="auto"/>
                <w:rtl w:val="0"/>
                <w:lang w:val="es-ES_tradnl"/>
              </w:rPr>
              <w:t>€</w:t>
            </w:r>
            <w:r>
              <w:rPr>
                <w:rStyle w:val="Ninguno"/>
                <w:b w:val="1"/>
                <w:bCs w:val="1"/>
                <w:sz w:val="14"/>
                <w:szCs w:val="14"/>
                <w:shd w:val="nil" w:color="auto" w:fill="auto"/>
                <w:rtl w:val="0"/>
                <w:lang w:val="es-ES_tradnl"/>
              </w:rPr>
              <w:t>/kWh]</w:t>
              <w:tab/>
            </w:r>
          </w:p>
          <w:p>
            <w:pPr>
              <w:pStyle w:val="Cuerpo A"/>
              <w:bidi w:val="0"/>
              <w:ind w:left="0" w:right="0" w:firstLine="0"/>
              <w:jc w:val="left"/>
              <w:rPr>
                <w:rStyle w:val="Ninguno"/>
                <w:rFonts w:ascii="Georgia" w:cs="Georgia" w:hAnsi="Georgia" w:eastAsia="Georgia"/>
                <w:sz w:val="14"/>
                <w:szCs w:val="14"/>
                <w:shd w:val="nil" w:color="auto" w:fill="auto"/>
                <w:rtl w:val="0"/>
              </w:rPr>
            </w:pPr>
            <w:r>
              <w:rPr>
                <w:rStyle w:val="Ninguno"/>
                <w:rFonts w:ascii="Georgia" w:hAnsi="Georgia" w:hint="default"/>
                <w:sz w:val="16"/>
                <w:szCs w:val="16"/>
                <w:shd w:val="nil" w:color="auto" w:fill="auto"/>
                <w:rtl w:val="0"/>
                <w:lang w:val="es-ES_tradnl"/>
              </w:rPr>
              <w:t> </w:t>
              <w:tab/>
            </w:r>
            <w:r>
              <w:rPr>
                <w:rStyle w:val="Ninguno"/>
                <w:rFonts w:ascii="Georgia" w:hAnsi="Georgia" w:hint="default"/>
                <w:sz w:val="14"/>
                <w:szCs w:val="14"/>
                <w:shd w:val="nil" w:color="auto" w:fill="auto"/>
                <w:rtl w:val="0"/>
                <w:lang w:val="es-ES_tradnl"/>
              </w:rPr>
              <w:t> </w:t>
              <w:tab/>
              <w:t> </w:t>
              <w:tab/>
            </w:r>
            <w:r>
              <w:rPr>
                <w:rStyle w:val="Ninguno"/>
                <w:rFonts w:ascii="Georgia" w:hAnsi="Georgia"/>
                <w:sz w:val="14"/>
                <w:szCs w:val="14"/>
                <w:shd w:val="nil" w:color="auto" w:fill="auto"/>
                <w:rtl w:val="0"/>
                <w:lang w:val="es-ES_tradnl"/>
              </w:rPr>
              <w:t>Periodo 1</w:t>
              <w:tab/>
              <w:t>Periodo 2</w:t>
              <w:tab/>
              <w:t>Periodo 3</w:t>
              <w:tab/>
              <w:t>Periodo 4</w:t>
              <w:tab/>
            </w:r>
          </w:p>
          <w:p>
            <w:pPr>
              <w:pStyle w:val="Cuerpo A"/>
              <w:bidi w:val="0"/>
              <w:ind w:left="0" w:right="0" w:firstLine="0"/>
              <w:jc w:val="left"/>
              <w:rPr>
                <w:rStyle w:val="Ninguno"/>
                <w:sz w:val="14"/>
                <w:szCs w:val="14"/>
                <w:shd w:val="nil" w:color="auto" w:fill="auto"/>
                <w:rtl w:val="0"/>
              </w:rPr>
            </w:pPr>
            <w:r>
              <w:rPr>
                <w:rStyle w:val="Ninguno"/>
                <w:sz w:val="16"/>
                <w:szCs w:val="16"/>
                <w:shd w:val="nil" w:color="auto" w:fill="auto"/>
                <w:rtl w:val="0"/>
                <w:lang w:val="es-ES_tradnl"/>
              </w:rPr>
              <w:t>2.0 A</w:t>
              <w:tab/>
            </w:r>
            <w:r>
              <w:rPr>
                <w:rStyle w:val="Ninguno"/>
                <w:sz w:val="14"/>
                <w:szCs w:val="14"/>
                <w:shd w:val="nil" w:color="auto" w:fill="auto"/>
                <w:rtl w:val="0"/>
                <w:lang w:val="es-ES_tradnl"/>
              </w:rPr>
              <w:t xml:space="preserve">Pc </w:t>
            </w:r>
            <w:r>
              <w:rPr>
                <w:rStyle w:val="Ninguno"/>
                <w:rFonts w:ascii="Georgia" w:hAnsi="Georgia" w:hint="default"/>
                <w:sz w:val="14"/>
                <w:szCs w:val="14"/>
                <w:shd w:val="nil" w:color="auto" w:fill="auto"/>
                <w:rtl w:val="0"/>
                <w:lang w:val="es-ES_tradnl"/>
              </w:rPr>
              <w:t>≤</w:t>
            </w:r>
            <w:r>
              <w:rPr>
                <w:rStyle w:val="Ninguno"/>
                <w:sz w:val="14"/>
                <w:szCs w:val="14"/>
                <w:shd w:val="nil" w:color="auto" w:fill="auto"/>
                <w:rtl w:val="0"/>
                <w:lang w:val="es-ES_tradnl"/>
              </w:rPr>
              <w:t xml:space="preserve"> 10kW</w:t>
              <w:tab/>
              <w:t>38,043426</w:t>
              <w:tab/>
              <w:t>0,043187</w:t>
              <w:tab/>
              <w:t>-</w:t>
              <w:tab/>
              <w:t>-</w:t>
              <w:tab/>
              <w:t>-</w:t>
              <w:tab/>
            </w:r>
          </w:p>
          <w:p>
            <w:pPr>
              <w:pStyle w:val="Cuerpo A"/>
              <w:bidi w:val="0"/>
              <w:ind w:left="0" w:right="0" w:firstLine="0"/>
              <w:jc w:val="left"/>
              <w:rPr>
                <w:rStyle w:val="Ninguno"/>
                <w:sz w:val="14"/>
                <w:szCs w:val="14"/>
                <w:shd w:val="nil" w:color="auto" w:fill="auto"/>
                <w:rtl w:val="0"/>
              </w:rPr>
            </w:pPr>
            <w:r>
              <w:rPr>
                <w:rStyle w:val="Ninguno"/>
                <w:sz w:val="16"/>
                <w:szCs w:val="16"/>
                <w:shd w:val="nil" w:color="auto" w:fill="auto"/>
                <w:rtl w:val="0"/>
                <w:lang w:val="es-ES_tradnl"/>
              </w:rPr>
              <w:t>2.0 DHA</w:t>
              <w:tab/>
            </w:r>
            <w:r>
              <w:rPr>
                <w:rStyle w:val="Ninguno"/>
                <w:sz w:val="14"/>
                <w:szCs w:val="14"/>
                <w:shd w:val="nil" w:color="auto" w:fill="auto"/>
                <w:rtl w:val="0"/>
                <w:lang w:val="es-ES_tradnl"/>
              </w:rPr>
              <w:t xml:space="preserve">Pc </w:t>
            </w:r>
            <w:r>
              <w:rPr>
                <w:rStyle w:val="Ninguno"/>
                <w:rFonts w:ascii="Georgia" w:hAnsi="Georgia" w:hint="default"/>
                <w:sz w:val="14"/>
                <w:szCs w:val="14"/>
                <w:shd w:val="nil" w:color="auto" w:fill="auto"/>
                <w:rtl w:val="0"/>
                <w:lang w:val="es-ES_tradnl"/>
              </w:rPr>
              <w:t>≤</w:t>
            </w:r>
            <w:r>
              <w:rPr>
                <w:rStyle w:val="Ninguno"/>
                <w:sz w:val="14"/>
                <w:szCs w:val="14"/>
                <w:shd w:val="nil" w:color="auto" w:fill="auto"/>
                <w:rtl w:val="0"/>
                <w:lang w:val="es-ES_tradnl"/>
              </w:rPr>
              <w:t xml:space="preserve"> 10kW</w:t>
              <w:tab/>
              <w:t>38,043426</w:t>
              <w:tab/>
              <w:t>0,062012</w:t>
              <w:tab/>
              <w:t>0,002215</w:t>
              <w:tab/>
              <w:t>-</w:t>
              <w:tab/>
              <w:t>-</w:t>
              <w:tab/>
            </w:r>
          </w:p>
          <w:p>
            <w:pPr>
              <w:pStyle w:val="Cuerpo A"/>
              <w:bidi w:val="0"/>
              <w:ind w:left="0" w:right="0" w:firstLine="0"/>
              <w:jc w:val="left"/>
              <w:rPr>
                <w:rStyle w:val="Ninguno"/>
                <w:sz w:val="14"/>
                <w:szCs w:val="14"/>
                <w:shd w:val="nil" w:color="auto" w:fill="auto"/>
                <w:rtl w:val="0"/>
              </w:rPr>
            </w:pPr>
            <w:r>
              <w:rPr>
                <w:rStyle w:val="Ninguno"/>
                <w:sz w:val="16"/>
                <w:szCs w:val="16"/>
                <w:shd w:val="nil" w:color="auto" w:fill="auto"/>
                <w:rtl w:val="0"/>
                <w:lang w:val="es-ES_tradnl"/>
              </w:rPr>
              <w:t>2.0 DHS</w:t>
              <w:tab/>
            </w:r>
            <w:r>
              <w:rPr>
                <w:rStyle w:val="Ninguno"/>
                <w:sz w:val="14"/>
                <w:szCs w:val="14"/>
                <w:shd w:val="nil" w:color="auto" w:fill="auto"/>
                <w:rtl w:val="0"/>
                <w:lang w:val="es-ES_tradnl"/>
              </w:rPr>
              <w:t xml:space="preserve">Pc </w:t>
            </w:r>
            <w:r>
              <w:rPr>
                <w:rStyle w:val="Ninguno"/>
                <w:rFonts w:ascii="Georgia" w:hAnsi="Georgia" w:hint="default"/>
                <w:sz w:val="14"/>
                <w:szCs w:val="14"/>
                <w:shd w:val="nil" w:color="auto" w:fill="auto"/>
                <w:rtl w:val="0"/>
                <w:lang w:val="es-ES_tradnl"/>
              </w:rPr>
              <w:t>≤</w:t>
            </w:r>
            <w:r>
              <w:rPr>
                <w:rStyle w:val="Ninguno"/>
                <w:sz w:val="14"/>
                <w:szCs w:val="14"/>
                <w:shd w:val="nil" w:color="auto" w:fill="auto"/>
                <w:rtl w:val="0"/>
                <w:lang w:val="es-ES_tradnl"/>
              </w:rPr>
              <w:t xml:space="preserve"> 10kW</w:t>
              <w:tab/>
              <w:t>38,043426</w:t>
              <w:tab/>
              <w:t>0,062012</w:t>
              <w:tab/>
              <w:t>0,002879</w:t>
              <w:tab/>
              <w:t>0,000886</w:t>
              <w:tab/>
              <w:t>-</w:t>
              <w:tab/>
            </w:r>
          </w:p>
          <w:p>
            <w:pPr>
              <w:pStyle w:val="Cuerpo A"/>
              <w:bidi w:val="0"/>
              <w:ind w:left="0" w:right="0" w:firstLine="0"/>
              <w:jc w:val="left"/>
              <w:rPr>
                <w:rStyle w:val="Ninguno"/>
                <w:sz w:val="14"/>
                <w:szCs w:val="14"/>
                <w:shd w:val="nil" w:color="auto" w:fill="auto"/>
                <w:rtl w:val="0"/>
              </w:rPr>
            </w:pPr>
            <w:r>
              <w:rPr>
                <w:rStyle w:val="Ninguno"/>
                <w:sz w:val="16"/>
                <w:szCs w:val="16"/>
                <w:shd w:val="nil" w:color="auto" w:fill="auto"/>
                <w:rtl w:val="0"/>
                <w:lang w:val="es-ES_tradnl"/>
              </w:rPr>
              <w:t>2.1 A</w:t>
              <w:tab/>
            </w:r>
            <w:r>
              <w:rPr>
                <w:rStyle w:val="Ninguno"/>
                <w:sz w:val="14"/>
                <w:szCs w:val="14"/>
                <w:shd w:val="nil" w:color="auto" w:fill="auto"/>
                <w:rtl w:val="0"/>
                <w:lang w:val="es-ES_tradnl"/>
              </w:rPr>
              <w:t>10kW&lt; P</w:t>
            </w:r>
            <w:r>
              <w:rPr>
                <w:rStyle w:val="Ninguno"/>
                <w:rFonts w:ascii="Georgia" w:hAnsi="Georgia" w:hint="default"/>
                <w:sz w:val="14"/>
                <w:szCs w:val="14"/>
                <w:shd w:val="nil" w:color="auto" w:fill="auto"/>
                <w:rtl w:val="0"/>
                <w:lang w:val="es-ES_tradnl"/>
              </w:rPr>
              <w:t>≤</w:t>
            </w:r>
            <w:r>
              <w:rPr>
                <w:rStyle w:val="Ninguno"/>
                <w:sz w:val="14"/>
                <w:szCs w:val="14"/>
                <w:shd w:val="nil" w:color="auto" w:fill="auto"/>
                <w:rtl w:val="0"/>
                <w:lang w:val="es-ES_tradnl"/>
              </w:rPr>
              <w:t>15kW</w:t>
              <w:tab/>
              <w:t>44,444710</w:t>
              <w:tab/>
              <w:t>0,05736</w:t>
              <w:tab/>
              <w:t>-</w:t>
              <w:tab/>
              <w:t>-</w:t>
              <w:tab/>
              <w:t>-</w:t>
              <w:tab/>
            </w:r>
          </w:p>
          <w:p>
            <w:pPr>
              <w:pStyle w:val="Cuerpo A"/>
              <w:bidi w:val="0"/>
              <w:ind w:left="0" w:right="0" w:firstLine="0"/>
              <w:jc w:val="left"/>
              <w:rPr>
                <w:rStyle w:val="Ninguno"/>
                <w:sz w:val="14"/>
                <w:szCs w:val="14"/>
                <w:shd w:val="nil" w:color="auto" w:fill="auto"/>
                <w:rtl w:val="0"/>
              </w:rPr>
            </w:pPr>
            <w:r>
              <w:rPr>
                <w:rStyle w:val="Ninguno"/>
                <w:sz w:val="16"/>
                <w:szCs w:val="16"/>
                <w:shd w:val="nil" w:color="auto" w:fill="auto"/>
                <w:rtl w:val="0"/>
                <w:lang w:val="es-ES_tradnl"/>
              </w:rPr>
              <w:t>2.1 DHA</w:t>
              <w:tab/>
            </w:r>
            <w:r>
              <w:rPr>
                <w:rStyle w:val="Ninguno"/>
                <w:sz w:val="14"/>
                <w:szCs w:val="14"/>
                <w:shd w:val="nil" w:color="auto" w:fill="auto"/>
                <w:rtl w:val="0"/>
                <w:lang w:val="es-ES_tradnl"/>
              </w:rPr>
              <w:t xml:space="preserve">10kW&lt; P </w:t>
            </w:r>
            <w:r>
              <w:rPr>
                <w:rStyle w:val="Ninguno"/>
                <w:rFonts w:ascii="Georgia" w:hAnsi="Georgia" w:hint="default"/>
                <w:sz w:val="14"/>
                <w:szCs w:val="14"/>
                <w:shd w:val="nil" w:color="auto" w:fill="auto"/>
                <w:rtl w:val="0"/>
                <w:lang w:val="es-ES_tradnl"/>
              </w:rPr>
              <w:t>≤</w:t>
            </w:r>
            <w:r>
              <w:rPr>
                <w:rStyle w:val="Ninguno"/>
                <w:sz w:val="14"/>
                <w:szCs w:val="14"/>
                <w:shd w:val="nil" w:color="auto" w:fill="auto"/>
                <w:rtl w:val="0"/>
                <w:lang w:val="es-ES_tradnl"/>
              </w:rPr>
              <w:t xml:space="preserve"> 15kW</w:t>
              <w:tab/>
              <w:t>44,444710</w:t>
              <w:tab/>
              <w:t>0,074568</w:t>
              <w:tab/>
              <w:t>0,013192</w:t>
              <w:tab/>
              <w:t>-</w:t>
              <w:tab/>
              <w:t>-</w:t>
              <w:tab/>
            </w:r>
          </w:p>
          <w:p>
            <w:pPr>
              <w:pStyle w:val="Cuerpo A"/>
              <w:bidi w:val="0"/>
              <w:ind w:left="0" w:right="0" w:firstLine="0"/>
              <w:jc w:val="left"/>
              <w:rPr>
                <w:rStyle w:val="Ninguno"/>
                <w:sz w:val="14"/>
                <w:szCs w:val="14"/>
                <w:shd w:val="nil" w:color="auto" w:fill="auto"/>
                <w:rtl w:val="0"/>
              </w:rPr>
            </w:pPr>
            <w:r>
              <w:rPr>
                <w:rStyle w:val="Ninguno"/>
                <w:sz w:val="16"/>
                <w:szCs w:val="16"/>
                <w:shd w:val="nil" w:color="auto" w:fill="auto"/>
                <w:rtl w:val="0"/>
                <w:lang w:val="es-ES_tradnl"/>
              </w:rPr>
              <w:t>2.1 DHS</w:t>
              <w:tab/>
            </w:r>
            <w:r>
              <w:rPr>
                <w:rStyle w:val="Ninguno"/>
                <w:sz w:val="14"/>
                <w:szCs w:val="14"/>
                <w:shd w:val="nil" w:color="auto" w:fill="auto"/>
                <w:rtl w:val="0"/>
                <w:lang w:val="es-ES_tradnl"/>
              </w:rPr>
              <w:t xml:space="preserve">10kW&lt; P </w:t>
            </w:r>
            <w:r>
              <w:rPr>
                <w:rStyle w:val="Ninguno"/>
                <w:rFonts w:ascii="Georgia" w:hAnsi="Georgia" w:hint="default"/>
                <w:sz w:val="14"/>
                <w:szCs w:val="14"/>
                <w:shd w:val="nil" w:color="auto" w:fill="auto"/>
                <w:rtl w:val="0"/>
                <w:lang w:val="es-ES_tradnl"/>
              </w:rPr>
              <w:t>≤</w:t>
            </w:r>
            <w:r>
              <w:rPr>
                <w:rStyle w:val="Ninguno"/>
                <w:sz w:val="14"/>
                <w:szCs w:val="14"/>
                <w:shd w:val="nil" w:color="auto" w:fill="auto"/>
                <w:rtl w:val="0"/>
                <w:lang w:val="es-ES_tradnl"/>
              </w:rPr>
              <w:t xml:space="preserve"> 15kW</w:t>
              <w:tab/>
              <w:t>44,444710</w:t>
              <w:tab/>
              <w:t>0,074568</w:t>
              <w:tab/>
              <w:t>0,017809</w:t>
              <w:tab/>
              <w:t>0,006596</w:t>
              <w:tab/>
              <w:t>-</w:t>
              <w:tab/>
            </w:r>
          </w:p>
          <w:p>
            <w:pPr>
              <w:pStyle w:val="Cuerpo A"/>
              <w:bidi w:val="0"/>
              <w:ind w:left="0" w:right="0" w:firstLine="0"/>
              <w:jc w:val="center"/>
              <w:rPr>
                <w:rStyle w:val="Ninguno"/>
                <w:b w:val="1"/>
                <w:bCs w:val="1"/>
                <w:sz w:val="14"/>
                <w:szCs w:val="14"/>
                <w:shd w:val="nil" w:color="auto" w:fill="auto"/>
                <w:rtl w:val="0"/>
              </w:rPr>
            </w:pPr>
            <w:r>
              <w:rPr>
                <w:rStyle w:val="Ninguno"/>
                <w:rFonts w:ascii="Calibri" w:hAnsi="Calibri" w:hint="default"/>
                <w:b w:val="0"/>
                <w:bCs w:val="0"/>
                <w:sz w:val="22"/>
                <w:szCs w:val="22"/>
                <w:shd w:val="nil" w:color="auto" w:fill="auto"/>
                <w:rtl w:val="0"/>
                <w:lang w:val="es-ES_tradnl"/>
              </w:rPr>
              <w:t> </w:t>
              <w:tab/>
            </w:r>
            <w:r>
              <w:rPr>
                <w:rStyle w:val="Ninguno"/>
                <w:b w:val="1"/>
                <w:bCs w:val="1"/>
                <w:sz w:val="14"/>
                <w:szCs w:val="14"/>
                <w:shd w:val="nil" w:color="auto" w:fill="auto"/>
                <w:rtl w:val="0"/>
                <w:lang w:val="es-ES_tradnl"/>
              </w:rPr>
              <w:t>Colectivo de aplicaci</w:t>
            </w:r>
            <w:r>
              <w:rPr>
                <w:rStyle w:val="Ninguno"/>
                <w:b w:val="1"/>
                <w:bCs w:val="1"/>
                <w:sz w:val="14"/>
                <w:szCs w:val="14"/>
                <w:shd w:val="nil" w:color="auto" w:fill="auto"/>
                <w:rtl w:val="0"/>
                <w:lang w:val="es-ES_tradnl"/>
              </w:rPr>
              <w:t>ó</w:t>
            </w:r>
            <w:r>
              <w:rPr>
                <w:rStyle w:val="Ninguno"/>
                <w:b w:val="1"/>
                <w:bCs w:val="1"/>
                <w:sz w:val="14"/>
                <w:szCs w:val="14"/>
                <w:shd w:val="nil" w:color="auto" w:fill="auto"/>
                <w:rtl w:val="0"/>
                <w:lang w:val="es-ES_tradnl"/>
              </w:rPr>
              <w:t>n</w:t>
              <w:tab/>
              <w:t>Tp [</w:t>
            </w:r>
            <w:r>
              <w:rPr>
                <w:rStyle w:val="Ninguno"/>
                <w:b w:val="1"/>
                <w:bCs w:val="1"/>
                <w:sz w:val="14"/>
                <w:szCs w:val="14"/>
                <w:shd w:val="nil" w:color="auto" w:fill="auto"/>
                <w:rtl w:val="0"/>
                <w:lang w:val="es-ES_tradnl"/>
              </w:rPr>
              <w:t>€</w:t>
            </w:r>
            <w:r>
              <w:rPr>
                <w:rStyle w:val="Ninguno"/>
                <w:b w:val="1"/>
                <w:bCs w:val="1"/>
                <w:sz w:val="14"/>
                <w:szCs w:val="14"/>
                <w:shd w:val="nil" w:color="auto" w:fill="auto"/>
                <w:rtl w:val="0"/>
                <w:lang w:val="es-ES_tradnl"/>
              </w:rPr>
              <w:t>/kW a</w:t>
            </w:r>
            <w:r>
              <w:rPr>
                <w:rStyle w:val="Ninguno"/>
                <w:b w:val="1"/>
                <w:bCs w:val="1"/>
                <w:sz w:val="14"/>
                <w:szCs w:val="14"/>
                <w:shd w:val="nil" w:color="auto" w:fill="auto"/>
                <w:rtl w:val="0"/>
                <w:lang w:val="es-ES_tradnl"/>
              </w:rPr>
              <w:t>ñ</w:t>
            </w:r>
            <w:r>
              <w:rPr>
                <w:rStyle w:val="Ninguno"/>
                <w:b w:val="1"/>
                <w:bCs w:val="1"/>
                <w:sz w:val="14"/>
                <w:szCs w:val="14"/>
                <w:shd w:val="nil" w:color="auto" w:fill="auto"/>
                <w:rtl w:val="0"/>
                <w:lang w:val="es-ES_tradnl"/>
              </w:rPr>
              <w:t>o]</w:t>
              <w:tab/>
              <w:t>Te [</w:t>
            </w:r>
            <w:r>
              <w:rPr>
                <w:rStyle w:val="Ninguno"/>
                <w:b w:val="1"/>
                <w:bCs w:val="1"/>
                <w:sz w:val="14"/>
                <w:szCs w:val="14"/>
                <w:shd w:val="nil" w:color="auto" w:fill="auto"/>
                <w:rtl w:val="0"/>
                <w:lang w:val="es-ES_tradnl"/>
              </w:rPr>
              <w:t>€</w:t>
            </w:r>
            <w:r>
              <w:rPr>
                <w:rStyle w:val="Ninguno"/>
                <w:b w:val="1"/>
                <w:bCs w:val="1"/>
                <w:sz w:val="14"/>
                <w:szCs w:val="14"/>
                <w:shd w:val="nil" w:color="auto" w:fill="auto"/>
                <w:rtl w:val="0"/>
                <w:lang w:val="es-ES_tradnl"/>
              </w:rPr>
              <w:t>/kWh]</w:t>
            </w:r>
          </w:p>
          <w:p>
            <w:pPr>
              <w:pStyle w:val="Cuerpo A"/>
              <w:bidi w:val="0"/>
              <w:ind w:left="0" w:right="0" w:firstLine="0"/>
              <w:jc w:val="center"/>
              <w:rPr>
                <w:rStyle w:val="Ninguno"/>
                <w:sz w:val="14"/>
                <w:szCs w:val="14"/>
                <w:shd w:val="nil" w:color="auto" w:fill="auto"/>
                <w:rtl w:val="0"/>
              </w:rPr>
            </w:pPr>
            <w:r>
              <w:rPr>
                <w:rStyle w:val="Ninguno"/>
                <w:rFonts w:ascii="Pontano Sans" w:cs="Pontano Sans" w:hAnsi="Pontano Sans" w:eastAsia="Pontano Sans"/>
                <w:b w:val="1"/>
                <w:bCs w:val="1"/>
                <w:sz w:val="14"/>
                <w:szCs w:val="14"/>
                <w:shd w:val="nil" w:color="auto" w:fill="auto"/>
                <w:lang w:val="es-ES_tradnl"/>
              </w:rPr>
              <w:tab/>
            </w:r>
            <w:r>
              <w:rPr>
                <w:rStyle w:val="Ninguno"/>
                <w:rFonts w:ascii="Georgia" w:hAnsi="Georgia" w:hint="default"/>
                <w:sz w:val="14"/>
                <w:szCs w:val="14"/>
                <w:shd w:val="nil" w:color="auto" w:fill="auto"/>
                <w:rtl w:val="0"/>
                <w:lang w:val="es-ES_tradnl"/>
              </w:rPr>
              <w:t> </w:t>
              <w:tab/>
            </w:r>
            <w:r>
              <w:rPr>
                <w:rStyle w:val="Ninguno"/>
                <w:sz w:val="14"/>
                <w:szCs w:val="14"/>
                <w:shd w:val="nil" w:color="auto" w:fill="auto"/>
                <w:rtl w:val="0"/>
                <w:lang w:val="es-ES_tradnl"/>
              </w:rPr>
              <w:t>Periodo 1</w:t>
              <w:tab/>
              <w:t>Periodo 2</w:t>
              <w:tab/>
              <w:t>Periodo 3</w:t>
              <w:tab/>
              <w:t>Periodo 1</w:t>
              <w:tab/>
              <w:t>Periodo 2</w:t>
              <w:tab/>
              <w:t>Periodo 3</w:t>
            </w:r>
          </w:p>
          <w:p>
            <w:pPr>
              <w:pStyle w:val="Cuerpo A"/>
              <w:bidi w:val="0"/>
              <w:ind w:left="0" w:right="0" w:firstLine="0"/>
              <w:jc w:val="center"/>
              <w:rPr>
                <w:rStyle w:val="Ninguno"/>
                <w:sz w:val="14"/>
                <w:szCs w:val="14"/>
                <w:shd w:val="nil" w:color="auto" w:fill="auto"/>
                <w:rtl w:val="0"/>
              </w:rPr>
            </w:pPr>
            <w:r>
              <w:rPr>
                <w:rStyle w:val="Ninguno"/>
                <w:sz w:val="16"/>
                <w:szCs w:val="16"/>
                <w:shd w:val="nil" w:color="auto" w:fill="auto"/>
                <w:rtl w:val="0"/>
                <w:lang w:val="es-ES_tradnl"/>
              </w:rPr>
              <w:t>3.0 A</w:t>
              <w:tab/>
            </w:r>
            <w:r>
              <w:rPr>
                <w:rStyle w:val="Ninguno"/>
                <w:sz w:val="14"/>
                <w:szCs w:val="14"/>
                <w:shd w:val="nil" w:color="auto" w:fill="auto"/>
                <w:rtl w:val="0"/>
                <w:lang w:val="es-ES_tradnl"/>
              </w:rPr>
              <w:t>Pc  &gt; 15kW</w:t>
              <w:tab/>
              <w:t>40,728885</w:t>
              <w:tab/>
              <w:t>24,437330</w:t>
              <w:tab/>
              <w:t>16,291555</w:t>
              <w:tab/>
              <w:t>0,018762</w:t>
              <w:tab/>
              <w:t>0,012575</w:t>
              <w:tab/>
              <w:t>0,004670</w:t>
            </w:r>
          </w:p>
          <w:p>
            <w:pPr>
              <w:pStyle w:val="Cuerpo A"/>
              <w:bidi w:val="0"/>
              <w:ind w:left="0" w:right="0" w:firstLine="0"/>
              <w:jc w:val="center"/>
              <w:rPr>
                <w:rStyle w:val="Ninguno"/>
                <w:b w:val="1"/>
                <w:bCs w:val="1"/>
                <w:sz w:val="16"/>
                <w:szCs w:val="16"/>
                <w:shd w:val="nil" w:color="auto" w:fill="auto"/>
                <w:rtl w:val="0"/>
              </w:rPr>
            </w:pPr>
            <w:r>
              <w:rPr>
                <w:rStyle w:val="Ninguno"/>
                <w:b w:val="1"/>
                <w:bCs w:val="1"/>
                <w:sz w:val="16"/>
                <w:szCs w:val="16"/>
                <w:shd w:val="nil" w:color="auto" w:fill="auto"/>
                <w:rtl w:val="0"/>
                <w:lang w:val="es-ES_tradnl"/>
              </w:rPr>
              <w:t>Tarifas AT</w:t>
            </w:r>
          </w:p>
          <w:p>
            <w:pPr>
              <w:pStyle w:val="Cuerpo A"/>
              <w:bidi w:val="0"/>
              <w:ind w:left="0" w:right="0" w:firstLine="0"/>
              <w:jc w:val="center"/>
              <w:rPr>
                <w:rStyle w:val="Ninguno"/>
                <w:b w:val="1"/>
                <w:bCs w:val="1"/>
                <w:sz w:val="14"/>
                <w:szCs w:val="14"/>
                <w:shd w:val="nil" w:color="auto" w:fill="auto"/>
                <w:rtl w:val="0"/>
              </w:rPr>
            </w:pPr>
            <w:r>
              <w:rPr>
                <w:rStyle w:val="Ninguno"/>
                <w:rFonts w:ascii="Georgia" w:hAnsi="Georgia" w:hint="default"/>
                <w:b w:val="0"/>
                <w:bCs w:val="0"/>
                <w:sz w:val="16"/>
                <w:szCs w:val="16"/>
                <w:shd w:val="nil" w:color="auto" w:fill="auto"/>
                <w:rtl w:val="0"/>
                <w:lang w:val="es-ES_tradnl"/>
              </w:rPr>
              <w:t> </w:t>
              <w:tab/>
            </w:r>
            <w:r>
              <w:rPr>
                <w:rStyle w:val="Ninguno"/>
                <w:b w:val="1"/>
                <w:bCs w:val="1"/>
                <w:sz w:val="14"/>
                <w:szCs w:val="14"/>
                <w:shd w:val="nil" w:color="auto" w:fill="auto"/>
                <w:rtl w:val="0"/>
                <w:lang w:val="es-ES_tradnl"/>
              </w:rPr>
              <w:t>Colectivo de aplicaci</w:t>
            </w:r>
            <w:r>
              <w:rPr>
                <w:rStyle w:val="Ninguno"/>
                <w:b w:val="1"/>
                <w:bCs w:val="1"/>
                <w:sz w:val="14"/>
                <w:szCs w:val="14"/>
                <w:shd w:val="nil" w:color="auto" w:fill="auto"/>
                <w:rtl w:val="0"/>
                <w:lang w:val="es-ES_tradnl"/>
              </w:rPr>
              <w:t>ó</w:t>
            </w:r>
            <w:r>
              <w:rPr>
                <w:rStyle w:val="Ninguno"/>
                <w:b w:val="1"/>
                <w:bCs w:val="1"/>
                <w:sz w:val="14"/>
                <w:szCs w:val="14"/>
                <w:shd w:val="nil" w:color="auto" w:fill="auto"/>
                <w:rtl w:val="0"/>
                <w:lang w:val="es-ES_tradnl"/>
              </w:rPr>
              <w:t>n</w:t>
              <w:tab/>
              <w:t>Tp [</w:t>
            </w:r>
            <w:r>
              <w:rPr>
                <w:rStyle w:val="Ninguno"/>
                <w:b w:val="1"/>
                <w:bCs w:val="1"/>
                <w:sz w:val="14"/>
                <w:szCs w:val="14"/>
                <w:shd w:val="nil" w:color="auto" w:fill="auto"/>
                <w:rtl w:val="0"/>
                <w:lang w:val="es-ES_tradnl"/>
              </w:rPr>
              <w:t>€</w:t>
            </w:r>
            <w:r>
              <w:rPr>
                <w:rStyle w:val="Ninguno"/>
                <w:b w:val="1"/>
                <w:bCs w:val="1"/>
                <w:sz w:val="14"/>
                <w:szCs w:val="14"/>
                <w:shd w:val="nil" w:color="auto" w:fill="auto"/>
                <w:rtl w:val="0"/>
                <w:lang w:val="es-ES_tradnl"/>
              </w:rPr>
              <w:t>/kW a</w:t>
            </w:r>
            <w:r>
              <w:rPr>
                <w:rStyle w:val="Ninguno"/>
                <w:b w:val="1"/>
                <w:bCs w:val="1"/>
                <w:sz w:val="14"/>
                <w:szCs w:val="14"/>
                <w:shd w:val="nil" w:color="auto" w:fill="auto"/>
                <w:rtl w:val="0"/>
                <w:lang w:val="es-ES_tradnl"/>
              </w:rPr>
              <w:t>ñ</w:t>
            </w:r>
            <w:r>
              <w:rPr>
                <w:rStyle w:val="Ninguno"/>
                <w:b w:val="1"/>
                <w:bCs w:val="1"/>
                <w:sz w:val="14"/>
                <w:szCs w:val="14"/>
                <w:shd w:val="nil" w:color="auto" w:fill="auto"/>
                <w:rtl w:val="0"/>
                <w:lang w:val="es-ES_tradnl"/>
              </w:rPr>
              <w:t>o]</w:t>
              <w:tab/>
              <w:t>Te [</w:t>
            </w:r>
            <w:r>
              <w:rPr>
                <w:rStyle w:val="Ninguno"/>
                <w:b w:val="1"/>
                <w:bCs w:val="1"/>
                <w:sz w:val="14"/>
                <w:szCs w:val="14"/>
                <w:shd w:val="nil" w:color="auto" w:fill="auto"/>
                <w:rtl w:val="0"/>
                <w:lang w:val="es-ES_tradnl"/>
              </w:rPr>
              <w:t>€</w:t>
            </w:r>
            <w:r>
              <w:rPr>
                <w:rStyle w:val="Ninguno"/>
                <w:b w:val="1"/>
                <w:bCs w:val="1"/>
                <w:sz w:val="14"/>
                <w:szCs w:val="14"/>
                <w:shd w:val="nil" w:color="auto" w:fill="auto"/>
                <w:rtl w:val="0"/>
                <w:lang w:val="es-ES_tradnl"/>
              </w:rPr>
              <w:t>/kWh]</w:t>
            </w:r>
          </w:p>
          <w:p>
            <w:pPr>
              <w:pStyle w:val="Cuerpo A"/>
              <w:bidi w:val="0"/>
              <w:ind w:left="0" w:right="0" w:firstLine="0"/>
              <w:jc w:val="center"/>
              <w:rPr>
                <w:rStyle w:val="Ninguno"/>
                <w:sz w:val="14"/>
                <w:szCs w:val="14"/>
                <w:shd w:val="nil" w:color="auto" w:fill="auto"/>
                <w:rtl w:val="0"/>
              </w:rPr>
            </w:pPr>
            <w:r>
              <w:rPr>
                <w:rStyle w:val="Ninguno"/>
                <w:rFonts w:ascii="Pontano Sans" w:cs="Pontano Sans" w:hAnsi="Pontano Sans" w:eastAsia="Pontano Sans"/>
                <w:b w:val="1"/>
                <w:bCs w:val="1"/>
                <w:sz w:val="14"/>
                <w:szCs w:val="14"/>
                <w:shd w:val="nil" w:color="auto" w:fill="auto"/>
                <w:lang w:val="es-ES_tradnl"/>
              </w:rPr>
              <w:tab/>
            </w:r>
            <w:r>
              <w:rPr>
                <w:rStyle w:val="Ninguno"/>
                <w:rFonts w:ascii="Georgia" w:hAnsi="Georgia" w:hint="default"/>
                <w:sz w:val="14"/>
                <w:szCs w:val="14"/>
                <w:shd w:val="nil" w:color="auto" w:fill="auto"/>
                <w:rtl w:val="0"/>
                <w:lang w:val="es-ES_tradnl"/>
              </w:rPr>
              <w:t> </w:t>
              <w:tab/>
            </w:r>
            <w:r>
              <w:rPr>
                <w:rStyle w:val="Ninguno"/>
                <w:sz w:val="14"/>
                <w:szCs w:val="14"/>
                <w:shd w:val="nil" w:color="auto" w:fill="auto"/>
                <w:rtl w:val="0"/>
                <w:lang w:val="es-ES_tradnl"/>
              </w:rPr>
              <w:t>Periodo 1</w:t>
              <w:tab/>
              <w:t>Periodo 2</w:t>
              <w:tab/>
              <w:t>Periodo 3</w:t>
              <w:tab/>
              <w:t>Periodo 1</w:t>
              <w:tab/>
              <w:t>Periodo 2</w:t>
              <w:tab/>
              <w:t>Periodo 3</w:t>
            </w:r>
          </w:p>
          <w:p>
            <w:pPr>
              <w:pStyle w:val="Cuerpo A"/>
              <w:bidi w:val="0"/>
              <w:ind w:left="0" w:right="0" w:firstLine="0"/>
              <w:jc w:val="center"/>
              <w:rPr>
                <w:rStyle w:val="Ninguno"/>
                <w:sz w:val="14"/>
                <w:szCs w:val="14"/>
                <w:shd w:val="nil" w:color="auto" w:fill="auto"/>
                <w:rtl w:val="0"/>
              </w:rPr>
            </w:pPr>
            <w:r>
              <w:rPr>
                <w:rStyle w:val="Ninguno"/>
                <w:sz w:val="16"/>
                <w:szCs w:val="16"/>
                <w:shd w:val="nil" w:color="auto" w:fill="auto"/>
                <w:rtl w:val="0"/>
                <w:lang w:val="es-ES_tradnl"/>
              </w:rPr>
              <w:t>3.1 A</w:t>
              <w:tab/>
            </w:r>
            <w:r>
              <w:rPr>
                <w:rStyle w:val="Ninguno"/>
                <w:sz w:val="14"/>
                <w:szCs w:val="14"/>
                <w:shd w:val="nil" w:color="auto" w:fill="auto"/>
                <w:rtl w:val="0"/>
                <w:lang w:val="es-ES_tradnl"/>
              </w:rPr>
              <w:t xml:space="preserve">1 kV &lt; T </w:t>
            </w:r>
            <w:r>
              <w:rPr>
                <w:rStyle w:val="Ninguno"/>
                <w:rFonts w:ascii="Georgia" w:hAnsi="Georgia" w:hint="default"/>
                <w:sz w:val="14"/>
                <w:szCs w:val="14"/>
                <w:shd w:val="nil" w:color="auto" w:fill="auto"/>
                <w:rtl w:val="0"/>
                <w:lang w:val="es-ES_tradnl"/>
              </w:rPr>
              <w:t>≤</w:t>
            </w:r>
            <w:r>
              <w:rPr>
                <w:rStyle w:val="Ninguno"/>
                <w:sz w:val="14"/>
                <w:szCs w:val="14"/>
                <w:shd w:val="nil" w:color="auto" w:fill="auto"/>
                <w:rtl w:val="0"/>
                <w:lang w:val="es-ES_tradnl"/>
              </w:rPr>
              <w:t xml:space="preserve"> 36kV</w:t>
              <w:tab/>
              <w:t>59,173468</w:t>
              <w:tab/>
              <w:t>36,490689</w:t>
              <w:tab/>
              <w:t>8,3677310</w:t>
              <w:tab/>
              <w:t>0,014335</w:t>
              <w:tab/>
              <w:t>0,012754</w:t>
              <w:tab/>
              <w:t>0,007805</w:t>
            </w:r>
          </w:p>
          <w:p>
            <w:pPr>
              <w:pStyle w:val="Cuerpo A"/>
              <w:bidi w:val="0"/>
              <w:ind w:left="0" w:right="0" w:firstLine="0"/>
              <w:jc w:val="center"/>
              <w:rPr>
                <w:rStyle w:val="Ninguno"/>
                <w:b w:val="1"/>
                <w:bCs w:val="1"/>
                <w:sz w:val="14"/>
                <w:szCs w:val="14"/>
                <w:shd w:val="nil" w:color="auto" w:fill="auto"/>
                <w:rtl w:val="0"/>
              </w:rPr>
            </w:pPr>
            <w:r>
              <w:rPr>
                <w:rStyle w:val="Ninguno"/>
                <w:rFonts w:ascii="Georgia" w:hAnsi="Georgia" w:hint="default"/>
                <w:b w:val="0"/>
                <w:bCs w:val="0"/>
                <w:sz w:val="16"/>
                <w:szCs w:val="16"/>
                <w:shd w:val="nil" w:color="auto" w:fill="auto"/>
                <w:rtl w:val="0"/>
                <w:lang w:val="es-ES_tradnl"/>
              </w:rPr>
              <w:t> </w:t>
              <w:tab/>
            </w:r>
            <w:r>
              <w:rPr>
                <w:rStyle w:val="Ninguno"/>
                <w:b w:val="1"/>
                <w:bCs w:val="1"/>
                <w:sz w:val="14"/>
                <w:szCs w:val="14"/>
                <w:shd w:val="nil" w:color="auto" w:fill="auto"/>
                <w:rtl w:val="0"/>
                <w:lang w:val="es-ES_tradnl"/>
              </w:rPr>
              <w:t>Colectivo de aplicaci</w:t>
            </w:r>
            <w:r>
              <w:rPr>
                <w:rStyle w:val="Ninguno"/>
                <w:b w:val="1"/>
                <w:bCs w:val="1"/>
                <w:sz w:val="14"/>
                <w:szCs w:val="14"/>
                <w:shd w:val="nil" w:color="auto" w:fill="auto"/>
                <w:rtl w:val="0"/>
                <w:lang w:val="es-ES_tradnl"/>
              </w:rPr>
              <w:t>ó</w:t>
            </w:r>
            <w:r>
              <w:rPr>
                <w:rStyle w:val="Ninguno"/>
                <w:b w:val="1"/>
                <w:bCs w:val="1"/>
                <w:sz w:val="14"/>
                <w:szCs w:val="14"/>
                <w:shd w:val="nil" w:color="auto" w:fill="auto"/>
                <w:rtl w:val="0"/>
                <w:lang w:val="es-ES_tradnl"/>
              </w:rPr>
              <w:t>n</w:t>
              <w:tab/>
              <w:t>Tp [</w:t>
            </w:r>
            <w:r>
              <w:rPr>
                <w:rStyle w:val="Ninguno"/>
                <w:b w:val="1"/>
                <w:bCs w:val="1"/>
                <w:sz w:val="14"/>
                <w:szCs w:val="14"/>
                <w:shd w:val="nil" w:color="auto" w:fill="auto"/>
                <w:rtl w:val="0"/>
                <w:lang w:val="es-ES_tradnl"/>
              </w:rPr>
              <w:t>€</w:t>
            </w:r>
            <w:r>
              <w:rPr>
                <w:rStyle w:val="Ninguno"/>
                <w:b w:val="1"/>
                <w:bCs w:val="1"/>
                <w:sz w:val="14"/>
                <w:szCs w:val="14"/>
                <w:shd w:val="nil" w:color="auto" w:fill="auto"/>
                <w:rtl w:val="0"/>
                <w:lang w:val="es-ES_tradnl"/>
              </w:rPr>
              <w:t>/kW a</w:t>
            </w:r>
            <w:r>
              <w:rPr>
                <w:rStyle w:val="Ninguno"/>
                <w:b w:val="1"/>
                <w:bCs w:val="1"/>
                <w:sz w:val="14"/>
                <w:szCs w:val="14"/>
                <w:shd w:val="nil" w:color="auto" w:fill="auto"/>
                <w:rtl w:val="0"/>
                <w:lang w:val="es-ES_tradnl"/>
              </w:rPr>
              <w:t>ñ</w:t>
            </w:r>
            <w:r>
              <w:rPr>
                <w:rStyle w:val="Ninguno"/>
                <w:b w:val="1"/>
                <w:bCs w:val="1"/>
                <w:sz w:val="14"/>
                <w:szCs w:val="14"/>
                <w:shd w:val="nil" w:color="auto" w:fill="auto"/>
                <w:rtl w:val="0"/>
                <w:lang w:val="es-ES_tradnl"/>
              </w:rPr>
              <w:t>o]</w:t>
            </w:r>
          </w:p>
          <w:p>
            <w:pPr>
              <w:pStyle w:val="Cuerpo A"/>
              <w:bidi w:val="0"/>
              <w:ind w:left="0" w:right="0" w:firstLine="0"/>
              <w:jc w:val="center"/>
              <w:rPr>
                <w:rStyle w:val="Ninguno"/>
                <w:sz w:val="14"/>
                <w:szCs w:val="14"/>
                <w:shd w:val="nil" w:color="auto" w:fill="auto"/>
                <w:rtl w:val="0"/>
              </w:rPr>
            </w:pPr>
            <w:r>
              <w:rPr>
                <w:rStyle w:val="Ninguno"/>
                <w:rFonts w:ascii="Pontano Sans" w:cs="Pontano Sans" w:hAnsi="Pontano Sans" w:eastAsia="Pontano Sans"/>
                <w:b w:val="1"/>
                <w:bCs w:val="1"/>
                <w:sz w:val="14"/>
                <w:szCs w:val="14"/>
                <w:shd w:val="nil" w:color="auto" w:fill="auto"/>
                <w:lang w:val="es-ES_tradnl"/>
              </w:rPr>
              <w:tab/>
            </w:r>
            <w:r>
              <w:rPr>
                <w:rStyle w:val="Ninguno"/>
                <w:rFonts w:ascii="Georgia" w:hAnsi="Georgia" w:hint="default"/>
                <w:sz w:val="14"/>
                <w:szCs w:val="14"/>
                <w:shd w:val="nil" w:color="auto" w:fill="auto"/>
                <w:rtl w:val="0"/>
                <w:lang w:val="es-ES_tradnl"/>
              </w:rPr>
              <w:t> </w:t>
              <w:tab/>
            </w:r>
            <w:r>
              <w:rPr>
                <w:rStyle w:val="Ninguno"/>
                <w:sz w:val="14"/>
                <w:szCs w:val="14"/>
                <w:shd w:val="nil" w:color="auto" w:fill="auto"/>
                <w:rtl w:val="0"/>
                <w:lang w:val="es-ES_tradnl"/>
              </w:rPr>
              <w:t>Periodo 1</w:t>
              <w:tab/>
              <w:t>Periodo 2</w:t>
              <w:tab/>
              <w:t>Periodo 3</w:t>
              <w:tab/>
              <w:t>Periodo 4</w:t>
              <w:tab/>
              <w:t>Periodo 5</w:t>
              <w:tab/>
              <w:t>Periodo 6</w:t>
            </w:r>
          </w:p>
          <w:p>
            <w:pPr>
              <w:pStyle w:val="Cuerpo A"/>
              <w:bidi w:val="0"/>
              <w:ind w:left="0" w:right="0" w:firstLine="0"/>
              <w:jc w:val="center"/>
              <w:rPr>
                <w:rStyle w:val="Ninguno"/>
                <w:sz w:val="14"/>
                <w:szCs w:val="14"/>
                <w:shd w:val="nil" w:color="auto" w:fill="auto"/>
                <w:rtl w:val="0"/>
              </w:rPr>
            </w:pPr>
            <w:r>
              <w:rPr>
                <w:rStyle w:val="Ninguno"/>
                <w:sz w:val="16"/>
                <w:szCs w:val="16"/>
                <w:shd w:val="nil" w:color="auto" w:fill="auto"/>
                <w:rtl w:val="0"/>
                <w:lang w:val="es-ES_tradnl"/>
              </w:rPr>
              <w:t>6.1A</w:t>
              <w:tab/>
            </w:r>
            <w:r>
              <w:rPr>
                <w:rStyle w:val="Ninguno"/>
                <w:sz w:val="14"/>
                <w:szCs w:val="14"/>
                <w:shd w:val="nil" w:color="auto" w:fill="auto"/>
                <w:rtl w:val="0"/>
                <w:lang w:val="es-ES_tradnl"/>
              </w:rPr>
              <w:t xml:space="preserve">1 kV &lt; T </w:t>
            </w:r>
            <w:r>
              <w:rPr>
                <w:rStyle w:val="Ninguno"/>
                <w:rFonts w:ascii="Georgia" w:hAnsi="Georgia" w:hint="default"/>
                <w:sz w:val="14"/>
                <w:szCs w:val="14"/>
                <w:shd w:val="nil" w:color="auto" w:fill="auto"/>
                <w:rtl w:val="0"/>
                <w:lang w:val="es-ES_tradnl"/>
              </w:rPr>
              <w:t>≤</w:t>
            </w:r>
            <w:r>
              <w:rPr>
                <w:rStyle w:val="Ninguno"/>
                <w:sz w:val="14"/>
                <w:szCs w:val="14"/>
                <w:shd w:val="nil" w:color="auto" w:fill="auto"/>
                <w:rtl w:val="0"/>
                <w:lang w:val="es-ES_tradnl"/>
              </w:rPr>
              <w:t xml:space="preserve"> 30 kV</w:t>
              <w:tab/>
              <w:t>39,139427</w:t>
              <w:tab/>
              <w:t>19,586654</w:t>
              <w:tab/>
              <w:t>14,334178</w:t>
              <w:tab/>
              <w:t>14,334178</w:t>
              <w:tab/>
              <w:t>14,334178</w:t>
              <w:tab/>
              <w:t>6,540177</w:t>
            </w:r>
          </w:p>
          <w:p>
            <w:pPr>
              <w:pStyle w:val="Cuerpo A"/>
              <w:bidi w:val="0"/>
              <w:ind w:left="0" w:right="0" w:firstLine="0"/>
              <w:jc w:val="center"/>
              <w:rPr>
                <w:rStyle w:val="Ninguno"/>
                <w:sz w:val="14"/>
                <w:szCs w:val="14"/>
                <w:shd w:val="nil" w:color="auto" w:fill="auto"/>
                <w:rtl w:val="0"/>
              </w:rPr>
            </w:pPr>
            <w:r>
              <w:rPr>
                <w:rStyle w:val="Ninguno"/>
                <w:sz w:val="16"/>
                <w:szCs w:val="16"/>
                <w:shd w:val="nil" w:color="auto" w:fill="auto"/>
                <w:rtl w:val="0"/>
                <w:lang w:val="es-ES_tradnl"/>
              </w:rPr>
              <w:t>6.1B</w:t>
              <w:tab/>
            </w:r>
            <w:r>
              <w:rPr>
                <w:rStyle w:val="Ninguno"/>
                <w:sz w:val="14"/>
                <w:szCs w:val="14"/>
                <w:shd w:val="nil" w:color="auto" w:fill="auto"/>
                <w:rtl w:val="0"/>
                <w:lang w:val="es-ES_tradnl"/>
              </w:rPr>
              <w:t>30 KV &lt; T &lt; 36 KV</w:t>
              <w:tab/>
              <w:t>31,020989</w:t>
              <w:tab/>
              <w:t>15,523919</w:t>
              <w:tab/>
              <w:t>11,360932</w:t>
              <w:tab/>
              <w:t>11,360932</w:t>
              <w:tab/>
              <w:t>11,360932</w:t>
              <w:tab/>
              <w:t>5,183592</w:t>
            </w:r>
          </w:p>
          <w:p>
            <w:pPr>
              <w:pStyle w:val="Cuerpo A"/>
              <w:bidi w:val="0"/>
              <w:ind w:left="0" w:right="0" w:firstLine="0"/>
              <w:jc w:val="center"/>
              <w:rPr>
                <w:rStyle w:val="Ninguno"/>
                <w:sz w:val="14"/>
                <w:szCs w:val="14"/>
                <w:shd w:val="nil" w:color="auto" w:fill="auto"/>
                <w:rtl w:val="0"/>
              </w:rPr>
            </w:pPr>
            <w:r>
              <w:rPr>
                <w:rStyle w:val="Ninguno"/>
                <w:sz w:val="16"/>
                <w:szCs w:val="16"/>
                <w:shd w:val="nil" w:color="auto" w:fill="auto"/>
                <w:rtl w:val="0"/>
                <w:lang w:val="es-ES_tradnl"/>
              </w:rPr>
              <w:t>6.2</w:t>
              <w:tab/>
            </w:r>
            <w:r>
              <w:rPr>
                <w:rStyle w:val="Ninguno"/>
                <w:sz w:val="14"/>
                <w:szCs w:val="14"/>
                <w:shd w:val="nil" w:color="auto" w:fill="auto"/>
                <w:rtl w:val="0"/>
                <w:lang w:val="es-ES_tradnl"/>
              </w:rPr>
              <w:t xml:space="preserve">36 kV &lt; T </w:t>
            </w:r>
            <w:r>
              <w:rPr>
                <w:rStyle w:val="Ninguno"/>
                <w:rFonts w:ascii="Georgia" w:hAnsi="Georgia" w:hint="default"/>
                <w:sz w:val="14"/>
                <w:szCs w:val="14"/>
                <w:shd w:val="nil" w:color="auto" w:fill="auto"/>
                <w:rtl w:val="0"/>
                <w:lang w:val="es-ES_tradnl"/>
              </w:rPr>
              <w:t>≤</w:t>
            </w:r>
            <w:r>
              <w:rPr>
                <w:rStyle w:val="Ninguno"/>
                <w:sz w:val="14"/>
                <w:szCs w:val="14"/>
                <w:shd w:val="nil" w:color="auto" w:fill="auto"/>
                <w:rtl w:val="0"/>
                <w:lang w:val="es-ES_tradnl"/>
              </w:rPr>
              <w:t xml:space="preserve"> 72 kV</w:t>
              <w:tab/>
              <w:t>22,158348</w:t>
              <w:tab/>
              <w:t>11,088763</w:t>
              <w:tab/>
              <w:t>8,115134</w:t>
              <w:tab/>
              <w:t>8,115134</w:t>
              <w:tab/>
              <w:t>8,115134</w:t>
              <w:tab/>
              <w:t>3,702649</w:t>
            </w:r>
          </w:p>
          <w:p>
            <w:pPr>
              <w:pStyle w:val="Cuerpo A"/>
              <w:bidi w:val="0"/>
              <w:ind w:left="0" w:right="0" w:firstLine="0"/>
              <w:jc w:val="center"/>
              <w:rPr>
                <w:rStyle w:val="Ninguno"/>
                <w:sz w:val="14"/>
                <w:szCs w:val="14"/>
                <w:shd w:val="nil" w:color="auto" w:fill="auto"/>
                <w:rtl w:val="0"/>
              </w:rPr>
            </w:pPr>
            <w:r>
              <w:rPr>
                <w:rStyle w:val="Ninguno"/>
                <w:sz w:val="16"/>
                <w:szCs w:val="16"/>
                <w:shd w:val="nil" w:color="auto" w:fill="auto"/>
                <w:rtl w:val="0"/>
                <w:lang w:val="es-ES_tradnl"/>
              </w:rPr>
              <w:t>6.3</w:t>
              <w:tab/>
            </w:r>
            <w:r>
              <w:rPr>
                <w:rStyle w:val="Ninguno"/>
                <w:sz w:val="14"/>
                <w:szCs w:val="14"/>
                <w:shd w:val="nil" w:color="auto" w:fill="auto"/>
                <w:rtl w:val="0"/>
                <w:lang w:val="es-ES_tradnl"/>
              </w:rPr>
              <w:t xml:space="preserve">72 kV &lt; T </w:t>
            </w:r>
            <w:r>
              <w:rPr>
                <w:rStyle w:val="Ninguno"/>
                <w:rFonts w:ascii="Georgia" w:hAnsi="Georgia" w:hint="default"/>
                <w:sz w:val="14"/>
                <w:szCs w:val="14"/>
                <w:shd w:val="nil" w:color="auto" w:fill="auto"/>
                <w:rtl w:val="0"/>
                <w:lang w:val="es-ES_tradnl"/>
              </w:rPr>
              <w:t>≤</w:t>
            </w:r>
            <w:r>
              <w:rPr>
                <w:rStyle w:val="Ninguno"/>
                <w:sz w:val="14"/>
                <w:szCs w:val="14"/>
                <w:shd w:val="nil" w:color="auto" w:fill="auto"/>
                <w:rtl w:val="0"/>
                <w:lang w:val="es-ES_tradnl"/>
              </w:rPr>
              <w:t xml:space="preserve"> 145 kV</w:t>
              <w:tab/>
              <w:t>18,916198</w:t>
              <w:tab/>
              <w:t>9,466286</w:t>
              <w:tab/>
              <w:t>6,927750</w:t>
              <w:tab/>
              <w:t>6,927750</w:t>
              <w:tab/>
              <w:t>6,927750</w:t>
              <w:tab/>
              <w:t>3,160887</w:t>
            </w:r>
          </w:p>
          <w:p>
            <w:pPr>
              <w:pStyle w:val="Cuerpo A"/>
              <w:bidi w:val="0"/>
              <w:ind w:left="0" w:right="0" w:firstLine="0"/>
              <w:jc w:val="center"/>
              <w:rPr>
                <w:rStyle w:val="Ninguno"/>
                <w:sz w:val="14"/>
                <w:szCs w:val="14"/>
                <w:shd w:val="nil" w:color="auto" w:fill="auto"/>
                <w:rtl w:val="0"/>
              </w:rPr>
            </w:pPr>
            <w:r>
              <w:rPr>
                <w:rStyle w:val="Ninguno"/>
                <w:sz w:val="16"/>
                <w:szCs w:val="16"/>
                <w:shd w:val="nil" w:color="auto" w:fill="auto"/>
                <w:rtl w:val="0"/>
                <w:lang w:val="es-ES_tradnl"/>
              </w:rPr>
              <w:t>6.4</w:t>
              <w:tab/>
            </w:r>
            <w:r>
              <w:rPr>
                <w:rStyle w:val="Ninguno"/>
                <w:sz w:val="14"/>
                <w:szCs w:val="14"/>
                <w:shd w:val="nil" w:color="auto" w:fill="auto"/>
                <w:rtl w:val="0"/>
                <w:lang w:val="es-ES_tradnl"/>
              </w:rPr>
              <w:t>T  &gt; 145 kV</w:t>
              <w:tab/>
              <w:t>13,706285</w:t>
              <w:tab/>
              <w:t>6,859077</w:t>
              <w:tab/>
              <w:t>5,019707</w:t>
              <w:tab/>
              <w:t>5,019707</w:t>
              <w:tab/>
              <w:t>5,019707</w:t>
              <w:tab/>
              <w:t>2,290315</w:t>
            </w:r>
          </w:p>
          <w:p>
            <w:pPr>
              <w:pStyle w:val="Cuerpo A"/>
              <w:bidi w:val="0"/>
              <w:ind w:left="0" w:right="0" w:firstLine="0"/>
              <w:jc w:val="center"/>
              <w:rPr>
                <w:rStyle w:val="Ninguno"/>
                <w:sz w:val="14"/>
                <w:szCs w:val="14"/>
                <w:shd w:val="nil" w:color="auto" w:fill="auto"/>
                <w:rtl w:val="0"/>
              </w:rPr>
            </w:pPr>
            <w:r>
              <w:rPr>
                <w:rStyle w:val="Ninguno"/>
                <w:sz w:val="16"/>
                <w:szCs w:val="16"/>
                <w:shd w:val="nil" w:color="auto" w:fill="auto"/>
                <w:rtl w:val="0"/>
                <w:lang w:val="es-ES_tradnl"/>
              </w:rPr>
              <w:t>6.5</w:t>
              <w:tab/>
            </w:r>
            <w:r>
              <w:rPr>
                <w:rStyle w:val="Ninguno"/>
                <w:sz w:val="14"/>
                <w:szCs w:val="14"/>
                <w:shd w:val="nil" w:color="auto" w:fill="auto"/>
                <w:rtl w:val="0"/>
                <w:lang w:val="es-ES_tradnl"/>
              </w:rPr>
              <w:t>Conexiones internacionales</w:t>
              <w:tab/>
              <w:t>13,706285</w:t>
              <w:tab/>
              <w:t>6,859077</w:t>
              <w:tab/>
              <w:t>5,019707</w:t>
              <w:tab/>
              <w:t>5,019707</w:t>
              <w:tab/>
              <w:t>5,019707</w:t>
              <w:tab/>
              <w:t>2,290315</w:t>
            </w:r>
          </w:p>
          <w:p>
            <w:pPr>
              <w:pStyle w:val="Cuerpo A"/>
              <w:bidi w:val="0"/>
              <w:ind w:left="0" w:right="0" w:firstLine="0"/>
              <w:jc w:val="center"/>
              <w:rPr>
                <w:rStyle w:val="Ninguno"/>
                <w:b w:val="1"/>
                <w:bCs w:val="1"/>
                <w:sz w:val="14"/>
                <w:szCs w:val="14"/>
                <w:shd w:val="nil" w:color="auto" w:fill="auto"/>
                <w:rtl w:val="0"/>
              </w:rPr>
            </w:pPr>
            <w:r>
              <w:rPr>
                <w:rStyle w:val="Ninguno"/>
                <w:rFonts w:ascii="Georgia" w:hAnsi="Georgia" w:hint="default"/>
                <w:b w:val="0"/>
                <w:bCs w:val="0"/>
                <w:sz w:val="16"/>
                <w:szCs w:val="16"/>
                <w:shd w:val="nil" w:color="auto" w:fill="auto"/>
                <w:rtl w:val="0"/>
                <w:lang w:val="es-ES_tradnl"/>
              </w:rPr>
              <w:t> </w:t>
              <w:tab/>
            </w:r>
            <w:r>
              <w:rPr>
                <w:rStyle w:val="Ninguno"/>
                <w:b w:val="1"/>
                <w:bCs w:val="1"/>
                <w:sz w:val="14"/>
                <w:szCs w:val="14"/>
                <w:shd w:val="nil" w:color="auto" w:fill="auto"/>
                <w:rtl w:val="0"/>
                <w:lang w:val="es-ES_tradnl"/>
              </w:rPr>
              <w:t>Colectivo de aplicaci</w:t>
            </w:r>
            <w:r>
              <w:rPr>
                <w:rStyle w:val="Ninguno"/>
                <w:b w:val="1"/>
                <w:bCs w:val="1"/>
                <w:sz w:val="14"/>
                <w:szCs w:val="14"/>
                <w:shd w:val="nil" w:color="auto" w:fill="auto"/>
                <w:rtl w:val="0"/>
                <w:lang w:val="es-ES_tradnl"/>
              </w:rPr>
              <w:t>ó</w:t>
            </w:r>
            <w:r>
              <w:rPr>
                <w:rStyle w:val="Ninguno"/>
                <w:b w:val="1"/>
                <w:bCs w:val="1"/>
                <w:sz w:val="14"/>
                <w:szCs w:val="14"/>
                <w:shd w:val="nil" w:color="auto" w:fill="auto"/>
                <w:rtl w:val="0"/>
                <w:lang w:val="es-ES_tradnl"/>
              </w:rPr>
              <w:t>n</w:t>
              <w:tab/>
              <w:t>Te [</w:t>
            </w:r>
            <w:r>
              <w:rPr>
                <w:rStyle w:val="Ninguno"/>
                <w:b w:val="1"/>
                <w:bCs w:val="1"/>
                <w:sz w:val="14"/>
                <w:szCs w:val="14"/>
                <w:shd w:val="nil" w:color="auto" w:fill="auto"/>
                <w:rtl w:val="0"/>
                <w:lang w:val="es-ES_tradnl"/>
              </w:rPr>
              <w:t>€</w:t>
            </w:r>
            <w:r>
              <w:rPr>
                <w:rStyle w:val="Ninguno"/>
                <w:b w:val="1"/>
                <w:bCs w:val="1"/>
                <w:sz w:val="14"/>
                <w:szCs w:val="14"/>
                <w:shd w:val="nil" w:color="auto" w:fill="auto"/>
                <w:rtl w:val="0"/>
                <w:lang w:val="es-ES_tradnl"/>
              </w:rPr>
              <w:t>/kWh]</w:t>
            </w:r>
          </w:p>
          <w:p>
            <w:pPr>
              <w:pStyle w:val="Cuerpo A"/>
              <w:bidi w:val="0"/>
              <w:ind w:left="0" w:right="0" w:firstLine="0"/>
              <w:jc w:val="center"/>
              <w:rPr>
                <w:rStyle w:val="Ninguno"/>
                <w:sz w:val="14"/>
                <w:szCs w:val="14"/>
                <w:shd w:val="nil" w:color="auto" w:fill="auto"/>
                <w:rtl w:val="0"/>
              </w:rPr>
            </w:pPr>
            <w:r>
              <w:rPr>
                <w:rStyle w:val="Ninguno"/>
                <w:rFonts w:ascii="Pontano Sans" w:cs="Pontano Sans" w:hAnsi="Pontano Sans" w:eastAsia="Pontano Sans"/>
                <w:b w:val="1"/>
                <w:bCs w:val="1"/>
                <w:sz w:val="14"/>
                <w:szCs w:val="14"/>
                <w:shd w:val="nil" w:color="auto" w:fill="auto"/>
                <w:lang w:val="es-ES_tradnl"/>
              </w:rPr>
              <w:tab/>
            </w:r>
            <w:r>
              <w:rPr>
                <w:rStyle w:val="Ninguno"/>
                <w:rFonts w:ascii="Georgia" w:hAnsi="Georgia" w:hint="default"/>
                <w:sz w:val="14"/>
                <w:szCs w:val="14"/>
                <w:shd w:val="nil" w:color="auto" w:fill="auto"/>
                <w:rtl w:val="0"/>
                <w:lang w:val="es-ES_tradnl"/>
              </w:rPr>
              <w:t> </w:t>
              <w:tab/>
            </w:r>
            <w:r>
              <w:rPr>
                <w:rStyle w:val="Ninguno"/>
                <w:sz w:val="14"/>
                <w:szCs w:val="14"/>
                <w:shd w:val="nil" w:color="auto" w:fill="auto"/>
                <w:rtl w:val="0"/>
                <w:lang w:val="es-ES_tradnl"/>
              </w:rPr>
              <w:t>Periodo 1</w:t>
              <w:tab/>
              <w:t>Periodo 2</w:t>
              <w:tab/>
              <w:t>Periodo 3</w:t>
              <w:tab/>
              <w:t>Periodo 4</w:t>
              <w:tab/>
              <w:t>Periodo 5</w:t>
              <w:tab/>
              <w:t>Periodo 6</w:t>
            </w:r>
          </w:p>
          <w:p>
            <w:pPr>
              <w:pStyle w:val="Cuerpo A"/>
              <w:bidi w:val="0"/>
              <w:ind w:left="0" w:right="0" w:firstLine="0"/>
              <w:jc w:val="center"/>
              <w:rPr>
                <w:rStyle w:val="Ninguno"/>
                <w:sz w:val="14"/>
                <w:szCs w:val="14"/>
                <w:shd w:val="nil" w:color="auto" w:fill="auto"/>
                <w:rtl w:val="0"/>
              </w:rPr>
            </w:pPr>
            <w:r>
              <w:rPr>
                <w:rStyle w:val="Ninguno"/>
                <w:sz w:val="16"/>
                <w:szCs w:val="16"/>
                <w:shd w:val="nil" w:color="auto" w:fill="auto"/>
                <w:rtl w:val="0"/>
                <w:lang w:val="es-ES_tradnl"/>
              </w:rPr>
              <w:t>6.1A</w:t>
              <w:tab/>
            </w:r>
            <w:r>
              <w:rPr>
                <w:rStyle w:val="Ninguno"/>
                <w:sz w:val="14"/>
                <w:szCs w:val="14"/>
                <w:shd w:val="nil" w:color="auto" w:fill="auto"/>
                <w:rtl w:val="0"/>
                <w:lang w:val="es-ES_tradnl"/>
              </w:rPr>
              <w:t xml:space="preserve">1 kV &lt; T </w:t>
            </w:r>
            <w:r>
              <w:rPr>
                <w:rStyle w:val="Ninguno"/>
                <w:rFonts w:ascii="Georgia" w:hAnsi="Georgia" w:hint="default"/>
                <w:sz w:val="14"/>
                <w:szCs w:val="14"/>
                <w:shd w:val="nil" w:color="auto" w:fill="auto"/>
                <w:rtl w:val="0"/>
                <w:lang w:val="es-ES_tradnl"/>
              </w:rPr>
              <w:t>≤</w:t>
            </w:r>
            <w:r>
              <w:rPr>
                <w:rStyle w:val="Ninguno"/>
                <w:sz w:val="14"/>
                <w:szCs w:val="14"/>
                <w:shd w:val="nil" w:color="auto" w:fill="auto"/>
                <w:rtl w:val="0"/>
                <w:lang w:val="es-ES_tradnl"/>
              </w:rPr>
              <w:t xml:space="preserve"> 36 kV</w:t>
              <w:tab/>
              <w:t>0,026674</w:t>
              <w:tab/>
              <w:t>0,019921</w:t>
              <w:tab/>
              <w:t>0,010615</w:t>
              <w:tab/>
              <w:t>0,005283</w:t>
              <w:tab/>
              <w:t>0,005283</w:t>
              <w:tab/>
              <w:t>0,002137</w:t>
            </w:r>
          </w:p>
          <w:p>
            <w:pPr>
              <w:pStyle w:val="Cuerpo A"/>
              <w:bidi w:val="0"/>
              <w:ind w:left="0" w:right="0" w:firstLine="0"/>
              <w:jc w:val="center"/>
              <w:rPr>
                <w:rStyle w:val="Ninguno"/>
                <w:sz w:val="14"/>
                <w:szCs w:val="14"/>
                <w:shd w:val="nil" w:color="auto" w:fill="auto"/>
                <w:rtl w:val="0"/>
              </w:rPr>
            </w:pPr>
            <w:r>
              <w:rPr>
                <w:rStyle w:val="Ninguno"/>
                <w:sz w:val="16"/>
                <w:szCs w:val="16"/>
                <w:shd w:val="nil" w:color="auto" w:fill="auto"/>
                <w:rtl w:val="0"/>
                <w:lang w:val="es-ES_tradnl"/>
              </w:rPr>
              <w:t>6.1B</w:t>
              <w:tab/>
            </w:r>
            <w:r>
              <w:rPr>
                <w:rStyle w:val="Ninguno"/>
                <w:sz w:val="14"/>
                <w:szCs w:val="14"/>
                <w:shd w:val="nil" w:color="auto" w:fill="auto"/>
                <w:rtl w:val="0"/>
                <w:lang w:val="es-ES_tradnl"/>
              </w:rPr>
              <w:t>30 KV &lt; T &lt; 36KV</w:t>
              <w:tab/>
              <w:t>0,021822</w:t>
              <w:tab/>
              <w:t>0,016297</w:t>
              <w:tab/>
              <w:t>0,008685</w:t>
              <w:tab/>
              <w:t>0,004322</w:t>
              <w:tab/>
              <w:t>0,002791</w:t>
              <w:tab/>
              <w:t>0,001746</w:t>
            </w:r>
          </w:p>
          <w:p>
            <w:pPr>
              <w:pStyle w:val="Cuerpo A"/>
              <w:bidi w:val="0"/>
              <w:ind w:left="0" w:right="0" w:firstLine="0"/>
              <w:jc w:val="center"/>
              <w:rPr>
                <w:rStyle w:val="Ninguno"/>
                <w:sz w:val="14"/>
                <w:szCs w:val="14"/>
                <w:shd w:val="nil" w:color="auto" w:fill="auto"/>
                <w:rtl w:val="0"/>
              </w:rPr>
            </w:pPr>
            <w:r>
              <w:rPr>
                <w:rStyle w:val="Ninguno"/>
                <w:sz w:val="16"/>
                <w:szCs w:val="16"/>
                <w:shd w:val="nil" w:color="auto" w:fill="auto"/>
                <w:rtl w:val="0"/>
                <w:lang w:val="es-ES_tradnl"/>
              </w:rPr>
              <w:t>6.2</w:t>
              <w:tab/>
            </w:r>
            <w:r>
              <w:rPr>
                <w:rStyle w:val="Ninguno"/>
                <w:sz w:val="14"/>
                <w:szCs w:val="14"/>
                <w:shd w:val="nil" w:color="auto" w:fill="auto"/>
                <w:rtl w:val="0"/>
                <w:lang w:val="es-ES_tradnl"/>
              </w:rPr>
              <w:t xml:space="preserve">36 kV &lt; T </w:t>
            </w:r>
            <w:r>
              <w:rPr>
                <w:rStyle w:val="Ninguno"/>
                <w:rFonts w:ascii="Georgia" w:hAnsi="Georgia" w:hint="default"/>
                <w:sz w:val="14"/>
                <w:szCs w:val="14"/>
                <w:shd w:val="nil" w:color="auto" w:fill="auto"/>
                <w:rtl w:val="0"/>
                <w:lang w:val="es-ES_tradnl"/>
              </w:rPr>
              <w:t>≤</w:t>
            </w:r>
            <w:r>
              <w:rPr>
                <w:rStyle w:val="Ninguno"/>
                <w:sz w:val="14"/>
                <w:szCs w:val="14"/>
                <w:shd w:val="nil" w:color="auto" w:fill="auto"/>
                <w:rtl w:val="0"/>
                <w:lang w:val="es-ES_tradnl"/>
              </w:rPr>
              <w:t xml:space="preserve"> 72 kV</w:t>
              <w:tab/>
              <w:t>0,015587</w:t>
              <w:tab/>
              <w:t>0,011641</w:t>
              <w:tab/>
              <w:t>0,006204</w:t>
              <w:tab/>
              <w:t>0,003087</w:t>
              <w:tab/>
              <w:t>0,001993</w:t>
              <w:tab/>
              <w:t>0,001247</w:t>
            </w:r>
          </w:p>
          <w:p>
            <w:pPr>
              <w:pStyle w:val="Cuerpo A"/>
              <w:bidi w:val="0"/>
              <w:ind w:left="0" w:right="0" w:firstLine="0"/>
              <w:jc w:val="center"/>
              <w:rPr>
                <w:rStyle w:val="Ninguno"/>
                <w:sz w:val="14"/>
                <w:szCs w:val="14"/>
                <w:shd w:val="nil" w:color="auto" w:fill="auto"/>
                <w:rtl w:val="0"/>
              </w:rPr>
            </w:pPr>
            <w:r>
              <w:rPr>
                <w:rStyle w:val="Ninguno"/>
                <w:sz w:val="16"/>
                <w:szCs w:val="16"/>
                <w:shd w:val="nil" w:color="auto" w:fill="auto"/>
                <w:rtl w:val="0"/>
                <w:lang w:val="es-ES_tradnl"/>
              </w:rPr>
              <w:t>6.3</w:t>
              <w:tab/>
            </w:r>
            <w:r>
              <w:rPr>
                <w:rStyle w:val="Ninguno"/>
                <w:sz w:val="14"/>
                <w:szCs w:val="14"/>
                <w:shd w:val="nil" w:color="auto" w:fill="auto"/>
                <w:rtl w:val="0"/>
                <w:lang w:val="es-ES_tradnl"/>
              </w:rPr>
              <w:t xml:space="preserve">72kV &lt; T </w:t>
            </w:r>
            <w:r>
              <w:rPr>
                <w:rStyle w:val="Ninguno"/>
                <w:rFonts w:ascii="Georgia" w:hAnsi="Georgia" w:hint="default"/>
                <w:sz w:val="14"/>
                <w:szCs w:val="14"/>
                <w:shd w:val="nil" w:color="auto" w:fill="auto"/>
                <w:rtl w:val="0"/>
                <w:lang w:val="es-ES_tradnl"/>
              </w:rPr>
              <w:t>≤</w:t>
            </w:r>
            <w:r>
              <w:rPr>
                <w:rStyle w:val="Ninguno"/>
                <w:sz w:val="14"/>
                <w:szCs w:val="14"/>
                <w:shd w:val="nil" w:color="auto" w:fill="auto"/>
                <w:rtl w:val="0"/>
                <w:lang w:val="es-ES_tradnl"/>
              </w:rPr>
              <w:t xml:space="preserve"> 145 kV</w:t>
              <w:tab/>
              <w:t>0,015048</w:t>
              <w:tab/>
              <w:t>0,011237</w:t>
              <w:tab/>
              <w:t>0,005987</w:t>
              <w:tab/>
              <w:t>0,002979</w:t>
              <w:tab/>
              <w:t>0,001924</w:t>
              <w:tab/>
              <w:t>0,001206</w:t>
            </w:r>
          </w:p>
          <w:p>
            <w:pPr>
              <w:pStyle w:val="Cuerpo A"/>
              <w:bidi w:val="0"/>
              <w:ind w:left="0" w:right="0" w:firstLine="0"/>
              <w:jc w:val="center"/>
              <w:rPr>
                <w:rStyle w:val="Ninguno"/>
                <w:sz w:val="14"/>
                <w:szCs w:val="14"/>
                <w:shd w:val="nil" w:color="auto" w:fill="auto"/>
                <w:rtl w:val="0"/>
              </w:rPr>
            </w:pPr>
            <w:r>
              <w:rPr>
                <w:rStyle w:val="Ninguno"/>
                <w:sz w:val="16"/>
                <w:szCs w:val="16"/>
                <w:shd w:val="nil" w:color="auto" w:fill="auto"/>
                <w:rtl w:val="0"/>
                <w:lang w:val="es-ES_tradnl"/>
              </w:rPr>
              <w:t>6.4</w:t>
              <w:tab/>
            </w:r>
            <w:r>
              <w:rPr>
                <w:rStyle w:val="Ninguno"/>
                <w:sz w:val="14"/>
                <w:szCs w:val="14"/>
                <w:shd w:val="nil" w:color="auto" w:fill="auto"/>
                <w:rtl w:val="0"/>
                <w:lang w:val="es-ES_tradnl"/>
              </w:rPr>
              <w:t>T &gt; 145 kV</w:t>
              <w:tab/>
              <w:t>0,008465</w:t>
              <w:tab/>
              <w:t>0,007022</w:t>
              <w:tab/>
              <w:t>0,004025</w:t>
              <w:tab/>
              <w:t>0,002285</w:t>
              <w:tab/>
              <w:t>0,001475</w:t>
              <w:tab/>
              <w:t>0,001018</w:t>
            </w:r>
          </w:p>
          <w:p>
            <w:pPr>
              <w:pStyle w:val="Cuerpo A"/>
              <w:bidi w:val="0"/>
              <w:ind w:left="0" w:right="0" w:firstLine="0"/>
              <w:jc w:val="center"/>
              <w:rPr>
                <w:rtl w:val="0"/>
              </w:rPr>
            </w:pPr>
            <w:r>
              <w:rPr>
                <w:rStyle w:val="Ninguno"/>
                <w:sz w:val="16"/>
                <w:szCs w:val="16"/>
                <w:shd w:val="nil" w:color="auto" w:fill="auto"/>
                <w:rtl w:val="0"/>
                <w:lang w:val="es-ES_tradnl"/>
              </w:rPr>
              <w:t>6.5</w:t>
              <w:tab/>
            </w:r>
            <w:r>
              <w:rPr>
                <w:rStyle w:val="Ninguno"/>
                <w:sz w:val="14"/>
                <w:szCs w:val="14"/>
                <w:shd w:val="nil" w:color="auto" w:fill="auto"/>
                <w:rtl w:val="0"/>
                <w:lang w:val="es-ES_tradnl"/>
              </w:rPr>
              <w:t>Conexiones internacionales</w:t>
              <w:tab/>
              <w:t>0,008465</w:t>
              <w:tab/>
              <w:t>0,007022</w:t>
              <w:tab/>
              <w:t>0,004025</w:t>
              <w:tab/>
              <w:t>0,002285</w:t>
              <w:tab/>
              <w:t>0,001475</w:t>
              <w:tab/>
              <w:t>0,001018</w:t>
            </w:r>
          </w:p>
        </w:tc>
      </w:tr>
    </w:tbl>
    <w:p>
      <w:pPr>
        <w:pStyle w:val="Cuerpo A"/>
        <w:widowControl w:val="0"/>
        <w:ind w:left="216" w:hanging="216"/>
        <w:jc w:val="left"/>
      </w:pPr>
    </w:p>
    <w:p>
      <w:pPr>
        <w:pStyle w:val="Cuerpo A"/>
        <w:widowControl w:val="0"/>
        <w:ind w:left="108" w:hanging="108"/>
      </w:pPr>
    </w:p>
    <w:p>
      <w:pPr>
        <w:pStyle w:val="caption"/>
        <w:spacing w:after="0"/>
        <w:ind w:right="566"/>
        <w:jc w:val="left"/>
        <w:rPr>
          <w:rStyle w:val="Ninguno"/>
          <w:rFonts w:ascii="Pontano Sans" w:cs="Pontano Sans" w:hAnsi="Pontano Sans" w:eastAsia="Pontano Sans"/>
          <w:b w:val="0"/>
          <w:bCs w:val="0"/>
          <w:outline w:val="0"/>
          <w:color w:val="4f882c"/>
          <w:sz w:val="22"/>
          <w:szCs w:val="22"/>
          <w:u w:color="4f882c"/>
          <w14:textFill>
            <w14:solidFill>
              <w14:srgbClr w14:val="4F882C"/>
            </w14:solidFill>
          </w14:textFill>
        </w:rPr>
      </w:pPr>
      <w:bookmarkStart w:name="_Ref361221478" w:id="17"/>
    </w:p>
    <w:p>
      <w:pPr>
        <w:pStyle w:val="caption"/>
        <w:spacing w:after="0"/>
        <w:ind w:right="566"/>
        <w:jc w:val="left"/>
        <w:rPr>
          <w:rStyle w:val="Hyperlink.17"/>
          <w:b w:val="0"/>
          <w:bCs w:val="0"/>
          <w:outline w:val="0"/>
          <w:color w:val="4f882c"/>
          <w:sz w:val="22"/>
          <w:szCs w:val="22"/>
          <w:u w:color="4f882c"/>
          <w14:textFill>
            <w14:solidFill>
              <w14:srgbClr w14:val="4F882C"/>
            </w14:solidFill>
          </w14:textFill>
        </w:rPr>
      </w:pPr>
    </w:p>
    <w:p>
      <w:pPr>
        <w:pStyle w:val="caption"/>
        <w:spacing w:after="0"/>
        <w:ind w:right="566"/>
        <w:jc w:val="left"/>
        <w:rPr>
          <w:rStyle w:val="Ninguno"/>
          <w:rFonts w:ascii="Pontano Sans" w:cs="Pontano Sans" w:hAnsi="Pontano Sans" w:eastAsia="Pontano Sans"/>
          <w:b w:val="0"/>
          <w:bCs w:val="0"/>
          <w:outline w:val="0"/>
          <w:color w:val="4f882c"/>
          <w:sz w:val="22"/>
          <w:szCs w:val="22"/>
          <w:u w:color="4f882c"/>
          <w14:textFill>
            <w14:solidFill>
              <w14:srgbClr w14:val="4F882C"/>
            </w14:solidFill>
          </w14:textFill>
        </w:rPr>
      </w:pPr>
      <w:r>
        <w:rPr>
          <w:rStyle w:val="Ninguno"/>
          <w:rFonts w:ascii="Pontano Sans" w:cs="Pontano Sans" w:hAnsi="Pontano Sans" w:eastAsia="Pontano Sans"/>
          <w:b w:val="0"/>
          <w:bCs w:val="0"/>
          <w:outline w:val="0"/>
          <w:color w:val="4f882c"/>
          <w:sz w:val="22"/>
          <w:szCs w:val="22"/>
          <w:u w:color="4f882c"/>
          <w:rtl w:val="0"/>
          <w:lang w:val="es-ES_tradnl"/>
          <w14:textFill>
            <w14:solidFill>
              <w14:srgbClr w14:val="4F882C"/>
            </w14:solidFill>
          </w14:textFill>
        </w:rPr>
        <w:t>Tabla 7</w:t>
      </w:r>
      <w:bookmarkEnd w:id="17"/>
      <w:r>
        <w:rPr>
          <w:rStyle w:val="Ninguno"/>
          <w:rFonts w:ascii="Pontano Sans" w:cs="Pontano Sans" w:hAnsi="Pontano Sans" w:eastAsia="Pontano Sans"/>
          <w:b w:val="0"/>
          <w:bCs w:val="0"/>
          <w:outline w:val="0"/>
          <w:color w:val="4f882c"/>
          <w:sz w:val="22"/>
          <w:szCs w:val="22"/>
          <w:u w:color="4f882c"/>
          <w:rtl w:val="0"/>
          <w:lang w:val="es-ES_tradnl"/>
          <w14:textFill>
            <w14:solidFill>
              <w14:srgbClr w14:val="4F882C"/>
            </w14:solidFill>
          </w14:textFill>
        </w:rPr>
        <w:t>1</w:t>
      </w:r>
      <w:r>
        <w:rPr>
          <w:rStyle w:val="Hyperlink.10"/>
          <w:rtl w:val="0"/>
          <w:lang w:val="es-ES_tradnl"/>
        </w:rPr>
        <w:t xml:space="preserve">. </w:t>
      </w:r>
      <w:r>
        <w:rPr>
          <w:rStyle w:val="Ninguno"/>
          <w:rFonts w:ascii="Pontano Sans" w:cs="Pontano Sans" w:hAnsi="Pontano Sans" w:eastAsia="Pontano Sans"/>
          <w:b w:val="0"/>
          <w:bCs w:val="0"/>
          <w:outline w:val="0"/>
          <w:color w:val="4f882c"/>
          <w:sz w:val="22"/>
          <w:szCs w:val="22"/>
          <w:u w:color="4f882c"/>
          <w:rtl w:val="0"/>
          <w:lang w:val="es-ES_tradnl"/>
          <w14:textFill>
            <w14:solidFill>
              <w14:srgbClr w14:val="4F882C"/>
            </w14:solidFill>
          </w14:textFill>
        </w:rPr>
        <w:t>Peajes de acceso de energ</w:t>
      </w:r>
      <w:r>
        <w:rPr>
          <w:rStyle w:val="Ninguno"/>
          <w:rFonts w:ascii="Pontano Sans" w:cs="Pontano Sans" w:hAnsi="Pontano Sans" w:eastAsia="Pontano Sans"/>
          <w:b w:val="0"/>
          <w:bCs w:val="0"/>
          <w:outline w:val="0"/>
          <w:color w:val="4f882c"/>
          <w:sz w:val="22"/>
          <w:szCs w:val="22"/>
          <w:u w:color="4f882c"/>
          <w:rtl w:val="0"/>
          <w:lang w:val="es-ES_tradnl"/>
          <w14:textFill>
            <w14:solidFill>
              <w14:srgbClr w14:val="4F882C"/>
            </w14:solidFill>
          </w14:textFill>
        </w:rPr>
        <w:t>í</w:t>
      </w:r>
      <w:r>
        <w:rPr>
          <w:rStyle w:val="Ninguno"/>
          <w:rFonts w:ascii="Pontano Sans" w:cs="Pontano Sans" w:hAnsi="Pontano Sans" w:eastAsia="Pontano Sans"/>
          <w:b w:val="0"/>
          <w:bCs w:val="0"/>
          <w:outline w:val="0"/>
          <w:color w:val="4f882c"/>
          <w:sz w:val="22"/>
          <w:szCs w:val="22"/>
          <w:u w:color="4f882c"/>
          <w:rtl w:val="0"/>
          <w:lang w:val="es-ES_tradnl"/>
          <w14:textFill>
            <w14:solidFill>
              <w14:srgbClr w14:val="4F882C"/>
            </w14:solidFill>
          </w14:textFill>
        </w:rPr>
        <w:t>a el</w:t>
      </w:r>
      <w:r>
        <w:rPr>
          <w:rStyle w:val="Ninguno"/>
          <w:rFonts w:ascii="Pontano Sans" w:cs="Pontano Sans" w:hAnsi="Pontano Sans" w:eastAsia="Pontano Sans"/>
          <w:b w:val="0"/>
          <w:bCs w:val="0"/>
          <w:outline w:val="0"/>
          <w:color w:val="4f882c"/>
          <w:sz w:val="22"/>
          <w:szCs w:val="22"/>
          <w:u w:color="4f882c"/>
          <w:rtl w:val="0"/>
          <w:lang w:val="es-ES_tradnl"/>
          <w14:textFill>
            <w14:solidFill>
              <w14:srgbClr w14:val="4F882C"/>
            </w14:solidFill>
          </w14:textFill>
        </w:rPr>
        <w:t>é</w:t>
      </w:r>
      <w:r>
        <w:rPr>
          <w:rStyle w:val="Ninguno"/>
          <w:rFonts w:ascii="Pontano Sans" w:cs="Pontano Sans" w:hAnsi="Pontano Sans" w:eastAsia="Pontano Sans"/>
          <w:b w:val="0"/>
          <w:bCs w:val="0"/>
          <w:outline w:val="0"/>
          <w:color w:val="4f882c"/>
          <w:sz w:val="22"/>
          <w:szCs w:val="22"/>
          <w:u w:color="4f882c"/>
          <w:rtl w:val="0"/>
          <w:lang w:val="es-ES_tradnl"/>
          <w14:textFill>
            <w14:solidFill>
              <w14:srgbClr w14:val="4F882C"/>
            </w14:solidFill>
          </w14:textFill>
        </w:rPr>
        <w:t>ctrica para 2017</w:t>
      </w:r>
    </w:p>
    <w:p>
      <w:pPr>
        <w:pStyle w:val="Cuerpo A"/>
        <w:jc w:val="left"/>
      </w:pPr>
    </w:p>
    <w:p>
      <w:pPr>
        <w:pStyle w:val="Cuerpo A"/>
        <w:ind w:right="566"/>
        <w:rPr>
          <w:rStyle w:val="Hyperlink.40"/>
        </w:rPr>
      </w:pPr>
      <w:r>
        <w:rPr>
          <w:rStyle w:val="Ninguno"/>
          <w:rFonts w:ascii="Pontano Sans" w:cs="Pontano Sans" w:hAnsi="Pontano Sans" w:eastAsia="Pontano Sans"/>
          <w:i w:val="1"/>
          <w:iCs w:val="1"/>
          <w:outline w:val="0"/>
          <w:color w:val="4f882c"/>
          <w:u w:color="4f882c"/>
          <w:rtl w:val="0"/>
          <w:lang w:val="es-ES_tradnl"/>
          <w14:textFill>
            <w14:solidFill>
              <w14:srgbClr w14:val="4F882C"/>
            </w14:solidFill>
          </w14:textFill>
        </w:rPr>
        <w:t>Fuente: IDAE y elaboraci</w:t>
      </w:r>
      <w:r>
        <w:rPr>
          <w:rStyle w:val="Ninguno"/>
          <w:rFonts w:ascii="Pontano Sans" w:cs="Pontano Sans" w:hAnsi="Pontano Sans" w:eastAsia="Pontano Sans"/>
          <w:i w:val="1"/>
          <w:iCs w:val="1"/>
          <w:outline w:val="0"/>
          <w:color w:val="4f882c"/>
          <w:u w:color="4f882c"/>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rtl w:val="0"/>
          <w14:textFill>
            <w14:solidFill>
              <w14:srgbClr w14:val="4F882C"/>
            </w14:solidFill>
          </w14:textFill>
        </w:rPr>
        <w:t>n propia.</w:t>
      </w:r>
    </w:p>
    <w:p>
      <w:pPr>
        <w:pStyle w:val="Cuerpo A"/>
        <w:ind w:right="566"/>
        <w:rPr>
          <w:rStyle w:val="Ninguno"/>
          <w:outline w:val="0"/>
          <w:color w:val="000000"/>
          <w:sz w:val="22"/>
          <w:szCs w:val="22"/>
          <w:u w:color="000000"/>
          <w:lang w:val="es-ES_tradnl"/>
          <w14:textFill>
            <w14:solidFill>
              <w14:srgbClr w14:val="000000"/>
            </w14:solidFill>
          </w14:textFill>
        </w:rPr>
      </w:pPr>
    </w:p>
    <w:p>
      <w:pPr>
        <w:pStyle w:val="Cuerpo A"/>
        <w:ind w:right="566"/>
        <w:rPr>
          <w:rStyle w:val="Hyperlink.40"/>
        </w:rPr>
      </w:pPr>
      <w:r>
        <w:rPr>
          <w:rStyle w:val="Ninguno"/>
          <w:outline w:val="0"/>
          <w:color w:val="000000"/>
          <w:sz w:val="22"/>
          <w:szCs w:val="22"/>
          <w:u w:color="000000"/>
          <w:rtl w:val="0"/>
          <w:lang w:val="es-ES_tradnl"/>
          <w14:textFill>
            <w14:solidFill>
              <w14:srgbClr w14:val="000000"/>
            </w14:solidFill>
          </w14:textFill>
        </w:rPr>
        <w:t>El 1 de octubre de 2011 entraron en vigor los nuevos tipos de tarifas de acceso supervalle aplicables a suministros en baja tensi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(1 kV o menos), la 2.0 DHS, para consumidores con una potencia contratada menor o igual a 10 kW, y la 2.1 DHS, para los que tienen una potencia contratada mayor que 10 kW y menor o igual a 15 kW. Estas tarifas de acceso est</w:t>
      </w:r>
      <w:r>
        <w:rPr>
          <w:rStyle w:val="Ninguno"/>
          <w:outline w:val="0"/>
          <w:color w:val="000000"/>
          <w:sz w:val="22"/>
          <w:szCs w:val="22"/>
          <w:u w:color="000000"/>
          <w:rtl w:val="0"/>
          <w:lang w:val="es-ES_tradnl"/>
          <w14:textFill>
            <w14:solidFill>
              <w14:srgbClr w14:val="000000"/>
            </w14:solidFill>
          </w14:textFill>
        </w:rPr>
        <w:t>á</w:t>
      </w:r>
      <w:r>
        <w:rPr>
          <w:rStyle w:val="Ninguno"/>
          <w:outline w:val="0"/>
          <w:color w:val="000000"/>
          <w:sz w:val="22"/>
          <w:szCs w:val="22"/>
          <w:u w:color="000000"/>
          <w:rtl w:val="0"/>
          <w:lang w:val="es-ES_tradnl"/>
          <w14:textFill>
            <w14:solidFill>
              <w14:srgbClr w14:val="000000"/>
            </w14:solidFill>
          </w14:textFill>
        </w:rPr>
        <w:t>n dise</w:t>
      </w:r>
      <w:r>
        <w:rPr>
          <w:rStyle w:val="Ninguno"/>
          <w:outline w:val="0"/>
          <w:color w:val="000000"/>
          <w:sz w:val="22"/>
          <w:szCs w:val="22"/>
          <w:u w:color="000000"/>
          <w:rtl w:val="0"/>
          <w:lang w:val="es-ES_tradnl"/>
          <w14:textFill>
            <w14:solidFill>
              <w14:srgbClr w14:val="000000"/>
            </w14:solidFill>
          </w14:textFill>
        </w:rPr>
        <w:t>ñ</w:t>
      </w:r>
      <w:r>
        <w:rPr>
          <w:rStyle w:val="Ninguno"/>
          <w:outline w:val="0"/>
          <w:color w:val="000000"/>
          <w:sz w:val="22"/>
          <w:szCs w:val="22"/>
          <w:u w:color="000000"/>
          <w:rtl w:val="0"/>
          <w:lang w:val="es-ES_tradnl"/>
          <w14:textFill>
            <w14:solidFill>
              <w14:srgbClr w14:val="000000"/>
            </w14:solidFill>
          </w14:textFill>
        </w:rPr>
        <w:t>adas especialmente para la actividad de los gestores de cargas del sistema, agentes que ofrecen servicios de recarga energ</w:t>
      </w:r>
      <w:r>
        <w:rPr>
          <w:rStyle w:val="Ninguno"/>
          <w:outline w:val="0"/>
          <w:color w:val="000000"/>
          <w:sz w:val="22"/>
          <w:szCs w:val="22"/>
          <w:u w:color="000000"/>
          <w:rtl w:val="0"/>
          <w:lang w:val="es-ES_tradnl"/>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tica (e.g. de veh</w:t>
      </w:r>
      <w:r>
        <w:rPr>
          <w:rStyle w:val="Ninguno"/>
          <w:outline w:val="0"/>
          <w:color w:val="000000"/>
          <w:sz w:val="22"/>
          <w:szCs w:val="22"/>
          <w:u w:color="000000"/>
          <w:rtl w:val="0"/>
          <w:lang w:val="es-ES_tradnl"/>
          <w14:textFill>
            <w14:solidFill>
              <w14:srgbClr w14:val="000000"/>
            </w14:solidFill>
          </w14:textFill>
        </w:rPr>
        <w:t>í</w:t>
      </w:r>
      <w:r>
        <w:rPr>
          <w:rStyle w:val="Ninguno"/>
          <w:outline w:val="0"/>
          <w:color w:val="000000"/>
          <w:sz w:val="22"/>
          <w:szCs w:val="22"/>
          <w:u w:color="000000"/>
          <w:rtl w:val="0"/>
          <w:lang w:val="es-ES_tradnl"/>
          <w14:textFill>
            <w14:solidFill>
              <w14:srgbClr w14:val="000000"/>
            </w14:solidFill>
          </w14:textFill>
        </w:rPr>
        <w:t>culos el</w:t>
      </w:r>
      <w:r>
        <w:rPr>
          <w:rStyle w:val="Ninguno"/>
          <w:outline w:val="0"/>
          <w:color w:val="000000"/>
          <w:sz w:val="22"/>
          <w:szCs w:val="22"/>
          <w:u w:color="000000"/>
          <w:rtl w:val="0"/>
          <w:lang w:val="es-ES_tradnl"/>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ctricos).</w:t>
      </w:r>
    </w:p>
    <w:p>
      <w:pPr>
        <w:pStyle w:val="Cuerpo A"/>
        <w:ind w:right="566"/>
        <w:rPr>
          <w:rStyle w:val="Hyperlink.10"/>
        </w:rPr>
      </w:pPr>
      <w:r>
        <w:rPr>
          <w:rStyle w:val="Hyperlink.10"/>
          <w:rtl w:val="0"/>
        </w:rPr>
        <w:t xml:space="preserve"> </w:t>
      </w:r>
    </w:p>
    <w:p>
      <w:pPr>
        <w:pStyle w:val="Cuerpo A"/>
        <w:ind w:right="566"/>
        <w:rPr>
          <w:rStyle w:val="Hyperlink.16"/>
          <w:sz w:val="22"/>
          <w:szCs w:val="22"/>
        </w:rPr>
      </w:pPr>
    </w:p>
    <w:tbl>
      <w:tblPr>
        <w:tblW w:w="1039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3344"/>
        <w:gridCol w:w="7048"/>
      </w:tblGrid>
      <w:tr>
        <w:tblPrEx>
          <w:shd w:val="clear" w:color="auto" w:fill="ced7e7"/>
        </w:tblPrEx>
        <w:trPr>
          <w:trHeight w:val="8165" w:hRule="atLeast"/>
        </w:trPr>
        <w:tc>
          <w:tcPr>
            <w:tcW w:type="dxa" w:w="3344"/>
            <w:tcBorders>
              <w:top w:val="nil"/>
              <w:left w:val="nil"/>
              <w:bottom w:val="nil"/>
              <w:right w:val="nil"/>
            </w:tcBorders>
            <w:shd w:val="clear" w:color="auto" w:fill="auto"/>
            <w:tcMar>
              <w:top w:type="dxa" w:w="80"/>
              <w:left w:type="dxa" w:w="80"/>
              <w:bottom w:type="dxa" w:w="80"/>
              <w:right w:type="dxa" w:w="646"/>
            </w:tcMar>
            <w:vAlign w:val="center"/>
          </w:tcPr>
          <w:p>
            <w:pPr>
              <w:pStyle w:val="caption"/>
              <w:spacing w:after="0"/>
              <w:ind w:right="566"/>
              <w:jc w:val="left"/>
              <w:rPr>
                <w:rStyle w:val="Ninguno"/>
                <w:b w:val="0"/>
                <w:bCs w:val="0"/>
                <w:outline w:val="0"/>
                <w:color w:val="4f882c"/>
                <w:sz w:val="22"/>
                <w:szCs w:val="22"/>
                <w:u w:color="4f882c"/>
                <w:shd w:val="nil" w:color="auto" w:fill="auto"/>
                <w14:textFill>
                  <w14:solidFill>
                    <w14:srgbClr w14:val="4F882C"/>
                  </w14:solidFill>
                </w14:textFill>
              </w:rPr>
            </w:pPr>
            <w:r>
              <w:rPr>
                <w:rStyle w:val="Ninguno"/>
                <w:b w:val="0"/>
                <w:bCs w:val="0"/>
                <w:outline w:val="0"/>
                <w:color w:val="4f882c"/>
                <w:sz w:val="22"/>
                <w:szCs w:val="22"/>
                <w:u w:color="4f882c"/>
                <w:shd w:val="nil" w:color="auto" w:fill="auto"/>
                <w:rtl w:val="0"/>
                <w:lang w:val="es-ES_tradnl"/>
                <w14:textFill>
                  <w14:solidFill>
                    <w14:srgbClr w14:val="4F882C"/>
                  </w14:solidFill>
                </w14:textFill>
              </w:rPr>
              <w:t>Figura 71. Per</w:t>
            </w:r>
            <w:r>
              <w:rPr>
                <w:rStyle w:val="Ninguno"/>
                <w:b w:val="0"/>
                <w:bCs w:val="0"/>
                <w:outline w:val="0"/>
                <w:color w:val="4f882c"/>
                <w:sz w:val="22"/>
                <w:szCs w:val="22"/>
                <w:u w:color="4f882c"/>
                <w:shd w:val="nil" w:color="auto" w:fill="auto"/>
                <w:rtl w:val="0"/>
                <w:lang w:val="es-ES_tradnl"/>
                <w14:textFill>
                  <w14:solidFill>
                    <w14:srgbClr w14:val="4F882C"/>
                  </w14:solidFill>
                </w14:textFill>
              </w:rPr>
              <w:t>í</w:t>
            </w:r>
            <w:r>
              <w:rPr>
                <w:rStyle w:val="Ninguno"/>
                <w:b w:val="0"/>
                <w:bCs w:val="0"/>
                <w:outline w:val="0"/>
                <w:color w:val="4f882c"/>
                <w:sz w:val="22"/>
                <w:szCs w:val="22"/>
                <w:u w:color="4f882c"/>
                <w:shd w:val="nil" w:color="auto" w:fill="auto"/>
                <w:rtl w:val="0"/>
                <w:lang w:val="es-ES_tradnl"/>
                <w14:textFill>
                  <w14:solidFill>
                    <w14:srgbClr w14:val="4F882C"/>
                  </w14:solidFill>
                </w14:textFill>
              </w:rPr>
              <w:t>odos de consumo punta, valle y llano</w:t>
            </w:r>
          </w:p>
          <w:p>
            <w:pPr>
              <w:pStyle w:val="Cuerpo A"/>
              <w:jc w:val="left"/>
              <w:rPr>
                <w:rStyle w:val="Ninguno"/>
                <w:sz w:val="22"/>
                <w:szCs w:val="22"/>
                <w:shd w:val="nil" w:color="auto" w:fill="auto"/>
                <w:lang w:val="es-ES_tradnl"/>
              </w:rPr>
            </w:pPr>
          </w:p>
          <w:p>
            <w:pPr>
              <w:pStyle w:val="EyS-graficos"/>
              <w:bidi w:val="0"/>
              <w:ind w:left="0" w:right="566"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7048"/>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ind w:right="645"/>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3910318" cy="5139145"/>
                  <wp:effectExtent l="0" t="0" r="0" b="0"/>
                  <wp:docPr id="1073741975" name="officeArt object" descr="Imagen 1"/>
                  <wp:cNvGraphicFramePr/>
                  <a:graphic xmlns:a="http://schemas.openxmlformats.org/drawingml/2006/main">
                    <a:graphicData uri="http://schemas.openxmlformats.org/drawingml/2006/picture">
                      <pic:pic xmlns:pic="http://schemas.openxmlformats.org/drawingml/2006/picture">
                        <pic:nvPicPr>
                          <pic:cNvPr id="1073741975" name="Imagen 1" descr="Imagen 1"/>
                          <pic:cNvPicPr>
                            <a:picLocks noChangeAspect="1"/>
                          </pic:cNvPicPr>
                        </pic:nvPicPr>
                        <pic:blipFill>
                          <a:blip r:embed="rId115">
                            <a:extLst/>
                          </a:blip>
                          <a:stretch>
                            <a:fillRect/>
                          </a:stretch>
                        </pic:blipFill>
                        <pic:spPr>
                          <a:xfrm>
                            <a:off x="0" y="0"/>
                            <a:ext cx="3910318" cy="5139145"/>
                          </a:xfrm>
                          <a:prstGeom prst="rect">
                            <a:avLst/>
                          </a:prstGeom>
                          <a:ln w="12700" cap="flat">
                            <a:noFill/>
                            <a:miter lim="400000"/>
                          </a:ln>
                          <a:effectLst/>
                        </pic:spPr>
                      </pic:pic>
                    </a:graphicData>
                  </a:graphic>
                </wp:inline>
              </w:drawing>
            </w:r>
          </w:p>
        </w:tc>
      </w:tr>
    </w:tbl>
    <w:p>
      <w:pPr>
        <w:pStyle w:val="Cuerpo A"/>
        <w:widowControl w:val="0"/>
        <w:ind w:left="216" w:hanging="216"/>
        <w:jc w:val="left"/>
        <w:rPr>
          <w:rStyle w:val="Hyperlink.16"/>
          <w:sz w:val="22"/>
          <w:szCs w:val="22"/>
        </w:rPr>
      </w:pPr>
    </w:p>
    <w:p>
      <w:pPr>
        <w:pStyle w:val="Cuerpo A"/>
        <w:widowControl w:val="0"/>
        <w:ind w:left="108" w:hanging="108"/>
        <w:rPr>
          <w:rStyle w:val="Hyperlink.16"/>
          <w:sz w:val="22"/>
          <w:szCs w:val="22"/>
        </w:rPr>
      </w:pPr>
    </w:p>
    <w:p>
      <w:pPr>
        <w:pStyle w:val="Cuerpo A"/>
        <w:ind w:right="566"/>
        <w:rPr>
          <w:rStyle w:val="Hyperlink.16"/>
          <w:sz w:val="22"/>
          <w:szCs w:val="22"/>
        </w:rPr>
      </w:pPr>
    </w:p>
    <w:p>
      <w:pPr>
        <w:pStyle w:val="Cuerpo A"/>
        <w:ind w:right="566"/>
        <w:rPr>
          <w:rStyle w:val="Hyperlink.10"/>
        </w:rPr>
      </w:pPr>
      <w:r>
        <w:rPr>
          <w:rStyle w:val="Hyperlink.39"/>
        </w:rPr>
        <mc:AlternateContent>
          <mc:Choice Requires="wps">
            <w:drawing xmlns:a="http://schemas.openxmlformats.org/drawingml/2006/main">
              <wp:anchor distT="57150" distB="57150" distL="57150" distR="57150" simplePos="0" relativeHeight="251667456" behindDoc="0" locked="0" layoutInCell="1" allowOverlap="1">
                <wp:simplePos x="0" y="0"/>
                <wp:positionH relativeFrom="column">
                  <wp:posOffset>3744595</wp:posOffset>
                </wp:positionH>
                <wp:positionV relativeFrom="line">
                  <wp:posOffset>419100</wp:posOffset>
                </wp:positionV>
                <wp:extent cx="2526031" cy="1685925"/>
                <wp:effectExtent l="0" t="0" r="0" b="0"/>
                <wp:wrapSquare wrapText="bothSides" distL="57150" distR="57150" distT="57150" distB="57150"/>
                <wp:docPr id="1073741976" name="officeArt object" descr="Rectangle 29"/>
                <wp:cNvGraphicFramePr/>
                <a:graphic xmlns:a="http://schemas.openxmlformats.org/drawingml/2006/main">
                  <a:graphicData uri="http://schemas.microsoft.com/office/word/2010/wordprocessingShape">
                    <wps:wsp>
                      <wps:cNvSpPr/>
                      <wps:spPr>
                        <a:xfrm>
                          <a:off x="0" y="0"/>
                          <a:ext cx="2526031" cy="1685925"/>
                        </a:xfrm>
                        <a:prstGeom prst="rect">
                          <a:avLst/>
                        </a:prstGeom>
                        <a:solidFill>
                          <a:srgbClr val="FFFFFF"/>
                        </a:solidFill>
                        <a:ln w="9525" cap="flat">
                          <a:solidFill>
                            <a:srgbClr val="FFFFFF"/>
                          </a:solidFill>
                          <a:prstDash val="solid"/>
                          <a:miter lim="800000"/>
                        </a:ln>
                        <a:effectLst/>
                      </wps:spPr>
                      <wps:txbx>
                        <w:txbxContent>
                          <w:p>
                            <w:pPr>
                              <w:pStyle w:val="EyS-Destacados"/>
                              <w:ind w:left="0" w:firstLine="0"/>
                              <w:jc w:val="right"/>
                              <w:rPr>
                                <w:rStyle w:val="Hyperlink.16"/>
                                <w:lang w:val="es-ES_tradnl"/>
                              </w:rPr>
                            </w:pPr>
                          </w:p>
                          <w:p>
                            <w:pPr>
                              <w:pStyle w:val="EyS-Destacados"/>
                              <w:ind w:left="0" w:firstLine="0"/>
                              <w:jc w:val="right"/>
                            </w:pPr>
                            <w:r>
                              <w:rPr>
                                <w:rStyle w:val="Ninguno"/>
                                <w:rtl w:val="0"/>
                                <w:lang w:val="es-ES_tradnl"/>
                              </w:rPr>
                              <w:t>A finales de 2011, el Gobierno aprob</w:t>
                            </w:r>
                            <w:r>
                              <w:rPr>
                                <w:rStyle w:val="Ninguno"/>
                                <w:rtl w:val="0"/>
                                <w:lang w:val="es-ES_tradnl"/>
                              </w:rPr>
                              <w:t xml:space="preserve">ó </w:t>
                            </w:r>
                            <w:r>
                              <w:rPr>
                                <w:rStyle w:val="Ninguno"/>
                                <w:rtl w:val="0"/>
                                <w:lang w:val="es-ES_tradnl"/>
                              </w:rPr>
                              <w:t>la aplicaci</w:t>
                            </w:r>
                            <w:r>
                              <w:rPr>
                                <w:rStyle w:val="Ninguno"/>
                                <w:rtl w:val="0"/>
                                <w:lang w:val="es-ES_tradnl"/>
                              </w:rPr>
                              <w:t>ó</w:t>
                            </w:r>
                            <w:r>
                              <w:rPr>
                                <w:rStyle w:val="Ninguno"/>
                                <w:rtl w:val="0"/>
                                <w:lang w:val="es-ES_tradnl"/>
                              </w:rPr>
                              <w:t>n de un peaje para las instalaciones de generaci</w:t>
                            </w:r>
                            <w:r>
                              <w:rPr>
                                <w:rStyle w:val="Ninguno"/>
                                <w:rtl w:val="0"/>
                                <w:lang w:val="es-ES_tradnl"/>
                              </w:rPr>
                              <w:t>ó</w:t>
                            </w:r>
                            <w:r>
                              <w:rPr>
                                <w:rStyle w:val="Ninguno"/>
                                <w:rtl w:val="0"/>
                                <w:lang w:val="es-ES_tradnl"/>
                              </w:rPr>
                              <w:t>n, con el objetivo de corregir el d</w:t>
                            </w:r>
                            <w:r>
                              <w:rPr>
                                <w:rStyle w:val="Ninguno"/>
                                <w:rtl w:val="0"/>
                                <w:lang w:val="es-ES_tradnl"/>
                              </w:rPr>
                              <w:t>é</w:t>
                            </w:r>
                            <w:r>
                              <w:rPr>
                                <w:rStyle w:val="Ninguno"/>
                                <w:rtl w:val="0"/>
                                <w:lang w:val="es-ES_tradnl"/>
                              </w:rPr>
                              <w:t>ficit tarifario</w:t>
                            </w:r>
                          </w:p>
                        </w:txbxContent>
                      </wps:txbx>
                      <wps:bodyPr wrap="square" lIns="45718" tIns="45718" rIns="45718" bIns="45718" numCol="1" anchor="t">
                        <a:noAutofit/>
                      </wps:bodyPr>
                    </wps:wsp>
                  </a:graphicData>
                </a:graphic>
              </wp:anchor>
            </w:drawing>
          </mc:Choice>
          <mc:Fallback>
            <w:pict>
              <v:rect id="_x0000_s1044" style="visibility:visible;position:absolute;margin-left:294.9pt;margin-top:33.0pt;width:198.9pt;height:132.7pt;z-index:251667456;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EyS-Destacados"/>
                        <w:ind w:left="0" w:firstLine="0"/>
                        <w:jc w:val="right"/>
                        <w:rPr>
                          <w:rStyle w:val="Hyperlink.16"/>
                          <w:lang w:val="es-ES_tradnl"/>
                        </w:rPr>
                      </w:pPr>
                    </w:p>
                    <w:p>
                      <w:pPr>
                        <w:pStyle w:val="EyS-Destacados"/>
                        <w:ind w:left="0" w:firstLine="0"/>
                        <w:jc w:val="right"/>
                      </w:pPr>
                      <w:r>
                        <w:rPr>
                          <w:rStyle w:val="Ninguno"/>
                          <w:rtl w:val="0"/>
                          <w:lang w:val="es-ES_tradnl"/>
                        </w:rPr>
                        <w:t>A finales de 2011, el Gobierno aprob</w:t>
                      </w:r>
                      <w:r>
                        <w:rPr>
                          <w:rStyle w:val="Ninguno"/>
                          <w:rtl w:val="0"/>
                          <w:lang w:val="es-ES_tradnl"/>
                        </w:rPr>
                        <w:t xml:space="preserve">ó </w:t>
                      </w:r>
                      <w:r>
                        <w:rPr>
                          <w:rStyle w:val="Ninguno"/>
                          <w:rtl w:val="0"/>
                          <w:lang w:val="es-ES_tradnl"/>
                        </w:rPr>
                        <w:t>la aplicaci</w:t>
                      </w:r>
                      <w:r>
                        <w:rPr>
                          <w:rStyle w:val="Ninguno"/>
                          <w:rtl w:val="0"/>
                          <w:lang w:val="es-ES_tradnl"/>
                        </w:rPr>
                        <w:t>ó</w:t>
                      </w:r>
                      <w:r>
                        <w:rPr>
                          <w:rStyle w:val="Ninguno"/>
                          <w:rtl w:val="0"/>
                          <w:lang w:val="es-ES_tradnl"/>
                        </w:rPr>
                        <w:t>n de un peaje para las instalaciones de generaci</w:t>
                      </w:r>
                      <w:r>
                        <w:rPr>
                          <w:rStyle w:val="Ninguno"/>
                          <w:rtl w:val="0"/>
                          <w:lang w:val="es-ES_tradnl"/>
                        </w:rPr>
                        <w:t>ó</w:t>
                      </w:r>
                      <w:r>
                        <w:rPr>
                          <w:rStyle w:val="Ninguno"/>
                          <w:rtl w:val="0"/>
                          <w:lang w:val="es-ES_tradnl"/>
                        </w:rPr>
                        <w:t>n, con el objetivo de corregir el d</w:t>
                      </w:r>
                      <w:r>
                        <w:rPr>
                          <w:rStyle w:val="Ninguno"/>
                          <w:rtl w:val="0"/>
                          <w:lang w:val="es-ES_tradnl"/>
                        </w:rPr>
                        <w:t>é</w:t>
                      </w:r>
                      <w:r>
                        <w:rPr>
                          <w:rStyle w:val="Ninguno"/>
                          <w:rtl w:val="0"/>
                          <w:lang w:val="es-ES_tradnl"/>
                        </w:rPr>
                        <w:t>ficit tarifario</w:t>
                      </w:r>
                    </w:p>
                  </w:txbxContent>
                </v:textbox>
                <w10:wrap type="square" side="bothSides" anchorx="text"/>
              </v:rect>
            </w:pict>
          </mc:Fallback>
        </mc:AlternateContent>
      </w:r>
      <w:r>
        <w:rPr>
          <w:rStyle w:val="Hyperlink.18"/>
          <w:rtl w:val="0"/>
          <w:lang w:val="es-ES_tradnl"/>
        </w:rPr>
        <w:t>Adicionalmente, a todas las tarifas anteriores se les aplica un recargo por energ</w:t>
      </w:r>
      <w:r>
        <w:rPr>
          <w:rStyle w:val="Hyperlink.10"/>
          <w:rtl w:val="0"/>
        </w:rPr>
        <w:t>í</w:t>
      </w:r>
      <w:r>
        <w:rPr>
          <w:rStyle w:val="Hyperlink.18"/>
          <w:rtl w:val="0"/>
          <w:lang w:val="es-ES_tradnl"/>
        </w:rPr>
        <w:t>a reactiva en caso de que el factor de potencia</w:t>
      </w:r>
      <w:r>
        <w:rPr>
          <w:rStyle w:val="Ninguno"/>
          <w:sz w:val="22"/>
          <w:szCs w:val="22"/>
          <w:vertAlign w:val="superscript"/>
        </w:rPr>
        <w:footnoteReference w:id="200"/>
      </w:r>
      <w:r>
        <w:rPr>
          <w:rStyle w:val="Hyperlink.18"/>
          <w:rtl w:val="0"/>
          <w:lang w:val="es-ES_tradnl"/>
        </w:rPr>
        <w:t xml:space="preserve">  sea inferior a 0,95 y un recargo por exceso de potencia en caso de que la potencia demandada supere la contratada.</w:t>
      </w:r>
    </w:p>
    <w:p>
      <w:pPr>
        <w:pStyle w:val="Cuerpo A"/>
        <w:ind w:right="566"/>
        <w:rPr>
          <w:rStyle w:val="Ninguno"/>
          <w:outline w:val="0"/>
          <w:color w:val="a2d683"/>
          <w:sz w:val="22"/>
          <w:szCs w:val="22"/>
          <w:u w:color="a2d683"/>
          <w14:textFill>
            <w14:solidFill>
              <w14:srgbClr w14:val="A2D683"/>
            </w14:solidFill>
          </w14:textFill>
        </w:rPr>
      </w:pPr>
    </w:p>
    <w:p>
      <w:pPr>
        <w:pStyle w:val="Cuerpo A"/>
        <w:ind w:right="566"/>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Peajes de acceso para las instalaciones de generaci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Hyperlink.39"/>
          <w:rtl w:val="0"/>
        </w:rPr>
        <w:t>n</w:t>
      </w:r>
      <w:r>
        <w:rPr>
          <w:rStyle w:val="Hyperlink.2.0"/>
          <w:rtl w:val="0"/>
        </w:rPr>
        <w:t>.</w:t>
      </w:r>
      <w:r>
        <w:rPr>
          <w:rStyle w:val="Ninguno"/>
          <w:outline w:val="0"/>
          <w:color w:val="3d3d3f"/>
          <w:sz w:val="22"/>
          <w:szCs w:val="22"/>
          <w:u w:color="3d3d3f"/>
          <w:rtl w:val="0"/>
          <w:lang w:val="es-ES_tradnl"/>
          <w14:textFill>
            <w14:solidFill>
              <w14:srgbClr w14:val="3D3D3F"/>
            </w14:solidFill>
          </w14:textFill>
        </w:rPr>
        <w:t xml:space="preserve"> </w:t>
      </w:r>
      <w:r>
        <w:rPr>
          <w:rStyle w:val="Hyperlink.18"/>
          <w:rtl w:val="0"/>
          <w:lang w:val="es-ES_tradnl"/>
        </w:rPr>
        <w:t>A finales del a</w:t>
      </w:r>
      <w:r>
        <w:rPr>
          <w:rStyle w:val="Hyperlink.18"/>
          <w:rtl w:val="0"/>
          <w:lang w:val="es-ES_tradnl"/>
        </w:rPr>
        <w:t>ñ</w:t>
      </w:r>
      <w:r>
        <w:rPr>
          <w:rStyle w:val="Hyperlink.18"/>
          <w:rtl w:val="0"/>
          <w:lang w:val="es-ES_tradnl"/>
        </w:rPr>
        <w:t>o 2011, el Gobierno aprob</w:t>
      </w:r>
      <w:r>
        <w:rPr>
          <w:rStyle w:val="Hyperlink.18"/>
          <w:rtl w:val="0"/>
          <w:lang w:val="es-ES_tradnl"/>
        </w:rPr>
        <w:t xml:space="preserve">ó </w:t>
      </w:r>
      <w:r>
        <w:rPr>
          <w:rStyle w:val="Hyperlink.18"/>
          <w:rtl w:val="0"/>
          <w:lang w:val="es-ES_tradnl"/>
        </w:rPr>
        <w:t xml:space="preserve">mediante el </w:t>
      </w:r>
      <w:r>
        <w:rPr>
          <w:rStyle w:val="Hyperlink.27"/>
          <w:rtl w:val="0"/>
          <w:lang w:val="en-US"/>
        </w:rPr>
        <w:t>Real</w:t>
      </w:r>
      <w:r>
        <w:rPr>
          <w:rStyle w:val="Hyperlink.10"/>
          <w:rtl w:val="0"/>
        </w:rPr>
        <w:t> </w:t>
      </w:r>
      <w:r>
        <w:rPr>
          <w:rStyle w:val="Hyperlink.25"/>
          <w:rtl w:val="0"/>
          <w:lang w:val="pt-PT"/>
        </w:rPr>
        <w:t>Decreto</w:t>
      </w:r>
      <w:r>
        <w:rPr>
          <w:rStyle w:val="Hyperlink.10"/>
          <w:rtl w:val="0"/>
        </w:rPr>
        <w:t> </w:t>
      </w:r>
      <w:r>
        <w:rPr>
          <w:rStyle w:val="Hyperlink.10"/>
          <w:rtl w:val="0"/>
        </w:rPr>
        <w:t>1544/2011</w:t>
      </w:r>
      <w:r>
        <w:rPr>
          <w:rStyle w:val="Ninguno"/>
          <w:sz w:val="22"/>
          <w:szCs w:val="22"/>
          <w:vertAlign w:val="superscript"/>
        </w:rPr>
        <w:footnoteReference w:id="201"/>
      </w:r>
      <w:r>
        <w:rPr>
          <w:rStyle w:val="Hyperlink.10"/>
          <w:rtl w:val="0"/>
        </w:rPr>
        <w:t xml:space="preserve"> </w:t>
      </w:r>
      <w:r>
        <w:rPr>
          <w:rStyle w:val="Hyperlink.18"/>
          <w:rtl w:val="0"/>
          <w:lang w:val="es-ES_tradnl"/>
        </w:rPr>
        <w:t>la aplicaci</w:t>
      </w:r>
      <w:r>
        <w:rPr>
          <w:rStyle w:val="Hyperlink.18"/>
          <w:rtl w:val="0"/>
          <w:lang w:val="es-ES_tradnl"/>
        </w:rPr>
        <w:t>ó</w:t>
      </w:r>
      <w:r>
        <w:rPr>
          <w:rStyle w:val="Hyperlink.18"/>
          <w:rtl w:val="0"/>
          <w:lang w:val="es-ES_tradnl"/>
        </w:rPr>
        <w:t>n de un nuevo peaje de acceso a las redes de transporte y distribuci</w:t>
      </w:r>
      <w:r>
        <w:rPr>
          <w:rStyle w:val="Hyperlink.18"/>
          <w:rtl w:val="0"/>
          <w:lang w:val="es-ES_tradnl"/>
        </w:rPr>
        <w:t>ó</w:t>
      </w:r>
      <w:r>
        <w:rPr>
          <w:rStyle w:val="Hyperlink.18"/>
          <w:rtl w:val="0"/>
          <w:lang w:val="es-ES_tradnl"/>
        </w:rPr>
        <w:t>n para las instalaciones de generaci</w:t>
      </w:r>
      <w:r>
        <w:rPr>
          <w:rStyle w:val="Hyperlink.18"/>
          <w:rtl w:val="0"/>
          <w:lang w:val="es-ES_tradnl"/>
        </w:rPr>
        <w:t>ó</w:t>
      </w:r>
      <w:r>
        <w:rPr>
          <w:rStyle w:val="Hyperlink.18"/>
          <w:rtl w:val="0"/>
          <w:lang w:val="es-ES_tradnl"/>
        </w:rPr>
        <w:t>n, tal y como preve</w:t>
      </w:r>
      <w:r>
        <w:rPr>
          <w:rStyle w:val="Hyperlink.18"/>
          <w:rtl w:val="0"/>
          <w:lang w:val="es-ES_tradnl"/>
        </w:rPr>
        <w:t>í</w:t>
      </w:r>
      <w:r>
        <w:rPr>
          <w:rStyle w:val="Hyperlink.18"/>
          <w:rtl w:val="0"/>
          <w:lang w:val="es-ES_tradnl"/>
        </w:rPr>
        <w:t>a la Ley del Sector El</w:t>
      </w:r>
      <w:r>
        <w:rPr>
          <w:rStyle w:val="Hyperlink.18"/>
          <w:rtl w:val="0"/>
          <w:lang w:val="es-ES_tradnl"/>
        </w:rPr>
        <w:t>é</w:t>
      </w:r>
      <w:r>
        <w:rPr>
          <w:rStyle w:val="Hyperlink.18"/>
          <w:rtl w:val="0"/>
          <w:lang w:val="es-ES_tradnl"/>
        </w:rPr>
        <w:t>ctrico (Ley</w:t>
      </w:r>
      <w:r>
        <w:rPr>
          <w:rStyle w:val="Hyperlink.18"/>
          <w:rtl w:val="0"/>
          <w:lang w:val="es-ES_tradnl"/>
        </w:rPr>
        <w:t> </w:t>
      </w:r>
      <w:r>
        <w:rPr>
          <w:rStyle w:val="Hyperlink.18"/>
          <w:rtl w:val="0"/>
          <w:lang w:val="es-ES_tradnl"/>
        </w:rPr>
        <w:t>54/1997) y en el contexto de las medidas adoptadas en el Real Decreto-ley 14/2010</w:t>
      </w:r>
      <w:r>
        <w:rPr>
          <w:rStyle w:val="Ninguno"/>
          <w:sz w:val="22"/>
          <w:szCs w:val="22"/>
          <w:vertAlign w:val="superscript"/>
          <w:lang w:val="es-ES_tradnl"/>
        </w:rPr>
        <w:footnoteReference w:id="202"/>
      </w:r>
      <w:r>
        <w:rPr>
          <w:rStyle w:val="Hyperlink.18"/>
          <w:rtl w:val="0"/>
          <w:lang w:val="es-ES_tradnl"/>
        </w:rPr>
        <w:t xml:space="preserve"> para corregir el d</w:t>
      </w:r>
      <w:r>
        <w:rPr>
          <w:rStyle w:val="Hyperlink.18"/>
          <w:rtl w:val="0"/>
          <w:lang w:val="es-ES_tradnl"/>
        </w:rPr>
        <w:t>é</w:t>
      </w:r>
      <w:r>
        <w:rPr>
          <w:rStyle w:val="Hyperlink.18"/>
          <w:rtl w:val="0"/>
          <w:lang w:val="es-ES_tradnl"/>
        </w:rPr>
        <w:t xml:space="preserve">ficit tarifario. </w:t>
      </w:r>
    </w:p>
    <w:p>
      <w:pPr>
        <w:pStyle w:val="Cuerpo A"/>
        <w:ind w:right="566"/>
        <w:rPr>
          <w:rStyle w:val="Hyperlink.16"/>
          <w:sz w:val="22"/>
          <w:szCs w:val="22"/>
          <w:lang w:val="es-ES_tradnl"/>
        </w:rPr>
      </w:pPr>
    </w:p>
    <w:p>
      <w:pPr>
        <w:pStyle w:val="Cuerpo A"/>
        <w:ind w:right="566"/>
        <w:rPr>
          <w:rStyle w:val="Hyperlink.10"/>
        </w:rPr>
      </w:pPr>
      <w:r>
        <w:rPr>
          <w:rStyle w:val="Hyperlink.18"/>
          <w:rtl w:val="0"/>
          <w:lang w:val="es-ES_tradnl"/>
        </w:rPr>
        <w:t>El nuevo peaje es aplicable a todas las instalaciones de generaci</w:t>
      </w:r>
      <w:r>
        <w:rPr>
          <w:rStyle w:val="Hyperlink.18"/>
          <w:rtl w:val="0"/>
          <w:lang w:val="es-ES_tradnl"/>
        </w:rPr>
        <w:t>ó</w:t>
      </w:r>
      <w:r>
        <w:rPr>
          <w:rStyle w:val="Hyperlink.18"/>
          <w:rtl w:val="0"/>
          <w:lang w:val="es-ES_tradnl"/>
        </w:rPr>
        <w:t>n, tanto del r</w:t>
      </w:r>
      <w:r>
        <w:rPr>
          <w:rStyle w:val="Hyperlink.18"/>
          <w:rtl w:val="0"/>
          <w:lang w:val="es-ES_tradnl"/>
        </w:rPr>
        <w:t>é</w:t>
      </w:r>
      <w:r>
        <w:rPr>
          <w:rStyle w:val="Hyperlink.18"/>
          <w:rtl w:val="0"/>
          <w:lang w:val="es-ES_tradnl"/>
        </w:rPr>
        <w:t>gimen ordinario como del especial, desde el 1 de enero de 2011 y tiene un valor de 0,5</w:t>
      </w:r>
      <w:r>
        <w:rPr>
          <w:rStyle w:val="Hyperlink.18"/>
          <w:rtl w:val="0"/>
          <w:lang w:val="es-ES_tradnl"/>
        </w:rPr>
        <w:t> €</w:t>
      </w:r>
      <w:r>
        <w:rPr>
          <w:rStyle w:val="Hyperlink.18"/>
          <w:rtl w:val="0"/>
          <w:lang w:val="es-ES_tradnl"/>
        </w:rPr>
        <w:t>/MWh, valor m</w:t>
      </w:r>
      <w:r>
        <w:rPr>
          <w:rStyle w:val="Hyperlink.18"/>
          <w:rtl w:val="0"/>
          <w:lang w:val="es-ES_tradnl"/>
        </w:rPr>
        <w:t>á</w:t>
      </w:r>
      <w:r>
        <w:rPr>
          <w:rStyle w:val="Hyperlink.18"/>
          <w:rtl w:val="0"/>
          <w:lang w:val="es-ES_tradnl"/>
        </w:rPr>
        <w:t>ximo aplicable seg</w:t>
      </w:r>
      <w:r>
        <w:rPr>
          <w:rStyle w:val="Hyperlink.18"/>
          <w:rtl w:val="0"/>
          <w:lang w:val="es-ES_tradnl"/>
        </w:rPr>
        <w:t>ú</w:t>
      </w:r>
      <w:r>
        <w:rPr>
          <w:rStyle w:val="Hyperlink.18"/>
          <w:rtl w:val="0"/>
          <w:lang w:val="es-ES_tradnl"/>
        </w:rPr>
        <w:t>n la normativa europea.</w:t>
      </w:r>
    </w:p>
    <w:p>
      <w:pPr>
        <w:pStyle w:val="Cuerpo A"/>
        <w:ind w:right="566"/>
        <w:rPr>
          <w:rStyle w:val="Hyperlink.16"/>
          <w:sz w:val="22"/>
          <w:szCs w:val="22"/>
        </w:rPr>
      </w:pPr>
    </w:p>
    <w:p>
      <w:pPr>
        <w:pStyle w:val="Cuerpo A"/>
        <w:ind w:right="566"/>
        <w:rPr>
          <w:rStyle w:val="Hyperlink.10"/>
        </w:rPr>
      </w:pPr>
      <w:r>
        <w:rPr>
          <w:rStyle w:val="Ninguno"/>
          <w:rFonts w:ascii="Pontano Sans" w:cs="Pontano Sans" w:hAnsi="Pontano Sans" w:eastAsia="Pontano Sans"/>
          <w:b w:val="1"/>
          <w:bCs w:val="1"/>
          <w:outline w:val="0"/>
          <w:color w:val="4f882c"/>
          <w:sz w:val="22"/>
          <w:szCs w:val="22"/>
          <w:u w:color="4f882c"/>
          <w:rtl w:val="0"/>
          <w:lang w:val="pt-PT"/>
          <w14:textFill>
            <w14:solidFill>
              <w14:srgbClr w14:val="4F882C"/>
            </w14:solidFill>
          </w14:textFill>
        </w:rPr>
        <w:t xml:space="preserve">Cargos. </w:t>
      </w:r>
      <w:r>
        <w:rPr>
          <w:rStyle w:val="Hyperlink.18"/>
          <w:rtl w:val="0"/>
          <w:lang w:val="es-ES_tradnl"/>
        </w:rPr>
        <w:t>La ley 24/2013</w:t>
      </w:r>
      <w:r>
        <w:rPr>
          <w:rStyle w:val="Ninguno"/>
          <w:sz w:val="22"/>
          <w:szCs w:val="22"/>
          <w:vertAlign w:val="superscript"/>
          <w:lang w:val="es-ES_tradnl"/>
        </w:rPr>
        <w:footnoteReference w:id="203"/>
      </w:r>
      <w:r>
        <w:rPr>
          <w:rStyle w:val="Hyperlink.18"/>
          <w:rtl w:val="0"/>
          <w:lang w:val="es-ES_tradnl"/>
        </w:rPr>
        <w:t>, del 26 de diciembre, diferencia los peajes de los cargos para ajustarse a la terminolog</w:t>
      </w:r>
      <w:r>
        <w:rPr>
          <w:rStyle w:val="Hyperlink.18"/>
          <w:rtl w:val="0"/>
          <w:lang w:val="es-ES_tradnl"/>
        </w:rPr>
        <w:t>í</w:t>
      </w:r>
      <w:r>
        <w:rPr>
          <w:rStyle w:val="Hyperlink.18"/>
          <w:rtl w:val="0"/>
          <w:lang w:val="es-ES_tradnl"/>
        </w:rPr>
        <w:t>a utilizada en las directivas europeas y a la conveniencia de diferenciar 1) los pagos por contribuci</w:t>
      </w:r>
      <w:r>
        <w:rPr>
          <w:rStyle w:val="Hyperlink.18"/>
          <w:rtl w:val="0"/>
          <w:lang w:val="es-ES_tradnl"/>
        </w:rPr>
        <w:t>ó</w:t>
      </w:r>
      <w:r>
        <w:rPr>
          <w:rStyle w:val="Hyperlink.18"/>
          <w:rtl w:val="0"/>
          <w:lang w:val="es-ES_tradnl"/>
        </w:rPr>
        <w:t>n a la cobertura de los costes de las redes de transporte y distribuci</w:t>
      </w:r>
      <w:r>
        <w:rPr>
          <w:rStyle w:val="Hyperlink.18"/>
          <w:rtl w:val="0"/>
          <w:lang w:val="es-ES_tradnl"/>
        </w:rPr>
        <w:t>ó</w:t>
      </w:r>
      <w:r>
        <w:rPr>
          <w:rStyle w:val="Hyperlink.18"/>
          <w:rtl w:val="0"/>
          <w:lang w:val="es-ES_tradnl"/>
        </w:rPr>
        <w:t>n, peajes, 2) de aquellos pagos relacionados con otros aspectos regulados del sistema, cargos.</w:t>
      </w:r>
    </w:p>
    <w:p>
      <w:pPr>
        <w:pStyle w:val="Cuerpo A"/>
        <w:ind w:right="566"/>
        <w:rPr>
          <w:rStyle w:val="Hyperlink.10"/>
        </w:rPr>
      </w:pPr>
      <w:r>
        <w:rPr>
          <w:rStyle w:val="Hyperlink.18"/>
          <w:rtl w:val="0"/>
          <w:lang w:val="es-ES_tradnl"/>
        </w:rPr>
        <w:t xml:space="preserve"> </w:t>
      </w:r>
    </w:p>
    <w:p>
      <w:pPr>
        <w:pStyle w:val="Cuerpo A"/>
        <w:ind w:right="566"/>
        <w:rPr>
          <w:rStyle w:val="Hyperlink.10"/>
        </w:rPr>
      </w:pPr>
      <w:r>
        <w:rPr>
          <w:rStyle w:val="Hyperlink.18"/>
          <w:rtl w:val="0"/>
          <w:lang w:val="es-ES_tradnl"/>
        </w:rPr>
        <w:t>As</w:t>
      </w:r>
      <w:r>
        <w:rPr>
          <w:rStyle w:val="Hyperlink.18"/>
          <w:rtl w:val="0"/>
          <w:lang w:val="es-ES_tradnl"/>
        </w:rPr>
        <w:t>í</w:t>
      </w:r>
      <w:r>
        <w:rPr>
          <w:rStyle w:val="Hyperlink.18"/>
          <w:rtl w:val="0"/>
          <w:lang w:val="es-ES_tradnl"/>
        </w:rPr>
        <w:t>, entre otros, los cargos cubrir</w:t>
      </w:r>
      <w:r>
        <w:rPr>
          <w:rStyle w:val="Hyperlink.18"/>
          <w:rtl w:val="0"/>
          <w:lang w:val="es-ES_tradnl"/>
        </w:rPr>
        <w:t>á</w:t>
      </w:r>
      <w:r>
        <w:rPr>
          <w:rStyle w:val="Hyperlink.18"/>
          <w:rtl w:val="0"/>
          <w:lang w:val="es-ES_tradnl"/>
        </w:rPr>
        <w:t>n el r</w:t>
      </w:r>
      <w:r>
        <w:rPr>
          <w:rStyle w:val="Hyperlink.18"/>
          <w:rtl w:val="0"/>
          <w:lang w:val="es-ES_tradnl"/>
        </w:rPr>
        <w:t>é</w:t>
      </w:r>
      <w:r>
        <w:rPr>
          <w:rStyle w:val="Hyperlink.18"/>
          <w:rtl w:val="0"/>
          <w:lang w:val="es-ES_tradnl"/>
        </w:rPr>
        <w:t>gimen retributivo espec</w:t>
      </w:r>
      <w:r>
        <w:rPr>
          <w:rStyle w:val="Hyperlink.18"/>
          <w:rtl w:val="0"/>
          <w:lang w:val="es-ES_tradnl"/>
        </w:rPr>
        <w:t>í</w:t>
      </w:r>
      <w:r>
        <w:rPr>
          <w:rStyle w:val="Hyperlink.18"/>
          <w:rtl w:val="0"/>
          <w:lang w:val="es-ES_tradnl"/>
        </w:rPr>
        <w:t>fico de la actividad de generaci</w:t>
      </w:r>
      <w:r>
        <w:rPr>
          <w:rStyle w:val="Hyperlink.18"/>
          <w:rtl w:val="0"/>
          <w:lang w:val="es-ES_tradnl"/>
        </w:rPr>
        <w:t>ó</w:t>
      </w:r>
      <w:r>
        <w:rPr>
          <w:rStyle w:val="Hyperlink.18"/>
          <w:rtl w:val="0"/>
          <w:lang w:val="es-ES_tradnl"/>
        </w:rPr>
        <w:t>n a partir de fuentes de energ</w:t>
      </w:r>
      <w:r>
        <w:rPr>
          <w:rStyle w:val="Hyperlink.18"/>
          <w:rtl w:val="0"/>
          <w:lang w:val="es-ES_tradnl"/>
        </w:rPr>
        <w:t>í</w:t>
      </w:r>
      <w:r>
        <w:rPr>
          <w:rStyle w:val="Hyperlink.18"/>
          <w:rtl w:val="0"/>
          <w:lang w:val="es-ES_tradnl"/>
        </w:rPr>
        <w:t>a renovables, cogeneraci</w:t>
      </w:r>
      <w:r>
        <w:rPr>
          <w:rStyle w:val="Hyperlink.18"/>
          <w:rtl w:val="0"/>
          <w:lang w:val="es-ES_tradnl"/>
        </w:rPr>
        <w:t>ó</w:t>
      </w:r>
      <w:r>
        <w:rPr>
          <w:rStyle w:val="Hyperlink.18"/>
          <w:rtl w:val="0"/>
          <w:lang w:val="es-ES_tradnl"/>
        </w:rPr>
        <w:t>n de alta eficiencia y residuos, retribuci</w:t>
      </w:r>
      <w:r>
        <w:rPr>
          <w:rStyle w:val="Hyperlink.18"/>
          <w:rtl w:val="0"/>
          <w:lang w:val="es-ES_tradnl"/>
        </w:rPr>
        <w:t>ó</w:t>
      </w:r>
      <w:r>
        <w:rPr>
          <w:rStyle w:val="Hyperlink.18"/>
          <w:rtl w:val="0"/>
          <w:lang w:val="es-ES_tradnl"/>
        </w:rPr>
        <w:t>n del extracoste de la actividad de producci</w:t>
      </w:r>
      <w:r>
        <w:rPr>
          <w:rStyle w:val="Hyperlink.18"/>
          <w:rtl w:val="0"/>
          <w:lang w:val="es-ES_tradnl"/>
        </w:rPr>
        <w:t>ó</w:t>
      </w:r>
      <w:r>
        <w:rPr>
          <w:rStyle w:val="Hyperlink.18"/>
          <w:rtl w:val="0"/>
          <w:lang w:val="es-ES_tradnl"/>
        </w:rPr>
        <w:t>n en los sistemas el</w:t>
      </w:r>
      <w:r>
        <w:rPr>
          <w:rStyle w:val="Hyperlink.18"/>
          <w:rtl w:val="0"/>
          <w:lang w:val="es-ES_tradnl"/>
        </w:rPr>
        <w:t>é</w:t>
      </w:r>
      <w:r>
        <w:rPr>
          <w:rStyle w:val="Hyperlink.18"/>
          <w:rtl w:val="0"/>
          <w:lang w:val="es-ES_tradnl"/>
        </w:rPr>
        <w:t>ctricos en los territorios no peninsulares con r</w:t>
      </w:r>
      <w:r>
        <w:rPr>
          <w:rStyle w:val="Hyperlink.18"/>
          <w:rtl w:val="0"/>
          <w:lang w:val="es-ES_tradnl"/>
        </w:rPr>
        <w:t>é</w:t>
      </w:r>
      <w:r>
        <w:rPr>
          <w:rStyle w:val="Hyperlink.18"/>
          <w:rtl w:val="0"/>
          <w:lang w:val="es-ES_tradnl"/>
        </w:rPr>
        <w:t>gimen retributivo adicional, retribuci</w:t>
      </w:r>
      <w:r>
        <w:rPr>
          <w:rStyle w:val="Hyperlink.18"/>
          <w:rtl w:val="0"/>
          <w:lang w:val="es-ES_tradnl"/>
        </w:rPr>
        <w:t>ó</w:t>
      </w:r>
      <w:r>
        <w:rPr>
          <w:rStyle w:val="Hyperlink.18"/>
          <w:rtl w:val="0"/>
          <w:lang w:val="es-ES_tradnl"/>
        </w:rPr>
        <w:t>n asociada a la aplicaci</w:t>
      </w:r>
      <w:r>
        <w:rPr>
          <w:rStyle w:val="Hyperlink.18"/>
          <w:rtl w:val="0"/>
          <w:lang w:val="es-ES_tradnl"/>
        </w:rPr>
        <w:t>ó</w:t>
      </w:r>
      <w:r>
        <w:rPr>
          <w:rStyle w:val="Hyperlink.18"/>
          <w:rtl w:val="0"/>
          <w:lang w:val="es-ES_tradnl"/>
        </w:rPr>
        <w:t>n de mecanismos de capacidad y anualidades correspondientes a los d</w:t>
      </w:r>
      <w:r>
        <w:rPr>
          <w:rStyle w:val="Hyperlink.18"/>
          <w:rtl w:val="0"/>
          <w:lang w:val="es-ES_tradnl"/>
        </w:rPr>
        <w:t>é</w:t>
      </w:r>
      <w:r>
        <w:rPr>
          <w:rStyle w:val="Hyperlink.18"/>
          <w:rtl w:val="0"/>
          <w:lang w:val="es-ES_tradnl"/>
        </w:rPr>
        <w:t>ficit del sistema el</w:t>
      </w:r>
      <w:r>
        <w:rPr>
          <w:rStyle w:val="Hyperlink.18"/>
          <w:rtl w:val="0"/>
          <w:lang w:val="es-ES_tradnl"/>
        </w:rPr>
        <w:t>é</w:t>
      </w:r>
      <w:r>
        <w:rPr>
          <w:rStyle w:val="Hyperlink.18"/>
          <w:rtl w:val="0"/>
          <w:lang w:val="es-ES_tradnl"/>
        </w:rPr>
        <w:t>ctrico, con sus correspondientes intereses y ajustes.</w:t>
      </w:r>
    </w:p>
    <w:p>
      <w:pPr>
        <w:pStyle w:val="Cuerpo A"/>
        <w:ind w:right="566"/>
        <w:rPr>
          <w:rStyle w:val="Hyperlink.16"/>
          <w:sz w:val="22"/>
          <w:szCs w:val="22"/>
          <w:lang w:val="es-ES_tradnl"/>
        </w:rPr>
      </w:pPr>
    </w:p>
    <w:p>
      <w:pPr>
        <w:pStyle w:val="Cuerpo A"/>
        <w:ind w:right="566"/>
      </w:pPr>
      <w:r>
        <w:rPr>
          <w:rStyle w:val="Hyperlink.18"/>
          <w:rtl w:val="0"/>
          <w:lang w:val="es-ES_tradnl"/>
        </w:rPr>
        <w:t xml:space="preserve">Al igual que los peajes, los cargos son </w:t>
      </w:r>
      <w:r>
        <w:rPr>
          <w:rStyle w:val="Hyperlink.18"/>
          <w:rtl w:val="0"/>
          <w:lang w:val="es-ES_tradnl"/>
        </w:rPr>
        <w:t>ú</w:t>
      </w:r>
      <w:r>
        <w:rPr>
          <w:rStyle w:val="Hyperlink.18"/>
          <w:rtl w:val="0"/>
          <w:lang w:val="es-ES_tradnl"/>
        </w:rPr>
        <w:t>nicos en todo el territorio nacional y se establecer</w:t>
      </w:r>
      <w:r>
        <w:rPr>
          <w:rStyle w:val="Hyperlink.18"/>
          <w:rtl w:val="0"/>
          <w:lang w:val="es-ES_tradnl"/>
        </w:rPr>
        <w:t>á</w:t>
      </w:r>
      <w:r>
        <w:rPr>
          <w:rStyle w:val="Hyperlink.18"/>
          <w:rtl w:val="0"/>
          <w:lang w:val="es-ES_tradnl"/>
        </w:rPr>
        <w:t>n anualmente de acuerdo con la metodolog</w:t>
      </w:r>
      <w:r>
        <w:rPr>
          <w:rStyle w:val="Hyperlink.18"/>
          <w:rtl w:val="0"/>
          <w:lang w:val="es-ES_tradnl"/>
        </w:rPr>
        <w:t>í</w:t>
      </w:r>
      <w:r>
        <w:rPr>
          <w:rStyle w:val="Hyperlink.18"/>
          <w:rtl w:val="0"/>
          <w:lang w:val="es-ES_tradnl"/>
        </w:rPr>
        <w:t>a que establezca el Gobierno.</w:t>
      </w:r>
    </w:p>
    <w:p>
      <w:pPr>
        <w:pStyle w:val="Cuerpo A"/>
        <w:ind w:right="567"/>
        <w:rPr>
          <w:rStyle w:val="Hyperlink.17"/>
          <w:b w:val="1"/>
          <w:bCs w:val="1"/>
          <w:outline w:val="0"/>
          <w:color w:val="4f882c"/>
          <w:sz w:val="22"/>
          <w:szCs w:val="22"/>
          <w:u w:color="4f882c"/>
          <w14:textFill>
            <w14:solidFill>
              <w14:srgbClr w14:val="4F882C"/>
            </w14:solidFill>
          </w14:textFill>
        </w:rPr>
      </w:pPr>
    </w:p>
    <w:p>
      <w:pPr>
        <w:pStyle w:val="Cuerpo A"/>
        <w:ind w:right="567"/>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Concepto de aditividad</w:t>
      </w:r>
      <w:r>
        <w:rPr>
          <w:rStyle w:val="Hyperlink.2.0"/>
          <w:rtl w:val="0"/>
        </w:rPr>
        <w:t xml:space="preserve">. </w:t>
      </w:r>
      <w:r>
        <w:rPr>
          <w:rStyle w:val="Hyperlink.18"/>
          <w:rtl w:val="0"/>
          <w:lang w:val="es-ES_tradnl"/>
        </w:rPr>
        <w:t>De manera gen</w:t>
      </w:r>
      <w:r>
        <w:rPr>
          <w:rStyle w:val="Ninguno"/>
          <w:sz w:val="22"/>
          <w:szCs w:val="22"/>
          <w:rtl w:val="0"/>
          <w:lang w:val="fr-FR"/>
        </w:rPr>
        <w:t>é</w:t>
      </w:r>
      <w:r>
        <w:rPr>
          <w:rStyle w:val="Hyperlink.18"/>
          <w:rtl w:val="0"/>
          <w:lang w:val="es-ES_tradnl"/>
        </w:rPr>
        <w:t>rica, los componentes del precio final de la electricidad para los consumidores ser</w:t>
      </w:r>
      <w:r>
        <w:rPr>
          <w:rStyle w:val="Hyperlink.10"/>
          <w:rtl w:val="0"/>
        </w:rPr>
        <w:t>í</w:t>
      </w:r>
      <w:r>
        <w:rPr>
          <w:rStyle w:val="Hyperlink.18"/>
          <w:rtl w:val="0"/>
          <w:lang w:val="es-ES_tradnl"/>
        </w:rPr>
        <w:t xml:space="preserve">an los que aparecen en la </w:t>
      </w:r>
      <w:r>
        <w:rPr>
          <w:rStyle w:val="Hyperlink.6"/>
        </w:rPr>
        <w:fldChar w:fldCharType="begin" w:fldLock="0"/>
      </w:r>
      <w:r>
        <w:rPr>
          <w:rStyle w:val="Hyperlink.6"/>
        </w:rPr>
        <w:instrText xml:space="preserve"> HYPERLINK \l "bookmark133" </w:instrText>
      </w:r>
      <w:r>
        <w:rPr>
          <w:rStyle w:val="Hyperlink.6"/>
        </w:rPr>
        <w:fldChar w:fldCharType="separate" w:fldLock="0"/>
      </w:r>
      <w:r>
        <w:rPr>
          <w:rStyle w:val="Hyperlink.6"/>
          <w:rtl w:val="0"/>
          <w:lang w:val="pt-PT"/>
        </w:rPr>
        <w:t>Figura 72</w:t>
      </w:r>
      <w:r>
        <w:rPr/>
        <w:fldChar w:fldCharType="end" w:fldLock="0"/>
      </w:r>
      <w:r>
        <w:rPr>
          <w:rStyle w:val="Hyperlink.18"/>
          <w:rtl w:val="0"/>
          <w:lang w:val="es-ES_tradnl"/>
        </w:rPr>
        <w:t xml:space="preserve">. Para garantizar el principio de suficiencia de ingresos (que </w:t>
      </w:r>
      <w:r>
        <w:rPr>
          <w:rStyle w:val="Ninguno"/>
          <w:sz w:val="22"/>
          <w:szCs w:val="22"/>
          <w:rtl w:val="0"/>
          <w:lang w:val="fr-FR"/>
        </w:rPr>
        <w:t>é</w:t>
      </w:r>
      <w:r>
        <w:rPr>
          <w:rStyle w:val="Hyperlink.18"/>
          <w:rtl w:val="0"/>
          <w:lang w:val="es-ES_tradnl"/>
        </w:rPr>
        <w:t>stos sean suficientes para la cobertura de todos los costes regulados del Sistema) y para generar se</w:t>
      </w:r>
      <w:r>
        <w:rPr>
          <w:rStyle w:val="Hyperlink.18"/>
          <w:rtl w:val="0"/>
          <w:lang w:val="es-ES_tradnl"/>
        </w:rPr>
        <w:t>ñ</w:t>
      </w:r>
      <w:r>
        <w:rPr>
          <w:rStyle w:val="Hyperlink.18"/>
          <w:rtl w:val="0"/>
          <w:lang w:val="es-ES_tradnl"/>
        </w:rPr>
        <w:t>ales econ</w:t>
      </w:r>
      <w:r>
        <w:rPr>
          <w:rStyle w:val="Hyperlink.18"/>
          <w:rtl w:val="0"/>
          <w:lang w:val="es-ES_tradnl"/>
        </w:rPr>
        <w:t>ó</w:t>
      </w:r>
      <w:r>
        <w:rPr>
          <w:rStyle w:val="Hyperlink.18"/>
          <w:rtl w:val="0"/>
          <w:lang w:val="es-ES_tradnl"/>
        </w:rPr>
        <w:t>micas eficientes, los peajes de acceso deben ser calculados por la Administraci</w:t>
      </w:r>
      <w:r>
        <w:rPr>
          <w:rStyle w:val="Hyperlink.18"/>
          <w:rtl w:val="0"/>
          <w:lang w:val="es-ES_tradnl"/>
        </w:rPr>
        <w:t>ó</w:t>
      </w:r>
      <w:r>
        <w:rPr>
          <w:rStyle w:val="Hyperlink.18"/>
          <w:rtl w:val="0"/>
          <w:lang w:val="es-ES_tradnl"/>
        </w:rPr>
        <w:t>n como la adici</w:t>
      </w:r>
      <w:r>
        <w:rPr>
          <w:rStyle w:val="Hyperlink.18"/>
          <w:rtl w:val="0"/>
          <w:lang w:val="es-ES_tradnl"/>
        </w:rPr>
        <w:t>ó</w:t>
      </w:r>
      <w:r>
        <w:rPr>
          <w:rStyle w:val="Hyperlink.18"/>
          <w:rtl w:val="0"/>
          <w:lang w:val="es-ES_tradnl"/>
        </w:rPr>
        <w:t>n de todos los costes que los componen. Los peajes as</w:t>
      </w:r>
      <w:r>
        <w:rPr>
          <w:rStyle w:val="Hyperlink.10"/>
          <w:rtl w:val="0"/>
        </w:rPr>
        <w:t xml:space="preserve">í </w:t>
      </w:r>
      <w:r>
        <w:rPr>
          <w:rStyle w:val="Ninguno"/>
          <w:sz w:val="22"/>
          <w:szCs w:val="22"/>
          <w:rtl w:val="0"/>
          <w:lang w:val="fr-FR"/>
        </w:rPr>
        <w:t>dise</w:t>
      </w:r>
      <w:r>
        <w:rPr>
          <w:rStyle w:val="Hyperlink.18"/>
          <w:rtl w:val="0"/>
          <w:lang w:val="es-ES_tradnl"/>
        </w:rPr>
        <w:t>ñ</w:t>
      </w:r>
      <w:r>
        <w:rPr>
          <w:rStyle w:val="Hyperlink.18"/>
          <w:rtl w:val="0"/>
          <w:lang w:val="es-ES_tradnl"/>
        </w:rPr>
        <w:t>ados se conocen como tarifas aditivas y suficientes. De esta manera, junto con la se</w:t>
      </w:r>
      <w:r>
        <w:rPr>
          <w:rStyle w:val="Hyperlink.18"/>
          <w:rtl w:val="0"/>
          <w:lang w:val="es-ES_tradnl"/>
        </w:rPr>
        <w:t>ñ</w:t>
      </w:r>
      <w:r>
        <w:rPr>
          <w:rStyle w:val="Hyperlink.18"/>
          <w:rtl w:val="0"/>
          <w:lang w:val="es-ES_tradnl"/>
        </w:rPr>
        <w:t>al de precio de la energ</w:t>
      </w:r>
      <w:r>
        <w:rPr>
          <w:rStyle w:val="Hyperlink.10"/>
          <w:rtl w:val="0"/>
        </w:rPr>
        <w:t>í</w:t>
      </w:r>
      <w:r>
        <w:rPr>
          <w:rStyle w:val="Hyperlink.18"/>
          <w:rtl w:val="0"/>
          <w:lang w:val="es-ES_tradnl"/>
        </w:rPr>
        <w:t>a en el mercado que le debe llegar al consumidor, se refleja el coste social de consumir electricidad en cada momento y en cada nivel de tensi</w:t>
      </w:r>
      <w:r>
        <w:rPr>
          <w:rStyle w:val="Hyperlink.18"/>
          <w:rtl w:val="0"/>
          <w:lang w:val="es-ES_tradnl"/>
        </w:rPr>
        <w:t>ó</w:t>
      </w:r>
      <w:r>
        <w:rPr>
          <w:rStyle w:val="Hyperlink.18"/>
          <w:rtl w:val="0"/>
          <w:lang w:val="es-ES_tradnl"/>
        </w:rPr>
        <w:t>n de la red, incentiv</w:t>
      </w:r>
      <w:r>
        <w:rPr>
          <w:rStyle w:val="Hyperlink.10"/>
          <w:rtl w:val="0"/>
        </w:rPr>
        <w:t>á</w:t>
      </w:r>
      <w:r>
        <w:rPr>
          <w:rStyle w:val="Hyperlink.18"/>
          <w:rtl w:val="0"/>
          <w:lang w:val="es-ES_tradnl"/>
        </w:rPr>
        <w:t>ndose un consumo y unas decisiones de inversi</w:t>
      </w:r>
      <w:r>
        <w:rPr>
          <w:rStyle w:val="Hyperlink.18"/>
          <w:rtl w:val="0"/>
          <w:lang w:val="es-ES_tradnl"/>
        </w:rPr>
        <w:t>ó</w:t>
      </w:r>
      <w:r>
        <w:rPr>
          <w:rStyle w:val="Hyperlink.25"/>
          <w:rtl w:val="0"/>
          <w:lang w:val="pt-PT"/>
        </w:rPr>
        <w:t>n eficientes.</w:t>
      </w:r>
    </w:p>
    <w:p>
      <w:pPr>
        <w:pStyle w:val="Cuerpo A"/>
        <w:ind w:right="567"/>
        <w:rPr>
          <w:rStyle w:val="Hyperlink.16"/>
        </w:rPr>
      </w:pPr>
    </w:p>
    <w:p>
      <w:pPr>
        <w:pStyle w:val="Cuerpo A"/>
        <w:ind w:right="567"/>
        <w:rPr>
          <w:rStyle w:val="Hyperlink.16"/>
        </w:rPr>
      </w:pPr>
    </w:p>
    <w:tbl>
      <w:tblPr>
        <w:tblW w:w="1039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3535"/>
        <w:gridCol w:w="6857"/>
      </w:tblGrid>
      <w:tr>
        <w:tblPrEx>
          <w:shd w:val="clear" w:color="auto" w:fill="ced7e7"/>
        </w:tblPrEx>
        <w:trPr>
          <w:trHeight w:val="6276" w:hRule="atLeast"/>
        </w:trPr>
        <w:tc>
          <w:tcPr>
            <w:tcW w:type="dxa" w:w="3535"/>
            <w:tcBorders>
              <w:top w:val="nil"/>
              <w:left w:val="nil"/>
              <w:bottom w:val="nil"/>
              <w:right w:val="nil"/>
            </w:tcBorders>
            <w:shd w:val="clear" w:color="auto" w:fill="auto"/>
            <w:tcMar>
              <w:top w:type="dxa" w:w="80"/>
              <w:left w:type="dxa" w:w="788"/>
              <w:bottom w:type="dxa" w:w="80"/>
              <w:right w:type="dxa" w:w="80"/>
            </w:tcMar>
            <w:vAlign w:val="center"/>
          </w:tcPr>
          <w:p>
            <w:pPr>
              <w:pStyle w:val="caption"/>
              <w:ind w:left="708" w:hanging="708"/>
              <w:jc w:val="left"/>
              <w:rPr>
                <w:rStyle w:val="Ninguno"/>
                <w:b w:val="0"/>
                <w:bCs w:val="0"/>
                <w:outline w:val="0"/>
                <w:color w:val="4f882c"/>
                <w:sz w:val="22"/>
                <w:szCs w:val="22"/>
                <w:u w:color="4f882c"/>
                <w:shd w:val="nil" w:color="auto" w:fill="auto"/>
                <w14:textFill>
                  <w14:solidFill>
                    <w14:srgbClr w14:val="4F882C"/>
                  </w14:solidFill>
                </w14:textFill>
              </w:rPr>
            </w:pPr>
            <w:r>
              <w:rPr>
                <w:rStyle w:val="Ninguno"/>
                <w:b w:val="0"/>
                <w:bCs w:val="0"/>
                <w:outline w:val="0"/>
                <w:color w:val="4f882c"/>
                <w:sz w:val="22"/>
                <w:szCs w:val="22"/>
                <w:u w:color="4f882c"/>
                <w:shd w:val="nil" w:color="auto" w:fill="auto"/>
                <w:rtl w:val="0"/>
                <w:lang w:val="es-ES_tradnl"/>
                <w14:textFill>
                  <w14:solidFill>
                    <w14:srgbClr w14:val="4F882C"/>
                  </w14:solidFill>
                </w14:textFill>
              </w:rPr>
              <w:t>Figura 72. Estructura del coste de suministro</w:t>
            </w:r>
          </w:p>
          <w:p>
            <w:pPr>
              <w:pStyle w:val="EyS-graficos"/>
              <w:bidi w:val="0"/>
              <w:ind w:left="0" w:right="566"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6857"/>
            <w:tcBorders>
              <w:top w:val="nil"/>
              <w:left w:val="nil"/>
              <w:bottom w:val="nil"/>
              <w:right w:val="nil"/>
            </w:tcBorders>
            <w:shd w:val="clear" w:color="auto" w:fill="auto"/>
            <w:tcMar>
              <w:top w:type="dxa" w:w="80"/>
              <w:left w:type="dxa" w:w="80"/>
              <w:bottom w:type="dxa" w:w="80"/>
              <w:right w:type="dxa" w:w="646"/>
            </w:tcMar>
            <w:vAlign w:val="top"/>
          </w:tcPr>
          <w:p>
            <w:pPr>
              <w:pStyle w:val="Cuerpo A"/>
              <w:keepNext w:val="1"/>
              <w:ind w:right="566"/>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3857844" cy="3939540"/>
                  <wp:effectExtent l="0" t="0" r="0" b="0"/>
                  <wp:docPr id="1073741977" name="officeArt object" descr="Picture 39"/>
                  <wp:cNvGraphicFramePr/>
                  <a:graphic xmlns:a="http://schemas.openxmlformats.org/drawingml/2006/main">
                    <a:graphicData uri="http://schemas.openxmlformats.org/drawingml/2006/picture">
                      <pic:pic xmlns:pic="http://schemas.openxmlformats.org/drawingml/2006/picture">
                        <pic:nvPicPr>
                          <pic:cNvPr id="1073741977" name="Picture 39" descr="Picture 39"/>
                          <pic:cNvPicPr>
                            <a:picLocks noChangeAspect="1"/>
                          </pic:cNvPicPr>
                        </pic:nvPicPr>
                        <pic:blipFill>
                          <a:blip r:embed="rId116">
                            <a:extLst/>
                          </a:blip>
                          <a:stretch>
                            <a:fillRect/>
                          </a:stretch>
                        </pic:blipFill>
                        <pic:spPr>
                          <a:xfrm>
                            <a:off x="0" y="0"/>
                            <a:ext cx="3857844" cy="3939540"/>
                          </a:xfrm>
                          <a:prstGeom prst="rect">
                            <a:avLst/>
                          </a:prstGeom>
                          <a:ln w="12700" cap="flat">
                            <a:noFill/>
                            <a:miter lim="400000"/>
                          </a:ln>
                          <a:effectLst/>
                        </pic:spPr>
                      </pic:pic>
                    </a:graphicData>
                  </a:graphic>
                </wp:inline>
              </w:drawing>
            </w:r>
          </w:p>
        </w:tc>
      </w:tr>
    </w:tbl>
    <w:p>
      <w:pPr>
        <w:pStyle w:val="Cuerpo A"/>
        <w:widowControl w:val="0"/>
        <w:ind w:left="216" w:hanging="216"/>
        <w:jc w:val="left"/>
        <w:rPr>
          <w:rStyle w:val="Hyperlink.16"/>
        </w:rPr>
      </w:pPr>
    </w:p>
    <w:p>
      <w:pPr>
        <w:pStyle w:val="Cuerpo A"/>
        <w:widowControl w:val="0"/>
        <w:ind w:left="108" w:hanging="108"/>
        <w:rPr>
          <w:rStyle w:val="Hyperlink.16"/>
        </w:rPr>
      </w:pPr>
    </w:p>
    <w:p>
      <w:pPr>
        <w:pStyle w:val="Cuerpo A"/>
        <w:ind w:right="567"/>
        <w:rPr>
          <w:rStyle w:val="Hyperlink.16"/>
        </w:rPr>
      </w:pPr>
    </w:p>
    <w:p>
      <w:pPr>
        <w:pStyle w:val="Cuerpo A"/>
        <w:ind w:right="567"/>
        <w:rPr>
          <w:rStyle w:val="Hyperlink.16"/>
        </w:rPr>
      </w:pPr>
    </w:p>
    <w:p>
      <w:pPr>
        <w:pStyle w:val="Cuerpo A"/>
        <w:ind w:right="567"/>
        <w:rPr>
          <w:rStyle w:val="Hyperlink.10"/>
        </w:rPr>
      </w:pPr>
      <w:r>
        <w:rPr>
          <w:rStyle w:val="Hyperlink.18"/>
          <w:rtl w:val="0"/>
          <w:lang w:val="es-ES_tradnl"/>
        </w:rPr>
        <w:t>Si el nivel del peaje de acceso no es suficiente para asegurar la cobertura de dichos costes, se producir</w:t>
      </w:r>
      <w:r>
        <w:rPr>
          <w:rStyle w:val="Hyperlink.10"/>
          <w:rtl w:val="0"/>
        </w:rPr>
        <w:t xml:space="preserve">á </w:t>
      </w:r>
      <w:r>
        <w:rPr>
          <w:rStyle w:val="Ninguno"/>
          <w:sz w:val="22"/>
          <w:szCs w:val="22"/>
          <w:rtl w:val="0"/>
          <w:lang w:val="fr-FR"/>
        </w:rPr>
        <w:t>un d</w:t>
      </w:r>
      <w:r>
        <w:rPr>
          <w:rStyle w:val="Ninguno"/>
          <w:sz w:val="22"/>
          <w:szCs w:val="22"/>
          <w:rtl w:val="0"/>
          <w:lang w:val="fr-FR"/>
        </w:rPr>
        <w:t>é</w:t>
      </w:r>
      <w:r>
        <w:rPr>
          <w:rStyle w:val="Hyperlink.18"/>
          <w:rtl w:val="0"/>
          <w:lang w:val="es-ES_tradnl"/>
        </w:rPr>
        <w:t>ficit de recaudaci</w:t>
      </w:r>
      <w:r>
        <w:rPr>
          <w:rStyle w:val="Hyperlink.18"/>
          <w:rtl w:val="0"/>
          <w:lang w:val="es-ES_tradnl"/>
        </w:rPr>
        <w:t>ó</w:t>
      </w:r>
      <w:r>
        <w:rPr>
          <w:rStyle w:val="Hyperlink.10"/>
          <w:rtl w:val="0"/>
        </w:rPr>
        <w:t>n (ver</w:t>
      </w:r>
      <w:r>
        <w:rPr>
          <w:rStyle w:val="Ninguno"/>
          <w:outline w:val="0"/>
          <w:color w:val="00567c"/>
          <w:sz w:val="22"/>
          <w:szCs w:val="22"/>
          <w:u w:color="00567c"/>
          <w:rtl w:val="0"/>
          <w14:textFill>
            <w14:solidFill>
              <w14:srgbClr w14:val="00567C"/>
            </w14:solidFill>
          </w14:textFill>
        </w:rPr>
        <w:t xml:space="preserve"> </w:t>
      </w:r>
      <w:r>
        <w:rPr>
          <w:rStyle w:val="Hyperlink.7"/>
        </w:rPr>
        <w:fldChar w:fldCharType="begin" w:fldLock="0"/>
      </w:r>
      <w:r>
        <w:rPr>
          <w:rStyle w:val="Hyperlink.7"/>
        </w:rPr>
        <w:instrText xml:space="preserve"> HYPERLINK "http://www.energiaysociedad.es/ficha/7-1-los-peajes-de-acceso-y-cargos-estructura-costes-y-liquidacion-de-los-ingresos"</w:instrText>
      </w:r>
      <w:r>
        <w:rPr>
          <w:rStyle w:val="Hyperlink.7"/>
        </w:rPr>
        <w:fldChar w:fldCharType="separate" w:fldLock="0"/>
      </w:r>
      <w:r>
        <w:rPr>
          <w:rStyle w:val="Hyperlink.7"/>
          <w:rtl w:val="0"/>
          <w:lang w:val="es-ES_tradnl"/>
        </w:rPr>
        <w:t>Peajes de acceso, cargos</w:t>
      </w:r>
      <w:r>
        <w:rPr/>
        <w:fldChar w:fldCharType="end" w:fldLock="0"/>
      </w:r>
      <w:r>
        <w:rPr>
          <w:rStyle w:val="Hyperlink.18"/>
          <w:rtl w:val="0"/>
          <w:lang w:val="es-ES_tradnl"/>
        </w:rPr>
        <w:t xml:space="preserve"> y </w:t>
      </w:r>
      <w:r>
        <w:rPr>
          <w:rStyle w:val="Hyperlink.7"/>
        </w:rPr>
        <w:fldChar w:fldCharType="begin" w:fldLock="0"/>
      </w:r>
      <w:r>
        <w:rPr>
          <w:rStyle w:val="Hyperlink.7"/>
        </w:rPr>
        <w:instrText xml:space="preserve"> HYPERLINK "http://www.energiaysociedad.es/ficha/7-2-el-deficit-tarifario-que-es-consecuencias-y-solucion"</w:instrText>
      </w:r>
      <w:r>
        <w:rPr>
          <w:rStyle w:val="Hyperlink.7"/>
        </w:rPr>
        <w:fldChar w:fldCharType="separate" w:fldLock="0"/>
      </w:r>
      <w:r>
        <w:rPr>
          <w:rStyle w:val="Hyperlink.7"/>
          <w:rtl w:val="0"/>
          <w:lang w:val="es-ES_tradnl"/>
        </w:rPr>
        <w:t>d</w:t>
      </w:r>
      <w:r>
        <w:rPr>
          <w:rStyle w:val="Hyperlink.7"/>
          <w:rtl w:val="0"/>
          <w:lang w:val="es-ES_tradnl"/>
        </w:rPr>
        <w:t>é</w:t>
      </w:r>
      <w:r>
        <w:rPr>
          <w:rStyle w:val="Hyperlink.7"/>
          <w:rtl w:val="0"/>
          <w:lang w:val="es-ES_tradnl"/>
        </w:rPr>
        <w:t>ficit tarifario</w:t>
      </w:r>
      <w:r>
        <w:rPr/>
        <w:fldChar w:fldCharType="end" w:fldLock="0"/>
      </w:r>
      <w:r>
        <w:rPr>
          <w:rStyle w:val="Ninguno"/>
          <w:outline w:val="0"/>
          <w:color w:val="000000"/>
          <w:sz w:val="22"/>
          <w:szCs w:val="22"/>
          <w:u w:color="000000"/>
          <w:rtl w:val="0"/>
          <w:lang w:val="es-ES_tradnl"/>
          <w14:textFill>
            <w14:solidFill>
              <w14:srgbClr w14:val="000000"/>
            </w14:solidFill>
          </w14:textFill>
        </w:rPr>
        <w:t>).</w:t>
      </w:r>
      <w:r>
        <w:rPr>
          <w:rStyle w:val="Hyperlink.18"/>
          <w:rtl w:val="0"/>
          <w:lang w:val="es-ES_tradnl"/>
        </w:rPr>
        <w:t xml:space="preserve"> La existencia de este d</w:t>
      </w:r>
      <w:r>
        <w:rPr>
          <w:rStyle w:val="Ninguno"/>
          <w:sz w:val="22"/>
          <w:szCs w:val="22"/>
          <w:rtl w:val="0"/>
          <w:lang w:val="fr-FR"/>
        </w:rPr>
        <w:t>é</w:t>
      </w:r>
      <w:r>
        <w:rPr>
          <w:rStyle w:val="Hyperlink.18"/>
          <w:rtl w:val="0"/>
          <w:lang w:val="es-ES_tradnl"/>
        </w:rPr>
        <w:t>ficit, produce los siguientes efectos negativos para el Sistema:</w:t>
      </w:r>
    </w:p>
    <w:p>
      <w:pPr>
        <w:pStyle w:val="Cuerpo A"/>
        <w:ind w:right="567"/>
        <w:rPr>
          <w:rStyle w:val="Hyperlink.16"/>
          <w:sz w:val="22"/>
          <w:szCs w:val="22"/>
        </w:rPr>
      </w:pPr>
    </w:p>
    <w:p>
      <w:pPr>
        <w:pStyle w:val="Cuerpo A"/>
        <w:numPr>
          <w:ilvl w:val="0"/>
          <w:numId w:val="169"/>
        </w:numPr>
        <w:bidi w:val="0"/>
        <w:ind w:right="567"/>
        <w:jc w:val="both"/>
        <w:rPr>
          <w:sz w:val="22"/>
          <w:szCs w:val="22"/>
          <w:rtl w:val="0"/>
          <w:lang w:val="es-ES_tradnl"/>
        </w:rPr>
      </w:pPr>
      <w:r>
        <w:rPr>
          <w:rStyle w:val="Ninguno"/>
          <w:sz w:val="22"/>
          <w:szCs w:val="22"/>
          <w:rtl w:val="0"/>
          <w:lang w:val="es-ES_tradnl"/>
        </w:rPr>
        <w:t>Debe ser pagado en el futuro por los consumidores, incrementado por el coste financiero, lo que provocar</w:t>
      </w:r>
      <w:r>
        <w:rPr>
          <w:rStyle w:val="Hyperlink.16"/>
          <w:sz w:val="22"/>
          <w:szCs w:val="22"/>
          <w:rtl w:val="0"/>
        </w:rPr>
        <w:t xml:space="preserve">á </w:t>
      </w:r>
      <w:r>
        <w:rPr>
          <w:rStyle w:val="Ninguno"/>
          <w:sz w:val="22"/>
          <w:szCs w:val="22"/>
          <w:rtl w:val="0"/>
          <w:lang w:val="es-ES_tradnl"/>
        </w:rPr>
        <w:t>un aumento de los peajes futuros para su recuperaci</w:t>
      </w:r>
      <w:r>
        <w:rPr>
          <w:rStyle w:val="Ninguno"/>
          <w:sz w:val="22"/>
          <w:szCs w:val="22"/>
          <w:rtl w:val="0"/>
          <w:lang w:val="es-ES_tradnl"/>
        </w:rPr>
        <w:t>ó</w:t>
      </w:r>
      <w:r>
        <w:rPr>
          <w:rStyle w:val="Ninguno"/>
          <w:sz w:val="22"/>
          <w:szCs w:val="22"/>
          <w:rtl w:val="0"/>
          <w:lang w:val="es-ES_tradnl"/>
        </w:rPr>
        <w:t>n. Mientras se produce dicha recuperaci</w:t>
      </w:r>
      <w:r>
        <w:rPr>
          <w:rStyle w:val="Ninguno"/>
          <w:sz w:val="22"/>
          <w:szCs w:val="22"/>
          <w:rtl w:val="0"/>
          <w:lang w:val="es-ES_tradnl"/>
        </w:rPr>
        <w:t>ó</w:t>
      </w:r>
      <w:r>
        <w:rPr>
          <w:rStyle w:val="Ninguno"/>
          <w:sz w:val="22"/>
          <w:szCs w:val="22"/>
          <w:rtl w:val="0"/>
          <w:lang w:val="es-ES_tradnl"/>
        </w:rPr>
        <w:t>n, el d</w:t>
      </w:r>
      <w:r>
        <w:rPr>
          <w:rStyle w:val="Ninguno"/>
          <w:sz w:val="22"/>
          <w:szCs w:val="22"/>
          <w:rtl w:val="0"/>
          <w:lang w:val="fr-FR"/>
        </w:rPr>
        <w:t>é</w:t>
      </w:r>
      <w:r>
        <w:rPr>
          <w:rStyle w:val="Ninguno"/>
          <w:sz w:val="22"/>
          <w:szCs w:val="22"/>
          <w:rtl w:val="0"/>
          <w:lang w:val="es-ES_tradnl"/>
        </w:rPr>
        <w:t>ficit debe ser financiado por cinco empresas el</w:t>
      </w:r>
      <w:r>
        <w:rPr>
          <w:rStyle w:val="Ninguno"/>
          <w:sz w:val="22"/>
          <w:szCs w:val="22"/>
          <w:rtl w:val="0"/>
          <w:lang w:val="fr-FR"/>
        </w:rPr>
        <w:t>é</w:t>
      </w:r>
      <w:r>
        <w:rPr>
          <w:rStyle w:val="Ninguno"/>
          <w:sz w:val="22"/>
          <w:szCs w:val="22"/>
          <w:rtl w:val="0"/>
          <w:lang w:val="es-ES_tradnl"/>
        </w:rPr>
        <w:t>ctricas. Posteriormente, la Ley 24/2013 establece que el d</w:t>
      </w:r>
      <w:r>
        <w:rPr>
          <w:rStyle w:val="Ninguno"/>
          <w:sz w:val="22"/>
          <w:szCs w:val="22"/>
          <w:rtl w:val="0"/>
          <w:lang w:val="fr-FR"/>
        </w:rPr>
        <w:t>é</w:t>
      </w:r>
      <w:r>
        <w:rPr>
          <w:rStyle w:val="Ninguno"/>
          <w:sz w:val="22"/>
          <w:szCs w:val="22"/>
          <w:rtl w:val="0"/>
          <w:lang w:val="fr-FR"/>
        </w:rPr>
        <w:t>ficit ser</w:t>
      </w:r>
      <w:r>
        <w:rPr>
          <w:rStyle w:val="Hyperlink.16"/>
          <w:sz w:val="22"/>
          <w:szCs w:val="22"/>
          <w:rtl w:val="0"/>
        </w:rPr>
        <w:t xml:space="preserve">á </w:t>
      </w:r>
      <w:r>
        <w:rPr>
          <w:rStyle w:val="Ninguno"/>
          <w:sz w:val="22"/>
          <w:szCs w:val="22"/>
          <w:rtl w:val="0"/>
          <w:lang w:val="es-ES_tradnl"/>
        </w:rPr>
        <w:t>financiado por todos los sujetos del sistema de liquidaci</w:t>
      </w:r>
      <w:r>
        <w:rPr>
          <w:rStyle w:val="Ninguno"/>
          <w:sz w:val="22"/>
          <w:szCs w:val="22"/>
          <w:rtl w:val="0"/>
          <w:lang w:val="es-ES_tradnl"/>
        </w:rPr>
        <w:t>ó</w:t>
      </w:r>
      <w:r>
        <w:rPr>
          <w:rStyle w:val="Ninguno"/>
          <w:sz w:val="22"/>
          <w:szCs w:val="22"/>
          <w:rtl w:val="0"/>
          <w:lang w:val="es-ES_tradnl"/>
        </w:rPr>
        <w:t>n en funci</w:t>
      </w:r>
      <w:r>
        <w:rPr>
          <w:rStyle w:val="Ninguno"/>
          <w:sz w:val="22"/>
          <w:szCs w:val="22"/>
          <w:rtl w:val="0"/>
          <w:lang w:val="es-ES_tradnl"/>
        </w:rPr>
        <w:t>ó</w:t>
      </w:r>
      <w:r>
        <w:rPr>
          <w:rStyle w:val="Ninguno"/>
          <w:sz w:val="22"/>
          <w:szCs w:val="22"/>
          <w:rtl w:val="0"/>
          <w:lang w:val="es-ES_tradnl"/>
        </w:rPr>
        <w:t xml:space="preserve">n de los derechos de cobro que generen. </w:t>
      </w:r>
    </w:p>
    <w:p>
      <w:pPr>
        <w:pStyle w:val="Cuerpo A"/>
        <w:ind w:left="714" w:right="567" w:firstLine="0"/>
        <w:rPr>
          <w:rStyle w:val="Hyperlink.16"/>
          <w:sz w:val="22"/>
          <w:szCs w:val="22"/>
        </w:rPr>
      </w:pPr>
    </w:p>
    <w:p>
      <w:pPr>
        <w:pStyle w:val="Cuerpo A"/>
        <w:numPr>
          <w:ilvl w:val="0"/>
          <w:numId w:val="170"/>
        </w:numPr>
        <w:bidi w:val="0"/>
        <w:ind w:right="567"/>
        <w:jc w:val="both"/>
        <w:rPr>
          <w:sz w:val="22"/>
          <w:szCs w:val="22"/>
          <w:rtl w:val="0"/>
          <w:lang w:val="es-ES_tradnl"/>
        </w:rPr>
      </w:pPr>
      <w:r>
        <w:rPr>
          <w:rStyle w:val="Ninguno"/>
          <w:sz w:val="22"/>
          <w:szCs w:val="22"/>
          <w:rtl w:val="0"/>
          <w:lang w:val="es-ES_tradnl"/>
        </w:rPr>
        <w:t xml:space="preserve">Incrementa el riesgo regulatorio percibido por los agentes del sector, por lo que </w:t>
      </w:r>
      <w:r>
        <w:rPr>
          <w:rStyle w:val="Ninguno"/>
          <w:sz w:val="22"/>
          <w:szCs w:val="22"/>
          <w:rtl w:val="0"/>
          <w:lang w:val="fr-FR"/>
        </w:rPr>
        <w:t>é</w:t>
      </w:r>
      <w:r>
        <w:rPr>
          <w:rStyle w:val="Ninguno"/>
          <w:sz w:val="22"/>
          <w:szCs w:val="22"/>
          <w:rtl w:val="0"/>
          <w:lang w:val="es-ES_tradnl"/>
        </w:rPr>
        <w:t>stos o bien exigir</w:t>
      </w:r>
      <w:r>
        <w:rPr>
          <w:rStyle w:val="Hyperlink.16"/>
          <w:sz w:val="22"/>
          <w:szCs w:val="22"/>
          <w:rtl w:val="0"/>
        </w:rPr>
        <w:t>á</w:t>
      </w:r>
      <w:r>
        <w:rPr>
          <w:rStyle w:val="Ninguno"/>
          <w:sz w:val="22"/>
          <w:szCs w:val="22"/>
          <w:rtl w:val="0"/>
          <w:lang w:val="es-ES_tradnl"/>
        </w:rPr>
        <w:t>n una mayor rentabilidad por sus inversiones (al existir una mayor incertidumbre respecto a que los ingresos cubran los costes), o bien no tendr</w:t>
      </w:r>
      <w:r>
        <w:rPr>
          <w:rStyle w:val="Hyperlink.16"/>
          <w:sz w:val="22"/>
          <w:szCs w:val="22"/>
          <w:rtl w:val="0"/>
        </w:rPr>
        <w:t>á</w:t>
      </w:r>
      <w:r>
        <w:rPr>
          <w:rStyle w:val="Ninguno"/>
          <w:sz w:val="22"/>
          <w:szCs w:val="22"/>
          <w:rtl w:val="0"/>
          <w:lang w:val="es-ES_tradnl"/>
        </w:rPr>
        <w:t>n incentivos para arriesgar su capital en actividades cuyos ingresos no cubren costes (efecto de detracci</w:t>
      </w:r>
      <w:r>
        <w:rPr>
          <w:rStyle w:val="Ninguno"/>
          <w:sz w:val="22"/>
          <w:szCs w:val="22"/>
          <w:rtl w:val="0"/>
          <w:lang w:val="es-ES_tradnl"/>
        </w:rPr>
        <w:t>ó</w:t>
      </w:r>
      <w:r>
        <w:rPr>
          <w:rStyle w:val="Ninguno"/>
          <w:sz w:val="22"/>
          <w:szCs w:val="22"/>
          <w:rtl w:val="0"/>
          <w:lang w:val="es-ES_tradnl"/>
        </w:rPr>
        <w:t>n de la inversi</w:t>
      </w:r>
      <w:r>
        <w:rPr>
          <w:rStyle w:val="Ninguno"/>
          <w:sz w:val="22"/>
          <w:szCs w:val="22"/>
          <w:rtl w:val="0"/>
          <w:lang w:val="es-ES_tradnl"/>
        </w:rPr>
        <w:t>ó</w:t>
      </w:r>
      <w:r>
        <w:rPr>
          <w:rStyle w:val="Hyperlink.16"/>
          <w:sz w:val="22"/>
          <w:szCs w:val="22"/>
          <w:rtl w:val="0"/>
        </w:rPr>
        <w:t>n).</w:t>
      </w:r>
    </w:p>
    <w:p>
      <w:pPr>
        <w:pStyle w:val="Cuerpo A"/>
        <w:tabs>
          <w:tab w:val="left" w:pos="9639"/>
        </w:tabs>
        <w:ind w:left="714" w:right="567" w:firstLine="0"/>
        <w:rPr>
          <w:rStyle w:val="Hyperlink.16"/>
          <w:sz w:val="22"/>
          <w:szCs w:val="22"/>
        </w:rPr>
      </w:pPr>
    </w:p>
    <w:p>
      <w:pPr>
        <w:pStyle w:val="Cuerpo A"/>
        <w:numPr>
          <w:ilvl w:val="0"/>
          <w:numId w:val="169"/>
        </w:numPr>
        <w:bidi w:val="0"/>
        <w:ind w:right="567"/>
        <w:jc w:val="both"/>
        <w:rPr>
          <w:sz w:val="22"/>
          <w:szCs w:val="22"/>
          <w:rtl w:val="0"/>
          <w:lang w:val="es-ES_tradnl"/>
        </w:rPr>
      </w:pPr>
      <w:r>
        <w:rPr>
          <w:rStyle w:val="Ninguno"/>
          <w:sz w:val="22"/>
          <w:szCs w:val="22"/>
          <w:rtl w:val="0"/>
          <w:lang w:val="es-ES_tradnl"/>
        </w:rPr>
        <w:t>Presenta problemas de eficiencia, porque bajar los precios de la electricidad de forma artificial favorece el consumo, yendo en contra de uno de los objetivos claves de la pol</w:t>
      </w:r>
      <w:r>
        <w:rPr>
          <w:rStyle w:val="Hyperlink.16"/>
          <w:sz w:val="22"/>
          <w:szCs w:val="22"/>
          <w:rtl w:val="0"/>
        </w:rPr>
        <w:t>í</w:t>
      </w:r>
      <w:r>
        <w:rPr>
          <w:rStyle w:val="Ninguno"/>
          <w:sz w:val="22"/>
          <w:szCs w:val="22"/>
          <w:rtl w:val="0"/>
          <w:lang w:val="es-ES_tradnl"/>
        </w:rPr>
        <w:t>tica energ</w:t>
      </w:r>
      <w:r>
        <w:rPr>
          <w:rStyle w:val="Ninguno"/>
          <w:sz w:val="22"/>
          <w:szCs w:val="22"/>
          <w:rtl w:val="0"/>
          <w:lang w:val="fr-FR"/>
        </w:rPr>
        <w:t>é</w:t>
      </w:r>
      <w:r>
        <w:rPr>
          <w:rStyle w:val="Ninguno"/>
          <w:sz w:val="22"/>
          <w:szCs w:val="22"/>
          <w:rtl w:val="0"/>
          <w:lang w:val="es-ES_tradnl"/>
        </w:rPr>
        <w:t>tica europea y nacional, como es la eficiencia energ</w:t>
      </w:r>
      <w:r>
        <w:rPr>
          <w:rStyle w:val="Ninguno"/>
          <w:sz w:val="22"/>
          <w:szCs w:val="22"/>
          <w:rtl w:val="0"/>
          <w:lang w:val="fr-FR"/>
        </w:rPr>
        <w:t>é</w:t>
      </w:r>
      <w:r>
        <w:rPr>
          <w:rStyle w:val="Ninguno"/>
          <w:sz w:val="22"/>
          <w:szCs w:val="22"/>
          <w:rtl w:val="0"/>
          <w:lang w:val="pt-PT"/>
        </w:rPr>
        <w:t xml:space="preserve">tica (ver </w:t>
      </w:r>
      <w:r>
        <w:rPr>
          <w:rStyle w:val="Hyperlink.37"/>
          <w:sz w:val="22"/>
          <w:szCs w:val="22"/>
        </w:rPr>
        <w:fldChar w:fldCharType="begin" w:fldLock="0"/>
      </w:r>
      <w:r>
        <w:rPr>
          <w:rStyle w:val="Hyperlink.37"/>
          <w:sz w:val="22"/>
          <w:szCs w:val="22"/>
        </w:rPr>
        <w:instrText xml:space="preserve"> HYPERLINK "http://www.energiaysociedad.es/ficha/eficiencia-energetica-y-su-potencial"</w:instrText>
      </w:r>
      <w:r>
        <w:rPr>
          <w:rStyle w:val="Hyperlink.37"/>
          <w:sz w:val="22"/>
          <w:szCs w:val="22"/>
        </w:rPr>
        <w:fldChar w:fldCharType="separate" w:fldLock="0"/>
      </w:r>
      <w:r>
        <w:rPr>
          <w:rStyle w:val="Hyperlink.37"/>
          <w:sz w:val="22"/>
          <w:szCs w:val="22"/>
          <w:rtl w:val="0"/>
          <w:lang w:val="es-ES_tradnl"/>
        </w:rPr>
        <w:t>Eficiencia energ</w:t>
      </w:r>
      <w:r>
        <w:rPr>
          <w:rStyle w:val="Hyperlink.37"/>
          <w:sz w:val="22"/>
          <w:szCs w:val="22"/>
          <w:rtl w:val="0"/>
          <w:lang w:val="es-ES_tradnl"/>
        </w:rPr>
        <w:t>é</w:t>
      </w:r>
      <w:r>
        <w:rPr>
          <w:rStyle w:val="Hyperlink.37"/>
          <w:sz w:val="22"/>
          <w:szCs w:val="22"/>
          <w:rtl w:val="0"/>
          <w:lang w:val="es-ES_tradnl"/>
        </w:rPr>
        <w:t>tica y su potencial</w:t>
      </w:r>
      <w:r>
        <w:rPr>
          <w:sz w:val="22"/>
          <w:szCs w:val="22"/>
        </w:rPr>
        <w:fldChar w:fldCharType="end" w:fldLock="0"/>
      </w:r>
      <w:r>
        <w:rPr>
          <w:rStyle w:val="Hyperlink.16"/>
          <w:sz w:val="22"/>
          <w:szCs w:val="22"/>
          <w:rtl w:val="0"/>
        </w:rPr>
        <w:t>).</w:t>
      </w:r>
    </w:p>
    <w:p>
      <w:pPr>
        <w:pStyle w:val="Cuerpo A"/>
        <w:ind w:left="714" w:right="567" w:firstLine="0"/>
        <w:rPr>
          <w:rStyle w:val="Hyperlink.16"/>
          <w:sz w:val="22"/>
          <w:szCs w:val="22"/>
        </w:rPr>
      </w:pPr>
    </w:p>
    <w:p>
      <w:pPr>
        <w:pStyle w:val="Cuerpo A"/>
        <w:numPr>
          <w:ilvl w:val="0"/>
          <w:numId w:val="170"/>
        </w:numPr>
        <w:bidi w:val="0"/>
        <w:ind w:right="567"/>
        <w:jc w:val="both"/>
        <w:rPr>
          <w:outline w:val="0"/>
          <w:color w:val="0000ff"/>
          <w:sz w:val="22"/>
          <w:szCs w:val="22"/>
          <w:rtl w:val="0"/>
          <w:lang w:val="es-ES_tradnl"/>
          <w14:textFill>
            <w14:solidFill>
              <w14:srgbClr w14:val="0000FF"/>
            </w14:solidFill>
          </w14:textFill>
        </w:rPr>
      </w:pPr>
      <w:r>
        <w:rPr>
          <w:rStyle w:val="Ninguno"/>
          <w:outline w:val="0"/>
          <w:color w:val="000000"/>
          <w:sz w:val="22"/>
          <w:szCs w:val="22"/>
          <w:u w:color="000000"/>
          <w:rtl w:val="0"/>
          <w:lang w:val="es-ES_tradnl"/>
          <w14:textFill>
            <w14:solidFill>
              <w14:srgbClr w14:val="000000"/>
            </w14:solidFill>
          </w14:textFill>
        </w:rPr>
        <w:t>Perjudica el medioambiente, porque favorecer un mayor consumo, no s</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lo implica producir m</w:t>
      </w:r>
      <w:r>
        <w:rPr>
          <w:rStyle w:val="Ninguno"/>
          <w:outline w:val="0"/>
          <w:color w:val="000000"/>
          <w:sz w:val="22"/>
          <w:szCs w:val="22"/>
          <w:u w:color="000000"/>
          <w:rtl w:val="0"/>
          <w14:textFill>
            <w14:solidFill>
              <w14:srgbClr w14:val="000000"/>
            </w14:solidFill>
          </w14:textFill>
        </w:rPr>
        <w:t>á</w:t>
      </w:r>
      <w:r>
        <w:rPr>
          <w:rStyle w:val="Ninguno"/>
          <w:outline w:val="0"/>
          <w:color w:val="000000"/>
          <w:sz w:val="22"/>
          <w:szCs w:val="22"/>
          <w:u w:color="000000"/>
          <w:rtl w:val="0"/>
          <w:lang w:val="fr-FR"/>
          <w14:textFill>
            <w14:solidFill>
              <w14:srgbClr w14:val="000000"/>
            </w14:solidFill>
          </w14:textFill>
        </w:rPr>
        <w:t>s energ</w:t>
      </w:r>
      <w:r>
        <w:rPr>
          <w:rStyle w:val="Ninguno"/>
          <w:outline w:val="0"/>
          <w:color w:val="000000"/>
          <w:sz w:val="22"/>
          <w:szCs w:val="22"/>
          <w:u w:color="000000"/>
          <w:rtl w:val="0"/>
          <w14:textFill>
            <w14:solidFill>
              <w14:srgbClr w14:val="000000"/>
            </w14:solidFill>
          </w14:textFill>
        </w:rPr>
        <w:t>í</w:t>
      </w:r>
      <w:r>
        <w:rPr>
          <w:rStyle w:val="Ninguno"/>
          <w:outline w:val="0"/>
          <w:color w:val="000000"/>
          <w:sz w:val="22"/>
          <w:szCs w:val="22"/>
          <w:u w:color="000000"/>
          <w:rtl w:val="0"/>
          <w:lang w:val="es-ES_tradnl"/>
          <w14:textFill>
            <w14:solidFill>
              <w14:srgbClr w14:val="000000"/>
            </w14:solidFill>
          </w14:textFill>
        </w:rPr>
        <w:t>a, sino que obliga a funcionar a centrales de generaci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14:textFill>
            <w14:solidFill>
              <w14:srgbClr w14:val="000000"/>
            </w14:solidFill>
          </w14:textFill>
        </w:rPr>
        <w:t>n m</w:t>
      </w:r>
      <w:r>
        <w:rPr>
          <w:rStyle w:val="Ninguno"/>
          <w:outline w:val="0"/>
          <w:color w:val="000000"/>
          <w:sz w:val="22"/>
          <w:szCs w:val="22"/>
          <w:u w:color="000000"/>
          <w:rtl w:val="0"/>
          <w14:textFill>
            <w14:solidFill>
              <w14:srgbClr w14:val="000000"/>
            </w14:solidFill>
          </w14:textFill>
        </w:rPr>
        <w:t>á</w:t>
      </w:r>
      <w:r>
        <w:rPr>
          <w:rStyle w:val="Ninguno"/>
          <w:outline w:val="0"/>
          <w:color w:val="000000"/>
          <w:sz w:val="22"/>
          <w:szCs w:val="22"/>
          <w:u w:color="000000"/>
          <w:rtl w:val="0"/>
          <w:lang w:val="es-ES_tradnl"/>
          <w14:textFill>
            <w14:solidFill>
              <w14:srgbClr w14:val="000000"/>
            </w14:solidFill>
          </w14:textFill>
        </w:rPr>
        <w:t>s ineficientes desde el punto de vista medioambiental, generando m</w:t>
      </w:r>
      <w:r>
        <w:rPr>
          <w:rStyle w:val="Ninguno"/>
          <w:outline w:val="0"/>
          <w:color w:val="000000"/>
          <w:sz w:val="22"/>
          <w:szCs w:val="22"/>
          <w:u w:color="000000"/>
          <w:rtl w:val="0"/>
          <w14:textFill>
            <w14:solidFill>
              <w14:srgbClr w14:val="000000"/>
            </w14:solidFill>
          </w14:textFill>
        </w:rPr>
        <w:t>á</w:t>
      </w:r>
      <w:r>
        <w:rPr>
          <w:rStyle w:val="Ninguno"/>
          <w:outline w:val="0"/>
          <w:color w:val="000000"/>
          <w:sz w:val="22"/>
          <w:szCs w:val="22"/>
          <w:u w:color="000000"/>
          <w:rtl w:val="0"/>
          <w:lang w:val="es-ES_tradnl"/>
          <w14:textFill>
            <w14:solidFill>
              <w14:srgbClr w14:val="000000"/>
            </w14:solidFill>
          </w14:textFill>
        </w:rPr>
        <w:t>s emisiones de CO</w:t>
      </w:r>
      <w:r>
        <w:rPr>
          <w:rStyle w:val="Ninguno"/>
          <w:outline w:val="0"/>
          <w:color w:val="000000"/>
          <w:sz w:val="22"/>
          <w:szCs w:val="22"/>
          <w:u w:color="000000"/>
          <w:vertAlign w:val="subscript"/>
          <w:rtl w:val="0"/>
          <w14:textFill>
            <w14:solidFill>
              <w14:srgbClr w14:val="000000"/>
            </w14:solidFill>
          </w14:textFill>
        </w:rPr>
        <w:t>2</w:t>
      </w:r>
      <w:r>
        <w:rPr>
          <w:rStyle w:val="Ninguno"/>
          <w:outline w:val="0"/>
          <w:color w:val="000000"/>
          <w:sz w:val="22"/>
          <w:szCs w:val="22"/>
          <w:u w:color="000000"/>
          <w:rtl w:val="0"/>
          <w:lang w:val="fr-FR"/>
          <w14:textFill>
            <w14:solidFill>
              <w14:srgbClr w14:val="000000"/>
            </w14:solidFill>
          </w14:textFill>
        </w:rPr>
        <w:t>, NOx, part</w:t>
      </w:r>
      <w:r>
        <w:rPr>
          <w:rStyle w:val="Ninguno"/>
          <w:outline w:val="0"/>
          <w:color w:val="000000"/>
          <w:sz w:val="22"/>
          <w:szCs w:val="22"/>
          <w:u w:color="000000"/>
          <w:rtl w:val="0"/>
          <w14:textFill>
            <w14:solidFill>
              <w14:srgbClr w14:val="000000"/>
            </w14:solidFill>
          </w14:textFill>
        </w:rPr>
        <w:t>í</w:t>
      </w:r>
      <w:r>
        <w:rPr>
          <w:rStyle w:val="Ninguno"/>
          <w:outline w:val="0"/>
          <w:color w:val="000000"/>
          <w:sz w:val="22"/>
          <w:szCs w:val="22"/>
          <w:u w:color="000000"/>
          <w:rtl w:val="0"/>
          <w:lang w:val="es-ES_tradnl"/>
          <w14:textFill>
            <w14:solidFill>
              <w14:srgbClr w14:val="000000"/>
            </w14:solidFill>
          </w14:textFill>
        </w:rPr>
        <w:t>culas y SO</w:t>
      </w:r>
      <w:r>
        <w:rPr>
          <w:rStyle w:val="Ninguno"/>
          <w:outline w:val="0"/>
          <w:color w:val="000000"/>
          <w:sz w:val="22"/>
          <w:szCs w:val="22"/>
          <w:u w:color="000000"/>
          <w:vertAlign w:val="subscript"/>
          <w:rtl w:val="0"/>
          <w14:textFill>
            <w14:solidFill>
              <w14:srgbClr w14:val="000000"/>
            </w14:solidFill>
          </w14:textFill>
        </w:rPr>
        <w:t>2</w:t>
      </w:r>
      <w:r>
        <w:rPr>
          <w:rStyle w:val="Ninguno"/>
          <w:outline w:val="0"/>
          <w:color w:val="000000"/>
          <w:sz w:val="22"/>
          <w:szCs w:val="22"/>
          <w:u w:color="000000"/>
          <w:rtl w:val="0"/>
          <w:lang w:val="es-ES_tradnl"/>
          <w14:textFill>
            <w14:solidFill>
              <w14:srgbClr w14:val="000000"/>
            </w14:solidFill>
          </w14:textFill>
        </w:rPr>
        <w:t>, lo cual aleja a Espa</w:t>
      </w:r>
      <w:r>
        <w:rPr>
          <w:rStyle w:val="Ninguno"/>
          <w:outline w:val="0"/>
          <w:color w:val="000000"/>
          <w:sz w:val="22"/>
          <w:szCs w:val="22"/>
          <w:u w:color="000000"/>
          <w:rtl w:val="0"/>
          <w:lang w:val="es-ES_tradnl"/>
          <w14:textFill>
            <w14:solidFill>
              <w14:srgbClr w14:val="000000"/>
            </w14:solidFill>
          </w14:textFill>
        </w:rPr>
        <w:t>ñ</w:t>
      </w:r>
      <w:r>
        <w:rPr>
          <w:rStyle w:val="Ninguno"/>
          <w:outline w:val="0"/>
          <w:color w:val="000000"/>
          <w:sz w:val="22"/>
          <w:szCs w:val="22"/>
          <w:u w:color="000000"/>
          <w:rtl w:val="0"/>
          <w14:textFill>
            <w14:solidFill>
              <w14:srgbClr w14:val="000000"/>
            </w14:solidFill>
          </w14:textFill>
        </w:rPr>
        <w:t>a a</w:t>
      </w:r>
      <w:r>
        <w:rPr>
          <w:rStyle w:val="Ninguno"/>
          <w:outline w:val="0"/>
          <w:color w:val="000000"/>
          <w:sz w:val="22"/>
          <w:szCs w:val="22"/>
          <w:u w:color="000000"/>
          <w:rtl w:val="0"/>
          <w14:textFill>
            <w14:solidFill>
              <w14:srgbClr w14:val="000000"/>
            </w14:solidFill>
          </w14:textFill>
        </w:rPr>
        <w:t>ú</w:t>
      </w:r>
      <w:r>
        <w:rPr>
          <w:rStyle w:val="Ninguno"/>
          <w:outline w:val="0"/>
          <w:color w:val="000000"/>
          <w:sz w:val="22"/>
          <w:szCs w:val="22"/>
          <w:u w:color="000000"/>
          <w:rtl w:val="0"/>
          <w14:textFill>
            <w14:solidFill>
              <w14:srgbClr w14:val="000000"/>
            </w14:solidFill>
          </w14:textFill>
        </w:rPr>
        <w:t>n m</w:t>
      </w:r>
      <w:r>
        <w:rPr>
          <w:rStyle w:val="Ninguno"/>
          <w:outline w:val="0"/>
          <w:color w:val="000000"/>
          <w:sz w:val="22"/>
          <w:szCs w:val="22"/>
          <w:u w:color="000000"/>
          <w:rtl w:val="0"/>
          <w14:textFill>
            <w14:solidFill>
              <w14:srgbClr w14:val="000000"/>
            </w14:solidFill>
          </w14:textFill>
        </w:rPr>
        <w:t>á</w:t>
      </w:r>
      <w:r>
        <w:rPr>
          <w:rStyle w:val="Ninguno"/>
          <w:outline w:val="0"/>
          <w:color w:val="000000"/>
          <w:sz w:val="22"/>
          <w:szCs w:val="22"/>
          <w:u w:color="000000"/>
          <w:rtl w:val="0"/>
          <w:lang w:val="es-ES_tradnl"/>
          <w14:textFill>
            <w14:solidFill>
              <w14:srgbClr w14:val="000000"/>
            </w14:solidFill>
          </w14:textFill>
        </w:rPr>
        <w:t xml:space="preserve">s del cumplimento de los compromisos internacionales adquiridos en materia medioambiental  (ver </w:t>
      </w:r>
      <w:r>
        <w:rPr>
          <w:rStyle w:val="Hyperlink.54"/>
          <w:outline w:val="0"/>
          <w:color w:val="0000ff"/>
          <w:sz w:val="22"/>
          <w:szCs w:val="22"/>
          <w14:textFill>
            <w14:solidFill>
              <w14:srgbClr w14:val="0000FF"/>
            </w14:solidFill>
          </w14:textFill>
        </w:rPr>
        <w:fldChar w:fldCharType="begin" w:fldLock="0"/>
      </w:r>
      <w:r>
        <w:rPr>
          <w:rStyle w:val="Hyperlink.54"/>
          <w:outline w:val="0"/>
          <w:color w:val="0000ff"/>
          <w:sz w:val="22"/>
          <w:szCs w:val="22"/>
          <w14:textFill>
            <w14:solidFill>
              <w14:srgbClr w14:val="0000FF"/>
            </w14:solidFill>
          </w14:textFill>
        </w:rPr>
        <w:instrText xml:space="preserve"> HYPERLINK "http://www.energiaysociedad.es/ficha/3-2-el-esquema-en-europa-y-los-incentivos-a-reducir-emisiones"</w:instrText>
      </w:r>
      <w:r>
        <w:rPr>
          <w:rStyle w:val="Hyperlink.54"/>
          <w:outline w:val="0"/>
          <w:color w:val="0000ff"/>
          <w:sz w:val="22"/>
          <w:szCs w:val="22"/>
          <w14:textFill>
            <w14:solidFill>
              <w14:srgbClr w14:val="0000FF"/>
            </w14:solidFill>
          </w14:textFill>
        </w:rPr>
        <w:fldChar w:fldCharType="separate" w:fldLock="0"/>
      </w:r>
      <w:r>
        <w:rPr>
          <w:rStyle w:val="Hyperlink.54"/>
          <w:outline w:val="0"/>
          <w:color w:val="0000ff"/>
          <w:sz w:val="22"/>
          <w:szCs w:val="22"/>
          <w:rtl w:val="0"/>
          <w:lang w:val="es-ES_tradnl"/>
          <w14:textFill>
            <w14:solidFill>
              <w14:srgbClr w14:val="0000FF"/>
            </w14:solidFill>
          </w14:textFill>
        </w:rPr>
        <w:t xml:space="preserve">El Esquema </w:t>
      </w:r>
      <w:r>
        <w:rPr>
          <w:rStyle w:val="Ninguno"/>
          <w:rFonts w:ascii="Pontano Sans" w:cs="Pontano Sans" w:hAnsi="Pontano Sans" w:eastAsia="Pontano Sans"/>
          <w:i w:val="1"/>
          <w:iCs w:val="1"/>
          <w:outline w:val="0"/>
          <w:color w:val="0000ff"/>
          <w:sz w:val="22"/>
          <w:szCs w:val="22"/>
          <w:u w:val="single" w:color="0000ff"/>
          <w:rtl w:val="0"/>
          <w:lang w:val="es-ES_tradnl"/>
          <w14:textFill>
            <w14:solidFill>
              <w14:srgbClr w14:val="0000FF"/>
            </w14:solidFill>
          </w14:textFill>
        </w:rPr>
        <w:t>"Cap and Trade</w:t>
      </w:r>
      <w:r>
        <w:rPr>
          <w:rStyle w:val="Ninguno"/>
          <w:rFonts w:ascii="Pontano Sans" w:cs="Pontano Sans" w:hAnsi="Pontano Sans" w:eastAsia="Pontano Sans"/>
          <w:i w:val="1"/>
          <w:iCs w:val="1"/>
          <w:outline w:val="0"/>
          <w:color w:val="0000ff"/>
          <w:sz w:val="22"/>
          <w:szCs w:val="22"/>
          <w:u w:val="single" w:color="0000ff"/>
          <w:rtl w:val="0"/>
          <w:lang w:val="es-ES_tradnl"/>
          <w14:textFill>
            <w14:solidFill>
              <w14:srgbClr w14:val="0000FF"/>
            </w14:solidFill>
          </w14:textFill>
        </w:rPr>
        <w:t>”</w:t>
      </w:r>
      <w:r>
        <w:rPr>
          <w:rStyle w:val="Hyperlink.54"/>
          <w:outline w:val="0"/>
          <w:color w:val="0000ff"/>
          <w:sz w:val="22"/>
          <w:szCs w:val="22"/>
          <w:rtl w:val="0"/>
          <w:lang w:val="es-ES_tradnl"/>
          <w14:textFill>
            <w14:solidFill>
              <w14:srgbClr w14:val="0000FF"/>
            </w14:solidFill>
          </w14:textFill>
        </w:rPr>
        <w:t xml:space="preserve"> en Europa y los incentivos a reducir emisiones</w:t>
      </w:r>
      <w:r>
        <w:rPr>
          <w:outline w:val="0"/>
          <w:color w:val="0000ff"/>
          <w:sz w:val="22"/>
          <w:szCs w:val="22"/>
          <w14:textFill>
            <w14:solidFill>
              <w14:srgbClr w14:val="0000FF"/>
            </w14:solidFill>
          </w14:textFill>
        </w:rPr>
        <w:fldChar w:fldCharType="end" w:fldLock="0"/>
      </w:r>
      <w:r>
        <w:rPr>
          <w:rStyle w:val="Ninguno"/>
          <w:outline w:val="0"/>
          <w:color w:val="00567c"/>
          <w:sz w:val="22"/>
          <w:szCs w:val="22"/>
          <w:u w:color="00567c"/>
          <w:rtl w:val="0"/>
          <w14:textFill>
            <w14:solidFill>
              <w14:srgbClr w14:val="00567C"/>
            </w14:solidFill>
          </w14:textFill>
        </w:rPr>
        <w:t>).</w:t>
      </w:r>
    </w:p>
    <w:p>
      <w:pPr>
        <w:pStyle w:val="Cuerpo A"/>
        <w:tabs>
          <w:tab w:val="left" w:pos="9639"/>
        </w:tabs>
        <w:ind w:left="714" w:right="567" w:firstLine="0"/>
        <w:rPr>
          <w:rStyle w:val="Ninguno"/>
          <w:outline w:val="0"/>
          <w:color w:val="0000ff"/>
          <w:sz w:val="22"/>
          <w:szCs w:val="22"/>
          <w:u w:color="0000ff"/>
          <w14:textFill>
            <w14:solidFill>
              <w14:srgbClr w14:val="0000FF"/>
            </w14:solidFill>
          </w14:textFill>
        </w:rPr>
      </w:pPr>
    </w:p>
    <w:p>
      <w:pPr>
        <w:pStyle w:val="Cuerpo A"/>
        <w:numPr>
          <w:ilvl w:val="0"/>
          <w:numId w:val="169"/>
        </w:numPr>
        <w:bidi w:val="0"/>
        <w:ind w:right="567"/>
        <w:jc w:val="both"/>
        <w:rPr>
          <w:sz w:val="22"/>
          <w:szCs w:val="22"/>
          <w:rtl w:val="0"/>
          <w:lang w:val="es-ES_tradnl"/>
        </w:rPr>
      </w:pPr>
      <w:r>
        <w:rPr>
          <w:rStyle w:val="Ninguno"/>
          <w:sz w:val="22"/>
          <w:szCs w:val="22"/>
          <w:rtl w:val="0"/>
          <w:lang w:val="es-ES_tradnl"/>
        </w:rPr>
        <w:t>Aumenta la dependencia energ</w:t>
      </w:r>
      <w:r>
        <w:rPr>
          <w:rStyle w:val="Ninguno"/>
          <w:sz w:val="22"/>
          <w:szCs w:val="22"/>
          <w:rtl w:val="0"/>
          <w:lang w:val="fr-FR"/>
        </w:rPr>
        <w:t>é</w:t>
      </w:r>
      <w:r>
        <w:rPr>
          <w:rStyle w:val="Ninguno"/>
          <w:sz w:val="22"/>
          <w:szCs w:val="22"/>
          <w:rtl w:val="0"/>
          <w:lang w:val="es-ES_tradnl"/>
        </w:rPr>
        <w:t>tica, porque dicho consumo adicional obliga a generar m</w:t>
      </w:r>
      <w:r>
        <w:rPr>
          <w:rStyle w:val="Hyperlink.16"/>
          <w:sz w:val="22"/>
          <w:szCs w:val="22"/>
          <w:rtl w:val="0"/>
        </w:rPr>
        <w:t>á</w:t>
      </w:r>
      <w:r>
        <w:rPr>
          <w:rStyle w:val="Ninguno"/>
          <w:sz w:val="22"/>
          <w:szCs w:val="22"/>
          <w:rtl w:val="0"/>
          <w:lang w:val="es-ES_tradnl"/>
        </w:rPr>
        <w:t>s electricidad con fuentes de energ</w:t>
      </w:r>
      <w:r>
        <w:rPr>
          <w:rStyle w:val="Hyperlink.16"/>
          <w:sz w:val="22"/>
          <w:szCs w:val="22"/>
          <w:rtl w:val="0"/>
        </w:rPr>
        <w:t>í</w:t>
      </w:r>
      <w:r>
        <w:rPr>
          <w:rStyle w:val="Ninguno"/>
          <w:sz w:val="22"/>
          <w:szCs w:val="22"/>
          <w:rtl w:val="0"/>
          <w:lang w:val="es-ES_tradnl"/>
        </w:rPr>
        <w:t>a de terceros pa</w:t>
      </w:r>
      <w:r>
        <w:rPr>
          <w:rStyle w:val="Hyperlink.16"/>
          <w:sz w:val="22"/>
          <w:szCs w:val="22"/>
          <w:rtl w:val="0"/>
        </w:rPr>
        <w:t>í</w:t>
      </w:r>
      <w:r>
        <w:rPr>
          <w:rStyle w:val="Ninguno"/>
          <w:sz w:val="22"/>
          <w:szCs w:val="22"/>
          <w:rtl w:val="0"/>
          <w:lang w:val="es-ES_tradnl"/>
        </w:rPr>
        <w:t>ses, agravando la situaci</w:t>
      </w:r>
      <w:r>
        <w:rPr>
          <w:rStyle w:val="Ninguno"/>
          <w:sz w:val="22"/>
          <w:szCs w:val="22"/>
          <w:rtl w:val="0"/>
          <w:lang w:val="es-ES_tradnl"/>
        </w:rPr>
        <w:t>ó</w:t>
      </w:r>
      <w:r>
        <w:rPr>
          <w:rStyle w:val="Ninguno"/>
          <w:sz w:val="22"/>
          <w:szCs w:val="22"/>
          <w:rtl w:val="0"/>
          <w:lang w:val="es-ES_tradnl"/>
        </w:rPr>
        <w:t>n de la balanza comercial de la econom</w:t>
      </w:r>
      <w:r>
        <w:rPr>
          <w:rStyle w:val="Hyperlink.16"/>
          <w:sz w:val="22"/>
          <w:szCs w:val="22"/>
          <w:rtl w:val="0"/>
        </w:rPr>
        <w:t>í</w:t>
      </w:r>
      <w:r>
        <w:rPr>
          <w:rStyle w:val="Ninguno"/>
          <w:sz w:val="22"/>
          <w:szCs w:val="22"/>
          <w:rtl w:val="0"/>
          <w:lang w:val="es-ES_tradnl"/>
        </w:rPr>
        <w:t>a espa</w:t>
      </w:r>
      <w:r>
        <w:rPr>
          <w:rStyle w:val="Ninguno"/>
          <w:sz w:val="22"/>
          <w:szCs w:val="22"/>
          <w:rtl w:val="0"/>
          <w:lang w:val="es-ES_tradnl"/>
        </w:rPr>
        <w:t>ñ</w:t>
      </w:r>
      <w:r>
        <w:rPr>
          <w:rStyle w:val="Ninguno"/>
          <w:sz w:val="22"/>
          <w:szCs w:val="22"/>
          <w:rtl w:val="0"/>
          <w:lang w:val="pt-PT"/>
        </w:rPr>
        <w:t xml:space="preserve">ola (ver </w:t>
      </w:r>
      <w:r>
        <w:rPr>
          <w:rStyle w:val="Hyperlink.37"/>
          <w:sz w:val="22"/>
          <w:szCs w:val="22"/>
        </w:rPr>
        <w:fldChar w:fldCharType="begin" w:fldLock="0"/>
      </w:r>
      <w:r>
        <w:rPr>
          <w:rStyle w:val="Hyperlink.37"/>
          <w:sz w:val="22"/>
          <w:szCs w:val="22"/>
        </w:rPr>
        <w:instrText xml:space="preserve"> HYPERLINK "http://www.energiaysociedad.es/ficha/seguridad-de-suministro"</w:instrText>
      </w:r>
      <w:r>
        <w:rPr>
          <w:rStyle w:val="Hyperlink.37"/>
          <w:sz w:val="22"/>
          <w:szCs w:val="22"/>
        </w:rPr>
        <w:fldChar w:fldCharType="separate" w:fldLock="0"/>
      </w:r>
      <w:r>
        <w:rPr>
          <w:rStyle w:val="Hyperlink.37"/>
          <w:sz w:val="22"/>
          <w:szCs w:val="22"/>
          <w:rtl w:val="0"/>
          <w:lang w:val="es-ES_tradnl"/>
        </w:rPr>
        <w:t>Seguridad de suministro</w:t>
      </w:r>
      <w:r>
        <w:rPr>
          <w:sz w:val="22"/>
          <w:szCs w:val="22"/>
        </w:rPr>
        <w:fldChar w:fldCharType="end" w:fldLock="0"/>
      </w:r>
      <w:r>
        <w:rPr>
          <w:rStyle w:val="Hyperlink.16"/>
          <w:sz w:val="22"/>
          <w:szCs w:val="22"/>
          <w:rtl w:val="0"/>
        </w:rPr>
        <w:t>).</w:t>
      </w:r>
    </w:p>
    <w:p>
      <w:pPr>
        <w:pStyle w:val="Cuerpo A"/>
        <w:ind w:right="567"/>
        <w:rPr>
          <w:rStyle w:val="Hyperlink.16"/>
          <w:sz w:val="22"/>
          <w:szCs w:val="22"/>
        </w:rPr>
      </w:pPr>
    </w:p>
    <w:p>
      <w:pPr>
        <w:pStyle w:val="Cuerpo A"/>
        <w:ind w:right="566"/>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Desglose de los costes regulados o de acceso y los cargos</w:t>
      </w:r>
      <w:r>
        <w:rPr>
          <w:rStyle w:val="Hyperlink.2.0"/>
          <w:rtl w:val="0"/>
        </w:rPr>
        <w:t>.</w:t>
      </w:r>
      <w:r>
        <w:rPr>
          <w:rStyle w:val="Hyperlink.18"/>
          <w:rtl w:val="0"/>
          <w:lang w:val="es-ES_tradnl"/>
        </w:rPr>
        <w:t xml:space="preserve"> El detalle de los costes estimados de las distintas actividades del Sistema El</w:t>
      </w:r>
      <w:r>
        <w:rPr>
          <w:rStyle w:val="Ninguno"/>
          <w:sz w:val="22"/>
          <w:szCs w:val="22"/>
          <w:rtl w:val="0"/>
          <w:lang w:val="fr-FR"/>
        </w:rPr>
        <w:t>é</w:t>
      </w:r>
      <w:r>
        <w:rPr>
          <w:rStyle w:val="Hyperlink.18"/>
          <w:rtl w:val="0"/>
          <w:lang w:val="es-ES_tradnl"/>
        </w:rPr>
        <w:t>ctrico que se deben recuperar v</w:t>
      </w:r>
      <w:r>
        <w:rPr>
          <w:rStyle w:val="Hyperlink.10"/>
          <w:rtl w:val="0"/>
        </w:rPr>
        <w:t>í</w:t>
      </w:r>
      <w:r>
        <w:rPr>
          <w:rStyle w:val="Hyperlink.18"/>
          <w:rtl w:val="0"/>
          <w:lang w:val="es-ES_tradnl"/>
        </w:rPr>
        <w:t>a los peajes de acceso y cargos (tambi</w:t>
      </w:r>
      <w:r>
        <w:rPr>
          <w:rStyle w:val="Ninguno"/>
          <w:sz w:val="22"/>
          <w:szCs w:val="22"/>
          <w:rtl w:val="0"/>
          <w:lang w:val="fr-FR"/>
        </w:rPr>
        <w:t>é</w:t>
      </w:r>
      <w:r>
        <w:rPr>
          <w:rStyle w:val="Hyperlink.18"/>
          <w:rtl w:val="0"/>
          <w:lang w:val="es-ES_tradnl"/>
        </w:rPr>
        <w:t>n conocidos como costes del ATR, o Acceso de Terceros a la Red) en el a</w:t>
      </w:r>
      <w:r>
        <w:rPr>
          <w:rStyle w:val="Hyperlink.18"/>
          <w:rtl w:val="0"/>
          <w:lang w:val="es-ES_tradnl"/>
        </w:rPr>
        <w:t>ñ</w:t>
      </w:r>
      <w:r>
        <w:rPr>
          <w:rStyle w:val="Hyperlink.18"/>
          <w:rtl w:val="0"/>
          <w:lang w:val="es-ES_tradnl"/>
        </w:rPr>
        <w:t xml:space="preserve">o 2017, son los que se muestran en la </w:t>
      </w:r>
      <w:r>
        <w:rPr>
          <w:rStyle w:val="Hyperlink.21"/>
        </w:rPr>
        <w:fldChar w:fldCharType="begin" w:fldLock="0"/>
      </w:r>
      <w:r>
        <w:rPr>
          <w:rStyle w:val="Hyperlink.21"/>
        </w:rPr>
        <w:instrText xml:space="preserve"> HYPERLINK \l "bookmark134" </w:instrText>
      </w:r>
      <w:r>
        <w:rPr>
          <w:rStyle w:val="Hyperlink.21"/>
        </w:rPr>
        <w:fldChar w:fldCharType="separate" w:fldLock="0"/>
      </w:r>
      <w:r>
        <w:rPr>
          <w:rStyle w:val="Hyperlink.21"/>
          <w:rtl w:val="0"/>
          <w:lang w:val="es-ES_tradnl"/>
        </w:rPr>
        <w:t>Tabla 72</w:t>
      </w:r>
      <w:r>
        <w:rPr/>
        <w:fldChar w:fldCharType="end" w:fldLock="0"/>
      </w:r>
      <w:r>
        <w:rPr>
          <w:rStyle w:val="Hyperlink.10"/>
          <w:rtl w:val="0"/>
        </w:rPr>
        <w:t xml:space="preserve">. </w:t>
      </w:r>
    </w:p>
    <w:p>
      <w:pPr>
        <w:pStyle w:val="Cuerpo A"/>
        <w:ind w:right="566"/>
        <w:rPr>
          <w:rStyle w:val="Hyperlink.16"/>
          <w:sz w:val="22"/>
          <w:szCs w:val="22"/>
        </w:rPr>
      </w:pPr>
    </w:p>
    <w:p>
      <w:pPr>
        <w:pStyle w:val="Cuerpo A"/>
        <w:ind w:right="566"/>
        <w:rPr>
          <w:rStyle w:val="Hyperlink.10"/>
        </w:rPr>
      </w:pPr>
      <w:r>
        <w:rPr>
          <w:rStyle w:val="Hyperlink.18"/>
          <w:rtl w:val="0"/>
          <w:lang w:val="es-ES_tradnl"/>
        </w:rPr>
        <w:t>De esta manera, para que en el a</w:t>
      </w:r>
      <w:r>
        <w:rPr>
          <w:rStyle w:val="Hyperlink.18"/>
          <w:rtl w:val="0"/>
          <w:lang w:val="es-ES_tradnl"/>
        </w:rPr>
        <w:t>ñ</w:t>
      </w:r>
      <w:r>
        <w:rPr>
          <w:rStyle w:val="Hyperlink.18"/>
          <w:rtl w:val="0"/>
          <w:lang w:val="es-ES_tradnl"/>
        </w:rPr>
        <w:t>o 2017 no se produjera d</w:t>
      </w:r>
      <w:r>
        <w:rPr>
          <w:rStyle w:val="Ninguno"/>
          <w:sz w:val="22"/>
          <w:szCs w:val="22"/>
          <w:rtl w:val="0"/>
          <w:lang w:val="fr-FR"/>
        </w:rPr>
        <w:t>é</w:t>
      </w:r>
      <w:r>
        <w:rPr>
          <w:rStyle w:val="Hyperlink.18"/>
          <w:rtl w:val="0"/>
          <w:lang w:val="es-ES_tradnl"/>
        </w:rPr>
        <w:t>ficit, se deber</w:t>
      </w:r>
      <w:r>
        <w:rPr>
          <w:rStyle w:val="Hyperlink.10"/>
          <w:rtl w:val="0"/>
        </w:rPr>
        <w:t>í</w:t>
      </w:r>
      <w:r>
        <w:rPr>
          <w:rStyle w:val="Hyperlink.18"/>
          <w:rtl w:val="0"/>
          <w:lang w:val="es-ES_tradnl"/>
        </w:rPr>
        <w:t>an recaudar 17.878</w:t>
      </w:r>
      <w:r>
        <w:rPr>
          <w:rStyle w:val="Ninguno"/>
          <w:rFonts w:ascii="Times New Roman" w:hAnsi="Times New Roman" w:hint="default"/>
          <w:sz w:val="22"/>
          <w:szCs w:val="22"/>
          <w:rtl w:val="0"/>
          <w:lang w:val="es-ES_tradnl"/>
        </w:rPr>
        <w:t> </w:t>
      </w:r>
      <w:r>
        <w:rPr>
          <w:rStyle w:val="Hyperlink.10"/>
          <w:rtl w:val="0"/>
        </w:rPr>
        <w:t>M</w:t>
      </w:r>
      <w:r>
        <w:rPr>
          <w:rStyle w:val="Hyperlink.25"/>
          <w:rtl w:val="0"/>
          <w:lang w:val="pt-PT"/>
        </w:rPr>
        <w:t xml:space="preserve">€ </w:t>
      </w:r>
      <w:r>
        <w:rPr>
          <w:rStyle w:val="Ninguno"/>
          <w:sz w:val="22"/>
          <w:szCs w:val="22"/>
          <w:rtl w:val="0"/>
          <w:lang w:val="fr-FR"/>
        </w:rPr>
        <w:t>a trav</w:t>
      </w:r>
      <w:r>
        <w:rPr>
          <w:rStyle w:val="Ninguno"/>
          <w:sz w:val="22"/>
          <w:szCs w:val="22"/>
          <w:rtl w:val="0"/>
          <w:lang w:val="fr-FR"/>
        </w:rPr>
        <w:t>é</w:t>
      </w:r>
      <w:r>
        <w:rPr>
          <w:rStyle w:val="Hyperlink.18"/>
          <w:rtl w:val="0"/>
          <w:lang w:val="es-ES_tradnl"/>
        </w:rPr>
        <w:t>s del cobro de los peajes de acceso.</w:t>
      </w:r>
    </w:p>
    <w:tbl>
      <w:tblPr>
        <w:tblW w:w="12629"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3119"/>
        <w:gridCol w:w="9510"/>
      </w:tblGrid>
      <w:tr>
        <w:tblPrEx>
          <w:shd w:val="clear" w:color="auto" w:fill="ced7e7"/>
        </w:tblPrEx>
        <w:trPr>
          <w:trHeight w:val="4220" w:hRule="atLeast"/>
        </w:trPr>
        <w:tc>
          <w:tcPr>
            <w:tcW w:type="dxa" w:w="3119"/>
            <w:tcBorders>
              <w:top w:val="nil"/>
              <w:left w:val="nil"/>
              <w:bottom w:val="nil"/>
              <w:right w:val="nil"/>
            </w:tcBorders>
            <w:shd w:val="clear" w:color="auto" w:fill="auto"/>
            <w:tcMar>
              <w:top w:type="dxa" w:w="80"/>
              <w:left w:type="dxa" w:w="114"/>
              <w:bottom w:type="dxa" w:w="80"/>
              <w:right w:type="dxa" w:w="80"/>
            </w:tcMar>
            <w:vAlign w:val="center"/>
          </w:tcPr>
          <w:p>
            <w:pPr>
              <w:pStyle w:val="caption"/>
              <w:ind w:left="34" w:firstLine="0"/>
              <w:jc w:val="left"/>
              <w:rPr>
                <w:rStyle w:val="Ninguno"/>
                <w:b w:val="0"/>
                <w:bCs w:val="0"/>
                <w:outline w:val="0"/>
                <w:color w:val="4f882c"/>
                <w:sz w:val="22"/>
                <w:szCs w:val="22"/>
                <w:u w:color="4f882c"/>
                <w:shd w:val="nil" w:color="auto" w:fill="auto"/>
                <w14:textFill>
                  <w14:solidFill>
                    <w14:srgbClr w14:val="4F882C"/>
                  </w14:solidFill>
                </w14:textFill>
              </w:rPr>
            </w:pPr>
            <w:r>
              <w:rPr>
                <w:rStyle w:val="Ninguno"/>
                <w:b w:val="0"/>
                <w:bCs w:val="0"/>
                <w:outline w:val="0"/>
                <w:color w:val="4f882c"/>
                <w:sz w:val="22"/>
                <w:szCs w:val="22"/>
                <w:u w:color="4f882c"/>
                <w:shd w:val="nil" w:color="auto" w:fill="auto"/>
                <w:rtl w:val="0"/>
                <w:lang w:val="es-ES_tradnl"/>
                <w14:textFill>
                  <w14:solidFill>
                    <w14:srgbClr w14:val="4F882C"/>
                  </w14:solidFill>
                </w14:textFill>
              </w:rPr>
              <w:t>Tabla 72. Previsi</w:t>
            </w:r>
            <w:r>
              <w:rPr>
                <w:rStyle w:val="Ninguno"/>
                <w:b w:val="0"/>
                <w:bCs w:val="0"/>
                <w:outline w:val="0"/>
                <w:color w:val="4f882c"/>
                <w:sz w:val="22"/>
                <w:szCs w:val="22"/>
                <w:u w:color="4f882c"/>
                <w:shd w:val="nil" w:color="auto" w:fill="auto"/>
                <w:rtl w:val="0"/>
                <w:lang w:val="es-ES_tradnl"/>
                <w14:textFill>
                  <w14:solidFill>
                    <w14:srgbClr w14:val="4F882C"/>
                  </w14:solidFill>
                </w14:textFill>
              </w:rPr>
              <w:t>ó</w:t>
            </w:r>
            <w:r>
              <w:rPr>
                <w:rStyle w:val="Ninguno"/>
                <w:b w:val="0"/>
                <w:bCs w:val="0"/>
                <w:outline w:val="0"/>
                <w:color w:val="4f882c"/>
                <w:sz w:val="22"/>
                <w:szCs w:val="22"/>
                <w:u w:color="4f882c"/>
                <w:shd w:val="nil" w:color="auto" w:fill="auto"/>
                <w:rtl w:val="0"/>
                <w:lang w:val="es-ES_tradnl"/>
                <w14:textFill>
                  <w14:solidFill>
                    <w14:srgbClr w14:val="4F882C"/>
                  </w14:solidFill>
                </w14:textFill>
              </w:rPr>
              <w:t>n de los costes de actividades 2017.</w:t>
            </w:r>
          </w:p>
          <w:p>
            <w:pPr>
              <w:pStyle w:val="Cuerpo A"/>
              <w:jc w:val="left"/>
              <w:rPr>
                <w:rStyle w:val="Ninguno"/>
                <w:sz w:val="22"/>
                <w:szCs w:val="22"/>
                <w:shd w:val="nil" w:color="auto" w:fill="auto"/>
                <w:lang w:val="es-ES_tradnl"/>
              </w:rPr>
            </w:pPr>
          </w:p>
          <w:p>
            <w:pPr>
              <w:pStyle w:val="EyS-graficos"/>
              <w:bidi w:val="0"/>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Informe sobre la liquidaci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provisional 1/2017 del sector el</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é</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ctrico. An</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á</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lisis de resultados y seguimiento mensual de la proyecci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anual de los ingresos y costes del sector el</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é</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ctrico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9510"/>
            <w:tcBorders>
              <w:top w:val="nil"/>
              <w:left w:val="nil"/>
              <w:bottom w:val="nil"/>
              <w:right w:val="nil"/>
            </w:tcBorders>
            <w:shd w:val="clear" w:color="auto" w:fill="auto"/>
            <w:tcMar>
              <w:top w:type="dxa" w:w="80"/>
              <w:left w:type="dxa" w:w="80"/>
              <w:bottom w:type="dxa" w:w="80"/>
              <w:right w:type="dxa" w:w="646"/>
            </w:tcMar>
            <w:vAlign w:val="top"/>
          </w:tcPr>
          <w:p>
            <w:pPr>
              <w:pStyle w:val="Cuerpo A"/>
              <w:keepNext w:val="1"/>
              <w:tabs>
                <w:tab w:val="left" w:pos="4192"/>
                <w:tab w:val="left" w:pos="4979"/>
                <w:tab w:val="left" w:pos="5884"/>
              </w:tabs>
              <w:ind w:right="566"/>
              <w:rPr>
                <w:rStyle w:val="Ninguno"/>
                <w:shd w:val="nil" w:color="auto" w:fill="auto"/>
              </w:rPr>
            </w:pPr>
            <w:r>
              <w:rPr>
                <w:rStyle w:val="Ninguno"/>
                <w:shd w:val="nil" w:color="auto" w:fill="auto"/>
                <w:rtl w:val="0"/>
                <w:lang w:val="es-ES_tradnl"/>
              </w:rPr>
              <w:t xml:space="preserve"> </w:t>
            </w:r>
          </w:p>
          <w:p>
            <w:pPr>
              <w:pStyle w:val="Cuerpo A"/>
              <w:bidi w:val="0"/>
              <w:ind w:left="0" w:right="0" w:firstLine="0"/>
              <w:jc w:val="center"/>
              <w:rPr>
                <w:rStyle w:val="Ninguno"/>
                <w:b w:val="1"/>
                <w:bCs w:val="1"/>
                <w:sz w:val="18"/>
                <w:szCs w:val="18"/>
                <w:shd w:val="nil" w:color="auto" w:fill="auto"/>
                <w:rtl w:val="0"/>
              </w:rPr>
            </w:pPr>
            <w:r>
              <w:rPr>
                <w:rStyle w:val="Ninguno"/>
                <w:b w:val="1"/>
                <w:bCs w:val="1"/>
                <w:sz w:val="18"/>
                <w:szCs w:val="18"/>
                <w:shd w:val="nil" w:color="auto" w:fill="auto"/>
                <w:rtl w:val="0"/>
                <w:lang w:val="es-ES_tradnl"/>
              </w:rPr>
              <w:t xml:space="preserve">Costes de acceso [Miles </w:t>
            </w:r>
            <w:r>
              <w:rPr>
                <w:rStyle w:val="Ninguno"/>
                <w:b w:val="1"/>
                <w:bCs w:val="1"/>
                <w:sz w:val="18"/>
                <w:szCs w:val="18"/>
                <w:shd w:val="nil" w:color="auto" w:fill="auto"/>
                <w:rtl w:val="0"/>
                <w:lang w:val="es-ES_tradnl"/>
              </w:rPr>
              <w:t>€</w:t>
            </w:r>
            <w:r>
              <w:rPr>
                <w:rStyle w:val="Ninguno"/>
                <w:b w:val="1"/>
                <w:bCs w:val="1"/>
                <w:sz w:val="18"/>
                <w:szCs w:val="18"/>
                <w:shd w:val="nil" w:color="auto" w:fill="auto"/>
                <w:rtl w:val="0"/>
                <w:lang w:val="es-ES_tradnl"/>
              </w:rPr>
              <w:t>]</w:t>
              <w:tab/>
            </w:r>
            <w:r>
              <w:rPr>
                <w:rStyle w:val="Ninguno"/>
                <w:b w:val="1"/>
                <w:bCs w:val="1"/>
                <w:sz w:val="18"/>
                <w:szCs w:val="18"/>
                <w:shd w:val="nil" w:color="auto" w:fill="auto"/>
                <w:rtl w:val="0"/>
                <w:lang w:val="en-US"/>
              </w:rPr>
              <w:t>2017e</w:t>
            </w:r>
          </w:p>
          <w:p>
            <w:pPr>
              <w:pStyle w:val="Cuerpo A"/>
              <w:bidi w:val="0"/>
              <w:ind w:left="0" w:right="0" w:firstLine="0"/>
              <w:jc w:val="right"/>
              <w:rPr>
                <w:rStyle w:val="Ninguno"/>
                <w:sz w:val="18"/>
                <w:szCs w:val="18"/>
                <w:shd w:val="nil" w:color="auto" w:fill="auto"/>
                <w:rtl w:val="0"/>
              </w:rPr>
            </w:pPr>
            <w:r>
              <w:rPr>
                <w:rStyle w:val="Ninguno"/>
                <w:sz w:val="18"/>
                <w:szCs w:val="18"/>
                <w:shd w:val="nil" w:color="auto" w:fill="auto"/>
                <w:rtl w:val="0"/>
                <w:lang w:val="es-ES_tradnl"/>
              </w:rPr>
              <w:t>Coste Transporte</w:t>
            </w:r>
            <w:r>
              <w:rPr>
                <w:rStyle w:val="Ninguno"/>
                <w:rFonts w:ascii="Pontano Sans" w:cs="Pontano Sans" w:hAnsi="Pontano Sans" w:eastAsia="Pontano Sans"/>
                <w:b w:val="1"/>
                <w:bCs w:val="1"/>
                <w:sz w:val="18"/>
                <w:szCs w:val="18"/>
                <w:shd w:val="nil" w:color="auto" w:fill="auto"/>
                <w:rtl w:val="0"/>
                <w:lang w:val="es-ES_tradnl"/>
              </w:rPr>
              <w:t xml:space="preserve"> </w:t>
              <w:tab/>
            </w:r>
            <w:r>
              <w:rPr>
                <w:rStyle w:val="Ninguno"/>
                <w:sz w:val="18"/>
                <w:szCs w:val="18"/>
                <w:shd w:val="nil" w:color="auto" w:fill="auto"/>
                <w:rtl w:val="0"/>
                <w:lang w:val="en-US"/>
              </w:rPr>
              <w:t>1.735.090</w:t>
            </w:r>
          </w:p>
          <w:p>
            <w:pPr>
              <w:pStyle w:val="Cuerpo A"/>
              <w:bidi w:val="0"/>
              <w:ind w:left="0" w:right="0" w:firstLine="0"/>
              <w:jc w:val="right"/>
              <w:rPr>
                <w:rStyle w:val="Ninguno"/>
                <w:sz w:val="18"/>
                <w:szCs w:val="18"/>
                <w:shd w:val="nil" w:color="auto" w:fill="auto"/>
                <w:rtl w:val="0"/>
              </w:rPr>
            </w:pPr>
            <w:r>
              <w:rPr>
                <w:rStyle w:val="Ninguno"/>
                <w:sz w:val="18"/>
                <w:szCs w:val="18"/>
                <w:shd w:val="nil" w:color="auto" w:fill="auto"/>
                <w:rtl w:val="0"/>
                <w:lang w:val="es-ES_tradnl"/>
              </w:rPr>
              <w:t>Coste Distribuci</w:t>
            </w:r>
            <w:r>
              <w:rPr>
                <w:rStyle w:val="Ninguno"/>
                <w:sz w:val="18"/>
                <w:szCs w:val="18"/>
                <w:shd w:val="nil" w:color="auto" w:fill="auto"/>
                <w:rtl w:val="0"/>
                <w:lang w:val="es-ES_tradnl"/>
              </w:rPr>
              <w:t>ó</w:t>
            </w:r>
            <w:r>
              <w:rPr>
                <w:rStyle w:val="Ninguno"/>
                <w:sz w:val="18"/>
                <w:szCs w:val="18"/>
                <w:shd w:val="nil" w:color="auto" w:fill="auto"/>
                <w:rtl w:val="0"/>
                <w:lang w:val="es-ES_tradnl"/>
              </w:rPr>
              <w:t>n</w:t>
            </w:r>
            <w:r>
              <w:rPr>
                <w:rStyle w:val="Ninguno"/>
                <w:rFonts w:ascii="Pontano Sans" w:cs="Pontano Sans" w:hAnsi="Pontano Sans" w:eastAsia="Pontano Sans"/>
                <w:b w:val="1"/>
                <w:bCs w:val="1"/>
                <w:sz w:val="18"/>
                <w:szCs w:val="18"/>
                <w:shd w:val="nil" w:color="auto" w:fill="auto"/>
                <w:rtl w:val="0"/>
                <w:lang w:val="es-ES_tradnl"/>
              </w:rPr>
              <w:t xml:space="preserve"> </w:t>
            </w:r>
            <w:r>
              <w:rPr>
                <w:rStyle w:val="Ninguno"/>
                <w:sz w:val="18"/>
                <w:szCs w:val="18"/>
                <w:shd w:val="nil" w:color="auto" w:fill="auto"/>
                <w:rtl w:val="0"/>
                <w:lang w:val="es-ES_tradnl"/>
              </w:rPr>
              <w:t>y Gesti</w:t>
            </w:r>
            <w:r>
              <w:rPr>
                <w:rStyle w:val="Ninguno"/>
                <w:sz w:val="18"/>
                <w:szCs w:val="18"/>
                <w:shd w:val="nil" w:color="auto" w:fill="auto"/>
                <w:rtl w:val="0"/>
                <w:lang w:val="es-ES_tradnl"/>
              </w:rPr>
              <w:t>ó</w:t>
            </w:r>
            <w:r>
              <w:rPr>
                <w:rStyle w:val="Ninguno"/>
                <w:sz w:val="18"/>
                <w:szCs w:val="18"/>
                <w:shd w:val="nil" w:color="auto" w:fill="auto"/>
                <w:rtl w:val="0"/>
                <w:lang w:val="es-ES_tradnl"/>
              </w:rPr>
              <w:t>n Comercial</w:t>
              <w:tab/>
            </w:r>
            <w:r>
              <w:rPr>
                <w:rStyle w:val="Ninguno"/>
                <w:sz w:val="18"/>
                <w:szCs w:val="18"/>
                <w:shd w:val="nil" w:color="auto" w:fill="auto"/>
                <w:rtl w:val="0"/>
                <w:lang w:val="en-US"/>
              </w:rPr>
              <w:t>5.157.776</w:t>
            </w:r>
          </w:p>
          <w:p>
            <w:pPr>
              <w:pStyle w:val="Cuerpo A"/>
              <w:bidi w:val="0"/>
              <w:ind w:left="0" w:right="0" w:firstLine="0"/>
              <w:jc w:val="right"/>
              <w:rPr>
                <w:rStyle w:val="Ninguno"/>
                <w:sz w:val="18"/>
                <w:szCs w:val="18"/>
                <w:shd w:val="nil" w:color="auto" w:fill="auto"/>
                <w:rtl w:val="0"/>
              </w:rPr>
            </w:pPr>
            <w:r>
              <w:rPr>
                <w:rStyle w:val="Ninguno"/>
                <w:sz w:val="18"/>
                <w:szCs w:val="18"/>
                <w:shd w:val="nil" w:color="auto" w:fill="auto"/>
                <w:rtl w:val="0"/>
                <w:lang w:val="es-ES_tradnl"/>
              </w:rPr>
              <w:t>Tasa de la CNMC (Sector El</w:t>
            </w:r>
            <w:r>
              <w:rPr>
                <w:rStyle w:val="Ninguno"/>
                <w:sz w:val="18"/>
                <w:szCs w:val="18"/>
                <w:shd w:val="nil" w:color="auto" w:fill="auto"/>
                <w:rtl w:val="0"/>
                <w:lang w:val="es-ES_tradnl"/>
              </w:rPr>
              <w:t>é</w:t>
            </w:r>
            <w:r>
              <w:rPr>
                <w:rStyle w:val="Ninguno"/>
                <w:sz w:val="18"/>
                <w:szCs w:val="18"/>
                <w:shd w:val="nil" w:color="auto" w:fill="auto"/>
                <w:rtl w:val="0"/>
                <w:lang w:val="es-ES_tradnl"/>
              </w:rPr>
              <w:t>ctrico) (0,15%)</w:t>
            </w:r>
            <w:r>
              <w:rPr>
                <w:rStyle w:val="Ninguno"/>
                <w:rFonts w:ascii="Pontano Sans" w:cs="Pontano Sans" w:hAnsi="Pontano Sans" w:eastAsia="Pontano Sans"/>
                <w:b w:val="1"/>
                <w:bCs w:val="1"/>
                <w:sz w:val="18"/>
                <w:szCs w:val="18"/>
                <w:shd w:val="nil" w:color="auto" w:fill="auto"/>
                <w:rtl w:val="0"/>
                <w:lang w:val="es-ES_tradnl"/>
              </w:rPr>
              <w:t xml:space="preserve"> </w:t>
              <w:tab/>
            </w:r>
            <w:r>
              <w:rPr>
                <w:rStyle w:val="Ninguno"/>
                <w:sz w:val="18"/>
                <w:szCs w:val="18"/>
                <w:shd w:val="nil" w:color="auto" w:fill="auto"/>
                <w:rtl w:val="0"/>
                <w:lang w:val="es-ES_tradnl"/>
              </w:rPr>
              <w:t>20.512</w:t>
            </w:r>
          </w:p>
          <w:p>
            <w:pPr>
              <w:pStyle w:val="Cuerpo A"/>
              <w:bidi w:val="0"/>
              <w:ind w:left="0" w:right="0" w:firstLine="0"/>
              <w:jc w:val="right"/>
              <w:rPr>
                <w:rStyle w:val="Ninguno"/>
                <w:sz w:val="18"/>
                <w:szCs w:val="18"/>
                <w:shd w:val="nil" w:color="auto" w:fill="auto"/>
                <w:rtl w:val="0"/>
              </w:rPr>
            </w:pPr>
            <w:r>
              <w:rPr>
                <w:rStyle w:val="Ninguno"/>
                <w:sz w:val="18"/>
                <w:szCs w:val="18"/>
                <w:shd w:val="nil" w:color="auto" w:fill="auto"/>
                <w:rtl w:val="0"/>
                <w:lang w:val="es-ES_tradnl"/>
              </w:rPr>
              <w:t>Parte del ciclo de combustible nuclear (0,001%)</w:t>
            </w:r>
            <w:r>
              <w:rPr>
                <w:rStyle w:val="Ninguno"/>
                <w:rFonts w:ascii="Pontano Sans" w:cs="Pontano Sans" w:hAnsi="Pontano Sans" w:eastAsia="Pontano Sans"/>
                <w:b w:val="1"/>
                <w:bCs w:val="1"/>
                <w:sz w:val="18"/>
                <w:szCs w:val="18"/>
                <w:shd w:val="nil" w:color="auto" w:fill="auto"/>
                <w:rtl w:val="0"/>
                <w:lang w:val="es-ES_tradnl"/>
              </w:rPr>
              <w:t xml:space="preserve"> </w:t>
              <w:tab/>
            </w:r>
            <w:r>
              <w:rPr>
                <w:rStyle w:val="Ninguno"/>
                <w:sz w:val="18"/>
                <w:szCs w:val="18"/>
                <w:shd w:val="nil" w:color="auto" w:fill="auto"/>
                <w:rtl w:val="0"/>
                <w:lang w:val="es-ES_tradnl"/>
              </w:rPr>
              <w:t>137</w:t>
            </w:r>
          </w:p>
          <w:p>
            <w:pPr>
              <w:pStyle w:val="Cuerpo A"/>
              <w:bidi w:val="0"/>
              <w:ind w:left="0" w:right="0" w:firstLine="0"/>
              <w:jc w:val="right"/>
              <w:rPr>
                <w:rStyle w:val="Ninguno"/>
                <w:sz w:val="18"/>
                <w:szCs w:val="18"/>
                <w:shd w:val="nil" w:color="auto" w:fill="auto"/>
                <w:rtl w:val="0"/>
              </w:rPr>
            </w:pPr>
            <w:r>
              <w:rPr>
                <w:rStyle w:val="Ninguno"/>
                <w:sz w:val="18"/>
                <w:szCs w:val="18"/>
                <w:shd w:val="nil" w:color="auto" w:fill="auto"/>
                <w:rtl w:val="0"/>
                <w:lang w:val="es-ES_tradnl"/>
              </w:rPr>
              <w:t>Retribuci</w:t>
            </w:r>
            <w:r>
              <w:rPr>
                <w:rStyle w:val="Ninguno"/>
                <w:sz w:val="18"/>
                <w:szCs w:val="18"/>
                <w:shd w:val="nil" w:color="auto" w:fill="auto"/>
                <w:rtl w:val="0"/>
                <w:lang w:val="es-ES_tradnl"/>
              </w:rPr>
              <w:t>ó</w:t>
            </w:r>
            <w:r>
              <w:rPr>
                <w:rStyle w:val="Ninguno"/>
                <w:sz w:val="18"/>
                <w:szCs w:val="18"/>
                <w:shd w:val="nil" w:color="auto" w:fill="auto"/>
                <w:rtl w:val="0"/>
                <w:lang w:val="es-ES_tradnl"/>
              </w:rPr>
              <w:t>n espec</w:t>
            </w:r>
            <w:r>
              <w:rPr>
                <w:rStyle w:val="Ninguno"/>
                <w:sz w:val="18"/>
                <w:szCs w:val="18"/>
                <w:shd w:val="nil" w:color="auto" w:fill="auto"/>
                <w:rtl w:val="0"/>
                <w:lang w:val="es-ES_tradnl"/>
              </w:rPr>
              <w:t>í</w:t>
            </w:r>
            <w:r>
              <w:rPr>
                <w:rStyle w:val="Ninguno"/>
                <w:sz w:val="18"/>
                <w:szCs w:val="18"/>
                <w:shd w:val="nil" w:color="auto" w:fill="auto"/>
                <w:rtl w:val="0"/>
                <w:lang w:val="es-ES_tradnl"/>
              </w:rPr>
              <w:t>fica RECORE sistema peninsular</w:t>
              <w:tab/>
              <w:t>6.987.080</w:t>
            </w:r>
          </w:p>
          <w:p>
            <w:pPr>
              <w:pStyle w:val="Cuerpo A"/>
              <w:bidi w:val="0"/>
              <w:ind w:left="0" w:right="0" w:firstLine="0"/>
              <w:jc w:val="right"/>
              <w:rPr>
                <w:rStyle w:val="Ninguno"/>
                <w:sz w:val="18"/>
                <w:szCs w:val="18"/>
                <w:shd w:val="nil" w:color="auto" w:fill="auto"/>
                <w:rtl w:val="0"/>
              </w:rPr>
            </w:pPr>
            <w:r>
              <w:rPr>
                <w:rStyle w:val="Ninguno"/>
                <w:sz w:val="18"/>
                <w:szCs w:val="18"/>
                <w:shd w:val="nil" w:color="auto" w:fill="auto"/>
                <w:rtl w:val="0"/>
                <w:lang w:val="es-ES_tradnl"/>
              </w:rPr>
              <w:t>Retribuci</w:t>
            </w:r>
            <w:r>
              <w:rPr>
                <w:rStyle w:val="Ninguno"/>
                <w:sz w:val="18"/>
                <w:szCs w:val="18"/>
                <w:shd w:val="nil" w:color="auto" w:fill="auto"/>
                <w:rtl w:val="0"/>
                <w:lang w:val="es-ES_tradnl"/>
              </w:rPr>
              <w:t>ó</w:t>
            </w:r>
            <w:r>
              <w:rPr>
                <w:rStyle w:val="Ninguno"/>
                <w:sz w:val="18"/>
                <w:szCs w:val="18"/>
                <w:shd w:val="nil" w:color="auto" w:fill="auto"/>
                <w:rtl w:val="0"/>
                <w:lang w:val="es-ES_tradnl"/>
              </w:rPr>
              <w:t>n sistemas no peninsulares</w:t>
              <w:tab/>
            </w:r>
            <w:r>
              <w:rPr>
                <w:rStyle w:val="Ninguno"/>
                <w:sz w:val="18"/>
                <w:szCs w:val="18"/>
                <w:shd w:val="nil" w:color="auto" w:fill="auto"/>
                <w:rtl w:val="0"/>
                <w:lang w:val="en-US"/>
              </w:rPr>
              <w:t>740.632</w:t>
            </w:r>
          </w:p>
          <w:p>
            <w:pPr>
              <w:pStyle w:val="Cuerpo A"/>
              <w:bidi w:val="0"/>
              <w:ind w:left="0" w:right="0" w:firstLine="0"/>
              <w:jc w:val="right"/>
              <w:rPr>
                <w:rStyle w:val="Ninguno"/>
                <w:sz w:val="18"/>
                <w:szCs w:val="18"/>
                <w:shd w:val="nil" w:color="auto" w:fill="auto"/>
                <w:rtl w:val="0"/>
              </w:rPr>
            </w:pPr>
            <w:r>
              <w:rPr>
                <w:rStyle w:val="Ninguno"/>
                <w:sz w:val="18"/>
                <w:szCs w:val="18"/>
                <w:shd w:val="nil" w:color="auto" w:fill="auto"/>
                <w:rtl w:val="0"/>
                <w:lang w:val="es-ES_tradnl"/>
              </w:rPr>
              <w:t xml:space="preserve">Sistema de interrumpibilidad SNP </w:t>
              <w:tab/>
            </w:r>
            <w:r>
              <w:rPr>
                <w:rStyle w:val="Ninguno"/>
                <w:sz w:val="18"/>
                <w:szCs w:val="18"/>
                <w:shd w:val="nil" w:color="auto" w:fill="auto"/>
                <w:rtl w:val="0"/>
                <w:lang w:val="en-US"/>
              </w:rPr>
              <w:t>8.300</w:t>
            </w:r>
          </w:p>
          <w:p>
            <w:pPr>
              <w:pStyle w:val="Cuerpo A"/>
              <w:bidi w:val="0"/>
              <w:ind w:left="0" w:right="0" w:firstLine="0"/>
              <w:jc w:val="right"/>
              <w:rPr>
                <w:rStyle w:val="Ninguno"/>
                <w:sz w:val="18"/>
                <w:szCs w:val="18"/>
                <w:shd w:val="nil" w:color="auto" w:fill="auto"/>
                <w:rtl w:val="0"/>
              </w:rPr>
            </w:pPr>
            <w:r>
              <w:rPr>
                <w:rStyle w:val="Ninguno"/>
                <w:sz w:val="18"/>
                <w:szCs w:val="18"/>
                <w:shd w:val="nil" w:color="auto" w:fill="auto"/>
                <w:rtl w:val="0"/>
                <w:lang w:val="es-ES_tradnl"/>
              </w:rPr>
              <w:t xml:space="preserve">Costes Pagos por Capacidad  </w:t>
              <w:tab/>
            </w:r>
            <w:r>
              <w:rPr>
                <w:rStyle w:val="Ninguno"/>
                <w:sz w:val="18"/>
                <w:szCs w:val="18"/>
                <w:shd w:val="nil" w:color="auto" w:fill="auto"/>
                <w:rtl w:val="0"/>
                <w:lang w:val="en-US"/>
              </w:rPr>
              <w:t>390.000</w:t>
            </w:r>
          </w:p>
          <w:p>
            <w:pPr>
              <w:pStyle w:val="Cuerpo A"/>
              <w:bidi w:val="0"/>
              <w:ind w:left="0" w:right="0" w:firstLine="0"/>
              <w:jc w:val="right"/>
              <w:rPr>
                <w:rStyle w:val="Ninguno"/>
                <w:sz w:val="18"/>
                <w:szCs w:val="18"/>
                <w:shd w:val="nil" w:color="auto" w:fill="auto"/>
                <w:rtl w:val="0"/>
              </w:rPr>
            </w:pPr>
            <w:r>
              <w:rPr>
                <w:rStyle w:val="Ninguno"/>
                <w:sz w:val="18"/>
                <w:szCs w:val="18"/>
                <w:shd w:val="nil" w:color="auto" w:fill="auto"/>
                <w:rtl w:val="0"/>
                <w:lang w:val="es-ES_tradnl"/>
              </w:rPr>
              <w:t>Incentivo a la Inversi</w:t>
            </w:r>
            <w:r>
              <w:rPr>
                <w:rStyle w:val="Ninguno"/>
                <w:sz w:val="18"/>
                <w:szCs w:val="18"/>
                <w:shd w:val="nil" w:color="auto" w:fill="auto"/>
                <w:rtl w:val="0"/>
                <w:lang w:val="es-ES_tradnl"/>
              </w:rPr>
              <w:t>ó</w:t>
            </w:r>
            <w:r>
              <w:rPr>
                <w:rStyle w:val="Ninguno"/>
                <w:sz w:val="18"/>
                <w:szCs w:val="18"/>
                <w:shd w:val="nil" w:color="auto" w:fill="auto"/>
                <w:rtl w:val="0"/>
                <w:lang w:val="es-ES_tradnl"/>
              </w:rPr>
              <w:t>n</w:t>
            </w:r>
            <w:r>
              <w:rPr>
                <w:rStyle w:val="Ninguno"/>
                <w:rFonts w:ascii="Pontano Sans" w:cs="Pontano Sans" w:hAnsi="Pontano Sans" w:eastAsia="Pontano Sans"/>
                <w:b w:val="1"/>
                <w:bCs w:val="1"/>
                <w:sz w:val="18"/>
                <w:szCs w:val="18"/>
                <w:shd w:val="nil" w:color="auto" w:fill="auto"/>
                <w:rtl w:val="0"/>
                <w:lang w:val="es-ES_tradnl"/>
              </w:rPr>
              <w:t xml:space="preserve"> </w:t>
              <w:tab/>
            </w:r>
            <w:r>
              <w:rPr>
                <w:rStyle w:val="Ninguno"/>
                <w:sz w:val="18"/>
                <w:szCs w:val="18"/>
                <w:shd w:val="nil" w:color="auto" w:fill="auto"/>
                <w:rtl w:val="0"/>
                <w:lang w:val="en-US"/>
              </w:rPr>
              <w:t>223.000</w:t>
            </w:r>
          </w:p>
          <w:p>
            <w:pPr>
              <w:pStyle w:val="Cuerpo A"/>
              <w:bidi w:val="0"/>
              <w:ind w:left="0" w:right="0" w:firstLine="0"/>
              <w:jc w:val="right"/>
              <w:rPr>
                <w:rStyle w:val="Ninguno"/>
                <w:sz w:val="18"/>
                <w:szCs w:val="18"/>
                <w:shd w:val="nil" w:color="auto" w:fill="auto"/>
                <w:rtl w:val="0"/>
              </w:rPr>
            </w:pPr>
            <w:r>
              <w:rPr>
                <w:rStyle w:val="Ninguno"/>
                <w:sz w:val="18"/>
                <w:szCs w:val="18"/>
                <w:shd w:val="nil" w:color="auto" w:fill="auto"/>
                <w:rtl w:val="0"/>
                <w:lang w:val="es-ES_tradnl"/>
              </w:rPr>
              <w:t>Incentivo a la disponibilidad</w:t>
            </w:r>
            <w:r>
              <w:rPr>
                <w:rStyle w:val="Ninguno"/>
                <w:rFonts w:ascii="Pontano Sans" w:cs="Pontano Sans" w:hAnsi="Pontano Sans" w:eastAsia="Pontano Sans"/>
                <w:b w:val="1"/>
                <w:bCs w:val="1"/>
                <w:sz w:val="18"/>
                <w:szCs w:val="18"/>
                <w:shd w:val="nil" w:color="auto" w:fill="auto"/>
                <w:rtl w:val="0"/>
                <w:lang w:val="es-ES_tradnl"/>
              </w:rPr>
              <w:t xml:space="preserve"> </w:t>
              <w:tab/>
            </w:r>
            <w:r>
              <w:rPr>
                <w:rStyle w:val="Ninguno"/>
                <w:sz w:val="18"/>
                <w:szCs w:val="18"/>
                <w:shd w:val="nil" w:color="auto" w:fill="auto"/>
                <w:rtl w:val="0"/>
                <w:lang w:val="en-US"/>
              </w:rPr>
              <w:t>167.000</w:t>
            </w:r>
          </w:p>
          <w:p>
            <w:pPr>
              <w:pStyle w:val="Cuerpo A"/>
              <w:bidi w:val="0"/>
              <w:ind w:left="0" w:right="0" w:firstLine="0"/>
              <w:jc w:val="right"/>
              <w:rPr>
                <w:rStyle w:val="Ninguno"/>
                <w:sz w:val="18"/>
                <w:szCs w:val="18"/>
                <w:shd w:val="nil" w:color="auto" w:fill="auto"/>
                <w:rtl w:val="0"/>
              </w:rPr>
            </w:pPr>
            <w:r>
              <w:rPr>
                <w:rStyle w:val="Ninguno"/>
                <w:sz w:val="18"/>
                <w:szCs w:val="18"/>
                <w:shd w:val="nil" w:color="auto" w:fill="auto"/>
                <w:rtl w:val="0"/>
                <w:lang w:val="es-ES_tradnl"/>
              </w:rPr>
              <w:t>Pagos de anualidades d</w:t>
            </w:r>
            <w:r>
              <w:rPr>
                <w:rStyle w:val="Ninguno"/>
                <w:sz w:val="18"/>
                <w:szCs w:val="18"/>
                <w:shd w:val="nil" w:color="auto" w:fill="auto"/>
                <w:rtl w:val="0"/>
                <w:lang w:val="es-ES_tradnl"/>
              </w:rPr>
              <w:t>é</w:t>
            </w:r>
            <w:r>
              <w:rPr>
                <w:rStyle w:val="Ninguno"/>
                <w:sz w:val="18"/>
                <w:szCs w:val="18"/>
                <w:shd w:val="nil" w:color="auto" w:fill="auto"/>
                <w:rtl w:val="0"/>
                <w:lang w:val="es-ES_tradnl"/>
              </w:rPr>
              <w:t>ficit de actividades reguladas</w:t>
              <w:tab/>
              <w:t>2.838.359</w:t>
            </w:r>
          </w:p>
          <w:p>
            <w:pPr>
              <w:pStyle w:val="Cuerpo A"/>
              <w:bidi w:val="0"/>
              <w:ind w:left="0" w:right="0" w:firstLine="0"/>
              <w:jc w:val="right"/>
              <w:rPr>
                <w:rStyle w:val="Ninguno"/>
                <w:sz w:val="18"/>
                <w:szCs w:val="18"/>
                <w:shd w:val="nil" w:color="auto" w:fill="auto"/>
                <w:rtl w:val="0"/>
              </w:rPr>
            </w:pPr>
            <w:r>
              <w:rPr>
                <w:rStyle w:val="Ninguno"/>
                <w:sz w:val="18"/>
                <w:szCs w:val="18"/>
                <w:shd w:val="nil" w:color="auto" w:fill="auto"/>
                <w:rtl w:val="0"/>
                <w:lang w:val="es-ES_tradnl"/>
              </w:rPr>
              <w:t>Fondo de titulaci</w:t>
            </w:r>
            <w:r>
              <w:rPr>
                <w:rStyle w:val="Ninguno"/>
                <w:sz w:val="18"/>
                <w:szCs w:val="18"/>
                <w:shd w:val="nil" w:color="auto" w:fill="auto"/>
                <w:rtl w:val="0"/>
                <w:lang w:val="es-ES_tradnl"/>
              </w:rPr>
              <w:t>ó</w:t>
            </w:r>
            <w:r>
              <w:rPr>
                <w:rStyle w:val="Ninguno"/>
                <w:sz w:val="18"/>
                <w:szCs w:val="18"/>
                <w:shd w:val="nil" w:color="auto" w:fill="auto"/>
                <w:rtl w:val="0"/>
                <w:lang w:val="es-ES_tradnl"/>
              </w:rPr>
              <w:t>n</w:t>
              <w:tab/>
            </w:r>
            <w:r>
              <w:rPr>
                <w:rStyle w:val="Ninguno"/>
                <w:sz w:val="18"/>
                <w:szCs w:val="18"/>
                <w:shd w:val="nil" w:color="auto" w:fill="auto"/>
                <w:rtl w:val="0"/>
                <w:lang w:val="en-US"/>
              </w:rPr>
              <w:t>2.185.022</w:t>
            </w:r>
          </w:p>
          <w:p>
            <w:pPr>
              <w:pStyle w:val="Cuerpo A"/>
              <w:bidi w:val="0"/>
              <w:ind w:left="0" w:right="0" w:firstLine="0"/>
              <w:jc w:val="right"/>
              <w:rPr>
                <w:rStyle w:val="Ninguno"/>
                <w:sz w:val="18"/>
                <w:szCs w:val="18"/>
                <w:shd w:val="nil" w:color="auto" w:fill="auto"/>
                <w:rtl w:val="0"/>
              </w:rPr>
            </w:pPr>
            <w:r>
              <w:rPr>
                <w:rStyle w:val="Ninguno"/>
                <w:sz w:val="18"/>
                <w:szCs w:val="18"/>
                <w:shd w:val="nil" w:color="auto" w:fill="auto"/>
                <w:rtl w:val="0"/>
                <w:lang w:val="es-ES_tradnl"/>
              </w:rPr>
              <w:t>D</w:t>
            </w:r>
            <w:r>
              <w:rPr>
                <w:rStyle w:val="Ninguno"/>
                <w:sz w:val="18"/>
                <w:szCs w:val="18"/>
                <w:shd w:val="nil" w:color="auto" w:fill="auto"/>
                <w:rtl w:val="0"/>
                <w:lang w:val="es-ES_tradnl"/>
              </w:rPr>
              <w:t>é</w:t>
            </w:r>
            <w:r>
              <w:rPr>
                <w:rStyle w:val="Ninguno"/>
                <w:sz w:val="18"/>
                <w:szCs w:val="18"/>
                <w:shd w:val="nil" w:color="auto" w:fill="auto"/>
                <w:rtl w:val="0"/>
                <w:lang w:val="es-ES_tradnl"/>
              </w:rPr>
              <w:t>ficit ingresos liquidaciones de actividades reguladas 2005</w:t>
            </w:r>
            <w:r>
              <w:rPr>
                <w:rStyle w:val="Ninguno"/>
                <w:rFonts w:ascii="Pontano Sans" w:cs="Pontano Sans" w:hAnsi="Pontano Sans" w:eastAsia="Pontano Sans"/>
                <w:b w:val="1"/>
                <w:bCs w:val="1"/>
                <w:sz w:val="18"/>
                <w:szCs w:val="18"/>
                <w:shd w:val="nil" w:color="auto" w:fill="auto"/>
                <w:rtl w:val="0"/>
                <w:lang w:val="es-ES_tradnl"/>
              </w:rPr>
              <w:t xml:space="preserve"> </w:t>
              <w:tab/>
            </w:r>
            <w:r>
              <w:rPr>
                <w:rStyle w:val="Ninguno"/>
                <w:sz w:val="18"/>
                <w:szCs w:val="18"/>
                <w:shd w:val="nil" w:color="auto" w:fill="auto"/>
                <w:rtl w:val="0"/>
                <w:lang w:val="en-US"/>
              </w:rPr>
              <w:t>281.138</w:t>
            </w:r>
          </w:p>
          <w:p>
            <w:pPr>
              <w:pStyle w:val="Cuerpo A"/>
              <w:bidi w:val="0"/>
              <w:ind w:left="0" w:right="0" w:firstLine="0"/>
              <w:jc w:val="right"/>
              <w:rPr>
                <w:rStyle w:val="Ninguno"/>
                <w:sz w:val="18"/>
                <w:szCs w:val="18"/>
                <w:shd w:val="nil" w:color="auto" w:fill="auto"/>
                <w:rtl w:val="0"/>
              </w:rPr>
            </w:pPr>
            <w:r>
              <w:rPr>
                <w:rStyle w:val="Ninguno"/>
                <w:sz w:val="18"/>
                <w:szCs w:val="18"/>
                <w:shd w:val="nil" w:color="auto" w:fill="auto"/>
                <w:rtl w:val="0"/>
                <w:lang w:val="es-ES_tradnl"/>
              </w:rPr>
              <w:t>D</w:t>
            </w:r>
            <w:r>
              <w:rPr>
                <w:rStyle w:val="Ninguno"/>
                <w:sz w:val="18"/>
                <w:szCs w:val="18"/>
                <w:shd w:val="nil" w:color="auto" w:fill="auto"/>
                <w:rtl w:val="0"/>
                <w:lang w:val="es-ES_tradnl"/>
              </w:rPr>
              <w:t>é</w:t>
            </w:r>
            <w:r>
              <w:rPr>
                <w:rStyle w:val="Ninguno"/>
                <w:sz w:val="18"/>
                <w:szCs w:val="18"/>
                <w:shd w:val="nil" w:color="auto" w:fill="auto"/>
                <w:rtl w:val="0"/>
                <w:lang w:val="es-ES_tradnl"/>
              </w:rPr>
              <w:t>ficit ingresos liquidaciones de actividades reguladas 2007</w:t>
              <w:tab/>
            </w:r>
            <w:r>
              <w:rPr>
                <w:rStyle w:val="Ninguno"/>
                <w:sz w:val="18"/>
                <w:szCs w:val="18"/>
                <w:shd w:val="nil" w:color="auto" w:fill="auto"/>
                <w:rtl w:val="0"/>
                <w:lang w:val="en-US"/>
              </w:rPr>
              <w:t>94.437</w:t>
            </w:r>
          </w:p>
          <w:p>
            <w:pPr>
              <w:pStyle w:val="Cuerpo A"/>
              <w:bidi w:val="0"/>
              <w:ind w:left="0" w:right="0" w:firstLine="0"/>
              <w:jc w:val="right"/>
              <w:rPr>
                <w:rStyle w:val="Ninguno"/>
                <w:sz w:val="18"/>
                <w:szCs w:val="18"/>
                <w:shd w:val="nil" w:color="auto" w:fill="auto"/>
                <w:rtl w:val="0"/>
              </w:rPr>
            </w:pPr>
            <w:r>
              <w:rPr>
                <w:rStyle w:val="Ninguno"/>
                <w:sz w:val="18"/>
                <w:szCs w:val="18"/>
                <w:shd w:val="nil" w:color="auto" w:fill="auto"/>
                <w:rtl w:val="0"/>
                <w:lang w:val="es-ES_tradnl"/>
              </w:rPr>
              <w:t>D</w:t>
            </w:r>
            <w:r>
              <w:rPr>
                <w:rStyle w:val="Ninguno"/>
                <w:sz w:val="18"/>
                <w:szCs w:val="18"/>
                <w:shd w:val="nil" w:color="auto" w:fill="auto"/>
                <w:rtl w:val="0"/>
                <w:lang w:val="es-ES_tradnl"/>
              </w:rPr>
              <w:t>é</w:t>
            </w:r>
            <w:r>
              <w:rPr>
                <w:rStyle w:val="Ninguno"/>
                <w:sz w:val="18"/>
                <w:szCs w:val="18"/>
                <w:shd w:val="nil" w:color="auto" w:fill="auto"/>
                <w:rtl w:val="0"/>
                <w:lang w:val="es-ES_tradnl"/>
              </w:rPr>
              <w:t>ficit ingresos liquidaciones de actividades reguladas 2013</w:t>
              <w:tab/>
            </w:r>
            <w:r>
              <w:rPr>
                <w:rStyle w:val="Ninguno"/>
                <w:sz w:val="18"/>
                <w:szCs w:val="18"/>
                <w:shd w:val="nil" w:color="auto" w:fill="auto"/>
                <w:rtl w:val="0"/>
                <w:lang w:val="en-US"/>
              </w:rPr>
              <w:t>277.761</w:t>
            </w:r>
          </w:p>
          <w:p>
            <w:pPr>
              <w:pStyle w:val="Cuerpo A"/>
              <w:bidi w:val="0"/>
              <w:ind w:left="0" w:right="0" w:firstLine="0"/>
              <w:jc w:val="right"/>
              <w:rPr>
                <w:rtl w:val="0"/>
              </w:rPr>
            </w:pPr>
            <w:r>
              <w:rPr>
                <w:rStyle w:val="Ninguno"/>
                <w:rFonts w:ascii="Pontano Sans" w:cs="Pontano Sans" w:hAnsi="Pontano Sans" w:eastAsia="Pontano Sans"/>
                <w:b w:val="1"/>
                <w:bCs w:val="1"/>
                <w:sz w:val="18"/>
                <w:szCs w:val="18"/>
                <w:shd w:val="nil" w:color="auto" w:fill="auto"/>
                <w:rtl w:val="0"/>
                <w:lang w:val="es-ES_tradnl"/>
              </w:rPr>
              <w:t xml:space="preserve">Total Costes </w:t>
              <w:tab/>
            </w:r>
            <w:r>
              <w:rPr>
                <w:rStyle w:val="Ninguno"/>
                <w:rFonts w:ascii="Pontano Sans" w:cs="Pontano Sans" w:hAnsi="Pontano Sans" w:eastAsia="Pontano Sans"/>
                <w:b w:val="1"/>
                <w:bCs w:val="1"/>
                <w:sz w:val="18"/>
                <w:szCs w:val="18"/>
                <w:shd w:val="nil" w:color="auto" w:fill="auto"/>
                <w:rtl w:val="0"/>
                <w:lang w:val="en-US"/>
              </w:rPr>
              <w:t>17.877.886</w:t>
            </w:r>
          </w:p>
        </w:tc>
      </w:tr>
    </w:tbl>
    <w:p>
      <w:pPr>
        <w:pStyle w:val="Cuerpo A"/>
        <w:widowControl w:val="0"/>
        <w:ind w:left="216" w:hanging="216"/>
        <w:jc w:val="left"/>
        <w:rPr>
          <w:rStyle w:val="Hyperlink.10"/>
        </w:rPr>
      </w:pPr>
    </w:p>
    <w:p>
      <w:pPr>
        <w:pStyle w:val="Cuerpo A"/>
        <w:widowControl w:val="0"/>
        <w:ind w:left="108" w:hanging="108"/>
        <w:rPr>
          <w:rStyle w:val="Hyperlink.10"/>
        </w:rPr>
      </w:pPr>
    </w:p>
    <w:p>
      <w:pPr>
        <w:pStyle w:val="Cuerpo A"/>
        <w:ind w:right="566"/>
        <w:rPr>
          <w:rStyle w:val="Ninguno"/>
          <w:outline w:val="0"/>
          <w:color w:val="3d3d3f"/>
          <w:u w:color="3d3d3f"/>
          <w:lang w:val="es-ES_tradnl"/>
          <w14:textFill>
            <w14:solidFill>
              <w14:srgbClr w14:val="3D3D3F"/>
            </w14:solidFill>
          </w14:textFill>
        </w:rPr>
      </w:pPr>
    </w:p>
    <w:p>
      <w:pPr>
        <w:pStyle w:val="Cuerpo A"/>
        <w:ind w:right="566"/>
        <w:rPr>
          <w:rStyle w:val="Hyperlink.16"/>
          <w:sz w:val="22"/>
          <w:szCs w:val="22"/>
        </w:rPr>
      </w:pPr>
    </w:p>
    <w:p>
      <w:pPr>
        <w:pStyle w:val="Cuerpo A"/>
        <w:ind w:right="566"/>
        <w:rPr>
          <w:rStyle w:val="Hyperlink.10"/>
        </w:rPr>
      </w:pPr>
      <w:r>
        <w:rPr>
          <w:rStyle w:val="Hyperlink.18"/>
          <w:rtl w:val="0"/>
          <w:lang w:val="es-ES_tradnl"/>
        </w:rPr>
        <w:t>Agregados por conceptos, los costes de acceso y cargos han presentado una evoluci</w:t>
      </w:r>
      <w:r>
        <w:rPr>
          <w:rStyle w:val="Hyperlink.18"/>
          <w:rtl w:val="0"/>
          <w:lang w:val="es-ES_tradnl"/>
        </w:rPr>
        <w:t>ó</w:t>
      </w:r>
      <w:r>
        <w:rPr>
          <w:rStyle w:val="Hyperlink.18"/>
          <w:rtl w:val="0"/>
          <w:lang w:val="es-ES_tradnl"/>
        </w:rPr>
        <w:t xml:space="preserve">n en el tiempo como la recogida en la </w:t>
      </w:r>
      <w:r>
        <w:rPr>
          <w:rStyle w:val="Hyperlink.6"/>
        </w:rPr>
        <w:fldChar w:fldCharType="begin" w:fldLock="0"/>
      </w:r>
      <w:r>
        <w:rPr>
          <w:rStyle w:val="Hyperlink.6"/>
        </w:rPr>
        <w:instrText xml:space="preserve"> HYPERLINK \l "bookmark135" </w:instrText>
      </w:r>
      <w:r>
        <w:rPr>
          <w:rStyle w:val="Hyperlink.6"/>
        </w:rPr>
        <w:fldChar w:fldCharType="separate" w:fldLock="0"/>
      </w:r>
      <w:r>
        <w:rPr>
          <w:rStyle w:val="Hyperlink.6"/>
          <w:rtl w:val="0"/>
          <w:lang w:val="pt-PT"/>
        </w:rPr>
        <w:t>Figura 73</w:t>
      </w:r>
      <w:r>
        <w:rPr/>
        <w:fldChar w:fldCharType="end" w:fldLock="0"/>
      </w:r>
      <w:r>
        <w:rPr>
          <w:rStyle w:val="Hyperlink.10"/>
          <w:rtl w:val="0"/>
        </w:rPr>
        <w:t>.</w:t>
      </w:r>
    </w:p>
    <w:p>
      <w:pPr>
        <w:pStyle w:val="Cuerpo A"/>
        <w:ind w:right="566"/>
        <w:rPr>
          <w:rStyle w:val="Hyperlink.16"/>
          <w:sz w:val="22"/>
          <w:szCs w:val="22"/>
        </w:rPr>
      </w:pPr>
    </w:p>
    <w:tbl>
      <w:tblPr>
        <w:tblW w:w="1039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835"/>
        <w:gridCol w:w="7557"/>
      </w:tblGrid>
      <w:tr>
        <w:tblPrEx>
          <w:shd w:val="clear" w:color="auto" w:fill="ced7e7"/>
        </w:tblPrEx>
        <w:trPr>
          <w:trHeight w:val="5488" w:hRule="atLeast"/>
        </w:trPr>
        <w:tc>
          <w:tcPr>
            <w:tcW w:type="dxa" w:w="2835"/>
            <w:tcBorders>
              <w:top w:val="nil"/>
              <w:left w:val="nil"/>
              <w:bottom w:val="nil"/>
              <w:right w:val="nil"/>
            </w:tcBorders>
            <w:shd w:val="clear" w:color="auto" w:fill="auto"/>
            <w:tcMar>
              <w:top w:type="dxa" w:w="80"/>
              <w:left w:type="dxa" w:w="80"/>
              <w:bottom w:type="dxa" w:w="80"/>
              <w:right w:type="dxa" w:w="80"/>
            </w:tcMar>
            <w:vAlign w:val="center"/>
          </w:tcPr>
          <w:p>
            <w:pPr>
              <w:pStyle w:val="caption"/>
              <w:jc w:val="left"/>
              <w:rPr>
                <w:rStyle w:val="Ninguno"/>
                <w:b w:val="0"/>
                <w:bCs w:val="0"/>
                <w:outline w:val="0"/>
                <w:color w:val="4f882c"/>
                <w:sz w:val="22"/>
                <w:szCs w:val="22"/>
                <w:u w:color="4f882c"/>
                <w:shd w:val="nil" w:color="auto" w:fill="auto"/>
                <w14:textFill>
                  <w14:solidFill>
                    <w14:srgbClr w14:val="4F882C"/>
                  </w14:solidFill>
                </w14:textFill>
              </w:rPr>
            </w:pPr>
            <w:r>
              <w:rPr>
                <w:rStyle w:val="Ninguno"/>
                <w:b w:val="0"/>
                <w:bCs w:val="0"/>
                <w:outline w:val="0"/>
                <w:color w:val="4f882c"/>
                <w:sz w:val="22"/>
                <w:szCs w:val="22"/>
                <w:u w:color="4f882c"/>
                <w:shd w:val="nil" w:color="auto" w:fill="auto"/>
                <w:rtl w:val="0"/>
                <w:lang w:val="es-ES_tradnl"/>
                <w14:textFill>
                  <w14:solidFill>
                    <w14:srgbClr w14:val="4F882C"/>
                  </w14:solidFill>
                </w14:textFill>
              </w:rPr>
              <w:t>Figura 73. Evoluci</w:t>
            </w:r>
            <w:r>
              <w:rPr>
                <w:rStyle w:val="Ninguno"/>
                <w:b w:val="0"/>
                <w:bCs w:val="0"/>
                <w:outline w:val="0"/>
                <w:color w:val="4f882c"/>
                <w:sz w:val="22"/>
                <w:szCs w:val="22"/>
                <w:u w:color="4f882c"/>
                <w:shd w:val="nil" w:color="auto" w:fill="auto"/>
                <w:rtl w:val="0"/>
                <w:lang w:val="es-ES_tradnl"/>
                <w14:textFill>
                  <w14:solidFill>
                    <w14:srgbClr w14:val="4F882C"/>
                  </w14:solidFill>
                </w14:textFill>
              </w:rPr>
              <w:t>ó</w:t>
            </w:r>
            <w:r>
              <w:rPr>
                <w:rStyle w:val="Ninguno"/>
                <w:b w:val="0"/>
                <w:bCs w:val="0"/>
                <w:outline w:val="0"/>
                <w:color w:val="4f882c"/>
                <w:sz w:val="22"/>
                <w:szCs w:val="22"/>
                <w:u w:color="4f882c"/>
                <w:shd w:val="nil" w:color="auto" w:fill="auto"/>
                <w:rtl w:val="0"/>
                <w:lang w:val="es-ES_tradnl"/>
                <w14:textFill>
                  <w14:solidFill>
                    <w14:srgbClr w14:val="4F882C"/>
                  </w14:solidFill>
                </w14:textFill>
              </w:rPr>
              <w:t>n de los costes de ATR.</w:t>
            </w:r>
          </w:p>
          <w:p>
            <w:pPr>
              <w:pStyle w:val="Cuerpo A"/>
              <w:jc w:val="left"/>
              <w:rPr>
                <w:rStyle w:val="Ninguno"/>
                <w:shd w:val="nil" w:color="auto" w:fill="auto"/>
                <w:lang w:val="es-ES_tradnl"/>
              </w:rPr>
            </w:pPr>
          </w:p>
          <w:p>
            <w:pPr>
              <w:pStyle w:val="Cuerpo A"/>
              <w:bidi w:val="0"/>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Liquidaciones provisionales de las actividades reguladas del sector el</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é</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ctrico CNMC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7557"/>
            <w:tcBorders>
              <w:top w:val="nil"/>
              <w:left w:val="nil"/>
              <w:bottom w:val="nil"/>
              <w:right w:val="nil"/>
            </w:tcBorders>
            <w:shd w:val="clear" w:color="auto" w:fill="auto"/>
            <w:tcMar>
              <w:top w:type="dxa" w:w="80"/>
              <w:left w:type="dxa" w:w="80"/>
              <w:bottom w:type="dxa" w:w="80"/>
              <w:right w:type="dxa" w:w="646"/>
            </w:tcMar>
            <w:vAlign w:val="top"/>
          </w:tcPr>
          <w:p>
            <w:pPr>
              <w:pStyle w:val="Cuerpo A"/>
              <w:keepNext w:val="1"/>
              <w:ind w:right="566"/>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486170" cy="3289368"/>
                  <wp:effectExtent l="0" t="0" r="0" b="0"/>
                  <wp:docPr id="1073741978" name="officeArt object" descr="Picture 45"/>
                  <wp:cNvGraphicFramePr/>
                  <a:graphic xmlns:a="http://schemas.openxmlformats.org/drawingml/2006/main">
                    <a:graphicData uri="http://schemas.openxmlformats.org/drawingml/2006/picture">
                      <pic:pic xmlns:pic="http://schemas.openxmlformats.org/drawingml/2006/picture">
                        <pic:nvPicPr>
                          <pic:cNvPr id="1073741978" name="Picture 45" descr="Picture 45"/>
                          <pic:cNvPicPr>
                            <a:picLocks noChangeAspect="1"/>
                          </pic:cNvPicPr>
                        </pic:nvPicPr>
                        <pic:blipFill>
                          <a:blip r:embed="rId117">
                            <a:extLst/>
                          </a:blip>
                          <a:stretch>
                            <a:fillRect/>
                          </a:stretch>
                        </pic:blipFill>
                        <pic:spPr>
                          <a:xfrm>
                            <a:off x="0" y="0"/>
                            <a:ext cx="4486170" cy="3289368"/>
                          </a:xfrm>
                          <a:prstGeom prst="rect">
                            <a:avLst/>
                          </a:prstGeom>
                          <a:ln w="12700" cap="flat">
                            <a:noFill/>
                            <a:miter lim="400000"/>
                          </a:ln>
                          <a:effectLst/>
                        </pic:spPr>
                      </pic:pic>
                    </a:graphicData>
                  </a:graphic>
                </wp:inline>
              </w:drawing>
            </w:r>
            <w:r>
              <w:rPr>
                <w:rStyle w:val="Ninguno"/>
                <w:shd w:val="nil" w:color="auto" w:fill="auto"/>
                <w:rtl w:val="0"/>
                <w:lang w:val="en-US"/>
              </w:rPr>
              <w:t xml:space="preserve"> </w:t>
            </w:r>
          </w:p>
        </w:tc>
      </w:tr>
    </w:tbl>
    <w:p>
      <w:pPr>
        <w:pStyle w:val="Cuerpo A"/>
        <w:widowControl w:val="0"/>
        <w:ind w:left="216" w:hanging="216"/>
        <w:jc w:val="left"/>
        <w:rPr>
          <w:rStyle w:val="Hyperlink.16"/>
          <w:sz w:val="22"/>
          <w:szCs w:val="22"/>
        </w:rPr>
      </w:pPr>
    </w:p>
    <w:p>
      <w:pPr>
        <w:pStyle w:val="Cuerpo A"/>
        <w:widowControl w:val="0"/>
        <w:ind w:left="108" w:hanging="108"/>
        <w:rPr>
          <w:rStyle w:val="Hyperlink.16"/>
          <w:sz w:val="22"/>
          <w:szCs w:val="22"/>
        </w:rPr>
      </w:pPr>
    </w:p>
    <w:p>
      <w:pPr>
        <w:pStyle w:val="Cuerpo A"/>
        <w:ind w:right="566"/>
        <w:rPr>
          <w:rStyle w:val="Hyperlink.10"/>
        </w:rPr>
      </w:pPr>
      <w:r>
        <w:rPr>
          <w:rStyle w:val="Hyperlink.18"/>
          <w:rtl w:val="0"/>
          <w:lang w:val="es-ES_tradnl"/>
        </w:rPr>
        <w:t>Se puede apreciar el fuerte incremento de costes que han supuesto las primas a las instalaciones del r</w:t>
      </w:r>
      <w:r>
        <w:rPr>
          <w:rStyle w:val="Ninguno"/>
          <w:sz w:val="22"/>
          <w:szCs w:val="22"/>
          <w:rtl w:val="0"/>
          <w:lang w:val="fr-FR"/>
        </w:rPr>
        <w:t>é</w:t>
      </w:r>
      <w:r>
        <w:rPr>
          <w:rStyle w:val="Hyperlink.18"/>
          <w:rtl w:val="0"/>
          <w:lang w:val="es-ES_tradnl"/>
        </w:rPr>
        <w:t>gimen especial ahora denominado instalaciones de energ</w:t>
      </w:r>
      <w:r>
        <w:rPr>
          <w:rStyle w:val="Hyperlink.10"/>
          <w:rtl w:val="0"/>
        </w:rPr>
        <w:t>í</w:t>
      </w:r>
      <w:r>
        <w:rPr>
          <w:rStyle w:val="Hyperlink.18"/>
          <w:rtl w:val="0"/>
          <w:lang w:val="es-ES_tradnl"/>
        </w:rPr>
        <w:t>a renovables, cogeneraci</w:t>
      </w:r>
      <w:r>
        <w:rPr>
          <w:rStyle w:val="Hyperlink.18"/>
          <w:rtl w:val="0"/>
          <w:lang w:val="es-ES_tradnl"/>
        </w:rPr>
        <w:t>ó</w:t>
      </w:r>
      <w:r>
        <w:rPr>
          <w:rStyle w:val="Hyperlink.18"/>
          <w:rtl w:val="0"/>
          <w:lang w:val="es-ES_tradnl"/>
        </w:rPr>
        <w:t>n y residuos</w:t>
      </w:r>
      <w:r>
        <w:rPr>
          <w:rStyle w:val="Ninguno"/>
          <w:sz w:val="22"/>
          <w:szCs w:val="22"/>
          <w:vertAlign w:val="superscript"/>
        </w:rPr>
        <w:footnoteReference w:id="204"/>
      </w:r>
      <w:r>
        <w:rPr>
          <w:rStyle w:val="Hyperlink.18"/>
          <w:rtl w:val="0"/>
          <w:lang w:val="es-ES_tradnl"/>
        </w:rPr>
        <w:t xml:space="preserve"> desde 2006. Adem</w:t>
      </w:r>
      <w:r>
        <w:rPr>
          <w:rStyle w:val="Hyperlink.10"/>
          <w:rtl w:val="0"/>
        </w:rPr>
        <w:t>á</w:t>
      </w:r>
      <w:r>
        <w:rPr>
          <w:rStyle w:val="Hyperlink.18"/>
          <w:rtl w:val="0"/>
          <w:lang w:val="es-ES_tradnl"/>
        </w:rPr>
        <w:t xml:space="preserve">s, el aumento de los costes correspondientes a </w:t>
      </w:r>
      <w:r>
        <w:rPr>
          <w:rStyle w:val="Ninguno"/>
          <w:sz w:val="22"/>
          <w:szCs w:val="22"/>
          <w:rtl w:val="1"/>
          <w:lang w:val="ar-SA" w:bidi="ar-SA"/>
        </w:rPr>
        <w:t>“</w:t>
      </w:r>
      <w:r>
        <w:rPr>
          <w:rStyle w:val="Hyperlink.18"/>
          <w:rtl w:val="0"/>
          <w:lang w:val="es-ES_tradnl"/>
        </w:rPr>
        <w:t>Desajuste tarifario y servicio de la deuda</w:t>
      </w:r>
      <w:r>
        <w:rPr>
          <w:rStyle w:val="Hyperlink.10"/>
          <w:rtl w:val="0"/>
        </w:rPr>
        <w:t xml:space="preserve">” </w:t>
      </w:r>
      <w:r>
        <w:rPr>
          <w:rStyle w:val="Hyperlink.18"/>
          <w:rtl w:val="0"/>
          <w:lang w:val="es-ES_tradnl"/>
        </w:rPr>
        <w:t>se debe fundamentalmente a las anualidades para recuperar los d</w:t>
      </w:r>
      <w:r>
        <w:rPr>
          <w:rStyle w:val="Ninguno"/>
          <w:sz w:val="22"/>
          <w:szCs w:val="22"/>
          <w:rtl w:val="0"/>
          <w:lang w:val="fr-FR"/>
        </w:rPr>
        <w:t>é</w:t>
      </w:r>
      <w:r>
        <w:rPr>
          <w:rStyle w:val="Hyperlink.18"/>
          <w:rtl w:val="0"/>
          <w:lang w:val="es-ES_tradnl"/>
        </w:rPr>
        <w:t>ficits de ingresos que se han producido desde dicho a</w:t>
      </w:r>
      <w:r>
        <w:rPr>
          <w:rStyle w:val="Hyperlink.18"/>
          <w:rtl w:val="0"/>
          <w:lang w:val="es-ES_tradnl"/>
        </w:rPr>
        <w:t>ñ</w:t>
      </w:r>
      <w:r>
        <w:rPr>
          <w:rStyle w:val="Hyperlink.10"/>
          <w:rtl w:val="0"/>
        </w:rPr>
        <w:t xml:space="preserve">o 2006. </w:t>
      </w:r>
    </w:p>
    <w:p>
      <w:pPr>
        <w:pStyle w:val="Cuerpo A"/>
        <w:ind w:right="566"/>
        <w:rPr>
          <w:rStyle w:val="Hyperlink.16"/>
          <w:sz w:val="22"/>
          <w:szCs w:val="22"/>
        </w:rPr>
      </w:pPr>
    </w:p>
    <w:p>
      <w:pPr>
        <w:pStyle w:val="Cuerpo A"/>
        <w:ind w:right="566"/>
        <w:rPr>
          <w:rStyle w:val="Hyperlink.10"/>
        </w:rPr>
      </w:pPr>
      <w:r>
        <w:rPr>
          <w:rStyle w:val="Hyperlink.18"/>
          <w:rtl w:val="0"/>
          <w:lang w:val="es-ES_tradnl"/>
        </w:rPr>
        <w:t>Adicionalmente, dentro de los costes previstos por la retribuci</w:t>
      </w:r>
      <w:r>
        <w:rPr>
          <w:rStyle w:val="Hyperlink.18"/>
          <w:rtl w:val="0"/>
          <w:lang w:val="es-ES_tradnl"/>
        </w:rPr>
        <w:t>ó</w:t>
      </w:r>
      <w:r>
        <w:rPr>
          <w:rStyle w:val="Hyperlink.18"/>
          <w:rtl w:val="0"/>
          <w:lang w:val="es-ES_tradnl"/>
        </w:rPr>
        <w:t>n espec</w:t>
      </w:r>
      <w:r>
        <w:rPr>
          <w:rStyle w:val="Hyperlink.10"/>
          <w:rtl w:val="0"/>
        </w:rPr>
        <w:t>í</w:t>
      </w:r>
      <w:r>
        <w:rPr>
          <w:rStyle w:val="Hyperlink.18"/>
          <w:rtl w:val="0"/>
          <w:lang w:val="es-ES_tradnl"/>
        </w:rPr>
        <w:t>fica de la generaci</w:t>
      </w:r>
      <w:r>
        <w:rPr>
          <w:rStyle w:val="Hyperlink.18"/>
          <w:rtl w:val="0"/>
          <w:lang w:val="es-ES_tradnl"/>
        </w:rPr>
        <w:t>ó</w:t>
      </w:r>
      <w:r>
        <w:rPr>
          <w:rStyle w:val="Hyperlink.18"/>
          <w:rtl w:val="0"/>
          <w:lang w:val="es-ES_tradnl"/>
        </w:rPr>
        <w:t>n RECORE para el a</w:t>
      </w:r>
      <w:r>
        <w:rPr>
          <w:rStyle w:val="Hyperlink.18"/>
          <w:rtl w:val="0"/>
          <w:lang w:val="es-ES_tradnl"/>
        </w:rPr>
        <w:t>ñ</w:t>
      </w:r>
      <w:r>
        <w:rPr>
          <w:rStyle w:val="Hyperlink.18"/>
          <w:rtl w:val="0"/>
          <w:lang w:val="es-ES_tradnl"/>
        </w:rPr>
        <w:t>o 2017, el desglose por tecnolog</w:t>
      </w:r>
      <w:r>
        <w:rPr>
          <w:rStyle w:val="Hyperlink.10"/>
          <w:rtl w:val="0"/>
        </w:rPr>
        <w:t>í</w:t>
      </w:r>
      <w:r>
        <w:rPr>
          <w:rStyle w:val="Hyperlink.18"/>
          <w:rtl w:val="0"/>
          <w:lang w:val="es-ES_tradnl"/>
        </w:rPr>
        <w:t xml:space="preserve">as es el que se muestra en la </w:t>
      </w:r>
      <w:r>
        <w:rPr>
          <w:rStyle w:val="Hyperlink.21"/>
        </w:rPr>
        <w:fldChar w:fldCharType="begin" w:fldLock="0"/>
      </w:r>
      <w:r>
        <w:rPr>
          <w:rStyle w:val="Hyperlink.21"/>
        </w:rPr>
        <w:instrText xml:space="preserve"> HYPERLINK \l "bookmark136" </w:instrText>
      </w:r>
      <w:r>
        <w:rPr>
          <w:rStyle w:val="Hyperlink.21"/>
        </w:rPr>
        <w:fldChar w:fldCharType="separate" w:fldLock="0"/>
      </w:r>
      <w:r>
        <w:rPr>
          <w:rStyle w:val="Hyperlink.21"/>
          <w:rtl w:val="0"/>
          <w:lang w:val="es-ES_tradnl"/>
        </w:rPr>
        <w:t>Tabla 73</w:t>
      </w:r>
      <w:r>
        <w:rPr/>
        <w:fldChar w:fldCharType="end" w:fldLock="0"/>
      </w:r>
      <w:r>
        <w:rPr>
          <w:rStyle w:val="Hyperlink.10"/>
          <w:rtl w:val="0"/>
        </w:rPr>
        <w:t>.</w:t>
      </w:r>
    </w:p>
    <w:p>
      <w:pPr>
        <w:pStyle w:val="Cuerpo A"/>
        <w:ind w:right="566"/>
        <w:rPr>
          <w:rStyle w:val="Hyperlink.16"/>
        </w:rPr>
      </w:pPr>
    </w:p>
    <w:tbl>
      <w:tblPr>
        <w:tblW w:w="1039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5387"/>
        <w:gridCol w:w="5005"/>
      </w:tblGrid>
      <w:tr>
        <w:tblPrEx>
          <w:shd w:val="clear" w:color="auto" w:fill="ced7e7"/>
        </w:tblPrEx>
        <w:trPr>
          <w:trHeight w:val="2968" w:hRule="atLeast"/>
        </w:trPr>
        <w:tc>
          <w:tcPr>
            <w:tcW w:type="dxa" w:w="5387"/>
            <w:tcBorders>
              <w:top w:val="nil"/>
              <w:left w:val="nil"/>
              <w:bottom w:val="nil"/>
              <w:right w:val="nil"/>
            </w:tcBorders>
            <w:shd w:val="clear" w:color="auto" w:fill="auto"/>
            <w:tcMar>
              <w:top w:type="dxa" w:w="80"/>
              <w:left w:type="dxa" w:w="80"/>
              <w:bottom w:type="dxa" w:w="80"/>
              <w:right w:type="dxa" w:w="80"/>
            </w:tcMar>
            <w:vAlign w:val="center"/>
          </w:tcPr>
          <w:p>
            <w:pPr>
              <w:pStyle w:val="caption"/>
              <w:jc w:val="left"/>
              <w:rPr>
                <w:rStyle w:val="Ninguno"/>
                <w:b w:val="0"/>
                <w:bCs w:val="0"/>
                <w:outline w:val="0"/>
                <w:color w:val="4f882c"/>
                <w:sz w:val="22"/>
                <w:szCs w:val="22"/>
                <w:u w:color="4f882c"/>
                <w:shd w:val="nil" w:color="auto" w:fill="auto"/>
                <w14:textFill>
                  <w14:solidFill>
                    <w14:srgbClr w14:val="4F882C"/>
                  </w14:solidFill>
                </w14:textFill>
              </w:rPr>
            </w:pPr>
            <w:r>
              <w:rPr>
                <w:rStyle w:val="Ninguno"/>
                <w:b w:val="0"/>
                <w:bCs w:val="0"/>
                <w:outline w:val="0"/>
                <w:color w:val="4f882c"/>
                <w:sz w:val="22"/>
                <w:szCs w:val="22"/>
                <w:u w:color="4f882c"/>
                <w:shd w:val="nil" w:color="auto" w:fill="auto"/>
                <w:rtl w:val="0"/>
                <w:lang w:val="es-ES_tradnl"/>
                <w14:textFill>
                  <w14:solidFill>
                    <w14:srgbClr w14:val="4F882C"/>
                  </w14:solidFill>
                </w14:textFill>
              </w:rPr>
              <w:t>Tabla 73. Retribuci</w:t>
            </w:r>
            <w:r>
              <w:rPr>
                <w:rStyle w:val="Ninguno"/>
                <w:b w:val="0"/>
                <w:bCs w:val="0"/>
                <w:outline w:val="0"/>
                <w:color w:val="4f882c"/>
                <w:sz w:val="22"/>
                <w:szCs w:val="22"/>
                <w:u w:color="4f882c"/>
                <w:shd w:val="nil" w:color="auto" w:fill="auto"/>
                <w:rtl w:val="0"/>
                <w:lang w:val="es-ES_tradnl"/>
                <w14:textFill>
                  <w14:solidFill>
                    <w14:srgbClr w14:val="4F882C"/>
                  </w14:solidFill>
                </w14:textFill>
              </w:rPr>
              <w:t>ó</w:t>
            </w:r>
            <w:r>
              <w:rPr>
                <w:rStyle w:val="Ninguno"/>
                <w:b w:val="0"/>
                <w:bCs w:val="0"/>
                <w:outline w:val="0"/>
                <w:color w:val="4f882c"/>
                <w:sz w:val="22"/>
                <w:szCs w:val="22"/>
                <w:u w:color="4f882c"/>
                <w:shd w:val="nil" w:color="auto" w:fill="auto"/>
                <w:rtl w:val="0"/>
                <w:lang w:val="es-ES_tradnl"/>
                <w14:textFill>
                  <w14:solidFill>
                    <w14:srgbClr w14:val="4F882C"/>
                  </w14:solidFill>
                </w14:textFill>
              </w:rPr>
              <w:t>n espec</w:t>
            </w:r>
            <w:r>
              <w:rPr>
                <w:rStyle w:val="Ninguno"/>
                <w:b w:val="0"/>
                <w:bCs w:val="0"/>
                <w:outline w:val="0"/>
                <w:color w:val="4f882c"/>
                <w:sz w:val="22"/>
                <w:szCs w:val="22"/>
                <w:u w:color="4f882c"/>
                <w:shd w:val="nil" w:color="auto" w:fill="auto"/>
                <w:rtl w:val="0"/>
                <w:lang w:val="es-ES_tradnl"/>
                <w14:textFill>
                  <w14:solidFill>
                    <w14:srgbClr w14:val="4F882C"/>
                  </w14:solidFill>
                </w14:textFill>
              </w:rPr>
              <w:t>í</w:t>
            </w:r>
            <w:r>
              <w:rPr>
                <w:rStyle w:val="Ninguno"/>
                <w:b w:val="0"/>
                <w:bCs w:val="0"/>
                <w:outline w:val="0"/>
                <w:color w:val="4f882c"/>
                <w:sz w:val="22"/>
                <w:szCs w:val="22"/>
                <w:u w:color="4f882c"/>
                <w:shd w:val="nil" w:color="auto" w:fill="auto"/>
                <w:rtl w:val="0"/>
                <w:lang w:val="es-ES_tradnl"/>
                <w14:textFill>
                  <w14:solidFill>
                    <w14:srgbClr w14:val="4F882C"/>
                  </w14:solidFill>
                </w14:textFill>
              </w:rPr>
              <w:t>fica prevista de las instalaciones de producci</w:t>
            </w:r>
            <w:r>
              <w:rPr>
                <w:rStyle w:val="Ninguno"/>
                <w:b w:val="0"/>
                <w:bCs w:val="0"/>
                <w:outline w:val="0"/>
                <w:color w:val="4f882c"/>
                <w:sz w:val="22"/>
                <w:szCs w:val="22"/>
                <w:u w:color="4f882c"/>
                <w:shd w:val="nil" w:color="auto" w:fill="auto"/>
                <w:rtl w:val="0"/>
                <w:lang w:val="es-ES_tradnl"/>
                <w14:textFill>
                  <w14:solidFill>
                    <w14:srgbClr w14:val="4F882C"/>
                  </w14:solidFill>
                </w14:textFill>
              </w:rPr>
              <w:t>ó</w:t>
            </w:r>
            <w:r>
              <w:rPr>
                <w:rStyle w:val="Ninguno"/>
                <w:b w:val="0"/>
                <w:bCs w:val="0"/>
                <w:outline w:val="0"/>
                <w:color w:val="4f882c"/>
                <w:sz w:val="22"/>
                <w:szCs w:val="22"/>
                <w:u w:color="4f882c"/>
                <w:shd w:val="nil" w:color="auto" w:fill="auto"/>
                <w:rtl w:val="0"/>
                <w:lang w:val="es-ES_tradnl"/>
                <w14:textFill>
                  <w14:solidFill>
                    <w14:srgbClr w14:val="4F882C"/>
                  </w14:solidFill>
                </w14:textFill>
              </w:rPr>
              <w:t>n a partir de fuentes renovables, cogeneraci</w:t>
            </w:r>
            <w:r>
              <w:rPr>
                <w:rStyle w:val="Ninguno"/>
                <w:b w:val="0"/>
                <w:bCs w:val="0"/>
                <w:outline w:val="0"/>
                <w:color w:val="4f882c"/>
                <w:sz w:val="22"/>
                <w:szCs w:val="22"/>
                <w:u w:color="4f882c"/>
                <w:shd w:val="nil" w:color="auto" w:fill="auto"/>
                <w:rtl w:val="0"/>
                <w:lang w:val="es-ES_tradnl"/>
                <w14:textFill>
                  <w14:solidFill>
                    <w14:srgbClr w14:val="4F882C"/>
                  </w14:solidFill>
                </w14:textFill>
              </w:rPr>
              <w:t>ó</w:t>
            </w:r>
            <w:r>
              <w:rPr>
                <w:rStyle w:val="Ninguno"/>
                <w:b w:val="0"/>
                <w:bCs w:val="0"/>
                <w:outline w:val="0"/>
                <w:color w:val="4f882c"/>
                <w:sz w:val="22"/>
                <w:szCs w:val="22"/>
                <w:u w:color="4f882c"/>
                <w:shd w:val="nil" w:color="auto" w:fill="auto"/>
                <w:rtl w:val="0"/>
                <w:lang w:val="es-ES_tradnl"/>
                <w14:textFill>
                  <w14:solidFill>
                    <w14:srgbClr w14:val="4F882C"/>
                  </w14:solidFill>
                </w14:textFill>
              </w:rPr>
              <w:t>n y alta eficiencia y residuos para el a</w:t>
            </w:r>
            <w:r>
              <w:rPr>
                <w:rStyle w:val="Ninguno"/>
                <w:b w:val="0"/>
                <w:bCs w:val="0"/>
                <w:outline w:val="0"/>
                <w:color w:val="4f882c"/>
                <w:sz w:val="22"/>
                <w:szCs w:val="22"/>
                <w:u w:color="4f882c"/>
                <w:shd w:val="nil" w:color="auto" w:fill="auto"/>
                <w:rtl w:val="0"/>
                <w:lang w:val="es-ES_tradnl"/>
                <w14:textFill>
                  <w14:solidFill>
                    <w14:srgbClr w14:val="4F882C"/>
                  </w14:solidFill>
                </w14:textFill>
              </w:rPr>
              <w:t>ñ</w:t>
            </w:r>
            <w:r>
              <w:rPr>
                <w:rStyle w:val="Ninguno"/>
                <w:b w:val="0"/>
                <w:bCs w:val="0"/>
                <w:outline w:val="0"/>
                <w:color w:val="4f882c"/>
                <w:sz w:val="22"/>
                <w:szCs w:val="22"/>
                <w:u w:color="4f882c"/>
                <w:shd w:val="nil" w:color="auto" w:fill="auto"/>
                <w:rtl w:val="0"/>
                <w:lang w:val="es-ES_tradnl"/>
                <w14:textFill>
                  <w14:solidFill>
                    <w14:srgbClr w14:val="4F882C"/>
                  </w14:solidFill>
                </w14:textFill>
              </w:rPr>
              <w:t xml:space="preserve">o 2017. </w:t>
            </w:r>
          </w:p>
          <w:p>
            <w:pPr>
              <w:pStyle w:val="Cuerpo A"/>
              <w:rPr>
                <w:rStyle w:val="Ninguno"/>
                <w:sz w:val="22"/>
                <w:szCs w:val="22"/>
                <w:shd w:val="nil" w:color="auto" w:fill="auto"/>
                <w:lang w:val="es-ES_tradnl"/>
              </w:rPr>
            </w:pPr>
          </w:p>
          <w:p>
            <w:pPr>
              <w:pStyle w:val="EyS-graficos"/>
              <w:bidi w:val="0"/>
              <w:ind w:left="0" w:right="566"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Liquidaciones CNMC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5005"/>
            <w:tcBorders>
              <w:top w:val="nil"/>
              <w:left w:val="nil"/>
              <w:bottom w:val="nil"/>
              <w:right w:val="nil"/>
            </w:tcBorders>
            <w:shd w:val="clear" w:color="auto" w:fill="auto"/>
            <w:tcMar>
              <w:top w:type="dxa" w:w="80"/>
              <w:left w:type="dxa" w:w="80"/>
              <w:bottom w:type="dxa" w:w="80"/>
              <w:right w:type="dxa" w:w="80"/>
            </w:tcMar>
            <w:vAlign w:val="top"/>
          </w:tcPr>
          <w:p>
            <w:pPr>
              <w:pStyle w:val="Cuerpo A"/>
              <w:jc w:val="center"/>
              <w:rPr>
                <w:rStyle w:val="Ninguno"/>
                <w:b w:val="1"/>
                <w:bCs w:val="1"/>
                <w:sz w:val="18"/>
                <w:szCs w:val="18"/>
                <w:shd w:val="nil" w:color="auto" w:fill="auto"/>
              </w:rPr>
            </w:pPr>
            <w:r>
              <w:rPr>
                <w:rStyle w:val="Ninguno"/>
                <w:b w:val="1"/>
                <w:bCs w:val="1"/>
                <w:sz w:val="18"/>
                <w:szCs w:val="18"/>
                <w:shd w:val="nil" w:color="auto" w:fill="auto"/>
                <w:rtl w:val="0"/>
                <w:lang w:val="es-ES_tradnl"/>
              </w:rPr>
              <w:t>Desglose retribuci</w:t>
            </w:r>
            <w:r>
              <w:rPr>
                <w:rStyle w:val="Ninguno"/>
                <w:b w:val="1"/>
                <w:bCs w:val="1"/>
                <w:sz w:val="18"/>
                <w:szCs w:val="18"/>
                <w:shd w:val="nil" w:color="auto" w:fill="auto"/>
                <w:rtl w:val="0"/>
                <w:lang w:val="es-ES_tradnl"/>
              </w:rPr>
              <w:t>ó</w:t>
            </w:r>
            <w:r>
              <w:rPr>
                <w:rStyle w:val="Ninguno"/>
                <w:b w:val="1"/>
                <w:bCs w:val="1"/>
                <w:sz w:val="18"/>
                <w:szCs w:val="18"/>
                <w:shd w:val="nil" w:color="auto" w:fill="auto"/>
                <w:rtl w:val="0"/>
                <w:lang w:val="es-ES_tradnl"/>
              </w:rPr>
              <w:t>n espec</w:t>
            </w:r>
            <w:r>
              <w:rPr>
                <w:rStyle w:val="Ninguno"/>
                <w:b w:val="1"/>
                <w:bCs w:val="1"/>
                <w:sz w:val="18"/>
                <w:szCs w:val="18"/>
                <w:shd w:val="nil" w:color="auto" w:fill="auto"/>
                <w:rtl w:val="0"/>
                <w:lang w:val="es-ES_tradnl"/>
              </w:rPr>
              <w:t>í</w:t>
            </w:r>
            <w:r>
              <w:rPr>
                <w:rStyle w:val="Ninguno"/>
                <w:b w:val="1"/>
                <w:bCs w:val="1"/>
                <w:sz w:val="18"/>
                <w:szCs w:val="18"/>
                <w:shd w:val="nil" w:color="auto" w:fill="auto"/>
                <w:rtl w:val="0"/>
                <w:lang w:val="es-ES_tradnl"/>
              </w:rPr>
              <w:t>fica RECORE</w:t>
            </w:r>
          </w:p>
          <w:p>
            <w:pPr>
              <w:pStyle w:val="Cuerpo A"/>
              <w:bidi w:val="0"/>
              <w:ind w:left="0" w:right="0" w:firstLine="0"/>
              <w:jc w:val="center"/>
              <w:rPr>
                <w:rStyle w:val="Ninguno"/>
                <w:rFonts w:ascii="Calibri" w:cs="Calibri" w:hAnsi="Calibri" w:eastAsia="Calibri"/>
                <w:b w:val="1"/>
                <w:bCs w:val="1"/>
                <w:shd w:val="nil" w:color="auto" w:fill="auto"/>
                <w:rtl w:val="0"/>
              </w:rPr>
            </w:pPr>
            <w:r>
              <w:rPr>
                <w:rStyle w:val="Ninguno"/>
                <w:rFonts w:ascii="Times New Roman" w:hAnsi="Times New Roman" w:hint="default"/>
                <w:b w:val="1"/>
                <w:bCs w:val="1"/>
                <w:sz w:val="18"/>
                <w:szCs w:val="18"/>
                <w:shd w:val="nil" w:color="auto" w:fill="auto"/>
                <w:rtl w:val="0"/>
                <w:lang w:val="es-ES_tradnl"/>
              </w:rPr>
              <w:t> </w:t>
              <w:tab/>
            </w:r>
            <w:r>
              <w:rPr>
                <w:rStyle w:val="Ninguno"/>
                <w:rFonts w:ascii="Calibri" w:hAnsi="Calibri"/>
                <w:b w:val="1"/>
                <w:bCs w:val="1"/>
                <w:shd w:val="nil" w:color="auto" w:fill="auto"/>
                <w:rtl w:val="0"/>
                <w:lang w:val="en-US"/>
              </w:rPr>
              <w:t xml:space="preserve">Millones de </w:t>
            </w:r>
            <w:r>
              <w:rPr>
                <w:rStyle w:val="Ninguno"/>
                <w:rFonts w:ascii="Calibri" w:hAnsi="Calibri" w:hint="default"/>
                <w:b w:val="1"/>
                <w:bCs w:val="1"/>
                <w:shd w:val="nil" w:color="auto" w:fill="auto"/>
                <w:rtl w:val="0"/>
                <w:lang w:val="en-US"/>
              </w:rPr>
              <w:t xml:space="preserve">€ </w:t>
              <w:tab/>
            </w:r>
            <w:r>
              <w:rPr>
                <w:rStyle w:val="Ninguno"/>
                <w:rFonts w:ascii="Calibri" w:hAnsi="Calibri"/>
                <w:b w:val="1"/>
                <w:bCs w:val="1"/>
                <w:shd w:val="nil" w:color="auto" w:fill="auto"/>
                <w:rtl w:val="0"/>
                <w:lang w:val="en-US"/>
              </w:rPr>
              <w:t xml:space="preserve">% </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n-US"/>
              </w:rPr>
              <w:t>Solar FV</w:t>
              <w:tab/>
              <w:t>2.482</w:t>
              <w:tab/>
              <w:t>35%</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s-ES_tradnl"/>
              </w:rPr>
              <w:t>E</w:t>
            </w:r>
            <w:r>
              <w:rPr>
                <w:rStyle w:val="Ninguno"/>
                <w:sz w:val="18"/>
                <w:szCs w:val="18"/>
                <w:shd w:val="nil" w:color="auto" w:fill="auto"/>
                <w:rtl w:val="0"/>
                <w:lang w:val="es-ES_tradnl"/>
              </w:rPr>
              <w:t>ó</w:t>
            </w:r>
            <w:r>
              <w:rPr>
                <w:rStyle w:val="Ninguno"/>
                <w:sz w:val="18"/>
                <w:szCs w:val="18"/>
                <w:shd w:val="nil" w:color="auto" w:fill="auto"/>
                <w:rtl w:val="0"/>
                <w:lang w:val="es-ES_tradnl"/>
              </w:rPr>
              <w:t xml:space="preserve">lica </w:t>
              <w:tab/>
            </w:r>
            <w:r>
              <w:rPr>
                <w:rStyle w:val="Ninguno"/>
                <w:sz w:val="18"/>
                <w:szCs w:val="18"/>
                <w:shd w:val="nil" w:color="auto" w:fill="auto"/>
                <w:rtl w:val="0"/>
                <w:lang w:val="en-US"/>
              </w:rPr>
              <w:t>1.424</w:t>
              <w:tab/>
              <w:t>20%</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n-US"/>
              </w:rPr>
              <w:t>Solar TE</w:t>
              <w:tab/>
              <w:t>1.321</w:t>
              <w:tab/>
              <w:t>19%</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s-ES_tradnl"/>
              </w:rPr>
              <w:t>Cogeneraci</w:t>
            </w:r>
            <w:r>
              <w:rPr>
                <w:rStyle w:val="Ninguno"/>
                <w:sz w:val="18"/>
                <w:szCs w:val="18"/>
                <w:shd w:val="nil" w:color="auto" w:fill="auto"/>
                <w:rtl w:val="0"/>
                <w:lang w:val="es-ES_tradnl"/>
              </w:rPr>
              <w:t>ó</w:t>
            </w:r>
            <w:r>
              <w:rPr>
                <w:rStyle w:val="Ninguno"/>
                <w:sz w:val="18"/>
                <w:szCs w:val="18"/>
                <w:shd w:val="nil" w:color="auto" w:fill="auto"/>
                <w:rtl w:val="0"/>
                <w:lang w:val="es-ES_tradnl"/>
              </w:rPr>
              <w:t xml:space="preserve">n </w:t>
              <w:tab/>
            </w:r>
            <w:r>
              <w:rPr>
                <w:rStyle w:val="Ninguno"/>
                <w:sz w:val="18"/>
                <w:szCs w:val="18"/>
                <w:shd w:val="nil" w:color="auto" w:fill="auto"/>
                <w:rtl w:val="0"/>
                <w:lang w:val="en-US"/>
              </w:rPr>
              <w:t>1.112</w:t>
              <w:tab/>
              <w:t>16%</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s-ES_tradnl"/>
              </w:rPr>
              <w:t xml:space="preserve">Biomasa </w:t>
              <w:tab/>
            </w:r>
            <w:r>
              <w:rPr>
                <w:rStyle w:val="Ninguno"/>
                <w:sz w:val="18"/>
                <w:szCs w:val="18"/>
                <w:shd w:val="nil" w:color="auto" w:fill="auto"/>
                <w:rtl w:val="0"/>
                <w:lang w:val="en-US"/>
              </w:rPr>
              <w:t>302</w:t>
              <w:tab/>
              <w:t>4%</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s-ES_tradnl"/>
              </w:rPr>
              <w:t xml:space="preserve">Residuos </w:t>
              <w:tab/>
            </w:r>
            <w:r>
              <w:rPr>
                <w:rStyle w:val="Ninguno"/>
                <w:sz w:val="18"/>
                <w:szCs w:val="18"/>
                <w:shd w:val="nil" w:color="auto" w:fill="auto"/>
                <w:rtl w:val="0"/>
                <w:lang w:val="en-US"/>
              </w:rPr>
              <w:t>144</w:t>
              <w:tab/>
              <w:t>2%</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s-ES_tradnl"/>
              </w:rPr>
              <w:t xml:space="preserve">Trat. Residuos </w:t>
              <w:tab/>
            </w:r>
            <w:r>
              <w:rPr>
                <w:rStyle w:val="Ninguno"/>
                <w:sz w:val="18"/>
                <w:szCs w:val="18"/>
                <w:shd w:val="nil" w:color="auto" w:fill="auto"/>
                <w:rtl w:val="0"/>
                <w:lang w:val="en-US"/>
              </w:rPr>
              <w:t>117</w:t>
              <w:tab/>
              <w:t>1%</w:t>
            </w:r>
          </w:p>
          <w:p>
            <w:pPr>
              <w:pStyle w:val="Cuerpo A"/>
              <w:bidi w:val="0"/>
              <w:ind w:left="0" w:right="0" w:firstLine="0"/>
              <w:jc w:val="center"/>
              <w:rPr>
                <w:rStyle w:val="Ninguno"/>
                <w:sz w:val="18"/>
                <w:szCs w:val="18"/>
                <w:shd w:val="nil" w:color="auto" w:fill="auto"/>
                <w:rtl w:val="0"/>
              </w:rPr>
            </w:pPr>
            <w:r>
              <w:rPr>
                <w:rStyle w:val="Ninguno"/>
                <w:sz w:val="18"/>
                <w:szCs w:val="18"/>
                <w:shd w:val="nil" w:color="auto" w:fill="auto"/>
                <w:rtl w:val="0"/>
                <w:lang w:val="es-ES_tradnl"/>
              </w:rPr>
              <w:t>Hidr</w:t>
            </w:r>
            <w:r>
              <w:rPr>
                <w:rStyle w:val="Ninguno"/>
                <w:sz w:val="18"/>
                <w:szCs w:val="18"/>
                <w:shd w:val="nil" w:color="auto" w:fill="auto"/>
                <w:rtl w:val="0"/>
                <w:lang w:val="es-ES_tradnl"/>
              </w:rPr>
              <w:t>á</w:t>
            </w:r>
            <w:r>
              <w:rPr>
                <w:rStyle w:val="Ninguno"/>
                <w:sz w:val="18"/>
                <w:szCs w:val="18"/>
                <w:shd w:val="nil" w:color="auto" w:fill="auto"/>
                <w:rtl w:val="0"/>
                <w:lang w:val="es-ES_tradnl"/>
              </w:rPr>
              <w:t xml:space="preserve">ulica </w:t>
              <w:tab/>
            </w:r>
            <w:r>
              <w:rPr>
                <w:rStyle w:val="Ninguno"/>
                <w:sz w:val="18"/>
                <w:szCs w:val="18"/>
                <w:shd w:val="nil" w:color="auto" w:fill="auto"/>
                <w:rtl w:val="0"/>
                <w:lang w:val="en-US"/>
              </w:rPr>
              <w:t>81</w:t>
              <w:tab/>
              <w:t>1%</w:t>
            </w:r>
          </w:p>
          <w:p>
            <w:pPr>
              <w:pStyle w:val="Cuerpo A"/>
              <w:bidi w:val="0"/>
              <w:ind w:left="0" w:right="0" w:firstLine="0"/>
              <w:jc w:val="center"/>
              <w:rPr>
                <w:rtl w:val="0"/>
              </w:rPr>
            </w:pPr>
            <w:r>
              <w:rPr>
                <w:rStyle w:val="Ninguno"/>
                <w:b w:val="1"/>
                <w:bCs w:val="1"/>
                <w:sz w:val="18"/>
                <w:szCs w:val="18"/>
                <w:shd w:val="nil" w:color="auto" w:fill="auto"/>
                <w:rtl w:val="0"/>
                <w:lang w:val="en-US"/>
              </w:rPr>
              <w:t>Total</w:t>
              <w:tab/>
              <w:t>6.987</w:t>
              <w:tab/>
              <w:t>100%</w:t>
            </w:r>
            <w:r>
              <w:rPr>
                <w:rStyle w:val="Ninguno"/>
                <w:b w:val="1"/>
                <w:bCs w:val="1"/>
                <w:sz w:val="18"/>
                <w:szCs w:val="18"/>
                <w:shd w:val="nil" w:color="auto" w:fill="auto"/>
              </w:rPr>
            </w:r>
          </w:p>
        </w:tc>
      </w:tr>
    </w:tbl>
    <w:p>
      <w:pPr>
        <w:pStyle w:val="Cuerpo A"/>
        <w:widowControl w:val="0"/>
        <w:ind w:left="216" w:hanging="216"/>
        <w:jc w:val="left"/>
        <w:rPr>
          <w:rStyle w:val="Hyperlink.16"/>
        </w:rPr>
      </w:pPr>
    </w:p>
    <w:p>
      <w:pPr>
        <w:pStyle w:val="Cuerpo A"/>
        <w:widowControl w:val="0"/>
        <w:ind w:left="108" w:hanging="108"/>
        <w:rPr>
          <w:rStyle w:val="Hyperlink.16"/>
        </w:rPr>
      </w:pPr>
    </w:p>
    <w:p>
      <w:pPr>
        <w:pStyle w:val="Cuerpo A"/>
        <w:ind w:right="566"/>
        <w:rPr>
          <w:rStyle w:val="Hyperlink.10"/>
        </w:rPr>
      </w:pPr>
      <w:r>
        <w:rPr>
          <w:rStyle w:val="Hyperlink.18"/>
          <w:rtl w:val="0"/>
          <w:lang w:val="es-ES_tradnl"/>
        </w:rPr>
        <w:t>Por otro lado, en la evoluci</w:t>
      </w:r>
      <w:r>
        <w:rPr>
          <w:rStyle w:val="Hyperlink.18"/>
          <w:rtl w:val="0"/>
          <w:lang w:val="es-ES_tradnl"/>
        </w:rPr>
        <w:t>ó</w:t>
      </w:r>
      <w:r>
        <w:rPr>
          <w:rStyle w:val="Hyperlink.18"/>
          <w:rtl w:val="0"/>
          <w:lang w:val="es-ES_tradnl"/>
        </w:rPr>
        <w:t>n de los costes de acceso destaca que los costes de las actividades propiamente de red (transporte y distribuci</w:t>
      </w:r>
      <w:r>
        <w:rPr>
          <w:rStyle w:val="Hyperlink.18"/>
          <w:rtl w:val="0"/>
          <w:lang w:val="es-ES_tradnl"/>
        </w:rPr>
        <w:t>ó</w:t>
      </w:r>
      <w:r>
        <w:rPr>
          <w:rStyle w:val="Hyperlink.18"/>
          <w:rtl w:val="0"/>
          <w:lang w:val="es-ES_tradnl"/>
        </w:rPr>
        <w:t>n) han crecido a un ritmo muy inferior al de partidas como la retribuci</w:t>
      </w:r>
      <w:r>
        <w:rPr>
          <w:rStyle w:val="Hyperlink.18"/>
          <w:rtl w:val="0"/>
          <w:lang w:val="es-ES_tradnl"/>
        </w:rPr>
        <w:t>ó</w:t>
      </w:r>
      <w:r>
        <w:rPr>
          <w:rStyle w:val="Hyperlink.18"/>
          <w:rtl w:val="0"/>
          <w:lang w:val="es-ES_tradnl"/>
        </w:rPr>
        <w:t>n espec</w:t>
      </w:r>
      <w:r>
        <w:rPr>
          <w:rStyle w:val="Hyperlink.10"/>
          <w:rtl w:val="0"/>
        </w:rPr>
        <w:t>í</w:t>
      </w:r>
      <w:r>
        <w:rPr>
          <w:rStyle w:val="Hyperlink.18"/>
          <w:rtl w:val="0"/>
          <w:lang w:val="es-ES_tradnl"/>
        </w:rPr>
        <w:t>fica a las instalaciones de energ</w:t>
      </w:r>
      <w:r>
        <w:rPr>
          <w:rStyle w:val="Hyperlink.10"/>
          <w:rtl w:val="0"/>
        </w:rPr>
        <w:t>í</w:t>
      </w:r>
      <w:r>
        <w:rPr>
          <w:rStyle w:val="Hyperlink.18"/>
          <w:rtl w:val="0"/>
          <w:lang w:val="es-ES_tradnl"/>
        </w:rPr>
        <w:t>a renovables, cogeneraci</w:t>
      </w:r>
      <w:r>
        <w:rPr>
          <w:rStyle w:val="Hyperlink.18"/>
          <w:rtl w:val="0"/>
          <w:lang w:val="es-ES_tradnl"/>
        </w:rPr>
        <w:t>ó</w:t>
      </w:r>
      <w:r>
        <w:rPr>
          <w:rStyle w:val="Hyperlink.25"/>
          <w:rtl w:val="0"/>
          <w:lang w:val="pt-PT"/>
        </w:rPr>
        <w:t>n y residuos o los costes permanentes, perdiendo paulatinamente peso dentro de los costes totales del Sistema. As</w:t>
      </w:r>
      <w:r>
        <w:rPr>
          <w:rStyle w:val="Hyperlink.10"/>
          <w:rtl w:val="0"/>
        </w:rPr>
        <w:t>í</w:t>
      </w:r>
      <w:r>
        <w:rPr>
          <w:rStyle w:val="Hyperlink.18"/>
          <w:rtl w:val="0"/>
          <w:lang w:val="es-ES_tradnl"/>
        </w:rPr>
        <w:t>, los costes de transporte y distribuci</w:t>
      </w:r>
      <w:r>
        <w:rPr>
          <w:rStyle w:val="Hyperlink.18"/>
          <w:rtl w:val="0"/>
          <w:lang w:val="es-ES_tradnl"/>
        </w:rPr>
        <w:t>ó</w:t>
      </w:r>
      <w:r>
        <w:rPr>
          <w:rStyle w:val="Hyperlink.18"/>
          <w:rtl w:val="0"/>
          <w:lang w:val="es-ES_tradnl"/>
        </w:rPr>
        <w:t>n han pasado de representar el 54% del total de costes de acceso a la red en el a</w:t>
      </w:r>
      <w:r>
        <w:rPr>
          <w:rStyle w:val="Hyperlink.18"/>
          <w:rtl w:val="0"/>
          <w:lang w:val="es-ES_tradnl"/>
        </w:rPr>
        <w:t>ñ</w:t>
      </w:r>
      <w:r>
        <w:rPr>
          <w:rStyle w:val="Hyperlink.18"/>
          <w:rtl w:val="0"/>
          <w:lang w:val="es-ES_tradnl"/>
        </w:rPr>
        <w:t>o 2000 a un 39% en el a</w:t>
      </w:r>
      <w:r>
        <w:rPr>
          <w:rStyle w:val="Hyperlink.18"/>
          <w:rtl w:val="0"/>
          <w:lang w:val="es-ES_tradnl"/>
        </w:rPr>
        <w:t>ñ</w:t>
      </w:r>
      <w:r>
        <w:rPr>
          <w:rStyle w:val="Hyperlink.18"/>
          <w:rtl w:val="0"/>
          <w:lang w:val="es-ES_tradnl"/>
        </w:rPr>
        <w:t>o 2017 (10% transporte y 29% distribuci</w:t>
      </w:r>
      <w:r>
        <w:rPr>
          <w:rStyle w:val="Hyperlink.18"/>
          <w:rtl w:val="0"/>
          <w:lang w:val="es-ES_tradnl"/>
        </w:rPr>
        <w:t>ó</w:t>
      </w:r>
      <w:r>
        <w:rPr>
          <w:rStyle w:val="Hyperlink.10"/>
          <w:rtl w:val="0"/>
        </w:rPr>
        <w:t>n) (</w:t>
      </w:r>
      <w:r>
        <w:rPr>
          <w:rStyle w:val="Hyperlink.6"/>
        </w:rPr>
        <w:fldChar w:fldCharType="begin" w:fldLock="0"/>
      </w:r>
      <w:r>
        <w:rPr>
          <w:rStyle w:val="Hyperlink.6"/>
        </w:rPr>
        <w:instrText xml:space="preserve"> HYPERLINK \l "bookmark137" </w:instrText>
      </w:r>
      <w:r>
        <w:rPr>
          <w:rStyle w:val="Hyperlink.6"/>
        </w:rPr>
        <w:fldChar w:fldCharType="separate" w:fldLock="0"/>
      </w:r>
      <w:r>
        <w:rPr>
          <w:rStyle w:val="Hyperlink.6"/>
          <w:rtl w:val="0"/>
          <w:lang w:val="pt-PT"/>
        </w:rPr>
        <w:t>Figura 74</w:t>
      </w:r>
      <w:r>
        <w:rPr/>
        <w:fldChar w:fldCharType="end" w:fldLock="0"/>
      </w:r>
      <w:r>
        <w:rPr>
          <w:rStyle w:val="Hyperlink.10"/>
          <w:rtl w:val="0"/>
        </w:rPr>
        <w:t>).</w:t>
      </w:r>
    </w:p>
    <w:tbl>
      <w:tblPr>
        <w:tblW w:w="1039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410"/>
        <w:gridCol w:w="7982"/>
      </w:tblGrid>
      <w:tr>
        <w:tblPrEx>
          <w:shd w:val="clear" w:color="auto" w:fill="ced7e7"/>
        </w:tblPrEx>
        <w:trPr>
          <w:trHeight w:val="5232" w:hRule="atLeast"/>
        </w:trPr>
        <w:tc>
          <w:tcPr>
            <w:tcW w:type="dxa" w:w="2410"/>
            <w:tcBorders>
              <w:top w:val="nil"/>
              <w:left w:val="nil"/>
              <w:bottom w:val="nil"/>
              <w:right w:val="nil"/>
            </w:tcBorders>
            <w:shd w:val="clear" w:color="auto" w:fill="auto"/>
            <w:tcMar>
              <w:top w:type="dxa" w:w="80"/>
              <w:left w:type="dxa" w:w="80"/>
              <w:bottom w:type="dxa" w:w="80"/>
              <w:right w:type="dxa" w:w="80"/>
            </w:tcMar>
            <w:vAlign w:val="center"/>
          </w:tcPr>
          <w:p>
            <w:pPr>
              <w:pStyle w:val="caption"/>
              <w:jc w:val="left"/>
              <w:rPr>
                <w:rStyle w:val="Ninguno"/>
                <w:b w:val="0"/>
                <w:bCs w:val="0"/>
                <w:outline w:val="0"/>
                <w:color w:val="4f882c"/>
                <w:sz w:val="22"/>
                <w:szCs w:val="22"/>
                <w:u w:color="4f882c"/>
                <w:shd w:val="nil" w:color="auto" w:fill="auto"/>
                <w14:textFill>
                  <w14:solidFill>
                    <w14:srgbClr w14:val="4F882C"/>
                  </w14:solidFill>
                </w14:textFill>
              </w:rPr>
            </w:pPr>
            <w:r>
              <w:rPr>
                <w:rStyle w:val="Ninguno"/>
                <w:b w:val="0"/>
                <w:bCs w:val="0"/>
                <w:outline w:val="0"/>
                <w:color w:val="4f882c"/>
                <w:sz w:val="22"/>
                <w:szCs w:val="22"/>
                <w:u w:color="4f882c"/>
                <w:shd w:val="nil" w:color="auto" w:fill="auto"/>
                <w:rtl w:val="0"/>
                <w:lang w:val="es-ES_tradnl"/>
                <w14:textFill>
                  <w14:solidFill>
                    <w14:srgbClr w14:val="4F882C"/>
                  </w14:solidFill>
                </w14:textFill>
              </w:rPr>
              <w:t xml:space="preserve">Figura </w:t>
            </w:r>
            <w:r>
              <w:rPr>
                <w:rStyle w:val="Ninguno"/>
                <w:b w:val="0"/>
                <w:bCs w:val="0"/>
                <w:outline w:val="0"/>
                <w:color w:val="4f882c"/>
                <w:sz w:val="22"/>
                <w:szCs w:val="22"/>
                <w:u w:color="4f882c"/>
                <w:shd w:val="nil" w:color="auto" w:fill="auto"/>
                <w:rtl w:val="0"/>
                <w:lang w:val="ru-RU"/>
                <w14:textFill>
                  <w14:solidFill>
                    <w14:srgbClr w14:val="4F882C"/>
                  </w14:solidFill>
                </w14:textFill>
              </w:rPr>
              <w:t>74</w:t>
            </w:r>
            <w:r>
              <w:rPr>
                <w:rStyle w:val="Ninguno"/>
                <w:b w:val="0"/>
                <w:bCs w:val="0"/>
                <w:outline w:val="0"/>
                <w:color w:val="4f882c"/>
                <w:sz w:val="22"/>
                <w:szCs w:val="22"/>
                <w:u w:color="4f882c"/>
                <w:shd w:val="nil" w:color="auto" w:fill="auto"/>
                <w:rtl w:val="0"/>
                <w:lang w:val="es-ES_tradnl"/>
                <w14:textFill>
                  <w14:solidFill>
                    <w14:srgbClr w14:val="4F882C"/>
                  </w14:solidFill>
                </w14:textFill>
              </w:rPr>
              <w:t>. Evoluci</w:t>
            </w:r>
            <w:r>
              <w:rPr>
                <w:rStyle w:val="Ninguno"/>
                <w:b w:val="0"/>
                <w:bCs w:val="0"/>
                <w:outline w:val="0"/>
                <w:color w:val="4f882c"/>
                <w:sz w:val="22"/>
                <w:szCs w:val="22"/>
                <w:u w:color="4f882c"/>
                <w:shd w:val="nil" w:color="auto" w:fill="auto"/>
                <w:rtl w:val="0"/>
                <w:lang w:val="es-ES_tradnl"/>
                <w14:textFill>
                  <w14:solidFill>
                    <w14:srgbClr w14:val="4F882C"/>
                  </w14:solidFill>
                </w14:textFill>
              </w:rPr>
              <w:t>ó</w:t>
            </w:r>
            <w:r>
              <w:rPr>
                <w:rStyle w:val="Ninguno"/>
                <w:b w:val="0"/>
                <w:bCs w:val="0"/>
                <w:outline w:val="0"/>
                <w:color w:val="4f882c"/>
                <w:sz w:val="22"/>
                <w:szCs w:val="22"/>
                <w:u w:color="4f882c"/>
                <w:shd w:val="nil" w:color="auto" w:fill="auto"/>
                <w:rtl w:val="0"/>
                <w:lang w:val="es-ES_tradnl"/>
                <w14:textFill>
                  <w14:solidFill>
                    <w14:srgbClr w14:val="4F882C"/>
                  </w14:solidFill>
                </w14:textFill>
              </w:rPr>
              <w:t>n de los costes en porcentaje total.</w:t>
            </w:r>
          </w:p>
          <w:p>
            <w:pPr>
              <w:pStyle w:val="Cuerpo A"/>
              <w:jc w:val="left"/>
              <w:rPr>
                <w:rStyle w:val="Ninguno"/>
                <w:shd w:val="nil" w:color="auto" w:fill="auto"/>
                <w:lang w:val="es-ES_tradnl"/>
              </w:rPr>
            </w:pPr>
          </w:p>
          <w:p>
            <w:pPr>
              <w:pStyle w:val="Cuerpo A"/>
              <w:bidi w:val="0"/>
              <w:ind w:left="0" w:right="0"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Liquidaciones provisionales de las actividades reguladas del sector el</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é</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ctrico CNMC y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7982"/>
            <w:tcBorders>
              <w:top w:val="nil"/>
              <w:left w:val="nil"/>
              <w:bottom w:val="nil"/>
              <w:right w:val="nil"/>
            </w:tcBorders>
            <w:shd w:val="clear" w:color="auto" w:fill="auto"/>
            <w:tcMar>
              <w:top w:type="dxa" w:w="80"/>
              <w:left w:type="dxa" w:w="80"/>
              <w:bottom w:type="dxa" w:w="80"/>
              <w:right w:type="dxa" w:w="646"/>
            </w:tcMar>
            <w:vAlign w:val="top"/>
          </w:tcPr>
          <w:p>
            <w:pPr>
              <w:pStyle w:val="Cuerpo A"/>
              <w:keepNext w:val="1"/>
              <w:ind w:right="566"/>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648200" cy="3276600"/>
                  <wp:effectExtent l="0" t="0" r="0" b="0"/>
                  <wp:docPr id="1073741979" name="officeArt object" descr="Picture 302"/>
                  <wp:cNvGraphicFramePr/>
                  <a:graphic xmlns:a="http://schemas.openxmlformats.org/drawingml/2006/main">
                    <a:graphicData uri="http://schemas.openxmlformats.org/drawingml/2006/picture">
                      <pic:pic xmlns:pic="http://schemas.openxmlformats.org/drawingml/2006/picture">
                        <pic:nvPicPr>
                          <pic:cNvPr id="1073741979" name="Picture 302" descr="Picture 302"/>
                          <pic:cNvPicPr>
                            <a:picLocks noChangeAspect="1"/>
                          </pic:cNvPicPr>
                        </pic:nvPicPr>
                        <pic:blipFill>
                          <a:blip r:embed="rId118">
                            <a:extLst/>
                          </a:blip>
                          <a:stretch>
                            <a:fillRect/>
                          </a:stretch>
                        </pic:blipFill>
                        <pic:spPr>
                          <a:xfrm>
                            <a:off x="0" y="0"/>
                            <a:ext cx="4648200" cy="3276600"/>
                          </a:xfrm>
                          <a:prstGeom prst="rect">
                            <a:avLst/>
                          </a:prstGeom>
                          <a:ln w="12700" cap="flat">
                            <a:noFill/>
                            <a:miter lim="400000"/>
                          </a:ln>
                          <a:effectLst/>
                        </pic:spPr>
                      </pic:pic>
                    </a:graphicData>
                  </a:graphic>
                </wp:inline>
              </w:drawing>
            </w:r>
          </w:p>
        </w:tc>
      </w:tr>
    </w:tbl>
    <w:p>
      <w:pPr>
        <w:pStyle w:val="Cuerpo A"/>
        <w:widowControl w:val="0"/>
        <w:ind w:left="216" w:hanging="216"/>
        <w:jc w:val="left"/>
        <w:rPr>
          <w:rStyle w:val="Hyperlink.10"/>
        </w:rPr>
      </w:pPr>
    </w:p>
    <w:p>
      <w:pPr>
        <w:pStyle w:val="Cuerpo A"/>
        <w:widowControl w:val="0"/>
        <w:ind w:left="108" w:hanging="108"/>
        <w:rPr>
          <w:rStyle w:val="Hyperlink.10"/>
        </w:rPr>
      </w:pPr>
    </w:p>
    <w:p>
      <w:pPr>
        <w:pStyle w:val="Cuerpo A"/>
        <w:ind w:right="566"/>
        <w:rPr>
          <w:rStyle w:val="Hyperlink.16"/>
          <w:sz w:val="22"/>
          <w:szCs w:val="22"/>
        </w:rPr>
      </w:pPr>
    </w:p>
    <w:p>
      <w:pPr>
        <w:pStyle w:val="Cuerpo A"/>
        <w:ind w:right="566"/>
        <w:rPr>
          <w:rStyle w:val="Hyperlink.16"/>
          <w:sz w:val="22"/>
          <w:szCs w:val="22"/>
        </w:rPr>
      </w:pPr>
    </w:p>
    <w:p>
      <w:pPr>
        <w:pStyle w:val="Cuerpo A"/>
        <w:ind w:right="566"/>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Liquidaci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de los ingresos por el MINETAD</w:t>
      </w:r>
      <w:r>
        <w:rPr>
          <w:rStyle w:val="Hyperlink.2.0"/>
          <w:rtl w:val="0"/>
        </w:rPr>
        <w:t xml:space="preserve">. </w:t>
      </w:r>
      <w:r>
        <w:rPr>
          <w:rStyle w:val="Hyperlink.18"/>
          <w:rtl w:val="0"/>
          <w:lang w:val="es-ES_tradnl"/>
        </w:rPr>
        <w:t>Es importante resaltar que las empresas de distribuci</w:t>
      </w:r>
      <w:r>
        <w:rPr>
          <w:rStyle w:val="Hyperlink.18"/>
          <w:rtl w:val="0"/>
          <w:lang w:val="es-ES_tradnl"/>
        </w:rPr>
        <w:t>ó</w:t>
      </w:r>
      <w:r>
        <w:rPr>
          <w:rStyle w:val="Hyperlink.18"/>
          <w:rtl w:val="0"/>
          <w:lang w:val="es-ES_tradnl"/>
        </w:rPr>
        <w:t>n no retienen los ingresos procedentes de la facturaci</w:t>
      </w:r>
      <w:r>
        <w:rPr>
          <w:rStyle w:val="Hyperlink.18"/>
          <w:rtl w:val="0"/>
          <w:lang w:val="es-ES_tradnl"/>
        </w:rPr>
        <w:t>ó</w:t>
      </w:r>
      <w:r>
        <w:rPr>
          <w:rStyle w:val="Hyperlink.18"/>
          <w:rtl w:val="0"/>
          <w:lang w:val="es-ES_tradnl"/>
        </w:rPr>
        <w:t>n de los peajes de acceso y cargos, sino que act</w:t>
      </w:r>
      <w:r>
        <w:rPr>
          <w:rStyle w:val="Hyperlink.10"/>
          <w:rtl w:val="0"/>
        </w:rPr>
        <w:t>ú</w:t>
      </w:r>
      <w:r>
        <w:rPr>
          <w:rStyle w:val="Hyperlink.18"/>
          <w:rtl w:val="0"/>
          <w:lang w:val="es-ES_tradnl"/>
        </w:rPr>
        <w:t>an como meros recaudadores del Sistema. Los ingresos correspondientes a estos peajes y cargos pasan a formar parte del sistema de liquidaciones de las actividades reguladas. Se siguen liquidando de forma transitoria por la CNMC, pero se prev</w:t>
      </w:r>
      <w:r>
        <w:rPr>
          <w:rStyle w:val="Ninguno"/>
          <w:sz w:val="22"/>
          <w:szCs w:val="22"/>
          <w:rtl w:val="0"/>
          <w:lang w:val="fr-FR"/>
        </w:rPr>
        <w:t xml:space="preserve">é </w:t>
      </w:r>
      <w:r>
        <w:rPr>
          <w:rStyle w:val="Hyperlink.18"/>
          <w:rtl w:val="0"/>
          <w:lang w:val="es-ES_tradnl"/>
        </w:rPr>
        <w:t>que esta funci</w:t>
      </w:r>
      <w:r>
        <w:rPr>
          <w:rStyle w:val="Hyperlink.18"/>
          <w:rtl w:val="0"/>
          <w:lang w:val="es-ES_tradnl"/>
        </w:rPr>
        <w:t>ó</w:t>
      </w:r>
      <w:r>
        <w:rPr>
          <w:rStyle w:val="Hyperlink.18"/>
          <w:rtl w:val="0"/>
          <w:lang w:val="es-ES_tradnl"/>
        </w:rPr>
        <w:t>n pase a manos del Ministerio de Energ</w:t>
      </w:r>
      <w:r>
        <w:rPr>
          <w:rStyle w:val="Hyperlink.10"/>
          <w:rtl w:val="0"/>
        </w:rPr>
        <w:t>í</w:t>
      </w:r>
      <w:r>
        <w:rPr>
          <w:rStyle w:val="Hyperlink.18"/>
          <w:rtl w:val="0"/>
          <w:lang w:val="es-ES_tradnl"/>
        </w:rPr>
        <w:t>a, Turismo y Agenda Digital</w:t>
      </w:r>
      <w:r>
        <w:rPr>
          <w:rStyle w:val="Hyperlink.16"/>
          <w:rtl w:val="0"/>
        </w:rPr>
        <w:t xml:space="preserve"> (</w:t>
      </w:r>
      <w:r>
        <w:rPr>
          <w:rStyle w:val="Hyperlink.11"/>
        </w:rPr>
        <w:fldChar w:fldCharType="begin" w:fldLock="0"/>
      </w:r>
      <w:r>
        <w:rPr>
          <w:rStyle w:val="Hyperlink.11"/>
        </w:rPr>
        <w:instrText xml:space="preserve"> HYPERLINK "http://www.minetad.gob.es/es-ES/Paginas/index.aspx"</w:instrText>
      </w:r>
      <w:r>
        <w:rPr>
          <w:rStyle w:val="Hyperlink.11"/>
        </w:rPr>
        <w:fldChar w:fldCharType="separate" w:fldLock="0"/>
      </w:r>
      <w:r>
        <w:rPr>
          <w:rStyle w:val="Hyperlink.11"/>
          <w:rtl w:val="0"/>
          <w:lang w:val="de-DE"/>
        </w:rPr>
        <w:t>MINETAD</w:t>
      </w:r>
      <w:r>
        <w:rPr/>
        <w:fldChar w:fldCharType="end" w:fldLock="0"/>
      </w:r>
      <w:r>
        <w:rPr>
          <w:rStyle w:val="Hyperlink.10"/>
          <w:rtl w:val="0"/>
        </w:rPr>
        <w:t>) seg</w:t>
      </w:r>
      <w:r>
        <w:rPr>
          <w:rStyle w:val="Hyperlink.10"/>
          <w:rtl w:val="0"/>
        </w:rPr>
        <w:t>ú</w:t>
      </w:r>
      <w:r>
        <w:rPr>
          <w:rStyle w:val="Hyperlink.18"/>
          <w:rtl w:val="0"/>
          <w:lang w:val="es-ES_tradnl"/>
        </w:rPr>
        <w:t>n se establece en la Ley 3/2013</w:t>
      </w:r>
      <w:r>
        <w:rPr>
          <w:rStyle w:val="Ninguno"/>
          <w:sz w:val="22"/>
          <w:szCs w:val="22"/>
          <w:vertAlign w:val="superscript"/>
        </w:rPr>
        <w:footnoteReference w:id="205"/>
      </w:r>
      <w:r>
        <w:rPr>
          <w:rStyle w:val="Hyperlink.10"/>
          <w:rtl w:val="0"/>
        </w:rPr>
        <w:t>.</w:t>
      </w:r>
    </w:p>
    <w:p>
      <w:pPr>
        <w:pStyle w:val="Cuerpo A"/>
        <w:ind w:right="566"/>
        <w:rPr>
          <w:rStyle w:val="Hyperlink.16"/>
          <w:sz w:val="22"/>
          <w:szCs w:val="22"/>
        </w:rPr>
      </w:pPr>
    </w:p>
    <w:p>
      <w:pPr>
        <w:pStyle w:val="Cuerpo A"/>
        <w:ind w:right="566"/>
        <w:rPr>
          <w:rStyle w:val="Hyperlink.10"/>
        </w:rPr>
      </w:pPr>
      <w:r>
        <w:rPr>
          <w:rStyle w:val="Hyperlink.18"/>
          <w:rtl w:val="0"/>
          <w:lang w:val="es-ES_tradnl"/>
        </w:rPr>
        <w:t>De esta forma, el MINETAD, a</w:t>
      </w:r>
      <w:r>
        <w:rPr>
          <w:rStyle w:val="Hyperlink.10"/>
          <w:rtl w:val="0"/>
        </w:rPr>
        <w:t>ú</w:t>
      </w:r>
      <w:r>
        <w:rPr>
          <w:rStyle w:val="Hyperlink.18"/>
          <w:rtl w:val="0"/>
          <w:lang w:val="es-ES_tradnl"/>
        </w:rPr>
        <w:t>n la CNMC de forma transitoria, ser</w:t>
      </w:r>
      <w:r>
        <w:rPr>
          <w:rStyle w:val="Hyperlink.10"/>
          <w:rtl w:val="0"/>
        </w:rPr>
        <w:t xml:space="preserve">á </w:t>
      </w:r>
      <w:r>
        <w:rPr>
          <w:rStyle w:val="Hyperlink.18"/>
          <w:rtl w:val="0"/>
          <w:lang w:val="es-ES_tradnl"/>
        </w:rPr>
        <w:t>el agente responsable de efectuar las liquidaciones a los agentes con derechos de cobro y agentes con obligaciones de pago de las actividades reguladas en el sistema el</w:t>
      </w:r>
      <w:r>
        <w:rPr>
          <w:rStyle w:val="Ninguno"/>
          <w:sz w:val="22"/>
          <w:szCs w:val="22"/>
          <w:rtl w:val="0"/>
          <w:lang w:val="fr-FR"/>
        </w:rPr>
        <w:t>é</w:t>
      </w:r>
      <w:r>
        <w:rPr>
          <w:rStyle w:val="Hyperlink.18"/>
          <w:rtl w:val="0"/>
          <w:lang w:val="es-ES_tradnl"/>
        </w:rPr>
        <w:t>ctrico espa</w:t>
      </w:r>
      <w:r>
        <w:rPr>
          <w:rStyle w:val="Hyperlink.18"/>
          <w:rtl w:val="0"/>
          <w:lang w:val="es-ES_tradnl"/>
        </w:rPr>
        <w:t>ñ</w:t>
      </w:r>
      <w:r>
        <w:rPr>
          <w:rStyle w:val="Hyperlink.18"/>
          <w:rtl w:val="0"/>
          <w:lang w:val="es-ES_tradnl"/>
        </w:rPr>
        <w:t xml:space="preserve">ol. La necesidad de este sistema de liquidaciones proviene de la existencia de una tarifa </w:t>
      </w:r>
      <w:r>
        <w:rPr>
          <w:rStyle w:val="Hyperlink.10"/>
          <w:rtl w:val="0"/>
        </w:rPr>
        <w:t>ú</w:t>
      </w:r>
      <w:r>
        <w:rPr>
          <w:rStyle w:val="Hyperlink.18"/>
          <w:rtl w:val="0"/>
          <w:lang w:val="es-ES_tradnl"/>
        </w:rPr>
        <w:t>nica para todo el territorio nacional que recauda de los consumidores para retribuir a todas las actividades reguladas.</w:t>
      </w:r>
    </w:p>
    <w:p>
      <w:pPr>
        <w:pStyle w:val="Cuerpo A"/>
        <w:ind w:right="566"/>
        <w:rPr>
          <w:rStyle w:val="Hyperlink.16"/>
          <w:sz w:val="22"/>
          <w:szCs w:val="22"/>
        </w:rPr>
      </w:pPr>
    </w:p>
    <w:p>
      <w:pPr>
        <w:pStyle w:val="Cuerpo A"/>
        <w:ind w:right="566"/>
        <w:rPr>
          <w:rStyle w:val="Hyperlink.10"/>
        </w:rPr>
      </w:pPr>
      <w:r>
        <w:rPr>
          <w:rStyle w:val="Hyperlink.18"/>
          <w:rtl w:val="0"/>
          <w:lang w:val="es-ES_tradnl"/>
        </w:rPr>
        <w:t xml:space="preserve">En este proceso de liquidaciones, se establecen los cobros y pagos que corresponden a cada uno de los distintos agentes en base a los ingresos recaudados por </w:t>
      </w:r>
      <w:r>
        <w:rPr>
          <w:rStyle w:val="Ninguno"/>
          <w:sz w:val="22"/>
          <w:szCs w:val="22"/>
          <w:rtl w:val="0"/>
          <w:lang w:val="fr-FR"/>
        </w:rPr>
        <w:t>é</w:t>
      </w:r>
      <w:r>
        <w:rPr>
          <w:rStyle w:val="Hyperlink.18"/>
          <w:rtl w:val="0"/>
          <w:lang w:val="es-ES_tradnl"/>
        </w:rPr>
        <w:t>stos por la aplicaci</w:t>
      </w:r>
      <w:r>
        <w:rPr>
          <w:rStyle w:val="Hyperlink.18"/>
          <w:rtl w:val="0"/>
          <w:lang w:val="es-ES_tradnl"/>
        </w:rPr>
        <w:t>ó</w:t>
      </w:r>
      <w:r>
        <w:rPr>
          <w:rStyle w:val="Hyperlink.18"/>
          <w:rtl w:val="0"/>
          <w:lang w:val="es-ES_tradnl"/>
        </w:rPr>
        <w:t>n de los peajes regulados y a los costes que originan las retribuciones reales que corresponden a cada uno de ellos por la actividad que realizan. De manera esquem</w:t>
      </w:r>
      <w:r>
        <w:rPr>
          <w:rStyle w:val="Hyperlink.10"/>
          <w:rtl w:val="0"/>
        </w:rPr>
        <w:t>á</w:t>
      </w:r>
      <w:r>
        <w:rPr>
          <w:rStyle w:val="Hyperlink.18"/>
          <w:rtl w:val="0"/>
          <w:lang w:val="es-ES_tradnl"/>
        </w:rPr>
        <w:t xml:space="preserve">tica, el proceso se describe en la </w:t>
      </w:r>
      <w:r>
        <w:rPr>
          <w:rStyle w:val="Hyperlink.6"/>
          <w:rtl w:val="0"/>
          <w:lang w:val="pt-PT"/>
        </w:rPr>
        <w:t>Figura 75</w:t>
      </w:r>
      <w:r>
        <w:rPr>
          <w:rStyle w:val="Hyperlink.10"/>
          <w:rtl w:val="0"/>
        </w:rPr>
        <w:t>.</w:t>
      </w:r>
    </w:p>
    <w:p>
      <w:pPr>
        <w:pStyle w:val="Cuerpo A"/>
        <w:ind w:right="566"/>
        <w:rPr>
          <w:rStyle w:val="Hyperlink.16"/>
          <w:sz w:val="22"/>
          <w:szCs w:val="22"/>
        </w:rPr>
      </w:pPr>
    </w:p>
    <w:p>
      <w:pPr>
        <w:pStyle w:val="Cuerpo A"/>
        <w:ind w:right="566"/>
        <w:rPr>
          <w:rStyle w:val="Hyperlink.16"/>
        </w:rPr>
      </w:pPr>
    </w:p>
    <w:tbl>
      <w:tblPr>
        <w:tblW w:w="10945"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451"/>
        <w:gridCol w:w="9494"/>
      </w:tblGrid>
      <w:tr>
        <w:tblPrEx>
          <w:shd w:val="clear" w:color="auto" w:fill="ced7e7"/>
        </w:tblPrEx>
        <w:trPr>
          <w:trHeight w:val="6423" w:hRule="atLeast"/>
        </w:trPr>
        <w:tc>
          <w:tcPr>
            <w:tcW w:type="dxa" w:w="1451"/>
            <w:tcBorders>
              <w:top w:val="nil"/>
              <w:left w:val="nil"/>
              <w:bottom w:val="nil"/>
              <w:right w:val="nil"/>
            </w:tcBorders>
            <w:shd w:val="clear" w:color="auto" w:fill="auto"/>
            <w:tcMar>
              <w:top w:type="dxa" w:w="80"/>
              <w:left w:type="dxa" w:w="80"/>
              <w:bottom w:type="dxa" w:w="80"/>
              <w:right w:type="dxa" w:w="275"/>
            </w:tcMar>
            <w:vAlign w:val="center"/>
          </w:tcPr>
          <w:p>
            <w:pPr>
              <w:pStyle w:val="caption"/>
              <w:spacing w:after="0"/>
              <w:ind w:right="195"/>
              <w:jc w:val="left"/>
              <w:rPr>
                <w:rStyle w:val="Ninguno"/>
                <w:b w:val="0"/>
                <w:bCs w:val="0"/>
                <w:outline w:val="0"/>
                <w:color w:val="4f882c"/>
                <w:sz w:val="22"/>
                <w:szCs w:val="22"/>
                <w:u w:color="4f882c"/>
                <w:shd w:val="nil" w:color="auto" w:fill="auto"/>
                <w:lang w:val="es-ES_tradnl"/>
                <w14:textFill>
                  <w14:solidFill>
                    <w14:srgbClr w14:val="4F882C"/>
                  </w14:solidFill>
                </w14:textFill>
              </w:rPr>
            </w:pPr>
          </w:p>
          <w:p>
            <w:pPr>
              <w:pStyle w:val="caption"/>
              <w:spacing w:after="0"/>
              <w:ind w:right="195"/>
              <w:jc w:val="left"/>
              <w:rPr>
                <w:rStyle w:val="Ninguno"/>
                <w:b w:val="0"/>
                <w:bCs w:val="0"/>
                <w:outline w:val="0"/>
                <w:color w:val="4f882c"/>
                <w:sz w:val="22"/>
                <w:szCs w:val="22"/>
                <w:u w:color="4f882c"/>
                <w:shd w:val="nil" w:color="auto" w:fill="auto"/>
                <w:lang w:val="es-ES_tradnl"/>
                <w14:textFill>
                  <w14:solidFill>
                    <w14:srgbClr w14:val="4F882C"/>
                  </w14:solidFill>
                </w14:textFill>
              </w:rPr>
            </w:pPr>
          </w:p>
          <w:p>
            <w:pPr>
              <w:pStyle w:val="caption"/>
              <w:spacing w:after="0"/>
              <w:ind w:right="195"/>
              <w:jc w:val="left"/>
              <w:rPr>
                <w:rStyle w:val="Ninguno"/>
                <w:b w:val="0"/>
                <w:bCs w:val="0"/>
                <w:outline w:val="0"/>
                <w:color w:val="4f882c"/>
                <w:sz w:val="22"/>
                <w:szCs w:val="22"/>
                <w:u w:color="4f882c"/>
                <w:shd w:val="nil" w:color="auto" w:fill="auto"/>
                <w:lang w:val="es-ES_tradnl"/>
                <w14:textFill>
                  <w14:solidFill>
                    <w14:srgbClr w14:val="4F882C"/>
                  </w14:solidFill>
                </w14:textFill>
              </w:rPr>
            </w:pPr>
          </w:p>
          <w:p>
            <w:pPr>
              <w:pStyle w:val="Cuerpo A"/>
              <w:rPr>
                <w:rStyle w:val="Ninguno"/>
                <w:shd w:val="nil" w:color="auto" w:fill="auto"/>
                <w:lang w:val="es-ES_tradnl"/>
              </w:rPr>
            </w:pPr>
          </w:p>
          <w:p>
            <w:pPr>
              <w:pStyle w:val="caption"/>
              <w:spacing w:after="0"/>
              <w:ind w:right="195"/>
              <w:jc w:val="left"/>
              <w:rPr>
                <w:rStyle w:val="Ninguno"/>
                <w:b w:val="0"/>
                <w:bCs w:val="0"/>
                <w:outline w:val="0"/>
                <w:color w:val="4f882c"/>
                <w:sz w:val="22"/>
                <w:szCs w:val="22"/>
                <w:u w:color="4f882c"/>
                <w:shd w:val="nil" w:color="auto" w:fill="auto"/>
                <w:lang w:val="es-ES_tradnl"/>
                <w14:textFill>
                  <w14:solidFill>
                    <w14:srgbClr w14:val="4F882C"/>
                  </w14:solidFill>
                </w14:textFill>
              </w:rPr>
            </w:pPr>
          </w:p>
          <w:p>
            <w:pPr>
              <w:pStyle w:val="caption"/>
              <w:spacing w:after="0"/>
              <w:ind w:right="195"/>
              <w:jc w:val="left"/>
              <w:rPr>
                <w:rStyle w:val="Ninguno"/>
                <w:b w:val="0"/>
                <w:bCs w:val="0"/>
                <w:outline w:val="0"/>
                <w:color w:val="4f882c"/>
                <w:sz w:val="22"/>
                <w:szCs w:val="22"/>
                <w:u w:color="4f882c"/>
                <w:shd w:val="nil" w:color="auto" w:fill="auto"/>
                <w:lang w:val="es-ES_tradnl"/>
                <w14:textFill>
                  <w14:solidFill>
                    <w14:srgbClr w14:val="4F882C"/>
                  </w14:solidFill>
                </w14:textFill>
              </w:rPr>
            </w:pPr>
          </w:p>
          <w:p>
            <w:pPr>
              <w:pStyle w:val="caption"/>
              <w:bidi w:val="0"/>
              <w:spacing w:after="0"/>
              <w:ind w:left="0" w:right="195" w:firstLine="0"/>
              <w:jc w:val="left"/>
              <w:rPr>
                <w:rStyle w:val="Ninguno"/>
                <w:b w:val="0"/>
                <w:bCs w:val="0"/>
                <w:outline w:val="0"/>
                <w:color w:val="4f882c"/>
                <w:sz w:val="22"/>
                <w:szCs w:val="22"/>
                <w:u w:color="4f882c"/>
                <w:shd w:val="nil" w:color="auto" w:fill="auto"/>
                <w:rtl w:val="0"/>
                <w14:textFill>
                  <w14:solidFill>
                    <w14:srgbClr w14:val="4F882C"/>
                  </w14:solidFill>
                </w14:textFill>
              </w:rPr>
            </w:pPr>
            <w:r>
              <w:rPr>
                <w:rStyle w:val="Ninguno"/>
                <w:b w:val="0"/>
                <w:bCs w:val="0"/>
                <w:outline w:val="0"/>
                <w:color w:val="4f882c"/>
                <w:sz w:val="22"/>
                <w:szCs w:val="22"/>
                <w:u w:color="4f882c"/>
                <w:shd w:val="nil" w:color="auto" w:fill="auto"/>
                <w:rtl w:val="0"/>
                <w:lang w:val="es-ES_tradnl"/>
                <w14:textFill>
                  <w14:solidFill>
                    <w14:srgbClr w14:val="4F882C"/>
                  </w14:solidFill>
                </w14:textFill>
              </w:rPr>
              <w:t>Figura 75. Esquema de la liquidaci</w:t>
            </w:r>
            <w:r>
              <w:rPr>
                <w:rStyle w:val="Ninguno"/>
                <w:b w:val="0"/>
                <w:bCs w:val="0"/>
                <w:outline w:val="0"/>
                <w:color w:val="4f882c"/>
                <w:sz w:val="22"/>
                <w:szCs w:val="22"/>
                <w:u w:color="4f882c"/>
                <w:shd w:val="nil" w:color="auto" w:fill="auto"/>
                <w:rtl w:val="0"/>
                <w:lang w:val="es-ES_tradnl"/>
                <w14:textFill>
                  <w14:solidFill>
                    <w14:srgbClr w14:val="4F882C"/>
                  </w14:solidFill>
                </w14:textFill>
              </w:rPr>
              <w:t>ó</w:t>
            </w:r>
            <w:r>
              <w:rPr>
                <w:rStyle w:val="Ninguno"/>
                <w:b w:val="0"/>
                <w:bCs w:val="0"/>
                <w:outline w:val="0"/>
                <w:color w:val="4f882c"/>
                <w:sz w:val="22"/>
                <w:szCs w:val="22"/>
                <w:u w:color="4f882c"/>
                <w:shd w:val="nil" w:color="auto" w:fill="auto"/>
                <w:rtl w:val="0"/>
                <w:lang w:val="es-ES_tradnl"/>
                <w14:textFill>
                  <w14:solidFill>
                    <w14:srgbClr w14:val="4F882C"/>
                  </w14:solidFill>
                </w14:textFill>
              </w:rPr>
              <w:t>n de los ingresos y costes regulados.</w:t>
            </w:r>
          </w:p>
          <w:p>
            <w:pPr>
              <w:pStyle w:val="Cuerpo A"/>
              <w:rPr>
                <w:rStyle w:val="Ninguno"/>
                <w:sz w:val="22"/>
                <w:szCs w:val="22"/>
                <w:shd w:val="nil" w:color="auto" w:fill="auto"/>
                <w:lang w:val="es-ES_tradnl"/>
              </w:rPr>
            </w:pPr>
          </w:p>
          <w:p>
            <w:pPr>
              <w:pStyle w:val="Cuerpo A"/>
              <w:bidi w:val="0"/>
              <w:ind w:left="0" w:right="53" w:firstLine="0"/>
              <w:jc w:val="left"/>
              <w:rPr>
                <w:rtl w:val="0"/>
              </w:rPr>
            </w:pPr>
            <w:r>
              <w:rPr>
                <w:rStyle w:val="Ninguno"/>
                <w:i w:val="1"/>
                <w:iCs w:val="1"/>
                <w:outline w:val="0"/>
                <w:color w:val="4f882c"/>
                <w:u w:color="4f882c"/>
                <w:shd w:val="nil" w:color="auto" w:fill="auto"/>
                <w:rtl w:val="0"/>
                <w:lang w:val="es-ES_tradnl"/>
                <w14:textFill>
                  <w14:solidFill>
                    <w14:srgbClr w14:val="4F882C"/>
                  </w14:solidFill>
                </w14:textFill>
              </w:rPr>
              <w:t>Fuente: Elaboraci</w:t>
            </w:r>
            <w:r>
              <w:rPr>
                <w:rStyle w:val="Ninguno"/>
                <w:i w:val="1"/>
                <w:iCs w:val="1"/>
                <w:outline w:val="0"/>
                <w:color w:val="4f882c"/>
                <w:u w:color="4f882c"/>
                <w:shd w:val="nil" w:color="auto" w:fill="auto"/>
                <w:rtl w:val="0"/>
                <w:lang w:val="es-ES_tradnl"/>
                <w14:textFill>
                  <w14:solidFill>
                    <w14:srgbClr w14:val="4F882C"/>
                  </w14:solidFill>
                </w14:textFill>
              </w:rPr>
              <w:t>ó</w:t>
            </w:r>
            <w:r>
              <w:rPr>
                <w:rStyle w:val="Ninguno"/>
                <w:i w:val="1"/>
                <w:iCs w:val="1"/>
                <w:outline w:val="0"/>
                <w:color w:val="4f882c"/>
                <w:u w:color="4f882c"/>
                <w:shd w:val="nil" w:color="auto" w:fill="auto"/>
                <w:rtl w:val="0"/>
                <w:lang w:val="es-ES_tradnl"/>
                <w14:textFill>
                  <w14:solidFill>
                    <w14:srgbClr w14:val="4F882C"/>
                  </w14:solidFill>
                </w14:textFill>
              </w:rPr>
              <w:t>n propia.</w:t>
            </w:r>
            <w:r>
              <w:rPr>
                <w:rStyle w:val="Ninguno"/>
                <w:i w:val="1"/>
                <w:iCs w:val="1"/>
                <w:outline w:val="0"/>
                <w:color w:val="4f882c"/>
                <w:u w:color="4f882c"/>
                <w:shd w:val="nil" w:color="auto" w:fill="auto"/>
                <w14:textFill>
                  <w14:solidFill>
                    <w14:srgbClr w14:val="4F882C"/>
                  </w14:solidFill>
                </w14:textFill>
              </w:rPr>
            </w:r>
          </w:p>
        </w:tc>
        <w:tc>
          <w:tcPr>
            <w:tcW w:type="dxa" w:w="9494"/>
            <w:tcBorders>
              <w:top w:val="nil"/>
              <w:left w:val="nil"/>
              <w:bottom w:val="nil"/>
              <w:right w:val="nil"/>
            </w:tcBorders>
            <w:shd w:val="clear" w:color="auto" w:fill="auto"/>
            <w:tcMar>
              <w:top w:type="dxa" w:w="80"/>
              <w:left w:type="dxa" w:w="80"/>
              <w:bottom w:type="dxa" w:w="80"/>
              <w:right w:type="dxa" w:w="646"/>
            </w:tcMar>
            <w:vAlign w:val="top"/>
          </w:tcPr>
          <w:p>
            <w:pPr>
              <w:pStyle w:val="Cuerpo A"/>
              <w:keepNext w:val="1"/>
              <w:ind w:right="566"/>
              <w:rPr>
                <w:rStyle w:val="Ninguno"/>
                <w:outline w:val="0"/>
                <w:color w:val="4f882c"/>
                <w:u w:color="4f882c"/>
                <w:shd w:val="nil" w:color="auto" w:fill="auto"/>
                <w:lang w:val="es-ES_tradnl"/>
                <w14:textFill>
                  <w14:solidFill>
                    <w14:srgbClr w14:val="4F882C"/>
                  </w14:solidFill>
                </w14:textFill>
              </w:rPr>
            </w:pPr>
          </w:p>
          <w:p>
            <w:pPr>
              <w:pStyle w:val="Cuerpo A"/>
              <w:keepNext w:val="1"/>
              <w:tabs>
                <w:tab w:val="left" w:pos="7387"/>
              </w:tabs>
              <w:ind w:right="566"/>
              <w:rPr>
                <w:rStyle w:val="Ninguno"/>
                <w:outline w:val="0"/>
                <w:color w:val="4f882c"/>
                <w:u w:color="4f882c"/>
                <w:shd w:val="nil" w:color="auto" w:fill="auto"/>
                <w:lang w:val="es-ES_tradnl"/>
                <w14:textFill>
                  <w14:solidFill>
                    <w14:srgbClr w14:val="4F882C"/>
                  </w14:solidFill>
                </w14:textFill>
              </w:rPr>
            </w:pPr>
          </w:p>
          <w:p>
            <w:pPr>
              <w:pStyle w:val="Cuerpo A"/>
              <w:keepNext w:val="1"/>
              <w:tabs>
                <w:tab w:val="left" w:pos="7387"/>
              </w:tabs>
              <w:bidi w:val="0"/>
              <w:ind w:left="0" w:right="566" w:firstLine="0"/>
              <w:jc w:val="both"/>
              <w:rPr>
                <w:rtl w:val="0"/>
              </w:rPr>
            </w:pPr>
            <w:r>
              <w:rPr>
                <w:rStyle w:val="Ninguno"/>
                <w:rFonts w:ascii="Times New Roman" w:cs="Times New Roman" w:hAnsi="Times New Roman" w:eastAsia="Times New Roman"/>
                <w:outline w:val="0"/>
                <w:color w:val="4f882c"/>
                <w:sz w:val="24"/>
                <w:szCs w:val="24"/>
                <w:u w:color="4f882c"/>
                <w:shd w:val="nil" w:color="auto" w:fill="auto"/>
                <w:lang w:val="en-US"/>
                <w14:textFill>
                  <w14:solidFill>
                    <w14:srgbClr w14:val="4F882C"/>
                  </w14:solidFill>
                </w14:textFill>
              </w:rPr>
              <w:drawing xmlns:a="http://schemas.openxmlformats.org/drawingml/2006/main">
                <wp:inline distT="0" distB="0" distL="0" distR="0">
                  <wp:extent cx="5373361" cy="3476880"/>
                  <wp:effectExtent l="0" t="0" r="0" b="0"/>
                  <wp:docPr id="1073741980" name="officeArt object" descr="Picture 303"/>
                  <wp:cNvGraphicFramePr/>
                  <a:graphic xmlns:a="http://schemas.openxmlformats.org/drawingml/2006/main">
                    <a:graphicData uri="http://schemas.openxmlformats.org/drawingml/2006/picture">
                      <pic:pic xmlns:pic="http://schemas.openxmlformats.org/drawingml/2006/picture">
                        <pic:nvPicPr>
                          <pic:cNvPr id="1073741980" name="Picture 303" descr="Picture 303"/>
                          <pic:cNvPicPr>
                            <a:picLocks noChangeAspect="1"/>
                          </pic:cNvPicPr>
                        </pic:nvPicPr>
                        <pic:blipFill>
                          <a:blip r:embed="rId119">
                            <a:extLst/>
                          </a:blip>
                          <a:stretch>
                            <a:fillRect/>
                          </a:stretch>
                        </pic:blipFill>
                        <pic:spPr>
                          <a:xfrm>
                            <a:off x="0" y="0"/>
                            <a:ext cx="5373361" cy="3476880"/>
                          </a:xfrm>
                          <a:prstGeom prst="rect">
                            <a:avLst/>
                          </a:prstGeom>
                          <a:ln w="12700" cap="flat">
                            <a:noFill/>
                            <a:miter lim="400000"/>
                          </a:ln>
                          <a:effectLst/>
                        </pic:spPr>
                      </pic:pic>
                    </a:graphicData>
                  </a:graphic>
                </wp:inline>
              </w:drawing>
            </w:r>
          </w:p>
        </w:tc>
      </w:tr>
    </w:tbl>
    <w:p>
      <w:pPr>
        <w:pStyle w:val="Cuerpo A"/>
        <w:widowControl w:val="0"/>
        <w:ind w:left="216" w:hanging="216"/>
        <w:jc w:val="left"/>
        <w:rPr>
          <w:rStyle w:val="Hyperlink.16"/>
        </w:rPr>
      </w:pPr>
    </w:p>
    <w:p>
      <w:pPr>
        <w:pStyle w:val="Cuerpo A"/>
        <w:widowControl w:val="0"/>
        <w:ind w:left="108" w:hanging="108"/>
        <w:rPr>
          <w:rStyle w:val="Hyperlink.16"/>
        </w:rPr>
      </w:pPr>
    </w:p>
    <w:p>
      <w:pPr>
        <w:pStyle w:val="Cuerpo A"/>
        <w:ind w:right="567"/>
        <w:rPr>
          <w:rStyle w:val="Hyperlink.16"/>
          <w:sz w:val="22"/>
          <w:szCs w:val="22"/>
        </w:rPr>
      </w:pPr>
    </w:p>
    <w:p>
      <w:pPr>
        <w:pStyle w:val="Cuerpo A"/>
        <w:numPr>
          <w:ilvl w:val="0"/>
          <w:numId w:val="172"/>
        </w:numPr>
        <w:bidi w:val="0"/>
        <w:ind w:right="567"/>
        <w:jc w:val="both"/>
        <w:rPr>
          <w:sz w:val="22"/>
          <w:szCs w:val="22"/>
          <w:rtl w:val="0"/>
          <w:lang w:val="es-ES_tradnl"/>
        </w:rPr>
      </w:pPr>
      <w:r>
        <w:rPr>
          <w:rStyle w:val="Ninguno"/>
          <w:sz w:val="22"/>
          <w:szCs w:val="22"/>
          <w:rtl w:val="0"/>
          <w:lang w:val="es-ES_tradnl"/>
        </w:rPr>
        <w:t>Los comercializadores y los consumidores directos en el mercado abonan al distribuidor los peajes de acceso y cargos que les correspondan. Igualmente, los generadores abonan a transportistas y distribuidores las cantidades resultantes de la aplicaci</w:t>
      </w:r>
      <w:r>
        <w:rPr>
          <w:rStyle w:val="Ninguno"/>
          <w:sz w:val="22"/>
          <w:szCs w:val="22"/>
          <w:rtl w:val="0"/>
          <w:lang w:val="es-ES_tradnl"/>
        </w:rPr>
        <w:t>ó</w:t>
      </w:r>
      <w:r>
        <w:rPr>
          <w:rStyle w:val="Ninguno"/>
          <w:sz w:val="22"/>
          <w:szCs w:val="22"/>
          <w:rtl w:val="0"/>
          <w:lang w:val="es-ES_tradnl"/>
        </w:rPr>
        <w:t>n de los peajes de acceso y cargos de las instalaciones de generaci</w:t>
      </w:r>
      <w:r>
        <w:rPr>
          <w:rStyle w:val="Ninguno"/>
          <w:sz w:val="22"/>
          <w:szCs w:val="22"/>
          <w:rtl w:val="0"/>
          <w:lang w:val="es-ES_tradnl"/>
        </w:rPr>
        <w:t>ó</w:t>
      </w:r>
      <w:r>
        <w:rPr>
          <w:rStyle w:val="Ninguno"/>
          <w:sz w:val="22"/>
          <w:szCs w:val="22"/>
          <w:rtl w:val="0"/>
          <w:lang w:val="es-ES_tradnl"/>
        </w:rPr>
        <w:t>n. Transportistas y distribuidores entregan las cantidades recaudadas al MINETAD.</w:t>
      </w:r>
    </w:p>
    <w:p>
      <w:pPr>
        <w:pStyle w:val="Cuerpo A"/>
        <w:ind w:left="426" w:right="567" w:hanging="426"/>
        <w:rPr>
          <w:rStyle w:val="Hyperlink.16"/>
          <w:sz w:val="22"/>
          <w:szCs w:val="22"/>
        </w:rPr>
      </w:pPr>
    </w:p>
    <w:p>
      <w:pPr>
        <w:pStyle w:val="Cuerpo A"/>
        <w:numPr>
          <w:ilvl w:val="0"/>
          <w:numId w:val="172"/>
        </w:numPr>
        <w:bidi w:val="0"/>
        <w:ind w:right="567"/>
        <w:jc w:val="both"/>
        <w:rPr>
          <w:sz w:val="22"/>
          <w:szCs w:val="22"/>
          <w:rtl w:val="0"/>
          <w:lang w:val="es-ES_tradnl"/>
        </w:rPr>
      </w:pPr>
      <w:r>
        <w:rPr>
          <w:rStyle w:val="Ninguno"/>
          <w:sz w:val="22"/>
          <w:szCs w:val="22"/>
          <w:rtl w:val="0"/>
          <w:lang w:val="es-ES_tradnl"/>
        </w:rPr>
        <w:t>El MINETAD abona los denominados costes con destino espec</w:t>
      </w:r>
      <w:r>
        <w:rPr>
          <w:rStyle w:val="Hyperlink.16"/>
          <w:sz w:val="22"/>
          <w:szCs w:val="22"/>
          <w:rtl w:val="0"/>
        </w:rPr>
        <w:t>í</w:t>
      </w:r>
      <w:r>
        <w:rPr>
          <w:rStyle w:val="Ninguno"/>
          <w:sz w:val="22"/>
          <w:szCs w:val="22"/>
          <w:rtl w:val="0"/>
          <w:lang w:val="it-IT"/>
        </w:rPr>
        <w:t>fico.</w:t>
      </w:r>
    </w:p>
    <w:p>
      <w:pPr>
        <w:pStyle w:val="Cuerpo A"/>
        <w:ind w:left="426" w:right="567" w:hanging="426"/>
        <w:rPr>
          <w:rStyle w:val="Hyperlink.16"/>
          <w:sz w:val="22"/>
          <w:szCs w:val="22"/>
        </w:rPr>
      </w:pPr>
    </w:p>
    <w:p>
      <w:pPr>
        <w:pStyle w:val="Cuerpo A"/>
        <w:numPr>
          <w:ilvl w:val="0"/>
          <w:numId w:val="172"/>
        </w:numPr>
        <w:bidi w:val="0"/>
        <w:ind w:right="567"/>
        <w:jc w:val="both"/>
        <w:rPr>
          <w:sz w:val="22"/>
          <w:szCs w:val="22"/>
          <w:rtl w:val="0"/>
          <w:lang w:val="es-ES_tradnl"/>
        </w:rPr>
      </w:pPr>
      <w:r>
        <w:rPr>
          <w:rStyle w:val="Ninguno"/>
          <w:sz w:val="22"/>
          <w:szCs w:val="22"/>
          <w:rtl w:val="0"/>
          <w:lang w:val="es-ES_tradnl"/>
        </w:rPr>
        <w:t>El MINETAD abona los complementos a las instalaciones de producci</w:t>
      </w:r>
      <w:r>
        <w:rPr>
          <w:rStyle w:val="Ninguno"/>
          <w:sz w:val="22"/>
          <w:szCs w:val="22"/>
          <w:rtl w:val="0"/>
          <w:lang w:val="es-ES_tradnl"/>
        </w:rPr>
        <w:t>ó</w:t>
      </w:r>
      <w:r>
        <w:rPr>
          <w:rStyle w:val="Ninguno"/>
          <w:sz w:val="22"/>
          <w:szCs w:val="22"/>
          <w:rtl w:val="0"/>
          <w:lang w:val="nl-NL"/>
        </w:rPr>
        <w:t>n en r</w:t>
      </w:r>
      <w:r>
        <w:rPr>
          <w:rStyle w:val="Ninguno"/>
          <w:sz w:val="22"/>
          <w:szCs w:val="22"/>
          <w:rtl w:val="0"/>
          <w:lang w:val="fr-FR"/>
        </w:rPr>
        <w:t>é</w:t>
      </w:r>
      <w:r>
        <w:rPr>
          <w:rStyle w:val="Ninguno"/>
          <w:sz w:val="22"/>
          <w:szCs w:val="22"/>
          <w:rtl w:val="0"/>
          <w:lang w:val="es-ES_tradnl"/>
        </w:rPr>
        <w:t>gimen especial cambiado de denominaci</w:t>
      </w:r>
      <w:r>
        <w:rPr>
          <w:rStyle w:val="Ninguno"/>
          <w:sz w:val="22"/>
          <w:szCs w:val="22"/>
          <w:rtl w:val="0"/>
          <w:lang w:val="es-ES_tradnl"/>
        </w:rPr>
        <w:t>ó</w:t>
      </w:r>
      <w:r>
        <w:rPr>
          <w:rStyle w:val="Ninguno"/>
          <w:sz w:val="22"/>
          <w:szCs w:val="22"/>
          <w:rtl w:val="0"/>
          <w:lang w:val="es-ES_tradnl"/>
        </w:rPr>
        <w:t>n en la Ley 24/2013 por instalaciones de energ</w:t>
      </w:r>
      <w:r>
        <w:rPr>
          <w:rStyle w:val="Hyperlink.16"/>
          <w:sz w:val="22"/>
          <w:szCs w:val="22"/>
          <w:rtl w:val="0"/>
        </w:rPr>
        <w:t>í</w:t>
      </w:r>
      <w:r>
        <w:rPr>
          <w:rStyle w:val="Ninguno"/>
          <w:sz w:val="22"/>
          <w:szCs w:val="22"/>
          <w:rtl w:val="0"/>
          <w:lang w:val="es-ES_tradnl"/>
        </w:rPr>
        <w:t>a renovables, cogeneraci</w:t>
      </w:r>
      <w:r>
        <w:rPr>
          <w:rStyle w:val="Ninguno"/>
          <w:sz w:val="22"/>
          <w:szCs w:val="22"/>
          <w:rtl w:val="0"/>
          <w:lang w:val="es-ES_tradnl"/>
        </w:rPr>
        <w:t>ó</w:t>
      </w:r>
      <w:r>
        <w:rPr>
          <w:rStyle w:val="Ninguno"/>
          <w:sz w:val="22"/>
          <w:szCs w:val="22"/>
          <w:rtl w:val="0"/>
          <w:lang w:val="es-ES_tradnl"/>
        </w:rPr>
        <w:t>n y residuos.</w:t>
      </w:r>
    </w:p>
    <w:p>
      <w:pPr>
        <w:pStyle w:val="Cuerpo A"/>
        <w:ind w:left="426" w:right="567" w:hanging="426"/>
        <w:rPr>
          <w:rStyle w:val="Hyperlink.16"/>
          <w:sz w:val="22"/>
          <w:szCs w:val="22"/>
        </w:rPr>
      </w:pPr>
    </w:p>
    <w:p>
      <w:pPr>
        <w:pStyle w:val="Cuerpo A"/>
        <w:numPr>
          <w:ilvl w:val="0"/>
          <w:numId w:val="172"/>
        </w:numPr>
        <w:bidi w:val="0"/>
        <w:ind w:right="567"/>
        <w:jc w:val="both"/>
        <w:rPr>
          <w:sz w:val="22"/>
          <w:szCs w:val="22"/>
          <w:rtl w:val="0"/>
          <w:lang w:val="pt-PT"/>
        </w:rPr>
      </w:pPr>
      <w:r>
        <w:rPr>
          <w:rStyle w:val="Ninguno"/>
          <w:sz w:val="22"/>
          <w:szCs w:val="22"/>
          <w:rtl w:val="0"/>
          <w:lang w:val="pt-PT"/>
        </w:rPr>
        <w:t xml:space="preserve">Se ajusta con </w:t>
      </w:r>
      <w:r>
        <w:rPr>
          <w:rStyle w:val="Hyperlink.24"/>
          <w:sz w:val="22"/>
          <w:szCs w:val="22"/>
        </w:rPr>
        <w:fldChar w:fldCharType="begin" w:fldLock="0"/>
      </w:r>
      <w:r>
        <w:rPr>
          <w:rStyle w:val="Hyperlink.24"/>
          <w:sz w:val="22"/>
          <w:szCs w:val="22"/>
        </w:rPr>
        <w:instrText xml:space="preserve"> HYPERLINK "http://www.ree.es/"</w:instrText>
      </w:r>
      <w:r>
        <w:rPr>
          <w:rStyle w:val="Hyperlink.24"/>
          <w:sz w:val="22"/>
          <w:szCs w:val="22"/>
        </w:rPr>
        <w:fldChar w:fldCharType="separate" w:fldLock="0"/>
      </w:r>
      <w:r>
        <w:rPr>
          <w:rStyle w:val="Hyperlink.24"/>
          <w:sz w:val="22"/>
          <w:szCs w:val="22"/>
          <w:rtl w:val="0"/>
          <w:lang w:val="en-US"/>
        </w:rPr>
        <w:t>Red El</w:t>
      </w:r>
      <w:r>
        <w:rPr>
          <w:rStyle w:val="Ninguno"/>
          <w:outline w:val="0"/>
          <w:color w:val="00567c"/>
          <w:sz w:val="22"/>
          <w:szCs w:val="22"/>
          <w:u w:val="single" w:color="00567c"/>
          <w:rtl w:val="0"/>
          <w:lang w:val="fr-FR"/>
          <w14:textFill>
            <w14:solidFill>
              <w14:srgbClr w14:val="00567C"/>
            </w14:solidFill>
          </w14:textFill>
        </w:rPr>
        <w:t>é</w:t>
      </w:r>
      <w:r>
        <w:rPr>
          <w:rStyle w:val="Ninguno"/>
          <w:outline w:val="0"/>
          <w:color w:val="00567c"/>
          <w:sz w:val="22"/>
          <w:szCs w:val="22"/>
          <w:u w:val="single" w:color="00567c"/>
          <w:rtl w:val="0"/>
          <w:lang w:val="es-ES_tradnl"/>
          <w14:textFill>
            <w14:solidFill>
              <w14:srgbClr w14:val="00567C"/>
            </w14:solidFill>
          </w14:textFill>
        </w:rPr>
        <w:t>ctrica de Espa</w:t>
      </w:r>
      <w:r>
        <w:rPr>
          <w:rStyle w:val="Ninguno"/>
          <w:outline w:val="0"/>
          <w:color w:val="00567c"/>
          <w:sz w:val="22"/>
          <w:szCs w:val="22"/>
          <w:u w:val="single" w:color="00567c"/>
          <w:rtl w:val="0"/>
          <w:lang w:val="es-ES_tradnl"/>
          <w14:textFill>
            <w14:solidFill>
              <w14:srgbClr w14:val="00567C"/>
            </w14:solidFill>
          </w14:textFill>
        </w:rPr>
        <w:t>ñ</w:t>
      </w:r>
      <w:r>
        <w:rPr>
          <w:rStyle w:val="Hyperlink.14.0"/>
          <w:sz w:val="22"/>
          <w:szCs w:val="22"/>
          <w:rtl w:val="0"/>
        </w:rPr>
        <w:t>a</w:t>
      </w:r>
      <w:r>
        <w:rPr>
          <w:sz w:val="22"/>
          <w:szCs w:val="22"/>
        </w:rPr>
        <w:fldChar w:fldCharType="end" w:fldLock="0"/>
      </w:r>
      <w:r>
        <w:rPr>
          <w:rStyle w:val="Ninguno"/>
          <w:sz w:val="22"/>
          <w:szCs w:val="22"/>
          <w:rtl w:val="0"/>
          <w:lang w:val="es-ES_tradnl"/>
        </w:rPr>
        <w:t xml:space="preserve"> el saldo de ingresos y cobros que ha realizado como Operador del Sistema (pagos por capacidad, incentivo a la inversi</w:t>
      </w:r>
      <w:r>
        <w:rPr>
          <w:rStyle w:val="Ninguno"/>
          <w:sz w:val="22"/>
          <w:szCs w:val="22"/>
          <w:rtl w:val="0"/>
          <w:lang w:val="es-ES_tradnl"/>
        </w:rPr>
        <w:t>ó</w:t>
      </w:r>
      <w:r>
        <w:rPr>
          <w:rStyle w:val="Ninguno"/>
          <w:sz w:val="22"/>
          <w:szCs w:val="22"/>
          <w:rtl w:val="0"/>
          <w:lang w:val="es-ES_tradnl"/>
        </w:rPr>
        <w:t>n y disponibilidad a centrales de generaci</w:t>
      </w:r>
      <w:r>
        <w:rPr>
          <w:rStyle w:val="Ninguno"/>
          <w:sz w:val="22"/>
          <w:szCs w:val="22"/>
          <w:rtl w:val="0"/>
          <w:lang w:val="es-ES_tradnl"/>
        </w:rPr>
        <w:t>ó</w:t>
      </w:r>
      <w:r>
        <w:rPr>
          <w:rStyle w:val="Ninguno"/>
          <w:sz w:val="22"/>
          <w:szCs w:val="22"/>
          <w:rtl w:val="0"/>
          <w:lang w:val="es-ES_tradnl"/>
        </w:rPr>
        <w:t>n, y complemento retributivo a las centrales de carb</w:t>
      </w:r>
      <w:r>
        <w:rPr>
          <w:rStyle w:val="Ninguno"/>
          <w:sz w:val="22"/>
          <w:szCs w:val="22"/>
          <w:rtl w:val="0"/>
          <w:lang w:val="es-ES_tradnl"/>
        </w:rPr>
        <w:t>ó</w:t>
      </w:r>
      <w:r>
        <w:rPr>
          <w:rStyle w:val="Ninguno"/>
          <w:sz w:val="22"/>
          <w:szCs w:val="22"/>
          <w:rtl w:val="0"/>
          <w:lang w:val="es-ES_tradnl"/>
        </w:rPr>
        <w:t>n nacional por el proceso de restricciones por garant</w:t>
      </w:r>
      <w:r>
        <w:rPr>
          <w:rStyle w:val="Hyperlink.16"/>
          <w:sz w:val="22"/>
          <w:szCs w:val="22"/>
          <w:rtl w:val="0"/>
        </w:rPr>
        <w:t>í</w:t>
      </w:r>
      <w:r>
        <w:rPr>
          <w:rStyle w:val="Ninguno"/>
          <w:sz w:val="22"/>
          <w:szCs w:val="22"/>
          <w:rtl w:val="0"/>
          <w:lang w:val="es-ES_tradnl"/>
        </w:rPr>
        <w:t>a de suministro, pagos por interrumpibilidad a los grandes consumidores, ajustes de los intercambios de energ</w:t>
      </w:r>
      <w:r>
        <w:rPr>
          <w:rStyle w:val="Hyperlink.16"/>
          <w:sz w:val="22"/>
          <w:szCs w:val="22"/>
          <w:rtl w:val="0"/>
        </w:rPr>
        <w:t>í</w:t>
      </w:r>
      <w:r>
        <w:rPr>
          <w:rStyle w:val="Ninguno"/>
          <w:sz w:val="22"/>
          <w:szCs w:val="22"/>
          <w:rtl w:val="0"/>
          <w:lang w:val="es-ES_tradnl"/>
        </w:rPr>
        <w:t>a internacionales y saldos de p</w:t>
      </w:r>
      <w:r>
        <w:rPr>
          <w:rStyle w:val="Ninguno"/>
          <w:sz w:val="22"/>
          <w:szCs w:val="22"/>
          <w:rtl w:val="0"/>
          <w:lang w:val="fr-FR"/>
        </w:rPr>
        <w:t>é</w:t>
      </w:r>
      <w:r>
        <w:rPr>
          <w:rStyle w:val="Ninguno"/>
          <w:sz w:val="22"/>
          <w:szCs w:val="22"/>
          <w:rtl w:val="0"/>
          <w:lang w:val="es-ES_tradnl"/>
        </w:rPr>
        <w:t>rdidas en la red).</w:t>
      </w:r>
    </w:p>
    <w:p>
      <w:pPr>
        <w:pStyle w:val="Cuerpo A"/>
        <w:ind w:left="426" w:right="567" w:hanging="426"/>
        <w:rPr>
          <w:rStyle w:val="Hyperlink.16"/>
          <w:sz w:val="22"/>
          <w:szCs w:val="22"/>
        </w:rPr>
      </w:pPr>
    </w:p>
    <w:p>
      <w:pPr>
        <w:pStyle w:val="Cuerpo A"/>
        <w:numPr>
          <w:ilvl w:val="0"/>
          <w:numId w:val="172"/>
        </w:numPr>
        <w:bidi w:val="0"/>
        <w:ind w:right="567"/>
        <w:jc w:val="both"/>
        <w:rPr>
          <w:sz w:val="22"/>
          <w:szCs w:val="22"/>
          <w:rtl w:val="0"/>
          <w:lang w:val="es-ES_tradnl"/>
        </w:rPr>
      </w:pPr>
      <w:r>
        <w:rPr>
          <w:rStyle w:val="Ninguno"/>
          <w:sz w:val="22"/>
          <w:szCs w:val="22"/>
          <w:rtl w:val="0"/>
          <w:lang w:val="es-ES_tradnl"/>
        </w:rPr>
        <w:t>Se abona la retribuci</w:t>
      </w:r>
      <w:r>
        <w:rPr>
          <w:rStyle w:val="Ninguno"/>
          <w:sz w:val="22"/>
          <w:szCs w:val="22"/>
          <w:rtl w:val="0"/>
          <w:lang w:val="es-ES_tradnl"/>
        </w:rPr>
        <w:t>ó</w:t>
      </w:r>
      <w:r>
        <w:rPr>
          <w:rStyle w:val="Ninguno"/>
          <w:sz w:val="22"/>
          <w:szCs w:val="22"/>
          <w:rtl w:val="0"/>
          <w:lang w:val="es-ES_tradnl"/>
        </w:rPr>
        <w:t>n de las actividades reguladas (transporte y distribuci</w:t>
      </w:r>
      <w:r>
        <w:rPr>
          <w:rStyle w:val="Ninguno"/>
          <w:sz w:val="22"/>
          <w:szCs w:val="22"/>
          <w:rtl w:val="0"/>
          <w:lang w:val="es-ES_tradnl"/>
        </w:rPr>
        <w:t>ó</w:t>
      </w:r>
      <w:r>
        <w:rPr>
          <w:rStyle w:val="Hyperlink.16"/>
          <w:sz w:val="22"/>
          <w:szCs w:val="22"/>
          <w:rtl w:val="0"/>
        </w:rPr>
        <w:t>n).</w:t>
      </w:r>
    </w:p>
    <w:p>
      <w:pPr>
        <w:pStyle w:val="Cuerpo A"/>
        <w:ind w:left="426" w:right="567" w:hanging="426"/>
        <w:rPr>
          <w:rStyle w:val="Hyperlink.16"/>
          <w:sz w:val="22"/>
          <w:szCs w:val="22"/>
        </w:rPr>
      </w:pPr>
    </w:p>
    <w:p>
      <w:pPr>
        <w:pStyle w:val="Cuerpo A"/>
        <w:numPr>
          <w:ilvl w:val="0"/>
          <w:numId w:val="172"/>
        </w:numPr>
        <w:bidi w:val="0"/>
        <w:ind w:right="567"/>
        <w:jc w:val="both"/>
        <w:rPr>
          <w:sz w:val="22"/>
          <w:szCs w:val="22"/>
          <w:rtl w:val="0"/>
          <w:lang w:val="es-ES_tradnl"/>
        </w:rPr>
      </w:pPr>
      <w:r>
        <w:rPr>
          <w:rStyle w:val="Ninguno"/>
          <w:sz w:val="22"/>
          <w:szCs w:val="22"/>
          <w:rtl w:val="0"/>
          <w:lang w:val="es-ES_tradnl"/>
        </w:rPr>
        <w:t>Se abonan las anualidades para amortizaci</w:t>
      </w:r>
      <w:r>
        <w:rPr>
          <w:rStyle w:val="Ninguno"/>
          <w:sz w:val="22"/>
          <w:szCs w:val="22"/>
          <w:rtl w:val="0"/>
          <w:lang w:val="es-ES_tradnl"/>
        </w:rPr>
        <w:t>ó</w:t>
      </w:r>
      <w:r>
        <w:rPr>
          <w:rStyle w:val="Ninguno"/>
          <w:sz w:val="22"/>
          <w:szCs w:val="22"/>
          <w:rtl w:val="0"/>
          <w:lang w:val="es-ES_tradnl"/>
        </w:rPr>
        <w:t>n de los d</w:t>
      </w:r>
      <w:r>
        <w:rPr>
          <w:rStyle w:val="Ninguno"/>
          <w:sz w:val="22"/>
          <w:szCs w:val="22"/>
          <w:rtl w:val="0"/>
          <w:lang w:val="fr-FR"/>
        </w:rPr>
        <w:t>é</w:t>
      </w:r>
      <w:r>
        <w:rPr>
          <w:rStyle w:val="Ninguno"/>
          <w:sz w:val="22"/>
          <w:szCs w:val="22"/>
          <w:rtl w:val="0"/>
          <w:lang w:val="en-US"/>
        </w:rPr>
        <w:t xml:space="preserve">ficits al </w:t>
      </w:r>
      <w:r>
        <w:rPr>
          <w:rStyle w:val="Hyperlink.55"/>
          <w:sz w:val="22"/>
          <w:szCs w:val="22"/>
        </w:rPr>
        <w:fldChar w:fldCharType="begin" w:fldLock="0"/>
      </w:r>
      <w:r>
        <w:rPr>
          <w:rStyle w:val="Hyperlink.55"/>
          <w:sz w:val="22"/>
          <w:szCs w:val="22"/>
        </w:rPr>
        <w:instrText xml:space="preserve"> HYPERLINK "https://www.fade-fund.com/FADE-FUND/jsp/home/index.jsp"</w:instrText>
      </w:r>
      <w:r>
        <w:rPr>
          <w:rStyle w:val="Hyperlink.55"/>
          <w:sz w:val="22"/>
          <w:szCs w:val="22"/>
        </w:rPr>
        <w:fldChar w:fldCharType="separate" w:fldLock="0"/>
      </w:r>
      <w:r>
        <w:rPr>
          <w:rStyle w:val="Hyperlink.55"/>
          <w:sz w:val="22"/>
          <w:szCs w:val="22"/>
          <w:rtl w:val="0"/>
          <w:lang w:val="da-DK"/>
        </w:rPr>
        <w:t>FADE</w:t>
      </w:r>
      <w:r>
        <w:rPr>
          <w:sz w:val="22"/>
          <w:szCs w:val="22"/>
        </w:rPr>
        <w:fldChar w:fldCharType="end" w:fldLock="0"/>
      </w:r>
      <w:r>
        <w:rPr>
          <w:rStyle w:val="Hyperlink.16"/>
          <w:sz w:val="22"/>
          <w:szCs w:val="22"/>
          <w:rtl w:val="0"/>
        </w:rPr>
        <w:t xml:space="preserve"> (ver </w:t>
      </w:r>
      <w:r>
        <w:rPr>
          <w:rStyle w:val="Hyperlink.35"/>
          <w:sz w:val="22"/>
          <w:szCs w:val="22"/>
        </w:rPr>
        <w:fldChar w:fldCharType="begin" w:fldLock="0"/>
      </w:r>
      <w:r>
        <w:rPr>
          <w:rStyle w:val="Hyperlink.35"/>
          <w:sz w:val="22"/>
          <w:szCs w:val="22"/>
        </w:rPr>
        <w:instrText xml:space="preserve"> HYPERLINK "http://www.energiaysociedad.es/ficha/7-1-los-peajes-de-acceso-y-cargos-estructura-costes-y-liquidacion-de-los-ingresos"</w:instrText>
      </w:r>
      <w:r>
        <w:rPr>
          <w:rStyle w:val="Hyperlink.35"/>
          <w:sz w:val="22"/>
          <w:szCs w:val="22"/>
        </w:rPr>
        <w:fldChar w:fldCharType="separate" w:fldLock="0"/>
      </w:r>
      <w:r>
        <w:rPr>
          <w:rStyle w:val="Hyperlink.35"/>
          <w:sz w:val="22"/>
          <w:szCs w:val="22"/>
          <w:rtl w:val="0"/>
        </w:rPr>
        <w:t>Peaje</w:t>
      </w:r>
      <w:r>
        <w:rPr>
          <w:rStyle w:val="Hyperlink.37"/>
          <w:sz w:val="22"/>
          <w:szCs w:val="22"/>
          <w:rtl w:val="0"/>
          <w:lang w:val="es-ES_tradnl"/>
        </w:rPr>
        <w:t>s de acceso, cargos y d</w:t>
      </w:r>
      <w:r>
        <w:rPr>
          <w:rStyle w:val="Hyperlink.37"/>
          <w:sz w:val="22"/>
          <w:szCs w:val="22"/>
          <w:rtl w:val="0"/>
          <w:lang w:val="es-ES_tradnl"/>
        </w:rPr>
        <w:t>é</w:t>
      </w:r>
      <w:r>
        <w:rPr>
          <w:rStyle w:val="Hyperlink.37"/>
          <w:sz w:val="22"/>
          <w:szCs w:val="22"/>
          <w:rtl w:val="0"/>
          <w:lang w:val="es-ES_tradnl"/>
        </w:rPr>
        <w:t>ficit tarifario</w:t>
      </w:r>
      <w:r>
        <w:rPr>
          <w:sz w:val="22"/>
          <w:szCs w:val="22"/>
        </w:rPr>
        <w:fldChar w:fldCharType="end" w:fldLock="0"/>
      </w:r>
      <w:r>
        <w:rPr>
          <w:rStyle w:val="Ninguno"/>
          <w:sz w:val="22"/>
          <w:szCs w:val="22"/>
          <w:rtl w:val="0"/>
          <w:lang w:val="es-ES_tradnl"/>
        </w:rPr>
        <w:t>) y otras entidades financiadoras.</w:t>
      </w:r>
    </w:p>
    <w:p>
      <w:pPr>
        <w:pStyle w:val="Cuerpo A"/>
        <w:ind w:left="426" w:right="567" w:hanging="426"/>
        <w:rPr>
          <w:rStyle w:val="Hyperlink.16"/>
          <w:sz w:val="22"/>
          <w:szCs w:val="22"/>
        </w:rPr>
      </w:pPr>
    </w:p>
    <w:p>
      <w:pPr>
        <w:pStyle w:val="Cuerpo A"/>
        <w:numPr>
          <w:ilvl w:val="0"/>
          <w:numId w:val="172"/>
        </w:numPr>
        <w:bidi w:val="0"/>
        <w:ind w:right="567"/>
        <w:jc w:val="both"/>
        <w:rPr>
          <w:sz w:val="22"/>
          <w:szCs w:val="22"/>
          <w:rtl w:val="0"/>
          <w:lang w:val="es-ES_tradnl"/>
        </w:rPr>
      </w:pPr>
      <w:r>
        <w:rPr>
          <w:rStyle w:val="Ninguno"/>
          <w:sz w:val="22"/>
          <w:szCs w:val="22"/>
          <w:rtl w:val="0"/>
          <w:lang w:val="es-ES_tradnl"/>
        </w:rPr>
        <w:t>Se abonan otros costes regulados, tales como bono social, desv</w:t>
      </w:r>
      <w:r>
        <w:rPr>
          <w:rStyle w:val="Hyperlink.16"/>
          <w:sz w:val="22"/>
          <w:szCs w:val="22"/>
          <w:rtl w:val="0"/>
        </w:rPr>
        <w:t>í</w:t>
      </w:r>
      <w:r>
        <w:rPr>
          <w:rStyle w:val="Ninguno"/>
          <w:sz w:val="22"/>
          <w:szCs w:val="22"/>
          <w:rtl w:val="0"/>
          <w:lang w:val="es-ES_tradnl"/>
        </w:rPr>
        <w:t>os de los sobrecostes extrapeninsulares, etc.</w:t>
      </w:r>
    </w:p>
    <w:p>
      <w:pPr>
        <w:pStyle w:val="Cuerpo A"/>
        <w:ind w:left="426" w:right="567" w:hanging="426"/>
        <w:rPr>
          <w:rStyle w:val="Hyperlink.16"/>
          <w:sz w:val="22"/>
          <w:szCs w:val="22"/>
        </w:rPr>
      </w:pPr>
    </w:p>
    <w:p>
      <w:pPr>
        <w:pStyle w:val="Cuerpo A"/>
        <w:ind w:right="567"/>
        <w:rPr>
          <w:rStyle w:val="Hyperlink.10"/>
        </w:rPr>
      </w:pPr>
      <w:r>
        <w:rPr>
          <w:rStyle w:val="Hyperlink.18"/>
          <w:rtl w:val="0"/>
          <w:lang w:val="es-ES_tradnl"/>
        </w:rPr>
        <w:t xml:space="preserve">Hasta el momento, de acuerdo con la Ley 3/2013, de 4 de junio, el </w:t>
      </w:r>
      <w:r>
        <w:rPr>
          <w:rStyle w:val="Hyperlink.18"/>
          <w:rtl w:val="0"/>
          <w:lang w:val="es-ES_tradnl"/>
        </w:rPr>
        <w:t>ó</w:t>
      </w:r>
      <w:r>
        <w:rPr>
          <w:rStyle w:val="Hyperlink.18"/>
          <w:rtl w:val="0"/>
          <w:lang w:val="es-ES_tradnl"/>
        </w:rPr>
        <w:t>rgano encargado de realizar las liquidaciones prevista en el Real Decreto 680/2014 ser</w:t>
      </w:r>
      <w:r>
        <w:rPr>
          <w:rStyle w:val="Hyperlink.10"/>
          <w:rtl w:val="0"/>
        </w:rPr>
        <w:t xml:space="preserve">á </w:t>
      </w:r>
      <w:r>
        <w:rPr>
          <w:rStyle w:val="Hyperlink.18"/>
          <w:rtl w:val="0"/>
          <w:lang w:val="es-ES_tradnl"/>
        </w:rPr>
        <w:t xml:space="preserve">la CNMC hasta que el MINETAD asuma estas funciones.  </w:t>
      </w:r>
    </w:p>
    <w:p>
      <w:pPr>
        <w:pStyle w:val="Cuerpo A"/>
        <w:ind w:right="567"/>
        <w:rPr>
          <w:rStyle w:val="Hyperlink.16"/>
          <w:sz w:val="22"/>
          <w:szCs w:val="22"/>
        </w:rPr>
      </w:pPr>
    </w:p>
    <w:p>
      <w:pPr>
        <w:pStyle w:val="Cuerpo A"/>
        <w:ind w:right="567"/>
        <w:rPr>
          <w:rStyle w:val="Hyperlink.10"/>
        </w:rPr>
      </w:pPr>
      <w:r>
        <w:rPr>
          <w:rStyle w:val="Hyperlink.18"/>
          <w:rtl w:val="0"/>
          <w:lang w:val="es-ES_tradnl"/>
        </w:rPr>
        <w:t>El saldo pendiente (positivo o negativo) sirve para ajustar el d</w:t>
      </w:r>
      <w:r>
        <w:rPr>
          <w:rStyle w:val="Ninguno"/>
          <w:sz w:val="22"/>
          <w:szCs w:val="22"/>
          <w:rtl w:val="0"/>
          <w:lang w:val="fr-FR"/>
        </w:rPr>
        <w:t>é</w:t>
      </w:r>
      <w:r>
        <w:rPr>
          <w:rStyle w:val="Hyperlink.18"/>
          <w:rtl w:val="0"/>
          <w:lang w:val="es-ES_tradnl"/>
        </w:rPr>
        <w:t>ficit (reducirlo o aumentarlo) y es abonado por las empresas el</w:t>
      </w:r>
      <w:r>
        <w:rPr>
          <w:rStyle w:val="Ninguno"/>
          <w:sz w:val="22"/>
          <w:szCs w:val="22"/>
          <w:rtl w:val="0"/>
          <w:lang w:val="fr-FR"/>
        </w:rPr>
        <w:t>é</w:t>
      </w:r>
      <w:r>
        <w:rPr>
          <w:rStyle w:val="Hyperlink.18"/>
          <w:rtl w:val="0"/>
          <w:lang w:val="es-ES_tradnl"/>
        </w:rPr>
        <w:t xml:space="preserve">ctricas obligadas a financiarlo (ver </w:t>
      </w:r>
      <w:r>
        <w:rPr>
          <w:rStyle w:val="Hyperlink.1.0"/>
        </w:rPr>
        <w:fldChar w:fldCharType="begin" w:fldLock="0"/>
      </w:r>
      <w:r>
        <w:rPr>
          <w:rStyle w:val="Hyperlink.1.0"/>
        </w:rPr>
        <w:instrText xml:space="preserve"> HYPERLINK "http://www.energiaysociedad.es/ficha/7-1-los-peajes-de-acceso-y-cargos-estructura-costes-y-liquidacion-de-los-ingresos"</w:instrText>
      </w:r>
      <w:r>
        <w:rPr>
          <w:rStyle w:val="Hyperlink.1.0"/>
        </w:rPr>
        <w:fldChar w:fldCharType="separate" w:fldLock="0"/>
      </w:r>
      <w:r>
        <w:rPr>
          <w:rStyle w:val="Hyperlink.1.0"/>
          <w:rtl w:val="0"/>
        </w:rPr>
        <w:t>Peaje</w:t>
      </w:r>
      <w:r>
        <w:rPr>
          <w:rStyle w:val="Hyperlink.7"/>
          <w:rtl w:val="0"/>
          <w:lang w:val="es-ES_tradnl"/>
        </w:rPr>
        <w:t>s de acceso, cargos</w:t>
      </w:r>
      <w:r>
        <w:rPr/>
        <w:fldChar w:fldCharType="end" w:fldLock="0"/>
      </w:r>
      <w:r>
        <w:rPr>
          <w:rStyle w:val="Hyperlink.18"/>
          <w:rtl w:val="0"/>
          <w:lang w:val="es-ES_tradnl"/>
        </w:rPr>
        <w:t xml:space="preserve"> y </w:t>
      </w:r>
      <w:r>
        <w:rPr>
          <w:rStyle w:val="Hyperlink.7"/>
        </w:rPr>
        <w:fldChar w:fldCharType="begin" w:fldLock="0"/>
      </w:r>
      <w:r>
        <w:rPr>
          <w:rStyle w:val="Hyperlink.7"/>
        </w:rPr>
        <w:instrText xml:space="preserve"> HYPERLINK "http://www.energiaysociedad.es/ficha/7-2-el-deficit-tarifario-que-es-consecuencias-y-solucion"</w:instrText>
      </w:r>
      <w:r>
        <w:rPr>
          <w:rStyle w:val="Hyperlink.7"/>
        </w:rPr>
        <w:fldChar w:fldCharType="separate" w:fldLock="0"/>
      </w:r>
      <w:r>
        <w:rPr>
          <w:rStyle w:val="Hyperlink.7"/>
          <w:rtl w:val="0"/>
          <w:lang w:val="es-ES_tradnl"/>
        </w:rPr>
        <w:t>d</w:t>
      </w:r>
      <w:r>
        <w:rPr>
          <w:rStyle w:val="Hyperlink.7"/>
          <w:rtl w:val="0"/>
          <w:lang w:val="es-ES_tradnl"/>
        </w:rPr>
        <w:t>é</w:t>
      </w:r>
      <w:r>
        <w:rPr>
          <w:rStyle w:val="Hyperlink.7"/>
          <w:rtl w:val="0"/>
          <w:lang w:val="es-ES_tradnl"/>
        </w:rPr>
        <w:t>ficit tarifario</w:t>
      </w:r>
      <w:r>
        <w:rPr/>
        <w:fldChar w:fldCharType="end" w:fldLock="0"/>
      </w:r>
      <w:r>
        <w:rPr>
          <w:rStyle w:val="Hyperlink.10"/>
          <w:rtl w:val="0"/>
        </w:rPr>
        <w:t>).</w:t>
      </w:r>
    </w:p>
    <w:p>
      <w:pPr>
        <w:pStyle w:val="Cuerpo A"/>
        <w:jc w:val="left"/>
      </w:pPr>
      <w:r>
        <w:rPr>
          <w:rStyle w:val="Hyperlink.10"/>
        </w:rPr>
        <w:br w:type="page"/>
      </w:r>
    </w:p>
    <w:p>
      <w:pPr>
        <w:pStyle w:val="ME.Titulo"/>
        <w:outlineLvl w:val="1"/>
      </w:pPr>
      <w:r>
        <w:rPr>
          <w:rStyle w:val="Hyperlink.16"/>
          <w:rtl w:val="0"/>
          <w:lang w:val="es-ES_tradnl"/>
        </w:rPr>
        <w:t>7.2 El d</w:t>
      </w:r>
      <w:r>
        <w:rPr>
          <w:rStyle w:val="Hyperlink.16"/>
          <w:rtl w:val="0"/>
          <w:lang w:val="es-ES_tradnl"/>
        </w:rPr>
        <w:t>é</w:t>
      </w:r>
      <w:r>
        <w:rPr>
          <w:rStyle w:val="Hyperlink.16"/>
          <w:rtl w:val="0"/>
          <w:lang w:val="es-ES_tradnl"/>
        </w:rPr>
        <w:t>ficit tarifario: qu</w:t>
      </w:r>
      <w:r>
        <w:rPr>
          <w:rStyle w:val="Hyperlink.16"/>
          <w:rtl w:val="0"/>
          <w:lang w:val="es-ES_tradnl"/>
        </w:rPr>
        <w:t xml:space="preserve">é </w:t>
      </w:r>
      <w:r>
        <w:rPr>
          <w:rStyle w:val="Hyperlink.16"/>
          <w:rtl w:val="0"/>
          <w:lang w:val="es-ES_tradnl"/>
        </w:rPr>
        <w:t>es, consecuencias y soluci</w:t>
      </w:r>
      <w:r>
        <w:rPr>
          <w:rStyle w:val="Hyperlink.16"/>
          <w:rtl w:val="0"/>
          <w:lang w:val="es-ES_tradnl"/>
        </w:rPr>
        <w:t>ó</w:t>
      </w:r>
      <w:r>
        <w:rPr>
          <w:rStyle w:val="Hyperlink.16"/>
          <w:rtl w:val="0"/>
          <w:lang w:val="es-ES_tradnl"/>
        </w:rPr>
        <w:t xml:space="preserve">n </w:t>
      </w:r>
    </w:p>
    <w:p>
      <w:pPr>
        <w:pStyle w:val="EyS-texto-resaltado"/>
        <w:ind w:right="566"/>
        <w:rPr>
          <w:rStyle w:val="Hyperlink.16"/>
          <w:lang w:val="es-ES_tradnl"/>
        </w:rPr>
      </w:pPr>
    </w:p>
    <w:p>
      <w:pPr>
        <w:pStyle w:val="EyS-texto-resaltado"/>
        <w:ind w:right="566"/>
        <w:rPr>
          <w:rStyle w:val="Ninguno"/>
          <w:sz w:val="22"/>
          <w:szCs w:val="22"/>
          <w:shd w:val="clear" w:color="auto" w:fill="ffff00"/>
          <w:lang w:val="es-ES_tradnl"/>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El d</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ficit tarifario.</w:t>
      </w:r>
      <w:r>
        <w:rPr>
          <w:rStyle w:val="Hyperlink.18"/>
          <w:sz w:val="22"/>
          <w:szCs w:val="22"/>
          <w:rtl w:val="0"/>
          <w:lang w:val="es-ES_tradnl"/>
        </w:rPr>
        <w:t xml:space="preserve"> </w:t>
      </w:r>
      <w:r>
        <w:rPr>
          <w:rStyle w:val="Ninguno"/>
          <w:outline w:val="0"/>
          <w:color w:val="000000"/>
          <w:sz w:val="22"/>
          <w:szCs w:val="22"/>
          <w:u w:color="000000"/>
          <w:rtl w:val="0"/>
          <w:lang w:val="es-ES_tradnl"/>
          <w14:textFill>
            <w14:solidFill>
              <w14:srgbClr w14:val="000000"/>
            </w14:solidFill>
          </w14:textFill>
        </w:rPr>
        <w:t>El</w:t>
      </w:r>
      <w:r>
        <w:rPr>
          <w:rStyle w:val="Hyperlink.18"/>
          <w:sz w:val="22"/>
          <w:szCs w:val="22"/>
          <w:rtl w:val="0"/>
          <w:lang w:val="es-ES_tradnl"/>
        </w:rPr>
        <w:t xml:space="preserve"> </w:t>
      </w:r>
      <w:r>
        <w:rPr>
          <w:rStyle w:val="Ninguno"/>
          <w:outline w:val="0"/>
          <w:color w:val="000000"/>
          <w:sz w:val="22"/>
          <w:szCs w:val="22"/>
          <w:u w:color="000000"/>
          <w:rtl w:val="0"/>
          <w:lang w:val="es-ES_tradnl"/>
          <w14:textFill>
            <w14:solidFill>
              <w14:srgbClr w14:val="000000"/>
            </w14:solidFill>
          </w14:textFill>
        </w:rPr>
        <w:t>d</w:t>
      </w:r>
      <w:r>
        <w:rPr>
          <w:rStyle w:val="Ninguno"/>
          <w:outline w:val="0"/>
          <w:color w:val="000000"/>
          <w:sz w:val="22"/>
          <w:szCs w:val="22"/>
          <w:u w:color="000000"/>
          <w:rtl w:val="0"/>
          <w:lang w:val="es-ES_tradnl"/>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ficit de tarifa es la diferencia entre el monto total recaudado a trav</w:t>
      </w:r>
      <w:r>
        <w:rPr>
          <w:rStyle w:val="Ninguno"/>
          <w:outline w:val="0"/>
          <w:color w:val="000000"/>
          <w:sz w:val="22"/>
          <w:szCs w:val="22"/>
          <w:u w:color="000000"/>
          <w:rtl w:val="0"/>
          <w:lang w:val="es-ES_tradnl"/>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s de los peajes de acceso a las redes y cargos (precios regulados que fija la Administraci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y pagan los consumidores por acceder al Sistema) y los costes reales asociados a dichas tarifas (costes de transportar, distribuir, subvencionar determinadas energ</w:t>
      </w:r>
      <w:r>
        <w:rPr>
          <w:rStyle w:val="Ninguno"/>
          <w:outline w:val="0"/>
          <w:color w:val="000000"/>
          <w:sz w:val="22"/>
          <w:szCs w:val="22"/>
          <w:u w:color="000000"/>
          <w:rtl w:val="0"/>
          <w:lang w:val="es-ES_tradnl"/>
          <w14:textFill>
            <w14:solidFill>
              <w14:srgbClr w14:val="000000"/>
            </w14:solidFill>
          </w14:textFill>
        </w:rPr>
        <w:t>í</w:t>
      </w:r>
      <w:r>
        <w:rPr>
          <w:rStyle w:val="Ninguno"/>
          <w:outline w:val="0"/>
          <w:color w:val="000000"/>
          <w:sz w:val="22"/>
          <w:szCs w:val="22"/>
          <w:u w:color="000000"/>
          <w:rtl w:val="0"/>
          <w:lang w:val="es-ES_tradnl"/>
          <w14:textFill>
            <w14:solidFill>
              <w14:srgbClr w14:val="000000"/>
            </w14:solidFill>
          </w14:textFill>
        </w:rPr>
        <w:t>as y otras actividades y servicios que seg</w:t>
      </w:r>
      <w:r>
        <w:rPr>
          <w:rStyle w:val="Ninguno"/>
          <w:outline w:val="0"/>
          <w:color w:val="000000"/>
          <w:sz w:val="22"/>
          <w:szCs w:val="22"/>
          <w:u w:color="000000"/>
          <w:rtl w:val="0"/>
          <w:lang w:val="es-ES_tradnl"/>
          <w14:textFill>
            <w14:solidFill>
              <w14:srgbClr w14:val="000000"/>
            </w14:solidFill>
          </w14:textFill>
        </w:rPr>
        <w:t>ú</w:t>
      </w:r>
      <w:r>
        <w:rPr>
          <w:rStyle w:val="Ninguno"/>
          <w:outline w:val="0"/>
          <w:color w:val="000000"/>
          <w:sz w:val="22"/>
          <w:szCs w:val="22"/>
          <w:u w:color="000000"/>
          <w:rtl w:val="0"/>
          <w:lang w:val="es-ES_tradnl"/>
          <w14:textFill>
            <w14:solidFill>
              <w14:srgbClr w14:val="000000"/>
            </w14:solidFill>
          </w14:textFill>
        </w:rPr>
        <w:t>n el ordenamiento jur</w:t>
      </w:r>
      <w:r>
        <w:rPr>
          <w:rStyle w:val="Ninguno"/>
          <w:outline w:val="0"/>
          <w:color w:val="000000"/>
          <w:sz w:val="22"/>
          <w:szCs w:val="22"/>
          <w:u w:color="000000"/>
          <w:rtl w:val="0"/>
          <w:lang w:val="es-ES_tradnl"/>
          <w14:textFill>
            <w14:solidFill>
              <w14:srgbClr w14:val="000000"/>
            </w14:solidFill>
          </w14:textFill>
        </w:rPr>
        <w:t>í</w:t>
      </w:r>
      <w:r>
        <w:rPr>
          <w:rStyle w:val="Ninguno"/>
          <w:outline w:val="0"/>
          <w:color w:val="000000"/>
          <w:sz w:val="22"/>
          <w:szCs w:val="22"/>
          <w:u w:color="000000"/>
          <w:rtl w:val="0"/>
          <w:lang w:val="es-ES_tradnl"/>
          <w14:textFill>
            <w14:solidFill>
              <w14:srgbClr w14:val="000000"/>
            </w14:solidFill>
          </w14:textFill>
        </w:rPr>
        <w:t>dico se retribuyen con cargo al Sistema) (ver</w:t>
      </w:r>
      <w:r>
        <w:rPr>
          <w:rStyle w:val="Hyperlink.18"/>
          <w:sz w:val="22"/>
          <w:szCs w:val="22"/>
          <w:rtl w:val="0"/>
          <w:lang w:val="es-ES_tradnl"/>
        </w:rPr>
        <w:t xml:space="preserve"> </w:t>
      </w:r>
      <w:r>
        <w:rPr>
          <w:rStyle w:val="Hyperlink.7"/>
          <w:outline w:val="0"/>
          <w:color w:val="0000ff"/>
          <w:sz w:val="22"/>
          <w:szCs w:val="22"/>
          <w:u w:val="single" w:color="0000ff"/>
          <w:lang w:val="es-ES_tradnl"/>
          <w14:textFill>
            <w14:solidFill>
              <w14:srgbClr w14:val="0000FF"/>
            </w14:solidFill>
          </w14:textFill>
        </w:rPr>
        <w:fldChar w:fldCharType="begin" w:fldLock="0"/>
      </w:r>
      <w:r>
        <w:rPr>
          <w:rStyle w:val="Hyperlink.7"/>
          <w:outline w:val="0"/>
          <w:color w:val="0000ff"/>
          <w:sz w:val="22"/>
          <w:szCs w:val="22"/>
          <w:u w:val="single" w:color="0000ff"/>
          <w:lang w:val="es-ES_tradnl"/>
          <w14:textFill>
            <w14:solidFill>
              <w14:srgbClr w14:val="0000FF"/>
            </w14:solidFill>
          </w14:textFill>
        </w:rPr>
        <w:instrText xml:space="preserve"> HYPERLINK "http://www.energiaysociedad.es/ficha/7-2-el-deficit-tarifario-que-es-consecuencias-y-solucion"</w:instrText>
      </w:r>
      <w:r>
        <w:rPr>
          <w:rStyle w:val="Hyperlink.7"/>
          <w:outline w:val="0"/>
          <w:color w:val="0000ff"/>
          <w:sz w:val="22"/>
          <w:szCs w:val="22"/>
          <w:u w:val="single" w:color="0000ff"/>
          <w:lang w:val="es-ES_tradnl"/>
          <w14:textFill>
            <w14:solidFill>
              <w14:srgbClr w14:val="0000FF"/>
            </w14:solidFill>
          </w14:textFill>
        </w:rPr>
        <w:fldChar w:fldCharType="separate" w:fldLock="0"/>
      </w:r>
      <w:r>
        <w:rPr>
          <w:rStyle w:val="Hyperlink.7"/>
          <w:outline w:val="0"/>
          <w:color w:val="0000ff"/>
          <w:sz w:val="22"/>
          <w:szCs w:val="22"/>
          <w:u w:val="single" w:color="0000ff"/>
          <w:rtl w:val="0"/>
          <w:lang w:val="es-ES_tradnl"/>
          <w14:textFill>
            <w14:solidFill>
              <w14:srgbClr w14:val="0000FF"/>
            </w14:solidFill>
          </w14:textFill>
        </w:rPr>
        <w:t>Los peajes de acceso y cargos: estructura, costes y liquidaci</w:t>
      </w:r>
      <w:r>
        <w:rPr>
          <w:rStyle w:val="Hyperlink.7"/>
          <w:outline w:val="0"/>
          <w:color w:val="0000ff"/>
          <w:sz w:val="22"/>
          <w:szCs w:val="22"/>
          <w:u w:val="single" w:color="0000ff"/>
          <w:rtl w:val="0"/>
          <w:lang w:val="es-ES_tradnl"/>
          <w14:textFill>
            <w14:solidFill>
              <w14:srgbClr w14:val="0000FF"/>
            </w14:solidFill>
          </w14:textFill>
        </w:rPr>
        <w:t>ó</w:t>
      </w:r>
      <w:r>
        <w:rPr>
          <w:rStyle w:val="Hyperlink.7"/>
          <w:outline w:val="0"/>
          <w:color w:val="0000ff"/>
          <w:sz w:val="22"/>
          <w:szCs w:val="22"/>
          <w:u w:val="single" w:color="0000ff"/>
          <w:rtl w:val="0"/>
          <w:lang w:val="es-ES_tradnl"/>
          <w14:textFill>
            <w14:solidFill>
              <w14:srgbClr w14:val="0000FF"/>
            </w14:solidFill>
          </w14:textFill>
        </w:rPr>
        <w:t>n de los ingresos</w:t>
      </w:r>
      <w:r>
        <w:rPr>
          <w:lang w:val="es-ES_tradnl"/>
        </w:rPr>
        <w:fldChar w:fldCharType="end" w:fldLock="0"/>
      </w:r>
      <w:r>
        <w:rPr>
          <w:rStyle w:val="Ninguno"/>
          <w:outline w:val="0"/>
          <w:color w:val="000000"/>
          <w:sz w:val="22"/>
          <w:szCs w:val="22"/>
          <w:u w:color="000000"/>
          <w:rtl w:val="0"/>
          <w:lang w:val="es-ES_tradnl"/>
          <w14:textFill>
            <w14:solidFill>
              <w14:srgbClr w14:val="000000"/>
            </w14:solidFill>
          </w14:textFill>
        </w:rPr>
        <w:t>).</w:t>
      </w:r>
    </w:p>
    <w:p>
      <w:pPr>
        <w:pStyle w:val="EyS-texto-resaltado"/>
        <w:ind w:right="566"/>
        <w:rPr>
          <w:rStyle w:val="Ninguno"/>
          <w:sz w:val="22"/>
          <w:szCs w:val="22"/>
          <w:shd w:val="clear" w:color="auto" w:fill="ffff00"/>
          <w:lang w:val="es-ES_tradnl"/>
        </w:rPr>
      </w:pPr>
    </w:p>
    <w:p>
      <w:pPr>
        <w:pStyle w:val="EyS-texto-resaltado"/>
        <w:ind w:right="566"/>
        <w:rPr>
          <w:rStyle w:val="Hyperlink.16"/>
        </w:rPr>
      </w:pPr>
      <w:r>
        <w:rPr>
          <w:rStyle w:val="Ninguno"/>
          <w:outline w:val="0"/>
          <w:color w:val="000000"/>
          <w:sz w:val="22"/>
          <w:szCs w:val="22"/>
          <w:u w:color="000000"/>
          <w:rtl w:val="0"/>
          <w:lang w:val="es-ES_tradnl"/>
          <w14:textFill>
            <w14:solidFill>
              <w14:srgbClr w14:val="000000"/>
            </w14:solidFill>
          </w14:textFill>
        </w:rPr>
        <w:t xml:space="preserve">A modo de ejemplo, la </w:t>
      </w:r>
      <w:r>
        <w:rPr>
          <w:rStyle w:val="Hyperlink.21"/>
          <w:outline w:val="0"/>
          <w:color w:val="4f882c"/>
          <w:sz w:val="22"/>
          <w:szCs w:val="22"/>
          <w:u w:color="4f882c"/>
          <w:rtl w:val="0"/>
          <w:lang w:val="es-ES_tradnl"/>
          <w14:textFill>
            <w14:solidFill>
              <w14:srgbClr w14:val="4F882C"/>
            </w14:solidFill>
          </w14:textFill>
        </w:rPr>
        <w:t xml:space="preserve">Figura </w:t>
      </w:r>
      <w:r>
        <w:rPr>
          <w:rStyle w:val="Ninguno"/>
          <w:outline w:val="0"/>
          <w:color w:val="4f882c"/>
          <w:sz w:val="22"/>
          <w:szCs w:val="22"/>
          <w:u w:color="4f882c"/>
          <w:rtl w:val="0"/>
          <w:lang w:val="en-US"/>
          <w14:textFill>
            <w14:solidFill>
              <w14:srgbClr w14:val="4F882C"/>
            </w14:solidFill>
          </w14:textFill>
        </w:rPr>
        <w:t>7</w:t>
      </w:r>
      <w:r>
        <w:rPr>
          <w:rStyle w:val="Hyperlink.21"/>
          <w:outline w:val="0"/>
          <w:color w:val="4f882c"/>
          <w:sz w:val="22"/>
          <w:szCs w:val="22"/>
          <w:u w:color="4f882c"/>
          <w:rtl w:val="0"/>
          <w:lang w:val="es-ES_tradnl"/>
          <w14:textFill>
            <w14:solidFill>
              <w14:srgbClr w14:val="4F882C"/>
            </w14:solidFill>
          </w14:textFill>
        </w:rPr>
        <w:t>6</w:t>
      </w:r>
      <w:r>
        <w:rPr>
          <w:rStyle w:val="Ninguno"/>
          <w:rtl w:val="0"/>
          <w:lang w:val="es-ES_tradnl"/>
        </w:rPr>
        <w:t xml:space="preserve"> </w:t>
      </w:r>
      <w:r>
        <w:rPr>
          <w:rStyle w:val="Ninguno"/>
          <w:outline w:val="0"/>
          <w:color w:val="000000"/>
          <w:sz w:val="22"/>
          <w:szCs w:val="22"/>
          <w:u w:color="000000"/>
          <w:rtl w:val="0"/>
          <w:lang w:val="es-ES_tradnl"/>
          <w14:textFill>
            <w14:solidFill>
              <w14:srgbClr w14:val="000000"/>
            </w14:solidFill>
          </w14:textFill>
        </w:rPr>
        <w:t>ilustra el a</w:t>
      </w:r>
      <w:r>
        <w:rPr>
          <w:rStyle w:val="Ninguno"/>
          <w:outline w:val="0"/>
          <w:color w:val="000000"/>
          <w:sz w:val="22"/>
          <w:szCs w:val="22"/>
          <w:u w:color="000000"/>
          <w:rtl w:val="0"/>
          <w:lang w:val="es-ES_tradnl"/>
          <w14:textFill>
            <w14:solidFill>
              <w14:srgbClr w14:val="000000"/>
            </w14:solidFill>
          </w14:textFill>
        </w:rPr>
        <w:t>ñ</w:t>
      </w:r>
      <w:r>
        <w:rPr>
          <w:rStyle w:val="Ninguno"/>
          <w:outline w:val="0"/>
          <w:color w:val="000000"/>
          <w:sz w:val="22"/>
          <w:szCs w:val="22"/>
          <w:u w:color="000000"/>
          <w:rtl w:val="0"/>
          <w:lang w:val="es-ES_tradnl"/>
          <w14:textFill>
            <w14:solidFill>
              <w14:srgbClr w14:val="000000"/>
            </w14:solidFill>
          </w14:textFill>
        </w:rPr>
        <w:t xml:space="preserve">o 2013 dado que fue el </w:t>
      </w:r>
      <w:r>
        <w:rPr>
          <w:rStyle w:val="Ninguno"/>
          <w:outline w:val="0"/>
          <w:color w:val="000000"/>
          <w:sz w:val="22"/>
          <w:szCs w:val="22"/>
          <w:u w:color="000000"/>
          <w:rtl w:val="0"/>
          <w:lang w:val="es-ES_tradnl"/>
          <w14:textFill>
            <w14:solidFill>
              <w14:srgbClr w14:val="000000"/>
            </w14:solidFill>
          </w14:textFill>
        </w:rPr>
        <w:t>ú</w:t>
      </w:r>
      <w:r>
        <w:rPr>
          <w:rStyle w:val="Ninguno"/>
          <w:outline w:val="0"/>
          <w:color w:val="000000"/>
          <w:sz w:val="22"/>
          <w:szCs w:val="22"/>
          <w:u w:color="000000"/>
          <w:rtl w:val="0"/>
          <w:lang w:val="es-ES_tradnl"/>
          <w14:textFill>
            <w14:solidFill>
              <w14:srgbClr w14:val="000000"/>
            </w14:solidFill>
          </w14:textFill>
        </w:rPr>
        <w:t>ltimo a</w:t>
      </w:r>
      <w:r>
        <w:rPr>
          <w:rStyle w:val="Ninguno"/>
          <w:outline w:val="0"/>
          <w:color w:val="000000"/>
          <w:sz w:val="22"/>
          <w:szCs w:val="22"/>
          <w:u w:color="000000"/>
          <w:rtl w:val="0"/>
          <w:lang w:val="es-ES_tradnl"/>
          <w14:textFill>
            <w14:solidFill>
              <w14:srgbClr w14:val="000000"/>
            </w14:solidFill>
          </w14:textFill>
        </w:rPr>
        <w:t>ñ</w:t>
      </w:r>
      <w:r>
        <w:rPr>
          <w:rStyle w:val="Ninguno"/>
          <w:outline w:val="0"/>
          <w:color w:val="000000"/>
          <w:sz w:val="22"/>
          <w:szCs w:val="22"/>
          <w:u w:color="000000"/>
          <w:rtl w:val="0"/>
          <w:lang w:val="es-ES_tradnl"/>
          <w14:textFill>
            <w14:solidFill>
              <w14:srgbClr w14:val="000000"/>
            </w14:solidFill>
          </w14:textFill>
        </w:rPr>
        <w:t>o hasta la fecha en la que se produjo d</w:t>
      </w:r>
      <w:r>
        <w:rPr>
          <w:rStyle w:val="Ninguno"/>
          <w:outline w:val="0"/>
          <w:color w:val="000000"/>
          <w:sz w:val="22"/>
          <w:szCs w:val="22"/>
          <w:u w:color="000000"/>
          <w:rtl w:val="0"/>
          <w:lang w:val="es-ES_tradnl"/>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ficit en el sector. El desajuste entre los costes de suministro el</w:t>
      </w:r>
      <w:r>
        <w:rPr>
          <w:rStyle w:val="Ninguno"/>
          <w:outline w:val="0"/>
          <w:color w:val="000000"/>
          <w:sz w:val="22"/>
          <w:szCs w:val="22"/>
          <w:u w:color="000000"/>
          <w:rtl w:val="0"/>
          <w:lang w:val="es-ES_tradnl"/>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ctrico del a</w:t>
      </w:r>
      <w:r>
        <w:rPr>
          <w:rStyle w:val="Ninguno"/>
          <w:outline w:val="0"/>
          <w:color w:val="000000"/>
          <w:sz w:val="22"/>
          <w:szCs w:val="22"/>
          <w:u w:color="000000"/>
          <w:rtl w:val="0"/>
          <w:lang w:val="es-ES_tradnl"/>
          <w14:textFill>
            <w14:solidFill>
              <w14:srgbClr w14:val="000000"/>
            </w14:solidFill>
          </w14:textFill>
        </w:rPr>
        <w:t>ñ</w:t>
      </w:r>
      <w:r>
        <w:rPr>
          <w:rStyle w:val="Ninguno"/>
          <w:outline w:val="0"/>
          <w:color w:val="000000"/>
          <w:sz w:val="22"/>
          <w:szCs w:val="22"/>
          <w:u w:color="000000"/>
          <w:rtl w:val="0"/>
          <w:lang w:val="es-ES_tradnl"/>
          <w14:textFill>
            <w14:solidFill>
              <w14:srgbClr w14:val="000000"/>
            </w14:solidFill>
          </w14:textFill>
        </w:rPr>
        <w:t>o 2013, que ascendieron a 17.596 M</w:t>
      </w:r>
      <w:r>
        <w:rPr>
          <w:rStyle w:val="Ninguno"/>
          <w:outline w:val="0"/>
          <w:color w:val="000000"/>
          <w:sz w:val="22"/>
          <w:szCs w:val="22"/>
          <w:u w:color="000000"/>
          <w:rtl w:val="0"/>
          <w:lang w:val="es-ES_tradnl"/>
          <w14:textFill>
            <w14:solidFill>
              <w14:srgbClr w14:val="000000"/>
            </w14:solidFill>
          </w14:textFill>
        </w:rPr>
        <w:t>€</w:t>
      </w:r>
      <w:r>
        <w:rPr>
          <w:rStyle w:val="Ninguno"/>
          <w:outline w:val="0"/>
          <w:color w:val="000000"/>
          <w:sz w:val="22"/>
          <w:szCs w:val="22"/>
          <w:u w:color="000000"/>
          <w:rtl w:val="0"/>
          <w:lang w:val="es-ES_tradnl"/>
          <w14:textFill>
            <w14:solidFill>
              <w14:srgbClr w14:val="000000"/>
            </w14:solidFill>
          </w14:textFill>
        </w:rPr>
        <w:t>, y los ingresos recaudados a trav</w:t>
      </w:r>
      <w:r>
        <w:rPr>
          <w:rStyle w:val="Ninguno"/>
          <w:outline w:val="0"/>
          <w:color w:val="000000"/>
          <w:sz w:val="22"/>
          <w:szCs w:val="22"/>
          <w:u w:color="000000"/>
          <w:rtl w:val="0"/>
          <w:lang w:val="es-ES_tradnl"/>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s de los peajes de acceso y cargos, que ascendieron a 14.056 M</w:t>
      </w:r>
      <w:r>
        <w:rPr>
          <w:rStyle w:val="Ninguno"/>
          <w:outline w:val="0"/>
          <w:color w:val="000000"/>
          <w:sz w:val="22"/>
          <w:szCs w:val="22"/>
          <w:u w:color="000000"/>
          <w:rtl w:val="0"/>
          <w:lang w:val="es-ES_tradnl"/>
          <w14:textFill>
            <w14:solidFill>
              <w14:srgbClr w14:val="000000"/>
            </w14:solidFill>
          </w14:textFill>
        </w:rPr>
        <w:t>€</w:t>
      </w:r>
      <w:r>
        <w:rPr>
          <w:rStyle w:val="Ninguno"/>
          <w:outline w:val="0"/>
          <w:color w:val="000000"/>
          <w:sz w:val="22"/>
          <w:szCs w:val="22"/>
          <w:u w:color="000000"/>
          <w:rtl w:val="0"/>
          <w:lang w:val="es-ES_tradnl"/>
          <w14:textFill>
            <w14:solidFill>
              <w14:srgbClr w14:val="000000"/>
            </w14:solidFill>
          </w14:textFill>
        </w:rPr>
        <w:t>, fue de 3.540 M</w:t>
      </w:r>
      <w:r>
        <w:rPr>
          <w:rStyle w:val="Ninguno"/>
          <w:outline w:val="0"/>
          <w:color w:val="000000"/>
          <w:sz w:val="22"/>
          <w:szCs w:val="22"/>
          <w:u w:color="000000"/>
          <w:rtl w:val="0"/>
          <w:lang w:val="es-ES_tradnl"/>
          <w14:textFill>
            <w14:solidFill>
              <w14:srgbClr w14:val="000000"/>
            </w14:solidFill>
          </w14:textFill>
        </w:rPr>
        <w:t>€</w:t>
      </w:r>
      <w:r>
        <w:rPr>
          <w:rStyle w:val="Ninguno"/>
          <w:outline w:val="0"/>
          <w:color w:val="000000"/>
          <w:sz w:val="22"/>
          <w:szCs w:val="22"/>
          <w:u w:color="000000"/>
          <w:rtl w:val="0"/>
          <w:lang w:val="es-ES_tradnl"/>
          <w14:textFill>
            <w14:solidFill>
              <w14:srgbClr w14:val="000000"/>
            </w14:solidFill>
          </w14:textFill>
        </w:rPr>
        <w:t>.</w:t>
      </w:r>
    </w:p>
    <w:tbl>
      <w:tblPr>
        <w:tblW w:w="1039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3119"/>
        <w:gridCol w:w="7273"/>
      </w:tblGrid>
      <w:tr>
        <w:tblPrEx>
          <w:shd w:val="clear" w:color="auto" w:fill="ced7e7"/>
        </w:tblPrEx>
        <w:trPr>
          <w:trHeight w:val="3948" w:hRule="atLeast"/>
        </w:trPr>
        <w:tc>
          <w:tcPr>
            <w:tcW w:type="dxa" w:w="3119"/>
            <w:tcBorders>
              <w:top w:val="nil"/>
              <w:left w:val="nil"/>
              <w:bottom w:val="nil"/>
              <w:right w:val="nil"/>
            </w:tcBorders>
            <w:shd w:val="clear" w:color="auto" w:fill="auto"/>
            <w:tcMar>
              <w:top w:type="dxa" w:w="80"/>
              <w:left w:type="dxa" w:w="80"/>
              <w:bottom w:type="dxa" w:w="80"/>
              <w:right w:type="dxa" w:w="646"/>
            </w:tcMar>
            <w:vAlign w:val="center"/>
          </w:tcPr>
          <w:p>
            <w:pPr>
              <w:pStyle w:val="caption"/>
              <w:spacing w:after="0"/>
              <w:ind w:right="566"/>
              <w:jc w:val="left"/>
              <w:rPr>
                <w:rStyle w:val="Ninguno"/>
                <w:b w:val="0"/>
                <w:bCs w:val="0"/>
                <w:outline w:val="0"/>
                <w:color w:val="4f882c"/>
                <w:sz w:val="22"/>
                <w:szCs w:val="22"/>
                <w:u w:color="4f882c"/>
                <w:shd w:val="nil" w:color="auto" w:fill="auto"/>
                <w14:textFill>
                  <w14:solidFill>
                    <w14:srgbClr w14:val="4F882C"/>
                  </w14:solidFill>
                </w14:textFill>
              </w:rPr>
            </w:pPr>
            <w:r>
              <w:rPr>
                <w:rStyle w:val="Ninguno"/>
                <w:b w:val="0"/>
                <w:bCs w:val="0"/>
                <w:outline w:val="0"/>
                <w:color w:val="4f882c"/>
                <w:sz w:val="22"/>
                <w:szCs w:val="22"/>
                <w:u w:color="4f882c"/>
                <w:shd w:val="nil" w:color="auto" w:fill="auto"/>
                <w:rtl w:val="0"/>
                <w:lang w:val="es-ES_tradnl"/>
                <w14:textFill>
                  <w14:solidFill>
                    <w14:srgbClr w14:val="4F882C"/>
                  </w14:solidFill>
                </w14:textFill>
              </w:rPr>
              <w:t>Figura 76. Ejemplo del d</w:t>
            </w:r>
            <w:r>
              <w:rPr>
                <w:rStyle w:val="Ninguno"/>
                <w:b w:val="0"/>
                <w:bCs w:val="0"/>
                <w:outline w:val="0"/>
                <w:color w:val="4f882c"/>
                <w:sz w:val="22"/>
                <w:szCs w:val="22"/>
                <w:u w:color="4f882c"/>
                <w:shd w:val="nil" w:color="auto" w:fill="auto"/>
                <w:rtl w:val="0"/>
                <w:lang w:val="es-ES_tradnl"/>
                <w14:textFill>
                  <w14:solidFill>
                    <w14:srgbClr w14:val="4F882C"/>
                  </w14:solidFill>
                </w14:textFill>
              </w:rPr>
              <w:t>é</w:t>
            </w:r>
            <w:r>
              <w:rPr>
                <w:rStyle w:val="Ninguno"/>
                <w:b w:val="0"/>
                <w:bCs w:val="0"/>
                <w:outline w:val="0"/>
                <w:color w:val="4f882c"/>
                <w:sz w:val="22"/>
                <w:szCs w:val="22"/>
                <w:u w:color="4f882c"/>
                <w:shd w:val="nil" w:color="auto" w:fill="auto"/>
                <w:rtl w:val="0"/>
                <w:lang w:val="es-ES_tradnl"/>
                <w14:textFill>
                  <w14:solidFill>
                    <w14:srgbClr w14:val="4F882C"/>
                  </w14:solidFill>
                </w14:textFill>
              </w:rPr>
              <w:t>ficit de tarifa generado en el a</w:t>
            </w:r>
            <w:r>
              <w:rPr>
                <w:rStyle w:val="Ninguno"/>
                <w:b w:val="0"/>
                <w:bCs w:val="0"/>
                <w:outline w:val="0"/>
                <w:color w:val="4f882c"/>
                <w:sz w:val="22"/>
                <w:szCs w:val="22"/>
                <w:u w:color="4f882c"/>
                <w:shd w:val="nil" w:color="auto" w:fill="auto"/>
                <w:rtl w:val="0"/>
                <w:lang w:val="es-ES_tradnl"/>
                <w14:textFill>
                  <w14:solidFill>
                    <w14:srgbClr w14:val="4F882C"/>
                  </w14:solidFill>
                </w14:textFill>
              </w:rPr>
              <w:t>ñ</w:t>
            </w:r>
            <w:r>
              <w:rPr>
                <w:rStyle w:val="Ninguno"/>
                <w:b w:val="0"/>
                <w:bCs w:val="0"/>
                <w:outline w:val="0"/>
                <w:color w:val="4f882c"/>
                <w:sz w:val="22"/>
                <w:szCs w:val="22"/>
                <w:u w:color="4f882c"/>
                <w:shd w:val="nil" w:color="auto" w:fill="auto"/>
                <w:rtl w:val="0"/>
                <w:lang w:val="es-ES_tradnl"/>
                <w14:textFill>
                  <w14:solidFill>
                    <w14:srgbClr w14:val="4F882C"/>
                  </w14:solidFill>
                </w14:textFill>
              </w:rPr>
              <w:t xml:space="preserve">o 2013 [millones de </w:t>
            </w:r>
            <w:r>
              <w:rPr>
                <w:rStyle w:val="Ninguno"/>
                <w:b w:val="0"/>
                <w:bCs w:val="0"/>
                <w:outline w:val="0"/>
                <w:color w:val="4f882c"/>
                <w:sz w:val="22"/>
                <w:szCs w:val="22"/>
                <w:u w:color="4f882c"/>
                <w:shd w:val="nil" w:color="auto" w:fill="auto"/>
                <w:rtl w:val="0"/>
                <w:lang w:val="es-ES_tradnl"/>
                <w14:textFill>
                  <w14:solidFill>
                    <w14:srgbClr w14:val="4F882C"/>
                  </w14:solidFill>
                </w14:textFill>
              </w:rPr>
              <w:t>€</w:t>
            </w:r>
            <w:r>
              <w:rPr>
                <w:rStyle w:val="Ninguno"/>
                <w:b w:val="0"/>
                <w:bCs w:val="0"/>
                <w:outline w:val="0"/>
                <w:color w:val="4f882c"/>
                <w:sz w:val="22"/>
                <w:szCs w:val="22"/>
                <w:u w:color="4f882c"/>
                <w:shd w:val="nil" w:color="auto" w:fill="auto"/>
                <w:rtl w:val="0"/>
                <w:lang w:val="es-ES_tradnl"/>
                <w14:textFill>
                  <w14:solidFill>
                    <w14:srgbClr w14:val="4F882C"/>
                  </w14:solidFill>
                </w14:textFill>
              </w:rPr>
              <w:t>].</w:t>
            </w:r>
          </w:p>
          <w:p>
            <w:pPr>
              <w:pStyle w:val="Cuerpo A"/>
              <w:jc w:val="left"/>
              <w:rPr>
                <w:rStyle w:val="Ninguno"/>
                <w:shd w:val="nil" w:color="auto" w:fill="auto"/>
                <w:lang w:val="es-ES_tradnl"/>
              </w:rPr>
            </w:pPr>
          </w:p>
          <w:p>
            <w:pPr>
              <w:pStyle w:val="EyS-graficos"/>
              <w:bidi w:val="0"/>
              <w:ind w:left="0" w:right="566"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Liquidaci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definitiva de las actividades reguladas del sistema el</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é</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ctrico en el ejercicio de 2013, CNMC.</w:t>
            </w:r>
          </w:p>
        </w:tc>
        <w:tc>
          <w:tcPr>
            <w:tcW w:type="dxa" w:w="7273"/>
            <w:tcBorders>
              <w:top w:val="nil"/>
              <w:left w:val="nil"/>
              <w:bottom w:val="nil"/>
              <w:right w:val="nil"/>
            </w:tcBorders>
            <w:shd w:val="clear" w:color="auto" w:fill="auto"/>
            <w:tcMar>
              <w:top w:type="dxa" w:w="80"/>
              <w:left w:type="dxa" w:w="80"/>
              <w:bottom w:type="dxa" w:w="80"/>
              <w:right w:type="dxa" w:w="725"/>
            </w:tcMar>
            <w:vAlign w:val="top"/>
          </w:tcPr>
          <w:p>
            <w:pPr>
              <w:pStyle w:val="Cuerpo A"/>
              <w:keepNext w:val="1"/>
              <w:ind w:right="645"/>
              <w:rPr>
                <w:rStyle w:val="Ninguno"/>
                <w:shd w:val="nil" w:color="auto" w:fill="auto"/>
                <w:lang w:val="es-ES_tradnl"/>
              </w:rPr>
            </w:pPr>
          </w:p>
          <w:p>
            <w:pPr>
              <w:pStyle w:val="Cuerpo A"/>
              <w:keepNext w:val="1"/>
              <w:bidi w:val="0"/>
              <w:ind w:left="0" w:right="645"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064700" cy="2308862"/>
                  <wp:effectExtent l="0" t="0" r="0" b="0"/>
                  <wp:docPr id="1073741981" name="officeArt object" descr="Picture 304"/>
                  <wp:cNvGraphicFramePr/>
                  <a:graphic xmlns:a="http://schemas.openxmlformats.org/drawingml/2006/main">
                    <a:graphicData uri="http://schemas.openxmlformats.org/drawingml/2006/picture">
                      <pic:pic xmlns:pic="http://schemas.openxmlformats.org/drawingml/2006/picture">
                        <pic:nvPicPr>
                          <pic:cNvPr id="1073741981" name="Picture 304" descr="Picture 304"/>
                          <pic:cNvPicPr>
                            <a:picLocks noChangeAspect="1"/>
                          </pic:cNvPicPr>
                        </pic:nvPicPr>
                        <pic:blipFill>
                          <a:blip r:embed="rId120">
                            <a:extLst/>
                          </a:blip>
                          <a:stretch>
                            <a:fillRect/>
                          </a:stretch>
                        </pic:blipFill>
                        <pic:spPr>
                          <a:xfrm>
                            <a:off x="0" y="0"/>
                            <a:ext cx="4064700" cy="2308862"/>
                          </a:xfrm>
                          <a:prstGeom prst="rect">
                            <a:avLst/>
                          </a:prstGeom>
                          <a:ln w="12700" cap="flat">
                            <a:noFill/>
                            <a:miter lim="400000"/>
                          </a:ln>
                          <a:effectLst/>
                        </pic:spPr>
                      </pic:pic>
                    </a:graphicData>
                  </a:graphic>
                </wp:inline>
              </w:drawing>
            </w:r>
          </w:p>
        </w:tc>
      </w:tr>
    </w:tbl>
    <w:p>
      <w:pPr>
        <w:pStyle w:val="EyS-texto-resaltado"/>
        <w:widowControl w:val="0"/>
        <w:ind w:left="216" w:hanging="216"/>
        <w:jc w:val="left"/>
        <w:rPr>
          <w:rStyle w:val="Hyperlink.16"/>
        </w:rPr>
      </w:pPr>
    </w:p>
    <w:p>
      <w:pPr>
        <w:pStyle w:val="EyS-texto-resaltado"/>
        <w:widowControl w:val="0"/>
        <w:ind w:left="108" w:hanging="108"/>
        <w:rPr>
          <w:rStyle w:val="Hyperlink.16"/>
        </w:rPr>
      </w:pPr>
    </w:p>
    <w:p>
      <w:pPr>
        <w:pStyle w:val="EyS-texto-resaltado"/>
        <w:ind w:right="566"/>
        <w:rPr>
          <w:rStyle w:val="Hyperlink.16"/>
          <w:lang w:val="es-ES_tradnl"/>
        </w:rPr>
      </w:pPr>
    </w:p>
    <w:p>
      <w:pPr>
        <w:pStyle w:val="EyS-texto-resaltado"/>
        <w:ind w:right="566"/>
        <w:rPr>
          <w:rStyle w:val="Hyperlink.18"/>
          <w:sz w:val="22"/>
          <w:szCs w:val="22"/>
          <w:lang w:val="es-ES_tradnl"/>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Origen del d</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ficit tarifario</w:t>
      </w:r>
      <w:r>
        <w:rPr>
          <w:rStyle w:val="Hyperlink.18"/>
          <w:sz w:val="22"/>
          <w:szCs w:val="22"/>
          <w:rtl w:val="0"/>
          <w:lang w:val="es-ES_tradnl"/>
        </w:rPr>
        <w:t xml:space="preserve"> </w:t>
      </w:r>
      <w:r>
        <w:rPr>
          <w:rStyle w:val="Ninguno"/>
          <w:outline w:val="0"/>
          <w:color w:val="000000"/>
          <w:sz w:val="22"/>
          <w:szCs w:val="22"/>
          <w:u w:color="000000"/>
          <w:rtl w:val="0"/>
          <w:lang w:val="es-ES_tradnl"/>
          <w14:textFill>
            <w14:solidFill>
              <w14:srgbClr w14:val="000000"/>
            </w14:solidFill>
          </w14:textFill>
        </w:rPr>
        <w:t>Las diferencias entre la recaudaci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por peajes y los costes reales correspondientes se originan b</w:t>
      </w:r>
      <w:r>
        <w:rPr>
          <w:rStyle w:val="Ninguno"/>
          <w:outline w:val="0"/>
          <w:color w:val="000000"/>
          <w:sz w:val="22"/>
          <w:szCs w:val="22"/>
          <w:u w:color="000000"/>
          <w:rtl w:val="0"/>
          <w:lang w:val="es-ES_tradnl"/>
          <w14:textFill>
            <w14:solidFill>
              <w14:srgbClr w14:val="000000"/>
            </w14:solidFill>
          </w14:textFill>
        </w:rPr>
        <w:t>á</w:t>
      </w:r>
      <w:r>
        <w:rPr>
          <w:rStyle w:val="Ninguno"/>
          <w:outline w:val="0"/>
          <w:color w:val="000000"/>
          <w:sz w:val="22"/>
          <w:szCs w:val="22"/>
          <w:u w:color="000000"/>
          <w:rtl w:val="0"/>
          <w:lang w:val="es-ES_tradnl"/>
          <w14:textFill>
            <w14:solidFill>
              <w14:srgbClr w14:val="000000"/>
            </w14:solidFill>
          </w14:textFill>
        </w:rPr>
        <w:t>sicamente por dos motivos: (i) errores de estimaci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y (ii)</w:t>
      </w:r>
      <w:r>
        <w:rPr>
          <w:rStyle w:val="Ninguno"/>
          <w:rFonts w:ascii="Times New Roman" w:hAnsi="Times New Roman" w:hint="default"/>
          <w:outline w:val="0"/>
          <w:color w:val="000000"/>
          <w:sz w:val="22"/>
          <w:szCs w:val="22"/>
          <w:u w:color="000000"/>
          <w:rtl w:val="0"/>
          <w:lang w:val="es-ES_tradnl"/>
          <w14:textFill>
            <w14:solidFill>
              <w14:srgbClr w14:val="000000"/>
            </w14:solidFill>
          </w14:textFill>
        </w:rPr>
        <w:t> </w:t>
      </w:r>
      <w:r>
        <w:rPr>
          <w:rStyle w:val="Ninguno"/>
          <w:outline w:val="0"/>
          <w:color w:val="000000"/>
          <w:sz w:val="22"/>
          <w:szCs w:val="22"/>
          <w:u w:color="000000"/>
          <w:rtl w:val="0"/>
          <w:lang w:val="es-ES_tradnl"/>
          <w14:textFill>
            <w14:solidFill>
              <w14:srgbClr w14:val="000000"/>
            </w14:solidFill>
          </w14:textFill>
        </w:rPr>
        <w:t>objetivos pol</w:t>
      </w:r>
      <w:r>
        <w:rPr>
          <w:rStyle w:val="Ninguno"/>
          <w:outline w:val="0"/>
          <w:color w:val="000000"/>
          <w:sz w:val="22"/>
          <w:szCs w:val="22"/>
          <w:u w:color="000000"/>
          <w:rtl w:val="0"/>
          <w:lang w:val="es-ES_tradnl"/>
          <w14:textFill>
            <w14:solidFill>
              <w14:srgbClr w14:val="000000"/>
            </w14:solidFill>
          </w14:textFill>
        </w:rPr>
        <w:t>í</w:t>
      </w:r>
      <w:r>
        <w:rPr>
          <w:rStyle w:val="Ninguno"/>
          <w:outline w:val="0"/>
          <w:color w:val="000000"/>
          <w:sz w:val="22"/>
          <w:szCs w:val="22"/>
          <w:u w:color="000000"/>
          <w:rtl w:val="0"/>
          <w:lang w:val="es-ES_tradnl"/>
          <w14:textFill>
            <w14:solidFill>
              <w14:srgbClr w14:val="000000"/>
            </w14:solidFill>
          </w14:textFill>
        </w:rPr>
        <w:t>ticos/econ</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 xml:space="preserve">micos de los sucesivos gobiernos, quienes en </w:t>
      </w:r>
      <w:r>
        <w:rPr>
          <w:rStyle w:val="Ninguno"/>
          <w:outline w:val="0"/>
          <w:color w:val="000000"/>
          <w:sz w:val="22"/>
          <w:szCs w:val="22"/>
          <w:u w:color="000000"/>
          <w:rtl w:val="0"/>
          <w:lang w:val="es-ES_tradnl"/>
          <w14:textFill>
            <w14:solidFill>
              <w14:srgbClr w14:val="000000"/>
            </w14:solidFill>
          </w14:textFill>
        </w:rPr>
        <w:t>ú</w:t>
      </w:r>
      <w:r>
        <w:rPr>
          <w:rStyle w:val="Ninguno"/>
          <w:outline w:val="0"/>
          <w:color w:val="000000"/>
          <w:sz w:val="22"/>
          <w:szCs w:val="22"/>
          <w:u w:color="000000"/>
          <w:rtl w:val="0"/>
          <w:lang w:val="es-ES_tradnl"/>
          <w14:textFill>
            <w14:solidFill>
              <w14:srgbClr w14:val="000000"/>
            </w14:solidFill>
          </w14:textFill>
        </w:rPr>
        <w:t>ltimo t</w:t>
      </w:r>
      <w:r>
        <w:rPr>
          <w:rStyle w:val="Ninguno"/>
          <w:outline w:val="0"/>
          <w:color w:val="000000"/>
          <w:sz w:val="22"/>
          <w:szCs w:val="22"/>
          <w:u w:color="000000"/>
          <w:rtl w:val="0"/>
          <w:lang w:val="es-ES_tradnl"/>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 xml:space="preserve">rmino establecen los peajes. </w:t>
      </w:r>
    </w:p>
    <w:p>
      <w:pPr>
        <w:pStyle w:val="Cuerpo A"/>
        <w:ind w:right="566"/>
        <w:rPr>
          <w:rStyle w:val="Hyperlink.10"/>
        </w:rPr>
      </w:pPr>
      <w:r>
        <w:rPr>
          <w:rStyle w:val="Hyperlink.2.0"/>
        </w:rPr>
        <mc:AlternateContent>
          <mc:Choice Requires="wps">
            <w:drawing xmlns:a="http://schemas.openxmlformats.org/drawingml/2006/main">
              <wp:anchor distT="57150" distB="57150" distL="57150" distR="57150" simplePos="0" relativeHeight="251671552" behindDoc="0" locked="0" layoutInCell="1" allowOverlap="1">
                <wp:simplePos x="0" y="0"/>
                <wp:positionH relativeFrom="column">
                  <wp:posOffset>3532503</wp:posOffset>
                </wp:positionH>
                <wp:positionV relativeFrom="line">
                  <wp:posOffset>113028</wp:posOffset>
                </wp:positionV>
                <wp:extent cx="2775587" cy="1689737"/>
                <wp:effectExtent l="0" t="0" r="0" b="0"/>
                <wp:wrapSquare wrapText="bothSides" distL="57150" distR="57150" distT="57150" distB="57150"/>
                <wp:docPr id="1073741982" name="officeArt object" descr="Rectangle 30"/>
                <wp:cNvGraphicFramePr/>
                <a:graphic xmlns:a="http://schemas.openxmlformats.org/drawingml/2006/main">
                  <a:graphicData uri="http://schemas.microsoft.com/office/word/2010/wordprocessingShape">
                    <wps:wsp>
                      <wps:cNvSpPr/>
                      <wps:spPr>
                        <a:xfrm>
                          <a:off x="0" y="0"/>
                          <a:ext cx="2775587" cy="1689737"/>
                        </a:xfrm>
                        <a:prstGeom prst="rect">
                          <a:avLst/>
                        </a:prstGeom>
                        <a:solidFill>
                          <a:srgbClr val="FFFFFF"/>
                        </a:solidFill>
                        <a:ln w="9525" cap="flat">
                          <a:solidFill>
                            <a:srgbClr val="FFFFFF"/>
                          </a:solidFill>
                          <a:prstDash val="solid"/>
                          <a:miter lim="800000"/>
                        </a:ln>
                        <a:effectLst/>
                      </wps:spPr>
                      <wps:txbx>
                        <w:txbxContent>
                          <w:p>
                            <w:pPr>
                              <w:pStyle w:val="EyS-Destacados"/>
                              <w:jc w:val="right"/>
                              <w:rPr>
                                <w:rStyle w:val="Hyperlink.16"/>
                                <w:lang w:val="es-ES_tradnl"/>
                              </w:rPr>
                            </w:pPr>
                          </w:p>
                          <w:p>
                            <w:pPr>
                              <w:pStyle w:val="EyS-Destacados"/>
                              <w:jc w:val="right"/>
                            </w:pPr>
                            <w:r>
                              <w:rPr>
                                <w:rStyle w:val="Ninguno"/>
                                <w:rtl w:val="0"/>
                                <w:lang w:val="es-ES_tradnl"/>
                              </w:rPr>
                              <w:t>El d</w:t>
                            </w:r>
                            <w:r>
                              <w:rPr>
                                <w:rStyle w:val="Ninguno"/>
                                <w:rtl w:val="0"/>
                                <w:lang w:val="es-ES_tradnl"/>
                              </w:rPr>
                              <w:t>é</w:t>
                            </w:r>
                            <w:r>
                              <w:rPr>
                                <w:rStyle w:val="Ninguno"/>
                                <w:rtl w:val="0"/>
                                <w:lang w:val="es-ES_tradnl"/>
                              </w:rPr>
                              <w:t>ficit tarifario es la diferencia entre los ingresos recaudados a trav</w:t>
                            </w:r>
                            <w:r>
                              <w:rPr>
                                <w:rStyle w:val="Ninguno"/>
                                <w:rtl w:val="0"/>
                                <w:lang w:val="es-ES_tradnl"/>
                              </w:rPr>
                              <w:t>é</w:t>
                            </w:r>
                            <w:r>
                              <w:rPr>
                                <w:rStyle w:val="Ninguno"/>
                                <w:rtl w:val="0"/>
                                <w:lang w:val="es-ES_tradnl"/>
                              </w:rPr>
                              <w:t>s de las tarifas reguladas y los costes reales correspondientes a las mismas</w:t>
                            </w:r>
                          </w:p>
                        </w:txbxContent>
                      </wps:txbx>
                      <wps:bodyPr wrap="square" lIns="45718" tIns="45718" rIns="45718" bIns="45718" numCol="1" anchor="t">
                        <a:noAutofit/>
                      </wps:bodyPr>
                    </wps:wsp>
                  </a:graphicData>
                </a:graphic>
              </wp:anchor>
            </w:drawing>
          </mc:Choice>
          <mc:Fallback>
            <w:pict>
              <v:rect id="_x0000_s1045" style="visibility:visible;position:absolute;margin-left:278.1pt;margin-top:8.9pt;width:218.6pt;height:133.1pt;z-index:251671552;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EyS-Destacados"/>
                        <w:jc w:val="right"/>
                        <w:rPr>
                          <w:rStyle w:val="Hyperlink.16"/>
                          <w:lang w:val="es-ES_tradnl"/>
                        </w:rPr>
                      </w:pPr>
                    </w:p>
                    <w:p>
                      <w:pPr>
                        <w:pStyle w:val="EyS-Destacados"/>
                        <w:jc w:val="right"/>
                      </w:pPr>
                      <w:r>
                        <w:rPr>
                          <w:rStyle w:val="Ninguno"/>
                          <w:rtl w:val="0"/>
                          <w:lang w:val="es-ES_tradnl"/>
                        </w:rPr>
                        <w:t>El d</w:t>
                      </w:r>
                      <w:r>
                        <w:rPr>
                          <w:rStyle w:val="Ninguno"/>
                          <w:rtl w:val="0"/>
                          <w:lang w:val="es-ES_tradnl"/>
                        </w:rPr>
                        <w:t>é</w:t>
                      </w:r>
                      <w:r>
                        <w:rPr>
                          <w:rStyle w:val="Ninguno"/>
                          <w:rtl w:val="0"/>
                          <w:lang w:val="es-ES_tradnl"/>
                        </w:rPr>
                        <w:t>ficit tarifario es la diferencia entre los ingresos recaudados a trav</w:t>
                      </w:r>
                      <w:r>
                        <w:rPr>
                          <w:rStyle w:val="Ninguno"/>
                          <w:rtl w:val="0"/>
                          <w:lang w:val="es-ES_tradnl"/>
                        </w:rPr>
                        <w:t>é</w:t>
                      </w:r>
                      <w:r>
                        <w:rPr>
                          <w:rStyle w:val="Ninguno"/>
                          <w:rtl w:val="0"/>
                          <w:lang w:val="es-ES_tradnl"/>
                        </w:rPr>
                        <w:t>s de las tarifas reguladas y los costes reales correspondientes a las mismas</w:t>
                      </w:r>
                    </w:p>
                  </w:txbxContent>
                </v:textbox>
                <w10:wrap type="square" side="bothSides" anchorx="text"/>
              </v:rect>
            </w:pict>
          </mc:Fallback>
        </mc:AlternateContent>
      </w:r>
    </w:p>
    <w:p>
      <w:pPr>
        <w:pStyle w:val="Cuerpo A"/>
        <w:ind w:right="566"/>
        <w:rPr>
          <w:rStyle w:val="Hyperlink.10"/>
        </w:rPr>
      </w:pPr>
      <w:r>
        <w:rPr>
          <w:rStyle w:val="Hyperlink.10"/>
          <w:rtl w:val="0"/>
        </w:rPr>
        <w:t>Te</w:t>
      </w:r>
      <w:r>
        <w:rPr>
          <w:rStyle w:val="Hyperlink.18"/>
          <w:rtl w:val="0"/>
          <w:lang w:val="es-ES_tradnl"/>
        </w:rPr>
        <w:t>ó</w:t>
      </w:r>
      <w:r>
        <w:rPr>
          <w:rStyle w:val="Hyperlink.18"/>
          <w:rtl w:val="0"/>
          <w:lang w:val="es-ES_tradnl"/>
        </w:rPr>
        <w:t>ricamente, los peajes se determinan como la suma de los costes en que se incurre para la provisi</w:t>
      </w:r>
      <w:r>
        <w:rPr>
          <w:rStyle w:val="Hyperlink.18"/>
          <w:rtl w:val="0"/>
          <w:lang w:val="es-ES_tradnl"/>
        </w:rPr>
        <w:t>ó</w:t>
      </w:r>
      <w:r>
        <w:rPr>
          <w:rStyle w:val="Hyperlink.18"/>
          <w:rtl w:val="0"/>
          <w:lang w:val="es-ES_tradnl"/>
        </w:rPr>
        <w:t xml:space="preserve">n de un servicio regulado (ver </w:t>
      </w:r>
      <w:r>
        <w:rPr>
          <w:rStyle w:val="Hyperlink.7"/>
        </w:rPr>
        <w:fldChar w:fldCharType="begin" w:fldLock="0"/>
      </w:r>
      <w:r>
        <w:rPr>
          <w:rStyle w:val="Hyperlink.7"/>
        </w:rPr>
        <w:instrText xml:space="preserve"> HYPERLINK "http://www.energiaysociedad.es/ficha/actividades-reguladas-en-el-sector-electrico"</w:instrText>
      </w:r>
      <w:r>
        <w:rPr>
          <w:rStyle w:val="Hyperlink.7"/>
        </w:rPr>
        <w:fldChar w:fldCharType="separate" w:fldLock="0"/>
      </w:r>
      <w:r>
        <w:rPr>
          <w:rStyle w:val="Hyperlink.7"/>
          <w:rtl w:val="0"/>
          <w:lang w:val="es-ES_tradnl"/>
        </w:rPr>
        <w:t>Actividades reguladas en el sector el</w:t>
      </w:r>
      <w:r>
        <w:rPr>
          <w:rStyle w:val="Ninguno"/>
          <w:outline w:val="0"/>
          <w:color w:val="0000ff"/>
          <w:sz w:val="22"/>
          <w:szCs w:val="22"/>
          <w:u w:val="single" w:color="0000ff"/>
          <w:rtl w:val="0"/>
          <w:lang w:val="fr-FR"/>
          <w14:textFill>
            <w14:solidFill>
              <w14:srgbClr w14:val="0000FF"/>
            </w14:solidFill>
          </w14:textFill>
        </w:rPr>
        <w:t>é</w:t>
      </w:r>
      <w:r>
        <w:rPr>
          <w:rStyle w:val="Hyperlink.7"/>
          <w:rtl w:val="0"/>
          <w:lang w:val="es-ES_tradnl"/>
        </w:rPr>
        <w:t>ctrico</w:t>
      </w:r>
      <w:r>
        <w:rPr/>
        <w:fldChar w:fldCharType="end" w:fldLock="0"/>
      </w:r>
      <w:r>
        <w:rPr>
          <w:rStyle w:val="Hyperlink.18"/>
          <w:rtl w:val="0"/>
          <w:lang w:val="es-ES_tradnl"/>
        </w:rPr>
        <w:t>). Dado que las tarifas se establecen antes de incurrir en ciertos costes (ya que se fijan antes de que se consuma la electricidad, frecuentemente a principios de a</w:t>
      </w:r>
      <w:r>
        <w:rPr>
          <w:rStyle w:val="Hyperlink.18"/>
          <w:rtl w:val="0"/>
          <w:lang w:val="es-ES_tradnl"/>
        </w:rPr>
        <w:t>ñ</w:t>
      </w:r>
      <w:r>
        <w:rPr>
          <w:rStyle w:val="Hyperlink.18"/>
          <w:rtl w:val="0"/>
          <w:lang w:val="es-ES_tradnl"/>
        </w:rPr>
        <w:t>o), el Gobierno tiene que realizar previsiones de cu</w:t>
      </w:r>
      <w:r>
        <w:rPr>
          <w:rStyle w:val="Hyperlink.10"/>
          <w:rtl w:val="0"/>
        </w:rPr>
        <w:t>á</w:t>
      </w:r>
      <w:r>
        <w:rPr>
          <w:rStyle w:val="Ninguno"/>
          <w:sz w:val="22"/>
          <w:szCs w:val="22"/>
          <w:rtl w:val="0"/>
          <w:lang w:val="fr-FR"/>
        </w:rPr>
        <w:t>l ser</w:t>
      </w:r>
      <w:r>
        <w:rPr>
          <w:rStyle w:val="Hyperlink.10"/>
          <w:rtl w:val="0"/>
        </w:rPr>
        <w:t xml:space="preserve">á </w:t>
      </w:r>
      <w:r>
        <w:rPr>
          <w:rStyle w:val="Hyperlink.18"/>
          <w:rtl w:val="0"/>
          <w:lang w:val="es-ES_tradnl"/>
        </w:rPr>
        <w:t xml:space="preserve">el nivel de </w:t>
      </w:r>
      <w:r>
        <w:rPr>
          <w:rStyle w:val="Ninguno"/>
          <w:sz w:val="22"/>
          <w:szCs w:val="22"/>
          <w:rtl w:val="0"/>
          <w:lang w:val="fr-FR"/>
        </w:rPr>
        <w:t>é</w:t>
      </w:r>
      <w:r>
        <w:rPr>
          <w:rStyle w:val="Hyperlink.18"/>
          <w:rtl w:val="0"/>
          <w:lang w:val="es-ES_tradnl"/>
        </w:rPr>
        <w:t>stos y tambi</w:t>
      </w:r>
      <w:r>
        <w:rPr>
          <w:rStyle w:val="Ninguno"/>
          <w:sz w:val="22"/>
          <w:szCs w:val="22"/>
          <w:rtl w:val="0"/>
          <w:lang w:val="fr-FR"/>
        </w:rPr>
        <w:t>é</w:t>
      </w:r>
      <w:r>
        <w:rPr>
          <w:rStyle w:val="Hyperlink.18"/>
          <w:rtl w:val="0"/>
          <w:lang w:val="es-ES_tradnl"/>
        </w:rPr>
        <w:t>n de cu</w:t>
      </w:r>
      <w:r>
        <w:rPr>
          <w:rStyle w:val="Hyperlink.10"/>
          <w:rtl w:val="0"/>
        </w:rPr>
        <w:t>á</w:t>
      </w:r>
      <w:r>
        <w:rPr>
          <w:rStyle w:val="Ninguno"/>
          <w:sz w:val="22"/>
          <w:szCs w:val="22"/>
          <w:rtl w:val="0"/>
          <w:lang w:val="fr-FR"/>
        </w:rPr>
        <w:t>les ser</w:t>
      </w:r>
      <w:r>
        <w:rPr>
          <w:rStyle w:val="Hyperlink.10"/>
          <w:rtl w:val="0"/>
        </w:rPr>
        <w:t>á</w:t>
      </w:r>
      <w:r>
        <w:rPr>
          <w:rStyle w:val="Hyperlink.18"/>
          <w:rtl w:val="0"/>
          <w:lang w:val="es-ES_tradnl"/>
        </w:rPr>
        <w:t>n los vol</w:t>
      </w:r>
      <w:r>
        <w:rPr>
          <w:rStyle w:val="Hyperlink.10"/>
          <w:rtl w:val="0"/>
        </w:rPr>
        <w:t>ú</w:t>
      </w:r>
      <w:r>
        <w:rPr>
          <w:rStyle w:val="Hyperlink.18"/>
          <w:rtl w:val="0"/>
          <w:lang w:val="es-ES_tradnl"/>
        </w:rPr>
        <w:t>menes de energ</w:t>
      </w:r>
      <w:r>
        <w:rPr>
          <w:rStyle w:val="Hyperlink.10"/>
          <w:rtl w:val="0"/>
        </w:rPr>
        <w:t>í</w:t>
      </w:r>
      <w:r>
        <w:rPr>
          <w:rStyle w:val="Hyperlink.18"/>
          <w:rtl w:val="0"/>
          <w:lang w:val="es-ES_tradnl"/>
        </w:rPr>
        <w:t>a que demandar</w:t>
      </w:r>
      <w:r>
        <w:rPr>
          <w:rStyle w:val="Hyperlink.10"/>
          <w:rtl w:val="0"/>
        </w:rPr>
        <w:t>á</w:t>
      </w:r>
      <w:r>
        <w:rPr>
          <w:rStyle w:val="Hyperlink.18"/>
          <w:rtl w:val="0"/>
          <w:lang w:val="es-ES_tradnl"/>
        </w:rPr>
        <w:t>n los diferentes consumidores (residenciales, industriales, etc.).</w:t>
      </w:r>
    </w:p>
    <w:p>
      <w:pPr>
        <w:pStyle w:val="Cuerpo A"/>
        <w:ind w:right="566"/>
        <w:rPr>
          <w:rStyle w:val="Hyperlink.16"/>
          <w:sz w:val="22"/>
          <w:szCs w:val="22"/>
        </w:rPr>
      </w:pPr>
    </w:p>
    <w:p>
      <w:pPr>
        <w:pStyle w:val="Cuerpo A"/>
        <w:ind w:right="566"/>
        <w:rPr>
          <w:rStyle w:val="Hyperlink.10"/>
        </w:rPr>
      </w:pPr>
      <w:r>
        <w:rPr>
          <w:rStyle w:val="Hyperlink.18"/>
          <w:rtl w:val="0"/>
          <w:lang w:val="es-ES_tradnl"/>
        </w:rPr>
        <w:t>Obviamente, estas previsiones est</w:t>
      </w:r>
      <w:r>
        <w:rPr>
          <w:rStyle w:val="Hyperlink.10"/>
          <w:rtl w:val="0"/>
        </w:rPr>
        <w:t>á</w:t>
      </w:r>
      <w:r>
        <w:rPr>
          <w:rStyle w:val="Hyperlink.18"/>
          <w:rtl w:val="0"/>
          <w:lang w:val="es-ES_tradnl"/>
        </w:rPr>
        <w:t>n sujetas a errores de estimaci</w:t>
      </w:r>
      <w:r>
        <w:rPr>
          <w:rStyle w:val="Hyperlink.18"/>
          <w:rtl w:val="0"/>
          <w:lang w:val="es-ES_tradnl"/>
        </w:rPr>
        <w:t>ó</w:t>
      </w:r>
      <w:r>
        <w:rPr>
          <w:rStyle w:val="Hyperlink.18"/>
          <w:rtl w:val="0"/>
          <w:lang w:val="es-ES_tradnl"/>
        </w:rPr>
        <w:t>n. Dos ejemplos de costes que deben preverse y de posibles errores de estimaci</w:t>
      </w:r>
      <w:r>
        <w:rPr>
          <w:rStyle w:val="Hyperlink.18"/>
          <w:rtl w:val="0"/>
          <w:lang w:val="es-ES_tradnl"/>
        </w:rPr>
        <w:t>ó</w:t>
      </w:r>
      <w:r>
        <w:rPr>
          <w:rStyle w:val="Hyperlink.18"/>
          <w:rtl w:val="0"/>
          <w:lang w:val="es-ES_tradnl"/>
        </w:rPr>
        <w:t>n asociados a ellos ser</w:t>
      </w:r>
      <w:r>
        <w:rPr>
          <w:rStyle w:val="Hyperlink.10"/>
          <w:rtl w:val="0"/>
        </w:rPr>
        <w:t>í</w:t>
      </w:r>
      <w:r>
        <w:rPr>
          <w:rStyle w:val="Hyperlink.18"/>
          <w:rtl w:val="0"/>
          <w:lang w:val="es-ES_tradnl"/>
        </w:rPr>
        <w:t>an los siguientes:</w:t>
      </w:r>
    </w:p>
    <w:p>
      <w:pPr>
        <w:pStyle w:val="Cuerpo A"/>
        <w:ind w:right="566"/>
        <w:rPr>
          <w:rStyle w:val="Hyperlink.16"/>
          <w:sz w:val="22"/>
          <w:szCs w:val="22"/>
        </w:rPr>
      </w:pPr>
    </w:p>
    <w:p>
      <w:pPr>
        <w:pStyle w:val="List Paragraph"/>
        <w:numPr>
          <w:ilvl w:val="0"/>
          <w:numId w:val="174"/>
        </w:numPr>
        <w:bidi w:val="0"/>
        <w:ind w:right="566"/>
        <w:jc w:val="both"/>
        <w:rPr>
          <w:sz w:val="22"/>
          <w:szCs w:val="22"/>
          <w:rtl w:val="0"/>
          <w:lang w:val="es-ES_tradnl"/>
        </w:rPr>
      </w:pPr>
      <w:r>
        <w:rPr>
          <w:rStyle w:val="Hyperlink.17"/>
          <w:sz w:val="22"/>
          <w:szCs w:val="22"/>
          <w:rtl w:val="0"/>
          <w:lang w:val="es-ES_tradnl"/>
        </w:rPr>
        <w:t>El volumen de producci</w:t>
      </w:r>
      <w:r>
        <w:rPr>
          <w:rStyle w:val="Hyperlink.17"/>
          <w:sz w:val="22"/>
          <w:szCs w:val="22"/>
          <w:rtl w:val="0"/>
          <w:lang w:val="es-ES_tradnl"/>
        </w:rPr>
        <w:t>ó</w:t>
      </w:r>
      <w:r>
        <w:rPr>
          <w:rStyle w:val="Hyperlink.17"/>
          <w:sz w:val="22"/>
          <w:szCs w:val="22"/>
          <w:rtl w:val="0"/>
          <w:lang w:val="es-ES_tradnl"/>
        </w:rPr>
        <w:t>n de energ</w:t>
      </w:r>
      <w:r>
        <w:rPr>
          <w:rStyle w:val="Hyperlink.17"/>
          <w:sz w:val="22"/>
          <w:szCs w:val="22"/>
          <w:rtl w:val="0"/>
          <w:lang w:val="es-ES_tradnl"/>
        </w:rPr>
        <w:t>í</w:t>
      </w:r>
      <w:r>
        <w:rPr>
          <w:rStyle w:val="Hyperlink.17"/>
          <w:sz w:val="22"/>
          <w:szCs w:val="22"/>
          <w:rtl w:val="0"/>
          <w:lang w:val="es-ES_tradnl"/>
        </w:rPr>
        <w:t>a renovable, cogeneraci</w:t>
      </w:r>
      <w:r>
        <w:rPr>
          <w:rStyle w:val="Hyperlink.17"/>
          <w:sz w:val="22"/>
          <w:szCs w:val="22"/>
          <w:rtl w:val="0"/>
          <w:lang w:val="es-ES_tradnl"/>
        </w:rPr>
        <w:t>ó</w:t>
      </w:r>
      <w:r>
        <w:rPr>
          <w:rStyle w:val="Hyperlink.17"/>
          <w:sz w:val="22"/>
          <w:szCs w:val="22"/>
          <w:rtl w:val="0"/>
          <w:lang w:val="es-ES_tradnl"/>
        </w:rPr>
        <w:t>n y residuos.</w:t>
      </w:r>
      <w:r>
        <w:rPr>
          <w:rStyle w:val="Hyperlink.16"/>
          <w:sz w:val="22"/>
          <w:szCs w:val="22"/>
          <w:rtl w:val="0"/>
          <w:lang w:val="es-ES_tradnl"/>
        </w:rPr>
        <w:t xml:space="preserve"> Uno de los costes que sufragan los peajes es el de las ayudas a las instalaciones de energ</w:t>
      </w:r>
      <w:r>
        <w:rPr>
          <w:rStyle w:val="Hyperlink.16"/>
          <w:sz w:val="22"/>
          <w:szCs w:val="22"/>
          <w:rtl w:val="0"/>
          <w:lang w:val="es-ES_tradnl"/>
        </w:rPr>
        <w:t>í</w:t>
      </w:r>
      <w:r>
        <w:rPr>
          <w:rStyle w:val="Hyperlink.16"/>
          <w:sz w:val="22"/>
          <w:szCs w:val="22"/>
          <w:rtl w:val="0"/>
          <w:lang w:val="es-ES_tradnl"/>
        </w:rPr>
        <w:t>a renovables, cogeneraci</w:t>
      </w:r>
      <w:r>
        <w:rPr>
          <w:rStyle w:val="Hyperlink.16"/>
          <w:sz w:val="22"/>
          <w:szCs w:val="22"/>
          <w:rtl w:val="0"/>
          <w:lang w:val="es-ES_tradnl"/>
        </w:rPr>
        <w:t>ó</w:t>
      </w:r>
      <w:r>
        <w:rPr>
          <w:rStyle w:val="Hyperlink.16"/>
          <w:sz w:val="22"/>
          <w:szCs w:val="22"/>
          <w:rtl w:val="0"/>
          <w:lang w:val="es-ES_tradnl"/>
        </w:rPr>
        <w:t>n y residuos. Simplificadamente, estas ayudas suponen un monto igual a una prima unitaria equivalente a la diferencia entre el coste de la energ</w:t>
      </w:r>
      <w:r>
        <w:rPr>
          <w:rStyle w:val="Hyperlink.16"/>
          <w:sz w:val="22"/>
          <w:szCs w:val="22"/>
          <w:rtl w:val="0"/>
          <w:lang w:val="es-ES_tradnl"/>
        </w:rPr>
        <w:t>í</w:t>
      </w:r>
      <w:r>
        <w:rPr>
          <w:rStyle w:val="Hyperlink.16"/>
          <w:sz w:val="22"/>
          <w:szCs w:val="22"/>
          <w:rtl w:val="0"/>
          <w:lang w:val="es-ES_tradnl"/>
        </w:rPr>
        <w:t>a renovable y el precio de la energ</w:t>
      </w:r>
      <w:r>
        <w:rPr>
          <w:rStyle w:val="Hyperlink.16"/>
          <w:sz w:val="22"/>
          <w:szCs w:val="22"/>
          <w:rtl w:val="0"/>
          <w:lang w:val="es-ES_tradnl"/>
        </w:rPr>
        <w:t>í</w:t>
      </w:r>
      <w:r>
        <w:rPr>
          <w:rStyle w:val="Hyperlink.16"/>
          <w:sz w:val="22"/>
          <w:szCs w:val="22"/>
          <w:rtl w:val="0"/>
          <w:lang w:val="es-ES_tradnl"/>
        </w:rPr>
        <w:t>a en el mercado mayorista (</w:t>
      </w:r>
      <w:r>
        <w:rPr>
          <w:rStyle w:val="Hyperlink.16"/>
          <w:sz w:val="22"/>
          <w:szCs w:val="22"/>
          <w:rtl w:val="0"/>
          <w:lang w:val="es-ES_tradnl"/>
        </w:rPr>
        <w:t>€</w:t>
      </w:r>
      <w:r>
        <w:rPr>
          <w:rStyle w:val="Hyperlink.16"/>
          <w:sz w:val="22"/>
          <w:szCs w:val="22"/>
          <w:rtl w:val="0"/>
          <w:lang w:val="es-ES_tradnl"/>
        </w:rPr>
        <w:t>/MWh) multiplicada por la energ</w:t>
      </w:r>
      <w:r>
        <w:rPr>
          <w:rStyle w:val="Hyperlink.16"/>
          <w:sz w:val="22"/>
          <w:szCs w:val="22"/>
          <w:rtl w:val="0"/>
          <w:lang w:val="es-ES_tradnl"/>
        </w:rPr>
        <w:t>í</w:t>
      </w:r>
      <w:r>
        <w:rPr>
          <w:rStyle w:val="Hyperlink.16"/>
          <w:sz w:val="22"/>
          <w:szCs w:val="22"/>
          <w:rtl w:val="0"/>
          <w:lang w:val="es-ES_tradnl"/>
        </w:rPr>
        <w:t xml:space="preserve">a realmente producida (MWh) </w:t>
      </w:r>
      <w:r>
        <w:rPr>
          <w:rStyle w:val="Ninguno"/>
          <w:outline w:val="0"/>
          <w:color w:val="000000"/>
          <w:sz w:val="22"/>
          <w:szCs w:val="22"/>
          <w:u w:color="000000"/>
          <w:rtl w:val="0"/>
          <w:lang w:val="es-ES_tradnl"/>
          <w14:textFill>
            <w14:solidFill>
              <w14:srgbClr w14:val="000000"/>
            </w14:solidFill>
          </w14:textFill>
        </w:rPr>
        <w:t>(ver</w:t>
      </w:r>
      <w:r>
        <w:rPr>
          <w:rStyle w:val="Ninguno"/>
          <w:rFonts w:ascii="Times New Roman" w:hAnsi="Times New Roman" w:hint="default"/>
          <w:outline w:val="0"/>
          <w:color w:val="000000"/>
          <w:sz w:val="22"/>
          <w:szCs w:val="22"/>
          <w:u w:color="000000"/>
          <w:rtl w:val="0"/>
          <w:lang w:val="es-ES_tradnl"/>
          <w14:textFill>
            <w14:solidFill>
              <w14:srgbClr w14:val="000000"/>
            </w14:solidFill>
          </w14:textFill>
        </w:rPr>
        <w:t> </w:t>
      </w:r>
      <w:r>
        <w:rPr>
          <w:rStyle w:val="Hyperlink.35"/>
          <w:sz w:val="22"/>
          <w:szCs w:val="22"/>
        </w:rPr>
        <w:fldChar w:fldCharType="begin" w:fldLock="0"/>
      </w:r>
      <w:r>
        <w:rPr>
          <w:rStyle w:val="Hyperlink.35"/>
          <w:sz w:val="22"/>
          <w:szCs w:val="22"/>
        </w:rPr>
        <w:instrText xml:space="preserve"> HYPERLINK "http://www.energiaysociedad.es/ficha/3-2-energias-renovables-tecnologia-economia-evolucion-e-integracion-en-el-sistema-electrico"</w:instrText>
      </w:r>
      <w:r>
        <w:rPr>
          <w:rStyle w:val="Hyperlink.35"/>
          <w:sz w:val="22"/>
          <w:szCs w:val="22"/>
        </w:rPr>
        <w:fldChar w:fldCharType="separate" w:fldLock="0"/>
      </w:r>
      <w:r>
        <w:rPr>
          <w:rStyle w:val="Hyperlink.35"/>
          <w:sz w:val="22"/>
          <w:szCs w:val="22"/>
          <w:rtl w:val="0"/>
          <w:lang w:val="es-ES_tradnl"/>
        </w:rPr>
        <w:t>Energ</w:t>
      </w:r>
      <w:r>
        <w:rPr>
          <w:rStyle w:val="Hyperlink.35"/>
          <w:sz w:val="22"/>
          <w:szCs w:val="22"/>
          <w:rtl w:val="0"/>
          <w:lang w:val="es-ES_tradnl"/>
        </w:rPr>
        <w:t>í</w:t>
      </w:r>
      <w:r>
        <w:rPr>
          <w:rStyle w:val="Hyperlink.35"/>
          <w:sz w:val="22"/>
          <w:szCs w:val="22"/>
          <w:rtl w:val="0"/>
          <w:lang w:val="es-ES_tradnl"/>
        </w:rPr>
        <w:t>as renovables: tecnolog</w:t>
      </w:r>
      <w:r>
        <w:rPr>
          <w:rStyle w:val="Hyperlink.35"/>
          <w:sz w:val="22"/>
          <w:szCs w:val="22"/>
          <w:rtl w:val="0"/>
          <w:lang w:val="es-ES_tradnl"/>
        </w:rPr>
        <w:t>í</w:t>
      </w:r>
      <w:r>
        <w:rPr>
          <w:rStyle w:val="Hyperlink.35"/>
          <w:sz w:val="22"/>
          <w:szCs w:val="22"/>
          <w:rtl w:val="0"/>
          <w:lang w:val="es-ES_tradnl"/>
        </w:rPr>
        <w:t>a, econom</w:t>
      </w:r>
      <w:r>
        <w:rPr>
          <w:rStyle w:val="Hyperlink.35"/>
          <w:sz w:val="22"/>
          <w:szCs w:val="22"/>
          <w:rtl w:val="0"/>
          <w:lang w:val="es-ES_tradnl"/>
        </w:rPr>
        <w:t>í</w:t>
      </w:r>
      <w:r>
        <w:rPr>
          <w:rStyle w:val="Hyperlink.35"/>
          <w:sz w:val="22"/>
          <w:szCs w:val="22"/>
          <w:rtl w:val="0"/>
          <w:lang w:val="es-ES_tradnl"/>
        </w:rPr>
        <w:t>a, evoluci</w:t>
      </w:r>
      <w:r>
        <w:rPr>
          <w:rStyle w:val="Hyperlink.35"/>
          <w:sz w:val="22"/>
          <w:szCs w:val="22"/>
          <w:rtl w:val="0"/>
          <w:lang w:val="es-ES_tradnl"/>
        </w:rPr>
        <w:t>ó</w:t>
      </w:r>
      <w:r>
        <w:rPr>
          <w:rStyle w:val="Hyperlink.35"/>
          <w:sz w:val="22"/>
          <w:szCs w:val="22"/>
          <w:rtl w:val="0"/>
          <w:lang w:val="es-ES_tradnl"/>
        </w:rPr>
        <w:t>n e integraci</w:t>
      </w:r>
      <w:r>
        <w:rPr>
          <w:rStyle w:val="Hyperlink.35"/>
          <w:sz w:val="22"/>
          <w:szCs w:val="22"/>
          <w:rtl w:val="0"/>
          <w:lang w:val="es-ES_tradnl"/>
        </w:rPr>
        <w:t>ó</w:t>
      </w:r>
      <w:r>
        <w:rPr>
          <w:rStyle w:val="Hyperlink.35"/>
          <w:sz w:val="22"/>
          <w:szCs w:val="22"/>
          <w:rtl w:val="0"/>
          <w:lang w:val="es-ES_tradnl"/>
        </w:rPr>
        <w:t>n en el sistema el</w:t>
      </w:r>
      <w:r>
        <w:rPr>
          <w:rStyle w:val="Hyperlink.35"/>
          <w:sz w:val="22"/>
          <w:szCs w:val="22"/>
          <w:rtl w:val="0"/>
          <w:lang w:val="es-ES_tradnl"/>
        </w:rPr>
        <w:t>é</w:t>
      </w:r>
      <w:r>
        <w:rPr>
          <w:rStyle w:val="Hyperlink.35"/>
          <w:sz w:val="22"/>
          <w:szCs w:val="22"/>
          <w:rtl w:val="0"/>
          <w:lang w:val="es-ES_tradnl"/>
        </w:rPr>
        <w:t>ctrico</w:t>
      </w:r>
      <w:r>
        <w:rPr>
          <w:sz w:val="22"/>
          <w:szCs w:val="22"/>
        </w:rPr>
        <w:fldChar w:fldCharType="end" w:fldLock="0"/>
      </w:r>
      <w:r>
        <w:rPr>
          <w:rStyle w:val="Ninguno"/>
          <w:outline w:val="0"/>
          <w:color w:val="000000"/>
          <w:sz w:val="22"/>
          <w:szCs w:val="22"/>
          <w:u w:color="000000"/>
          <w:rtl w:val="0"/>
          <w:lang w:val="es-ES_tradnl"/>
          <w14:textFill>
            <w14:solidFill>
              <w14:srgbClr w14:val="000000"/>
            </w14:solidFill>
          </w14:textFill>
        </w:rPr>
        <w:t>)</w:t>
      </w:r>
      <w:r>
        <w:rPr>
          <w:rStyle w:val="Hyperlink.16"/>
          <w:sz w:val="22"/>
          <w:szCs w:val="22"/>
          <w:rtl w:val="0"/>
          <w:lang w:val="es-ES_tradnl"/>
        </w:rPr>
        <w:t>. As</w:t>
      </w:r>
      <w:r>
        <w:rPr>
          <w:rStyle w:val="Hyperlink.16"/>
          <w:sz w:val="22"/>
          <w:szCs w:val="22"/>
          <w:rtl w:val="0"/>
          <w:lang w:val="es-ES_tradnl"/>
        </w:rPr>
        <w:t>í</w:t>
      </w:r>
      <w:r>
        <w:rPr>
          <w:rStyle w:val="Hyperlink.16"/>
          <w:sz w:val="22"/>
          <w:szCs w:val="22"/>
          <w:rtl w:val="0"/>
          <w:lang w:val="es-ES_tradnl"/>
        </w:rPr>
        <w:t>, en el momento de fijar los peajes, es necesario hacer una previsi</w:t>
      </w:r>
      <w:r>
        <w:rPr>
          <w:rStyle w:val="Hyperlink.16"/>
          <w:sz w:val="22"/>
          <w:szCs w:val="22"/>
          <w:rtl w:val="0"/>
          <w:lang w:val="es-ES_tradnl"/>
        </w:rPr>
        <w:t>ó</w:t>
      </w:r>
      <w:r>
        <w:rPr>
          <w:rStyle w:val="Hyperlink.16"/>
          <w:sz w:val="22"/>
          <w:szCs w:val="22"/>
          <w:rtl w:val="0"/>
          <w:lang w:val="es-ES_tradnl"/>
        </w:rPr>
        <w:t>n de cu</w:t>
      </w:r>
      <w:r>
        <w:rPr>
          <w:rStyle w:val="Hyperlink.16"/>
          <w:sz w:val="22"/>
          <w:szCs w:val="22"/>
          <w:rtl w:val="0"/>
          <w:lang w:val="es-ES_tradnl"/>
        </w:rPr>
        <w:t>á</w:t>
      </w:r>
      <w:r>
        <w:rPr>
          <w:rStyle w:val="Hyperlink.16"/>
          <w:sz w:val="22"/>
          <w:szCs w:val="22"/>
          <w:rtl w:val="0"/>
          <w:lang w:val="es-ES_tradnl"/>
        </w:rPr>
        <w:t>l ser</w:t>
      </w:r>
      <w:r>
        <w:rPr>
          <w:rStyle w:val="Hyperlink.16"/>
          <w:sz w:val="22"/>
          <w:szCs w:val="22"/>
          <w:rtl w:val="0"/>
          <w:lang w:val="es-ES_tradnl"/>
        </w:rPr>
        <w:t xml:space="preserve">á </w:t>
      </w:r>
      <w:r>
        <w:rPr>
          <w:rStyle w:val="Hyperlink.16"/>
          <w:sz w:val="22"/>
          <w:szCs w:val="22"/>
          <w:rtl w:val="0"/>
          <w:lang w:val="es-ES_tradnl"/>
        </w:rPr>
        <w:t>el precio de mercado y dicha producci</w:t>
      </w:r>
      <w:r>
        <w:rPr>
          <w:rStyle w:val="Hyperlink.16"/>
          <w:sz w:val="22"/>
          <w:szCs w:val="22"/>
          <w:rtl w:val="0"/>
          <w:lang w:val="es-ES_tradnl"/>
        </w:rPr>
        <w:t>ó</w:t>
      </w:r>
      <w:r>
        <w:rPr>
          <w:rStyle w:val="Hyperlink.16"/>
          <w:sz w:val="22"/>
          <w:szCs w:val="22"/>
          <w:rtl w:val="0"/>
          <w:lang w:val="es-ES_tradnl"/>
        </w:rPr>
        <w:t xml:space="preserve">n, teniendo en cuenta que esta </w:t>
      </w:r>
      <w:r>
        <w:rPr>
          <w:rStyle w:val="Hyperlink.16"/>
          <w:sz w:val="22"/>
          <w:szCs w:val="22"/>
          <w:rtl w:val="0"/>
          <w:lang w:val="es-ES_tradnl"/>
        </w:rPr>
        <w:t>ú</w:t>
      </w:r>
      <w:r>
        <w:rPr>
          <w:rStyle w:val="Hyperlink.16"/>
          <w:sz w:val="22"/>
          <w:szCs w:val="22"/>
          <w:rtl w:val="0"/>
          <w:lang w:val="es-ES_tradnl"/>
        </w:rPr>
        <w:t>ltima depende de la capacidad instalada (inversi</w:t>
      </w:r>
      <w:r>
        <w:rPr>
          <w:rStyle w:val="Hyperlink.16"/>
          <w:sz w:val="22"/>
          <w:szCs w:val="22"/>
          <w:rtl w:val="0"/>
          <w:lang w:val="es-ES_tradnl"/>
        </w:rPr>
        <w:t>ó</w:t>
      </w:r>
      <w:r>
        <w:rPr>
          <w:rStyle w:val="Hyperlink.16"/>
          <w:sz w:val="22"/>
          <w:szCs w:val="22"/>
          <w:rtl w:val="0"/>
          <w:lang w:val="es-ES_tradnl"/>
        </w:rPr>
        <w:t>n de los productores) y de la disponibilidad de energ</w:t>
      </w:r>
      <w:r>
        <w:rPr>
          <w:rStyle w:val="Hyperlink.16"/>
          <w:sz w:val="22"/>
          <w:szCs w:val="22"/>
          <w:rtl w:val="0"/>
          <w:lang w:val="es-ES_tradnl"/>
        </w:rPr>
        <w:t>í</w:t>
      </w:r>
      <w:r>
        <w:rPr>
          <w:rStyle w:val="Hyperlink.16"/>
          <w:sz w:val="22"/>
          <w:szCs w:val="22"/>
          <w:rtl w:val="0"/>
          <w:lang w:val="es-ES_tradnl"/>
        </w:rPr>
        <w:t>a primaria (agua, viento, etc.; variables claramente vol</w:t>
      </w:r>
      <w:r>
        <w:rPr>
          <w:rStyle w:val="Hyperlink.16"/>
          <w:sz w:val="22"/>
          <w:szCs w:val="22"/>
          <w:rtl w:val="0"/>
          <w:lang w:val="es-ES_tradnl"/>
        </w:rPr>
        <w:t>á</w:t>
      </w:r>
      <w:r>
        <w:rPr>
          <w:rStyle w:val="Hyperlink.16"/>
          <w:sz w:val="22"/>
          <w:szCs w:val="22"/>
          <w:rtl w:val="0"/>
          <w:lang w:val="es-ES_tradnl"/>
        </w:rPr>
        <w:t>tiles). Evidentemente, esta previsi</w:t>
      </w:r>
      <w:r>
        <w:rPr>
          <w:rStyle w:val="Hyperlink.16"/>
          <w:sz w:val="22"/>
          <w:szCs w:val="22"/>
          <w:rtl w:val="0"/>
          <w:lang w:val="es-ES_tradnl"/>
        </w:rPr>
        <w:t>ó</w:t>
      </w:r>
      <w:r>
        <w:rPr>
          <w:rStyle w:val="Hyperlink.16"/>
          <w:sz w:val="22"/>
          <w:szCs w:val="22"/>
          <w:rtl w:val="0"/>
          <w:lang w:val="es-ES_tradnl"/>
        </w:rPr>
        <w:t>n est</w:t>
      </w:r>
      <w:r>
        <w:rPr>
          <w:rStyle w:val="Hyperlink.16"/>
          <w:sz w:val="22"/>
          <w:szCs w:val="22"/>
          <w:rtl w:val="0"/>
          <w:lang w:val="es-ES_tradnl"/>
        </w:rPr>
        <w:t xml:space="preserve">á </w:t>
      </w:r>
      <w:r>
        <w:rPr>
          <w:rStyle w:val="Hyperlink.16"/>
          <w:sz w:val="22"/>
          <w:szCs w:val="22"/>
          <w:rtl w:val="0"/>
          <w:lang w:val="es-ES_tradnl"/>
        </w:rPr>
        <w:t>sujeta a un error que podr</w:t>
      </w:r>
      <w:r>
        <w:rPr>
          <w:rStyle w:val="Hyperlink.16"/>
          <w:sz w:val="22"/>
          <w:szCs w:val="22"/>
          <w:rtl w:val="0"/>
          <w:lang w:val="es-ES_tradnl"/>
        </w:rPr>
        <w:t xml:space="preserve">á </w:t>
      </w:r>
      <w:r>
        <w:rPr>
          <w:rStyle w:val="Hyperlink.16"/>
          <w:sz w:val="22"/>
          <w:szCs w:val="22"/>
          <w:rtl w:val="0"/>
          <w:lang w:val="es-ES_tradnl"/>
        </w:rPr>
        <w:t>dar lugar a un d</w:t>
      </w:r>
      <w:r>
        <w:rPr>
          <w:rStyle w:val="Hyperlink.16"/>
          <w:sz w:val="22"/>
          <w:szCs w:val="22"/>
          <w:rtl w:val="0"/>
          <w:lang w:val="es-ES_tradnl"/>
        </w:rPr>
        <w:t>é</w:t>
      </w:r>
      <w:r>
        <w:rPr>
          <w:rStyle w:val="Hyperlink.16"/>
          <w:sz w:val="22"/>
          <w:szCs w:val="22"/>
          <w:rtl w:val="0"/>
          <w:lang w:val="es-ES_tradnl"/>
        </w:rPr>
        <w:t>ficit o un super</w:t>
      </w:r>
      <w:r>
        <w:rPr>
          <w:rStyle w:val="Hyperlink.16"/>
          <w:sz w:val="22"/>
          <w:szCs w:val="22"/>
          <w:rtl w:val="0"/>
          <w:lang w:val="es-ES_tradnl"/>
        </w:rPr>
        <w:t>á</w:t>
      </w:r>
      <w:r>
        <w:rPr>
          <w:rStyle w:val="Hyperlink.16"/>
          <w:sz w:val="22"/>
          <w:szCs w:val="22"/>
          <w:rtl w:val="0"/>
          <w:lang w:val="es-ES_tradnl"/>
        </w:rPr>
        <w:t>vit.</w:t>
      </w:r>
    </w:p>
    <w:p>
      <w:pPr>
        <w:pStyle w:val="Cuerpo A"/>
        <w:ind w:right="566"/>
        <w:rPr>
          <w:rStyle w:val="Hyperlink.16"/>
          <w:sz w:val="22"/>
          <w:szCs w:val="22"/>
        </w:rPr>
      </w:pPr>
    </w:p>
    <w:p>
      <w:pPr>
        <w:pStyle w:val="List Paragraph"/>
        <w:numPr>
          <w:ilvl w:val="0"/>
          <w:numId w:val="174"/>
        </w:numPr>
        <w:bidi w:val="0"/>
        <w:ind w:right="566"/>
        <w:jc w:val="both"/>
        <w:rPr>
          <w:sz w:val="22"/>
          <w:szCs w:val="22"/>
          <w:rtl w:val="0"/>
          <w:lang w:val="es-ES_tradnl"/>
        </w:rPr>
      </w:pPr>
      <w:r>
        <w:rPr>
          <w:rStyle w:val="Hyperlink.17"/>
          <w:sz w:val="22"/>
          <w:szCs w:val="22"/>
          <w:rtl w:val="0"/>
          <w:lang w:val="es-ES_tradnl"/>
        </w:rPr>
        <w:t>La facturaci</w:t>
      </w:r>
      <w:r>
        <w:rPr>
          <w:rStyle w:val="Hyperlink.17"/>
          <w:sz w:val="22"/>
          <w:szCs w:val="22"/>
          <w:rtl w:val="0"/>
          <w:lang w:val="es-ES_tradnl"/>
        </w:rPr>
        <w:t>ó</w:t>
      </w:r>
      <w:r>
        <w:rPr>
          <w:rStyle w:val="Hyperlink.17"/>
          <w:sz w:val="22"/>
          <w:szCs w:val="22"/>
          <w:rtl w:val="0"/>
          <w:lang w:val="es-ES_tradnl"/>
        </w:rPr>
        <w:t>n por aplicaci</w:t>
      </w:r>
      <w:r>
        <w:rPr>
          <w:rStyle w:val="Hyperlink.17"/>
          <w:sz w:val="22"/>
          <w:szCs w:val="22"/>
          <w:rtl w:val="0"/>
          <w:lang w:val="es-ES_tradnl"/>
        </w:rPr>
        <w:t>ó</w:t>
      </w:r>
      <w:r>
        <w:rPr>
          <w:rStyle w:val="Hyperlink.17"/>
          <w:sz w:val="22"/>
          <w:szCs w:val="22"/>
          <w:rtl w:val="0"/>
          <w:lang w:val="es-ES_tradnl"/>
        </w:rPr>
        <w:t>n de los peajes</w:t>
      </w:r>
      <w:r>
        <w:rPr>
          <w:rStyle w:val="Hyperlink.16"/>
          <w:sz w:val="22"/>
          <w:szCs w:val="22"/>
          <w:rtl w:val="0"/>
          <w:lang w:val="es-ES_tradnl"/>
        </w:rPr>
        <w:t>. La energ</w:t>
      </w:r>
      <w:r>
        <w:rPr>
          <w:rStyle w:val="Hyperlink.16"/>
          <w:sz w:val="22"/>
          <w:szCs w:val="22"/>
          <w:rtl w:val="0"/>
          <w:lang w:val="es-ES_tradnl"/>
        </w:rPr>
        <w:t>í</w:t>
      </w:r>
      <w:r>
        <w:rPr>
          <w:rStyle w:val="Hyperlink.16"/>
          <w:sz w:val="22"/>
          <w:szCs w:val="22"/>
          <w:rtl w:val="0"/>
          <w:lang w:val="es-ES_tradnl"/>
        </w:rPr>
        <w:t>a realmente consumida, medida en los contadores de los consumidores, es facturada a los peajes previamente establecidos (p.ej. a principios de a</w:t>
      </w:r>
      <w:r>
        <w:rPr>
          <w:rStyle w:val="Hyperlink.16"/>
          <w:sz w:val="22"/>
          <w:szCs w:val="22"/>
          <w:rtl w:val="0"/>
          <w:lang w:val="es-ES_tradnl"/>
        </w:rPr>
        <w:t>ñ</w:t>
      </w:r>
      <w:r>
        <w:rPr>
          <w:rStyle w:val="Hyperlink.16"/>
          <w:sz w:val="22"/>
          <w:szCs w:val="22"/>
          <w:rtl w:val="0"/>
          <w:lang w:val="es-ES_tradnl"/>
        </w:rPr>
        <w:t>o). Si el consumo real es distinto al previsto en el momento de fijar los peajes, el volumen de ingresos facturado ser</w:t>
      </w:r>
      <w:r>
        <w:rPr>
          <w:rStyle w:val="Hyperlink.16"/>
          <w:sz w:val="22"/>
          <w:szCs w:val="22"/>
          <w:rtl w:val="0"/>
          <w:lang w:val="es-ES_tradnl"/>
        </w:rPr>
        <w:t xml:space="preserve">á </w:t>
      </w:r>
      <w:r>
        <w:rPr>
          <w:rStyle w:val="Hyperlink.16"/>
          <w:sz w:val="22"/>
          <w:szCs w:val="22"/>
          <w:rtl w:val="0"/>
          <w:lang w:val="es-ES_tradnl"/>
        </w:rPr>
        <w:t>diferente, pudiendo dar lugar a un d</w:t>
      </w:r>
      <w:r>
        <w:rPr>
          <w:rStyle w:val="Hyperlink.16"/>
          <w:sz w:val="22"/>
          <w:szCs w:val="22"/>
          <w:rtl w:val="0"/>
          <w:lang w:val="es-ES_tradnl"/>
        </w:rPr>
        <w:t>é</w:t>
      </w:r>
      <w:r>
        <w:rPr>
          <w:rStyle w:val="Hyperlink.16"/>
          <w:sz w:val="22"/>
          <w:szCs w:val="22"/>
          <w:rtl w:val="0"/>
          <w:lang w:val="es-ES_tradnl"/>
        </w:rPr>
        <w:t>ficit (si la previsi</w:t>
      </w:r>
      <w:r>
        <w:rPr>
          <w:rStyle w:val="Hyperlink.16"/>
          <w:sz w:val="22"/>
          <w:szCs w:val="22"/>
          <w:rtl w:val="0"/>
          <w:lang w:val="es-ES_tradnl"/>
        </w:rPr>
        <w:t>ó</w:t>
      </w:r>
      <w:r>
        <w:rPr>
          <w:rStyle w:val="Hyperlink.16"/>
          <w:sz w:val="22"/>
          <w:szCs w:val="22"/>
          <w:rtl w:val="0"/>
          <w:lang w:val="es-ES_tradnl"/>
        </w:rPr>
        <w:t>n es mayor de la realidad) o un super</w:t>
      </w:r>
      <w:r>
        <w:rPr>
          <w:rStyle w:val="Hyperlink.16"/>
          <w:sz w:val="22"/>
          <w:szCs w:val="22"/>
          <w:rtl w:val="0"/>
          <w:lang w:val="es-ES_tradnl"/>
        </w:rPr>
        <w:t>á</w:t>
      </w:r>
      <w:r>
        <w:rPr>
          <w:rStyle w:val="Hyperlink.16"/>
          <w:sz w:val="22"/>
          <w:szCs w:val="22"/>
          <w:rtl w:val="0"/>
          <w:lang w:val="es-ES_tradnl"/>
        </w:rPr>
        <w:t>vit (si</w:t>
      </w:r>
      <w:r>
        <w:rPr>
          <w:rStyle w:val="Ninguno"/>
          <w:rFonts w:ascii="Times New Roman" w:hAnsi="Times New Roman" w:hint="default"/>
          <w:sz w:val="22"/>
          <w:szCs w:val="22"/>
          <w:rtl w:val="0"/>
          <w:lang w:val="es-ES_tradnl"/>
        </w:rPr>
        <w:t> </w:t>
      </w:r>
      <w:r>
        <w:rPr>
          <w:rStyle w:val="Hyperlink.16"/>
          <w:sz w:val="22"/>
          <w:szCs w:val="22"/>
          <w:rtl w:val="0"/>
          <w:lang w:val="es-ES_tradnl"/>
        </w:rPr>
        <w:t>la situaci</w:t>
      </w:r>
      <w:r>
        <w:rPr>
          <w:rStyle w:val="Hyperlink.16"/>
          <w:sz w:val="22"/>
          <w:szCs w:val="22"/>
          <w:rtl w:val="0"/>
          <w:lang w:val="es-ES_tradnl"/>
        </w:rPr>
        <w:t>ó</w:t>
      </w:r>
      <w:r>
        <w:rPr>
          <w:rStyle w:val="Hyperlink.16"/>
          <w:sz w:val="22"/>
          <w:szCs w:val="22"/>
          <w:rtl w:val="0"/>
          <w:lang w:val="es-ES_tradnl"/>
        </w:rPr>
        <w:t>n es inversa).</w:t>
      </w:r>
    </w:p>
    <w:p>
      <w:pPr>
        <w:pStyle w:val="Cuerpo A"/>
        <w:ind w:right="566"/>
        <w:rPr>
          <w:rStyle w:val="Hyperlink.16"/>
          <w:sz w:val="22"/>
          <w:szCs w:val="22"/>
        </w:rPr>
      </w:pPr>
    </w:p>
    <w:p>
      <w:pPr>
        <w:pStyle w:val="Cuerpo A"/>
        <w:ind w:right="566"/>
        <w:rPr>
          <w:rStyle w:val="Hyperlink.10"/>
        </w:rPr>
      </w:pPr>
      <w:r>
        <w:rPr>
          <w:rStyle w:val="Hyperlink.18"/>
          <w:rtl w:val="0"/>
          <w:lang w:val="es-ES_tradnl"/>
        </w:rPr>
        <w:t>Es importante considerar que estos errores de previsi</w:t>
      </w:r>
      <w:r>
        <w:rPr>
          <w:rStyle w:val="Hyperlink.18"/>
          <w:rtl w:val="0"/>
          <w:lang w:val="es-ES_tradnl"/>
        </w:rPr>
        <w:t>ó</w:t>
      </w:r>
      <w:r>
        <w:rPr>
          <w:rStyle w:val="Ninguno"/>
          <w:sz w:val="22"/>
          <w:szCs w:val="22"/>
          <w:rtl w:val="0"/>
          <w:lang w:val="it-IT"/>
        </w:rPr>
        <w:t>n crear</w:t>
      </w:r>
      <w:r>
        <w:rPr>
          <w:rStyle w:val="Hyperlink.10"/>
          <w:rtl w:val="0"/>
        </w:rPr>
        <w:t>í</w:t>
      </w:r>
      <w:r>
        <w:rPr>
          <w:rStyle w:val="Hyperlink.18"/>
          <w:rtl w:val="0"/>
          <w:lang w:val="es-ES_tradnl"/>
        </w:rPr>
        <w:t>an un d</w:t>
      </w:r>
      <w:r>
        <w:rPr>
          <w:rStyle w:val="Ninguno"/>
          <w:sz w:val="22"/>
          <w:szCs w:val="22"/>
          <w:rtl w:val="0"/>
          <w:lang w:val="fr-FR"/>
        </w:rPr>
        <w:t>é</w:t>
      </w:r>
      <w:r>
        <w:rPr>
          <w:rStyle w:val="Hyperlink.18"/>
          <w:rtl w:val="0"/>
          <w:lang w:val="es-ES_tradnl"/>
        </w:rPr>
        <w:t>ficit coyuntural (no estructural) siempre y cuando la probabilidad de error al alza y a la baja fuera la misma a lo largo del tiempo (lo que t</w:t>
      </w:r>
      <w:r>
        <w:rPr>
          <w:rStyle w:val="Ninguno"/>
          <w:sz w:val="22"/>
          <w:szCs w:val="22"/>
          <w:rtl w:val="0"/>
          <w:lang w:val="fr-FR"/>
        </w:rPr>
        <w:t>é</w:t>
      </w:r>
      <w:r>
        <w:rPr>
          <w:rStyle w:val="Hyperlink.18"/>
          <w:rtl w:val="0"/>
          <w:lang w:val="es-ES_tradnl"/>
        </w:rPr>
        <w:t>cnicamente se conoce como previsiones centradas o insesgadas). Efectivamente, en este caso los errores en sentido negativo (d</w:t>
      </w:r>
      <w:r>
        <w:rPr>
          <w:rStyle w:val="Ninguno"/>
          <w:sz w:val="22"/>
          <w:szCs w:val="22"/>
          <w:rtl w:val="0"/>
          <w:lang w:val="fr-FR"/>
        </w:rPr>
        <w:t>é</w:t>
      </w:r>
      <w:r>
        <w:rPr>
          <w:rStyle w:val="Ninguno"/>
          <w:sz w:val="22"/>
          <w:szCs w:val="22"/>
          <w:rtl w:val="0"/>
          <w:lang w:val="fr-FR"/>
        </w:rPr>
        <w:t>ficits) vendr</w:t>
      </w:r>
      <w:r>
        <w:rPr>
          <w:rStyle w:val="Hyperlink.10"/>
          <w:rtl w:val="0"/>
        </w:rPr>
        <w:t>í</w:t>
      </w:r>
      <w:r>
        <w:rPr>
          <w:rStyle w:val="Hyperlink.18"/>
          <w:rtl w:val="0"/>
          <w:lang w:val="es-ES_tradnl"/>
        </w:rPr>
        <w:t>an a compensarse con los errores en sentido positivo (super</w:t>
      </w:r>
      <w:r>
        <w:rPr>
          <w:rStyle w:val="Hyperlink.10"/>
          <w:rtl w:val="0"/>
        </w:rPr>
        <w:t>á</w:t>
      </w:r>
      <w:r>
        <w:rPr>
          <w:rStyle w:val="Hyperlink.18"/>
          <w:rtl w:val="0"/>
          <w:lang w:val="es-ES_tradnl"/>
        </w:rPr>
        <w:t>vits) a lo largo del tiempo, con lo que a largo plazo el d</w:t>
      </w:r>
      <w:r>
        <w:rPr>
          <w:rStyle w:val="Ninguno"/>
          <w:sz w:val="22"/>
          <w:szCs w:val="22"/>
          <w:rtl w:val="0"/>
          <w:lang w:val="fr-FR"/>
        </w:rPr>
        <w:t>é</w:t>
      </w:r>
      <w:r>
        <w:rPr>
          <w:rStyle w:val="Hyperlink.18"/>
          <w:rtl w:val="0"/>
          <w:lang w:val="es-ES_tradnl"/>
        </w:rPr>
        <w:t>ficit promedio o acumulado tender</w:t>
      </w:r>
      <w:r>
        <w:rPr>
          <w:rStyle w:val="Hyperlink.10"/>
          <w:rtl w:val="0"/>
        </w:rPr>
        <w:t>í</w:t>
      </w:r>
      <w:r>
        <w:rPr>
          <w:rStyle w:val="Hyperlink.25"/>
          <w:rtl w:val="0"/>
          <w:lang w:val="pt-PT"/>
        </w:rPr>
        <w:t>a a ser nulo.</w:t>
      </w:r>
    </w:p>
    <w:p>
      <w:pPr>
        <w:pStyle w:val="Cuerpo A"/>
        <w:ind w:right="566"/>
        <w:rPr>
          <w:rStyle w:val="Hyperlink.16"/>
          <w:sz w:val="22"/>
          <w:szCs w:val="22"/>
        </w:rPr>
      </w:pPr>
    </w:p>
    <w:p>
      <w:pPr>
        <w:pStyle w:val="Cuerpo A"/>
        <w:ind w:right="566"/>
        <w:rPr>
          <w:rStyle w:val="Hyperlink.10"/>
        </w:rPr>
      </w:pPr>
      <w:r>
        <w:rPr>
          <w:rStyle w:val="Hyperlink.18"/>
          <w:rtl w:val="0"/>
          <w:lang w:val="es-ES_tradnl"/>
        </w:rPr>
        <w:t>En Espa</w:t>
      </w:r>
      <w:r>
        <w:rPr>
          <w:rStyle w:val="Hyperlink.18"/>
          <w:rtl w:val="0"/>
          <w:lang w:val="es-ES_tradnl"/>
        </w:rPr>
        <w:t>ñ</w:t>
      </w:r>
      <w:r>
        <w:rPr>
          <w:rStyle w:val="Hyperlink.18"/>
          <w:rtl w:val="0"/>
          <w:lang w:val="es-ES_tradnl"/>
        </w:rPr>
        <w:t>a, y desde el a</w:t>
      </w:r>
      <w:r>
        <w:rPr>
          <w:rStyle w:val="Hyperlink.18"/>
          <w:rtl w:val="0"/>
          <w:lang w:val="es-ES_tradnl"/>
        </w:rPr>
        <w:t>ñ</w:t>
      </w:r>
      <w:r>
        <w:rPr>
          <w:rStyle w:val="Hyperlink.18"/>
          <w:rtl w:val="0"/>
          <w:lang w:val="es-ES_tradnl"/>
        </w:rPr>
        <w:t>o 2000, los sucesivos peajes aprobados por los gobiernos han generado reiteradamente d</w:t>
      </w:r>
      <w:r>
        <w:rPr>
          <w:rStyle w:val="Ninguno"/>
          <w:sz w:val="22"/>
          <w:szCs w:val="22"/>
          <w:rtl w:val="0"/>
          <w:lang w:val="fr-FR"/>
        </w:rPr>
        <w:t>é</w:t>
      </w:r>
      <w:r>
        <w:rPr>
          <w:rStyle w:val="Hyperlink.18"/>
          <w:rtl w:val="0"/>
          <w:lang w:val="es-ES_tradnl"/>
        </w:rPr>
        <w:t>ficits de tarifa, que se han ido acumulando (). Considerando el plazo de tiempo en el que este fen</w:t>
      </w:r>
      <w:r>
        <w:rPr>
          <w:rStyle w:val="Hyperlink.18"/>
          <w:rtl w:val="0"/>
          <w:lang w:val="es-ES_tradnl"/>
        </w:rPr>
        <w:t>ó</w:t>
      </w:r>
      <w:r>
        <w:rPr>
          <w:rStyle w:val="Hyperlink.18"/>
          <w:rtl w:val="0"/>
          <w:lang w:val="es-ES_tradnl"/>
        </w:rPr>
        <w:t>meno se viene observando, se podr</w:t>
      </w:r>
      <w:r>
        <w:rPr>
          <w:rStyle w:val="Hyperlink.10"/>
          <w:rtl w:val="0"/>
        </w:rPr>
        <w:t>í</w:t>
      </w:r>
      <w:r>
        <w:rPr>
          <w:rStyle w:val="Hyperlink.18"/>
          <w:rtl w:val="0"/>
          <w:lang w:val="es-ES_tradnl"/>
        </w:rPr>
        <w:t>a concluir que las previsiones de coste utilizadas para determinar los peajes no han sido objetivas. Es decir, las previsiones de costes habr</w:t>
      </w:r>
      <w:r>
        <w:rPr>
          <w:rStyle w:val="Hyperlink.10"/>
          <w:rtl w:val="0"/>
        </w:rPr>
        <w:t>í</w:t>
      </w:r>
      <w:r>
        <w:rPr>
          <w:rStyle w:val="Ninguno"/>
          <w:sz w:val="22"/>
          <w:szCs w:val="22"/>
          <w:rtl w:val="0"/>
          <w:lang w:val="it-IT"/>
        </w:rPr>
        <w:t>an sistem</w:t>
      </w:r>
      <w:r>
        <w:rPr>
          <w:rStyle w:val="Hyperlink.10"/>
          <w:rtl w:val="0"/>
        </w:rPr>
        <w:t>á</w:t>
      </w:r>
      <w:r>
        <w:rPr>
          <w:rStyle w:val="Hyperlink.18"/>
          <w:rtl w:val="0"/>
          <w:lang w:val="es-ES_tradnl"/>
        </w:rPr>
        <w:t>ticamente subestimado los costes reales. Esto podr</w:t>
      </w:r>
      <w:r>
        <w:rPr>
          <w:rStyle w:val="Hyperlink.10"/>
          <w:rtl w:val="0"/>
        </w:rPr>
        <w:t>í</w:t>
      </w:r>
      <w:r>
        <w:rPr>
          <w:rStyle w:val="Hyperlink.18"/>
          <w:rtl w:val="0"/>
          <w:lang w:val="es-ES_tradnl"/>
        </w:rPr>
        <w:t>a considerarse como un indicio de estrategia/intencionalidad por parte de los sucesivos gobiernos, que de hecho acabar</w:t>
      </w:r>
      <w:r>
        <w:rPr>
          <w:rStyle w:val="Hyperlink.10"/>
          <w:rtl w:val="0"/>
        </w:rPr>
        <w:t>í</w:t>
      </w:r>
      <w:r>
        <w:rPr>
          <w:rStyle w:val="Hyperlink.18"/>
          <w:rtl w:val="0"/>
          <w:lang w:val="es-ES_tradnl"/>
        </w:rPr>
        <w:t>a por dar lugar a un d</w:t>
      </w:r>
      <w:r>
        <w:rPr>
          <w:rStyle w:val="Ninguno"/>
          <w:sz w:val="22"/>
          <w:szCs w:val="22"/>
          <w:rtl w:val="0"/>
          <w:lang w:val="fr-FR"/>
        </w:rPr>
        <w:t>é</w:t>
      </w:r>
      <w:r>
        <w:rPr>
          <w:rStyle w:val="Hyperlink.18"/>
          <w:rtl w:val="0"/>
          <w:lang w:val="es-ES_tradnl"/>
        </w:rPr>
        <w:t>ficit no ya coyuntural, sino estructural.</w:t>
      </w:r>
    </w:p>
    <w:p>
      <w:pPr>
        <w:pStyle w:val="Cuerpo A"/>
        <w:ind w:right="566"/>
        <w:rPr>
          <w:rStyle w:val="Hyperlink.16"/>
          <w:sz w:val="22"/>
          <w:szCs w:val="22"/>
        </w:rPr>
      </w:pPr>
    </w:p>
    <w:p>
      <w:pPr>
        <w:pStyle w:val="Cuerpo A"/>
        <w:ind w:right="566"/>
        <w:rPr>
          <w:rStyle w:val="Hyperlink.10"/>
        </w:rPr>
      </w:pPr>
      <w:r>
        <w:rPr>
          <w:rStyle w:val="Hyperlink.18"/>
          <w:rtl w:val="0"/>
          <w:lang w:val="es-ES_tradnl"/>
        </w:rPr>
        <w:t>En este sentido, se argumenta frecuentemente que la sistem</w:t>
      </w:r>
      <w:r>
        <w:rPr>
          <w:rStyle w:val="Hyperlink.10"/>
          <w:rtl w:val="0"/>
        </w:rPr>
        <w:t>á</w:t>
      </w:r>
      <w:r>
        <w:rPr>
          <w:rStyle w:val="Hyperlink.18"/>
          <w:rtl w:val="0"/>
          <w:lang w:val="es-ES_tradnl"/>
        </w:rPr>
        <w:t>tica divergencia observada entre los costes realmente esperados y los que el regulador considera para determinar las tarifas se debe, entre otros, al coste en t</w:t>
      </w:r>
      <w:r>
        <w:rPr>
          <w:rStyle w:val="Ninguno"/>
          <w:sz w:val="22"/>
          <w:szCs w:val="22"/>
          <w:rtl w:val="0"/>
          <w:lang w:val="fr-FR"/>
        </w:rPr>
        <w:t>é</w:t>
      </w:r>
      <w:r>
        <w:rPr>
          <w:rStyle w:val="Hyperlink.25"/>
          <w:rtl w:val="0"/>
          <w:lang w:val="pt-PT"/>
        </w:rPr>
        <w:t>rminos pol</w:t>
      </w:r>
      <w:r>
        <w:rPr>
          <w:rStyle w:val="Hyperlink.10"/>
          <w:rtl w:val="0"/>
        </w:rPr>
        <w:t>í</w:t>
      </w:r>
      <w:r>
        <w:rPr>
          <w:rStyle w:val="Hyperlink.18"/>
          <w:rtl w:val="0"/>
          <w:lang w:val="es-ES_tradnl"/>
        </w:rPr>
        <w:t>ticos de las subidas de precios de electricidad (especialmente relevantes en un entorno de crisis econ</w:t>
      </w:r>
      <w:r>
        <w:rPr>
          <w:rStyle w:val="Hyperlink.18"/>
          <w:rtl w:val="0"/>
          <w:lang w:val="es-ES_tradnl"/>
        </w:rPr>
        <w:t>ó</w:t>
      </w:r>
      <w:r>
        <w:rPr>
          <w:rStyle w:val="Hyperlink.18"/>
          <w:rtl w:val="0"/>
          <w:lang w:val="es-ES_tradnl"/>
        </w:rPr>
        <w:t>mica y ajuste fiscal con impacto significativo sobre la renta disponible de los ciudadanos y de tendencia al alza en el precio de las materias primas energ</w:t>
      </w:r>
      <w:r>
        <w:rPr>
          <w:rStyle w:val="Ninguno"/>
          <w:sz w:val="22"/>
          <w:szCs w:val="22"/>
          <w:rtl w:val="0"/>
          <w:lang w:val="fr-FR"/>
        </w:rPr>
        <w:t>é</w:t>
      </w:r>
      <w:r>
        <w:rPr>
          <w:rStyle w:val="Hyperlink.18"/>
          <w:rtl w:val="0"/>
          <w:lang w:val="es-ES_tradnl"/>
        </w:rPr>
        <w:t>ticas), a su supuesto impacto sobre la inflaci</w:t>
      </w:r>
      <w:r>
        <w:rPr>
          <w:rStyle w:val="Hyperlink.18"/>
          <w:rtl w:val="0"/>
          <w:lang w:val="es-ES_tradnl"/>
        </w:rPr>
        <w:t>ó</w:t>
      </w:r>
      <w:r>
        <w:rPr>
          <w:rStyle w:val="Hyperlink.18"/>
          <w:rtl w:val="0"/>
          <w:lang w:val="es-ES_tradnl"/>
        </w:rPr>
        <w:t>n o al efecto sobre la competitividad de algunos sectores industriales intensivos en energ</w:t>
      </w:r>
      <w:r>
        <w:rPr>
          <w:rStyle w:val="Hyperlink.10"/>
          <w:rtl w:val="0"/>
        </w:rPr>
        <w:t>í</w:t>
      </w:r>
      <w:r>
        <w:rPr>
          <w:rStyle w:val="Hyperlink.18"/>
          <w:rtl w:val="0"/>
          <w:lang w:val="es-ES_tradnl"/>
        </w:rPr>
        <w:t>a. Estas motivaciones habr</w:t>
      </w:r>
      <w:r>
        <w:rPr>
          <w:rStyle w:val="Hyperlink.10"/>
          <w:rtl w:val="0"/>
        </w:rPr>
        <w:t>í</w:t>
      </w:r>
      <w:r>
        <w:rPr>
          <w:rStyle w:val="Hyperlink.18"/>
          <w:rtl w:val="0"/>
          <w:lang w:val="es-ES_tradnl"/>
        </w:rPr>
        <w:t>an llevado a que los gobiernos correspondientes hubieran preferido considerar para la determinaci</w:t>
      </w:r>
      <w:r>
        <w:rPr>
          <w:rStyle w:val="Hyperlink.18"/>
          <w:rtl w:val="0"/>
          <w:lang w:val="es-ES_tradnl"/>
        </w:rPr>
        <w:t>ó</w:t>
      </w:r>
      <w:r>
        <w:rPr>
          <w:rStyle w:val="Hyperlink.18"/>
          <w:rtl w:val="0"/>
          <w:lang w:val="es-ES_tradnl"/>
        </w:rPr>
        <w:t xml:space="preserve">n de los peajes los costes </w:t>
      </w:r>
      <w:r>
        <w:rPr>
          <w:rStyle w:val="Ninguno"/>
          <w:sz w:val="22"/>
          <w:szCs w:val="22"/>
          <w:rtl w:val="1"/>
          <w:lang w:val="ar-SA" w:bidi="ar-SA"/>
        </w:rPr>
        <w:t>“</w:t>
      </w:r>
      <w:r>
        <w:rPr>
          <w:rStyle w:val="Hyperlink.18"/>
          <w:rtl w:val="0"/>
          <w:lang w:val="es-ES_tradnl"/>
        </w:rPr>
        <w:t>deseados</w:t>
      </w:r>
      <w:r>
        <w:rPr>
          <w:rStyle w:val="Hyperlink.10"/>
          <w:rtl w:val="0"/>
        </w:rPr>
        <w:t xml:space="preserve">” </w:t>
      </w:r>
      <w:r>
        <w:rPr>
          <w:rStyle w:val="Hyperlink.18"/>
          <w:rtl w:val="0"/>
          <w:lang w:val="es-ES_tradnl"/>
        </w:rPr>
        <w:t>en lugar de los costes realmente esperados.</w:t>
      </w:r>
    </w:p>
    <w:p>
      <w:pPr>
        <w:pStyle w:val="Cuerpo A"/>
        <w:ind w:right="566"/>
        <w:rPr>
          <w:rStyle w:val="Hyperlink.16"/>
          <w:sz w:val="22"/>
          <w:szCs w:val="22"/>
        </w:rPr>
      </w:pPr>
    </w:p>
    <w:p>
      <w:pPr>
        <w:pStyle w:val="EyS-texto-resaltado"/>
        <w:ind w:right="566"/>
        <w:rPr>
          <w:rStyle w:val="Ninguno"/>
          <w:outline w:val="0"/>
          <w:color w:val="000000"/>
          <w:sz w:val="22"/>
          <w:szCs w:val="22"/>
          <w:u w:color="000000"/>
          <w:lang w:val="es-ES_tradnl"/>
          <w14:textFill>
            <w14:solidFill>
              <w14:srgbClr w14:val="000000"/>
            </w14:solidFill>
          </w14:textFill>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El problema de combinar precios regulados y libres</w:t>
      </w:r>
      <w:r>
        <w:rPr>
          <w:rStyle w:val="Hyperlink.21"/>
          <w:outline w:val="0"/>
          <w:color w:val="4f882c"/>
          <w:sz w:val="22"/>
          <w:szCs w:val="22"/>
          <w:u w:color="4f882c"/>
          <w:rtl w:val="0"/>
          <w:lang w:val="es-ES_tradnl"/>
          <w14:textFill>
            <w14:solidFill>
              <w14:srgbClr w14:val="4F882C"/>
            </w14:solidFill>
          </w14:textFill>
        </w:rPr>
        <w:t xml:space="preserve">. </w:t>
      </w:r>
      <w:r>
        <w:rPr>
          <w:rStyle w:val="Ninguno"/>
          <w:outline w:val="0"/>
          <w:color w:val="000000"/>
          <w:sz w:val="22"/>
          <w:szCs w:val="22"/>
          <w:u w:color="000000"/>
          <w:rtl w:val="0"/>
          <w:lang w:val="es-ES_tradnl"/>
          <w14:textFill>
            <w14:solidFill>
              <w14:srgbClr w14:val="000000"/>
            </w14:solidFill>
          </w14:textFill>
        </w:rPr>
        <w:t>Inicialmente el d</w:t>
      </w:r>
      <w:r>
        <w:rPr>
          <w:rStyle w:val="Ninguno"/>
          <w:outline w:val="0"/>
          <w:color w:val="000000"/>
          <w:sz w:val="22"/>
          <w:szCs w:val="22"/>
          <w:u w:color="000000"/>
          <w:rtl w:val="0"/>
          <w:lang w:val="es-ES_tradnl"/>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ficit de tarifas provino de la dificultad de combinar el coste de energ</w:t>
      </w:r>
      <w:r>
        <w:rPr>
          <w:rStyle w:val="Ninguno"/>
          <w:outline w:val="0"/>
          <w:color w:val="000000"/>
          <w:sz w:val="22"/>
          <w:szCs w:val="22"/>
          <w:u w:color="000000"/>
          <w:rtl w:val="0"/>
          <w:lang w:val="es-ES_tradnl"/>
          <w14:textFill>
            <w14:solidFill>
              <w14:srgbClr w14:val="000000"/>
            </w14:solidFill>
          </w14:textFill>
        </w:rPr>
        <w:t>í</w:t>
      </w:r>
      <w:r>
        <w:rPr>
          <w:rStyle w:val="Ninguno"/>
          <w:outline w:val="0"/>
          <w:color w:val="000000"/>
          <w:sz w:val="22"/>
          <w:szCs w:val="22"/>
          <w:u w:color="000000"/>
          <w:rtl w:val="0"/>
          <w:lang w:val="es-ES_tradnl"/>
          <w14:textFill>
            <w14:solidFill>
              <w14:srgbClr w14:val="000000"/>
            </w14:solidFill>
          </w14:textFill>
        </w:rPr>
        <w:t>a impl</w:t>
      </w:r>
      <w:r>
        <w:rPr>
          <w:rStyle w:val="Ninguno"/>
          <w:outline w:val="0"/>
          <w:color w:val="000000"/>
          <w:sz w:val="22"/>
          <w:szCs w:val="22"/>
          <w:u w:color="000000"/>
          <w:rtl w:val="0"/>
          <w:lang w:val="es-ES_tradnl"/>
          <w14:textFill>
            <w14:solidFill>
              <w14:srgbClr w14:val="000000"/>
            </w14:solidFill>
          </w14:textFill>
        </w:rPr>
        <w:t>í</w:t>
      </w:r>
      <w:r>
        <w:rPr>
          <w:rStyle w:val="Ninguno"/>
          <w:outline w:val="0"/>
          <w:color w:val="000000"/>
          <w:sz w:val="22"/>
          <w:szCs w:val="22"/>
          <w:u w:color="000000"/>
          <w:rtl w:val="0"/>
          <w:lang w:val="es-ES_tradnl"/>
          <w14:textFill>
            <w14:solidFill>
              <w14:srgbClr w14:val="000000"/>
            </w14:solidFill>
          </w14:textFill>
        </w:rPr>
        <w:t>cito en las tarifas integrales (precios finales aprobados por los gobiernos que integraban costes de acceso y de energ</w:t>
      </w:r>
      <w:r>
        <w:rPr>
          <w:rStyle w:val="Ninguno"/>
          <w:outline w:val="0"/>
          <w:color w:val="000000"/>
          <w:sz w:val="22"/>
          <w:szCs w:val="22"/>
          <w:u w:color="000000"/>
          <w:rtl w:val="0"/>
          <w:lang w:val="es-ES_tradnl"/>
          <w14:textFill>
            <w14:solidFill>
              <w14:srgbClr w14:val="000000"/>
            </w14:solidFill>
          </w14:textFill>
        </w:rPr>
        <w:t>í</w:t>
      </w:r>
      <w:r>
        <w:rPr>
          <w:rStyle w:val="Ninguno"/>
          <w:outline w:val="0"/>
          <w:color w:val="000000"/>
          <w:sz w:val="22"/>
          <w:szCs w:val="22"/>
          <w:u w:color="000000"/>
          <w:rtl w:val="0"/>
          <w:lang w:val="es-ES_tradnl"/>
          <w14:textFill>
            <w14:solidFill>
              <w14:srgbClr w14:val="000000"/>
            </w14:solidFill>
          </w14:textFill>
        </w:rPr>
        <w:t>a), con los precios resultantes de la interacci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entre la oferta y la demanda en un mercado de energ</w:t>
      </w:r>
      <w:r>
        <w:rPr>
          <w:rStyle w:val="Ninguno"/>
          <w:outline w:val="0"/>
          <w:color w:val="000000"/>
          <w:sz w:val="22"/>
          <w:szCs w:val="22"/>
          <w:u w:color="000000"/>
          <w:rtl w:val="0"/>
          <w:lang w:val="es-ES_tradnl"/>
          <w14:textFill>
            <w14:solidFill>
              <w14:srgbClr w14:val="000000"/>
            </w14:solidFill>
          </w14:textFill>
        </w:rPr>
        <w:t>í</w:t>
      </w:r>
      <w:r>
        <w:rPr>
          <w:rStyle w:val="Ninguno"/>
          <w:outline w:val="0"/>
          <w:color w:val="000000"/>
          <w:sz w:val="22"/>
          <w:szCs w:val="22"/>
          <w:u w:color="000000"/>
          <w:rtl w:val="0"/>
          <w:lang w:val="es-ES_tradnl"/>
          <w14:textFill>
            <w14:solidFill>
              <w14:srgbClr w14:val="000000"/>
            </w14:solidFill>
          </w14:textFill>
        </w:rPr>
        <w:t>a liberalizado. Desde el 1 de julio de 2009, fecha de la total liberalizaci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del suministro el</w:t>
      </w:r>
      <w:r>
        <w:rPr>
          <w:rStyle w:val="Ninguno"/>
          <w:outline w:val="0"/>
          <w:color w:val="000000"/>
          <w:sz w:val="22"/>
          <w:szCs w:val="22"/>
          <w:u w:color="000000"/>
          <w:rtl w:val="0"/>
          <w:lang w:val="es-ES_tradnl"/>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ctrico, el d</w:t>
      </w:r>
      <w:r>
        <w:rPr>
          <w:rStyle w:val="Ninguno"/>
          <w:outline w:val="0"/>
          <w:color w:val="000000"/>
          <w:sz w:val="22"/>
          <w:szCs w:val="22"/>
          <w:u w:color="000000"/>
          <w:rtl w:val="0"/>
          <w:lang w:val="es-ES_tradnl"/>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ficit de tarifas no es m</w:t>
      </w:r>
      <w:r>
        <w:rPr>
          <w:rStyle w:val="Ninguno"/>
          <w:outline w:val="0"/>
          <w:color w:val="000000"/>
          <w:sz w:val="22"/>
          <w:szCs w:val="22"/>
          <w:u w:color="000000"/>
          <w:rtl w:val="0"/>
          <w:lang w:val="es-ES_tradnl"/>
          <w14:textFill>
            <w14:solidFill>
              <w14:srgbClr w14:val="000000"/>
            </w14:solidFill>
          </w14:textFill>
        </w:rPr>
        <w:t>á</w:t>
      </w:r>
      <w:r>
        <w:rPr>
          <w:rStyle w:val="Ninguno"/>
          <w:outline w:val="0"/>
          <w:color w:val="000000"/>
          <w:sz w:val="22"/>
          <w:szCs w:val="22"/>
          <w:u w:color="000000"/>
          <w:rtl w:val="0"/>
          <w:lang w:val="es-ES_tradnl"/>
          <w14:textFill>
            <w14:solidFill>
              <w14:srgbClr w14:val="000000"/>
            </w14:solidFill>
          </w14:textFill>
        </w:rPr>
        <w:t>s que el resultado de la insistente decisi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 xml:space="preserve">n de los sucesivos gobiernos de no acompasar las subidas de los peajes con el aumento de los costes regulados (ver </w:t>
      </w:r>
      <w:r>
        <w:rPr>
          <w:rStyle w:val="Hyperlink.7"/>
          <w:outline w:val="0"/>
          <w:color w:val="0000ff"/>
          <w:sz w:val="22"/>
          <w:szCs w:val="22"/>
          <w:u w:val="single" w:color="0000ff"/>
          <w:lang w:val="es-ES_tradnl"/>
          <w14:textFill>
            <w14:solidFill>
              <w14:srgbClr w14:val="0000FF"/>
            </w14:solidFill>
          </w14:textFill>
        </w:rPr>
        <w:fldChar w:fldCharType="begin" w:fldLock="0"/>
      </w:r>
      <w:r>
        <w:rPr>
          <w:rStyle w:val="Hyperlink.7"/>
          <w:outline w:val="0"/>
          <w:color w:val="0000ff"/>
          <w:sz w:val="22"/>
          <w:szCs w:val="22"/>
          <w:u w:val="single" w:color="0000ff"/>
          <w:lang w:val="es-ES_tradnl"/>
          <w14:textFill>
            <w14:solidFill>
              <w14:srgbClr w14:val="0000FF"/>
            </w14:solidFill>
          </w14:textFill>
        </w:rPr>
        <w:instrText xml:space="preserve"> HYPERLINK "http://www.energiaysociedad.es/ficha/actividades-reguladas-en-el-sector-electrico"</w:instrText>
      </w:r>
      <w:r>
        <w:rPr>
          <w:rStyle w:val="Hyperlink.7"/>
          <w:outline w:val="0"/>
          <w:color w:val="0000ff"/>
          <w:sz w:val="22"/>
          <w:szCs w:val="22"/>
          <w:u w:val="single" w:color="0000ff"/>
          <w:lang w:val="es-ES_tradnl"/>
          <w14:textFill>
            <w14:solidFill>
              <w14:srgbClr w14:val="0000FF"/>
            </w14:solidFill>
          </w14:textFill>
        </w:rPr>
        <w:fldChar w:fldCharType="separate" w:fldLock="0"/>
      </w:r>
      <w:r>
        <w:rPr>
          <w:rStyle w:val="Hyperlink.7"/>
          <w:outline w:val="0"/>
          <w:color w:val="0000ff"/>
          <w:sz w:val="22"/>
          <w:szCs w:val="22"/>
          <w:u w:val="single" w:color="0000ff"/>
          <w:rtl w:val="0"/>
          <w:lang w:val="es-ES_tradnl"/>
          <w14:textFill>
            <w14:solidFill>
              <w14:srgbClr w14:val="0000FF"/>
            </w14:solidFill>
          </w14:textFill>
        </w:rPr>
        <w:t>Actividades reguladas en el sector el</w:t>
      </w:r>
      <w:r>
        <w:rPr>
          <w:rStyle w:val="Hyperlink.7"/>
          <w:outline w:val="0"/>
          <w:color w:val="0000ff"/>
          <w:sz w:val="22"/>
          <w:szCs w:val="22"/>
          <w:u w:val="single" w:color="0000ff"/>
          <w:rtl w:val="0"/>
          <w:lang w:val="es-ES_tradnl"/>
          <w14:textFill>
            <w14:solidFill>
              <w14:srgbClr w14:val="0000FF"/>
            </w14:solidFill>
          </w14:textFill>
        </w:rPr>
        <w:t>é</w:t>
      </w:r>
      <w:r>
        <w:rPr>
          <w:rStyle w:val="Hyperlink.7"/>
          <w:outline w:val="0"/>
          <w:color w:val="0000ff"/>
          <w:sz w:val="22"/>
          <w:szCs w:val="22"/>
          <w:u w:val="single" w:color="0000ff"/>
          <w:rtl w:val="0"/>
          <w:lang w:val="es-ES_tradnl"/>
          <w14:textFill>
            <w14:solidFill>
              <w14:srgbClr w14:val="0000FF"/>
            </w14:solidFill>
          </w14:textFill>
        </w:rPr>
        <w:t>ctrico</w:t>
      </w:r>
      <w:r>
        <w:rPr>
          <w:lang w:val="es-ES_tradnl"/>
        </w:rPr>
        <w:fldChar w:fldCharType="end" w:fldLock="0"/>
      </w:r>
      <w:r>
        <w:rPr>
          <w:rStyle w:val="Ninguno"/>
          <w:outline w:val="0"/>
          <w:color w:val="000000"/>
          <w:sz w:val="22"/>
          <w:szCs w:val="22"/>
          <w:u w:color="000000"/>
          <w:rtl w:val="0"/>
          <w:lang w:val="es-ES_tradnl"/>
          <w14:textFill>
            <w14:solidFill>
              <w14:srgbClr w14:val="000000"/>
            </w14:solidFill>
          </w14:textFill>
        </w:rPr>
        <w:t>).</w:t>
      </w:r>
    </w:p>
    <w:p>
      <w:pPr>
        <w:pStyle w:val="EyS-texto-resaltado"/>
        <w:ind w:right="566"/>
        <w:rPr>
          <w:rStyle w:val="Ninguno"/>
          <w:outline w:val="0"/>
          <w:color w:val="000000"/>
          <w:sz w:val="22"/>
          <w:szCs w:val="22"/>
          <w:u w:color="000000"/>
          <w:lang w:val="es-ES_tradnl"/>
          <w14:textFill>
            <w14:solidFill>
              <w14:srgbClr w14:val="000000"/>
            </w14:solidFill>
          </w14:textFill>
        </w:rPr>
      </w:pPr>
    </w:p>
    <w:p>
      <w:pPr>
        <w:pStyle w:val="Cuerpo A"/>
        <w:ind w:right="566"/>
        <w:rPr>
          <w:rStyle w:val="Hyperlink.10"/>
        </w:rPr>
      </w:pPr>
      <w:r>
        <w:rPr>
          <w:rStyle w:val="Hyperlink.10"/>
        </w:rPr>
        <mc:AlternateContent>
          <mc:Choice Requires="wps">
            <w:drawing xmlns:a="http://schemas.openxmlformats.org/drawingml/2006/main">
              <wp:anchor distT="57150" distB="57150" distL="57150" distR="57150" simplePos="0" relativeHeight="251673600" behindDoc="0" locked="0" layoutInCell="1" allowOverlap="1">
                <wp:simplePos x="0" y="0"/>
                <wp:positionH relativeFrom="column">
                  <wp:posOffset>-150493</wp:posOffset>
                </wp:positionH>
                <wp:positionV relativeFrom="line">
                  <wp:posOffset>36830</wp:posOffset>
                </wp:positionV>
                <wp:extent cx="2519045" cy="2398395"/>
                <wp:effectExtent l="0" t="0" r="0" b="0"/>
                <wp:wrapSquare wrapText="bothSides" distL="57150" distR="57150" distT="57150" distB="57150"/>
                <wp:docPr id="1073741983" name="officeArt object" descr="Rectangle 31"/>
                <wp:cNvGraphicFramePr/>
                <a:graphic xmlns:a="http://schemas.openxmlformats.org/drawingml/2006/main">
                  <a:graphicData uri="http://schemas.microsoft.com/office/word/2010/wordprocessingShape">
                    <wps:wsp>
                      <wps:cNvSpPr/>
                      <wps:spPr>
                        <a:xfrm>
                          <a:off x="0" y="0"/>
                          <a:ext cx="2519045" cy="2398395"/>
                        </a:xfrm>
                        <a:prstGeom prst="rect">
                          <a:avLst/>
                        </a:prstGeom>
                        <a:solidFill>
                          <a:srgbClr val="FFFFFF"/>
                        </a:solidFill>
                        <a:ln w="9525" cap="flat">
                          <a:solidFill>
                            <a:srgbClr val="FFFFFF"/>
                          </a:solidFill>
                          <a:prstDash val="solid"/>
                          <a:miter lim="800000"/>
                        </a:ln>
                        <a:effectLst/>
                      </wps:spPr>
                      <wps:txbx>
                        <w:txbxContent>
                          <w:p>
                            <w:pPr>
                              <w:pStyle w:val="EyS-Destacados"/>
                              <w:rPr>
                                <w:rStyle w:val="Hyperlink.16"/>
                                <w:lang w:val="es-ES_tradnl"/>
                              </w:rPr>
                            </w:pPr>
                          </w:p>
                          <w:p>
                            <w:pPr>
                              <w:pStyle w:val="EyS-Destacados"/>
                            </w:pPr>
                            <w:r>
                              <w:rPr>
                                <w:rStyle w:val="Ninguno"/>
                                <w:rtl w:val="0"/>
                                <w:lang w:val="es-ES_tradnl"/>
                              </w:rPr>
                              <w:t>Desde la liberalizaci</w:t>
                            </w:r>
                            <w:r>
                              <w:rPr>
                                <w:rStyle w:val="Ninguno"/>
                                <w:rtl w:val="0"/>
                                <w:lang w:val="es-ES_tradnl"/>
                              </w:rPr>
                              <w:t>ó</w:t>
                            </w:r>
                            <w:r>
                              <w:rPr>
                                <w:rStyle w:val="Ninguno"/>
                                <w:rtl w:val="0"/>
                                <w:lang w:val="es-ES_tradnl"/>
                              </w:rPr>
                              <w:t>n del suministro el</w:t>
                            </w:r>
                            <w:r>
                              <w:rPr>
                                <w:rStyle w:val="Ninguno"/>
                                <w:rtl w:val="0"/>
                                <w:lang w:val="es-ES_tradnl"/>
                              </w:rPr>
                              <w:t>é</w:t>
                            </w:r>
                            <w:r>
                              <w:rPr>
                                <w:rStyle w:val="Ninguno"/>
                                <w:rtl w:val="0"/>
                                <w:lang w:val="es-ES_tradnl"/>
                              </w:rPr>
                              <w:t>ctrico, el d</w:t>
                            </w:r>
                            <w:r>
                              <w:rPr>
                                <w:rStyle w:val="Ninguno"/>
                                <w:rtl w:val="0"/>
                                <w:lang w:val="es-ES_tradnl"/>
                              </w:rPr>
                              <w:t>é</w:t>
                            </w:r>
                            <w:r>
                              <w:rPr>
                                <w:rStyle w:val="Ninguno"/>
                                <w:rtl w:val="0"/>
                                <w:lang w:val="es-ES_tradnl"/>
                              </w:rPr>
                              <w:t>ficit de tarifas es el resultado de la decisi</w:t>
                            </w:r>
                            <w:r>
                              <w:rPr>
                                <w:rStyle w:val="Ninguno"/>
                                <w:rtl w:val="0"/>
                                <w:lang w:val="es-ES_tradnl"/>
                              </w:rPr>
                              <w:t>ó</w:t>
                            </w:r>
                            <w:r>
                              <w:rPr>
                                <w:rStyle w:val="Ninguno"/>
                                <w:rtl w:val="0"/>
                                <w:lang w:val="es-ES_tradnl"/>
                              </w:rPr>
                              <w:t>n de los gobiernos de no acompasar los incrementos de los peajes con los de los costes regulados</w:t>
                            </w:r>
                          </w:p>
                        </w:txbxContent>
                      </wps:txbx>
                      <wps:bodyPr wrap="square" lIns="45718" tIns="45718" rIns="45718" bIns="45718" numCol="1" anchor="t">
                        <a:noAutofit/>
                      </wps:bodyPr>
                    </wps:wsp>
                  </a:graphicData>
                </a:graphic>
              </wp:anchor>
            </w:drawing>
          </mc:Choice>
          <mc:Fallback>
            <w:pict>
              <v:rect id="_x0000_s1046" style="visibility:visible;position:absolute;margin-left:-11.8pt;margin-top:2.9pt;width:198.3pt;height:188.8pt;z-index:251673600;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EyS-Destacados"/>
                        <w:rPr>
                          <w:rStyle w:val="Hyperlink.16"/>
                          <w:lang w:val="es-ES_tradnl"/>
                        </w:rPr>
                      </w:pPr>
                    </w:p>
                    <w:p>
                      <w:pPr>
                        <w:pStyle w:val="EyS-Destacados"/>
                      </w:pPr>
                      <w:r>
                        <w:rPr>
                          <w:rStyle w:val="Ninguno"/>
                          <w:rtl w:val="0"/>
                          <w:lang w:val="es-ES_tradnl"/>
                        </w:rPr>
                        <w:t>Desde la liberalizaci</w:t>
                      </w:r>
                      <w:r>
                        <w:rPr>
                          <w:rStyle w:val="Ninguno"/>
                          <w:rtl w:val="0"/>
                          <w:lang w:val="es-ES_tradnl"/>
                        </w:rPr>
                        <w:t>ó</w:t>
                      </w:r>
                      <w:r>
                        <w:rPr>
                          <w:rStyle w:val="Ninguno"/>
                          <w:rtl w:val="0"/>
                          <w:lang w:val="es-ES_tradnl"/>
                        </w:rPr>
                        <w:t>n del suministro el</w:t>
                      </w:r>
                      <w:r>
                        <w:rPr>
                          <w:rStyle w:val="Ninguno"/>
                          <w:rtl w:val="0"/>
                          <w:lang w:val="es-ES_tradnl"/>
                        </w:rPr>
                        <w:t>é</w:t>
                      </w:r>
                      <w:r>
                        <w:rPr>
                          <w:rStyle w:val="Ninguno"/>
                          <w:rtl w:val="0"/>
                          <w:lang w:val="es-ES_tradnl"/>
                        </w:rPr>
                        <w:t>ctrico, el d</w:t>
                      </w:r>
                      <w:r>
                        <w:rPr>
                          <w:rStyle w:val="Ninguno"/>
                          <w:rtl w:val="0"/>
                          <w:lang w:val="es-ES_tradnl"/>
                        </w:rPr>
                        <w:t>é</w:t>
                      </w:r>
                      <w:r>
                        <w:rPr>
                          <w:rStyle w:val="Ninguno"/>
                          <w:rtl w:val="0"/>
                          <w:lang w:val="es-ES_tradnl"/>
                        </w:rPr>
                        <w:t>ficit de tarifas es el resultado de la decisi</w:t>
                      </w:r>
                      <w:r>
                        <w:rPr>
                          <w:rStyle w:val="Ninguno"/>
                          <w:rtl w:val="0"/>
                          <w:lang w:val="es-ES_tradnl"/>
                        </w:rPr>
                        <w:t>ó</w:t>
                      </w:r>
                      <w:r>
                        <w:rPr>
                          <w:rStyle w:val="Ninguno"/>
                          <w:rtl w:val="0"/>
                          <w:lang w:val="es-ES_tradnl"/>
                        </w:rPr>
                        <w:t>n de los gobiernos de no acompasar los incrementos de los peajes con los de los costes regulados</w:t>
                      </w:r>
                    </w:p>
                  </w:txbxContent>
                </v:textbox>
                <w10:wrap type="square" side="bothSides" anchorx="text"/>
              </v:rect>
            </w:pict>
          </mc:Fallback>
        </mc:AlternateContent>
      </w:r>
      <w:r>
        <w:rPr>
          <w:rStyle w:val="Hyperlink.18"/>
          <w:rtl w:val="0"/>
          <w:lang w:val="es-ES_tradnl"/>
        </w:rPr>
        <w:t>Todos los pa</w:t>
      </w:r>
      <w:r>
        <w:rPr>
          <w:rStyle w:val="Hyperlink.10"/>
          <w:rtl w:val="0"/>
        </w:rPr>
        <w:t>í</w:t>
      </w:r>
      <w:r>
        <w:rPr>
          <w:rStyle w:val="Hyperlink.18"/>
          <w:rtl w:val="0"/>
          <w:lang w:val="es-ES_tradnl"/>
        </w:rPr>
        <w:t>ses que han abordado procesos de liberalizaci</w:t>
      </w:r>
      <w:r>
        <w:rPr>
          <w:rStyle w:val="Hyperlink.18"/>
          <w:rtl w:val="0"/>
          <w:lang w:val="es-ES_tradnl"/>
        </w:rPr>
        <w:t>ó</w:t>
      </w:r>
      <w:r>
        <w:rPr>
          <w:rStyle w:val="Hyperlink.18"/>
          <w:rtl w:val="0"/>
          <w:lang w:val="es-ES_tradnl"/>
        </w:rPr>
        <w:t>n, de una u otra manera, han padecido este problema de combinar precios libres y regulados. El Reino Unido y los pa</w:t>
      </w:r>
      <w:r>
        <w:rPr>
          <w:rStyle w:val="Hyperlink.10"/>
          <w:rtl w:val="0"/>
        </w:rPr>
        <w:t>í</w:t>
      </w:r>
      <w:r>
        <w:rPr>
          <w:rStyle w:val="Ninguno"/>
          <w:sz w:val="22"/>
          <w:szCs w:val="22"/>
          <w:rtl w:val="0"/>
          <w:lang w:val="fr-FR"/>
        </w:rPr>
        <w:t>ses n</w:t>
      </w:r>
      <w:r>
        <w:rPr>
          <w:rStyle w:val="Hyperlink.18"/>
          <w:rtl w:val="0"/>
          <w:lang w:val="es-ES_tradnl"/>
        </w:rPr>
        <w:t>ó</w:t>
      </w:r>
      <w:r>
        <w:rPr>
          <w:rStyle w:val="Hyperlink.18"/>
          <w:rtl w:val="0"/>
          <w:lang w:val="es-ES_tradnl"/>
        </w:rPr>
        <w:t>rdicos de Europa lo han solucionado eliminando las tarifas reguladas mientras que otros, como los estados del este de EE.UU. y gran parte de Sudam</w:t>
      </w:r>
      <w:r>
        <w:rPr>
          <w:rStyle w:val="Ninguno"/>
          <w:sz w:val="22"/>
          <w:szCs w:val="22"/>
          <w:rtl w:val="0"/>
          <w:lang w:val="fr-FR"/>
        </w:rPr>
        <w:t>é</w:t>
      </w:r>
      <w:r>
        <w:rPr>
          <w:rStyle w:val="Hyperlink.18"/>
          <w:rtl w:val="0"/>
          <w:lang w:val="es-ES_tradnl"/>
        </w:rPr>
        <w:t>rica, fijan las tarifas mediante la agregaci</w:t>
      </w:r>
      <w:r>
        <w:rPr>
          <w:rStyle w:val="Hyperlink.18"/>
          <w:rtl w:val="0"/>
          <w:lang w:val="es-ES_tradnl"/>
        </w:rPr>
        <w:t>ó</w:t>
      </w:r>
      <w:r>
        <w:rPr>
          <w:rStyle w:val="Hyperlink.18"/>
          <w:rtl w:val="0"/>
          <w:lang w:val="es-ES_tradnl"/>
        </w:rPr>
        <w:t>n de las retribuciones correspondientes a todas las actividades el</w:t>
      </w:r>
      <w:r>
        <w:rPr>
          <w:rStyle w:val="Ninguno"/>
          <w:sz w:val="22"/>
          <w:szCs w:val="22"/>
          <w:rtl w:val="0"/>
          <w:lang w:val="fr-FR"/>
        </w:rPr>
        <w:t>é</w:t>
      </w:r>
      <w:r>
        <w:rPr>
          <w:rStyle w:val="Hyperlink.18"/>
          <w:rtl w:val="0"/>
          <w:lang w:val="es-ES_tradnl"/>
        </w:rPr>
        <w:t>ctricas que la componen (tarifa aditiva que agrega los costes de generaci</w:t>
      </w:r>
      <w:r>
        <w:rPr>
          <w:rStyle w:val="Hyperlink.18"/>
          <w:rtl w:val="0"/>
          <w:lang w:val="es-ES_tradnl"/>
        </w:rPr>
        <w:t>ó</w:t>
      </w:r>
      <w:r>
        <w:rPr>
          <w:rStyle w:val="Ninguno"/>
          <w:sz w:val="22"/>
          <w:szCs w:val="22"/>
          <w:rtl w:val="0"/>
          <w:lang w:val="it-IT"/>
        </w:rPr>
        <w:t>n, transporte, distribuci</w:t>
      </w:r>
      <w:r>
        <w:rPr>
          <w:rStyle w:val="Hyperlink.18"/>
          <w:rtl w:val="0"/>
          <w:lang w:val="es-ES_tradnl"/>
        </w:rPr>
        <w:t>ó</w:t>
      </w:r>
      <w:r>
        <w:rPr>
          <w:rStyle w:val="Hyperlink.18"/>
          <w:rtl w:val="0"/>
          <w:lang w:val="es-ES_tradnl"/>
        </w:rPr>
        <w:t>n y comercializaci</w:t>
      </w:r>
      <w:r>
        <w:rPr>
          <w:rStyle w:val="Hyperlink.18"/>
          <w:rtl w:val="0"/>
          <w:lang w:val="es-ES_tradnl"/>
        </w:rPr>
        <w:t>ó</w:t>
      </w:r>
      <w:r>
        <w:rPr>
          <w:rStyle w:val="Hyperlink.18"/>
          <w:rtl w:val="0"/>
          <w:lang w:val="es-ES_tradnl"/>
        </w:rPr>
        <w:t>n). El problema aparece en los pa</w:t>
      </w:r>
      <w:r>
        <w:rPr>
          <w:rStyle w:val="Hyperlink.10"/>
          <w:rtl w:val="0"/>
        </w:rPr>
        <w:t>í</w:t>
      </w:r>
      <w:r>
        <w:rPr>
          <w:rStyle w:val="Hyperlink.18"/>
          <w:rtl w:val="0"/>
          <w:lang w:val="es-ES_tradnl"/>
        </w:rPr>
        <w:t>ses que separan la evoluci</w:t>
      </w:r>
      <w:r>
        <w:rPr>
          <w:rStyle w:val="Hyperlink.18"/>
          <w:rtl w:val="0"/>
          <w:lang w:val="es-ES_tradnl"/>
        </w:rPr>
        <w:t>ó</w:t>
      </w:r>
      <w:r>
        <w:rPr>
          <w:rStyle w:val="Hyperlink.18"/>
          <w:rtl w:val="0"/>
          <w:lang w:val="es-ES_tradnl"/>
        </w:rPr>
        <w:t>n de las tarifas el</w:t>
      </w:r>
      <w:r>
        <w:rPr>
          <w:rStyle w:val="Ninguno"/>
          <w:sz w:val="22"/>
          <w:szCs w:val="22"/>
          <w:rtl w:val="0"/>
          <w:lang w:val="fr-FR"/>
        </w:rPr>
        <w:t>é</w:t>
      </w:r>
      <w:r>
        <w:rPr>
          <w:rStyle w:val="Hyperlink.18"/>
          <w:rtl w:val="0"/>
          <w:lang w:val="es-ES_tradnl"/>
        </w:rPr>
        <w:t>ctricas con precios regulados de la evoluci</w:t>
      </w:r>
      <w:r>
        <w:rPr>
          <w:rStyle w:val="Hyperlink.18"/>
          <w:rtl w:val="0"/>
          <w:lang w:val="es-ES_tradnl"/>
        </w:rPr>
        <w:t>ó</w:t>
      </w:r>
      <w:r>
        <w:rPr>
          <w:rStyle w:val="Hyperlink.18"/>
          <w:rtl w:val="0"/>
          <w:lang w:val="es-ES_tradnl"/>
        </w:rPr>
        <w:t>n de los precios en los mercados mayoristas y costes de suministro, como ocurri</w:t>
      </w:r>
      <w:r>
        <w:rPr>
          <w:rStyle w:val="Hyperlink.10"/>
          <w:rtl w:val="0"/>
        </w:rPr>
        <w:t xml:space="preserve">ó </w:t>
      </w:r>
      <w:r>
        <w:rPr>
          <w:rStyle w:val="Hyperlink.18"/>
          <w:rtl w:val="0"/>
          <w:lang w:val="es-ES_tradnl"/>
        </w:rPr>
        <w:t>en California en 2001.</w:t>
      </w:r>
    </w:p>
    <w:p>
      <w:pPr>
        <w:pStyle w:val="Cuerpo A"/>
        <w:ind w:right="566"/>
        <w:rPr>
          <w:rStyle w:val="Hyperlink.16"/>
          <w:sz w:val="22"/>
          <w:szCs w:val="22"/>
        </w:rPr>
      </w:pPr>
    </w:p>
    <w:p>
      <w:pPr>
        <w:pStyle w:val="Cuerpo A"/>
        <w:ind w:right="566"/>
        <w:rPr>
          <w:rStyle w:val="Hyperlink.10"/>
        </w:rPr>
      </w:pPr>
      <w:r>
        <w:rPr>
          <w:rStyle w:val="Hyperlink.18"/>
          <w:rtl w:val="0"/>
          <w:lang w:val="es-ES_tradnl"/>
        </w:rPr>
        <w:t>Hay que tener en cuenta que los procesos de liberalizaci</w:t>
      </w:r>
      <w:r>
        <w:rPr>
          <w:rStyle w:val="Hyperlink.18"/>
          <w:rtl w:val="0"/>
          <w:lang w:val="es-ES_tradnl"/>
        </w:rPr>
        <w:t>ó</w:t>
      </w:r>
      <w:r>
        <w:rPr>
          <w:rStyle w:val="Hyperlink.18"/>
          <w:rtl w:val="0"/>
          <w:lang w:val="es-ES_tradnl"/>
        </w:rPr>
        <w:t>n de los sistemas el</w:t>
      </w:r>
      <w:r>
        <w:rPr>
          <w:rStyle w:val="Ninguno"/>
          <w:sz w:val="22"/>
          <w:szCs w:val="22"/>
          <w:rtl w:val="0"/>
          <w:lang w:val="fr-FR"/>
        </w:rPr>
        <w:t>é</w:t>
      </w:r>
      <w:r>
        <w:rPr>
          <w:rStyle w:val="Hyperlink.18"/>
          <w:rtl w:val="0"/>
          <w:lang w:val="es-ES_tradnl"/>
        </w:rPr>
        <w:t xml:space="preserve">ctricos comenzaron en </w:t>
      </w:r>
      <w:r>
        <w:rPr>
          <w:rStyle w:val="Ninguno"/>
          <w:sz w:val="22"/>
          <w:szCs w:val="22"/>
          <w:rtl w:val="0"/>
          <w:lang w:val="fr-FR"/>
        </w:rPr>
        <w:t>é</w:t>
      </w:r>
      <w:r>
        <w:rPr>
          <w:rStyle w:val="Hyperlink.18"/>
          <w:rtl w:val="0"/>
          <w:lang w:val="es-ES_tradnl"/>
        </w:rPr>
        <w:t>pocas en que las expectativas de evoluci</w:t>
      </w:r>
      <w:r>
        <w:rPr>
          <w:rStyle w:val="Hyperlink.18"/>
          <w:rtl w:val="0"/>
          <w:lang w:val="es-ES_tradnl"/>
        </w:rPr>
        <w:t>ó</w:t>
      </w:r>
      <w:r>
        <w:rPr>
          <w:rStyle w:val="Hyperlink.18"/>
          <w:rtl w:val="0"/>
          <w:lang w:val="es-ES_tradnl"/>
        </w:rPr>
        <w:t>n de los precios de la energ</w:t>
      </w:r>
      <w:r>
        <w:rPr>
          <w:rStyle w:val="Hyperlink.10"/>
          <w:rtl w:val="0"/>
        </w:rPr>
        <w:t>í</w:t>
      </w:r>
      <w:r>
        <w:rPr>
          <w:rStyle w:val="Hyperlink.18"/>
          <w:rtl w:val="0"/>
          <w:lang w:val="es-ES_tradnl"/>
        </w:rPr>
        <w:t>a eran bajistas. Sin embargo, desde finales de los 90, estas expectativas han dado la vuelta, por la evoluci</w:t>
      </w:r>
      <w:r>
        <w:rPr>
          <w:rStyle w:val="Hyperlink.18"/>
          <w:rtl w:val="0"/>
          <w:lang w:val="es-ES_tradnl"/>
        </w:rPr>
        <w:t>ó</w:t>
      </w:r>
      <w:r>
        <w:rPr>
          <w:rStyle w:val="Hyperlink.18"/>
          <w:rtl w:val="0"/>
          <w:lang w:val="es-ES_tradnl"/>
        </w:rPr>
        <w:t>n de los costes de las materias primas energ</w:t>
      </w:r>
      <w:r>
        <w:rPr>
          <w:rStyle w:val="Ninguno"/>
          <w:sz w:val="22"/>
          <w:szCs w:val="22"/>
          <w:rtl w:val="0"/>
          <w:lang w:val="fr-FR"/>
        </w:rPr>
        <w:t>é</w:t>
      </w:r>
      <w:r>
        <w:rPr>
          <w:rStyle w:val="Hyperlink.18"/>
          <w:rtl w:val="0"/>
          <w:lang w:val="es-ES_tradnl"/>
        </w:rPr>
        <w:t>ticas y los precios han adquirido una tendencia alcista. Al cambiar la tendencia de los precios, los gobiernos o las autoridades regulatorias en Espa</w:t>
      </w:r>
      <w:r>
        <w:rPr>
          <w:rStyle w:val="Hyperlink.18"/>
          <w:rtl w:val="0"/>
          <w:lang w:val="es-ES_tradnl"/>
        </w:rPr>
        <w:t>ñ</w:t>
      </w:r>
      <w:r>
        <w:rPr>
          <w:rStyle w:val="Hyperlink.18"/>
          <w:rtl w:val="0"/>
          <w:lang w:val="es-ES_tradnl"/>
        </w:rPr>
        <w:t>a comenzaron a aprobar tarifas reguladas por debajo de los costes expl</w:t>
      </w:r>
      <w:r>
        <w:rPr>
          <w:rStyle w:val="Hyperlink.10"/>
          <w:rtl w:val="0"/>
        </w:rPr>
        <w:t>í</w:t>
      </w:r>
      <w:r>
        <w:rPr>
          <w:rStyle w:val="Hyperlink.18"/>
          <w:rtl w:val="0"/>
          <w:lang w:val="es-ES_tradnl"/>
        </w:rPr>
        <w:t>citos de la energ</w:t>
      </w:r>
      <w:r>
        <w:rPr>
          <w:rStyle w:val="Hyperlink.10"/>
          <w:rtl w:val="0"/>
        </w:rPr>
        <w:t>í</w:t>
      </w:r>
      <w:r>
        <w:rPr>
          <w:rStyle w:val="Hyperlink.18"/>
          <w:rtl w:val="0"/>
          <w:lang w:val="es-ES_tradnl"/>
        </w:rPr>
        <w:t>a, con el fin de controlar la inflaci</w:t>
      </w:r>
      <w:r>
        <w:rPr>
          <w:rStyle w:val="Hyperlink.18"/>
          <w:rtl w:val="0"/>
          <w:lang w:val="es-ES_tradnl"/>
        </w:rPr>
        <w:t>ó</w:t>
      </w:r>
      <w:r>
        <w:rPr>
          <w:rStyle w:val="Hyperlink.18"/>
          <w:rtl w:val="0"/>
          <w:lang w:val="es-ES_tradnl"/>
        </w:rPr>
        <w:t>n o suavizar las subidas a los consumidores, abandonando, por tanto, el principio de suficiencia tarifaria (que los ingresos recaudados por las tarifas reguladas sean suficientes para cubrir todos los costes del servicio).</w:t>
      </w:r>
    </w:p>
    <w:p>
      <w:pPr>
        <w:pStyle w:val="Cuerpo A"/>
        <w:ind w:right="566"/>
        <w:rPr>
          <w:rStyle w:val="Hyperlink.16"/>
          <w:sz w:val="22"/>
          <w:szCs w:val="22"/>
        </w:rPr>
      </w:pPr>
    </w:p>
    <w:p>
      <w:pPr>
        <w:pStyle w:val="Cuerpo A"/>
        <w:ind w:right="566"/>
        <w:rPr>
          <w:rStyle w:val="Hyperlink.10"/>
        </w:rPr>
      </w:pPr>
      <w:r>
        <w:rPr>
          <w:rStyle w:val="Hyperlink.18"/>
          <w:rtl w:val="0"/>
          <w:lang w:val="es-ES_tradnl"/>
        </w:rPr>
        <w:t>Tambi</w:t>
      </w:r>
      <w:r>
        <w:rPr>
          <w:rStyle w:val="Ninguno"/>
          <w:sz w:val="22"/>
          <w:szCs w:val="22"/>
          <w:rtl w:val="0"/>
          <w:lang w:val="fr-FR"/>
        </w:rPr>
        <w:t>é</w:t>
      </w:r>
      <w:r>
        <w:rPr>
          <w:rStyle w:val="Hyperlink.18"/>
          <w:rtl w:val="0"/>
          <w:lang w:val="es-ES_tradnl"/>
        </w:rPr>
        <w:t xml:space="preserve">n se ha argumentado como causa de esta divergencia entre tarifas aprobadas y precios mayoristas, la falta de </w:t>
      </w:r>
      <w:r>
        <w:rPr>
          <w:rStyle w:val="Ninguno"/>
          <w:sz w:val="22"/>
          <w:szCs w:val="22"/>
          <w:rtl w:val="1"/>
          <w:lang w:val="ar-SA" w:bidi="ar-SA"/>
        </w:rPr>
        <w:t>“</w:t>
      </w:r>
      <w:r>
        <w:rPr>
          <w:rStyle w:val="Hyperlink.25"/>
          <w:rtl w:val="0"/>
          <w:lang w:val="pt-PT"/>
        </w:rPr>
        <w:t>fiabilidad</w:t>
      </w:r>
      <w:r>
        <w:rPr>
          <w:rStyle w:val="Hyperlink.10"/>
          <w:rtl w:val="0"/>
        </w:rPr>
        <w:t xml:space="preserve">” </w:t>
      </w:r>
      <w:r>
        <w:rPr>
          <w:rStyle w:val="Hyperlink.18"/>
          <w:rtl w:val="0"/>
          <w:lang w:val="es-ES_tradnl"/>
        </w:rPr>
        <w:t xml:space="preserve">de estos </w:t>
      </w:r>
      <w:r>
        <w:rPr>
          <w:rStyle w:val="Hyperlink.10"/>
          <w:rtl w:val="0"/>
        </w:rPr>
        <w:t>ú</w:t>
      </w:r>
      <w:r>
        <w:rPr>
          <w:rStyle w:val="Hyperlink.18"/>
          <w:rtl w:val="0"/>
          <w:lang w:val="es-ES_tradnl"/>
        </w:rPr>
        <w:t>ltimos. Se han aducido multitud de causas de desconfianza hacia el precio del mercado:</w:t>
      </w:r>
    </w:p>
    <w:p>
      <w:pPr>
        <w:pStyle w:val="Cuerpo A"/>
        <w:ind w:right="566"/>
        <w:rPr>
          <w:rStyle w:val="Hyperlink.16"/>
          <w:sz w:val="22"/>
          <w:szCs w:val="22"/>
        </w:rPr>
      </w:pPr>
    </w:p>
    <w:p>
      <w:pPr>
        <w:pStyle w:val="List Paragraph"/>
        <w:numPr>
          <w:ilvl w:val="0"/>
          <w:numId w:val="176"/>
        </w:numPr>
        <w:bidi w:val="0"/>
        <w:ind w:right="566"/>
        <w:jc w:val="both"/>
        <w:rPr>
          <w:sz w:val="22"/>
          <w:szCs w:val="22"/>
          <w:rtl w:val="0"/>
          <w:lang w:val="es-ES_tradnl"/>
        </w:rPr>
      </w:pPr>
      <w:r>
        <w:rPr>
          <w:rStyle w:val="Hyperlink.16"/>
          <w:sz w:val="22"/>
          <w:szCs w:val="22"/>
          <w:rtl w:val="0"/>
          <w:lang w:val="es-ES_tradnl"/>
        </w:rPr>
        <w:t xml:space="preserve">El posible ejercicio del poder de mercado de empresas que antiguamente actuaban como monopolios. Sin embargo, no parece ser </w:t>
      </w:r>
      <w:r>
        <w:rPr>
          <w:rStyle w:val="Hyperlink.16"/>
          <w:sz w:val="22"/>
          <w:szCs w:val="22"/>
          <w:rtl w:val="0"/>
          <w:lang w:val="es-ES_tradnl"/>
        </w:rPr>
        <w:t>é</w:t>
      </w:r>
      <w:r>
        <w:rPr>
          <w:rStyle w:val="Hyperlink.16"/>
          <w:sz w:val="22"/>
          <w:szCs w:val="22"/>
          <w:rtl w:val="0"/>
          <w:lang w:val="es-ES_tradnl"/>
        </w:rPr>
        <w:t>ste el motivo, ya que no s</w:t>
      </w:r>
      <w:r>
        <w:rPr>
          <w:rStyle w:val="Hyperlink.16"/>
          <w:sz w:val="22"/>
          <w:szCs w:val="22"/>
          <w:rtl w:val="0"/>
          <w:lang w:val="es-ES_tradnl"/>
        </w:rPr>
        <w:t>ó</w:t>
      </w:r>
      <w:r>
        <w:rPr>
          <w:rStyle w:val="Hyperlink.16"/>
          <w:sz w:val="22"/>
          <w:szCs w:val="22"/>
          <w:rtl w:val="0"/>
          <w:lang w:val="es-ES_tradnl"/>
        </w:rPr>
        <w:t>lo la evoluci</w:t>
      </w:r>
      <w:r>
        <w:rPr>
          <w:rStyle w:val="Hyperlink.16"/>
          <w:sz w:val="22"/>
          <w:szCs w:val="22"/>
          <w:rtl w:val="0"/>
          <w:lang w:val="es-ES_tradnl"/>
        </w:rPr>
        <w:t>ó</w:t>
      </w:r>
      <w:r>
        <w:rPr>
          <w:rStyle w:val="Hyperlink.16"/>
          <w:sz w:val="22"/>
          <w:szCs w:val="22"/>
          <w:rtl w:val="0"/>
          <w:lang w:val="es-ES_tradnl"/>
        </w:rPr>
        <w:t>n pro-competitiva en Espa</w:t>
      </w:r>
      <w:r>
        <w:rPr>
          <w:rStyle w:val="Hyperlink.16"/>
          <w:sz w:val="22"/>
          <w:szCs w:val="22"/>
          <w:rtl w:val="0"/>
          <w:lang w:val="es-ES_tradnl"/>
        </w:rPr>
        <w:t>ñ</w:t>
      </w:r>
      <w:r>
        <w:rPr>
          <w:rStyle w:val="Hyperlink.16"/>
          <w:sz w:val="22"/>
          <w:szCs w:val="22"/>
          <w:rtl w:val="0"/>
          <w:lang w:val="es-ES_tradnl"/>
        </w:rPr>
        <w:t>a es la mayor de Europa, sino que los precios obedecen a los subyacentes de los insumos para producir electricidad (ver</w:t>
      </w:r>
      <w:r>
        <w:rPr>
          <w:rStyle w:val="Ninguno"/>
          <w:rFonts w:ascii="Pontano Sans" w:cs="Pontano Sans" w:hAnsi="Pontano Sans" w:eastAsia="Pontano Sans"/>
          <w:i w:val="1"/>
          <w:iCs w:val="1"/>
          <w:outline w:val="0"/>
          <w:color w:val="00567c"/>
          <w:sz w:val="22"/>
          <w:szCs w:val="22"/>
          <w:u w:val="single" w:color="00567c"/>
          <w:rtl w:val="0"/>
          <w:lang w:val="es-ES_tradnl"/>
          <w14:textFill>
            <w14:solidFill>
              <w14:srgbClr w14:val="00567C"/>
            </w14:solidFill>
          </w14:textFill>
        </w:rPr>
        <w:t xml:space="preserve"> </w:t>
      </w:r>
      <w:r>
        <w:rPr>
          <w:rStyle w:val="Hyperlink.35"/>
          <w:sz w:val="22"/>
          <w:szCs w:val="22"/>
        </w:rPr>
        <w:fldChar w:fldCharType="begin" w:fldLock="0"/>
      </w:r>
      <w:r>
        <w:rPr>
          <w:rStyle w:val="Hyperlink.35"/>
          <w:sz w:val="22"/>
          <w:szCs w:val="22"/>
        </w:rPr>
        <w:instrText xml:space="preserve"> HYPERLINK "http://www.energiaysociedad.es/ficha/6-7-competencia-en-el-mercado-electrico"</w:instrText>
      </w:r>
      <w:r>
        <w:rPr>
          <w:rStyle w:val="Hyperlink.35"/>
          <w:sz w:val="22"/>
          <w:szCs w:val="22"/>
        </w:rPr>
        <w:fldChar w:fldCharType="separate" w:fldLock="0"/>
      </w:r>
      <w:r>
        <w:rPr>
          <w:rStyle w:val="Hyperlink.35"/>
          <w:sz w:val="22"/>
          <w:szCs w:val="22"/>
          <w:rtl w:val="0"/>
          <w:lang w:val="es-ES_tradnl"/>
        </w:rPr>
        <w:t>Competencia en el mercado el</w:t>
      </w:r>
      <w:r>
        <w:rPr>
          <w:rStyle w:val="Hyperlink.35"/>
          <w:sz w:val="22"/>
          <w:szCs w:val="22"/>
          <w:rtl w:val="0"/>
          <w:lang w:val="es-ES_tradnl"/>
        </w:rPr>
        <w:t>é</w:t>
      </w:r>
      <w:r>
        <w:rPr>
          <w:rStyle w:val="Hyperlink.35"/>
          <w:sz w:val="22"/>
          <w:szCs w:val="22"/>
          <w:rtl w:val="0"/>
          <w:lang w:val="es-ES_tradnl"/>
        </w:rPr>
        <w:t>ctrico</w:t>
      </w:r>
      <w:r>
        <w:rPr>
          <w:sz w:val="22"/>
          <w:szCs w:val="22"/>
        </w:rPr>
        <w:fldChar w:fldCharType="end" w:fldLock="0"/>
      </w:r>
      <w:r>
        <w:rPr>
          <w:rStyle w:val="Hyperlink.16"/>
          <w:sz w:val="22"/>
          <w:szCs w:val="22"/>
          <w:rtl w:val="0"/>
          <w:lang w:val="es-ES_tradnl"/>
        </w:rPr>
        <w:t>).</w:t>
      </w:r>
    </w:p>
    <w:p>
      <w:pPr>
        <w:pStyle w:val="List Paragraph"/>
        <w:ind w:left="709" w:right="566" w:hanging="349"/>
        <w:rPr>
          <w:rStyle w:val="Hyperlink.16"/>
          <w:sz w:val="22"/>
          <w:szCs w:val="22"/>
        </w:rPr>
      </w:pPr>
    </w:p>
    <w:p>
      <w:pPr>
        <w:pStyle w:val="List Paragraph"/>
        <w:numPr>
          <w:ilvl w:val="0"/>
          <w:numId w:val="176"/>
        </w:numPr>
        <w:bidi w:val="0"/>
        <w:ind w:right="566"/>
        <w:jc w:val="both"/>
        <w:rPr>
          <w:sz w:val="22"/>
          <w:szCs w:val="22"/>
          <w:rtl w:val="0"/>
          <w:lang w:val="es-ES_tradnl"/>
        </w:rPr>
      </w:pPr>
      <w:r>
        <w:rPr>
          <w:rStyle w:val="Hyperlink.16"/>
          <w:sz w:val="22"/>
          <w:szCs w:val="22"/>
          <w:rtl w:val="0"/>
          <w:lang w:val="es-ES_tradnl"/>
        </w:rPr>
        <w:t>La aparici</w:t>
      </w:r>
      <w:r>
        <w:rPr>
          <w:rStyle w:val="Hyperlink.16"/>
          <w:sz w:val="22"/>
          <w:szCs w:val="22"/>
          <w:rtl w:val="0"/>
          <w:lang w:val="es-ES_tradnl"/>
        </w:rPr>
        <w:t>ó</w:t>
      </w:r>
      <w:r>
        <w:rPr>
          <w:rStyle w:val="Hyperlink.16"/>
          <w:sz w:val="22"/>
          <w:szCs w:val="22"/>
          <w:rtl w:val="0"/>
          <w:lang w:val="es-ES_tradnl"/>
        </w:rPr>
        <w:t xml:space="preserve">n en Europa del debate sobre la supuesta existencia de </w:t>
      </w:r>
      <w:r>
        <w:rPr>
          <w:rStyle w:val="Ninguno"/>
          <w:rFonts w:ascii="Pontano Sans" w:cs="Pontano Sans" w:hAnsi="Pontano Sans" w:eastAsia="Pontano Sans"/>
          <w:i w:val="1"/>
          <w:iCs w:val="1"/>
          <w:sz w:val="22"/>
          <w:szCs w:val="22"/>
          <w:rtl w:val="0"/>
          <w:lang w:val="es-ES_tradnl"/>
        </w:rPr>
        <w:t>“</w:t>
      </w:r>
      <w:r>
        <w:rPr>
          <w:rStyle w:val="Ninguno"/>
          <w:rFonts w:ascii="Pontano Sans" w:cs="Pontano Sans" w:hAnsi="Pontano Sans" w:eastAsia="Pontano Sans"/>
          <w:i w:val="1"/>
          <w:iCs w:val="1"/>
          <w:sz w:val="22"/>
          <w:szCs w:val="22"/>
          <w:rtl w:val="0"/>
          <w:lang w:val="es-ES_tradnl"/>
        </w:rPr>
        <w:t>windfall profits</w:t>
      </w:r>
      <w:r>
        <w:rPr>
          <w:rStyle w:val="Hyperlink.16"/>
          <w:sz w:val="22"/>
          <w:szCs w:val="22"/>
          <w:rtl w:val="0"/>
          <w:lang w:val="es-ES_tradnl"/>
        </w:rPr>
        <w:t xml:space="preserve">” </w:t>
      </w:r>
      <w:r>
        <w:rPr>
          <w:rStyle w:val="Hyperlink.16"/>
          <w:sz w:val="22"/>
          <w:szCs w:val="22"/>
          <w:rtl w:val="0"/>
          <w:lang w:val="es-ES_tradnl"/>
        </w:rPr>
        <w:t xml:space="preserve">(ver </w:t>
      </w:r>
      <w:r>
        <w:rPr>
          <w:rStyle w:val="Hyperlink.44"/>
          <w:sz w:val="22"/>
          <w:szCs w:val="22"/>
        </w:rPr>
        <w:fldChar w:fldCharType="begin" w:fldLock="0"/>
      </w:r>
      <w:r>
        <w:rPr>
          <w:rStyle w:val="Hyperlink.44"/>
          <w:sz w:val="22"/>
          <w:szCs w:val="22"/>
        </w:rPr>
        <w:instrText xml:space="preserve"> HYPERLINK "http://www.energiaysociedad.es/ficha/6-4-windfall-profits-y-windfall-looses"</w:instrText>
      </w:r>
      <w:r>
        <w:rPr>
          <w:rStyle w:val="Hyperlink.44"/>
          <w:sz w:val="22"/>
          <w:szCs w:val="22"/>
        </w:rPr>
        <w:fldChar w:fldCharType="separate" w:fldLock="0"/>
      </w:r>
      <w:r>
        <w:rPr>
          <w:rStyle w:val="Hyperlink.44"/>
          <w:sz w:val="22"/>
          <w:szCs w:val="22"/>
          <w:rtl w:val="0"/>
          <w:lang w:val="es-ES_tradnl"/>
        </w:rPr>
        <w:t>Windfall profits</w:t>
      </w:r>
      <w:r>
        <w:rPr>
          <w:rStyle w:val="Hyperlink.35"/>
          <w:sz w:val="22"/>
          <w:szCs w:val="22"/>
          <w:rtl w:val="0"/>
          <w:lang w:val="es-ES_tradnl"/>
        </w:rPr>
        <w:t xml:space="preserve"> y </w:t>
      </w:r>
      <w:r>
        <w:rPr>
          <w:rStyle w:val="Hyperlink.44"/>
          <w:sz w:val="22"/>
          <w:szCs w:val="22"/>
          <w:rtl w:val="0"/>
          <w:lang w:val="es-ES_tradnl"/>
        </w:rPr>
        <w:t>windfall losses</w:t>
      </w:r>
      <w:r>
        <w:rPr>
          <w:sz w:val="22"/>
          <w:szCs w:val="22"/>
        </w:rPr>
        <w:fldChar w:fldCharType="end" w:fldLock="0"/>
      </w:r>
      <w:r>
        <w:rPr>
          <w:rStyle w:val="Hyperlink.16"/>
          <w:sz w:val="22"/>
          <w:szCs w:val="22"/>
          <w:rtl w:val="0"/>
          <w:lang w:val="es-ES_tradnl"/>
        </w:rPr>
        <w:t>), o beneficios sobrevenidos, originados por la implementaci</w:t>
      </w:r>
      <w:r>
        <w:rPr>
          <w:rStyle w:val="Hyperlink.16"/>
          <w:sz w:val="22"/>
          <w:szCs w:val="22"/>
          <w:rtl w:val="0"/>
          <w:lang w:val="es-ES_tradnl"/>
        </w:rPr>
        <w:t>ó</w:t>
      </w:r>
      <w:r>
        <w:rPr>
          <w:rStyle w:val="Hyperlink.16"/>
          <w:sz w:val="22"/>
          <w:szCs w:val="22"/>
          <w:rtl w:val="0"/>
          <w:lang w:val="es-ES_tradnl"/>
        </w:rPr>
        <w:t xml:space="preserve">n del esquema </w:t>
      </w:r>
      <w:r>
        <w:rPr>
          <w:rStyle w:val="Hyperlink.16"/>
          <w:sz w:val="22"/>
          <w:szCs w:val="22"/>
          <w:rtl w:val="0"/>
          <w:lang w:val="es-ES_tradnl"/>
        </w:rPr>
        <w:t>“</w:t>
      </w:r>
      <w:r>
        <w:rPr>
          <w:rStyle w:val="Ninguno"/>
          <w:rFonts w:ascii="Pontano Sans" w:cs="Pontano Sans" w:hAnsi="Pontano Sans" w:eastAsia="Pontano Sans"/>
          <w:i w:val="1"/>
          <w:iCs w:val="1"/>
          <w:sz w:val="22"/>
          <w:szCs w:val="22"/>
          <w:rtl w:val="0"/>
          <w:lang w:val="es-ES_tradnl"/>
        </w:rPr>
        <w:t>Cap and Trade</w:t>
      </w:r>
      <w:r>
        <w:rPr>
          <w:rStyle w:val="Hyperlink.16"/>
          <w:sz w:val="22"/>
          <w:szCs w:val="22"/>
          <w:rtl w:val="0"/>
          <w:lang w:val="es-ES_tradnl"/>
        </w:rPr>
        <w:t xml:space="preserve">” </w:t>
      </w:r>
      <w:r>
        <w:rPr>
          <w:rStyle w:val="Hyperlink.16"/>
          <w:sz w:val="22"/>
          <w:szCs w:val="22"/>
          <w:rtl w:val="0"/>
          <w:lang w:val="es-ES_tradnl"/>
        </w:rPr>
        <w:t>europeo de derechos de emisi</w:t>
      </w:r>
      <w:r>
        <w:rPr>
          <w:rStyle w:val="Hyperlink.16"/>
          <w:sz w:val="22"/>
          <w:szCs w:val="22"/>
          <w:rtl w:val="0"/>
          <w:lang w:val="es-ES_tradnl"/>
        </w:rPr>
        <w:t>ó</w:t>
      </w:r>
      <w:r>
        <w:rPr>
          <w:rStyle w:val="Hyperlink.16"/>
          <w:sz w:val="22"/>
          <w:szCs w:val="22"/>
          <w:rtl w:val="0"/>
          <w:lang w:val="es-ES_tradnl"/>
        </w:rPr>
        <w:t>n, y que ha afectado a los mercados el</w:t>
      </w:r>
      <w:r>
        <w:rPr>
          <w:rStyle w:val="Hyperlink.16"/>
          <w:sz w:val="22"/>
          <w:szCs w:val="22"/>
          <w:rtl w:val="0"/>
          <w:lang w:val="es-ES_tradnl"/>
        </w:rPr>
        <w:t>é</w:t>
      </w:r>
      <w:r>
        <w:rPr>
          <w:rStyle w:val="Hyperlink.16"/>
          <w:sz w:val="22"/>
          <w:szCs w:val="22"/>
          <w:rtl w:val="0"/>
          <w:lang w:val="es-ES_tradnl"/>
        </w:rPr>
        <w:t xml:space="preserve">ctricos europeos desde 2005 (ver </w:t>
      </w:r>
      <w:r>
        <w:rPr>
          <w:rStyle w:val="Hyperlink.35"/>
          <w:sz w:val="22"/>
          <w:szCs w:val="22"/>
        </w:rPr>
        <w:fldChar w:fldCharType="begin" w:fldLock="0"/>
      </w:r>
      <w:r>
        <w:rPr>
          <w:rStyle w:val="Hyperlink.35"/>
          <w:sz w:val="22"/>
          <w:szCs w:val="22"/>
        </w:rPr>
        <w:instrText xml:space="preserve"> HYPERLINK "http://www.energiaysociedad.es/ficha/3-3-la-internalizacion-del-coste-del-co2-en-el-precio-de-la-energia"</w:instrText>
      </w:r>
      <w:r>
        <w:rPr>
          <w:rStyle w:val="Hyperlink.35"/>
          <w:sz w:val="22"/>
          <w:szCs w:val="22"/>
        </w:rPr>
        <w:fldChar w:fldCharType="separate" w:fldLock="0"/>
      </w:r>
      <w:r>
        <w:rPr>
          <w:rStyle w:val="Hyperlink.35"/>
          <w:sz w:val="22"/>
          <w:szCs w:val="22"/>
          <w:rtl w:val="0"/>
          <w:lang w:val="es-ES_tradnl"/>
        </w:rPr>
        <w:t>La internalizaci</w:t>
      </w:r>
      <w:r>
        <w:rPr>
          <w:rStyle w:val="Hyperlink.35"/>
          <w:sz w:val="22"/>
          <w:szCs w:val="22"/>
          <w:rtl w:val="0"/>
          <w:lang w:val="es-ES_tradnl"/>
        </w:rPr>
        <w:t>ó</w:t>
      </w:r>
      <w:r>
        <w:rPr>
          <w:rStyle w:val="Hyperlink.35"/>
          <w:sz w:val="22"/>
          <w:szCs w:val="22"/>
          <w:rtl w:val="0"/>
          <w:lang w:val="es-ES_tradnl"/>
        </w:rPr>
        <w:t>n del coste del CO</w:t>
      </w:r>
      <w:r>
        <w:rPr>
          <w:rStyle w:val="Ninguno"/>
          <w:outline w:val="0"/>
          <w:color w:val="0000ff"/>
          <w:sz w:val="22"/>
          <w:szCs w:val="22"/>
          <w:u w:val="single" w:color="0000ff"/>
          <w:vertAlign w:val="subscript"/>
          <w:rtl w:val="0"/>
          <w:lang w:val="es-ES_tradnl"/>
          <w14:textFill>
            <w14:solidFill>
              <w14:srgbClr w14:val="0000FF"/>
            </w14:solidFill>
          </w14:textFill>
        </w:rPr>
        <w:t>2</w:t>
      </w:r>
      <w:r>
        <w:rPr>
          <w:rStyle w:val="Hyperlink.35"/>
          <w:sz w:val="22"/>
          <w:szCs w:val="22"/>
          <w:rtl w:val="0"/>
          <w:lang w:val="es-ES_tradnl"/>
        </w:rPr>
        <w:t xml:space="preserve"> en el precio de la energ</w:t>
      </w:r>
      <w:r>
        <w:rPr>
          <w:rStyle w:val="Hyperlink.35"/>
          <w:sz w:val="22"/>
          <w:szCs w:val="22"/>
          <w:rtl w:val="0"/>
          <w:lang w:val="es-ES_tradnl"/>
        </w:rPr>
        <w:t>í</w:t>
      </w:r>
      <w:r>
        <w:rPr>
          <w:rStyle w:val="Hyperlink.35"/>
          <w:sz w:val="22"/>
          <w:szCs w:val="22"/>
          <w:rtl w:val="0"/>
          <w:lang w:val="es-ES_tradnl"/>
        </w:rPr>
        <w:t>a</w:t>
      </w:r>
      <w:r>
        <w:rPr>
          <w:sz w:val="22"/>
          <w:szCs w:val="22"/>
        </w:rPr>
        <w:fldChar w:fldCharType="end" w:fldLock="0"/>
      </w:r>
      <w:r>
        <w:rPr>
          <w:rStyle w:val="Hyperlink.16"/>
          <w:sz w:val="22"/>
          <w:szCs w:val="22"/>
          <w:rtl w:val="0"/>
          <w:lang w:val="es-ES_tradnl"/>
        </w:rPr>
        <w:t>).</w:t>
      </w:r>
    </w:p>
    <w:p>
      <w:pPr>
        <w:pStyle w:val="List Paragraph"/>
        <w:ind w:left="709" w:right="566" w:hanging="349"/>
        <w:rPr>
          <w:rStyle w:val="Hyperlink.16"/>
          <w:sz w:val="22"/>
          <w:szCs w:val="22"/>
        </w:rPr>
      </w:pPr>
    </w:p>
    <w:p>
      <w:pPr>
        <w:pStyle w:val="List Paragraph"/>
        <w:numPr>
          <w:ilvl w:val="0"/>
          <w:numId w:val="176"/>
        </w:numPr>
        <w:bidi w:val="0"/>
        <w:ind w:right="566"/>
        <w:jc w:val="both"/>
        <w:rPr>
          <w:sz w:val="22"/>
          <w:szCs w:val="22"/>
          <w:rtl w:val="0"/>
          <w:lang w:val="es-ES_tradnl"/>
        </w:rPr>
      </w:pPr>
      <w:r>
        <w:rPr>
          <w:rStyle w:val="Hyperlink.16"/>
          <w:sz w:val="22"/>
          <w:szCs w:val="22"/>
          <w:rtl w:val="0"/>
          <w:lang w:val="es-ES_tradnl"/>
        </w:rPr>
        <w:t>El sistema de fijaci</w:t>
      </w:r>
      <w:r>
        <w:rPr>
          <w:rStyle w:val="Hyperlink.16"/>
          <w:sz w:val="22"/>
          <w:szCs w:val="22"/>
          <w:rtl w:val="0"/>
          <w:lang w:val="es-ES_tradnl"/>
        </w:rPr>
        <w:t>ó</w:t>
      </w:r>
      <w:r>
        <w:rPr>
          <w:rStyle w:val="Hyperlink.16"/>
          <w:sz w:val="22"/>
          <w:szCs w:val="22"/>
          <w:rtl w:val="0"/>
          <w:lang w:val="es-ES_tradnl"/>
        </w:rPr>
        <w:t>n de precios del mercado espa</w:t>
      </w:r>
      <w:r>
        <w:rPr>
          <w:rStyle w:val="Hyperlink.16"/>
          <w:sz w:val="22"/>
          <w:szCs w:val="22"/>
          <w:rtl w:val="0"/>
          <w:lang w:val="es-ES_tradnl"/>
        </w:rPr>
        <w:t>ñ</w:t>
      </w:r>
      <w:r>
        <w:rPr>
          <w:rStyle w:val="Hyperlink.16"/>
          <w:sz w:val="22"/>
          <w:szCs w:val="22"/>
          <w:rtl w:val="0"/>
          <w:lang w:val="es-ES_tradnl"/>
        </w:rPr>
        <w:t>ol, marginalista, en el que se basa la Ley del Sector El</w:t>
      </w:r>
      <w:r>
        <w:rPr>
          <w:rStyle w:val="Hyperlink.16"/>
          <w:sz w:val="22"/>
          <w:szCs w:val="22"/>
          <w:rtl w:val="0"/>
          <w:lang w:val="es-ES_tradnl"/>
        </w:rPr>
        <w:t>é</w:t>
      </w:r>
      <w:r>
        <w:rPr>
          <w:rStyle w:val="Hyperlink.16"/>
          <w:sz w:val="22"/>
          <w:szCs w:val="22"/>
          <w:rtl w:val="0"/>
          <w:lang w:val="es-ES_tradnl"/>
        </w:rPr>
        <w:t>ctrico, cuando es el sistema econ</w:t>
      </w:r>
      <w:r>
        <w:rPr>
          <w:rStyle w:val="Hyperlink.16"/>
          <w:sz w:val="22"/>
          <w:szCs w:val="22"/>
          <w:rtl w:val="0"/>
          <w:lang w:val="es-ES_tradnl"/>
        </w:rPr>
        <w:t>ó</w:t>
      </w:r>
      <w:r>
        <w:rPr>
          <w:rStyle w:val="Hyperlink.16"/>
          <w:sz w:val="22"/>
          <w:szCs w:val="22"/>
          <w:rtl w:val="0"/>
          <w:lang w:val="es-ES_tradnl"/>
        </w:rPr>
        <w:t>micamente m</w:t>
      </w:r>
      <w:r>
        <w:rPr>
          <w:rStyle w:val="Hyperlink.16"/>
          <w:sz w:val="22"/>
          <w:szCs w:val="22"/>
          <w:rtl w:val="0"/>
          <w:lang w:val="es-ES_tradnl"/>
        </w:rPr>
        <w:t>á</w:t>
      </w:r>
      <w:r>
        <w:rPr>
          <w:rStyle w:val="Hyperlink.16"/>
          <w:sz w:val="22"/>
          <w:szCs w:val="22"/>
          <w:rtl w:val="0"/>
          <w:lang w:val="es-ES_tradnl"/>
        </w:rPr>
        <w:t>s eficiente y cuando todos los mercados, por definici</w:t>
      </w:r>
      <w:r>
        <w:rPr>
          <w:rStyle w:val="Hyperlink.16"/>
          <w:sz w:val="22"/>
          <w:szCs w:val="22"/>
          <w:rtl w:val="0"/>
          <w:lang w:val="es-ES_tradnl"/>
        </w:rPr>
        <w:t>ó</w:t>
      </w:r>
      <w:r>
        <w:rPr>
          <w:rStyle w:val="Hyperlink.16"/>
          <w:sz w:val="22"/>
          <w:szCs w:val="22"/>
          <w:rtl w:val="0"/>
          <w:lang w:val="es-ES_tradnl"/>
        </w:rPr>
        <w:t xml:space="preserve">n, son marginalistas (ver </w:t>
      </w:r>
      <w:r>
        <w:rPr>
          <w:rStyle w:val="Hyperlink.35"/>
          <w:sz w:val="22"/>
          <w:szCs w:val="22"/>
        </w:rPr>
        <w:fldChar w:fldCharType="begin" w:fldLock="0"/>
      </w:r>
      <w:r>
        <w:rPr>
          <w:rStyle w:val="Hyperlink.35"/>
          <w:sz w:val="22"/>
          <w:szCs w:val="22"/>
        </w:rPr>
        <w:instrText xml:space="preserve"> HYPERLINK "http://www.energiaysociedad.es/ficha/6-1-formacion-de-precios-en-el-mercado-mayorista-diario-de-electricidad"</w:instrText>
      </w:r>
      <w:r>
        <w:rPr>
          <w:rStyle w:val="Hyperlink.35"/>
          <w:sz w:val="22"/>
          <w:szCs w:val="22"/>
        </w:rPr>
        <w:fldChar w:fldCharType="separate" w:fldLock="0"/>
      </w:r>
      <w:r>
        <w:rPr>
          <w:rStyle w:val="Hyperlink.35"/>
          <w:sz w:val="22"/>
          <w:szCs w:val="22"/>
          <w:rtl w:val="0"/>
          <w:lang w:val="es-ES_tradnl"/>
        </w:rPr>
        <w:t>Formaci</w:t>
      </w:r>
      <w:r>
        <w:rPr>
          <w:rStyle w:val="Hyperlink.35"/>
          <w:sz w:val="22"/>
          <w:szCs w:val="22"/>
          <w:rtl w:val="0"/>
          <w:lang w:val="es-ES_tradnl"/>
        </w:rPr>
        <w:t>ó</w:t>
      </w:r>
      <w:r>
        <w:rPr>
          <w:rStyle w:val="Hyperlink.35"/>
          <w:sz w:val="22"/>
          <w:szCs w:val="22"/>
          <w:rtl w:val="0"/>
          <w:lang w:val="es-ES_tradnl"/>
        </w:rPr>
        <w:t>n de precios en el mercado mayorista diario de electricidad</w:t>
      </w:r>
      <w:r>
        <w:rPr>
          <w:sz w:val="22"/>
          <w:szCs w:val="22"/>
        </w:rPr>
        <w:fldChar w:fldCharType="end" w:fldLock="0"/>
      </w:r>
      <w:r>
        <w:rPr>
          <w:rStyle w:val="Hyperlink.16"/>
          <w:sz w:val="22"/>
          <w:szCs w:val="22"/>
          <w:rtl w:val="0"/>
          <w:lang w:val="es-ES_tradnl"/>
        </w:rPr>
        <w:t xml:space="preserve"> y </w:t>
      </w:r>
      <w:r>
        <w:rPr>
          <w:rStyle w:val="Hyperlink.35"/>
          <w:sz w:val="22"/>
          <w:szCs w:val="22"/>
        </w:rPr>
        <w:fldChar w:fldCharType="begin" w:fldLock="0"/>
      </w:r>
      <w:r>
        <w:rPr>
          <w:rStyle w:val="Hyperlink.35"/>
          <w:sz w:val="22"/>
          <w:szCs w:val="22"/>
        </w:rPr>
        <w:instrText xml:space="preserve"> HYPERLINK "http://www.energiaysociedad.es/ficha/6-7-competencia-en-el-mercado-electrico"</w:instrText>
      </w:r>
      <w:r>
        <w:rPr>
          <w:rStyle w:val="Hyperlink.35"/>
          <w:sz w:val="22"/>
          <w:szCs w:val="22"/>
        </w:rPr>
        <w:fldChar w:fldCharType="separate" w:fldLock="0"/>
      </w:r>
      <w:r>
        <w:rPr>
          <w:rStyle w:val="Hyperlink.35"/>
          <w:sz w:val="22"/>
          <w:szCs w:val="22"/>
          <w:rtl w:val="0"/>
          <w:lang w:val="es-ES_tradnl"/>
        </w:rPr>
        <w:t>Competencia al mercado el</w:t>
      </w:r>
      <w:r>
        <w:rPr>
          <w:rStyle w:val="Hyperlink.35"/>
          <w:sz w:val="22"/>
          <w:szCs w:val="22"/>
          <w:rtl w:val="0"/>
          <w:lang w:val="es-ES_tradnl"/>
        </w:rPr>
        <w:t>é</w:t>
      </w:r>
      <w:r>
        <w:rPr>
          <w:rStyle w:val="Hyperlink.35"/>
          <w:sz w:val="22"/>
          <w:szCs w:val="22"/>
          <w:rtl w:val="0"/>
          <w:lang w:val="es-ES_tradnl"/>
        </w:rPr>
        <w:t>ctrico</w:t>
      </w:r>
      <w:r>
        <w:rPr>
          <w:sz w:val="22"/>
          <w:szCs w:val="22"/>
        </w:rPr>
        <w:fldChar w:fldCharType="end" w:fldLock="0"/>
      </w:r>
      <w:r>
        <w:rPr>
          <w:rStyle w:val="Hyperlink.16"/>
          <w:sz w:val="22"/>
          <w:szCs w:val="22"/>
          <w:rtl w:val="0"/>
          <w:lang w:val="es-ES_tradnl"/>
        </w:rPr>
        <w:t>).</w:t>
      </w:r>
    </w:p>
    <w:p>
      <w:pPr>
        <w:pStyle w:val="List Paragraph"/>
        <w:ind w:left="284" w:right="566" w:firstLine="0"/>
        <w:rPr>
          <w:rStyle w:val="Hyperlink.16"/>
          <w:sz w:val="22"/>
          <w:szCs w:val="22"/>
        </w:rPr>
      </w:pPr>
    </w:p>
    <w:p>
      <w:pPr>
        <w:pStyle w:val="EyS-texto-resaltado"/>
        <w:ind w:right="566"/>
        <w:rPr>
          <w:rStyle w:val="Ninguno"/>
          <w:outline w:val="0"/>
          <w:color w:val="000000"/>
          <w:sz w:val="22"/>
          <w:szCs w:val="22"/>
          <w:u w:color="000000"/>
          <w:lang w:val="es-ES_tradnl"/>
          <w14:textFill>
            <w14:solidFill>
              <w14:srgbClr w14:val="000000"/>
            </w14:solidFill>
          </w14:textFill>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Evoluci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del precio de la electricidad en Espa</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ñ</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a.</w:t>
      </w:r>
      <w:r>
        <w:rPr>
          <w:rStyle w:val="Hyperlink.18"/>
          <w:sz w:val="22"/>
          <w:szCs w:val="22"/>
          <w:rtl w:val="0"/>
          <w:lang w:val="es-ES_tradnl"/>
        </w:rPr>
        <w:t xml:space="preserve"> </w:t>
      </w:r>
      <w:r>
        <w:rPr>
          <w:rStyle w:val="Ninguno"/>
          <w:outline w:val="0"/>
          <w:color w:val="000000"/>
          <w:sz w:val="22"/>
          <w:szCs w:val="22"/>
          <w:u w:color="000000"/>
          <w:rtl w:val="0"/>
          <w:lang w:val="es-ES_tradnl"/>
          <w14:textFill>
            <w14:solidFill>
              <w14:srgbClr w14:val="000000"/>
            </w14:solidFill>
          </w14:textFill>
        </w:rPr>
        <w:t>El precio de la electricidad, antes tarifa media o de referencia, es la suma del precio de la energ</w:t>
      </w:r>
      <w:r>
        <w:rPr>
          <w:rStyle w:val="Ninguno"/>
          <w:outline w:val="0"/>
          <w:color w:val="000000"/>
          <w:sz w:val="22"/>
          <w:szCs w:val="22"/>
          <w:u w:color="000000"/>
          <w:rtl w:val="0"/>
          <w:lang w:val="es-ES_tradnl"/>
          <w14:textFill>
            <w14:solidFill>
              <w14:srgbClr w14:val="000000"/>
            </w14:solidFill>
          </w14:textFill>
        </w:rPr>
        <w:t>í</w:t>
      </w:r>
      <w:r>
        <w:rPr>
          <w:rStyle w:val="Ninguno"/>
          <w:outline w:val="0"/>
          <w:color w:val="000000"/>
          <w:sz w:val="22"/>
          <w:szCs w:val="22"/>
          <w:u w:color="000000"/>
          <w:rtl w:val="0"/>
          <w:lang w:val="es-ES_tradnl"/>
          <w14:textFill>
            <w14:solidFill>
              <w14:srgbClr w14:val="000000"/>
            </w14:solidFill>
          </w14:textFill>
        </w:rPr>
        <w:t>a m</w:t>
      </w:r>
      <w:r>
        <w:rPr>
          <w:rStyle w:val="Ninguno"/>
          <w:outline w:val="0"/>
          <w:color w:val="000000"/>
          <w:sz w:val="22"/>
          <w:szCs w:val="22"/>
          <w:u w:color="000000"/>
          <w:rtl w:val="0"/>
          <w:lang w:val="es-ES_tradnl"/>
          <w14:textFill>
            <w14:solidFill>
              <w14:srgbClr w14:val="000000"/>
            </w14:solidFill>
          </w14:textFill>
        </w:rPr>
        <w:t>á</w:t>
      </w:r>
      <w:r>
        <w:rPr>
          <w:rStyle w:val="Ninguno"/>
          <w:outline w:val="0"/>
          <w:color w:val="000000"/>
          <w:sz w:val="22"/>
          <w:szCs w:val="22"/>
          <w:u w:color="000000"/>
          <w:rtl w:val="0"/>
          <w:lang w:val="es-ES_tradnl"/>
          <w14:textFill>
            <w14:solidFill>
              <w14:srgbClr w14:val="000000"/>
            </w14:solidFill>
          </w14:textFill>
        </w:rPr>
        <w:t>s la tarifa de acceso que paga el conjunto de clientes por sus consumos, antes de impuestos.</w:t>
      </w:r>
    </w:p>
    <w:p>
      <w:pPr>
        <w:pStyle w:val="EyS-texto-resaltado"/>
        <w:ind w:right="566"/>
        <w:rPr>
          <w:rStyle w:val="Hyperlink.16"/>
          <w:sz w:val="22"/>
          <w:szCs w:val="22"/>
          <w:lang w:val="es-ES_tradnl"/>
        </w:rPr>
      </w:pPr>
    </w:p>
    <w:p>
      <w:pPr>
        <w:pStyle w:val="Cuerpo A"/>
        <w:ind w:right="566"/>
        <w:rPr>
          <w:rStyle w:val="Hyperlink.10"/>
        </w:rPr>
      </w:pPr>
      <w:r>
        <w:rPr>
          <w:rStyle w:val="Ninguno"/>
          <w:sz w:val="22"/>
          <w:szCs w:val="22"/>
          <w:rtl w:val="0"/>
          <w:lang w:val="fr-FR"/>
        </w:rPr>
        <w:t xml:space="preserve">La </w:t>
      </w:r>
      <w:r>
        <w:rPr>
          <w:rStyle w:val="Hyperlink.6"/>
          <w:rtl w:val="0"/>
          <w:lang w:val="pt-PT"/>
        </w:rPr>
        <w:t>Figura 77</w:t>
      </w:r>
      <w:r>
        <w:rPr>
          <w:rStyle w:val="Hyperlink.18"/>
          <w:rtl w:val="0"/>
          <w:lang w:val="es-ES_tradnl"/>
        </w:rPr>
        <w:t xml:space="preserve"> muestra la evoluci</w:t>
      </w:r>
      <w:r>
        <w:rPr>
          <w:rStyle w:val="Hyperlink.18"/>
          <w:rtl w:val="0"/>
          <w:lang w:val="es-ES_tradnl"/>
        </w:rPr>
        <w:t>ó</w:t>
      </w:r>
      <w:r>
        <w:rPr>
          <w:rStyle w:val="Hyperlink.18"/>
          <w:rtl w:val="0"/>
          <w:lang w:val="es-ES_tradnl"/>
        </w:rPr>
        <w:t>n del precio de la electricidad en diferentes pa</w:t>
      </w:r>
      <w:r>
        <w:rPr>
          <w:rStyle w:val="Hyperlink.10"/>
          <w:rtl w:val="0"/>
        </w:rPr>
        <w:t>í</w:t>
      </w:r>
      <w:r>
        <w:rPr>
          <w:rStyle w:val="Hyperlink.18"/>
          <w:rtl w:val="0"/>
          <w:lang w:val="es-ES_tradnl"/>
        </w:rPr>
        <w:t xml:space="preserve">ses referentes europeos para un consumidor medio. </w:t>
      </w:r>
    </w:p>
    <w:p>
      <w:pPr>
        <w:pStyle w:val="Cuerpo A"/>
        <w:ind w:right="566"/>
        <w:rPr>
          <w:rStyle w:val="Hyperlink.16"/>
        </w:rPr>
      </w:pPr>
    </w:p>
    <w:tbl>
      <w:tblPr>
        <w:tblW w:w="1039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410"/>
        <w:gridCol w:w="7982"/>
      </w:tblGrid>
      <w:tr>
        <w:tblPrEx>
          <w:shd w:val="clear" w:color="auto" w:fill="ced7e7"/>
        </w:tblPrEx>
        <w:trPr>
          <w:trHeight w:val="5028" w:hRule="atLeast"/>
        </w:trPr>
        <w:tc>
          <w:tcPr>
            <w:tcW w:type="dxa" w:w="2410"/>
            <w:tcBorders>
              <w:top w:val="nil"/>
              <w:left w:val="nil"/>
              <w:bottom w:val="nil"/>
              <w:right w:val="nil"/>
            </w:tcBorders>
            <w:shd w:val="clear" w:color="auto" w:fill="auto"/>
            <w:tcMar>
              <w:top w:type="dxa" w:w="80"/>
              <w:left w:type="dxa" w:w="80"/>
              <w:bottom w:type="dxa" w:w="80"/>
              <w:right w:type="dxa" w:w="646"/>
            </w:tcMar>
            <w:vAlign w:val="center"/>
          </w:tcPr>
          <w:p>
            <w:pPr>
              <w:pStyle w:val="caption"/>
              <w:spacing w:after="0"/>
              <w:ind w:right="566"/>
              <w:jc w:val="left"/>
              <w:rPr>
                <w:rStyle w:val="Ninguno"/>
                <w:b w:val="0"/>
                <w:bCs w:val="0"/>
                <w:outline w:val="0"/>
                <w:color w:val="4f882c"/>
                <w:sz w:val="22"/>
                <w:szCs w:val="22"/>
                <w:u w:color="4f882c"/>
                <w:shd w:val="nil" w:color="auto" w:fill="auto"/>
                <w14:textFill>
                  <w14:solidFill>
                    <w14:srgbClr w14:val="4F882C"/>
                  </w14:solidFill>
                </w14:textFill>
              </w:rPr>
            </w:pPr>
            <w:r>
              <w:rPr>
                <w:rStyle w:val="Ninguno"/>
                <w:b w:val="0"/>
                <w:bCs w:val="0"/>
                <w:outline w:val="0"/>
                <w:color w:val="4f882c"/>
                <w:sz w:val="22"/>
                <w:szCs w:val="22"/>
                <w:u w:color="4f882c"/>
                <w:shd w:val="nil" w:color="auto" w:fill="auto"/>
                <w:rtl w:val="0"/>
                <w:lang w:val="es-ES_tradnl"/>
                <w14:textFill>
                  <w14:solidFill>
                    <w14:srgbClr w14:val="4F882C"/>
                  </w14:solidFill>
                </w14:textFill>
              </w:rPr>
              <w:t>Figura 77. Evoluci</w:t>
            </w:r>
            <w:r>
              <w:rPr>
                <w:rStyle w:val="Ninguno"/>
                <w:b w:val="0"/>
                <w:bCs w:val="0"/>
                <w:outline w:val="0"/>
                <w:color w:val="4f882c"/>
                <w:sz w:val="22"/>
                <w:szCs w:val="22"/>
                <w:u w:color="4f882c"/>
                <w:shd w:val="nil" w:color="auto" w:fill="auto"/>
                <w:rtl w:val="0"/>
                <w:lang w:val="es-ES_tradnl"/>
                <w14:textFill>
                  <w14:solidFill>
                    <w14:srgbClr w14:val="4F882C"/>
                  </w14:solidFill>
                </w14:textFill>
              </w:rPr>
              <w:t>ó</w:t>
            </w:r>
            <w:r>
              <w:rPr>
                <w:rStyle w:val="Ninguno"/>
                <w:b w:val="0"/>
                <w:bCs w:val="0"/>
                <w:outline w:val="0"/>
                <w:color w:val="4f882c"/>
                <w:sz w:val="22"/>
                <w:szCs w:val="22"/>
                <w:u w:color="4f882c"/>
                <w:shd w:val="nil" w:color="auto" w:fill="auto"/>
                <w:rtl w:val="0"/>
                <w:lang w:val="es-ES_tradnl"/>
                <w14:textFill>
                  <w14:solidFill>
                    <w14:srgbClr w14:val="4F882C"/>
                  </w14:solidFill>
                </w14:textFill>
              </w:rPr>
              <w:t>n del precio de la electricidad para un consumidor medio (consumo de 3.500 kWh) en los principales pa</w:t>
            </w:r>
            <w:r>
              <w:rPr>
                <w:rStyle w:val="Ninguno"/>
                <w:b w:val="0"/>
                <w:bCs w:val="0"/>
                <w:outline w:val="0"/>
                <w:color w:val="4f882c"/>
                <w:sz w:val="22"/>
                <w:szCs w:val="22"/>
                <w:u w:color="4f882c"/>
                <w:shd w:val="nil" w:color="auto" w:fill="auto"/>
                <w:rtl w:val="0"/>
                <w:lang w:val="es-ES_tradnl"/>
                <w14:textFill>
                  <w14:solidFill>
                    <w14:srgbClr w14:val="4F882C"/>
                  </w14:solidFill>
                </w14:textFill>
              </w:rPr>
              <w:t>í</w:t>
            </w:r>
            <w:r>
              <w:rPr>
                <w:rStyle w:val="Ninguno"/>
                <w:b w:val="0"/>
                <w:bCs w:val="0"/>
                <w:outline w:val="0"/>
                <w:color w:val="4f882c"/>
                <w:sz w:val="22"/>
                <w:szCs w:val="22"/>
                <w:u w:color="4f882c"/>
                <w:shd w:val="nil" w:color="auto" w:fill="auto"/>
                <w:rtl w:val="0"/>
                <w:lang w:val="es-ES_tradnl"/>
                <w14:textFill>
                  <w14:solidFill>
                    <w14:srgbClr w14:val="4F882C"/>
                  </w14:solidFill>
                </w14:textFill>
              </w:rPr>
              <w:t>ses europeos</w:t>
            </w:r>
          </w:p>
          <w:p>
            <w:pPr>
              <w:pStyle w:val="Cuerpo A"/>
              <w:jc w:val="left"/>
              <w:rPr>
                <w:rStyle w:val="Ninguno"/>
                <w:shd w:val="nil" w:color="auto" w:fill="auto"/>
                <w:lang w:val="es-ES_tradnl"/>
              </w:rPr>
            </w:pPr>
          </w:p>
          <w:p>
            <w:pPr>
              <w:pStyle w:val="EyS-graficos"/>
              <w:bidi w:val="0"/>
              <w:ind w:left="0" w:right="566" w:firstLine="0"/>
              <w:jc w:val="left"/>
              <w:rPr>
                <w:rtl w:val="0"/>
              </w:rPr>
            </w:pPr>
            <w:r>
              <w:rPr>
                <w:rStyle w:val="Ninguno"/>
                <w:i w:val="1"/>
                <w:iCs w:val="1"/>
                <w:outline w:val="0"/>
                <w:color w:val="4f882c"/>
                <w:u w:color="4f882c"/>
                <w:shd w:val="nil" w:color="auto" w:fill="auto"/>
                <w:rtl w:val="0"/>
                <w:lang w:val="es-ES_tradnl"/>
                <w14:textFill>
                  <w14:solidFill>
                    <w14:srgbClr w14:val="4F882C"/>
                  </w14:solidFill>
                </w14:textFill>
              </w:rPr>
              <w:t>Fuente: Eurostat y elaboraci</w:t>
            </w:r>
            <w:r>
              <w:rPr>
                <w:rStyle w:val="Ninguno"/>
                <w:i w:val="1"/>
                <w:iCs w:val="1"/>
                <w:outline w:val="0"/>
                <w:color w:val="4f882c"/>
                <w:u w:color="4f882c"/>
                <w:shd w:val="nil" w:color="auto" w:fill="auto"/>
                <w:rtl w:val="0"/>
                <w:lang w:val="es-ES_tradnl"/>
                <w14:textFill>
                  <w14:solidFill>
                    <w14:srgbClr w14:val="4F882C"/>
                  </w14:solidFill>
                </w14:textFill>
              </w:rPr>
              <w:t>ó</w:t>
            </w:r>
            <w:r>
              <w:rPr>
                <w:rStyle w:val="Ninguno"/>
                <w:i w:val="1"/>
                <w:iCs w:val="1"/>
                <w:outline w:val="0"/>
                <w:color w:val="4f882c"/>
                <w:u w:color="4f882c"/>
                <w:shd w:val="nil" w:color="auto" w:fill="auto"/>
                <w:rtl w:val="0"/>
                <w:lang w:val="es-ES_tradnl"/>
                <w14:textFill>
                  <w14:solidFill>
                    <w14:srgbClr w14:val="4F882C"/>
                  </w14:solidFill>
                </w14:textFill>
              </w:rPr>
              <w:t>n propia</w:t>
            </w:r>
            <w:r>
              <w:rPr>
                <w:rStyle w:val="Ninguno"/>
                <w:i w:val="1"/>
                <w:iCs w:val="1"/>
                <w:outline w:val="0"/>
                <w:color w:val="4f882c"/>
                <w:u w:color="4f882c"/>
                <w:shd w:val="nil" w:color="auto" w:fill="auto"/>
                <w14:textFill>
                  <w14:solidFill>
                    <w14:srgbClr w14:val="4F882C"/>
                  </w14:solidFill>
                </w14:textFill>
              </w:rPr>
            </w:r>
          </w:p>
        </w:tc>
        <w:tc>
          <w:tcPr>
            <w:tcW w:type="dxa" w:w="7982"/>
            <w:tcBorders>
              <w:top w:val="nil"/>
              <w:left w:val="nil"/>
              <w:bottom w:val="nil"/>
              <w:right w:val="nil"/>
            </w:tcBorders>
            <w:shd w:val="clear" w:color="auto" w:fill="auto"/>
            <w:tcMar>
              <w:top w:type="dxa" w:w="80"/>
              <w:left w:type="dxa" w:w="80"/>
              <w:bottom w:type="dxa" w:w="80"/>
              <w:right w:type="dxa" w:w="646"/>
            </w:tcMar>
            <w:vAlign w:val="top"/>
          </w:tcPr>
          <w:p>
            <w:pPr>
              <w:pStyle w:val="Cuerpo A"/>
              <w:ind w:right="566"/>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571999" cy="2998694"/>
                  <wp:effectExtent l="0" t="0" r="0" b="0"/>
                  <wp:docPr id="1073741984" name="officeArt object" descr="Picture 68"/>
                  <wp:cNvGraphicFramePr/>
                  <a:graphic xmlns:a="http://schemas.openxmlformats.org/drawingml/2006/main">
                    <a:graphicData uri="http://schemas.openxmlformats.org/drawingml/2006/picture">
                      <pic:pic xmlns:pic="http://schemas.openxmlformats.org/drawingml/2006/picture">
                        <pic:nvPicPr>
                          <pic:cNvPr id="1073741984" name="Picture 68" descr="Picture 68"/>
                          <pic:cNvPicPr>
                            <a:picLocks noChangeAspect="1"/>
                          </pic:cNvPicPr>
                        </pic:nvPicPr>
                        <pic:blipFill>
                          <a:blip r:embed="rId121">
                            <a:extLst/>
                          </a:blip>
                          <a:stretch>
                            <a:fillRect/>
                          </a:stretch>
                        </pic:blipFill>
                        <pic:spPr>
                          <a:xfrm>
                            <a:off x="0" y="0"/>
                            <a:ext cx="4571999" cy="2998694"/>
                          </a:xfrm>
                          <a:prstGeom prst="rect">
                            <a:avLst/>
                          </a:prstGeom>
                          <a:ln w="12700" cap="flat">
                            <a:noFill/>
                            <a:miter lim="400000"/>
                          </a:ln>
                          <a:effectLst/>
                        </pic:spPr>
                      </pic:pic>
                    </a:graphicData>
                  </a:graphic>
                </wp:inline>
              </w:drawing>
            </w:r>
          </w:p>
        </w:tc>
      </w:tr>
    </w:tbl>
    <w:p>
      <w:pPr>
        <w:pStyle w:val="Cuerpo A"/>
        <w:widowControl w:val="0"/>
        <w:ind w:left="216" w:hanging="216"/>
        <w:jc w:val="left"/>
        <w:rPr>
          <w:rStyle w:val="Hyperlink.16"/>
        </w:rPr>
      </w:pPr>
    </w:p>
    <w:p>
      <w:pPr>
        <w:pStyle w:val="Cuerpo A"/>
        <w:widowControl w:val="0"/>
        <w:ind w:left="108" w:hanging="108"/>
        <w:rPr>
          <w:rStyle w:val="Hyperlink.16"/>
        </w:rPr>
      </w:pPr>
    </w:p>
    <w:p>
      <w:pPr>
        <w:pStyle w:val="Cuerpo A"/>
        <w:ind w:right="566"/>
        <w:rPr>
          <w:rStyle w:val="Hyperlink.10"/>
        </w:rPr>
      </w:pPr>
      <w:r>
        <w:rPr>
          <w:rStyle w:val="Hyperlink.18"/>
          <w:rtl w:val="0"/>
          <w:lang w:val="es-ES_tradnl"/>
        </w:rPr>
        <w:t>Se puede ver que el precio medio para un consumidor dom</w:t>
      </w:r>
      <w:r>
        <w:rPr>
          <w:rStyle w:val="Ninguno"/>
          <w:sz w:val="22"/>
          <w:szCs w:val="22"/>
          <w:rtl w:val="0"/>
          <w:lang w:val="fr-FR"/>
        </w:rPr>
        <w:t>é</w:t>
      </w:r>
      <w:r>
        <w:rPr>
          <w:rStyle w:val="Hyperlink.18"/>
          <w:rtl w:val="0"/>
          <w:lang w:val="es-ES_tradnl"/>
        </w:rPr>
        <w:t>stico en Espa</w:t>
      </w:r>
      <w:r>
        <w:rPr>
          <w:rStyle w:val="Hyperlink.18"/>
          <w:rtl w:val="0"/>
          <w:lang w:val="es-ES_tradnl"/>
        </w:rPr>
        <w:t>ñ</w:t>
      </w:r>
      <w:r>
        <w:rPr>
          <w:rStyle w:val="Hyperlink.18"/>
          <w:rtl w:val="0"/>
          <w:lang w:val="es-ES_tradnl"/>
        </w:rPr>
        <w:t xml:space="preserve">a oscila en torno a los 0,19 </w:t>
      </w:r>
      <w:r>
        <w:rPr>
          <w:rStyle w:val="Hyperlink.25"/>
          <w:rtl w:val="0"/>
          <w:lang w:val="pt-PT"/>
        </w:rPr>
        <w:t>€</w:t>
      </w:r>
      <w:r>
        <w:rPr>
          <w:rStyle w:val="Hyperlink.18"/>
          <w:rtl w:val="0"/>
          <w:lang w:val="es-ES_tradnl"/>
        </w:rPr>
        <w:t>/kWh antes de impuestos, situando a Espa</w:t>
      </w:r>
      <w:r>
        <w:rPr>
          <w:rStyle w:val="Hyperlink.18"/>
          <w:rtl w:val="0"/>
          <w:lang w:val="es-ES_tradnl"/>
        </w:rPr>
        <w:t>ñ</w:t>
      </w:r>
      <w:r>
        <w:rPr>
          <w:rStyle w:val="Hyperlink.18"/>
          <w:rtl w:val="0"/>
          <w:lang w:val="es-ES_tradnl"/>
        </w:rPr>
        <w:t>a como uno de los pa</w:t>
      </w:r>
      <w:r>
        <w:rPr>
          <w:rStyle w:val="Hyperlink.10"/>
          <w:rtl w:val="0"/>
        </w:rPr>
        <w:t>í</w:t>
      </w:r>
      <w:r>
        <w:rPr>
          <w:rStyle w:val="Hyperlink.18"/>
          <w:rtl w:val="0"/>
          <w:lang w:val="es-ES_tradnl"/>
        </w:rPr>
        <w:t>ses Europeos con precios de la electricidad por encima de la media. Este precio elevado se debe a que actualmente la tarifa incluye una gran variedad de costes ajenos al suministro que incrementan de manera artificial el precio de la electricidad.</w:t>
      </w:r>
    </w:p>
    <w:p>
      <w:pPr>
        <w:pStyle w:val="Cuerpo A"/>
        <w:ind w:right="566"/>
        <w:rPr>
          <w:rStyle w:val="Hyperlink.16"/>
          <w:sz w:val="22"/>
          <w:szCs w:val="22"/>
        </w:rPr>
      </w:pPr>
    </w:p>
    <w:p>
      <w:pPr>
        <w:pStyle w:val="Cuerpo A"/>
        <w:ind w:right="566"/>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Los efectos del d</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ficit para consumidores y empresas</w:t>
      </w:r>
      <w:r>
        <w:rPr>
          <w:rStyle w:val="Hyperlink.2.0"/>
          <w:rtl w:val="0"/>
        </w:rPr>
        <w:t xml:space="preserve">. </w:t>
      </w:r>
      <w:r>
        <w:rPr>
          <w:rStyle w:val="Hyperlink.18"/>
          <w:rtl w:val="0"/>
          <w:lang w:val="es-ES_tradnl"/>
        </w:rPr>
        <w:t>La soluci</w:t>
      </w:r>
      <w:r>
        <w:rPr>
          <w:rStyle w:val="Hyperlink.18"/>
          <w:rtl w:val="0"/>
          <w:lang w:val="es-ES_tradnl"/>
        </w:rPr>
        <w:t>ó</w:t>
      </w:r>
      <w:r>
        <w:rPr>
          <w:rStyle w:val="Hyperlink.18"/>
          <w:rtl w:val="0"/>
          <w:lang w:val="es-ES_tradnl"/>
        </w:rPr>
        <w:t>n adoptada en Espa</w:t>
      </w:r>
      <w:r>
        <w:rPr>
          <w:rStyle w:val="Hyperlink.18"/>
          <w:rtl w:val="0"/>
          <w:lang w:val="es-ES_tradnl"/>
        </w:rPr>
        <w:t>ñ</w:t>
      </w:r>
      <w:r>
        <w:rPr>
          <w:rStyle w:val="Hyperlink.18"/>
          <w:rtl w:val="0"/>
          <w:lang w:val="es-ES_tradnl"/>
        </w:rPr>
        <w:t>a de financiar el d</w:t>
      </w:r>
      <w:r>
        <w:rPr>
          <w:rStyle w:val="Ninguno"/>
          <w:sz w:val="22"/>
          <w:szCs w:val="22"/>
          <w:rtl w:val="0"/>
          <w:lang w:val="fr-FR"/>
        </w:rPr>
        <w:t>é</w:t>
      </w:r>
      <w:r>
        <w:rPr>
          <w:rStyle w:val="Hyperlink.18"/>
          <w:rtl w:val="0"/>
          <w:lang w:val="es-ES_tradnl"/>
        </w:rPr>
        <w:t>ficit tarifario (en la actualidad, la diferencia entre las tarifas de acceso aprobadas por la Administraci</w:t>
      </w:r>
      <w:r>
        <w:rPr>
          <w:rStyle w:val="Hyperlink.18"/>
          <w:rtl w:val="0"/>
          <w:lang w:val="es-ES_tradnl"/>
        </w:rPr>
        <w:t>ó</w:t>
      </w:r>
      <w:r>
        <w:rPr>
          <w:rStyle w:val="Hyperlink.18"/>
          <w:rtl w:val="0"/>
          <w:lang w:val="es-ES_tradnl"/>
        </w:rPr>
        <w:t>n y los costes reconocidos de las actividades reguladas) con cargo al consumo futuro, plantea problemas de eficiencia y barreras al desarrollo de la actividad de comercializaci</w:t>
      </w:r>
      <w:r>
        <w:rPr>
          <w:rStyle w:val="Hyperlink.18"/>
          <w:rtl w:val="0"/>
          <w:lang w:val="es-ES_tradnl"/>
        </w:rPr>
        <w:t>ó</w:t>
      </w:r>
      <w:r>
        <w:rPr>
          <w:rStyle w:val="Hyperlink.10"/>
          <w:rtl w:val="0"/>
        </w:rPr>
        <w:t>n.</w:t>
      </w:r>
    </w:p>
    <w:p>
      <w:pPr>
        <w:pStyle w:val="Cuerpo A"/>
        <w:ind w:right="566"/>
        <w:rPr>
          <w:rStyle w:val="Hyperlink.16"/>
          <w:sz w:val="22"/>
          <w:szCs w:val="22"/>
        </w:rPr>
      </w:pPr>
    </w:p>
    <w:p>
      <w:pPr>
        <w:pStyle w:val="Cuerpo A"/>
        <w:ind w:right="566"/>
        <w:rPr>
          <w:rStyle w:val="Hyperlink.10"/>
        </w:rPr>
      </w:pPr>
      <w:r>
        <w:rPr>
          <w:rStyle w:val="Hyperlink.18"/>
          <w:rtl w:val="0"/>
          <w:lang w:val="es-ES_tradnl"/>
        </w:rPr>
        <w:t>Estas son se</w:t>
      </w:r>
      <w:r>
        <w:rPr>
          <w:rStyle w:val="Hyperlink.18"/>
          <w:rtl w:val="0"/>
          <w:lang w:val="es-ES_tradnl"/>
        </w:rPr>
        <w:t>ñ</w:t>
      </w:r>
      <w:r>
        <w:rPr>
          <w:rStyle w:val="Hyperlink.18"/>
          <w:rtl w:val="0"/>
          <w:lang w:val="es-ES_tradnl"/>
        </w:rPr>
        <w:t>ales contrarias a la eficiencia energ</w:t>
      </w:r>
      <w:r>
        <w:rPr>
          <w:rStyle w:val="Ninguno"/>
          <w:sz w:val="22"/>
          <w:szCs w:val="22"/>
          <w:rtl w:val="0"/>
          <w:lang w:val="fr-FR"/>
        </w:rPr>
        <w:t>é</w:t>
      </w:r>
      <w:r>
        <w:rPr>
          <w:rStyle w:val="Hyperlink.18"/>
          <w:rtl w:val="0"/>
          <w:lang w:val="es-ES_tradnl"/>
        </w:rPr>
        <w:t>tica, porque al bajar los precios actuales y elevar los precios futuros se favorece el incremento del consumo presente en unos momentos en que la consecuci</w:t>
      </w:r>
      <w:r>
        <w:rPr>
          <w:rStyle w:val="Hyperlink.18"/>
          <w:rtl w:val="0"/>
          <w:lang w:val="es-ES_tradnl"/>
        </w:rPr>
        <w:t>ó</w:t>
      </w:r>
      <w:r>
        <w:rPr>
          <w:rStyle w:val="Hyperlink.18"/>
          <w:rtl w:val="0"/>
          <w:lang w:val="es-ES_tradnl"/>
        </w:rPr>
        <w:t>n de la eficiencia energ</w:t>
      </w:r>
      <w:r>
        <w:rPr>
          <w:rStyle w:val="Ninguno"/>
          <w:sz w:val="22"/>
          <w:szCs w:val="22"/>
          <w:rtl w:val="0"/>
          <w:lang w:val="fr-FR"/>
        </w:rPr>
        <w:t>é</w:t>
      </w:r>
      <w:r>
        <w:rPr>
          <w:rStyle w:val="Hyperlink.18"/>
          <w:rtl w:val="0"/>
          <w:lang w:val="es-ES_tradnl"/>
        </w:rPr>
        <w:t>tica, para facilitar la transici</w:t>
      </w:r>
      <w:r>
        <w:rPr>
          <w:rStyle w:val="Hyperlink.18"/>
          <w:rtl w:val="0"/>
          <w:lang w:val="es-ES_tradnl"/>
        </w:rPr>
        <w:t>ó</w:t>
      </w:r>
      <w:r>
        <w:rPr>
          <w:rStyle w:val="Hyperlink.18"/>
          <w:rtl w:val="0"/>
          <w:lang w:val="es-ES_tradnl"/>
        </w:rPr>
        <w:t>n hacia modelos energ</w:t>
      </w:r>
      <w:r>
        <w:rPr>
          <w:rStyle w:val="Ninguno"/>
          <w:sz w:val="22"/>
          <w:szCs w:val="22"/>
          <w:rtl w:val="0"/>
          <w:lang w:val="fr-FR"/>
        </w:rPr>
        <w:t>é</w:t>
      </w:r>
      <w:r>
        <w:rPr>
          <w:rStyle w:val="Hyperlink.25"/>
          <w:rtl w:val="0"/>
          <w:lang w:val="pt-PT"/>
        </w:rPr>
        <w:t>ticos m</w:t>
      </w:r>
      <w:r>
        <w:rPr>
          <w:rStyle w:val="Hyperlink.10"/>
          <w:rtl w:val="0"/>
        </w:rPr>
        <w:t>á</w:t>
      </w:r>
      <w:r>
        <w:rPr>
          <w:rStyle w:val="Hyperlink.18"/>
          <w:rtl w:val="0"/>
          <w:lang w:val="es-ES_tradnl"/>
        </w:rPr>
        <w:t>s sostenibles que los actuales, constituye un objetivo clave de la pol</w:t>
      </w:r>
      <w:r>
        <w:rPr>
          <w:rStyle w:val="Hyperlink.10"/>
          <w:rtl w:val="0"/>
        </w:rPr>
        <w:t>í</w:t>
      </w:r>
      <w:r>
        <w:rPr>
          <w:rStyle w:val="Hyperlink.18"/>
          <w:rtl w:val="0"/>
          <w:lang w:val="es-ES_tradnl"/>
        </w:rPr>
        <w:t>tica energ</w:t>
      </w:r>
      <w:r>
        <w:rPr>
          <w:rStyle w:val="Ninguno"/>
          <w:sz w:val="22"/>
          <w:szCs w:val="22"/>
          <w:rtl w:val="0"/>
          <w:lang w:val="fr-FR"/>
        </w:rPr>
        <w:t>é</w:t>
      </w:r>
      <w:r>
        <w:rPr>
          <w:rStyle w:val="Ninguno"/>
          <w:sz w:val="22"/>
          <w:szCs w:val="22"/>
          <w:rtl w:val="0"/>
          <w:lang w:val="it-IT"/>
        </w:rPr>
        <w:t>tica europea.</w:t>
      </w:r>
    </w:p>
    <w:p>
      <w:pPr>
        <w:pStyle w:val="Cuerpo A"/>
        <w:ind w:right="566"/>
        <w:rPr>
          <w:rStyle w:val="Hyperlink.16"/>
          <w:sz w:val="22"/>
          <w:szCs w:val="22"/>
        </w:rPr>
      </w:pPr>
    </w:p>
    <w:p>
      <w:pPr>
        <w:pStyle w:val="Cuerpo A"/>
        <w:ind w:right="566"/>
        <w:rPr>
          <w:rStyle w:val="Hyperlink.10"/>
        </w:rPr>
      </w:pPr>
      <w:r>
        <w:rPr>
          <w:rStyle w:val="Hyperlink.18"/>
          <w:rtl w:val="0"/>
          <w:lang w:val="es-ES_tradnl"/>
        </w:rPr>
        <w:t>El mantenimiento artificial de tarifas bajas, por tanto,  induce un mayor consumo energ</w:t>
      </w:r>
      <w:r>
        <w:rPr>
          <w:rStyle w:val="Ninguno"/>
          <w:sz w:val="22"/>
          <w:szCs w:val="22"/>
          <w:rtl w:val="0"/>
          <w:lang w:val="fr-FR"/>
        </w:rPr>
        <w:t>é</w:t>
      </w:r>
      <w:r>
        <w:rPr>
          <w:rStyle w:val="Hyperlink.18"/>
          <w:rtl w:val="0"/>
          <w:lang w:val="es-ES_tradnl"/>
        </w:rPr>
        <w:t>tico, que obliga a generar m</w:t>
      </w:r>
      <w:r>
        <w:rPr>
          <w:rStyle w:val="Hyperlink.10"/>
          <w:rtl w:val="0"/>
        </w:rPr>
        <w:t>á</w:t>
      </w:r>
      <w:r>
        <w:rPr>
          <w:rStyle w:val="Ninguno"/>
          <w:sz w:val="22"/>
          <w:szCs w:val="22"/>
          <w:rtl w:val="0"/>
          <w:lang w:val="fr-FR"/>
        </w:rPr>
        <w:t>s energ</w:t>
      </w:r>
      <w:r>
        <w:rPr>
          <w:rStyle w:val="Hyperlink.10"/>
          <w:rtl w:val="0"/>
        </w:rPr>
        <w:t>í</w:t>
      </w:r>
      <w:r>
        <w:rPr>
          <w:rStyle w:val="Hyperlink.18"/>
          <w:rtl w:val="0"/>
          <w:lang w:val="es-ES_tradnl"/>
        </w:rPr>
        <w:t>a con centrales m</w:t>
      </w:r>
      <w:r>
        <w:rPr>
          <w:rStyle w:val="Hyperlink.10"/>
          <w:rtl w:val="0"/>
        </w:rPr>
        <w:t>á</w:t>
      </w:r>
      <w:r>
        <w:rPr>
          <w:rStyle w:val="Hyperlink.18"/>
          <w:rtl w:val="0"/>
          <w:lang w:val="es-ES_tradnl"/>
        </w:rPr>
        <w:t>s ineficientes medioambientalmente hablando, generando m</w:t>
      </w:r>
      <w:r>
        <w:rPr>
          <w:rStyle w:val="Hyperlink.10"/>
          <w:rtl w:val="0"/>
        </w:rPr>
        <w:t>á</w:t>
      </w:r>
      <w:r>
        <w:rPr>
          <w:rStyle w:val="Hyperlink.18"/>
          <w:rtl w:val="0"/>
          <w:lang w:val="es-ES_tradnl"/>
        </w:rPr>
        <w:t>s emisiones de CO</w:t>
      </w:r>
      <w:r>
        <w:rPr>
          <w:rStyle w:val="Ninguno"/>
          <w:sz w:val="22"/>
          <w:szCs w:val="22"/>
          <w:vertAlign w:val="subscript"/>
          <w:rtl w:val="0"/>
        </w:rPr>
        <w:t>2</w:t>
      </w:r>
      <w:r>
        <w:rPr>
          <w:rStyle w:val="Ninguno"/>
          <w:sz w:val="22"/>
          <w:szCs w:val="22"/>
          <w:rtl w:val="0"/>
          <w:lang w:val="de-DE"/>
        </w:rPr>
        <w:t>, NO</w:t>
      </w:r>
      <w:r>
        <w:rPr>
          <w:rStyle w:val="Ninguno"/>
          <w:sz w:val="22"/>
          <w:szCs w:val="22"/>
          <w:vertAlign w:val="subscript"/>
          <w:rtl w:val="0"/>
        </w:rPr>
        <w:t>x</w:t>
      </w:r>
      <w:r>
        <w:rPr>
          <w:rStyle w:val="Hyperlink.25"/>
          <w:rtl w:val="0"/>
          <w:lang w:val="pt-PT"/>
        </w:rPr>
        <w:t>, part</w:t>
      </w:r>
      <w:r>
        <w:rPr>
          <w:rStyle w:val="Hyperlink.10"/>
          <w:rtl w:val="0"/>
        </w:rPr>
        <w:t>í</w:t>
      </w:r>
      <w:r>
        <w:rPr>
          <w:rStyle w:val="Hyperlink.18"/>
          <w:rtl w:val="0"/>
          <w:lang w:val="es-ES_tradnl"/>
        </w:rPr>
        <w:t>culas y SO</w:t>
      </w:r>
      <w:r>
        <w:rPr>
          <w:rStyle w:val="Ninguno"/>
          <w:sz w:val="22"/>
          <w:szCs w:val="22"/>
          <w:vertAlign w:val="subscript"/>
          <w:rtl w:val="0"/>
        </w:rPr>
        <w:t>2</w:t>
      </w:r>
      <w:r>
        <w:rPr>
          <w:rStyle w:val="Hyperlink.18"/>
          <w:rtl w:val="0"/>
          <w:lang w:val="es-ES_tradnl"/>
        </w:rPr>
        <w:t>, lo cual aleja a Espa</w:t>
      </w:r>
      <w:r>
        <w:rPr>
          <w:rStyle w:val="Hyperlink.18"/>
          <w:rtl w:val="0"/>
          <w:lang w:val="es-ES_tradnl"/>
        </w:rPr>
        <w:t>ñ</w:t>
      </w:r>
      <w:r>
        <w:rPr>
          <w:rStyle w:val="Hyperlink.10"/>
          <w:rtl w:val="0"/>
        </w:rPr>
        <w:t>a a</w:t>
      </w:r>
      <w:r>
        <w:rPr>
          <w:rStyle w:val="Hyperlink.10"/>
          <w:rtl w:val="0"/>
        </w:rPr>
        <w:t>ú</w:t>
      </w:r>
      <w:r>
        <w:rPr>
          <w:rStyle w:val="Hyperlink.10"/>
          <w:rtl w:val="0"/>
        </w:rPr>
        <w:t>n m</w:t>
      </w:r>
      <w:r>
        <w:rPr>
          <w:rStyle w:val="Hyperlink.10"/>
          <w:rtl w:val="0"/>
        </w:rPr>
        <w:t>á</w:t>
      </w:r>
      <w:r>
        <w:rPr>
          <w:rStyle w:val="Hyperlink.18"/>
          <w:rtl w:val="0"/>
          <w:lang w:val="es-ES_tradnl"/>
        </w:rPr>
        <w:t xml:space="preserve">s de los compromisos internacionales adquiridos en materia medioambiental (ver </w:t>
      </w:r>
      <w:r>
        <w:rPr>
          <w:rStyle w:val="Hyperlink.7"/>
        </w:rPr>
        <w:fldChar w:fldCharType="begin" w:fldLock="0"/>
      </w:r>
      <w:r>
        <w:rPr>
          <w:rStyle w:val="Hyperlink.7"/>
        </w:rPr>
        <w:instrText xml:space="preserve"> HYPERLINK "http://www.energiaysociedad.es/ficha/3-2-el-esquema-en-europa-y-los-incentivos-a-reducir-emisiones"</w:instrText>
      </w:r>
      <w:r>
        <w:rPr>
          <w:rStyle w:val="Hyperlink.7"/>
        </w:rPr>
        <w:fldChar w:fldCharType="separate" w:fldLock="0"/>
      </w:r>
      <w:r>
        <w:rPr>
          <w:rStyle w:val="Hyperlink.7"/>
          <w:rtl w:val="0"/>
          <w:lang w:val="es-ES_tradnl"/>
        </w:rPr>
        <w:t xml:space="preserve">El esquema </w:t>
      </w:r>
      <w:r>
        <w:rPr>
          <w:rStyle w:val="Ninguno"/>
          <w:rFonts w:ascii="Pontano Sans" w:cs="Pontano Sans" w:hAnsi="Pontano Sans" w:eastAsia="Pontano Sans"/>
          <w:i w:val="1"/>
          <w:iCs w:val="1"/>
          <w:outline w:val="0"/>
          <w:color w:val="0000ff"/>
          <w:sz w:val="22"/>
          <w:szCs w:val="22"/>
          <w:u w:val="single" w:color="0000ff"/>
          <w:rtl w:val="1"/>
          <w:lang w:val="ar-SA" w:bidi="ar-SA"/>
          <w14:textFill>
            <w14:solidFill>
              <w14:srgbClr w14:val="0000FF"/>
            </w14:solidFill>
          </w14:textFill>
        </w:rPr>
        <w:t>“</w:t>
      </w:r>
      <w:r>
        <w:rPr>
          <w:rStyle w:val="Ninguno"/>
          <w:rFonts w:ascii="Pontano Sans" w:cs="Pontano Sans" w:hAnsi="Pontano Sans" w:eastAsia="Pontano Sans"/>
          <w:i w:val="1"/>
          <w:iCs w:val="1"/>
          <w:outline w:val="0"/>
          <w:color w:val="0000ff"/>
          <w:sz w:val="22"/>
          <w:szCs w:val="22"/>
          <w:u w:val="single" w:color="0000ff"/>
          <w:rtl w:val="0"/>
          <w:lang w:val="en-US"/>
          <w14:textFill>
            <w14:solidFill>
              <w14:srgbClr w14:val="0000FF"/>
            </w14:solidFill>
          </w14:textFill>
        </w:rPr>
        <w:t>Cap and Trade</w:t>
      </w:r>
      <w:r>
        <w:rPr>
          <w:rStyle w:val="Ninguno"/>
          <w:rFonts w:ascii="Pontano Sans" w:cs="Pontano Sans" w:hAnsi="Pontano Sans" w:eastAsia="Pontano Sans"/>
          <w:i w:val="1"/>
          <w:iCs w:val="1"/>
          <w:outline w:val="0"/>
          <w:color w:val="0000ff"/>
          <w:sz w:val="22"/>
          <w:szCs w:val="22"/>
          <w:u w:val="single" w:color="0000ff"/>
          <w:rtl w:val="0"/>
          <w14:textFill>
            <w14:solidFill>
              <w14:srgbClr w14:val="0000FF"/>
            </w14:solidFill>
          </w14:textFill>
        </w:rPr>
        <w:t>”</w:t>
      </w:r>
      <w:r>
        <w:rPr>
          <w:rStyle w:val="Hyperlink.7"/>
          <w:rtl w:val="0"/>
          <w:lang w:val="es-ES_tradnl"/>
        </w:rPr>
        <w:t xml:space="preserve"> en Europa y los incentivos a reducir emisiones</w:t>
      </w:r>
      <w:r>
        <w:rPr/>
        <w:fldChar w:fldCharType="end" w:fldLock="0"/>
      </w:r>
      <w:r>
        <w:rPr>
          <w:rStyle w:val="Hyperlink.10"/>
          <w:rtl w:val="0"/>
        </w:rPr>
        <w:t>).</w:t>
      </w:r>
    </w:p>
    <w:p>
      <w:pPr>
        <w:pStyle w:val="Cuerpo A"/>
        <w:ind w:right="566"/>
        <w:rPr>
          <w:rStyle w:val="Hyperlink.16"/>
          <w:sz w:val="22"/>
          <w:szCs w:val="22"/>
        </w:rPr>
      </w:pPr>
    </w:p>
    <w:p>
      <w:pPr>
        <w:pStyle w:val="Cuerpo A"/>
        <w:ind w:right="566"/>
        <w:rPr>
          <w:rStyle w:val="Hyperlink.10"/>
        </w:rPr>
      </w:pPr>
      <w:r>
        <w:rPr>
          <w:rStyle w:val="Hyperlink.10"/>
        </w:rPr>
        <mc:AlternateContent>
          <mc:Choice Requires="wps">
            <w:drawing xmlns:a="http://schemas.openxmlformats.org/drawingml/2006/main">
              <wp:anchor distT="57150" distB="57150" distL="57150" distR="57150" simplePos="0" relativeHeight="251675648" behindDoc="0" locked="0" layoutInCell="1" allowOverlap="1">
                <wp:simplePos x="0" y="0"/>
                <wp:positionH relativeFrom="column">
                  <wp:posOffset>3955414</wp:posOffset>
                </wp:positionH>
                <wp:positionV relativeFrom="line">
                  <wp:posOffset>80643</wp:posOffset>
                </wp:positionV>
                <wp:extent cx="2350137" cy="965200"/>
                <wp:effectExtent l="0" t="0" r="0" b="0"/>
                <wp:wrapSquare wrapText="bothSides" distL="57150" distR="57150" distT="57150" distB="57150"/>
                <wp:docPr id="1073741985" name="officeArt object" descr="Rectangle 32"/>
                <wp:cNvGraphicFramePr/>
                <a:graphic xmlns:a="http://schemas.openxmlformats.org/drawingml/2006/main">
                  <a:graphicData uri="http://schemas.microsoft.com/office/word/2010/wordprocessingShape">
                    <wps:wsp>
                      <wps:cNvSpPr/>
                      <wps:spPr>
                        <a:xfrm>
                          <a:off x="0" y="0"/>
                          <a:ext cx="2350137" cy="965200"/>
                        </a:xfrm>
                        <a:prstGeom prst="rect">
                          <a:avLst/>
                        </a:prstGeom>
                        <a:solidFill>
                          <a:srgbClr val="FFFFFF"/>
                        </a:solidFill>
                        <a:ln w="9525" cap="flat">
                          <a:solidFill>
                            <a:srgbClr val="FFFFFF"/>
                          </a:solidFill>
                          <a:prstDash val="solid"/>
                          <a:miter lim="800000"/>
                        </a:ln>
                        <a:effectLst/>
                      </wps:spPr>
                      <wps:txbx>
                        <w:txbxContent>
                          <w:p>
                            <w:pPr>
                              <w:pStyle w:val="EyS-Destacados"/>
                              <w:jc w:val="right"/>
                            </w:pPr>
                            <w:r>
                              <w:rPr>
                                <w:rStyle w:val="Ninguno"/>
                                <w:rtl w:val="0"/>
                                <w:lang w:val="es-ES_tradnl"/>
                              </w:rPr>
                              <w:t>El d</w:t>
                            </w:r>
                            <w:r>
                              <w:rPr>
                                <w:rStyle w:val="Ninguno"/>
                                <w:rtl w:val="0"/>
                                <w:lang w:val="es-ES_tradnl"/>
                              </w:rPr>
                              <w:t>é</w:t>
                            </w:r>
                            <w:r>
                              <w:rPr>
                                <w:rStyle w:val="Ninguno"/>
                                <w:rtl w:val="0"/>
                                <w:lang w:val="es-ES_tradnl"/>
                              </w:rPr>
                              <w:t xml:space="preserve">ficit de tarifa ha supuesto un grave impedimento al desarrollo del mercado libre </w:t>
                            </w:r>
                          </w:p>
                        </w:txbxContent>
                      </wps:txbx>
                      <wps:bodyPr wrap="square" lIns="45718" tIns="45718" rIns="45718" bIns="45718" numCol="1" anchor="t">
                        <a:noAutofit/>
                      </wps:bodyPr>
                    </wps:wsp>
                  </a:graphicData>
                </a:graphic>
              </wp:anchor>
            </w:drawing>
          </mc:Choice>
          <mc:Fallback>
            <w:pict>
              <v:rect id="_x0000_s1047" style="visibility:visible;position:absolute;margin-left:311.5pt;margin-top:6.3pt;width:185.1pt;height:76.0pt;z-index:251675648;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EyS-Destacados"/>
                        <w:jc w:val="right"/>
                      </w:pPr>
                      <w:r>
                        <w:rPr>
                          <w:rStyle w:val="Ninguno"/>
                          <w:rtl w:val="0"/>
                          <w:lang w:val="es-ES_tradnl"/>
                        </w:rPr>
                        <w:t>El d</w:t>
                      </w:r>
                      <w:r>
                        <w:rPr>
                          <w:rStyle w:val="Ninguno"/>
                          <w:rtl w:val="0"/>
                          <w:lang w:val="es-ES_tradnl"/>
                        </w:rPr>
                        <w:t>é</w:t>
                      </w:r>
                      <w:r>
                        <w:rPr>
                          <w:rStyle w:val="Ninguno"/>
                          <w:rtl w:val="0"/>
                          <w:lang w:val="es-ES_tradnl"/>
                        </w:rPr>
                        <w:t xml:space="preserve">ficit de tarifa ha supuesto un grave impedimento al desarrollo del mercado libre </w:t>
                      </w:r>
                    </w:p>
                  </w:txbxContent>
                </v:textbox>
                <w10:wrap type="square" side="bothSides" anchorx="text"/>
              </v:rect>
            </w:pict>
          </mc:Fallback>
        </mc:AlternateContent>
      </w:r>
      <w:r>
        <w:rPr>
          <w:rStyle w:val="Hyperlink.25"/>
          <w:rtl w:val="0"/>
          <w:lang w:val="pt-PT"/>
        </w:rPr>
        <w:t>Este consumo adicional e ineficiente genera, adem</w:t>
      </w:r>
      <w:r>
        <w:rPr>
          <w:rStyle w:val="Hyperlink.10"/>
          <w:rtl w:val="0"/>
        </w:rPr>
        <w:t>á</w:t>
      </w:r>
      <w:r>
        <w:rPr>
          <w:rStyle w:val="Hyperlink.18"/>
          <w:rtl w:val="0"/>
          <w:lang w:val="es-ES_tradnl"/>
        </w:rPr>
        <w:t>s, un empeoramiento del grado de autoabastecimiento energ</w:t>
      </w:r>
      <w:r>
        <w:rPr>
          <w:rStyle w:val="Ninguno"/>
          <w:sz w:val="22"/>
          <w:szCs w:val="22"/>
          <w:rtl w:val="0"/>
          <w:lang w:val="fr-FR"/>
        </w:rPr>
        <w:t>é</w:t>
      </w:r>
      <w:r>
        <w:rPr>
          <w:rStyle w:val="Hyperlink.18"/>
          <w:rtl w:val="0"/>
          <w:lang w:val="es-ES_tradnl"/>
        </w:rPr>
        <w:t>tico, al ser Espa</w:t>
      </w:r>
      <w:r>
        <w:rPr>
          <w:rStyle w:val="Hyperlink.18"/>
          <w:rtl w:val="0"/>
          <w:lang w:val="es-ES_tradnl"/>
        </w:rPr>
        <w:t>ñ</w:t>
      </w:r>
      <w:r>
        <w:rPr>
          <w:rStyle w:val="Hyperlink.18"/>
          <w:rtl w:val="0"/>
          <w:lang w:val="es-ES_tradnl"/>
        </w:rPr>
        <w:t>a importador neto de los combustibles necesarios para alimentar esos consumos. Dichas importaciones, tanto de combustibles como de derechos de CO</w:t>
      </w:r>
      <w:r>
        <w:rPr>
          <w:rStyle w:val="Ninguno"/>
          <w:sz w:val="22"/>
          <w:szCs w:val="22"/>
          <w:vertAlign w:val="subscript"/>
          <w:rtl w:val="0"/>
        </w:rPr>
        <w:t>2</w:t>
      </w:r>
      <w:r>
        <w:rPr>
          <w:rStyle w:val="Hyperlink.18"/>
          <w:rtl w:val="0"/>
          <w:lang w:val="es-ES_tradnl"/>
        </w:rPr>
        <w:t>, empeoran la balanza comercial de la econom</w:t>
      </w:r>
      <w:r>
        <w:rPr>
          <w:rStyle w:val="Hyperlink.10"/>
          <w:rtl w:val="0"/>
        </w:rPr>
        <w:t>í</w:t>
      </w:r>
      <w:r>
        <w:rPr>
          <w:rStyle w:val="Hyperlink.18"/>
          <w:rtl w:val="0"/>
          <w:lang w:val="es-ES_tradnl"/>
        </w:rPr>
        <w:t>a espa</w:t>
      </w:r>
      <w:r>
        <w:rPr>
          <w:rStyle w:val="Hyperlink.18"/>
          <w:rtl w:val="0"/>
          <w:lang w:val="es-ES_tradnl"/>
        </w:rPr>
        <w:t>ñ</w:t>
      </w:r>
      <w:r>
        <w:rPr>
          <w:rStyle w:val="Ninguno"/>
          <w:sz w:val="22"/>
          <w:szCs w:val="22"/>
          <w:rtl w:val="0"/>
          <w:lang w:val="it-IT"/>
        </w:rPr>
        <w:t>ola (ver</w:t>
      </w:r>
      <w:r>
        <w:rPr>
          <w:rStyle w:val="Ninguno"/>
          <w:outline w:val="0"/>
          <w:color w:val="00567c"/>
          <w:sz w:val="22"/>
          <w:szCs w:val="22"/>
          <w:u w:color="00567c"/>
          <w:rtl w:val="0"/>
          <w14:textFill>
            <w14:solidFill>
              <w14:srgbClr w14:val="00567C"/>
            </w14:solidFill>
          </w14:textFill>
        </w:rPr>
        <w:t xml:space="preserve"> </w:t>
      </w:r>
      <w:r>
        <w:rPr>
          <w:rStyle w:val="Hyperlink.7"/>
        </w:rPr>
        <w:fldChar w:fldCharType="begin" w:fldLock="0"/>
      </w:r>
      <w:r>
        <w:rPr>
          <w:rStyle w:val="Hyperlink.7"/>
        </w:rPr>
        <w:instrText xml:space="preserve"> HYPERLINK "http://www.energiaysociedad.es/ficha/1-6-insostenibilidad-del-sistema-energetico-y-vias-de-solucion"</w:instrText>
      </w:r>
      <w:r>
        <w:rPr>
          <w:rStyle w:val="Hyperlink.7"/>
        </w:rPr>
        <w:fldChar w:fldCharType="separate" w:fldLock="0"/>
      </w:r>
      <w:r>
        <w:rPr>
          <w:rStyle w:val="Hyperlink.7"/>
          <w:rtl w:val="0"/>
          <w:lang w:val="es-ES_tradnl"/>
        </w:rPr>
        <w:t>Insostenibilidad del sistema energ</w:t>
      </w:r>
      <w:r>
        <w:rPr>
          <w:rStyle w:val="Ninguno"/>
          <w:outline w:val="0"/>
          <w:color w:val="0000ff"/>
          <w:sz w:val="22"/>
          <w:szCs w:val="22"/>
          <w:u w:val="single" w:color="0000ff"/>
          <w:rtl w:val="0"/>
          <w:lang w:val="fr-FR"/>
          <w14:textFill>
            <w14:solidFill>
              <w14:srgbClr w14:val="0000FF"/>
            </w14:solidFill>
          </w14:textFill>
        </w:rPr>
        <w:t>é</w:t>
      </w:r>
      <w:r>
        <w:rPr>
          <w:rStyle w:val="Hyperlink.7"/>
          <w:rtl w:val="0"/>
          <w:lang w:val="es-ES_tradnl"/>
        </w:rPr>
        <w:t>tico y v</w:t>
      </w:r>
      <w:r>
        <w:rPr>
          <w:rStyle w:val="Hyperlink.1.0"/>
          <w:rtl w:val="0"/>
        </w:rPr>
        <w:t>í</w:t>
      </w:r>
      <w:r>
        <w:rPr>
          <w:rStyle w:val="Hyperlink.7"/>
          <w:rtl w:val="0"/>
          <w:lang w:val="es-ES_tradnl"/>
        </w:rPr>
        <w:t>as de soluci</w:t>
      </w:r>
      <w:r>
        <w:rPr>
          <w:rStyle w:val="Hyperlink.7"/>
          <w:rtl w:val="0"/>
          <w:lang w:val="es-ES_tradnl"/>
        </w:rPr>
        <w:t>ó</w:t>
      </w:r>
      <w:r>
        <w:rPr>
          <w:rStyle w:val="Hyperlink.1.0"/>
          <w:rtl w:val="0"/>
        </w:rPr>
        <w:t>n</w:t>
      </w:r>
      <w:r>
        <w:rPr/>
        <w:fldChar w:fldCharType="end" w:fldLock="0"/>
      </w:r>
      <w:r>
        <w:rPr>
          <w:rStyle w:val="Hyperlink.10"/>
          <w:rtl w:val="0"/>
        </w:rPr>
        <w:t>).</w:t>
      </w:r>
    </w:p>
    <w:p>
      <w:pPr>
        <w:pStyle w:val="Cuerpo A"/>
        <w:ind w:right="566"/>
        <w:rPr>
          <w:rStyle w:val="Hyperlink.16"/>
          <w:sz w:val="22"/>
          <w:szCs w:val="22"/>
        </w:rPr>
      </w:pPr>
    </w:p>
    <w:p>
      <w:pPr>
        <w:pStyle w:val="Cuerpo A"/>
        <w:ind w:right="566"/>
        <w:rPr>
          <w:rStyle w:val="Hyperlink.10"/>
        </w:rPr>
      </w:pPr>
      <w:r>
        <w:rPr>
          <w:rStyle w:val="Hyperlink.18"/>
          <w:rtl w:val="0"/>
          <w:lang w:val="es-ES_tradnl"/>
        </w:rPr>
        <w:t>Por otro lado, y hasta la total desaparici</w:t>
      </w:r>
      <w:r>
        <w:rPr>
          <w:rStyle w:val="Hyperlink.18"/>
          <w:rtl w:val="0"/>
          <w:lang w:val="es-ES_tradnl"/>
        </w:rPr>
        <w:t>ó</w:t>
      </w:r>
      <w:r>
        <w:rPr>
          <w:rStyle w:val="Hyperlink.18"/>
          <w:rtl w:val="0"/>
          <w:lang w:val="es-ES_tradnl"/>
        </w:rPr>
        <w:t>n de las tarifas integrales el 1 de julio de 2009, el d</w:t>
      </w:r>
      <w:r>
        <w:rPr>
          <w:rStyle w:val="Ninguno"/>
          <w:sz w:val="22"/>
          <w:szCs w:val="22"/>
          <w:rtl w:val="0"/>
          <w:lang w:val="fr-FR"/>
        </w:rPr>
        <w:t>é</w:t>
      </w:r>
      <w:r>
        <w:rPr>
          <w:rStyle w:val="Hyperlink.18"/>
          <w:rtl w:val="0"/>
          <w:lang w:val="es-ES_tradnl"/>
        </w:rPr>
        <w:t>ficit de tarifa supuso un grave impedimento al desarrollo del mercado libre debido a la imposibilidad de que los comercializadores pudieran batir en el mercado a unas tarifas integrales (cuyo nivel se situaba por debajo de los costes que deb</w:t>
      </w:r>
      <w:r>
        <w:rPr>
          <w:rStyle w:val="Hyperlink.10"/>
          <w:rtl w:val="0"/>
        </w:rPr>
        <w:t>í</w:t>
      </w:r>
      <w:r>
        <w:rPr>
          <w:rStyle w:val="Hyperlink.18"/>
          <w:rtl w:val="0"/>
          <w:lang w:val="es-ES_tradnl"/>
        </w:rPr>
        <w:t>an cubrir), que sirvieron de refugio a los consumidores.</w:t>
      </w:r>
    </w:p>
    <w:p>
      <w:pPr>
        <w:pStyle w:val="Cuerpo A"/>
        <w:ind w:right="566"/>
        <w:rPr>
          <w:rStyle w:val="Hyperlink.16"/>
          <w:sz w:val="22"/>
          <w:szCs w:val="22"/>
        </w:rPr>
      </w:pPr>
    </w:p>
    <w:p>
      <w:pPr>
        <w:pStyle w:val="Cuerpo A"/>
        <w:ind w:right="566"/>
        <w:rPr>
          <w:rStyle w:val="Hyperlink.10"/>
        </w:rPr>
      </w:pPr>
      <w:r>
        <w:rPr>
          <w:rStyle w:val="Hyperlink.18"/>
          <w:rtl w:val="0"/>
          <w:lang w:val="es-ES_tradnl"/>
        </w:rPr>
        <w:t>La aparente contenci</w:t>
      </w:r>
      <w:r>
        <w:rPr>
          <w:rStyle w:val="Hyperlink.18"/>
          <w:rtl w:val="0"/>
          <w:lang w:val="es-ES_tradnl"/>
        </w:rPr>
        <w:t>ó</w:t>
      </w:r>
      <w:r>
        <w:rPr>
          <w:rStyle w:val="Hyperlink.18"/>
          <w:rtl w:val="0"/>
          <w:lang w:val="es-ES_tradnl"/>
        </w:rPr>
        <w:t>n de precios que supone el d</w:t>
      </w:r>
      <w:r>
        <w:rPr>
          <w:rStyle w:val="Ninguno"/>
          <w:sz w:val="22"/>
          <w:szCs w:val="22"/>
          <w:rtl w:val="0"/>
          <w:lang w:val="fr-FR"/>
        </w:rPr>
        <w:t>é</w:t>
      </w:r>
      <w:r>
        <w:rPr>
          <w:rStyle w:val="Hyperlink.18"/>
          <w:rtl w:val="0"/>
          <w:lang w:val="es-ES_tradnl"/>
        </w:rPr>
        <w:t>ficit de tarifas no ha conllevado, sin embargo, un menor ingreso o quebranto directo para las empresas que realizan las actividades el</w:t>
      </w:r>
      <w:r>
        <w:rPr>
          <w:rStyle w:val="Ninguno"/>
          <w:sz w:val="22"/>
          <w:szCs w:val="22"/>
          <w:rtl w:val="0"/>
          <w:lang w:val="fr-FR"/>
        </w:rPr>
        <w:t>é</w:t>
      </w:r>
      <w:r>
        <w:rPr>
          <w:rStyle w:val="Hyperlink.25"/>
          <w:rtl w:val="0"/>
          <w:lang w:val="pt-PT"/>
        </w:rPr>
        <w:t xml:space="preserve">ctricas. Efectivamente, por imperativo legal </w:t>
      </w:r>
      <w:r>
        <w:rPr>
          <w:rStyle w:val="Ninguno"/>
          <w:sz w:val="22"/>
          <w:szCs w:val="22"/>
          <w:rtl w:val="0"/>
          <w:lang w:val="fr-FR"/>
        </w:rPr>
        <w:t>é</w:t>
      </w:r>
      <w:r>
        <w:rPr>
          <w:rStyle w:val="Hyperlink.18"/>
          <w:rtl w:val="0"/>
          <w:lang w:val="es-ES_tradnl"/>
        </w:rPr>
        <w:t>stas son retribuidas seg</w:t>
      </w:r>
      <w:r>
        <w:rPr>
          <w:rStyle w:val="Hyperlink.10"/>
          <w:rtl w:val="0"/>
        </w:rPr>
        <w:t>ú</w:t>
      </w:r>
      <w:r>
        <w:rPr>
          <w:rStyle w:val="Hyperlink.18"/>
          <w:rtl w:val="0"/>
          <w:lang w:val="es-ES_tradnl"/>
        </w:rPr>
        <w:t>n su coste reconocido cuando son actividades reguladas (redes) y seg</w:t>
      </w:r>
      <w:r>
        <w:rPr>
          <w:rStyle w:val="Hyperlink.10"/>
          <w:rtl w:val="0"/>
        </w:rPr>
        <w:t>ú</w:t>
      </w:r>
      <w:r>
        <w:rPr>
          <w:rStyle w:val="Hyperlink.18"/>
          <w:rtl w:val="0"/>
          <w:lang w:val="es-ES_tradnl"/>
        </w:rPr>
        <w:t>n el precio que emana de los mercados mayoristas cuando son actividades liberalizadas (generaci</w:t>
      </w:r>
      <w:r>
        <w:rPr>
          <w:rStyle w:val="Hyperlink.18"/>
          <w:rtl w:val="0"/>
          <w:lang w:val="es-ES_tradnl"/>
        </w:rPr>
        <w:t>ó</w:t>
      </w:r>
      <w:r>
        <w:rPr>
          <w:rStyle w:val="Hyperlink.10"/>
          <w:rtl w:val="0"/>
        </w:rPr>
        <w:t>n). As</w:t>
      </w:r>
      <w:r>
        <w:rPr>
          <w:rStyle w:val="Hyperlink.10"/>
          <w:rtl w:val="0"/>
        </w:rPr>
        <w:t>í</w:t>
      </w:r>
      <w:r>
        <w:rPr>
          <w:rStyle w:val="Hyperlink.18"/>
          <w:rtl w:val="0"/>
          <w:lang w:val="es-ES_tradnl"/>
        </w:rPr>
        <w:t>, el d</w:t>
      </w:r>
      <w:r>
        <w:rPr>
          <w:rStyle w:val="Ninguno"/>
          <w:sz w:val="22"/>
          <w:szCs w:val="22"/>
          <w:rtl w:val="0"/>
          <w:lang w:val="fr-FR"/>
        </w:rPr>
        <w:t>é</w:t>
      </w:r>
      <w:r>
        <w:rPr>
          <w:rStyle w:val="Hyperlink.18"/>
          <w:rtl w:val="0"/>
          <w:lang w:val="es-ES_tradnl"/>
        </w:rPr>
        <w:t>ficit tarifario tiene las siguientes consecuencias para las empresas:</w:t>
      </w:r>
    </w:p>
    <w:p>
      <w:pPr>
        <w:pStyle w:val="Cuerpo A"/>
        <w:ind w:right="566"/>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No es una reducci</w:t>
      </w:r>
      <w:r>
        <w:rPr>
          <w:rStyle w:val="Ninguno"/>
          <w:sz w:val="22"/>
          <w:szCs w:val="22"/>
          <w:rtl w:val="0"/>
          <w:lang w:val="es-ES_tradnl"/>
        </w:rPr>
        <w:t>ó</w:t>
      </w:r>
      <w:r>
        <w:rPr>
          <w:rStyle w:val="Ninguno"/>
          <w:sz w:val="22"/>
          <w:szCs w:val="22"/>
          <w:rtl w:val="0"/>
          <w:lang w:val="es-ES_tradnl"/>
        </w:rPr>
        <w:t xml:space="preserve">n de sus ingresos, sino </w:t>
      </w:r>
      <w:r>
        <w:rPr>
          <w:rStyle w:val="Hyperlink.16"/>
          <w:sz w:val="22"/>
          <w:szCs w:val="22"/>
          <w:rtl w:val="0"/>
        </w:rPr>
        <w:t>ú</w:t>
      </w:r>
      <w:r>
        <w:rPr>
          <w:rStyle w:val="Ninguno"/>
          <w:sz w:val="22"/>
          <w:szCs w:val="22"/>
          <w:rtl w:val="0"/>
          <w:lang w:val="es-ES_tradnl"/>
        </w:rPr>
        <w:t>nicamente es un diferimiento de su cobro por un monto igual al d</w:t>
      </w:r>
      <w:r>
        <w:rPr>
          <w:rStyle w:val="Ninguno"/>
          <w:sz w:val="22"/>
          <w:szCs w:val="22"/>
          <w:rtl w:val="0"/>
          <w:lang w:val="fr-FR"/>
        </w:rPr>
        <w:t>é</w:t>
      </w:r>
      <w:r>
        <w:rPr>
          <w:rStyle w:val="Ninguno"/>
          <w:sz w:val="22"/>
          <w:szCs w:val="22"/>
          <w:rtl w:val="0"/>
          <w:lang w:val="it-IT"/>
        </w:rPr>
        <w:t>ficit tarifario.</w:t>
      </w:r>
    </w:p>
    <w:p>
      <w:pPr>
        <w:pStyle w:val="EyS-Viñetas"/>
        <w:ind w:left="720" w:right="566" w:firstLine="0"/>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Necesidad de tener que financiar (con recursos propios y/o de terceros) dichos ingresos diferidos, lo cual les origina un coste financiero adicional.</w:t>
      </w:r>
    </w:p>
    <w:p>
      <w:pPr>
        <w:pStyle w:val="EyS-Viñetas"/>
        <w:ind w:right="566"/>
        <w:rPr>
          <w:rStyle w:val="Hyperlink.16"/>
          <w:sz w:val="22"/>
          <w:szCs w:val="22"/>
        </w:rPr>
      </w:pPr>
    </w:p>
    <w:p>
      <w:pPr>
        <w:pStyle w:val="Cuerpo A"/>
        <w:ind w:right="566"/>
        <w:rPr>
          <w:rStyle w:val="Hyperlink.10"/>
        </w:rPr>
      </w:pPr>
      <w:r>
        <w:rPr>
          <w:rStyle w:val="Hyperlink.18"/>
          <w:rtl w:val="0"/>
          <w:lang w:val="es-ES_tradnl"/>
        </w:rPr>
        <w:t>Sin embargo, la presi</w:t>
      </w:r>
      <w:r>
        <w:rPr>
          <w:rStyle w:val="Hyperlink.18"/>
          <w:rtl w:val="0"/>
          <w:lang w:val="es-ES_tradnl"/>
        </w:rPr>
        <w:t>ó</w:t>
      </w:r>
      <w:r>
        <w:rPr>
          <w:rStyle w:val="Hyperlink.18"/>
          <w:rtl w:val="0"/>
          <w:lang w:val="es-ES_tradnl"/>
        </w:rPr>
        <w:t>n de la Administraci</w:t>
      </w:r>
      <w:r>
        <w:rPr>
          <w:rStyle w:val="Hyperlink.18"/>
          <w:rtl w:val="0"/>
          <w:lang w:val="es-ES_tradnl"/>
        </w:rPr>
        <w:t>ó</w:t>
      </w:r>
      <w:r>
        <w:rPr>
          <w:rStyle w:val="Hyperlink.18"/>
          <w:rtl w:val="0"/>
          <w:lang w:val="es-ES_tradnl"/>
        </w:rPr>
        <w:t>n de reducir el d</w:t>
      </w:r>
      <w:r>
        <w:rPr>
          <w:rStyle w:val="Ninguno"/>
          <w:sz w:val="22"/>
          <w:szCs w:val="22"/>
          <w:rtl w:val="0"/>
          <w:lang w:val="fr-FR"/>
        </w:rPr>
        <w:t>é</w:t>
      </w:r>
      <w:r>
        <w:rPr>
          <w:rStyle w:val="Hyperlink.18"/>
          <w:rtl w:val="0"/>
          <w:lang w:val="es-ES_tradnl"/>
        </w:rPr>
        <w:t>ficit tarifario ha llevado a la aprobaci</w:t>
      </w:r>
      <w:r>
        <w:rPr>
          <w:rStyle w:val="Hyperlink.18"/>
          <w:rtl w:val="0"/>
          <w:lang w:val="es-ES_tradnl"/>
        </w:rPr>
        <w:t>ó</w:t>
      </w:r>
      <w:r>
        <w:rPr>
          <w:rStyle w:val="Hyperlink.18"/>
          <w:rtl w:val="0"/>
          <w:lang w:val="es-ES_tradnl"/>
        </w:rPr>
        <w:t>n de numerosa regulaci</w:t>
      </w:r>
      <w:r>
        <w:rPr>
          <w:rStyle w:val="Hyperlink.18"/>
          <w:rtl w:val="0"/>
          <w:lang w:val="es-ES_tradnl"/>
        </w:rPr>
        <w:t>ó</w:t>
      </w:r>
      <w:r>
        <w:rPr>
          <w:rStyle w:val="Hyperlink.18"/>
          <w:rtl w:val="0"/>
          <w:lang w:val="es-ES_tradnl"/>
        </w:rPr>
        <w:t>n cuyo objetivo ha sido la reducci</w:t>
      </w:r>
      <w:r>
        <w:rPr>
          <w:rStyle w:val="Hyperlink.18"/>
          <w:rtl w:val="0"/>
          <w:lang w:val="es-ES_tradnl"/>
        </w:rPr>
        <w:t>ó</w:t>
      </w:r>
      <w:r>
        <w:rPr>
          <w:rStyle w:val="Hyperlink.25"/>
          <w:rtl w:val="0"/>
          <w:lang w:val="pt-PT"/>
        </w:rPr>
        <w:t>n de costes regulados a trav</w:t>
      </w:r>
      <w:r>
        <w:rPr>
          <w:rStyle w:val="Ninguno"/>
          <w:sz w:val="22"/>
          <w:szCs w:val="22"/>
          <w:rtl w:val="0"/>
          <w:lang w:val="fr-FR"/>
        </w:rPr>
        <w:t>é</w:t>
      </w:r>
      <w:r>
        <w:rPr>
          <w:rStyle w:val="Hyperlink.18"/>
          <w:rtl w:val="0"/>
          <w:lang w:val="es-ES_tradnl"/>
        </w:rPr>
        <w:t>s de la disminuci</w:t>
      </w:r>
      <w:r>
        <w:rPr>
          <w:rStyle w:val="Hyperlink.18"/>
          <w:rtl w:val="0"/>
          <w:lang w:val="es-ES_tradnl"/>
        </w:rPr>
        <w:t>ó</w:t>
      </w:r>
      <w:r>
        <w:rPr>
          <w:rStyle w:val="Hyperlink.18"/>
          <w:rtl w:val="0"/>
          <w:lang w:val="es-ES_tradnl"/>
        </w:rPr>
        <w:t>n de su retribuci</w:t>
      </w:r>
      <w:r>
        <w:rPr>
          <w:rStyle w:val="Hyperlink.18"/>
          <w:rtl w:val="0"/>
          <w:lang w:val="es-ES_tradnl"/>
        </w:rPr>
        <w:t>ó</w:t>
      </w:r>
      <w:r>
        <w:rPr>
          <w:rStyle w:val="Hyperlink.18"/>
          <w:rtl w:val="0"/>
          <w:lang w:val="es-ES_tradnl"/>
        </w:rPr>
        <w:t>n y la creaci</w:t>
      </w:r>
      <w:r>
        <w:rPr>
          <w:rStyle w:val="Hyperlink.18"/>
          <w:rtl w:val="0"/>
          <w:lang w:val="es-ES_tradnl"/>
        </w:rPr>
        <w:t>ó</w:t>
      </w:r>
      <w:r>
        <w:rPr>
          <w:rStyle w:val="Hyperlink.18"/>
          <w:rtl w:val="0"/>
          <w:lang w:val="es-ES_tradnl"/>
        </w:rPr>
        <w:t>n de nuevos impuestos a las empresas generadoras (con el fin de destinar parte de esta recaudaci</w:t>
      </w:r>
      <w:r>
        <w:rPr>
          <w:rStyle w:val="Hyperlink.18"/>
          <w:rtl w:val="0"/>
          <w:lang w:val="es-ES_tradnl"/>
        </w:rPr>
        <w:t>ó</w:t>
      </w:r>
      <w:r>
        <w:rPr>
          <w:rStyle w:val="Hyperlink.18"/>
          <w:rtl w:val="0"/>
          <w:lang w:val="es-ES_tradnl"/>
        </w:rPr>
        <w:t>n a financiar parte de los costes regulados de la tarifa).  Estas medidas han creado una situaci</w:t>
      </w:r>
      <w:r>
        <w:rPr>
          <w:rStyle w:val="Hyperlink.18"/>
          <w:rtl w:val="0"/>
          <w:lang w:val="es-ES_tradnl"/>
        </w:rPr>
        <w:t>ó</w:t>
      </w:r>
      <w:r>
        <w:rPr>
          <w:rStyle w:val="Hyperlink.18"/>
          <w:rtl w:val="0"/>
          <w:lang w:val="es-ES_tradnl"/>
        </w:rPr>
        <w:t>n de gran incertidumbre regulatoria en el sector, estando la percepci</w:t>
      </w:r>
      <w:r>
        <w:rPr>
          <w:rStyle w:val="Hyperlink.18"/>
          <w:rtl w:val="0"/>
          <w:lang w:val="es-ES_tradnl"/>
        </w:rPr>
        <w:t>ó</w:t>
      </w:r>
      <w:r>
        <w:rPr>
          <w:rStyle w:val="Hyperlink.18"/>
          <w:rtl w:val="0"/>
          <w:lang w:val="es-ES_tradnl"/>
        </w:rPr>
        <w:t>n del riesgo en Espa</w:t>
      </w:r>
      <w:r>
        <w:rPr>
          <w:rStyle w:val="Hyperlink.18"/>
          <w:rtl w:val="0"/>
          <w:lang w:val="es-ES_tradnl"/>
        </w:rPr>
        <w:t>ñ</w:t>
      </w:r>
      <w:r>
        <w:rPr>
          <w:rStyle w:val="Hyperlink.18"/>
          <w:rtl w:val="0"/>
          <w:lang w:val="es-ES_tradnl"/>
        </w:rPr>
        <w:t>a superior a la del resto de los pa</w:t>
      </w:r>
      <w:r>
        <w:rPr>
          <w:rStyle w:val="Hyperlink.10"/>
          <w:rtl w:val="0"/>
        </w:rPr>
        <w:t>í</w:t>
      </w:r>
      <w:r>
        <w:rPr>
          <w:rStyle w:val="Hyperlink.18"/>
          <w:rtl w:val="0"/>
          <w:lang w:val="es-ES_tradnl"/>
        </w:rPr>
        <w:t>ses de su entorno (</w:t>
      </w:r>
      <w:r>
        <w:rPr>
          <w:rStyle w:val="Hyperlink.56"/>
        </w:rPr>
        <w:fldChar w:fldCharType="begin" w:fldLock="0"/>
      </w:r>
      <w:r>
        <w:rPr>
          <w:rStyle w:val="Hyperlink.56"/>
        </w:rPr>
        <w:instrText xml:space="preserve"> HYPERLINK \l "bookmark138" </w:instrText>
      </w:r>
      <w:r>
        <w:rPr>
          <w:rStyle w:val="Hyperlink.56"/>
        </w:rPr>
        <w:fldChar w:fldCharType="separate" w:fldLock="0"/>
      </w:r>
      <w:r>
        <w:rPr>
          <w:rStyle w:val="Hyperlink.56"/>
          <w:rtl w:val="0"/>
          <w:lang w:val="en-US"/>
        </w:rPr>
        <w:t>Error! Not a valid bookmark self-reference.</w:t>
      </w:r>
      <w:r>
        <w:rPr/>
        <w:fldChar w:fldCharType="end" w:fldLock="0"/>
      </w:r>
      <w:r>
        <w:rPr>
          <w:rStyle w:val="Hyperlink.10"/>
          <w:rtl w:val="0"/>
        </w:rPr>
        <w:t>).</w:t>
      </w:r>
    </w:p>
    <w:p>
      <w:pPr>
        <w:pStyle w:val="Cuerpo A"/>
        <w:ind w:right="566"/>
      </w:pPr>
    </w:p>
    <w:tbl>
      <w:tblPr>
        <w:tblW w:w="1039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196"/>
        <w:gridCol w:w="8196"/>
      </w:tblGrid>
      <w:tr>
        <w:tblPrEx>
          <w:shd w:val="clear" w:color="auto" w:fill="ced7e7"/>
        </w:tblPrEx>
        <w:trPr>
          <w:trHeight w:val="4991" w:hRule="atLeast"/>
        </w:trPr>
        <w:tc>
          <w:tcPr>
            <w:tcW w:type="dxa" w:w="2196"/>
            <w:tcBorders>
              <w:top w:val="nil"/>
              <w:left w:val="nil"/>
              <w:bottom w:val="nil"/>
              <w:right w:val="nil"/>
            </w:tcBorders>
            <w:shd w:val="clear" w:color="auto" w:fill="auto"/>
            <w:tcMar>
              <w:top w:type="dxa" w:w="80"/>
              <w:left w:type="dxa" w:w="80"/>
              <w:bottom w:type="dxa" w:w="80"/>
              <w:right w:type="dxa" w:w="646"/>
            </w:tcMar>
            <w:vAlign w:val="center"/>
          </w:tcPr>
          <w:p>
            <w:pPr>
              <w:pStyle w:val="caption"/>
              <w:spacing w:after="0"/>
              <w:ind w:right="566"/>
              <w:rPr>
                <w:rStyle w:val="Ninguno"/>
                <w:b w:val="0"/>
                <w:bCs w:val="0"/>
                <w:outline w:val="0"/>
                <w:color w:val="4f882c"/>
                <w:sz w:val="20"/>
                <w:szCs w:val="20"/>
                <w:u w:color="4f882c"/>
                <w:shd w:val="nil" w:color="auto" w:fill="auto"/>
                <w:lang w:val="en-US"/>
                <w14:textFill>
                  <w14:solidFill>
                    <w14:srgbClr w14:val="4F882C"/>
                  </w14:solidFill>
                </w14:textFill>
              </w:rPr>
            </w:pPr>
          </w:p>
          <w:p>
            <w:pPr>
              <w:pStyle w:val="caption"/>
              <w:spacing w:after="0"/>
              <w:ind w:right="566"/>
              <w:rPr>
                <w:rStyle w:val="Ninguno"/>
                <w:b w:val="0"/>
                <w:bCs w:val="0"/>
                <w:outline w:val="0"/>
                <w:color w:val="4f882c"/>
                <w:sz w:val="20"/>
                <w:szCs w:val="20"/>
                <w:u w:color="4f882c"/>
                <w:shd w:val="nil" w:color="auto" w:fill="auto"/>
                <w:lang w:val="en-US"/>
                <w14:textFill>
                  <w14:solidFill>
                    <w14:srgbClr w14:val="4F882C"/>
                  </w14:solidFill>
                </w14:textFill>
              </w:rPr>
            </w:pPr>
          </w:p>
          <w:p>
            <w:pPr>
              <w:pStyle w:val="caption"/>
              <w:bidi w:val="0"/>
              <w:spacing w:after="0"/>
              <w:ind w:left="0" w:right="566" w:firstLine="0"/>
              <w:jc w:val="left"/>
              <w:rPr>
                <w:rStyle w:val="Ninguno"/>
                <w:b w:val="0"/>
                <w:bCs w:val="0"/>
                <w:outline w:val="0"/>
                <w:color w:val="4f882c"/>
                <w:sz w:val="22"/>
                <w:szCs w:val="22"/>
                <w:u w:color="4f882c"/>
                <w:shd w:val="nil" w:color="auto" w:fill="auto"/>
                <w:rtl w:val="0"/>
                <w14:textFill>
                  <w14:solidFill>
                    <w14:srgbClr w14:val="4F882C"/>
                  </w14:solidFill>
                </w14:textFill>
              </w:rPr>
            </w:pPr>
            <w:r>
              <w:rPr>
                <w:rStyle w:val="Hyperlink.57"/>
                <w:rFonts w:ascii="Pontano Sans" w:cs="Pontano Sans" w:hAnsi="Pontano Sans" w:eastAsia="Pontano Sans"/>
                <w:b w:val="1"/>
                <w:bCs w:val="1"/>
                <w:outline w:val="0"/>
                <w:color w:val="4f882c"/>
                <w:sz w:val="22"/>
                <w:szCs w:val="22"/>
                <w:u w:color="4f882c"/>
                <w:shd w:val="nil" w:color="auto" w:fill="auto"/>
                <w:lang w:val="en-US"/>
                <w14:textFill>
                  <w14:solidFill>
                    <w14:srgbClr w14:val="4F882C"/>
                  </w14:solidFill>
                </w14:textFill>
              </w:rPr>
              <w:fldChar w:fldCharType="begin" w:fldLock="0"/>
            </w:r>
            <w:r>
              <w:rPr>
                <w:rStyle w:val="Hyperlink.57"/>
                <w:rFonts w:ascii="Pontano Sans" w:cs="Pontano Sans" w:hAnsi="Pontano Sans" w:eastAsia="Pontano Sans"/>
                <w:b w:val="1"/>
                <w:bCs w:val="1"/>
                <w:outline w:val="0"/>
                <w:color w:val="4f882c"/>
                <w:sz w:val="22"/>
                <w:szCs w:val="22"/>
                <w:u w:color="4f882c"/>
                <w:shd w:val="nil" w:color="auto" w:fill="auto"/>
                <w:lang w:val="en-US"/>
                <w14:textFill>
                  <w14:solidFill>
                    <w14:srgbClr w14:val="4F882C"/>
                  </w14:solidFill>
                </w14:textFill>
              </w:rPr>
              <w:instrText xml:space="preserve"> HYPERLINK \l "bookmark139" </w:instrText>
            </w:r>
            <w:r>
              <w:rPr>
                <w:rStyle w:val="Hyperlink.57"/>
                <w:rFonts w:ascii="Pontano Sans" w:cs="Pontano Sans" w:hAnsi="Pontano Sans" w:eastAsia="Pontano Sans"/>
                <w:b w:val="1"/>
                <w:bCs w:val="1"/>
                <w:outline w:val="0"/>
                <w:color w:val="4f882c"/>
                <w:sz w:val="22"/>
                <w:szCs w:val="22"/>
                <w:u w:color="4f882c"/>
                <w:shd w:val="nil" w:color="auto" w:fill="auto"/>
                <w:lang w:val="en-US"/>
                <w14:textFill>
                  <w14:solidFill>
                    <w14:srgbClr w14:val="4F882C"/>
                  </w14:solidFill>
                </w14:textFill>
              </w:rPr>
              <w:fldChar w:fldCharType="separate" w:fldLock="0"/>
            </w:r>
            <w:r>
              <w:rPr>
                <w:rStyle w:val="Hyperlink.57"/>
                <w:rFonts w:ascii="Pontano Sans" w:cs="Pontano Sans" w:hAnsi="Pontano Sans" w:eastAsia="Pontano Sans"/>
                <w:b w:val="1"/>
                <w:bCs w:val="1"/>
                <w:outline w:val="0"/>
                <w:color w:val="4f882c"/>
                <w:sz w:val="22"/>
                <w:szCs w:val="22"/>
                <w:u w:color="4f882c"/>
                <w:shd w:val="nil" w:color="auto" w:fill="auto"/>
                <w:rtl w:val="0"/>
                <w:lang w:val="en-US"/>
                <w14:textFill>
                  <w14:solidFill>
                    <w14:srgbClr w14:val="4F882C"/>
                  </w14:solidFill>
                </w14:textFill>
              </w:rPr>
              <w:t>Error! Not a valid bookmark self-reference.</w:t>
            </w:r>
            <w:r>
              <w:rPr>
                <w:b w:val="0"/>
                <w:bCs w:val="0"/>
                <w:outline w:val="0"/>
                <w:color w:val="4f882c"/>
                <w:sz w:val="22"/>
                <w:szCs w:val="22"/>
                <w:u w:color="4f882c"/>
                <w14:textFill>
                  <w14:solidFill>
                    <w14:srgbClr w14:val="4F882C"/>
                  </w14:solidFill>
                </w14:textFill>
              </w:rPr>
              <w:fldChar w:fldCharType="end" w:fldLock="0"/>
            </w:r>
            <w:r>
              <w:rPr>
                <w:rStyle w:val="Ninguno"/>
                <w:b w:val="0"/>
                <w:bCs w:val="0"/>
                <w:outline w:val="0"/>
                <w:color w:val="4f882c"/>
                <w:sz w:val="22"/>
                <w:szCs w:val="22"/>
                <w:u w:color="4f882c"/>
                <w:shd w:val="nil" w:color="auto" w:fill="auto"/>
                <w:rtl w:val="0"/>
                <w:lang w:val="en-US"/>
                <w14:textFill>
                  <w14:solidFill>
                    <w14:srgbClr w14:val="4F882C"/>
                  </w14:solidFill>
                </w14:textFill>
              </w:rPr>
              <w:t xml:space="preserve">. </w:t>
            </w:r>
            <w:r>
              <w:rPr>
                <w:rStyle w:val="Ninguno"/>
                <w:b w:val="0"/>
                <w:bCs w:val="0"/>
                <w:outline w:val="0"/>
                <w:color w:val="4f882c"/>
                <w:sz w:val="22"/>
                <w:szCs w:val="22"/>
                <w:u w:color="4f882c"/>
                <w:shd w:val="nil" w:color="auto" w:fill="auto"/>
                <w:rtl w:val="0"/>
                <w:lang w:val="es-ES_tradnl"/>
                <w14:textFill>
                  <w14:solidFill>
                    <w14:srgbClr w14:val="4F882C"/>
                  </w14:solidFill>
                </w14:textFill>
              </w:rPr>
              <w:t>Mapa de los riesgos regulatorios en la Uni</w:t>
            </w:r>
            <w:r>
              <w:rPr>
                <w:rStyle w:val="Ninguno"/>
                <w:b w:val="0"/>
                <w:bCs w:val="0"/>
                <w:outline w:val="0"/>
                <w:color w:val="4f882c"/>
                <w:sz w:val="22"/>
                <w:szCs w:val="22"/>
                <w:u w:color="4f882c"/>
                <w:shd w:val="nil" w:color="auto" w:fill="auto"/>
                <w:rtl w:val="0"/>
                <w:lang w:val="es-ES_tradnl"/>
                <w14:textFill>
                  <w14:solidFill>
                    <w14:srgbClr w14:val="4F882C"/>
                  </w14:solidFill>
                </w14:textFill>
              </w:rPr>
              <w:t>ó</w:t>
            </w:r>
            <w:r>
              <w:rPr>
                <w:rStyle w:val="Ninguno"/>
                <w:b w:val="0"/>
                <w:bCs w:val="0"/>
                <w:outline w:val="0"/>
                <w:color w:val="4f882c"/>
                <w:sz w:val="22"/>
                <w:szCs w:val="22"/>
                <w:u w:color="4f882c"/>
                <w:shd w:val="nil" w:color="auto" w:fill="auto"/>
                <w:rtl w:val="0"/>
                <w:lang w:val="es-ES_tradnl"/>
                <w14:textFill>
                  <w14:solidFill>
                    <w14:srgbClr w14:val="4F882C"/>
                  </w14:solidFill>
                </w14:textFill>
              </w:rPr>
              <w:t>n Europea.</w:t>
            </w:r>
          </w:p>
          <w:p>
            <w:pPr>
              <w:pStyle w:val="Cuerpo A"/>
              <w:rPr>
                <w:rStyle w:val="Ninguno"/>
                <w:shd w:val="nil" w:color="auto" w:fill="auto"/>
                <w:lang w:val="es-ES_tradnl"/>
              </w:rPr>
            </w:pPr>
          </w:p>
          <w:p>
            <w:pPr>
              <w:pStyle w:val="EyS-graficos"/>
              <w:bidi w:val="0"/>
              <w:ind w:left="0" w:right="566"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8196"/>
            <w:tcBorders>
              <w:top w:val="nil"/>
              <w:left w:val="nil"/>
              <w:bottom w:val="nil"/>
              <w:right w:val="nil"/>
            </w:tcBorders>
            <w:shd w:val="clear" w:color="auto" w:fill="auto"/>
            <w:tcMar>
              <w:top w:type="dxa" w:w="80"/>
              <w:left w:type="dxa" w:w="80"/>
              <w:bottom w:type="dxa" w:w="80"/>
              <w:right w:type="dxa" w:w="646"/>
            </w:tcMar>
            <w:vAlign w:val="top"/>
          </w:tcPr>
          <w:p>
            <w:pPr>
              <w:pStyle w:val="Cuerpo A"/>
              <w:ind w:right="566"/>
              <w:rPr>
                <w:rStyle w:val="Ninguno"/>
                <w:shd w:val="nil" w:color="auto" w:fill="auto"/>
                <w:lang w:val="es-ES_tradnl"/>
              </w:rPr>
            </w:pPr>
          </w:p>
          <w:p>
            <w:pPr>
              <w:pStyle w:val="Cuerpo A"/>
              <w:bidi w:val="0"/>
              <w:ind w:left="0" w:right="566" w:firstLine="0"/>
              <w:jc w:val="both"/>
              <w:rPr>
                <w:rtl w:val="0"/>
              </w:rP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708227" cy="2970944"/>
                  <wp:effectExtent l="0" t="0" r="0" b="0"/>
                  <wp:docPr id="1073741986" name="officeArt object" descr="Picture 70"/>
                  <wp:cNvGraphicFramePr/>
                  <a:graphic xmlns:a="http://schemas.openxmlformats.org/drawingml/2006/main">
                    <a:graphicData uri="http://schemas.openxmlformats.org/drawingml/2006/picture">
                      <pic:pic xmlns:pic="http://schemas.openxmlformats.org/drawingml/2006/picture">
                        <pic:nvPicPr>
                          <pic:cNvPr id="1073741986" name="Picture 70" descr="Picture 70"/>
                          <pic:cNvPicPr>
                            <a:picLocks noChangeAspect="1"/>
                          </pic:cNvPicPr>
                        </pic:nvPicPr>
                        <pic:blipFill>
                          <a:blip r:embed="rId122">
                            <a:extLst/>
                          </a:blip>
                          <a:stretch>
                            <a:fillRect/>
                          </a:stretch>
                        </pic:blipFill>
                        <pic:spPr>
                          <a:xfrm>
                            <a:off x="0" y="0"/>
                            <a:ext cx="4708227" cy="2970944"/>
                          </a:xfrm>
                          <a:prstGeom prst="rect">
                            <a:avLst/>
                          </a:prstGeom>
                          <a:ln w="12700" cap="flat">
                            <a:noFill/>
                            <a:miter lim="400000"/>
                          </a:ln>
                          <a:effectLst/>
                        </pic:spPr>
                      </pic:pic>
                    </a:graphicData>
                  </a:graphic>
                </wp:inline>
              </w:drawing>
            </w:r>
          </w:p>
        </w:tc>
      </w:tr>
    </w:tbl>
    <w:p>
      <w:pPr>
        <w:pStyle w:val="Cuerpo A"/>
        <w:widowControl w:val="0"/>
        <w:ind w:left="216" w:hanging="216"/>
        <w:jc w:val="left"/>
      </w:pPr>
    </w:p>
    <w:p>
      <w:pPr>
        <w:pStyle w:val="Cuerpo A"/>
        <w:widowControl w:val="0"/>
        <w:ind w:left="108" w:hanging="108"/>
      </w:pPr>
    </w:p>
    <w:p>
      <w:pPr>
        <w:pStyle w:val="Cuerpo A"/>
        <w:ind w:right="566"/>
        <w:jc w:val="center"/>
      </w:pPr>
      <w:r>
        <w:rPr>
          <w:rStyle w:val="Hyperlink.16"/>
          <w:rtl w:val="0"/>
        </w:rPr>
        <w:t xml:space="preserve">  </w:t>
      </w:r>
    </w:p>
    <w:p>
      <w:pPr>
        <w:pStyle w:val="Cuerpo A"/>
        <w:ind w:right="566"/>
        <w:rPr>
          <w:rStyle w:val="Hyperlink.10"/>
        </w:rPr>
      </w:pPr>
      <w:r>
        <w:rPr>
          <w:rStyle w:val="Hyperlink.18"/>
          <w:rtl w:val="0"/>
          <w:lang w:val="es-ES_tradnl"/>
        </w:rPr>
        <w:t>Desde el punto de vista de los consumidores, el d</w:t>
      </w:r>
      <w:r>
        <w:rPr>
          <w:rStyle w:val="Ninguno"/>
          <w:sz w:val="22"/>
          <w:szCs w:val="22"/>
          <w:rtl w:val="0"/>
          <w:lang w:val="fr-FR"/>
        </w:rPr>
        <w:t>é</w:t>
      </w:r>
      <w:r>
        <w:rPr>
          <w:rStyle w:val="Hyperlink.18"/>
          <w:rtl w:val="0"/>
          <w:lang w:val="es-ES_tradnl"/>
        </w:rPr>
        <w:t>ficit tarifario no es otra cosa que una deuda con el Sistema El</w:t>
      </w:r>
      <w:r>
        <w:rPr>
          <w:rStyle w:val="Ninguno"/>
          <w:sz w:val="22"/>
          <w:szCs w:val="22"/>
          <w:rtl w:val="0"/>
          <w:lang w:val="fr-FR"/>
        </w:rPr>
        <w:t>é</w:t>
      </w:r>
      <w:r>
        <w:rPr>
          <w:rStyle w:val="Hyperlink.25"/>
          <w:rtl w:val="0"/>
          <w:lang w:val="pt-PT"/>
        </w:rPr>
        <w:t>ctrico. M</w:t>
      </w:r>
      <w:r>
        <w:rPr>
          <w:rStyle w:val="Hyperlink.10"/>
          <w:rtl w:val="0"/>
        </w:rPr>
        <w:t>á</w:t>
      </w:r>
      <w:r>
        <w:rPr>
          <w:rStyle w:val="Hyperlink.18"/>
          <w:rtl w:val="0"/>
          <w:lang w:val="es-ES_tradnl"/>
        </w:rPr>
        <w:t>s concretamente, y en la medida en que dicha deuda se ir</w:t>
      </w:r>
      <w:r>
        <w:rPr>
          <w:rStyle w:val="Hyperlink.10"/>
          <w:rtl w:val="0"/>
        </w:rPr>
        <w:t>í</w:t>
      </w:r>
      <w:r>
        <w:rPr>
          <w:rStyle w:val="Hyperlink.18"/>
          <w:rtl w:val="0"/>
          <w:lang w:val="es-ES_tradnl"/>
        </w:rPr>
        <w:t>a amortizando en un cierto n</w:t>
      </w:r>
      <w:r>
        <w:rPr>
          <w:rStyle w:val="Hyperlink.10"/>
          <w:rtl w:val="0"/>
        </w:rPr>
        <w:t>ú</w:t>
      </w:r>
      <w:r>
        <w:rPr>
          <w:rStyle w:val="Hyperlink.18"/>
          <w:rtl w:val="0"/>
          <w:lang w:val="es-ES_tradnl"/>
        </w:rPr>
        <w:t>mero de a</w:t>
      </w:r>
      <w:r>
        <w:rPr>
          <w:rStyle w:val="Hyperlink.18"/>
          <w:rtl w:val="0"/>
          <w:lang w:val="es-ES_tradnl"/>
        </w:rPr>
        <w:t>ñ</w:t>
      </w:r>
      <w:r>
        <w:rPr>
          <w:rStyle w:val="Hyperlink.18"/>
          <w:rtl w:val="0"/>
          <w:lang w:val="es-ES_tradnl"/>
        </w:rPr>
        <w:t>os, una deuda que ser</w:t>
      </w:r>
      <w:r>
        <w:rPr>
          <w:rStyle w:val="Hyperlink.10"/>
          <w:rtl w:val="0"/>
        </w:rPr>
        <w:t xml:space="preserve">á </w:t>
      </w:r>
      <w:r>
        <w:rPr>
          <w:rStyle w:val="Hyperlink.18"/>
          <w:rtl w:val="0"/>
          <w:lang w:val="es-ES_tradnl"/>
        </w:rPr>
        <w:t>pagada por los consumidores futuros pero originada por los consumos presentes</w:t>
      </w:r>
      <w:r>
        <w:rPr>
          <w:rStyle w:val="Ninguno"/>
          <w:sz w:val="22"/>
          <w:szCs w:val="22"/>
          <w:vertAlign w:val="superscript"/>
        </w:rPr>
        <w:footnoteReference w:id="206"/>
      </w:r>
      <w:r>
        <w:rPr>
          <w:rStyle w:val="Hyperlink.10"/>
          <w:rtl w:val="0"/>
        </w:rPr>
        <w:t>.</w:t>
      </w:r>
    </w:p>
    <w:p>
      <w:pPr>
        <w:pStyle w:val="Cuerpo A"/>
        <w:ind w:right="566"/>
        <w:rPr>
          <w:rStyle w:val="Hyperlink.16"/>
          <w:sz w:val="22"/>
          <w:szCs w:val="22"/>
        </w:rPr>
      </w:pPr>
    </w:p>
    <w:p>
      <w:pPr>
        <w:pStyle w:val="Cuerpo A"/>
        <w:ind w:right="566"/>
        <w:rPr>
          <w:rStyle w:val="Hyperlink.10"/>
        </w:rPr>
      </w:pPr>
      <w:r>
        <w:rPr>
          <w:rStyle w:val="Hyperlink.18"/>
          <w:rtl w:val="0"/>
          <w:lang w:val="es-ES_tradnl"/>
        </w:rPr>
        <w:t>En relaci</w:t>
      </w:r>
      <w:r>
        <w:rPr>
          <w:rStyle w:val="Hyperlink.18"/>
          <w:rtl w:val="0"/>
          <w:lang w:val="es-ES_tradnl"/>
        </w:rPr>
        <w:t>ó</w:t>
      </w:r>
      <w:r>
        <w:rPr>
          <w:rStyle w:val="Hyperlink.18"/>
          <w:rtl w:val="0"/>
          <w:lang w:val="es-ES_tradnl"/>
        </w:rPr>
        <w:t>n con el argumento de controlar la inflaci</w:t>
      </w:r>
      <w:r>
        <w:rPr>
          <w:rStyle w:val="Hyperlink.18"/>
          <w:rtl w:val="0"/>
          <w:lang w:val="es-ES_tradnl"/>
        </w:rPr>
        <w:t>ó</w:t>
      </w:r>
      <w:r>
        <w:rPr>
          <w:rStyle w:val="Hyperlink.18"/>
          <w:rtl w:val="0"/>
          <w:lang w:val="es-ES_tradnl"/>
        </w:rPr>
        <w:t>n, a veces citado como motivador de las decisiones pol</w:t>
      </w:r>
      <w:r>
        <w:rPr>
          <w:rStyle w:val="Hyperlink.10"/>
          <w:rtl w:val="0"/>
        </w:rPr>
        <w:t>í</w:t>
      </w:r>
      <w:r>
        <w:rPr>
          <w:rStyle w:val="Hyperlink.18"/>
          <w:rtl w:val="0"/>
          <w:lang w:val="es-ES_tradnl"/>
        </w:rPr>
        <w:t>ticas de contenci</w:t>
      </w:r>
      <w:r>
        <w:rPr>
          <w:rStyle w:val="Hyperlink.18"/>
          <w:rtl w:val="0"/>
          <w:lang w:val="es-ES_tradnl"/>
        </w:rPr>
        <w:t>ó</w:t>
      </w:r>
      <w:r>
        <w:rPr>
          <w:rStyle w:val="Hyperlink.18"/>
          <w:rtl w:val="0"/>
          <w:lang w:val="es-ES_tradnl"/>
        </w:rPr>
        <w:t>n tarifaria y que conducen a la creaci</w:t>
      </w:r>
      <w:r>
        <w:rPr>
          <w:rStyle w:val="Hyperlink.18"/>
          <w:rtl w:val="0"/>
          <w:lang w:val="es-ES_tradnl"/>
        </w:rPr>
        <w:t>ó</w:t>
      </w:r>
      <w:r>
        <w:rPr>
          <w:rStyle w:val="Ninguno"/>
          <w:sz w:val="22"/>
          <w:szCs w:val="22"/>
          <w:rtl w:val="0"/>
          <w:lang w:val="nl-NL"/>
        </w:rPr>
        <w:t>n de d</w:t>
      </w:r>
      <w:r>
        <w:rPr>
          <w:rStyle w:val="Ninguno"/>
          <w:sz w:val="22"/>
          <w:szCs w:val="22"/>
          <w:rtl w:val="0"/>
          <w:lang w:val="fr-FR"/>
        </w:rPr>
        <w:t>é</w:t>
      </w:r>
      <w:r>
        <w:rPr>
          <w:rStyle w:val="Hyperlink.18"/>
          <w:rtl w:val="0"/>
          <w:lang w:val="es-ES_tradnl"/>
        </w:rPr>
        <w:t xml:space="preserve">ficit, a la vista de lo que </w:t>
      </w:r>
      <w:r>
        <w:rPr>
          <w:rStyle w:val="Ninguno"/>
          <w:sz w:val="22"/>
          <w:szCs w:val="22"/>
          <w:rtl w:val="0"/>
          <w:lang w:val="fr-FR"/>
        </w:rPr>
        <w:t>é</w:t>
      </w:r>
      <w:r>
        <w:rPr>
          <w:rStyle w:val="Hyperlink.18"/>
          <w:rtl w:val="0"/>
          <w:lang w:val="es-ES_tradnl"/>
        </w:rPr>
        <w:t>ste significa para empresas y consumidores, se tratar</w:t>
      </w:r>
      <w:r>
        <w:rPr>
          <w:rStyle w:val="Hyperlink.10"/>
          <w:rtl w:val="0"/>
        </w:rPr>
        <w:t>í</w:t>
      </w:r>
      <w:r>
        <w:rPr>
          <w:rStyle w:val="Hyperlink.18"/>
          <w:rtl w:val="0"/>
          <w:lang w:val="es-ES_tradnl"/>
        </w:rPr>
        <w:t>a de un control de la inflaci</w:t>
      </w:r>
      <w:r>
        <w:rPr>
          <w:rStyle w:val="Hyperlink.18"/>
          <w:rtl w:val="0"/>
          <w:lang w:val="es-ES_tradnl"/>
        </w:rPr>
        <w:t>ó</w:t>
      </w:r>
      <w:r>
        <w:rPr>
          <w:rStyle w:val="Ninguno"/>
          <w:sz w:val="22"/>
          <w:szCs w:val="22"/>
          <w:rtl w:val="0"/>
          <w:lang w:val="fr-FR"/>
        </w:rPr>
        <w:t>n moment</w:t>
      </w:r>
      <w:r>
        <w:rPr>
          <w:rStyle w:val="Hyperlink.10"/>
          <w:rtl w:val="0"/>
        </w:rPr>
        <w:t>á</w:t>
      </w:r>
      <w:r>
        <w:rPr>
          <w:rStyle w:val="Ninguno"/>
          <w:sz w:val="22"/>
          <w:szCs w:val="22"/>
          <w:rtl w:val="0"/>
          <w:lang w:val="it-IT"/>
        </w:rPr>
        <w:t>neo, m</w:t>
      </w:r>
      <w:r>
        <w:rPr>
          <w:rStyle w:val="Hyperlink.10"/>
          <w:rtl w:val="0"/>
        </w:rPr>
        <w:t>á</w:t>
      </w:r>
      <w:r>
        <w:rPr>
          <w:rStyle w:val="Hyperlink.18"/>
          <w:rtl w:val="0"/>
          <w:lang w:val="es-ES_tradnl"/>
        </w:rPr>
        <w:t xml:space="preserve">s aparente que real, al tratarse de una </w:t>
      </w:r>
      <w:r>
        <w:rPr>
          <w:rStyle w:val="Ninguno"/>
          <w:sz w:val="22"/>
          <w:szCs w:val="22"/>
          <w:rtl w:val="1"/>
          <w:lang w:val="ar-SA" w:bidi="ar-SA"/>
        </w:rPr>
        <w:t>“</w:t>
      </w:r>
      <w:r>
        <w:rPr>
          <w:rStyle w:val="Hyperlink.18"/>
          <w:rtl w:val="0"/>
          <w:lang w:val="es-ES_tradnl"/>
        </w:rPr>
        <w:t>inflaci</w:t>
      </w:r>
      <w:r>
        <w:rPr>
          <w:rStyle w:val="Hyperlink.18"/>
          <w:rtl w:val="0"/>
          <w:lang w:val="es-ES_tradnl"/>
        </w:rPr>
        <w:t>ó</w:t>
      </w:r>
      <w:r>
        <w:rPr>
          <w:rStyle w:val="Hyperlink.18"/>
          <w:rtl w:val="0"/>
          <w:lang w:val="es-ES_tradnl"/>
        </w:rPr>
        <w:t>n aplazada</w:t>
      </w:r>
      <w:r>
        <w:rPr>
          <w:rStyle w:val="Hyperlink.10"/>
          <w:rtl w:val="0"/>
        </w:rPr>
        <w:t xml:space="preserve">” </w:t>
      </w:r>
      <w:r>
        <w:rPr>
          <w:rStyle w:val="Hyperlink.18"/>
          <w:rtl w:val="0"/>
          <w:lang w:val="es-ES_tradnl"/>
        </w:rPr>
        <w:t>hacia el futuro. De la misma forma, algo similar suceder</w:t>
      </w:r>
      <w:r>
        <w:rPr>
          <w:rStyle w:val="Hyperlink.10"/>
          <w:rtl w:val="0"/>
        </w:rPr>
        <w:t>í</w:t>
      </w:r>
      <w:r>
        <w:rPr>
          <w:rStyle w:val="Hyperlink.18"/>
          <w:rtl w:val="0"/>
          <w:lang w:val="es-ES_tradnl"/>
        </w:rPr>
        <w:t>a con el argumento de que la contenci</w:t>
      </w:r>
      <w:r>
        <w:rPr>
          <w:rStyle w:val="Hyperlink.18"/>
          <w:rtl w:val="0"/>
          <w:lang w:val="es-ES_tradnl"/>
        </w:rPr>
        <w:t>ó</w:t>
      </w:r>
      <w:r>
        <w:rPr>
          <w:rStyle w:val="Hyperlink.18"/>
          <w:rtl w:val="0"/>
          <w:lang w:val="es-ES_tradnl"/>
        </w:rPr>
        <w:t>n de las tarifas reguladas protege la competitividad de algunos sectores industriales intensivos en el consumo de energ</w:t>
      </w:r>
      <w:r>
        <w:rPr>
          <w:rStyle w:val="Hyperlink.10"/>
          <w:rtl w:val="0"/>
        </w:rPr>
        <w:t>í</w:t>
      </w:r>
      <w:r>
        <w:rPr>
          <w:rStyle w:val="Hyperlink.18"/>
          <w:rtl w:val="0"/>
          <w:lang w:val="es-ES_tradnl"/>
        </w:rPr>
        <w:t>a, adem</w:t>
      </w:r>
      <w:r>
        <w:rPr>
          <w:rStyle w:val="Hyperlink.10"/>
          <w:rtl w:val="0"/>
        </w:rPr>
        <w:t>á</w:t>
      </w:r>
      <w:r>
        <w:rPr>
          <w:rStyle w:val="Hyperlink.18"/>
          <w:rtl w:val="0"/>
          <w:lang w:val="es-ES_tradnl"/>
        </w:rPr>
        <w:t>s de estar introduciendo distorsiones adicionales en dichos mercados.</w:t>
      </w:r>
    </w:p>
    <w:p>
      <w:pPr>
        <w:pStyle w:val="Cuerpo A"/>
        <w:ind w:right="566"/>
        <w:rPr>
          <w:rStyle w:val="Hyperlink.16"/>
          <w:sz w:val="22"/>
          <w:szCs w:val="22"/>
        </w:rPr>
      </w:pPr>
    </w:p>
    <w:p>
      <w:pPr>
        <w:pStyle w:val="EyS-texto-resaltado"/>
        <w:ind w:right="566"/>
        <w:rPr>
          <w:rStyle w:val="Ninguno"/>
          <w:outline w:val="0"/>
          <w:color w:val="000000"/>
          <w:sz w:val="22"/>
          <w:szCs w:val="22"/>
          <w:u w:color="000000"/>
          <w:lang w:val="es-ES_tradnl"/>
          <w14:textFill>
            <w14:solidFill>
              <w14:srgbClr w14:val="000000"/>
            </w14:solidFill>
          </w14:textFill>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El marco normativo relacionado con el d</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ficit tarifario.</w:t>
      </w:r>
      <w:r>
        <w:rPr>
          <w:rStyle w:val="Hyperlink.18"/>
          <w:sz w:val="22"/>
          <w:szCs w:val="22"/>
          <w:rtl w:val="0"/>
          <w:lang w:val="es-ES_tradnl"/>
        </w:rPr>
        <w:t xml:space="preserve"> </w:t>
      </w:r>
      <w:r>
        <w:rPr>
          <w:rStyle w:val="Ninguno"/>
          <w:outline w:val="0"/>
          <w:color w:val="000000"/>
          <w:sz w:val="22"/>
          <w:szCs w:val="22"/>
          <w:u w:color="000000"/>
          <w:rtl w:val="0"/>
          <w:lang w:val="es-ES_tradnl"/>
          <w14:textFill>
            <w14:solidFill>
              <w14:srgbClr w14:val="000000"/>
            </w14:solidFill>
          </w14:textFill>
        </w:rPr>
        <w:t>El desacoplamiento entre las tarifas reguladas y los costes incurridos en la provisi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de las mismas se articul</w:t>
      </w:r>
      <w:r>
        <w:rPr>
          <w:rStyle w:val="Ninguno"/>
          <w:outline w:val="0"/>
          <w:color w:val="000000"/>
          <w:sz w:val="22"/>
          <w:szCs w:val="22"/>
          <w:u w:color="000000"/>
          <w:rtl w:val="0"/>
          <w:lang w:val="es-ES_tradnl"/>
          <w14:textFill>
            <w14:solidFill>
              <w14:srgbClr w14:val="000000"/>
            </w14:solidFill>
          </w14:textFill>
        </w:rPr>
        <w:t xml:space="preserve">ó </w:t>
      </w:r>
      <w:r>
        <w:rPr>
          <w:rStyle w:val="Ninguno"/>
          <w:outline w:val="0"/>
          <w:color w:val="000000"/>
          <w:sz w:val="22"/>
          <w:szCs w:val="22"/>
          <w:u w:color="000000"/>
          <w:rtl w:val="0"/>
          <w:lang w:val="es-ES_tradnl"/>
          <w14:textFill>
            <w14:solidFill>
              <w14:srgbClr w14:val="000000"/>
            </w14:solidFill>
          </w14:textFill>
        </w:rPr>
        <w:t>principal</w:t>
      </w:r>
      <w:bookmarkStart w:name="OLE_LINK3" w:id="18"/>
      <w:r>
        <w:rPr>
          <w:rStyle w:val="Ninguno"/>
          <w:outline w:val="0"/>
          <w:color w:val="000000"/>
          <w:sz w:val="22"/>
          <w:szCs w:val="22"/>
          <w:u w:color="000000"/>
          <w:rtl w:val="0"/>
          <w:lang w:val="es-ES_tradnl"/>
          <w14:textFill>
            <w14:solidFill>
              <w14:srgbClr w14:val="000000"/>
            </w14:solidFill>
          </w14:textFill>
        </w:rPr>
        <w:t>mente a trav</w:t>
      </w:r>
      <w:r>
        <w:rPr>
          <w:rStyle w:val="Ninguno"/>
          <w:outline w:val="0"/>
          <w:color w:val="000000"/>
          <w:sz w:val="22"/>
          <w:szCs w:val="22"/>
          <w:u w:color="000000"/>
          <w:rtl w:val="0"/>
          <w:lang w:val="es-ES_tradnl"/>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s del Real</w:t>
      </w:r>
      <w:r>
        <w:rPr>
          <w:rStyle w:val="Ninguno"/>
          <w:rFonts w:ascii="Times New Roman" w:hAnsi="Times New Roman" w:hint="default"/>
          <w:outline w:val="0"/>
          <w:color w:val="000000"/>
          <w:sz w:val="22"/>
          <w:szCs w:val="22"/>
          <w:u w:color="000000"/>
          <w:rtl w:val="0"/>
          <w:lang w:val="es-ES_tradnl"/>
          <w14:textFill>
            <w14:solidFill>
              <w14:srgbClr w14:val="000000"/>
            </w14:solidFill>
          </w14:textFill>
        </w:rPr>
        <w:t> </w:t>
      </w:r>
      <w:r>
        <w:rPr>
          <w:rStyle w:val="Ninguno"/>
          <w:outline w:val="0"/>
          <w:color w:val="000000"/>
          <w:sz w:val="22"/>
          <w:szCs w:val="22"/>
          <w:u w:color="000000"/>
          <w:rtl w:val="0"/>
          <w:lang w:val="es-ES_tradnl"/>
          <w14:textFill>
            <w14:solidFill>
              <w14:srgbClr w14:val="000000"/>
            </w14:solidFill>
          </w14:textFill>
        </w:rPr>
        <w:t>Decreto</w:t>
      </w:r>
      <w:r>
        <w:rPr>
          <w:rStyle w:val="Ninguno"/>
          <w:rFonts w:ascii="Times New Roman" w:hAnsi="Times New Roman" w:hint="default"/>
          <w:outline w:val="0"/>
          <w:color w:val="000000"/>
          <w:sz w:val="22"/>
          <w:szCs w:val="22"/>
          <w:u w:color="000000"/>
          <w:rtl w:val="0"/>
          <w:lang w:val="es-ES_tradnl"/>
          <w14:textFill>
            <w14:solidFill>
              <w14:srgbClr w14:val="000000"/>
            </w14:solidFill>
          </w14:textFill>
        </w:rPr>
        <w:t> </w:t>
      </w:r>
      <w:r>
        <w:rPr>
          <w:rStyle w:val="Ninguno"/>
          <w:outline w:val="0"/>
          <w:color w:val="000000"/>
          <w:sz w:val="22"/>
          <w:szCs w:val="22"/>
          <w:u w:color="000000"/>
          <w:rtl w:val="0"/>
          <w:lang w:val="es-ES_tradnl"/>
          <w14:textFill>
            <w14:solidFill>
              <w14:srgbClr w14:val="000000"/>
            </w14:solidFill>
          </w14:textFill>
        </w:rPr>
        <w:t>1432/2002</w:t>
      </w:r>
      <w:bookmarkEnd w:id="18"/>
      <w:r>
        <w:rPr>
          <w:rStyle w:val="Ninguno"/>
          <w:outline w:val="0"/>
          <w:color w:val="000000"/>
          <w:sz w:val="22"/>
          <w:szCs w:val="22"/>
          <w:u w:color="000000"/>
          <w:vertAlign w:val="superscript"/>
          <w:lang w:val="es-ES_tradnl"/>
          <w14:textFill>
            <w14:solidFill>
              <w14:srgbClr w14:val="000000"/>
            </w14:solidFill>
          </w14:textFill>
        </w:rPr>
        <w:footnoteReference w:id="207"/>
      </w:r>
      <w:r>
        <w:rPr>
          <w:rStyle w:val="Ninguno"/>
          <w:outline w:val="0"/>
          <w:color w:val="000000"/>
          <w:sz w:val="22"/>
          <w:szCs w:val="22"/>
          <w:u w:color="000000"/>
          <w:rtl w:val="0"/>
          <w:lang w:val="es-ES_tradnl"/>
          <w14:textFill>
            <w14:solidFill>
              <w14:srgbClr w14:val="000000"/>
            </w14:solidFill>
          </w14:textFill>
        </w:rPr>
        <w:t>. En esta norma, se fij</w:t>
      </w:r>
      <w:r>
        <w:rPr>
          <w:rStyle w:val="Ninguno"/>
          <w:outline w:val="0"/>
          <w:color w:val="000000"/>
          <w:sz w:val="22"/>
          <w:szCs w:val="22"/>
          <w:u w:color="000000"/>
          <w:rtl w:val="0"/>
          <w:lang w:val="es-ES_tradnl"/>
          <w14:textFill>
            <w14:solidFill>
              <w14:srgbClr w14:val="000000"/>
            </w14:solidFill>
          </w14:textFill>
        </w:rPr>
        <w:t xml:space="preserve">ó </w:t>
      </w:r>
      <w:r>
        <w:rPr>
          <w:rStyle w:val="Ninguno"/>
          <w:outline w:val="0"/>
          <w:color w:val="000000"/>
          <w:sz w:val="22"/>
          <w:szCs w:val="22"/>
          <w:u w:color="000000"/>
          <w:rtl w:val="0"/>
          <w:lang w:val="es-ES_tradnl"/>
          <w14:textFill>
            <w14:solidFill>
              <w14:srgbClr w14:val="000000"/>
            </w14:solidFill>
          </w14:textFill>
        </w:rPr>
        <w:t>una tasa de crecimiento m</w:t>
      </w:r>
      <w:r>
        <w:rPr>
          <w:rStyle w:val="Ninguno"/>
          <w:outline w:val="0"/>
          <w:color w:val="000000"/>
          <w:sz w:val="22"/>
          <w:szCs w:val="22"/>
          <w:u w:color="000000"/>
          <w:rtl w:val="0"/>
          <w:lang w:val="es-ES_tradnl"/>
          <w14:textFill>
            <w14:solidFill>
              <w14:srgbClr w14:val="000000"/>
            </w14:solidFill>
          </w14:textFill>
        </w:rPr>
        <w:t>á</w:t>
      </w:r>
      <w:r>
        <w:rPr>
          <w:rStyle w:val="Ninguno"/>
          <w:outline w:val="0"/>
          <w:color w:val="000000"/>
          <w:sz w:val="22"/>
          <w:szCs w:val="22"/>
          <w:u w:color="000000"/>
          <w:rtl w:val="0"/>
          <w:lang w:val="es-ES_tradnl"/>
          <w14:textFill>
            <w14:solidFill>
              <w14:srgbClr w14:val="000000"/>
            </w14:solidFill>
          </w14:textFill>
        </w:rPr>
        <w:t>xima permitida a las tarifas reguladas, en la medida en que esta tasa de crecimiento m</w:t>
      </w:r>
      <w:r>
        <w:rPr>
          <w:rStyle w:val="Ninguno"/>
          <w:outline w:val="0"/>
          <w:color w:val="000000"/>
          <w:sz w:val="22"/>
          <w:szCs w:val="22"/>
          <w:u w:color="000000"/>
          <w:rtl w:val="0"/>
          <w:lang w:val="es-ES_tradnl"/>
          <w14:textFill>
            <w14:solidFill>
              <w14:srgbClr w14:val="000000"/>
            </w14:solidFill>
          </w14:textFill>
        </w:rPr>
        <w:t>á</w:t>
      </w:r>
      <w:r>
        <w:rPr>
          <w:rStyle w:val="Ninguno"/>
          <w:outline w:val="0"/>
          <w:color w:val="000000"/>
          <w:sz w:val="22"/>
          <w:szCs w:val="22"/>
          <w:u w:color="000000"/>
          <w:rtl w:val="0"/>
          <w:lang w:val="es-ES_tradnl"/>
          <w14:textFill>
            <w14:solidFill>
              <w14:srgbClr w14:val="000000"/>
            </w14:solidFill>
          </w14:textFill>
        </w:rPr>
        <w:t>xima era totalmente independiente de la evoluci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de los costes realmente incurridos, sujetos a las din</w:t>
      </w:r>
      <w:r>
        <w:rPr>
          <w:rStyle w:val="Ninguno"/>
          <w:outline w:val="0"/>
          <w:color w:val="000000"/>
          <w:sz w:val="22"/>
          <w:szCs w:val="22"/>
          <w:u w:color="000000"/>
          <w:rtl w:val="0"/>
          <w:lang w:val="es-ES_tradnl"/>
          <w14:textFill>
            <w14:solidFill>
              <w14:srgbClr w14:val="000000"/>
            </w14:solidFill>
          </w14:textFill>
        </w:rPr>
        <w:t>á</w:t>
      </w:r>
      <w:r>
        <w:rPr>
          <w:rStyle w:val="Ninguno"/>
          <w:outline w:val="0"/>
          <w:color w:val="000000"/>
          <w:sz w:val="22"/>
          <w:szCs w:val="22"/>
          <w:u w:color="000000"/>
          <w:rtl w:val="0"/>
          <w:lang w:val="es-ES_tradnl"/>
          <w14:textFill>
            <w14:solidFill>
              <w14:srgbClr w14:val="000000"/>
            </w14:solidFill>
          </w14:textFill>
        </w:rPr>
        <w:t>micas de sus respectivos mercados.</w:t>
      </w:r>
    </w:p>
    <w:p>
      <w:pPr>
        <w:pStyle w:val="EyS-texto-resaltado"/>
        <w:ind w:right="566"/>
        <w:rPr>
          <w:rStyle w:val="Hyperlink.16"/>
          <w:sz w:val="22"/>
          <w:szCs w:val="22"/>
          <w:lang w:val="es-ES_tradnl"/>
        </w:rPr>
      </w:pPr>
    </w:p>
    <w:p>
      <w:pPr>
        <w:pStyle w:val="Cuerpo A"/>
        <w:ind w:right="567"/>
        <w:rPr>
          <w:rStyle w:val="Hyperlink.2.0"/>
        </w:rPr>
      </w:pPr>
      <w:r>
        <w:rPr>
          <w:rStyle w:val="Hyperlink.18"/>
          <w:rtl w:val="0"/>
          <w:lang w:val="es-ES_tradnl"/>
        </w:rPr>
        <w:t>Los efectos de esta normativa podr</w:t>
      </w:r>
      <w:r>
        <w:rPr>
          <w:rStyle w:val="Hyperlink.10"/>
          <w:rtl w:val="0"/>
        </w:rPr>
        <w:t>í</w:t>
      </w:r>
      <w:r>
        <w:rPr>
          <w:rStyle w:val="Hyperlink.18"/>
          <w:rtl w:val="0"/>
          <w:lang w:val="es-ES_tradnl"/>
        </w:rPr>
        <w:t>an considerarse negativos en t</w:t>
      </w:r>
      <w:r>
        <w:rPr>
          <w:rStyle w:val="Ninguno"/>
          <w:sz w:val="22"/>
          <w:szCs w:val="22"/>
          <w:rtl w:val="0"/>
          <w:lang w:val="fr-FR"/>
        </w:rPr>
        <w:t>é</w:t>
      </w:r>
      <w:r>
        <w:rPr>
          <w:rStyle w:val="Hyperlink.18"/>
          <w:rtl w:val="0"/>
          <w:lang w:val="es-ES_tradnl"/>
        </w:rPr>
        <w:t>rminos de eficiencia, desarrollo de la liberalizaci</w:t>
      </w:r>
      <w:r>
        <w:rPr>
          <w:rStyle w:val="Hyperlink.18"/>
          <w:rtl w:val="0"/>
          <w:lang w:val="es-ES_tradnl"/>
        </w:rPr>
        <w:t>ó</w:t>
      </w:r>
      <w:r>
        <w:rPr>
          <w:rStyle w:val="Hyperlink.18"/>
          <w:rtl w:val="0"/>
          <w:lang w:val="es-ES_tradnl"/>
        </w:rPr>
        <w:t>n y el elevado d</w:t>
      </w:r>
      <w:r>
        <w:rPr>
          <w:rStyle w:val="Ninguno"/>
          <w:sz w:val="22"/>
          <w:szCs w:val="22"/>
          <w:rtl w:val="0"/>
          <w:lang w:val="fr-FR"/>
        </w:rPr>
        <w:t>é</w:t>
      </w:r>
      <w:r>
        <w:rPr>
          <w:rStyle w:val="Hyperlink.18"/>
          <w:rtl w:val="0"/>
          <w:lang w:val="es-ES_tradnl"/>
        </w:rPr>
        <w:t xml:space="preserve">ficit de tarifas acumulado al que dio lugar (ver </w:t>
      </w:r>
      <w:r>
        <w:rPr>
          <w:rStyle w:val="Hyperlink.6"/>
          <w:rtl w:val="0"/>
          <w:lang w:val="pt-PT"/>
        </w:rPr>
        <w:t>Figura 79</w:t>
      </w:r>
      <w:r>
        <w:rPr>
          <w:rStyle w:val="Hyperlink.18"/>
          <w:rtl w:val="0"/>
          <w:lang w:val="es-ES_tradnl"/>
        </w:rPr>
        <w:t>). Efectivamente, el sistema creado:</w:t>
      </w:r>
    </w:p>
    <w:p>
      <w:pPr>
        <w:pStyle w:val="Cuerpo A"/>
        <w:ind w:right="566"/>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Es insostenible a futuro, tanto para las empresas (imposibilidad de financiar continuamente un d</w:t>
      </w:r>
      <w:r>
        <w:rPr>
          <w:rStyle w:val="Ninguno"/>
          <w:sz w:val="22"/>
          <w:szCs w:val="22"/>
          <w:rtl w:val="0"/>
          <w:lang w:val="fr-FR"/>
        </w:rPr>
        <w:t>é</w:t>
      </w:r>
      <w:r>
        <w:rPr>
          <w:rStyle w:val="Ninguno"/>
          <w:sz w:val="22"/>
          <w:szCs w:val="22"/>
          <w:rtl w:val="0"/>
          <w:lang w:val="es-ES_tradnl"/>
        </w:rPr>
        <w:t>ficit acumulado siempre creciente)</w:t>
      </w:r>
      <w:r>
        <w:rPr>
          <w:rStyle w:val="Ninguno"/>
          <w:sz w:val="22"/>
          <w:szCs w:val="22"/>
          <w:vertAlign w:val="superscript"/>
        </w:rPr>
        <w:footnoteReference w:id="208"/>
      </w:r>
      <w:r>
        <w:rPr>
          <w:rStyle w:val="Ninguno"/>
          <w:sz w:val="22"/>
          <w:szCs w:val="22"/>
          <w:vertAlign w:val="superscript"/>
          <w:rtl w:val="0"/>
        </w:rPr>
        <w:t xml:space="preserve"> </w:t>
      </w:r>
      <w:r>
        <w:rPr>
          <w:rStyle w:val="Ninguno"/>
          <w:sz w:val="22"/>
          <w:szCs w:val="22"/>
          <w:rtl w:val="0"/>
          <w:lang w:val="es-ES_tradnl"/>
        </w:rPr>
        <w:t>como para los consumidores (inviabilidad en t</w:t>
      </w:r>
      <w:r>
        <w:rPr>
          <w:rStyle w:val="Ninguno"/>
          <w:sz w:val="22"/>
          <w:szCs w:val="22"/>
          <w:rtl w:val="0"/>
          <w:lang w:val="fr-FR"/>
        </w:rPr>
        <w:t>é</w:t>
      </w:r>
      <w:r>
        <w:rPr>
          <w:rStyle w:val="Ninguno"/>
          <w:sz w:val="22"/>
          <w:szCs w:val="22"/>
          <w:rtl w:val="0"/>
          <w:lang w:val="es-ES_tradnl"/>
        </w:rPr>
        <w:t>rminos de seguridad de suministro de un modelo en el que el precio de un producto es sistem</w:t>
      </w:r>
      <w:r>
        <w:rPr>
          <w:rStyle w:val="Hyperlink.16"/>
          <w:sz w:val="22"/>
          <w:szCs w:val="22"/>
          <w:rtl w:val="0"/>
        </w:rPr>
        <w:t>á</w:t>
      </w:r>
      <w:r>
        <w:rPr>
          <w:rStyle w:val="Ninguno"/>
          <w:sz w:val="22"/>
          <w:szCs w:val="22"/>
          <w:rtl w:val="0"/>
          <w:lang w:val="es-ES_tradnl"/>
        </w:rPr>
        <w:t>ticamente menor que su coste).</w:t>
      </w:r>
    </w:p>
    <w:p>
      <w:pPr>
        <w:pStyle w:val="EyS-Viñetas"/>
        <w:ind w:left="720" w:right="566" w:firstLine="0"/>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Reduce los incentivos a la eficiencia, especialmente para los consumidores, los cuales estan aislados de la se</w:t>
      </w:r>
      <w:r>
        <w:rPr>
          <w:rStyle w:val="Ninguno"/>
          <w:sz w:val="22"/>
          <w:szCs w:val="22"/>
          <w:rtl w:val="0"/>
          <w:lang w:val="es-ES_tradnl"/>
        </w:rPr>
        <w:t>ñ</w:t>
      </w:r>
      <w:r>
        <w:rPr>
          <w:rStyle w:val="Ninguno"/>
          <w:sz w:val="22"/>
          <w:szCs w:val="22"/>
          <w:rtl w:val="0"/>
          <w:lang w:val="es-ES_tradnl"/>
        </w:rPr>
        <w:t>al de precios del mercado (ineficiencia en el consumo y en las decisiones relativas a equipamientos).</w:t>
      </w:r>
    </w:p>
    <w:p>
      <w:pPr>
        <w:pStyle w:val="EyS-Viñetas"/>
        <w:ind w:right="566"/>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Es incompatible con la liberalizaci</w:t>
      </w:r>
      <w:r>
        <w:rPr>
          <w:rStyle w:val="Ninguno"/>
          <w:sz w:val="22"/>
          <w:szCs w:val="22"/>
          <w:rtl w:val="0"/>
          <w:lang w:val="es-ES_tradnl"/>
        </w:rPr>
        <w:t>ó</w:t>
      </w:r>
      <w:r>
        <w:rPr>
          <w:rStyle w:val="Ninguno"/>
          <w:sz w:val="22"/>
          <w:szCs w:val="22"/>
          <w:rtl w:val="0"/>
          <w:lang w:val="es-ES_tradnl"/>
        </w:rPr>
        <w:t>n misma, ya que imposibilita el desarrollo del mercado de comercializaci</w:t>
      </w:r>
      <w:r>
        <w:rPr>
          <w:rStyle w:val="Ninguno"/>
          <w:sz w:val="22"/>
          <w:szCs w:val="22"/>
          <w:rtl w:val="0"/>
          <w:lang w:val="es-ES_tradnl"/>
        </w:rPr>
        <w:t>ó</w:t>
      </w:r>
      <w:r>
        <w:rPr>
          <w:rStyle w:val="Ninguno"/>
          <w:sz w:val="22"/>
          <w:szCs w:val="22"/>
          <w:rtl w:val="0"/>
          <w:lang w:val="es-ES_tradnl"/>
        </w:rPr>
        <w:t>n de electricidad: los suministros a mercado (cuyo precio de suministro es la suma del precio de la energ</w:t>
      </w:r>
      <w:r>
        <w:rPr>
          <w:rStyle w:val="Hyperlink.16"/>
          <w:sz w:val="22"/>
          <w:szCs w:val="22"/>
          <w:rtl w:val="0"/>
        </w:rPr>
        <w:t>í</w:t>
      </w:r>
      <w:r>
        <w:rPr>
          <w:rStyle w:val="Ninguno"/>
          <w:sz w:val="22"/>
          <w:szCs w:val="22"/>
          <w:rtl w:val="0"/>
          <w:lang w:val="es-ES_tradnl"/>
        </w:rPr>
        <w:t>a en el mercado m</w:t>
      </w:r>
      <w:r>
        <w:rPr>
          <w:rStyle w:val="Hyperlink.16"/>
          <w:sz w:val="22"/>
          <w:szCs w:val="22"/>
          <w:rtl w:val="0"/>
        </w:rPr>
        <w:t>á</w:t>
      </w:r>
      <w:r>
        <w:rPr>
          <w:rStyle w:val="Ninguno"/>
          <w:sz w:val="22"/>
          <w:szCs w:val="22"/>
          <w:rtl w:val="0"/>
          <w:lang w:val="es-ES_tradnl"/>
        </w:rPr>
        <w:t>s los peajes) tiene un precio inevitablemente mayor que el de los suministros regulados (cuyo precio regulado est</w:t>
      </w:r>
      <w:r>
        <w:rPr>
          <w:rStyle w:val="Hyperlink.16"/>
          <w:sz w:val="22"/>
          <w:szCs w:val="22"/>
          <w:rtl w:val="0"/>
        </w:rPr>
        <w:t xml:space="preserve">á </w:t>
      </w:r>
      <w:r>
        <w:rPr>
          <w:rStyle w:val="Ninguno"/>
          <w:sz w:val="22"/>
          <w:szCs w:val="22"/>
          <w:rtl w:val="0"/>
          <w:lang w:val="es-ES_tradnl"/>
        </w:rPr>
        <w:t>limitado por el mencionado Real Decreto).</w:t>
      </w:r>
    </w:p>
    <w:p>
      <w:pPr>
        <w:pStyle w:val="List Paragraph"/>
        <w:rPr>
          <w:rStyle w:val="Hyperlink.16"/>
          <w:sz w:val="22"/>
          <w:szCs w:val="22"/>
        </w:rPr>
      </w:pPr>
    </w:p>
    <w:tbl>
      <w:tblPr>
        <w:tblW w:w="10199"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225"/>
        <w:gridCol w:w="7974"/>
      </w:tblGrid>
      <w:tr>
        <w:tblPrEx>
          <w:shd w:val="clear" w:color="auto" w:fill="ced7e7"/>
        </w:tblPrEx>
        <w:trPr>
          <w:trHeight w:val="3582" w:hRule="atLeast"/>
        </w:trPr>
        <w:tc>
          <w:tcPr>
            <w:tcW w:type="dxa" w:w="2225"/>
            <w:tcBorders>
              <w:top w:val="nil"/>
              <w:left w:val="nil"/>
              <w:bottom w:val="nil"/>
              <w:right w:val="nil"/>
            </w:tcBorders>
            <w:shd w:val="clear" w:color="auto" w:fill="auto"/>
            <w:tcMar>
              <w:top w:type="dxa" w:w="80"/>
              <w:left w:type="dxa" w:w="80"/>
              <w:bottom w:type="dxa" w:w="80"/>
              <w:right w:type="dxa" w:w="646"/>
            </w:tcMar>
            <w:vAlign w:val="center"/>
          </w:tcPr>
          <w:p>
            <w:pPr>
              <w:pStyle w:val="caption"/>
              <w:spacing w:after="0"/>
              <w:ind w:right="566"/>
              <w:jc w:val="left"/>
              <w:rPr>
                <w:rStyle w:val="Ninguno"/>
                <w:b w:val="0"/>
                <w:bCs w:val="0"/>
                <w:outline w:val="0"/>
                <w:color w:val="4f882c"/>
                <w:sz w:val="22"/>
                <w:szCs w:val="22"/>
                <w:u w:color="4f882c"/>
                <w:shd w:val="nil" w:color="auto" w:fill="auto"/>
                <w:lang w:val="es-ES_tradnl"/>
                <w14:textFill>
                  <w14:solidFill>
                    <w14:srgbClr w14:val="4F882C"/>
                  </w14:solidFill>
                </w14:textFill>
              </w:rPr>
            </w:pPr>
          </w:p>
          <w:p>
            <w:pPr>
              <w:pStyle w:val="caption"/>
              <w:bidi w:val="0"/>
              <w:spacing w:after="0"/>
              <w:ind w:left="0" w:right="566" w:firstLine="0"/>
              <w:jc w:val="left"/>
              <w:rPr>
                <w:rStyle w:val="Ninguno"/>
                <w:b w:val="0"/>
                <w:bCs w:val="0"/>
                <w:outline w:val="0"/>
                <w:color w:val="4f882c"/>
                <w:sz w:val="22"/>
                <w:szCs w:val="22"/>
                <w:u w:color="4f882c"/>
                <w:shd w:val="nil" w:color="auto" w:fill="auto"/>
                <w:rtl w:val="0"/>
                <w14:textFill>
                  <w14:solidFill>
                    <w14:srgbClr w14:val="4F882C"/>
                  </w14:solidFill>
                </w14:textFill>
              </w:rPr>
            </w:pPr>
            <w:r>
              <w:rPr>
                <w:rStyle w:val="Ninguno"/>
                <w:b w:val="0"/>
                <w:bCs w:val="0"/>
                <w:outline w:val="0"/>
                <w:color w:val="4f882c"/>
                <w:sz w:val="22"/>
                <w:szCs w:val="22"/>
                <w:u w:color="4f882c"/>
                <w:shd w:val="nil" w:color="auto" w:fill="auto"/>
                <w:rtl w:val="0"/>
                <w:lang w:val="es-ES_tradnl"/>
                <w14:textFill>
                  <w14:solidFill>
                    <w14:srgbClr w14:val="4F882C"/>
                  </w14:solidFill>
                </w14:textFill>
              </w:rPr>
              <w:t>Figura 79. Evoluci</w:t>
            </w:r>
            <w:r>
              <w:rPr>
                <w:rStyle w:val="Ninguno"/>
                <w:b w:val="0"/>
                <w:bCs w:val="0"/>
                <w:outline w:val="0"/>
                <w:color w:val="4f882c"/>
                <w:sz w:val="22"/>
                <w:szCs w:val="22"/>
                <w:u w:color="4f882c"/>
                <w:shd w:val="nil" w:color="auto" w:fill="auto"/>
                <w:rtl w:val="0"/>
                <w:lang w:val="es-ES_tradnl"/>
                <w14:textFill>
                  <w14:solidFill>
                    <w14:srgbClr w14:val="4F882C"/>
                  </w14:solidFill>
                </w14:textFill>
              </w:rPr>
              <w:t>ó</w:t>
            </w:r>
            <w:r>
              <w:rPr>
                <w:rStyle w:val="Ninguno"/>
                <w:b w:val="0"/>
                <w:bCs w:val="0"/>
                <w:outline w:val="0"/>
                <w:color w:val="4f882c"/>
                <w:sz w:val="22"/>
                <w:szCs w:val="22"/>
                <w:u w:color="4f882c"/>
                <w:shd w:val="nil" w:color="auto" w:fill="auto"/>
                <w:rtl w:val="0"/>
                <w:lang w:val="es-ES_tradnl"/>
                <w14:textFill>
                  <w14:solidFill>
                    <w14:srgbClr w14:val="4F882C"/>
                  </w14:solidFill>
                </w14:textFill>
              </w:rPr>
              <w:t>n del D</w:t>
            </w:r>
            <w:r>
              <w:rPr>
                <w:rStyle w:val="Ninguno"/>
                <w:b w:val="0"/>
                <w:bCs w:val="0"/>
                <w:outline w:val="0"/>
                <w:color w:val="4f882c"/>
                <w:sz w:val="22"/>
                <w:szCs w:val="22"/>
                <w:u w:color="4f882c"/>
                <w:shd w:val="nil" w:color="auto" w:fill="auto"/>
                <w:rtl w:val="0"/>
                <w:lang w:val="es-ES_tradnl"/>
                <w14:textFill>
                  <w14:solidFill>
                    <w14:srgbClr w14:val="4F882C"/>
                  </w14:solidFill>
                </w14:textFill>
              </w:rPr>
              <w:t>é</w:t>
            </w:r>
            <w:r>
              <w:rPr>
                <w:rStyle w:val="Ninguno"/>
                <w:b w:val="0"/>
                <w:bCs w:val="0"/>
                <w:outline w:val="0"/>
                <w:color w:val="4f882c"/>
                <w:sz w:val="22"/>
                <w:szCs w:val="22"/>
                <w:u w:color="4f882c"/>
                <w:shd w:val="nil" w:color="auto" w:fill="auto"/>
                <w:rtl w:val="0"/>
                <w:lang w:val="es-ES_tradnl"/>
                <w14:textFill>
                  <w14:solidFill>
                    <w14:srgbClr w14:val="4F882C"/>
                  </w14:solidFill>
                </w14:textFill>
              </w:rPr>
              <w:t>ficit de Tarifa en el per</w:t>
            </w:r>
            <w:r>
              <w:rPr>
                <w:rStyle w:val="Ninguno"/>
                <w:b w:val="0"/>
                <w:bCs w:val="0"/>
                <w:outline w:val="0"/>
                <w:color w:val="4f882c"/>
                <w:sz w:val="22"/>
                <w:szCs w:val="22"/>
                <w:u w:color="4f882c"/>
                <w:shd w:val="nil" w:color="auto" w:fill="auto"/>
                <w:rtl w:val="0"/>
                <w:lang w:val="es-ES_tradnl"/>
                <w14:textFill>
                  <w14:solidFill>
                    <w14:srgbClr w14:val="4F882C"/>
                  </w14:solidFill>
                </w14:textFill>
              </w:rPr>
              <w:t>í</w:t>
            </w:r>
            <w:r>
              <w:rPr>
                <w:rStyle w:val="Ninguno"/>
                <w:b w:val="0"/>
                <w:bCs w:val="0"/>
                <w:outline w:val="0"/>
                <w:color w:val="4f882c"/>
                <w:sz w:val="22"/>
                <w:szCs w:val="22"/>
                <w:u w:color="4f882c"/>
                <w:shd w:val="nil" w:color="auto" w:fill="auto"/>
                <w:rtl w:val="0"/>
                <w:lang w:val="es-ES_tradnl"/>
                <w14:textFill>
                  <w14:solidFill>
                    <w14:srgbClr w14:val="4F882C"/>
                  </w14:solidFill>
                </w14:textFill>
              </w:rPr>
              <w:t xml:space="preserve">odo 2002 </w:t>
            </w:r>
            <w:r>
              <w:rPr>
                <w:rStyle w:val="Ninguno"/>
                <w:b w:val="0"/>
                <w:bCs w:val="0"/>
                <w:outline w:val="0"/>
                <w:color w:val="4f882c"/>
                <w:sz w:val="22"/>
                <w:szCs w:val="22"/>
                <w:u w:color="4f882c"/>
                <w:shd w:val="nil" w:color="auto" w:fill="auto"/>
                <w:rtl w:val="0"/>
                <w:lang w:val="es-ES_tradnl"/>
                <w14:textFill>
                  <w14:solidFill>
                    <w14:srgbClr w14:val="4F882C"/>
                  </w14:solidFill>
                </w14:textFill>
              </w:rPr>
              <w:t xml:space="preserve">– </w:t>
            </w:r>
            <w:r>
              <w:rPr>
                <w:rStyle w:val="Ninguno"/>
                <w:b w:val="0"/>
                <w:bCs w:val="0"/>
                <w:outline w:val="0"/>
                <w:color w:val="4f882c"/>
                <w:sz w:val="22"/>
                <w:szCs w:val="22"/>
                <w:u w:color="4f882c"/>
                <w:shd w:val="nil" w:color="auto" w:fill="auto"/>
                <w:rtl w:val="0"/>
                <w:lang w:val="es-ES_tradnl"/>
                <w14:textFill>
                  <w14:solidFill>
                    <w14:srgbClr w14:val="4F882C"/>
                  </w14:solidFill>
                </w14:textFill>
              </w:rPr>
              <w:t xml:space="preserve">2017 [miles de millones de </w:t>
            </w:r>
            <w:r>
              <w:rPr>
                <w:rStyle w:val="Ninguno"/>
                <w:b w:val="0"/>
                <w:bCs w:val="0"/>
                <w:outline w:val="0"/>
                <w:color w:val="4f882c"/>
                <w:sz w:val="22"/>
                <w:szCs w:val="22"/>
                <w:u w:color="4f882c"/>
                <w:shd w:val="nil" w:color="auto" w:fill="auto"/>
                <w:rtl w:val="0"/>
                <w:lang w:val="es-ES_tradnl"/>
                <w14:textFill>
                  <w14:solidFill>
                    <w14:srgbClr w14:val="4F882C"/>
                  </w14:solidFill>
                </w14:textFill>
              </w:rPr>
              <w:t>€</w:t>
            </w:r>
            <w:r>
              <w:rPr>
                <w:rStyle w:val="Ninguno"/>
                <w:b w:val="0"/>
                <w:bCs w:val="0"/>
                <w:outline w:val="0"/>
                <w:color w:val="4f882c"/>
                <w:sz w:val="22"/>
                <w:szCs w:val="22"/>
                <w:u w:color="4f882c"/>
                <w:shd w:val="nil" w:color="auto" w:fill="auto"/>
                <w:rtl w:val="0"/>
                <w:lang w:val="es-ES_tradnl"/>
                <w14:textFill>
                  <w14:solidFill>
                    <w14:srgbClr w14:val="4F882C"/>
                  </w14:solidFill>
                </w14:textFill>
              </w:rPr>
              <w:t>].</w:t>
            </w:r>
          </w:p>
          <w:p>
            <w:pPr>
              <w:pStyle w:val="Cuerpo A"/>
              <w:rPr>
                <w:rStyle w:val="Ninguno"/>
                <w:shd w:val="nil" w:color="auto" w:fill="auto"/>
                <w:lang w:val="es-ES_tradnl"/>
              </w:rPr>
            </w:pPr>
          </w:p>
          <w:p>
            <w:pPr>
              <w:pStyle w:val="Cuerpo A"/>
              <w:bidi w:val="0"/>
              <w:ind w:left="0" w:right="566" w:firstLine="0"/>
              <w:jc w:val="left"/>
              <w:rPr>
                <w:rtl w:val="0"/>
              </w:rPr>
            </w:pPr>
            <w:r>
              <w:rPr>
                <w:rStyle w:val="Ninguno"/>
                <w:i w:val="1"/>
                <w:iCs w:val="1"/>
                <w:outline w:val="0"/>
                <w:color w:val="4f882c"/>
                <w:u w:color="4f882c"/>
                <w:shd w:val="nil" w:color="auto" w:fill="auto"/>
                <w:rtl w:val="0"/>
                <w:lang w:val="es-ES_tradnl"/>
                <w14:textFill>
                  <w14:solidFill>
                    <w14:srgbClr w14:val="4F882C"/>
                  </w14:solidFill>
                </w14:textFill>
              </w:rPr>
              <w:t>Fuente: Liquidaciones de la CNMC.</w:t>
            </w:r>
            <w:r>
              <w:rPr>
                <w:rStyle w:val="Ninguno"/>
                <w:i w:val="1"/>
                <w:iCs w:val="1"/>
                <w:outline w:val="0"/>
                <w:color w:val="4f882c"/>
                <w:u w:color="4f882c"/>
                <w:shd w:val="nil" w:color="auto" w:fill="auto"/>
                <w14:textFill>
                  <w14:solidFill>
                    <w14:srgbClr w14:val="4F882C"/>
                  </w14:solidFill>
                </w14:textFill>
              </w:rPr>
            </w:r>
          </w:p>
        </w:tc>
        <w:tc>
          <w:tcPr>
            <w:tcW w:type="dxa" w:w="7974"/>
            <w:tcBorders>
              <w:top w:val="nil"/>
              <w:left w:val="nil"/>
              <w:bottom w:val="nil"/>
              <w:right w:val="nil"/>
            </w:tcBorders>
            <w:shd w:val="clear" w:color="auto" w:fill="auto"/>
            <w:tcMar>
              <w:top w:type="dxa" w:w="80"/>
              <w:left w:type="dxa" w:w="80"/>
              <w:bottom w:type="dxa" w:w="80"/>
              <w:right w:type="dxa" w:w="646"/>
            </w:tcMar>
            <w:vAlign w:val="top"/>
          </w:tcPr>
          <w:p>
            <w:pPr>
              <w:pStyle w:val="Cuerpo A"/>
              <w:keepNext w:val="1"/>
              <w:ind w:right="566"/>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738197" cy="2228613"/>
                  <wp:effectExtent l="0" t="0" r="0" b="0"/>
                  <wp:docPr id="1073741987" name="officeArt object" descr="Picture 333"/>
                  <wp:cNvGraphicFramePr/>
                  <a:graphic xmlns:a="http://schemas.openxmlformats.org/drawingml/2006/main">
                    <a:graphicData uri="http://schemas.openxmlformats.org/drawingml/2006/picture">
                      <pic:pic xmlns:pic="http://schemas.openxmlformats.org/drawingml/2006/picture">
                        <pic:nvPicPr>
                          <pic:cNvPr id="1073741987" name="Picture 333" descr="Picture 333"/>
                          <pic:cNvPicPr>
                            <a:picLocks noChangeAspect="1"/>
                          </pic:cNvPicPr>
                        </pic:nvPicPr>
                        <pic:blipFill>
                          <a:blip r:embed="rId123">
                            <a:extLst/>
                          </a:blip>
                          <a:stretch>
                            <a:fillRect/>
                          </a:stretch>
                        </pic:blipFill>
                        <pic:spPr>
                          <a:xfrm>
                            <a:off x="0" y="0"/>
                            <a:ext cx="4738197" cy="2228613"/>
                          </a:xfrm>
                          <a:prstGeom prst="rect">
                            <a:avLst/>
                          </a:prstGeom>
                          <a:ln w="12700" cap="flat">
                            <a:noFill/>
                            <a:miter lim="400000"/>
                          </a:ln>
                          <a:effectLst/>
                        </pic:spPr>
                      </pic:pic>
                    </a:graphicData>
                  </a:graphic>
                </wp:inline>
              </w:drawing>
            </w:r>
          </w:p>
        </w:tc>
      </w:tr>
    </w:tbl>
    <w:p>
      <w:pPr>
        <w:pStyle w:val="List Paragraph"/>
        <w:widowControl w:val="0"/>
        <w:ind w:left="216" w:hanging="216"/>
        <w:jc w:val="left"/>
        <w:rPr>
          <w:rStyle w:val="Hyperlink.16"/>
          <w:sz w:val="22"/>
          <w:szCs w:val="22"/>
        </w:rPr>
      </w:pPr>
    </w:p>
    <w:p>
      <w:pPr>
        <w:pStyle w:val="List Paragraph"/>
        <w:widowControl w:val="0"/>
        <w:ind w:left="108" w:hanging="108"/>
        <w:rPr>
          <w:rStyle w:val="Hyperlink.16"/>
          <w:sz w:val="22"/>
          <w:szCs w:val="22"/>
        </w:rPr>
      </w:pPr>
    </w:p>
    <w:p>
      <w:pPr>
        <w:pStyle w:val="Cuerpo A"/>
        <w:ind w:right="566"/>
        <w:rPr>
          <w:rStyle w:val="Hyperlink.10"/>
        </w:rPr>
      </w:pPr>
      <w:r>
        <w:rPr>
          <w:rStyle w:val="Hyperlink.18"/>
          <w:rtl w:val="0"/>
          <w:lang w:val="es-ES_tradnl"/>
        </w:rPr>
        <w:t>Posteriormente, el Real Decreto 1634/2006</w:t>
      </w:r>
      <w:r>
        <w:rPr>
          <w:rStyle w:val="Ninguno"/>
          <w:sz w:val="22"/>
          <w:szCs w:val="22"/>
          <w:vertAlign w:val="superscript"/>
        </w:rPr>
        <w:footnoteReference w:id="209"/>
      </w:r>
      <w:r>
        <w:rPr>
          <w:rStyle w:val="Hyperlink.18"/>
          <w:rtl w:val="0"/>
          <w:lang w:val="es-ES_tradnl"/>
        </w:rPr>
        <w:t xml:space="preserve"> aunque no impon</w:t>
      </w:r>
      <w:r>
        <w:rPr>
          <w:rStyle w:val="Hyperlink.10"/>
          <w:rtl w:val="0"/>
        </w:rPr>
        <w:t>í</w:t>
      </w:r>
      <w:r>
        <w:rPr>
          <w:rStyle w:val="Ninguno"/>
          <w:sz w:val="22"/>
          <w:szCs w:val="22"/>
          <w:rtl w:val="0"/>
          <w:lang w:val="it-IT"/>
        </w:rPr>
        <w:t>a un l</w:t>
      </w:r>
      <w:r>
        <w:rPr>
          <w:rStyle w:val="Hyperlink.10"/>
          <w:rtl w:val="0"/>
        </w:rPr>
        <w:t>í</w:t>
      </w:r>
      <w:r>
        <w:rPr>
          <w:rStyle w:val="Hyperlink.18"/>
          <w:rtl w:val="0"/>
          <w:lang w:val="es-ES_tradnl"/>
        </w:rPr>
        <w:t>mite legal a los incrementos de tarifas reguladas, reconoci</w:t>
      </w:r>
      <w:r>
        <w:rPr>
          <w:rStyle w:val="Hyperlink.10"/>
          <w:rtl w:val="0"/>
        </w:rPr>
        <w:t xml:space="preserve">ó </w:t>
      </w:r>
      <w:r>
        <w:rPr>
          <w:rStyle w:val="Hyperlink.18"/>
          <w:rtl w:val="0"/>
          <w:lang w:val="es-ES_tradnl"/>
        </w:rPr>
        <w:t>la posibilidad de que existiese d</w:t>
      </w:r>
      <w:r>
        <w:rPr>
          <w:rStyle w:val="Ninguno"/>
          <w:sz w:val="22"/>
          <w:szCs w:val="22"/>
          <w:rtl w:val="0"/>
          <w:lang w:val="fr-FR"/>
        </w:rPr>
        <w:t>é</w:t>
      </w:r>
      <w:r>
        <w:rPr>
          <w:rStyle w:val="Hyperlink.18"/>
          <w:rtl w:val="0"/>
          <w:lang w:val="es-ES_tradnl"/>
        </w:rPr>
        <w:t>ficit tarifario. De hecho, en el mismo momento de la fijaci</w:t>
      </w:r>
      <w:r>
        <w:rPr>
          <w:rStyle w:val="Hyperlink.18"/>
          <w:rtl w:val="0"/>
          <w:lang w:val="es-ES_tradnl"/>
        </w:rPr>
        <w:t>ó</w:t>
      </w:r>
      <w:r>
        <w:rPr>
          <w:rStyle w:val="Hyperlink.18"/>
          <w:rtl w:val="0"/>
          <w:lang w:val="es-ES_tradnl"/>
        </w:rPr>
        <w:t>n de las tarifas se reconoc</w:t>
      </w:r>
      <w:r>
        <w:rPr>
          <w:rStyle w:val="Hyperlink.10"/>
          <w:rtl w:val="0"/>
        </w:rPr>
        <w:t>í</w:t>
      </w:r>
      <w:r>
        <w:rPr>
          <w:rStyle w:val="Hyperlink.18"/>
          <w:rtl w:val="0"/>
          <w:lang w:val="es-ES_tradnl"/>
        </w:rPr>
        <w:t>a la existencia de un d</w:t>
      </w:r>
      <w:r>
        <w:rPr>
          <w:rStyle w:val="Ninguno"/>
          <w:sz w:val="22"/>
          <w:szCs w:val="22"/>
          <w:rtl w:val="0"/>
          <w:lang w:val="fr-FR"/>
        </w:rPr>
        <w:t>é</w:t>
      </w:r>
      <w:r>
        <w:rPr>
          <w:rStyle w:val="Hyperlink.18"/>
          <w:rtl w:val="0"/>
          <w:lang w:val="es-ES_tradnl"/>
        </w:rPr>
        <w:t>ficit tarifario ex-ante, igual a la diferencia entre los ingresos y los costes regulados previstos. As</w:t>
      </w:r>
      <w:r>
        <w:rPr>
          <w:rStyle w:val="Hyperlink.10"/>
          <w:rtl w:val="0"/>
        </w:rPr>
        <w:t>í</w:t>
      </w:r>
      <w:r>
        <w:rPr>
          <w:rStyle w:val="Hyperlink.18"/>
          <w:rtl w:val="0"/>
          <w:lang w:val="es-ES_tradnl"/>
        </w:rPr>
        <w:t>, la normativa no aseguraba la suficiencia tarifaria dentro del a</w:t>
      </w:r>
      <w:r>
        <w:rPr>
          <w:rStyle w:val="Hyperlink.18"/>
          <w:rtl w:val="0"/>
          <w:lang w:val="es-ES_tradnl"/>
        </w:rPr>
        <w:t>ñ</w:t>
      </w:r>
      <w:r>
        <w:rPr>
          <w:rStyle w:val="Hyperlink.18"/>
          <w:rtl w:val="0"/>
          <w:lang w:val="es-ES_tradnl"/>
        </w:rPr>
        <w:t>o, y ni siquiera que este d</w:t>
      </w:r>
      <w:r>
        <w:rPr>
          <w:rStyle w:val="Ninguno"/>
          <w:sz w:val="22"/>
          <w:szCs w:val="22"/>
          <w:rtl w:val="0"/>
          <w:lang w:val="fr-FR"/>
        </w:rPr>
        <w:t>é</w:t>
      </w:r>
      <w:r>
        <w:rPr>
          <w:rStyle w:val="Hyperlink.18"/>
          <w:rtl w:val="0"/>
          <w:lang w:val="es-ES_tradnl"/>
        </w:rPr>
        <w:t>ficit fuera coyuntural y no estructural, por lo que puede considerarse que manten</w:t>
      </w:r>
      <w:r>
        <w:rPr>
          <w:rStyle w:val="Hyperlink.10"/>
          <w:rtl w:val="0"/>
        </w:rPr>
        <w:t>í</w:t>
      </w:r>
      <w:r>
        <w:rPr>
          <w:rStyle w:val="Hyperlink.18"/>
          <w:rtl w:val="0"/>
          <w:lang w:val="es-ES_tradnl"/>
        </w:rPr>
        <w:t>a buena parte de los problemas identificados en la normativa precedente.</w:t>
      </w:r>
      <w:r>
        <w:rPr>
          <w:rStyle w:val="Ninguno"/>
          <w:sz w:val="22"/>
          <w:szCs w:val="22"/>
          <w:vertAlign w:val="superscript"/>
        </w:rPr>
        <w:footnoteReference w:id="210"/>
      </w:r>
      <w:r>
        <w:rPr>
          <w:rStyle w:val="Hyperlink.10"/>
          <w:rtl w:val="0"/>
        </w:rPr>
        <w:t xml:space="preserve"> </w:t>
      </w:r>
    </w:p>
    <w:p>
      <w:pPr>
        <w:pStyle w:val="Cuerpo A"/>
        <w:ind w:right="566"/>
        <w:rPr>
          <w:rStyle w:val="Hyperlink.16"/>
          <w:sz w:val="22"/>
          <w:szCs w:val="22"/>
        </w:rPr>
      </w:pPr>
    </w:p>
    <w:p>
      <w:pPr>
        <w:pStyle w:val="Cuerpo A"/>
        <w:ind w:right="566"/>
        <w:rPr>
          <w:rStyle w:val="Hyperlink.10"/>
        </w:rPr>
      </w:pPr>
      <w:r>
        <w:rPr>
          <w:rStyle w:val="Hyperlink.18"/>
          <w:rtl w:val="0"/>
          <w:lang w:val="es-ES_tradnl"/>
        </w:rPr>
        <w:t xml:space="preserve">Adicionalmente, a lo largo de los </w:t>
      </w:r>
      <w:r>
        <w:rPr>
          <w:rStyle w:val="Hyperlink.10"/>
          <w:rtl w:val="0"/>
        </w:rPr>
        <w:t>ú</w:t>
      </w:r>
      <w:r>
        <w:rPr>
          <w:rStyle w:val="Hyperlink.25"/>
          <w:rtl w:val="0"/>
          <w:lang w:val="pt-PT"/>
        </w:rPr>
        <w:t>ltimos a</w:t>
      </w:r>
      <w:r>
        <w:rPr>
          <w:rStyle w:val="Hyperlink.18"/>
          <w:rtl w:val="0"/>
          <w:lang w:val="es-ES_tradnl"/>
        </w:rPr>
        <w:t>ñ</w:t>
      </w:r>
      <w:r>
        <w:rPr>
          <w:rStyle w:val="Hyperlink.18"/>
          <w:rtl w:val="0"/>
          <w:lang w:val="es-ES_tradnl"/>
        </w:rPr>
        <w:t xml:space="preserve">os se han emitido normativas y regulaciones relacionadas </w:t>
      </w:r>
      <w:r>
        <w:rPr>
          <w:rStyle w:val="Hyperlink.10"/>
          <w:rtl w:val="0"/>
        </w:rPr>
        <w:t xml:space="preserve">– </w:t>
      </w:r>
      <w:r>
        <w:rPr>
          <w:rStyle w:val="Hyperlink.25"/>
          <w:rtl w:val="0"/>
          <w:lang w:val="pt-PT"/>
        </w:rPr>
        <w:t>de forma m</w:t>
      </w:r>
      <w:r>
        <w:rPr>
          <w:rStyle w:val="Hyperlink.10"/>
          <w:rtl w:val="0"/>
        </w:rPr>
        <w:t>á</w:t>
      </w:r>
      <w:r>
        <w:rPr>
          <w:rStyle w:val="Hyperlink.25"/>
          <w:rtl w:val="0"/>
          <w:lang w:val="pt-PT"/>
        </w:rPr>
        <w:t xml:space="preserve">s o menos evidente </w:t>
      </w:r>
      <w:r>
        <w:rPr>
          <w:rStyle w:val="Hyperlink.10"/>
          <w:rtl w:val="0"/>
        </w:rPr>
        <w:t xml:space="preserve">– </w:t>
      </w:r>
      <w:r>
        <w:rPr>
          <w:rStyle w:val="Hyperlink.18"/>
          <w:rtl w:val="0"/>
          <w:lang w:val="es-ES_tradnl"/>
        </w:rPr>
        <w:t xml:space="preserve">con el </w:t>
      </w:r>
      <w:r>
        <w:rPr>
          <w:rStyle w:val="Hyperlink.10"/>
          <w:rtl w:val="0"/>
        </w:rPr>
        <w:t>á</w:t>
      </w:r>
      <w:r>
        <w:rPr>
          <w:rStyle w:val="Hyperlink.18"/>
          <w:rtl w:val="0"/>
          <w:lang w:val="es-ES_tradnl"/>
        </w:rPr>
        <w:t>mbito y contenci</w:t>
      </w:r>
      <w:r>
        <w:rPr>
          <w:rStyle w:val="Hyperlink.18"/>
          <w:rtl w:val="0"/>
          <w:lang w:val="es-ES_tradnl"/>
        </w:rPr>
        <w:t>ó</w:t>
      </w:r>
      <w:r>
        <w:rPr>
          <w:rStyle w:val="Ninguno"/>
          <w:sz w:val="22"/>
          <w:szCs w:val="22"/>
          <w:rtl w:val="0"/>
          <w:lang w:val="it-IT"/>
        </w:rPr>
        <w:t>n del problema del d</w:t>
      </w:r>
      <w:r>
        <w:rPr>
          <w:rStyle w:val="Ninguno"/>
          <w:sz w:val="22"/>
          <w:szCs w:val="22"/>
          <w:rtl w:val="0"/>
          <w:lang w:val="fr-FR"/>
        </w:rPr>
        <w:t>é</w:t>
      </w:r>
      <w:r>
        <w:rPr>
          <w:rStyle w:val="Ninguno"/>
          <w:sz w:val="22"/>
          <w:szCs w:val="22"/>
          <w:rtl w:val="0"/>
          <w:lang w:val="fr-FR"/>
        </w:rPr>
        <w:t>ficit de tarifas:</w:t>
      </w:r>
    </w:p>
    <w:p>
      <w:pPr>
        <w:pStyle w:val="Cuerpo A"/>
        <w:ind w:right="566"/>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En marzo de 2006, el Gobierno trat</w:t>
      </w:r>
      <w:r>
        <w:rPr>
          <w:rStyle w:val="Hyperlink.16"/>
          <w:sz w:val="22"/>
          <w:szCs w:val="22"/>
          <w:rtl w:val="0"/>
        </w:rPr>
        <w:t xml:space="preserve">ó </w:t>
      </w:r>
      <w:r>
        <w:rPr>
          <w:rStyle w:val="Ninguno"/>
          <w:sz w:val="22"/>
          <w:szCs w:val="22"/>
          <w:rtl w:val="0"/>
          <w:lang w:val="es-ES_tradnl"/>
        </w:rPr>
        <w:t>de contener la creaci</w:t>
      </w:r>
      <w:r>
        <w:rPr>
          <w:rStyle w:val="Ninguno"/>
          <w:sz w:val="22"/>
          <w:szCs w:val="22"/>
          <w:rtl w:val="0"/>
          <w:lang w:val="es-ES_tradnl"/>
        </w:rPr>
        <w:t>ó</w:t>
      </w:r>
      <w:r>
        <w:rPr>
          <w:rStyle w:val="Ninguno"/>
          <w:sz w:val="22"/>
          <w:szCs w:val="22"/>
          <w:rtl w:val="0"/>
          <w:lang w:val="es-ES_tradnl"/>
        </w:rPr>
        <w:t>n de un nuevo d</w:t>
      </w:r>
      <w:r>
        <w:rPr>
          <w:rStyle w:val="Ninguno"/>
          <w:sz w:val="22"/>
          <w:szCs w:val="22"/>
          <w:rtl w:val="0"/>
          <w:lang w:val="fr-FR"/>
        </w:rPr>
        <w:t>é</w:t>
      </w:r>
      <w:r>
        <w:rPr>
          <w:rStyle w:val="Ninguno"/>
          <w:sz w:val="22"/>
          <w:szCs w:val="22"/>
          <w:rtl w:val="0"/>
          <w:lang w:val="es-ES_tradnl"/>
        </w:rPr>
        <w:t>ficit significativo publicando el Real Decreto-ley 3/2006</w:t>
      </w:r>
      <w:r>
        <w:rPr>
          <w:rStyle w:val="Ninguno"/>
          <w:sz w:val="22"/>
          <w:szCs w:val="22"/>
          <w:vertAlign w:val="superscript"/>
        </w:rPr>
        <w:footnoteReference w:id="211"/>
      </w:r>
      <w:r>
        <w:rPr>
          <w:rStyle w:val="Ninguno"/>
          <w:sz w:val="22"/>
          <w:szCs w:val="22"/>
          <w:rtl w:val="0"/>
          <w:lang w:val="fr-FR"/>
        </w:rPr>
        <w:t xml:space="preserve">. En </w:t>
      </w:r>
      <w:r>
        <w:rPr>
          <w:rStyle w:val="Ninguno"/>
          <w:sz w:val="22"/>
          <w:szCs w:val="22"/>
          <w:rtl w:val="0"/>
          <w:lang w:val="fr-FR"/>
        </w:rPr>
        <w:t>é</w:t>
      </w:r>
      <w:r>
        <w:rPr>
          <w:rStyle w:val="Ninguno"/>
          <w:sz w:val="22"/>
          <w:szCs w:val="22"/>
          <w:rtl w:val="0"/>
          <w:lang w:val="es-ES_tradnl"/>
        </w:rPr>
        <w:t>ste, por un lado, se fijaba provisionalmente el precio de las transacciones de compra-venta de energ</w:t>
      </w:r>
      <w:r>
        <w:rPr>
          <w:rStyle w:val="Hyperlink.16"/>
          <w:sz w:val="22"/>
          <w:szCs w:val="22"/>
          <w:rtl w:val="0"/>
        </w:rPr>
        <w:t>í</w:t>
      </w:r>
      <w:r>
        <w:rPr>
          <w:rStyle w:val="Ninguno"/>
          <w:sz w:val="22"/>
          <w:szCs w:val="22"/>
          <w:rtl w:val="0"/>
          <w:lang w:val="es-ES_tradnl"/>
        </w:rPr>
        <w:t>a en el mercado diario entre empresas de un mismo grupo empresarial en un valor regulado de 42,35</w:t>
      </w:r>
      <w:r>
        <w:rPr>
          <w:rStyle w:val="Hyperlink.16"/>
          <w:sz w:val="22"/>
          <w:szCs w:val="22"/>
          <w:rtl w:val="0"/>
        </w:rPr>
        <w:t> €</w:t>
      </w:r>
      <w:r>
        <w:rPr>
          <w:rStyle w:val="Ninguno"/>
          <w:sz w:val="22"/>
          <w:szCs w:val="22"/>
          <w:rtl w:val="0"/>
          <w:lang w:val="en-US"/>
        </w:rPr>
        <w:t>/MWh</w:t>
      </w:r>
      <w:r>
        <w:rPr>
          <w:rStyle w:val="Ninguno"/>
          <w:sz w:val="22"/>
          <w:szCs w:val="22"/>
          <w:vertAlign w:val="superscript"/>
        </w:rPr>
        <w:footnoteReference w:id="212"/>
      </w:r>
      <w:r>
        <w:rPr>
          <w:rStyle w:val="Hyperlink.16"/>
          <w:sz w:val="22"/>
          <w:szCs w:val="22"/>
          <w:rtl w:val="0"/>
        </w:rPr>
        <w:t xml:space="preserve"> (ver </w:t>
      </w:r>
      <w:r>
        <w:rPr>
          <w:rStyle w:val="Hyperlink.35"/>
          <w:sz w:val="22"/>
          <w:szCs w:val="22"/>
        </w:rPr>
        <w:fldChar w:fldCharType="begin" w:fldLock="0"/>
      </w:r>
      <w:r>
        <w:rPr>
          <w:rStyle w:val="Hyperlink.35"/>
          <w:sz w:val="22"/>
          <w:szCs w:val="22"/>
        </w:rPr>
        <w:instrText xml:space="preserve"> HYPERLINK "http://www.energiaysociedad.es/ficha/6-1-formacion-de-precios-en-el-mercado-mayorista-diario-de-electricidad"</w:instrText>
      </w:r>
      <w:r>
        <w:rPr>
          <w:rStyle w:val="Hyperlink.35"/>
          <w:sz w:val="22"/>
          <w:szCs w:val="22"/>
        </w:rPr>
        <w:fldChar w:fldCharType="separate" w:fldLock="0"/>
      </w:r>
      <w:r>
        <w:rPr>
          <w:rStyle w:val="Hyperlink.35"/>
          <w:sz w:val="22"/>
          <w:szCs w:val="22"/>
          <w:rtl w:val="0"/>
        </w:rPr>
        <w:t>Formaci</w:t>
      </w:r>
      <w:r>
        <w:rPr>
          <w:rStyle w:val="Hyperlink.37"/>
          <w:sz w:val="22"/>
          <w:szCs w:val="22"/>
          <w:rtl w:val="0"/>
          <w:lang w:val="es-ES_tradnl"/>
        </w:rPr>
        <w:t>ó</w:t>
      </w:r>
      <w:r>
        <w:rPr>
          <w:rStyle w:val="Hyperlink.37"/>
          <w:sz w:val="22"/>
          <w:szCs w:val="22"/>
          <w:rtl w:val="0"/>
          <w:lang w:val="es-ES_tradnl"/>
        </w:rPr>
        <w:t>n de precios en el mercado mayorista diario de la electricidad</w:t>
      </w:r>
      <w:r>
        <w:rPr>
          <w:sz w:val="22"/>
          <w:szCs w:val="22"/>
        </w:rPr>
        <w:fldChar w:fldCharType="end" w:fldLock="0"/>
      </w:r>
      <w:r>
        <w:rPr>
          <w:rStyle w:val="Ninguno"/>
          <w:sz w:val="22"/>
          <w:szCs w:val="22"/>
          <w:rtl w:val="0"/>
          <w:lang w:val="es-ES_tradnl"/>
        </w:rPr>
        <w:t>). Esta intervenci</w:t>
      </w:r>
      <w:r>
        <w:rPr>
          <w:rStyle w:val="Ninguno"/>
          <w:sz w:val="22"/>
          <w:szCs w:val="22"/>
          <w:rtl w:val="0"/>
          <w:lang w:val="es-ES_tradnl"/>
        </w:rPr>
        <w:t>ó</w:t>
      </w:r>
      <w:r>
        <w:rPr>
          <w:rStyle w:val="Ninguno"/>
          <w:sz w:val="22"/>
          <w:szCs w:val="22"/>
          <w:rtl w:val="0"/>
          <w:lang w:val="es-ES_tradnl"/>
        </w:rPr>
        <w:t>n del mercado dio lugar a numerosos problemas y fue finalmente suprimida al inicio del a</w:t>
      </w:r>
      <w:r>
        <w:rPr>
          <w:rStyle w:val="Ninguno"/>
          <w:sz w:val="22"/>
          <w:szCs w:val="22"/>
          <w:rtl w:val="0"/>
          <w:lang w:val="es-ES_tradnl"/>
        </w:rPr>
        <w:t>ñ</w:t>
      </w:r>
      <w:r>
        <w:rPr>
          <w:rStyle w:val="Ninguno"/>
          <w:sz w:val="22"/>
          <w:szCs w:val="22"/>
          <w:rtl w:val="0"/>
          <w:lang w:val="es-ES_tradnl"/>
        </w:rPr>
        <w:t>o siguiente. Ese mismo Real Decreto-ley obligaba a devolver el valor de los derechos de CO</w:t>
      </w:r>
      <w:r>
        <w:rPr>
          <w:rStyle w:val="Ninguno"/>
          <w:sz w:val="22"/>
          <w:szCs w:val="22"/>
          <w:vertAlign w:val="subscript"/>
          <w:rtl w:val="0"/>
        </w:rPr>
        <w:t>2</w:t>
      </w:r>
      <w:r>
        <w:rPr>
          <w:rStyle w:val="Ninguno"/>
          <w:sz w:val="22"/>
          <w:szCs w:val="22"/>
          <w:rtl w:val="0"/>
          <w:lang w:val="es-ES_tradnl"/>
        </w:rPr>
        <w:t xml:space="preserve"> que hab</w:t>
      </w:r>
      <w:r>
        <w:rPr>
          <w:rStyle w:val="Hyperlink.16"/>
          <w:sz w:val="22"/>
          <w:szCs w:val="22"/>
          <w:rtl w:val="0"/>
        </w:rPr>
        <w:t>í</w:t>
      </w:r>
      <w:r>
        <w:rPr>
          <w:rStyle w:val="Ninguno"/>
          <w:sz w:val="22"/>
          <w:szCs w:val="22"/>
          <w:rtl w:val="0"/>
          <w:lang w:val="es-ES_tradnl"/>
        </w:rPr>
        <w:t>an sido otorgados gratuitamente a las empresas con centrales emisoras en el Plan Nacional de Asignaciones (PNA) 2005-2007. El desarrollo de esta norma tard</w:t>
      </w:r>
      <w:r>
        <w:rPr>
          <w:rStyle w:val="Hyperlink.16"/>
          <w:sz w:val="22"/>
          <w:szCs w:val="22"/>
          <w:rtl w:val="0"/>
        </w:rPr>
        <w:t xml:space="preserve">ó </w:t>
      </w:r>
      <w:r>
        <w:rPr>
          <w:rStyle w:val="Ninguno"/>
          <w:sz w:val="22"/>
          <w:szCs w:val="22"/>
          <w:rtl w:val="0"/>
          <w:lang w:val="pt-PT"/>
        </w:rPr>
        <w:t>dos a</w:t>
      </w:r>
      <w:r>
        <w:rPr>
          <w:rStyle w:val="Ninguno"/>
          <w:sz w:val="22"/>
          <w:szCs w:val="22"/>
          <w:rtl w:val="0"/>
          <w:lang w:val="es-ES_tradnl"/>
        </w:rPr>
        <w:t>ñ</w:t>
      </w:r>
      <w:r>
        <w:rPr>
          <w:rStyle w:val="Ninguno"/>
          <w:sz w:val="22"/>
          <w:szCs w:val="22"/>
          <w:rtl w:val="0"/>
          <w:lang w:val="es-ES_tradnl"/>
        </w:rPr>
        <w:t>os en realizarse, provocando numerosos problemas por el vac</w:t>
      </w:r>
      <w:r>
        <w:rPr>
          <w:rStyle w:val="Hyperlink.16"/>
          <w:sz w:val="22"/>
          <w:szCs w:val="22"/>
          <w:rtl w:val="0"/>
        </w:rPr>
        <w:t>í</w:t>
      </w:r>
      <w:r>
        <w:rPr>
          <w:rStyle w:val="Ninguno"/>
          <w:sz w:val="22"/>
          <w:szCs w:val="22"/>
          <w:rtl w:val="0"/>
          <w:lang w:val="es-ES_tradnl"/>
        </w:rPr>
        <w:t>o normativo y la incertidumbre generada. A finales de 2007 se aprob</w:t>
      </w:r>
      <w:r>
        <w:rPr>
          <w:rStyle w:val="Hyperlink.16"/>
          <w:sz w:val="22"/>
          <w:szCs w:val="22"/>
          <w:rtl w:val="0"/>
        </w:rPr>
        <w:t xml:space="preserve">ó </w:t>
      </w:r>
      <w:r>
        <w:rPr>
          <w:rStyle w:val="Ninguno"/>
          <w:sz w:val="22"/>
          <w:szCs w:val="22"/>
          <w:rtl w:val="0"/>
          <w:lang w:val="pt-PT"/>
        </w:rPr>
        <w:t>la Orden</w:t>
      </w:r>
      <w:r>
        <w:rPr>
          <w:rStyle w:val="Ninguno"/>
          <w:rFonts w:ascii="Times New Roman" w:hAnsi="Times New Roman" w:hint="default"/>
          <w:sz w:val="22"/>
          <w:szCs w:val="22"/>
          <w:rtl w:val="0"/>
        </w:rPr>
        <w:t> </w:t>
      </w:r>
      <w:r>
        <w:rPr>
          <w:rStyle w:val="Ninguno"/>
          <w:sz w:val="22"/>
          <w:szCs w:val="22"/>
          <w:rtl w:val="0"/>
          <w:lang w:val="it-IT"/>
        </w:rPr>
        <w:t>Ministerial</w:t>
      </w:r>
      <w:r>
        <w:rPr>
          <w:rStyle w:val="Ninguno"/>
          <w:rFonts w:ascii="Times New Roman" w:hAnsi="Times New Roman" w:hint="default"/>
          <w:sz w:val="22"/>
          <w:szCs w:val="22"/>
          <w:rtl w:val="0"/>
        </w:rPr>
        <w:t> </w:t>
      </w:r>
      <w:r>
        <w:rPr>
          <w:rStyle w:val="Hyperlink.16"/>
          <w:sz w:val="22"/>
          <w:szCs w:val="22"/>
          <w:rtl w:val="0"/>
        </w:rPr>
        <w:t>ITC/3315/2007</w:t>
      </w:r>
      <w:r>
        <w:rPr>
          <w:rStyle w:val="Ninguno"/>
          <w:sz w:val="22"/>
          <w:szCs w:val="22"/>
          <w:vertAlign w:val="superscript"/>
        </w:rPr>
        <w:footnoteReference w:id="213"/>
      </w:r>
      <w:r>
        <w:rPr>
          <w:rStyle w:val="Ninguno"/>
          <w:sz w:val="22"/>
          <w:szCs w:val="22"/>
          <w:rtl w:val="0"/>
          <w:lang w:val="es-ES_tradnl"/>
        </w:rPr>
        <w:t>, que desarrollaba el citado Real Decreto-ley. En ella, se obligaba a las empresas a devolver con car</w:t>
      </w:r>
      <w:r>
        <w:rPr>
          <w:rStyle w:val="Hyperlink.16"/>
          <w:sz w:val="22"/>
          <w:szCs w:val="22"/>
          <w:rtl w:val="0"/>
        </w:rPr>
        <w:t>á</w:t>
      </w:r>
      <w:r>
        <w:rPr>
          <w:rStyle w:val="Ninguno"/>
          <w:sz w:val="22"/>
          <w:szCs w:val="22"/>
          <w:rtl w:val="0"/>
          <w:lang w:val="es-ES_tradnl"/>
        </w:rPr>
        <w:t>cter retroactivo el valor de los derechos asignados de forma gratuita tanto a centrales que recibieron derechos como a centrales que, ni recibieron dichos derechos ni emiten CO</w:t>
      </w:r>
      <w:r>
        <w:rPr>
          <w:rStyle w:val="Ninguno"/>
          <w:sz w:val="22"/>
          <w:szCs w:val="22"/>
          <w:vertAlign w:val="subscript"/>
          <w:rtl w:val="0"/>
        </w:rPr>
        <w:t>2</w:t>
      </w:r>
      <w:r>
        <w:rPr>
          <w:rStyle w:val="Ninguno"/>
          <w:sz w:val="22"/>
          <w:szCs w:val="22"/>
          <w:rtl w:val="0"/>
          <w:lang w:val="es-ES_tradnl"/>
        </w:rPr>
        <w:t>, como las nucleares y las hidr</w:t>
      </w:r>
      <w:r>
        <w:rPr>
          <w:rStyle w:val="Hyperlink.16"/>
          <w:sz w:val="22"/>
          <w:szCs w:val="22"/>
          <w:rtl w:val="0"/>
        </w:rPr>
        <w:t>á</w:t>
      </w:r>
      <w:r>
        <w:rPr>
          <w:rStyle w:val="Ninguno"/>
          <w:sz w:val="22"/>
          <w:szCs w:val="22"/>
          <w:rtl w:val="0"/>
          <w:lang w:val="pt-PT"/>
        </w:rPr>
        <w:t xml:space="preserve">ulicas (ver </w:t>
      </w:r>
      <w:r>
        <w:rPr>
          <w:rStyle w:val="Hyperlink.37"/>
          <w:sz w:val="22"/>
          <w:szCs w:val="22"/>
        </w:rPr>
        <w:fldChar w:fldCharType="begin" w:fldLock="0"/>
      </w:r>
      <w:r>
        <w:rPr>
          <w:rStyle w:val="Hyperlink.37"/>
          <w:sz w:val="22"/>
          <w:szCs w:val="22"/>
        </w:rPr>
        <w:instrText xml:space="preserve"> HYPERLINK "http://www.energiaysociedad.es/ficha/3-3-la-internalizacion-del-coste-del-co2-en-el-precio-de-la-energia"</w:instrText>
      </w:r>
      <w:r>
        <w:rPr>
          <w:rStyle w:val="Hyperlink.37"/>
          <w:sz w:val="22"/>
          <w:szCs w:val="22"/>
        </w:rPr>
        <w:fldChar w:fldCharType="separate" w:fldLock="0"/>
      </w:r>
      <w:r>
        <w:rPr>
          <w:rStyle w:val="Hyperlink.37"/>
          <w:sz w:val="22"/>
          <w:szCs w:val="22"/>
          <w:rtl w:val="0"/>
          <w:lang w:val="es-ES_tradnl"/>
        </w:rPr>
        <w:t>La internalizaci</w:t>
      </w:r>
      <w:r>
        <w:rPr>
          <w:rStyle w:val="Hyperlink.37"/>
          <w:sz w:val="22"/>
          <w:szCs w:val="22"/>
          <w:rtl w:val="0"/>
          <w:lang w:val="es-ES_tradnl"/>
        </w:rPr>
        <w:t>ó</w:t>
      </w:r>
      <w:r>
        <w:rPr>
          <w:rStyle w:val="Hyperlink.8"/>
          <w:sz w:val="22"/>
          <w:szCs w:val="22"/>
          <w:rtl w:val="0"/>
          <w:lang w:val="it-IT"/>
        </w:rPr>
        <w:t>n del coste del CO</w:t>
      </w:r>
      <w:r>
        <w:rPr>
          <w:rStyle w:val="Ninguno"/>
          <w:outline w:val="0"/>
          <w:color w:val="0000ff"/>
          <w:sz w:val="22"/>
          <w:szCs w:val="22"/>
          <w:u w:val="single" w:color="0000ff"/>
          <w:vertAlign w:val="subscript"/>
          <w:rtl w:val="0"/>
          <w14:textFill>
            <w14:solidFill>
              <w14:srgbClr w14:val="0000FF"/>
            </w14:solidFill>
          </w14:textFill>
        </w:rPr>
        <w:t>2</w:t>
      </w:r>
      <w:r>
        <w:rPr>
          <w:rStyle w:val="Hyperlink.37"/>
          <w:sz w:val="22"/>
          <w:szCs w:val="22"/>
          <w:rtl w:val="0"/>
          <w:lang w:val="es-ES_tradnl"/>
        </w:rPr>
        <w:t xml:space="preserve"> en el precio de la energ</w:t>
      </w:r>
      <w:r>
        <w:rPr>
          <w:rStyle w:val="Hyperlink.35"/>
          <w:sz w:val="22"/>
          <w:szCs w:val="22"/>
          <w:rtl w:val="0"/>
        </w:rPr>
        <w:t>í</w:t>
      </w:r>
      <w:r>
        <w:rPr>
          <w:rStyle w:val="Hyperlink.35"/>
          <w:sz w:val="22"/>
          <w:szCs w:val="22"/>
          <w:rtl w:val="0"/>
        </w:rPr>
        <w:t>a</w:t>
      </w:r>
      <w:r>
        <w:rPr>
          <w:sz w:val="22"/>
          <w:szCs w:val="22"/>
        </w:rPr>
        <w:fldChar w:fldCharType="end" w:fldLock="0"/>
      </w:r>
      <w:r>
        <w:rPr>
          <w:rStyle w:val="Hyperlink.16"/>
          <w:sz w:val="22"/>
          <w:szCs w:val="22"/>
          <w:rtl w:val="0"/>
        </w:rPr>
        <w:t>).</w:t>
      </w:r>
    </w:p>
    <w:p>
      <w:pPr>
        <w:pStyle w:val="EyS-Viñetas"/>
        <w:ind w:left="720" w:right="566" w:firstLine="0"/>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A finales del a</w:t>
      </w:r>
      <w:r>
        <w:rPr>
          <w:rStyle w:val="Ninguno"/>
          <w:sz w:val="22"/>
          <w:szCs w:val="22"/>
          <w:rtl w:val="0"/>
          <w:lang w:val="es-ES_tradnl"/>
        </w:rPr>
        <w:t>ñ</w:t>
      </w:r>
      <w:r>
        <w:rPr>
          <w:rStyle w:val="Hyperlink.16"/>
          <w:sz w:val="22"/>
          <w:szCs w:val="22"/>
          <w:rtl w:val="0"/>
        </w:rPr>
        <w:t>o 2006 se public</w:t>
      </w:r>
      <w:r>
        <w:rPr>
          <w:rStyle w:val="Hyperlink.16"/>
          <w:sz w:val="22"/>
          <w:szCs w:val="22"/>
          <w:rtl w:val="0"/>
        </w:rPr>
        <w:t xml:space="preserve">ó </w:t>
      </w:r>
      <w:r>
        <w:rPr>
          <w:rStyle w:val="Ninguno"/>
          <w:sz w:val="22"/>
          <w:szCs w:val="22"/>
          <w:rtl w:val="0"/>
          <w:lang w:val="es-ES_tradnl"/>
        </w:rPr>
        <w:t>el Real Decreto 1634/2006</w:t>
      </w:r>
      <w:r>
        <w:rPr>
          <w:rStyle w:val="Ninguno"/>
          <w:sz w:val="22"/>
          <w:szCs w:val="22"/>
          <w:vertAlign w:val="superscript"/>
        </w:rPr>
        <w:footnoteReference w:id="214"/>
      </w:r>
      <w:r>
        <w:rPr>
          <w:rStyle w:val="Ninguno"/>
          <w:sz w:val="22"/>
          <w:szCs w:val="22"/>
          <w:rtl w:val="0"/>
          <w:lang w:val="es-ES_tradnl"/>
        </w:rPr>
        <w:t xml:space="preserve">, de 29 de diciembre, por el que se establecen las tarifas de 2007. En </w:t>
      </w:r>
      <w:r>
        <w:rPr>
          <w:rStyle w:val="Ninguno"/>
          <w:sz w:val="22"/>
          <w:szCs w:val="22"/>
          <w:rtl w:val="0"/>
          <w:lang w:val="fr-FR"/>
        </w:rPr>
        <w:t>é</w:t>
      </w:r>
      <w:r>
        <w:rPr>
          <w:rStyle w:val="Ninguno"/>
          <w:sz w:val="22"/>
          <w:szCs w:val="22"/>
          <w:rtl w:val="0"/>
          <w:lang w:val="es-ES_tradnl"/>
        </w:rPr>
        <w:t>l se toman varias medidas para intentar solventar el problema del d</w:t>
      </w:r>
      <w:r>
        <w:rPr>
          <w:rStyle w:val="Ninguno"/>
          <w:sz w:val="22"/>
          <w:szCs w:val="22"/>
          <w:rtl w:val="0"/>
          <w:lang w:val="fr-FR"/>
        </w:rPr>
        <w:t>é</w:t>
      </w:r>
      <w:r>
        <w:rPr>
          <w:rStyle w:val="Ninguno"/>
          <w:sz w:val="22"/>
          <w:szCs w:val="22"/>
          <w:rtl w:val="0"/>
          <w:lang w:val="es-ES_tradnl"/>
        </w:rPr>
        <w:t>ficit (aunque en realidad ninguna de ellas act</w:t>
      </w:r>
      <w:r>
        <w:rPr>
          <w:rStyle w:val="Hyperlink.16"/>
          <w:sz w:val="22"/>
          <w:szCs w:val="22"/>
          <w:rtl w:val="0"/>
        </w:rPr>
        <w:t>ú</w:t>
      </w:r>
      <w:r>
        <w:rPr>
          <w:rStyle w:val="Ninguno"/>
          <w:sz w:val="22"/>
          <w:szCs w:val="22"/>
          <w:rtl w:val="0"/>
          <w:lang w:val="es-ES_tradnl"/>
        </w:rPr>
        <w:t>a directamente sobre el origen del problema, la adecuaci</w:t>
      </w:r>
      <w:r>
        <w:rPr>
          <w:rStyle w:val="Ninguno"/>
          <w:sz w:val="22"/>
          <w:szCs w:val="22"/>
          <w:rtl w:val="0"/>
          <w:lang w:val="es-ES_tradnl"/>
        </w:rPr>
        <w:t>ó</w:t>
      </w:r>
      <w:r>
        <w:rPr>
          <w:rStyle w:val="Ninguno"/>
          <w:sz w:val="22"/>
          <w:szCs w:val="22"/>
          <w:rtl w:val="0"/>
          <w:lang w:val="es-ES_tradnl"/>
        </w:rPr>
        <w:t>n de las tarifas a los costes reales de proveer el servicio):</w:t>
      </w:r>
    </w:p>
    <w:p>
      <w:pPr>
        <w:pStyle w:val="EyS-Viñetas"/>
        <w:ind w:left="720" w:right="566" w:firstLine="0"/>
        <w:rPr>
          <w:rStyle w:val="Hyperlink.16"/>
          <w:sz w:val="22"/>
          <w:szCs w:val="22"/>
        </w:rPr>
      </w:pPr>
    </w:p>
    <w:p>
      <w:pPr>
        <w:pStyle w:val="EyS-Viñetas"/>
        <w:numPr>
          <w:ilvl w:val="1"/>
          <w:numId w:val="178"/>
        </w:numPr>
        <w:bidi w:val="0"/>
        <w:ind w:right="566"/>
        <w:jc w:val="both"/>
        <w:rPr>
          <w:sz w:val="22"/>
          <w:szCs w:val="22"/>
          <w:rtl w:val="0"/>
          <w:lang w:val="es-ES_tradnl"/>
        </w:rPr>
      </w:pPr>
      <w:r>
        <w:rPr>
          <w:rStyle w:val="Ninguno"/>
          <w:sz w:val="22"/>
          <w:szCs w:val="22"/>
          <w:rtl w:val="0"/>
          <w:lang w:val="es-ES_tradnl"/>
        </w:rPr>
        <w:t>En primer lugar, y como ya se ha expuesto, se reconoci</w:t>
      </w:r>
      <w:r>
        <w:rPr>
          <w:rStyle w:val="Hyperlink.16"/>
          <w:sz w:val="22"/>
          <w:szCs w:val="22"/>
          <w:rtl w:val="0"/>
        </w:rPr>
        <w:t xml:space="preserve">ó </w:t>
      </w:r>
      <w:r>
        <w:rPr>
          <w:rStyle w:val="Ninguno"/>
          <w:sz w:val="22"/>
          <w:szCs w:val="22"/>
          <w:rtl w:val="0"/>
          <w:lang w:val="fr-FR"/>
        </w:rPr>
        <w:t>un d</w:t>
      </w:r>
      <w:r>
        <w:rPr>
          <w:rStyle w:val="Ninguno"/>
          <w:sz w:val="22"/>
          <w:szCs w:val="22"/>
          <w:rtl w:val="0"/>
          <w:lang w:val="fr-FR"/>
        </w:rPr>
        <w:t>é</w:t>
      </w:r>
      <w:r>
        <w:rPr>
          <w:rStyle w:val="Ninguno"/>
          <w:sz w:val="22"/>
          <w:szCs w:val="22"/>
          <w:rtl w:val="0"/>
          <w:lang w:val="es-ES_tradnl"/>
        </w:rPr>
        <w:t>ficit ex-ante al inicio del periodo. Esto signific</w:t>
      </w:r>
      <w:r>
        <w:rPr>
          <w:rStyle w:val="Hyperlink.16"/>
          <w:sz w:val="22"/>
          <w:szCs w:val="22"/>
          <w:rtl w:val="0"/>
        </w:rPr>
        <w:t xml:space="preserve">ó </w:t>
      </w:r>
      <w:r>
        <w:rPr>
          <w:rStyle w:val="Hyperlink.16"/>
          <w:sz w:val="22"/>
          <w:szCs w:val="22"/>
          <w:rtl w:val="0"/>
        </w:rPr>
        <w:t>una tarifa el</w:t>
      </w:r>
      <w:r>
        <w:rPr>
          <w:rStyle w:val="Ninguno"/>
          <w:sz w:val="22"/>
          <w:szCs w:val="22"/>
          <w:rtl w:val="0"/>
          <w:lang w:val="fr-FR"/>
        </w:rPr>
        <w:t>é</w:t>
      </w:r>
      <w:r>
        <w:rPr>
          <w:rStyle w:val="Ninguno"/>
          <w:sz w:val="22"/>
          <w:szCs w:val="22"/>
          <w:rtl w:val="0"/>
          <w:lang w:val="es-ES_tradnl"/>
        </w:rPr>
        <w:t>ctrica insuficiente para cubrir los verdaderos costes de la energ</w:t>
      </w:r>
      <w:r>
        <w:rPr>
          <w:rStyle w:val="Hyperlink.16"/>
          <w:sz w:val="22"/>
          <w:szCs w:val="22"/>
          <w:rtl w:val="0"/>
        </w:rPr>
        <w:t>í</w:t>
      </w:r>
      <w:r>
        <w:rPr>
          <w:rStyle w:val="Ninguno"/>
          <w:sz w:val="22"/>
          <w:szCs w:val="22"/>
          <w:rtl w:val="0"/>
          <w:lang w:val="it-IT"/>
        </w:rPr>
        <w:t xml:space="preserve">a. </w:t>
      </w:r>
    </w:p>
    <w:p>
      <w:pPr>
        <w:pStyle w:val="EyS-Viñetas"/>
        <w:ind w:left="720" w:right="566" w:firstLine="0"/>
        <w:rPr>
          <w:rStyle w:val="Hyperlink.10"/>
        </w:rPr>
      </w:pPr>
      <w:r>
        <w:rPr>
          <w:rStyle w:val="Hyperlink.10"/>
        </w:rPr>
        <mc:AlternateContent>
          <mc:Choice Requires="wps">
            <w:drawing xmlns:a="http://schemas.openxmlformats.org/drawingml/2006/main">
              <wp:anchor distT="57150" distB="57150" distL="57150" distR="57150" simplePos="0" relativeHeight="251683840" behindDoc="0" locked="0" layoutInCell="1" allowOverlap="1">
                <wp:simplePos x="0" y="0"/>
                <wp:positionH relativeFrom="column">
                  <wp:posOffset>3663315</wp:posOffset>
                </wp:positionH>
                <wp:positionV relativeFrom="line">
                  <wp:posOffset>99693</wp:posOffset>
                </wp:positionV>
                <wp:extent cx="2647950" cy="1533525"/>
                <wp:effectExtent l="0" t="0" r="0" b="0"/>
                <wp:wrapSquare wrapText="bothSides" distL="57150" distR="57150" distT="57150" distB="57150"/>
                <wp:docPr id="1073741988" name="officeArt object" descr="Rectangle 38"/>
                <wp:cNvGraphicFramePr/>
                <a:graphic xmlns:a="http://schemas.openxmlformats.org/drawingml/2006/main">
                  <a:graphicData uri="http://schemas.microsoft.com/office/word/2010/wordprocessingShape">
                    <wps:wsp>
                      <wps:cNvSpPr/>
                      <wps:spPr>
                        <a:xfrm>
                          <a:off x="0" y="0"/>
                          <a:ext cx="2647950" cy="1533525"/>
                        </a:xfrm>
                        <a:prstGeom prst="rect">
                          <a:avLst/>
                        </a:prstGeom>
                        <a:solidFill>
                          <a:srgbClr val="FFFFFF"/>
                        </a:solidFill>
                        <a:ln w="9525" cap="flat">
                          <a:solidFill>
                            <a:srgbClr val="FFFFFF"/>
                          </a:solidFill>
                          <a:prstDash val="solid"/>
                          <a:miter lim="800000"/>
                        </a:ln>
                        <a:effectLst/>
                      </wps:spPr>
                      <wps:txbx>
                        <w:txbxContent>
                          <w:p>
                            <w:pPr>
                              <w:pStyle w:val="EyS-Destacados"/>
                              <w:jc w:val="right"/>
                              <w:rPr>
                                <w:rStyle w:val="Hyperlink.16"/>
                                <w:lang w:val="es-ES_tradnl"/>
                              </w:rPr>
                            </w:pPr>
                          </w:p>
                          <w:p>
                            <w:pPr>
                              <w:pStyle w:val="EyS-Destacados"/>
                              <w:ind w:left="0" w:firstLine="0"/>
                              <w:jc w:val="right"/>
                            </w:pPr>
                            <w:r>
                              <w:rPr>
                                <w:rStyle w:val="Ninguno"/>
                                <w:rtl w:val="0"/>
                                <w:lang w:val="es-ES_tradnl"/>
                              </w:rPr>
                              <w:t xml:space="preserve">A lo largo de los </w:t>
                            </w:r>
                            <w:r>
                              <w:rPr>
                                <w:rStyle w:val="Ninguno"/>
                                <w:rtl w:val="0"/>
                                <w:lang w:val="es-ES_tradnl"/>
                              </w:rPr>
                              <w:t>ú</w:t>
                            </w:r>
                            <w:r>
                              <w:rPr>
                                <w:rStyle w:val="Ninguno"/>
                                <w:rtl w:val="0"/>
                                <w:lang w:val="es-ES_tradnl"/>
                              </w:rPr>
                              <w:t>ltimos a</w:t>
                            </w:r>
                            <w:r>
                              <w:rPr>
                                <w:rStyle w:val="Ninguno"/>
                                <w:rtl w:val="0"/>
                                <w:lang w:val="es-ES_tradnl"/>
                              </w:rPr>
                              <w:t>ñ</w:t>
                            </w:r>
                            <w:r>
                              <w:rPr>
                                <w:rStyle w:val="Ninguno"/>
                                <w:rtl w:val="0"/>
                                <w:lang w:val="es-ES_tradnl"/>
                              </w:rPr>
                              <w:t xml:space="preserve">os se han emitido normativas y regulaciones relacionadas con el </w:t>
                            </w:r>
                            <w:r>
                              <w:rPr>
                                <w:rStyle w:val="Ninguno"/>
                                <w:rtl w:val="0"/>
                                <w:lang w:val="es-ES_tradnl"/>
                              </w:rPr>
                              <w:t>á</w:t>
                            </w:r>
                            <w:r>
                              <w:rPr>
                                <w:rStyle w:val="Ninguno"/>
                                <w:rtl w:val="0"/>
                                <w:lang w:val="es-ES_tradnl"/>
                              </w:rPr>
                              <w:t>mbito y contenci</w:t>
                            </w:r>
                            <w:r>
                              <w:rPr>
                                <w:rStyle w:val="Ninguno"/>
                                <w:rtl w:val="0"/>
                                <w:lang w:val="es-ES_tradnl"/>
                              </w:rPr>
                              <w:t>ó</w:t>
                            </w:r>
                            <w:r>
                              <w:rPr>
                                <w:rStyle w:val="Ninguno"/>
                                <w:rtl w:val="0"/>
                                <w:lang w:val="es-ES_tradnl"/>
                              </w:rPr>
                              <w:t>n del problema del d</w:t>
                            </w:r>
                            <w:r>
                              <w:rPr>
                                <w:rStyle w:val="Ninguno"/>
                                <w:rtl w:val="0"/>
                                <w:lang w:val="es-ES_tradnl"/>
                              </w:rPr>
                              <w:t>é</w:t>
                            </w:r>
                            <w:r>
                              <w:rPr>
                                <w:rStyle w:val="Ninguno"/>
                                <w:rtl w:val="0"/>
                                <w:lang w:val="es-ES_tradnl"/>
                              </w:rPr>
                              <w:t>ficit de tarifas</w:t>
                            </w:r>
                          </w:p>
                        </w:txbxContent>
                      </wps:txbx>
                      <wps:bodyPr wrap="square" lIns="45718" tIns="45718" rIns="45718" bIns="45718" numCol="1" anchor="t">
                        <a:noAutofit/>
                      </wps:bodyPr>
                    </wps:wsp>
                  </a:graphicData>
                </a:graphic>
              </wp:anchor>
            </w:drawing>
          </mc:Choice>
          <mc:Fallback>
            <w:pict>
              <v:rect id="_x0000_s1048" style="visibility:visible;position:absolute;margin-left:288.5pt;margin-top:7.8pt;width:208.5pt;height:120.8pt;z-index:251683840;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EyS-Destacados"/>
                        <w:jc w:val="right"/>
                        <w:rPr>
                          <w:rStyle w:val="Hyperlink.16"/>
                          <w:lang w:val="es-ES_tradnl"/>
                        </w:rPr>
                      </w:pPr>
                    </w:p>
                    <w:p>
                      <w:pPr>
                        <w:pStyle w:val="EyS-Destacados"/>
                        <w:ind w:left="0" w:firstLine="0"/>
                        <w:jc w:val="right"/>
                      </w:pPr>
                      <w:r>
                        <w:rPr>
                          <w:rStyle w:val="Ninguno"/>
                          <w:rtl w:val="0"/>
                          <w:lang w:val="es-ES_tradnl"/>
                        </w:rPr>
                        <w:t xml:space="preserve">A lo largo de los </w:t>
                      </w:r>
                      <w:r>
                        <w:rPr>
                          <w:rStyle w:val="Ninguno"/>
                          <w:rtl w:val="0"/>
                          <w:lang w:val="es-ES_tradnl"/>
                        </w:rPr>
                        <w:t>ú</w:t>
                      </w:r>
                      <w:r>
                        <w:rPr>
                          <w:rStyle w:val="Ninguno"/>
                          <w:rtl w:val="0"/>
                          <w:lang w:val="es-ES_tradnl"/>
                        </w:rPr>
                        <w:t>ltimos a</w:t>
                      </w:r>
                      <w:r>
                        <w:rPr>
                          <w:rStyle w:val="Ninguno"/>
                          <w:rtl w:val="0"/>
                          <w:lang w:val="es-ES_tradnl"/>
                        </w:rPr>
                        <w:t>ñ</w:t>
                      </w:r>
                      <w:r>
                        <w:rPr>
                          <w:rStyle w:val="Ninguno"/>
                          <w:rtl w:val="0"/>
                          <w:lang w:val="es-ES_tradnl"/>
                        </w:rPr>
                        <w:t xml:space="preserve">os se han emitido normativas y regulaciones relacionadas con el </w:t>
                      </w:r>
                      <w:r>
                        <w:rPr>
                          <w:rStyle w:val="Ninguno"/>
                          <w:rtl w:val="0"/>
                          <w:lang w:val="es-ES_tradnl"/>
                        </w:rPr>
                        <w:t>á</w:t>
                      </w:r>
                      <w:r>
                        <w:rPr>
                          <w:rStyle w:val="Ninguno"/>
                          <w:rtl w:val="0"/>
                          <w:lang w:val="es-ES_tradnl"/>
                        </w:rPr>
                        <w:t>mbito y contenci</w:t>
                      </w:r>
                      <w:r>
                        <w:rPr>
                          <w:rStyle w:val="Ninguno"/>
                          <w:rtl w:val="0"/>
                          <w:lang w:val="es-ES_tradnl"/>
                        </w:rPr>
                        <w:t>ó</w:t>
                      </w:r>
                      <w:r>
                        <w:rPr>
                          <w:rStyle w:val="Ninguno"/>
                          <w:rtl w:val="0"/>
                          <w:lang w:val="es-ES_tradnl"/>
                        </w:rPr>
                        <w:t>n del problema del d</w:t>
                      </w:r>
                      <w:r>
                        <w:rPr>
                          <w:rStyle w:val="Ninguno"/>
                          <w:rtl w:val="0"/>
                          <w:lang w:val="es-ES_tradnl"/>
                        </w:rPr>
                        <w:t>é</w:t>
                      </w:r>
                      <w:r>
                        <w:rPr>
                          <w:rStyle w:val="Ninguno"/>
                          <w:rtl w:val="0"/>
                          <w:lang w:val="es-ES_tradnl"/>
                        </w:rPr>
                        <w:t>ficit de tarifas</w:t>
                      </w:r>
                    </w:p>
                  </w:txbxContent>
                </v:textbox>
                <w10:wrap type="square" side="bothSides" anchorx="text"/>
              </v:rect>
            </w:pict>
          </mc:Fallback>
        </mc:AlternateContent>
      </w:r>
    </w:p>
    <w:p>
      <w:pPr>
        <w:pStyle w:val="EyS-Viñetas"/>
        <w:numPr>
          <w:ilvl w:val="1"/>
          <w:numId w:val="178"/>
        </w:numPr>
        <w:bidi w:val="0"/>
        <w:ind w:right="566"/>
        <w:jc w:val="both"/>
        <w:rPr>
          <w:sz w:val="22"/>
          <w:szCs w:val="22"/>
          <w:rtl w:val="0"/>
          <w:lang w:val="es-ES_tradnl"/>
        </w:rPr>
      </w:pPr>
      <w:r>
        <w:rPr>
          <w:rStyle w:val="Ninguno"/>
          <w:sz w:val="22"/>
          <w:szCs w:val="22"/>
          <w:rtl w:val="0"/>
          <w:lang w:val="es-ES_tradnl"/>
        </w:rPr>
        <w:t>En segundo lugar, se estableci</w:t>
      </w:r>
      <w:r>
        <w:rPr>
          <w:rStyle w:val="Hyperlink.16"/>
          <w:sz w:val="22"/>
          <w:szCs w:val="22"/>
          <w:rtl w:val="0"/>
        </w:rPr>
        <w:t xml:space="preserve">ó </w:t>
      </w:r>
      <w:r>
        <w:rPr>
          <w:rStyle w:val="Ninguno"/>
          <w:sz w:val="22"/>
          <w:szCs w:val="22"/>
          <w:rtl w:val="0"/>
          <w:lang w:val="es-ES_tradnl"/>
        </w:rPr>
        <w:t>que el proceso de compra-venta de energ</w:t>
      </w:r>
      <w:r>
        <w:rPr>
          <w:rStyle w:val="Hyperlink.16"/>
          <w:sz w:val="22"/>
          <w:szCs w:val="22"/>
          <w:rtl w:val="0"/>
        </w:rPr>
        <w:t>í</w:t>
      </w:r>
      <w:r>
        <w:rPr>
          <w:rStyle w:val="Ninguno"/>
          <w:sz w:val="22"/>
          <w:szCs w:val="22"/>
          <w:rtl w:val="0"/>
          <w:lang w:val="es-ES_tradnl"/>
        </w:rPr>
        <w:t>a para el suministro a tarifa se realizar</w:t>
      </w:r>
      <w:r>
        <w:rPr>
          <w:rStyle w:val="Hyperlink.16"/>
          <w:sz w:val="22"/>
          <w:szCs w:val="22"/>
          <w:rtl w:val="0"/>
        </w:rPr>
        <w:t>í</w:t>
      </w:r>
      <w:r>
        <w:rPr>
          <w:rStyle w:val="Ninguno"/>
          <w:sz w:val="22"/>
          <w:szCs w:val="22"/>
          <w:rtl w:val="0"/>
          <w:lang w:val="es-ES_tradnl"/>
        </w:rPr>
        <w:t>a a trav</w:t>
      </w:r>
      <w:r>
        <w:rPr>
          <w:rStyle w:val="Ninguno"/>
          <w:sz w:val="22"/>
          <w:szCs w:val="22"/>
          <w:rtl w:val="0"/>
          <w:lang w:val="fr-FR"/>
        </w:rPr>
        <w:t>é</w:t>
      </w:r>
      <w:r>
        <w:rPr>
          <w:rStyle w:val="Ninguno"/>
          <w:sz w:val="22"/>
          <w:szCs w:val="22"/>
          <w:rtl w:val="0"/>
          <w:lang w:val="es-ES_tradnl"/>
        </w:rPr>
        <w:t xml:space="preserve">s de unas subastas (dando comienzo en junio 2007) creadas para tal fin (ver </w:t>
      </w:r>
      <w:r>
        <w:rPr>
          <w:rStyle w:val="Hyperlink.37"/>
          <w:sz w:val="22"/>
          <w:szCs w:val="22"/>
        </w:rPr>
        <w:fldChar w:fldCharType="begin" w:fldLock="0"/>
      </w:r>
      <w:r>
        <w:rPr>
          <w:rStyle w:val="Hyperlink.37"/>
          <w:sz w:val="22"/>
          <w:szCs w:val="22"/>
        </w:rPr>
        <w:instrText xml:space="preserve"> HYPERLINK "http://www.energiaysociedad.es/ficha/5-2-el-suministro-de-referencia"</w:instrText>
      </w:r>
      <w:r>
        <w:rPr>
          <w:rStyle w:val="Hyperlink.37"/>
          <w:sz w:val="22"/>
          <w:szCs w:val="22"/>
        </w:rPr>
        <w:fldChar w:fldCharType="separate" w:fldLock="0"/>
      </w:r>
      <w:r>
        <w:rPr>
          <w:rStyle w:val="Hyperlink.37"/>
          <w:sz w:val="22"/>
          <w:szCs w:val="22"/>
          <w:rtl w:val="0"/>
          <w:lang w:val="es-ES_tradnl"/>
        </w:rPr>
        <w:t>El suministro de referencia</w:t>
      </w:r>
      <w:r>
        <w:rPr>
          <w:sz w:val="22"/>
          <w:szCs w:val="22"/>
        </w:rPr>
        <w:fldChar w:fldCharType="end" w:fldLock="0"/>
      </w:r>
      <w:r>
        <w:rPr>
          <w:rStyle w:val="Ninguno"/>
          <w:sz w:val="22"/>
          <w:szCs w:val="22"/>
          <w:rtl w:val="0"/>
          <w:lang w:val="es-ES_tradnl"/>
        </w:rPr>
        <w:t>). Con esta medida se logr</w:t>
      </w:r>
      <w:r>
        <w:rPr>
          <w:rStyle w:val="Hyperlink.16"/>
          <w:sz w:val="22"/>
          <w:szCs w:val="22"/>
          <w:rtl w:val="0"/>
        </w:rPr>
        <w:t xml:space="preserve">ó </w:t>
      </w:r>
      <w:r>
        <w:rPr>
          <w:rStyle w:val="Ninguno"/>
          <w:sz w:val="22"/>
          <w:szCs w:val="22"/>
          <w:rtl w:val="0"/>
          <w:lang w:val="es-ES_tradnl"/>
        </w:rPr>
        <w:t>un precio de la electricidad para el suministro a tarifa m</w:t>
      </w:r>
      <w:r>
        <w:rPr>
          <w:rStyle w:val="Hyperlink.16"/>
          <w:sz w:val="22"/>
          <w:szCs w:val="22"/>
          <w:rtl w:val="0"/>
        </w:rPr>
        <w:t>á</w:t>
      </w:r>
      <w:r>
        <w:rPr>
          <w:rStyle w:val="Ninguno"/>
          <w:sz w:val="22"/>
          <w:szCs w:val="22"/>
          <w:rtl w:val="0"/>
          <w:lang w:val="es-ES_tradnl"/>
        </w:rPr>
        <w:t>s estable, limitando as</w:t>
      </w:r>
      <w:r>
        <w:rPr>
          <w:rStyle w:val="Hyperlink.16"/>
          <w:sz w:val="22"/>
          <w:szCs w:val="22"/>
          <w:rtl w:val="0"/>
        </w:rPr>
        <w:t xml:space="preserve">í </w:t>
      </w:r>
      <w:r>
        <w:rPr>
          <w:rStyle w:val="Ninguno"/>
          <w:sz w:val="22"/>
          <w:szCs w:val="22"/>
          <w:rtl w:val="0"/>
          <w:lang w:val="es-ES_tradnl"/>
        </w:rPr>
        <w:t>el riesgo de la magnitud final del d</w:t>
      </w:r>
      <w:r>
        <w:rPr>
          <w:rStyle w:val="Ninguno"/>
          <w:sz w:val="22"/>
          <w:szCs w:val="22"/>
          <w:rtl w:val="0"/>
          <w:lang w:val="fr-FR"/>
        </w:rPr>
        <w:t>é</w:t>
      </w:r>
      <w:r>
        <w:rPr>
          <w:rStyle w:val="Hyperlink.16"/>
          <w:sz w:val="22"/>
          <w:szCs w:val="22"/>
          <w:rtl w:val="0"/>
        </w:rPr>
        <w:t>ficit.</w:t>
      </w:r>
    </w:p>
    <w:p>
      <w:pPr>
        <w:pStyle w:val="EyS-Viñetas"/>
        <w:ind w:left="720" w:right="566" w:firstLine="0"/>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Durante el a</w:t>
      </w:r>
      <w:r>
        <w:rPr>
          <w:rStyle w:val="Ninguno"/>
          <w:sz w:val="22"/>
          <w:szCs w:val="22"/>
          <w:rtl w:val="0"/>
          <w:lang w:val="es-ES_tradnl"/>
        </w:rPr>
        <w:t>ñ</w:t>
      </w:r>
      <w:r>
        <w:rPr>
          <w:rStyle w:val="Ninguno"/>
          <w:sz w:val="22"/>
          <w:szCs w:val="22"/>
          <w:rtl w:val="0"/>
          <w:lang w:val="es-ES_tradnl"/>
        </w:rPr>
        <w:t>o 2007, el Gobierno sigui</w:t>
      </w:r>
      <w:r>
        <w:rPr>
          <w:rStyle w:val="Hyperlink.16"/>
          <w:sz w:val="22"/>
          <w:szCs w:val="22"/>
          <w:rtl w:val="0"/>
        </w:rPr>
        <w:t xml:space="preserve">ó </w:t>
      </w:r>
      <w:r>
        <w:rPr>
          <w:rStyle w:val="Ninguno"/>
          <w:sz w:val="22"/>
          <w:szCs w:val="22"/>
          <w:rtl w:val="0"/>
          <w:lang w:val="es-ES_tradnl"/>
        </w:rPr>
        <w:t>sin adecuar las tarifas reguladas a su nivel real, justificando su decisi</w:t>
      </w:r>
      <w:r>
        <w:rPr>
          <w:rStyle w:val="Ninguno"/>
          <w:sz w:val="22"/>
          <w:szCs w:val="22"/>
          <w:rtl w:val="0"/>
          <w:lang w:val="es-ES_tradnl"/>
        </w:rPr>
        <w:t>ó</w:t>
      </w:r>
      <w:r>
        <w:rPr>
          <w:rStyle w:val="Ninguno"/>
          <w:sz w:val="22"/>
          <w:szCs w:val="22"/>
          <w:rtl w:val="0"/>
          <w:lang w:val="es-ES_tradnl"/>
        </w:rPr>
        <w:t xml:space="preserve">n bajo el argumento de </w:t>
      </w:r>
      <w:r>
        <w:rPr>
          <w:rStyle w:val="Ninguno"/>
          <w:sz w:val="22"/>
          <w:szCs w:val="22"/>
          <w:rtl w:val="1"/>
          <w:lang w:val="ar-SA" w:bidi="ar-SA"/>
        </w:rPr>
        <w:t>“</w:t>
      </w:r>
      <w:r>
        <w:rPr>
          <w:rStyle w:val="Ninguno"/>
          <w:sz w:val="22"/>
          <w:szCs w:val="22"/>
          <w:rtl w:val="0"/>
          <w:lang w:val="es-ES_tradnl"/>
        </w:rPr>
        <w:t>responsabilidad pol</w:t>
      </w:r>
      <w:r>
        <w:rPr>
          <w:rStyle w:val="Hyperlink.16"/>
          <w:sz w:val="22"/>
          <w:szCs w:val="22"/>
          <w:rtl w:val="0"/>
        </w:rPr>
        <w:t>í</w:t>
      </w:r>
      <w:r>
        <w:rPr>
          <w:rStyle w:val="Ninguno"/>
          <w:sz w:val="22"/>
          <w:szCs w:val="22"/>
          <w:rtl w:val="0"/>
          <w:lang w:val="it-IT"/>
        </w:rPr>
        <w:t>tica</w:t>
      </w:r>
      <w:r>
        <w:rPr>
          <w:rStyle w:val="Hyperlink.16"/>
          <w:sz w:val="22"/>
          <w:szCs w:val="22"/>
          <w:rtl w:val="0"/>
        </w:rPr>
        <w:t>”</w:t>
      </w:r>
      <w:r>
        <w:rPr>
          <w:rStyle w:val="Ninguno"/>
          <w:sz w:val="22"/>
          <w:szCs w:val="22"/>
          <w:rtl w:val="0"/>
          <w:lang w:val="es-ES_tradnl"/>
        </w:rPr>
        <w:t>. Para evitar un incremento mayor del desfase entre ingresos y costes regulados, se redujeron algunos conceptos de coste incluidos en las tarifas. La motivaci</w:t>
      </w:r>
      <w:r>
        <w:rPr>
          <w:rStyle w:val="Ninguno"/>
          <w:sz w:val="22"/>
          <w:szCs w:val="22"/>
          <w:rtl w:val="0"/>
          <w:lang w:val="es-ES_tradnl"/>
        </w:rPr>
        <w:t>ó</w:t>
      </w:r>
      <w:r>
        <w:rPr>
          <w:rStyle w:val="Ninguno"/>
          <w:sz w:val="22"/>
          <w:szCs w:val="22"/>
          <w:rtl w:val="0"/>
          <w:lang w:val="es-ES_tradnl"/>
        </w:rPr>
        <w:t>n de estas modificaciones se encontraba en el objetivo de reducir los costes soportados por la tarifa regulada, lo cual se traduce directamente en una reducci</w:t>
      </w:r>
      <w:r>
        <w:rPr>
          <w:rStyle w:val="Ninguno"/>
          <w:sz w:val="22"/>
          <w:szCs w:val="22"/>
          <w:rtl w:val="0"/>
          <w:lang w:val="es-ES_tradnl"/>
        </w:rPr>
        <w:t>ó</w:t>
      </w:r>
      <w:r>
        <w:rPr>
          <w:rStyle w:val="Ninguno"/>
          <w:sz w:val="22"/>
          <w:szCs w:val="22"/>
          <w:rtl w:val="0"/>
          <w:lang w:val="es-ES_tradnl"/>
        </w:rPr>
        <w:t>n del d</w:t>
      </w:r>
      <w:r>
        <w:rPr>
          <w:rStyle w:val="Ninguno"/>
          <w:sz w:val="22"/>
          <w:szCs w:val="22"/>
          <w:rtl w:val="0"/>
          <w:lang w:val="fr-FR"/>
        </w:rPr>
        <w:t>é</w:t>
      </w:r>
      <w:r>
        <w:rPr>
          <w:rStyle w:val="Ninguno"/>
          <w:sz w:val="22"/>
          <w:szCs w:val="22"/>
          <w:rtl w:val="0"/>
          <w:lang w:val="es-ES_tradnl"/>
        </w:rPr>
        <w:t xml:space="preserve">ficit tarifario. Entre estas modificaciones se encontraban la reduccion de los pagos por capacidad (ver </w:t>
      </w:r>
      <w:r>
        <w:rPr>
          <w:rStyle w:val="Hyperlink.14.0"/>
          <w:sz w:val="22"/>
          <w:szCs w:val="22"/>
          <w:rtl w:val="0"/>
        </w:rPr>
        <w:t xml:space="preserve"> </w:t>
      </w:r>
      <w:r>
        <w:rPr>
          <w:rStyle w:val="Hyperlink.37"/>
          <w:sz w:val="22"/>
          <w:szCs w:val="22"/>
        </w:rPr>
        <w:fldChar w:fldCharType="begin" w:fldLock="0"/>
      </w:r>
      <w:r>
        <w:rPr>
          <w:rStyle w:val="Hyperlink.37"/>
          <w:sz w:val="22"/>
          <w:szCs w:val="22"/>
        </w:rPr>
        <w:instrText xml:space="preserve"> HYPERLINK "http://www.energiaysociedad.es/ficha/seguridad-de-suministro"</w:instrText>
      </w:r>
      <w:r>
        <w:rPr>
          <w:rStyle w:val="Hyperlink.37"/>
          <w:sz w:val="22"/>
          <w:szCs w:val="22"/>
        </w:rPr>
        <w:fldChar w:fldCharType="separate" w:fldLock="0"/>
      </w:r>
      <w:r>
        <w:rPr>
          <w:rStyle w:val="Hyperlink.37"/>
          <w:sz w:val="22"/>
          <w:szCs w:val="22"/>
          <w:rtl w:val="0"/>
          <w:lang w:val="es-ES_tradnl"/>
        </w:rPr>
        <w:t>Seguridad de Suministro</w:t>
      </w:r>
      <w:r>
        <w:rPr>
          <w:sz w:val="22"/>
          <w:szCs w:val="22"/>
        </w:rPr>
        <w:fldChar w:fldCharType="end" w:fldLock="0"/>
      </w:r>
      <w:r>
        <w:rPr>
          <w:rStyle w:val="Ninguno"/>
          <w:sz w:val="22"/>
          <w:szCs w:val="22"/>
          <w:rtl w:val="0"/>
          <w:lang w:val="es-ES_tradnl"/>
        </w:rPr>
        <w:t>) o el traspaso de costes a los titulares de instalaciones de generacion el</w:t>
      </w:r>
      <w:r>
        <w:rPr>
          <w:rStyle w:val="Ninguno"/>
          <w:sz w:val="22"/>
          <w:szCs w:val="22"/>
          <w:rtl w:val="0"/>
          <w:lang w:val="fr-FR"/>
        </w:rPr>
        <w:t>é</w:t>
      </w:r>
      <w:r>
        <w:rPr>
          <w:rStyle w:val="Ninguno"/>
          <w:sz w:val="22"/>
          <w:szCs w:val="22"/>
          <w:rtl w:val="0"/>
          <w:lang w:val="es-ES_tradnl"/>
        </w:rPr>
        <w:t>ctrica nucleares cuando antes eran soportados por la tarifa. Este tipo de motivaciones, en ning</w:t>
      </w:r>
      <w:r>
        <w:rPr>
          <w:rStyle w:val="Hyperlink.16"/>
          <w:sz w:val="22"/>
          <w:szCs w:val="22"/>
          <w:rtl w:val="0"/>
        </w:rPr>
        <w:t>ú</w:t>
      </w:r>
      <w:r>
        <w:rPr>
          <w:rStyle w:val="Ninguno"/>
          <w:sz w:val="22"/>
          <w:szCs w:val="22"/>
          <w:rtl w:val="0"/>
          <w:lang w:val="es-ES_tradnl"/>
        </w:rPr>
        <w:t>n caso podr</w:t>
      </w:r>
      <w:r>
        <w:rPr>
          <w:rStyle w:val="Hyperlink.16"/>
          <w:sz w:val="22"/>
          <w:szCs w:val="22"/>
          <w:rtl w:val="0"/>
        </w:rPr>
        <w:t>í</w:t>
      </w:r>
      <w:r>
        <w:rPr>
          <w:rStyle w:val="Ninguno"/>
          <w:sz w:val="22"/>
          <w:szCs w:val="22"/>
          <w:rtl w:val="0"/>
          <w:lang w:val="es-ES_tradnl"/>
        </w:rPr>
        <w:t>a considerarse una buena pr</w:t>
      </w:r>
      <w:r>
        <w:rPr>
          <w:rStyle w:val="Hyperlink.16"/>
          <w:sz w:val="22"/>
          <w:szCs w:val="22"/>
          <w:rtl w:val="0"/>
        </w:rPr>
        <w:t>á</w:t>
      </w:r>
      <w:r>
        <w:rPr>
          <w:rStyle w:val="Ninguno"/>
          <w:sz w:val="22"/>
          <w:szCs w:val="22"/>
          <w:rtl w:val="0"/>
          <w:lang w:val="es-ES_tradnl"/>
        </w:rPr>
        <w:t>ctica regulatoria y resultan inevitablemente en una mayor percepci</w:t>
      </w:r>
      <w:r>
        <w:rPr>
          <w:rStyle w:val="Ninguno"/>
          <w:sz w:val="22"/>
          <w:szCs w:val="22"/>
          <w:rtl w:val="0"/>
          <w:lang w:val="es-ES_tradnl"/>
        </w:rPr>
        <w:t>ó</w:t>
      </w:r>
      <w:r>
        <w:rPr>
          <w:rStyle w:val="Ninguno"/>
          <w:sz w:val="22"/>
          <w:szCs w:val="22"/>
          <w:rtl w:val="0"/>
          <w:lang w:val="es-ES_tradnl"/>
        </w:rPr>
        <w:t>n de inestabilidad y riesgo regulatorio.</w:t>
      </w:r>
    </w:p>
    <w:p>
      <w:pPr>
        <w:pStyle w:val="EyS-Viñetas"/>
        <w:ind w:left="720" w:right="566" w:firstLine="0"/>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En noviembre de 2007 se aprob</w:t>
      </w:r>
      <w:r>
        <w:rPr>
          <w:rStyle w:val="Hyperlink.16"/>
          <w:sz w:val="22"/>
          <w:szCs w:val="22"/>
          <w:rtl w:val="0"/>
        </w:rPr>
        <w:t xml:space="preserve">ó </w:t>
      </w:r>
      <w:r>
        <w:rPr>
          <w:rStyle w:val="Ninguno"/>
          <w:sz w:val="22"/>
          <w:szCs w:val="22"/>
          <w:rtl w:val="0"/>
          <w:lang w:val="es-ES_tradnl"/>
        </w:rPr>
        <w:t>el Real Decreto-ley 11/2007</w:t>
      </w:r>
      <w:r>
        <w:rPr>
          <w:rStyle w:val="Ninguno"/>
          <w:sz w:val="22"/>
          <w:szCs w:val="22"/>
          <w:vertAlign w:val="superscript"/>
        </w:rPr>
        <w:footnoteReference w:id="215"/>
      </w:r>
      <w:r>
        <w:rPr>
          <w:rStyle w:val="Ninguno"/>
          <w:sz w:val="22"/>
          <w:szCs w:val="22"/>
          <w:rtl w:val="0"/>
          <w:lang w:val="es-ES_tradnl"/>
        </w:rPr>
        <w:t>, el cual busca aplicar principios similares a los que plante</w:t>
      </w:r>
      <w:r>
        <w:rPr>
          <w:rStyle w:val="Hyperlink.16"/>
          <w:sz w:val="22"/>
          <w:szCs w:val="22"/>
          <w:rtl w:val="0"/>
        </w:rPr>
        <w:t xml:space="preserve">ó </w:t>
      </w:r>
      <w:r>
        <w:rPr>
          <w:rStyle w:val="Ninguno"/>
          <w:sz w:val="22"/>
          <w:szCs w:val="22"/>
          <w:rtl w:val="0"/>
          <w:lang w:val="es-ES_tradnl"/>
        </w:rPr>
        <w:t>la Orden Ministerial de desarrollo del Real Decreto-ley 3/2006 (Orden ITC/3315/2007) en lo concerniente a devoluci</w:t>
      </w:r>
      <w:r>
        <w:rPr>
          <w:rStyle w:val="Ninguno"/>
          <w:sz w:val="22"/>
          <w:szCs w:val="22"/>
          <w:rtl w:val="0"/>
          <w:lang w:val="es-ES_tradnl"/>
        </w:rPr>
        <w:t>ó</w:t>
      </w:r>
      <w:r>
        <w:rPr>
          <w:rStyle w:val="Ninguno"/>
          <w:sz w:val="22"/>
          <w:szCs w:val="22"/>
          <w:rtl w:val="0"/>
          <w:lang w:val="es-ES_tradnl"/>
        </w:rPr>
        <w:t>n del valor de los derechos de emisi</w:t>
      </w:r>
      <w:r>
        <w:rPr>
          <w:rStyle w:val="Ninguno"/>
          <w:sz w:val="22"/>
          <w:szCs w:val="22"/>
          <w:rtl w:val="0"/>
          <w:lang w:val="es-ES_tradnl"/>
        </w:rPr>
        <w:t>ó</w:t>
      </w:r>
      <w:r>
        <w:rPr>
          <w:rStyle w:val="Ninguno"/>
          <w:sz w:val="22"/>
          <w:szCs w:val="22"/>
          <w:rtl w:val="0"/>
          <w:lang w:val="nl-NL"/>
        </w:rPr>
        <w:t>n de CO</w:t>
      </w:r>
      <w:r>
        <w:rPr>
          <w:rStyle w:val="Ninguno"/>
          <w:sz w:val="22"/>
          <w:szCs w:val="22"/>
          <w:vertAlign w:val="subscript"/>
          <w:rtl w:val="0"/>
        </w:rPr>
        <w:t>2</w:t>
      </w:r>
      <w:r>
        <w:rPr>
          <w:rStyle w:val="Ninguno"/>
          <w:sz w:val="22"/>
          <w:szCs w:val="22"/>
          <w:rtl w:val="0"/>
          <w:lang w:val="es-ES_tradnl"/>
        </w:rPr>
        <w:t xml:space="preserve"> asignados gratuitamente, extendiendo su </w:t>
      </w:r>
      <w:r>
        <w:rPr>
          <w:rStyle w:val="Hyperlink.16"/>
          <w:sz w:val="22"/>
          <w:szCs w:val="22"/>
          <w:rtl w:val="0"/>
        </w:rPr>
        <w:t>á</w:t>
      </w:r>
      <w:r>
        <w:rPr>
          <w:rStyle w:val="Ninguno"/>
          <w:sz w:val="22"/>
          <w:szCs w:val="22"/>
          <w:rtl w:val="0"/>
          <w:lang w:val="es-ES_tradnl"/>
        </w:rPr>
        <w:t>mbito de aplicaci</w:t>
      </w:r>
      <w:r>
        <w:rPr>
          <w:rStyle w:val="Ninguno"/>
          <w:sz w:val="22"/>
          <w:szCs w:val="22"/>
          <w:rtl w:val="0"/>
          <w:lang w:val="es-ES_tradnl"/>
        </w:rPr>
        <w:t>ó</w:t>
      </w:r>
      <w:r>
        <w:rPr>
          <w:rStyle w:val="Ninguno"/>
          <w:sz w:val="22"/>
          <w:szCs w:val="22"/>
          <w:rtl w:val="0"/>
          <w:lang w:val="es-ES_tradnl"/>
        </w:rPr>
        <w:t>n al periodo 2008-2012. Dicha norma fue recurrida por diversas empresas y denunciada por UNESA ante la Comisi</w:t>
      </w:r>
      <w:r>
        <w:rPr>
          <w:rStyle w:val="Ninguno"/>
          <w:sz w:val="22"/>
          <w:szCs w:val="22"/>
          <w:rtl w:val="0"/>
          <w:lang w:val="es-ES_tradnl"/>
        </w:rPr>
        <w:t>ó</w:t>
      </w:r>
      <w:r>
        <w:rPr>
          <w:rStyle w:val="Ninguno"/>
          <w:sz w:val="22"/>
          <w:szCs w:val="22"/>
          <w:rtl w:val="0"/>
          <w:lang w:val="es-ES_tradnl"/>
        </w:rPr>
        <w:t>n Europea y finalmente derogada a partir de julio de 2009 con la aprobaci</w:t>
      </w:r>
      <w:r>
        <w:rPr>
          <w:rStyle w:val="Ninguno"/>
          <w:sz w:val="22"/>
          <w:szCs w:val="22"/>
          <w:rtl w:val="0"/>
          <w:lang w:val="es-ES_tradnl"/>
        </w:rPr>
        <w:t>ó</w:t>
      </w:r>
      <w:r>
        <w:rPr>
          <w:rStyle w:val="Ninguno"/>
          <w:sz w:val="22"/>
          <w:szCs w:val="22"/>
          <w:rtl w:val="0"/>
          <w:lang w:val="es-ES_tradnl"/>
        </w:rPr>
        <w:t>n del Real Decreto-ley 6/2009</w:t>
      </w:r>
      <w:r>
        <w:rPr>
          <w:rStyle w:val="Ninguno"/>
          <w:sz w:val="22"/>
          <w:szCs w:val="22"/>
          <w:vertAlign w:val="superscript"/>
        </w:rPr>
        <w:footnoteReference w:id="216"/>
      </w:r>
      <w:r>
        <w:rPr>
          <w:rStyle w:val="Hyperlink.16"/>
          <w:sz w:val="22"/>
          <w:szCs w:val="22"/>
          <w:rtl w:val="0"/>
        </w:rPr>
        <w:t>.</w:t>
      </w:r>
    </w:p>
    <w:p>
      <w:pPr>
        <w:pStyle w:val="EyS-Viñetas"/>
        <w:ind w:left="720" w:right="566" w:firstLine="0"/>
        <w:rPr>
          <w:rStyle w:val="Hyperlink.16"/>
          <w:sz w:val="22"/>
          <w:szCs w:val="22"/>
        </w:rPr>
      </w:pPr>
    </w:p>
    <w:p>
      <w:pPr>
        <w:pStyle w:val="Cuerpo A"/>
        <w:ind w:right="566"/>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La financiaci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del d</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ficit</w:t>
      </w:r>
      <w:r>
        <w:rPr>
          <w:rStyle w:val="Hyperlink.2.0"/>
          <w:rtl w:val="0"/>
        </w:rPr>
        <w:t>.</w:t>
      </w:r>
      <w:r>
        <w:rPr>
          <w:rStyle w:val="Hyperlink.18"/>
          <w:rtl w:val="0"/>
          <w:lang w:val="es-ES_tradnl"/>
        </w:rPr>
        <w:t xml:space="preserve"> Hasta la publicaci</w:t>
      </w:r>
      <w:r>
        <w:rPr>
          <w:rStyle w:val="Hyperlink.18"/>
          <w:rtl w:val="0"/>
          <w:lang w:val="es-ES_tradnl"/>
        </w:rPr>
        <w:t>ó</w:t>
      </w:r>
      <w:r>
        <w:rPr>
          <w:rStyle w:val="Hyperlink.18"/>
          <w:rtl w:val="0"/>
          <w:lang w:val="es-ES_tradnl"/>
        </w:rPr>
        <w:t>n del Real Decreto-ley 6/2009, como se ha se</w:t>
      </w:r>
      <w:r>
        <w:rPr>
          <w:rStyle w:val="Hyperlink.18"/>
          <w:rtl w:val="0"/>
          <w:lang w:val="es-ES_tradnl"/>
        </w:rPr>
        <w:t>ñ</w:t>
      </w:r>
      <w:r>
        <w:rPr>
          <w:rStyle w:val="Hyperlink.25"/>
          <w:rtl w:val="0"/>
          <w:lang w:val="pt-PT"/>
        </w:rPr>
        <w:t>alado, cinco empresas el</w:t>
      </w:r>
      <w:r>
        <w:rPr>
          <w:rStyle w:val="Ninguno"/>
          <w:sz w:val="22"/>
          <w:szCs w:val="22"/>
          <w:rtl w:val="0"/>
          <w:lang w:val="fr-FR"/>
        </w:rPr>
        <w:t>é</w:t>
      </w:r>
      <w:r>
        <w:rPr>
          <w:rStyle w:val="Hyperlink.18"/>
          <w:rtl w:val="0"/>
          <w:lang w:val="es-ES_tradnl"/>
        </w:rPr>
        <w:t>ctricas estaban obligadas a financiar el d</w:t>
      </w:r>
      <w:r>
        <w:rPr>
          <w:rStyle w:val="Ninguno"/>
          <w:sz w:val="22"/>
          <w:szCs w:val="22"/>
          <w:rtl w:val="0"/>
          <w:lang w:val="fr-FR"/>
        </w:rPr>
        <w:t>é</w:t>
      </w:r>
      <w:r>
        <w:rPr>
          <w:rStyle w:val="Hyperlink.18"/>
          <w:rtl w:val="0"/>
          <w:lang w:val="es-ES_tradnl"/>
        </w:rPr>
        <w:t>ficit de la tarifa el</w:t>
      </w:r>
      <w:r>
        <w:rPr>
          <w:rStyle w:val="Ninguno"/>
          <w:sz w:val="22"/>
          <w:szCs w:val="22"/>
          <w:rtl w:val="0"/>
          <w:lang w:val="fr-FR"/>
        </w:rPr>
        <w:t>é</w:t>
      </w:r>
      <w:r>
        <w:rPr>
          <w:rStyle w:val="Hyperlink.18"/>
          <w:rtl w:val="0"/>
          <w:lang w:val="es-ES_tradnl"/>
        </w:rPr>
        <w:t>ctrica sin un reconocimiento expl</w:t>
      </w:r>
      <w:r>
        <w:rPr>
          <w:rStyle w:val="Hyperlink.10"/>
          <w:rtl w:val="0"/>
        </w:rPr>
        <w:t>í</w:t>
      </w:r>
      <w:r>
        <w:rPr>
          <w:rStyle w:val="Hyperlink.18"/>
          <w:rtl w:val="0"/>
          <w:lang w:val="es-ES_tradnl"/>
        </w:rPr>
        <w:t>cito a su derecho a recuperarlo. El 93% de este d</w:t>
      </w:r>
      <w:r>
        <w:rPr>
          <w:rStyle w:val="Ninguno"/>
          <w:sz w:val="22"/>
          <w:szCs w:val="22"/>
          <w:rtl w:val="0"/>
          <w:lang w:val="fr-FR"/>
        </w:rPr>
        <w:t>é</w:t>
      </w:r>
      <w:r>
        <w:rPr>
          <w:rStyle w:val="Hyperlink.18"/>
          <w:rtl w:val="0"/>
          <w:lang w:val="es-ES_tradnl"/>
        </w:rPr>
        <w:t>ficit acumulado ha sido financiado desde hace m</w:t>
      </w:r>
      <w:r>
        <w:rPr>
          <w:rStyle w:val="Hyperlink.10"/>
          <w:rtl w:val="0"/>
        </w:rPr>
        <w:t>á</w:t>
      </w:r>
      <w:r>
        <w:rPr>
          <w:rStyle w:val="Hyperlink.25"/>
          <w:rtl w:val="0"/>
          <w:lang w:val="pt-PT"/>
        </w:rPr>
        <w:t>s de 10 a</w:t>
      </w:r>
      <w:r>
        <w:rPr>
          <w:rStyle w:val="Hyperlink.18"/>
          <w:rtl w:val="0"/>
          <w:lang w:val="es-ES_tradnl"/>
        </w:rPr>
        <w:t>ñ</w:t>
      </w:r>
      <w:r>
        <w:rPr>
          <w:rStyle w:val="Hyperlink.18"/>
          <w:rtl w:val="0"/>
          <w:lang w:val="es-ES_tradnl"/>
        </w:rPr>
        <w:t>os por las mayores empresas el</w:t>
      </w:r>
      <w:r>
        <w:rPr>
          <w:rStyle w:val="Ninguno"/>
          <w:sz w:val="22"/>
          <w:szCs w:val="22"/>
          <w:rtl w:val="0"/>
          <w:lang w:val="fr-FR"/>
        </w:rPr>
        <w:t>é</w:t>
      </w:r>
      <w:r>
        <w:rPr>
          <w:rStyle w:val="Hyperlink.25"/>
          <w:rtl w:val="0"/>
          <w:lang w:val="pt-PT"/>
        </w:rPr>
        <w:t>ctricas espa</w:t>
      </w:r>
      <w:r>
        <w:rPr>
          <w:rStyle w:val="Hyperlink.18"/>
          <w:rtl w:val="0"/>
          <w:lang w:val="es-ES_tradnl"/>
        </w:rPr>
        <w:t>ñ</w:t>
      </w:r>
      <w:r>
        <w:rPr>
          <w:rStyle w:val="Hyperlink.18"/>
          <w:rtl w:val="0"/>
          <w:lang w:val="es-ES_tradnl"/>
        </w:rPr>
        <w:t>olas: Endesa, Iberdrola y Uni</w:t>
      </w:r>
      <w:r>
        <w:rPr>
          <w:rStyle w:val="Hyperlink.18"/>
          <w:rtl w:val="0"/>
          <w:lang w:val="es-ES_tradnl"/>
        </w:rPr>
        <w:t>ó</w:t>
      </w:r>
      <w:r>
        <w:rPr>
          <w:rStyle w:val="Hyperlink.18"/>
          <w:rtl w:val="0"/>
          <w:lang w:val="es-ES_tradnl"/>
        </w:rPr>
        <w:t>n Fenosa (posteriormente Gas Natural Fenosa), y el resto por Hidroel</w:t>
      </w:r>
      <w:r>
        <w:rPr>
          <w:rStyle w:val="Ninguno"/>
          <w:sz w:val="22"/>
          <w:szCs w:val="22"/>
          <w:rtl w:val="0"/>
          <w:lang w:val="fr-FR"/>
        </w:rPr>
        <w:t>é</w:t>
      </w:r>
      <w:r>
        <w:rPr>
          <w:rStyle w:val="Ninguno"/>
          <w:sz w:val="22"/>
          <w:szCs w:val="22"/>
          <w:rtl w:val="0"/>
          <w:lang w:val="it-IT"/>
        </w:rPr>
        <w:t>ctrica del Cant</w:t>
      </w:r>
      <w:r>
        <w:rPr>
          <w:rStyle w:val="Hyperlink.10"/>
          <w:rtl w:val="0"/>
        </w:rPr>
        <w:t>á</w:t>
      </w:r>
      <w:r>
        <w:rPr>
          <w:rStyle w:val="Hyperlink.18"/>
          <w:rtl w:val="0"/>
          <w:lang w:val="es-ES_tradnl"/>
        </w:rPr>
        <w:t>brico y E.ON (temporalmente Elcog</w:t>
      </w:r>
      <w:r>
        <w:rPr>
          <w:rStyle w:val="Hyperlink.10"/>
          <w:rtl w:val="0"/>
        </w:rPr>
        <w:t>á</w:t>
      </w:r>
      <w:r>
        <w:rPr>
          <w:rStyle w:val="Hyperlink.25"/>
          <w:rtl w:val="0"/>
          <w:lang w:val="pt-PT"/>
        </w:rPr>
        <w:t>s particip</w:t>
      </w:r>
      <w:r>
        <w:rPr>
          <w:rStyle w:val="Hyperlink.10"/>
          <w:rtl w:val="0"/>
        </w:rPr>
        <w:t xml:space="preserve">ó </w:t>
      </w:r>
      <w:r>
        <w:rPr>
          <w:rStyle w:val="Hyperlink.18"/>
          <w:rtl w:val="0"/>
          <w:lang w:val="es-ES_tradnl"/>
        </w:rPr>
        <w:t>en dicha financiaci</w:t>
      </w:r>
      <w:r>
        <w:rPr>
          <w:rStyle w:val="Hyperlink.18"/>
          <w:rtl w:val="0"/>
          <w:lang w:val="es-ES_tradnl"/>
        </w:rPr>
        <w:t>ó</w:t>
      </w:r>
      <w:r>
        <w:rPr>
          <w:rStyle w:val="Hyperlink.18"/>
          <w:rtl w:val="0"/>
          <w:lang w:val="es-ES_tradnl"/>
        </w:rPr>
        <w:t>n con un porcentaje marginal).</w:t>
      </w:r>
    </w:p>
    <w:p>
      <w:pPr>
        <w:pStyle w:val="Cuerpo A"/>
        <w:ind w:right="566"/>
        <w:rPr>
          <w:rStyle w:val="Hyperlink.16"/>
          <w:sz w:val="22"/>
          <w:szCs w:val="22"/>
        </w:rPr>
      </w:pPr>
    </w:p>
    <w:p>
      <w:pPr>
        <w:pStyle w:val="Cuerpo A"/>
        <w:ind w:right="566"/>
        <w:rPr>
          <w:rStyle w:val="Hyperlink.10"/>
        </w:rPr>
      </w:pPr>
      <w:r>
        <w:rPr>
          <w:rStyle w:val="Hyperlink.18"/>
          <w:rtl w:val="0"/>
          <w:lang w:val="es-ES_tradnl"/>
        </w:rPr>
        <w:t>El d</w:t>
      </w:r>
      <w:r>
        <w:rPr>
          <w:rStyle w:val="Ninguno"/>
          <w:sz w:val="22"/>
          <w:szCs w:val="22"/>
          <w:rtl w:val="0"/>
          <w:lang w:val="fr-FR"/>
        </w:rPr>
        <w:t>é</w:t>
      </w:r>
      <w:r>
        <w:rPr>
          <w:rStyle w:val="Hyperlink.18"/>
          <w:rtl w:val="0"/>
          <w:lang w:val="es-ES_tradnl"/>
        </w:rPr>
        <w:t>ficit tarifario tiene como impacto directo el incremento del endeudamiento de dichas empresas, perjudicando directamente su posici</w:t>
      </w:r>
      <w:r>
        <w:rPr>
          <w:rStyle w:val="Hyperlink.18"/>
          <w:rtl w:val="0"/>
          <w:lang w:val="es-ES_tradnl"/>
        </w:rPr>
        <w:t>ó</w:t>
      </w:r>
      <w:r>
        <w:rPr>
          <w:rStyle w:val="Hyperlink.18"/>
          <w:rtl w:val="0"/>
          <w:lang w:val="es-ES_tradnl"/>
        </w:rPr>
        <w:t>n en los mercados y, por tanto, su capacidad para financiar las inversiones asociadas a las actividades el</w:t>
      </w:r>
      <w:r>
        <w:rPr>
          <w:rStyle w:val="Ninguno"/>
          <w:sz w:val="22"/>
          <w:szCs w:val="22"/>
          <w:rtl w:val="0"/>
          <w:lang w:val="fr-FR"/>
        </w:rPr>
        <w:t>é</w:t>
      </w:r>
      <w:r>
        <w:rPr>
          <w:rStyle w:val="Hyperlink.18"/>
          <w:rtl w:val="0"/>
          <w:lang w:val="es-ES_tradnl"/>
        </w:rPr>
        <w:t>ctricas, que son su principal negocio y, adem</w:t>
      </w:r>
      <w:r>
        <w:rPr>
          <w:rStyle w:val="Hyperlink.10"/>
          <w:rtl w:val="0"/>
        </w:rPr>
        <w:t>á</w:t>
      </w:r>
      <w:r>
        <w:rPr>
          <w:rStyle w:val="Hyperlink.18"/>
          <w:rtl w:val="0"/>
          <w:lang w:val="es-ES_tradnl"/>
        </w:rPr>
        <w:t>s, muy intensivas en capital.</w:t>
      </w:r>
    </w:p>
    <w:p>
      <w:pPr>
        <w:pStyle w:val="Cuerpo A"/>
        <w:ind w:right="566"/>
        <w:rPr>
          <w:rStyle w:val="Hyperlink.10"/>
        </w:rPr>
      </w:pPr>
      <w:r>
        <w:rPr>
          <w:rStyle w:val="Ninguno"/>
          <w:outline w:val="0"/>
          <w:color w:val="a2d683"/>
          <w:sz w:val="22"/>
          <w:szCs w:val="22"/>
          <w:u w:color="a2d683"/>
          <w14:textFill>
            <w14:solidFill>
              <w14:srgbClr w14:val="A2D683"/>
            </w14:solidFill>
          </w14:textFill>
        </w:rPr>
        <mc:AlternateContent>
          <mc:Choice Requires="wps">
            <w:drawing xmlns:a="http://schemas.openxmlformats.org/drawingml/2006/main">
              <wp:anchor distT="57150" distB="57150" distL="57150" distR="57150" simplePos="0" relativeHeight="251682816" behindDoc="0" locked="0" layoutInCell="1" allowOverlap="1">
                <wp:simplePos x="0" y="0"/>
                <wp:positionH relativeFrom="column">
                  <wp:posOffset>3757929</wp:posOffset>
                </wp:positionH>
                <wp:positionV relativeFrom="line">
                  <wp:posOffset>126365</wp:posOffset>
                </wp:positionV>
                <wp:extent cx="2647950" cy="2018029"/>
                <wp:effectExtent l="0" t="0" r="0" b="0"/>
                <wp:wrapSquare wrapText="bothSides" distL="57150" distR="57150" distT="57150" distB="57150"/>
                <wp:docPr id="1073741989" name="officeArt object" descr="Rectangle 37"/>
                <wp:cNvGraphicFramePr/>
                <a:graphic xmlns:a="http://schemas.openxmlformats.org/drawingml/2006/main">
                  <a:graphicData uri="http://schemas.microsoft.com/office/word/2010/wordprocessingShape">
                    <wps:wsp>
                      <wps:cNvSpPr/>
                      <wps:spPr>
                        <a:xfrm>
                          <a:off x="0" y="0"/>
                          <a:ext cx="2647950" cy="2018029"/>
                        </a:xfrm>
                        <a:prstGeom prst="rect">
                          <a:avLst/>
                        </a:prstGeom>
                        <a:solidFill>
                          <a:srgbClr val="FFFFFF"/>
                        </a:solidFill>
                        <a:ln w="9525" cap="flat">
                          <a:solidFill>
                            <a:srgbClr val="FFFFFF"/>
                          </a:solidFill>
                          <a:prstDash val="solid"/>
                          <a:miter lim="800000"/>
                        </a:ln>
                        <a:effectLst/>
                      </wps:spPr>
                      <wps:txbx>
                        <w:txbxContent>
                          <w:p>
                            <w:pPr>
                              <w:pStyle w:val="EyS-Destacados"/>
                              <w:jc w:val="right"/>
                              <w:rPr>
                                <w:rStyle w:val="Hyperlink.16"/>
                                <w:lang w:val="es-ES_tradnl"/>
                              </w:rPr>
                            </w:pPr>
                          </w:p>
                          <w:p>
                            <w:pPr>
                              <w:pStyle w:val="EyS-Destacados"/>
                              <w:jc w:val="right"/>
                              <w:rPr>
                                <w:rStyle w:val="Hyperlink.16"/>
                                <w:lang w:val="es-ES_tradnl"/>
                              </w:rPr>
                            </w:pPr>
                          </w:p>
                          <w:p>
                            <w:pPr>
                              <w:pStyle w:val="EyS-Destacados"/>
                              <w:jc w:val="right"/>
                            </w:pPr>
                            <w:r>
                              <w:rPr>
                                <w:rStyle w:val="Ninguno"/>
                                <w:rtl w:val="0"/>
                                <w:lang w:val="es-ES_tradnl"/>
                              </w:rPr>
                              <w:t>Las empresas el</w:t>
                            </w:r>
                            <w:r>
                              <w:rPr>
                                <w:rStyle w:val="Ninguno"/>
                                <w:rtl w:val="0"/>
                                <w:lang w:val="es-ES_tradnl"/>
                              </w:rPr>
                              <w:t>é</w:t>
                            </w:r>
                            <w:r>
                              <w:rPr>
                                <w:rStyle w:val="Ninguno"/>
                                <w:rtl w:val="0"/>
                                <w:lang w:val="es-ES_tradnl"/>
                              </w:rPr>
                              <w:t>ctricas han estado obligadas a financiar el d</w:t>
                            </w:r>
                            <w:r>
                              <w:rPr>
                                <w:rStyle w:val="Ninguno"/>
                                <w:rtl w:val="0"/>
                                <w:lang w:val="es-ES_tradnl"/>
                              </w:rPr>
                              <w:t>é</w:t>
                            </w:r>
                            <w:r>
                              <w:rPr>
                                <w:rStyle w:val="Ninguno"/>
                                <w:rtl w:val="0"/>
                                <w:lang w:val="es-ES_tradnl"/>
                              </w:rPr>
                              <w:t>ficit de la tarifa el</w:t>
                            </w:r>
                            <w:r>
                              <w:rPr>
                                <w:rStyle w:val="Ninguno"/>
                                <w:rtl w:val="0"/>
                                <w:lang w:val="es-ES_tradnl"/>
                              </w:rPr>
                              <w:t>é</w:t>
                            </w:r>
                            <w:r>
                              <w:rPr>
                                <w:rStyle w:val="Ninguno"/>
                                <w:rtl w:val="0"/>
                                <w:lang w:val="es-ES_tradnl"/>
                              </w:rPr>
                              <w:t>ctrica sin un reconocimiento expl</w:t>
                            </w:r>
                            <w:r>
                              <w:rPr>
                                <w:rStyle w:val="Ninguno"/>
                                <w:rtl w:val="0"/>
                                <w:lang w:val="es-ES_tradnl"/>
                              </w:rPr>
                              <w:t>í</w:t>
                            </w:r>
                            <w:r>
                              <w:rPr>
                                <w:rStyle w:val="Ninguno"/>
                                <w:rtl w:val="0"/>
                                <w:lang w:val="es-ES_tradnl"/>
                              </w:rPr>
                              <w:t xml:space="preserve">cito a su derecho de recuperarlo. </w:t>
                            </w:r>
                          </w:p>
                        </w:txbxContent>
                      </wps:txbx>
                      <wps:bodyPr wrap="square" lIns="45718" tIns="45718" rIns="45718" bIns="45718" numCol="1" anchor="t">
                        <a:noAutofit/>
                      </wps:bodyPr>
                    </wps:wsp>
                  </a:graphicData>
                </a:graphic>
              </wp:anchor>
            </w:drawing>
          </mc:Choice>
          <mc:Fallback>
            <w:pict>
              <v:rect id="_x0000_s1049" style="visibility:visible;position:absolute;margin-left:295.9pt;margin-top:10.0pt;width:208.5pt;height:158.9pt;z-index:251682816;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EyS-Destacados"/>
                        <w:jc w:val="right"/>
                        <w:rPr>
                          <w:rStyle w:val="Hyperlink.16"/>
                          <w:lang w:val="es-ES_tradnl"/>
                        </w:rPr>
                      </w:pPr>
                    </w:p>
                    <w:p>
                      <w:pPr>
                        <w:pStyle w:val="EyS-Destacados"/>
                        <w:jc w:val="right"/>
                        <w:rPr>
                          <w:rStyle w:val="Hyperlink.16"/>
                          <w:lang w:val="es-ES_tradnl"/>
                        </w:rPr>
                      </w:pPr>
                    </w:p>
                    <w:p>
                      <w:pPr>
                        <w:pStyle w:val="EyS-Destacados"/>
                        <w:jc w:val="right"/>
                      </w:pPr>
                      <w:r>
                        <w:rPr>
                          <w:rStyle w:val="Ninguno"/>
                          <w:rtl w:val="0"/>
                          <w:lang w:val="es-ES_tradnl"/>
                        </w:rPr>
                        <w:t>Las empresas el</w:t>
                      </w:r>
                      <w:r>
                        <w:rPr>
                          <w:rStyle w:val="Ninguno"/>
                          <w:rtl w:val="0"/>
                          <w:lang w:val="es-ES_tradnl"/>
                        </w:rPr>
                        <w:t>é</w:t>
                      </w:r>
                      <w:r>
                        <w:rPr>
                          <w:rStyle w:val="Ninguno"/>
                          <w:rtl w:val="0"/>
                          <w:lang w:val="es-ES_tradnl"/>
                        </w:rPr>
                        <w:t>ctricas han estado obligadas a financiar el d</w:t>
                      </w:r>
                      <w:r>
                        <w:rPr>
                          <w:rStyle w:val="Ninguno"/>
                          <w:rtl w:val="0"/>
                          <w:lang w:val="es-ES_tradnl"/>
                        </w:rPr>
                        <w:t>é</w:t>
                      </w:r>
                      <w:r>
                        <w:rPr>
                          <w:rStyle w:val="Ninguno"/>
                          <w:rtl w:val="0"/>
                          <w:lang w:val="es-ES_tradnl"/>
                        </w:rPr>
                        <w:t>ficit de la tarifa el</w:t>
                      </w:r>
                      <w:r>
                        <w:rPr>
                          <w:rStyle w:val="Ninguno"/>
                          <w:rtl w:val="0"/>
                          <w:lang w:val="es-ES_tradnl"/>
                        </w:rPr>
                        <w:t>é</w:t>
                      </w:r>
                      <w:r>
                        <w:rPr>
                          <w:rStyle w:val="Ninguno"/>
                          <w:rtl w:val="0"/>
                          <w:lang w:val="es-ES_tradnl"/>
                        </w:rPr>
                        <w:t>ctrica sin un reconocimiento expl</w:t>
                      </w:r>
                      <w:r>
                        <w:rPr>
                          <w:rStyle w:val="Ninguno"/>
                          <w:rtl w:val="0"/>
                          <w:lang w:val="es-ES_tradnl"/>
                        </w:rPr>
                        <w:t>í</w:t>
                      </w:r>
                      <w:r>
                        <w:rPr>
                          <w:rStyle w:val="Ninguno"/>
                          <w:rtl w:val="0"/>
                          <w:lang w:val="es-ES_tradnl"/>
                        </w:rPr>
                        <w:t xml:space="preserve">cito a su derecho de recuperarlo. </w:t>
                      </w:r>
                    </w:p>
                  </w:txbxContent>
                </v:textbox>
                <w10:wrap type="square" side="bothSides" anchorx="text"/>
              </v:rect>
            </w:pict>
          </mc:Fallback>
        </mc:AlternateContent>
      </w:r>
    </w:p>
    <w:p>
      <w:pPr>
        <w:pStyle w:val="Cuerpo A"/>
        <w:ind w:right="566"/>
        <w:rPr>
          <w:rStyle w:val="Hyperlink.10"/>
        </w:rPr>
      </w:pPr>
      <w:r>
        <w:rPr>
          <w:rStyle w:val="Hyperlink.18"/>
          <w:rtl w:val="0"/>
          <w:lang w:val="es-ES_tradnl"/>
        </w:rPr>
        <w:t>Puesto que esta situaci</w:t>
      </w:r>
      <w:r>
        <w:rPr>
          <w:rStyle w:val="Hyperlink.18"/>
          <w:rtl w:val="0"/>
          <w:lang w:val="es-ES_tradnl"/>
        </w:rPr>
        <w:t>ó</w:t>
      </w:r>
      <w:r>
        <w:rPr>
          <w:rStyle w:val="Hyperlink.18"/>
          <w:rtl w:val="0"/>
          <w:lang w:val="es-ES_tradnl"/>
        </w:rPr>
        <w:t xml:space="preserve">n tiene una consecuencia patrimonial directa sobre los estados financieros de las empresas, </w:t>
      </w:r>
      <w:r>
        <w:rPr>
          <w:rStyle w:val="Ninguno"/>
          <w:sz w:val="22"/>
          <w:szCs w:val="22"/>
          <w:rtl w:val="0"/>
          <w:lang w:val="fr-FR"/>
        </w:rPr>
        <w:t>é</w:t>
      </w:r>
      <w:r>
        <w:rPr>
          <w:rStyle w:val="Hyperlink.18"/>
          <w:rtl w:val="0"/>
          <w:lang w:val="es-ES_tradnl"/>
        </w:rPr>
        <w:t>stas pueden soportarlo directamente o cederlo a terceros, que bien lo mantienen como una inversi</w:t>
      </w:r>
      <w:r>
        <w:rPr>
          <w:rStyle w:val="Hyperlink.18"/>
          <w:rtl w:val="0"/>
          <w:lang w:val="es-ES_tradnl"/>
        </w:rPr>
        <w:t>ó</w:t>
      </w:r>
      <w:r>
        <w:rPr>
          <w:rStyle w:val="Hyperlink.18"/>
          <w:rtl w:val="0"/>
          <w:lang w:val="es-ES_tradnl"/>
        </w:rPr>
        <w:t>n o bien lo pueden titulizar. La titulizaci</w:t>
      </w:r>
      <w:r>
        <w:rPr>
          <w:rStyle w:val="Hyperlink.18"/>
          <w:rtl w:val="0"/>
          <w:lang w:val="es-ES_tradnl"/>
        </w:rPr>
        <w:t>ó</w:t>
      </w:r>
      <w:r>
        <w:rPr>
          <w:rStyle w:val="Hyperlink.18"/>
          <w:rtl w:val="0"/>
          <w:lang w:val="es-ES_tradnl"/>
        </w:rPr>
        <w:t>n consiste en transmitir a terceros (entidades financieras o fondos de titulizaci</w:t>
      </w:r>
      <w:r>
        <w:rPr>
          <w:rStyle w:val="Hyperlink.18"/>
          <w:rtl w:val="0"/>
          <w:lang w:val="es-ES_tradnl"/>
        </w:rPr>
        <w:t>ó</w:t>
      </w:r>
      <w:r>
        <w:rPr>
          <w:rStyle w:val="Hyperlink.18"/>
          <w:rtl w:val="0"/>
          <w:lang w:val="es-ES_tradnl"/>
        </w:rPr>
        <w:t>n de activos) la deuda acumulada en los balances de las empresas, convirtiendo los derechos de cobro de dicho d</w:t>
      </w:r>
      <w:r>
        <w:rPr>
          <w:rStyle w:val="Ninguno"/>
          <w:sz w:val="22"/>
          <w:szCs w:val="22"/>
          <w:rtl w:val="0"/>
          <w:lang w:val="fr-FR"/>
        </w:rPr>
        <w:t>é</w:t>
      </w:r>
      <w:r>
        <w:rPr>
          <w:rStyle w:val="Ninguno"/>
          <w:sz w:val="22"/>
          <w:szCs w:val="22"/>
          <w:rtl w:val="0"/>
          <w:lang w:val="fr-FR"/>
        </w:rPr>
        <w:t>ficit en un t</w:t>
      </w:r>
      <w:r>
        <w:rPr>
          <w:rStyle w:val="Hyperlink.10"/>
          <w:rtl w:val="0"/>
        </w:rPr>
        <w:t>í</w:t>
      </w:r>
      <w:r>
        <w:rPr>
          <w:rStyle w:val="Hyperlink.18"/>
          <w:rtl w:val="0"/>
          <w:lang w:val="es-ES_tradnl"/>
        </w:rPr>
        <w:t>tulo negociable a cambio de un tipo de inter</w:t>
      </w:r>
      <w:r>
        <w:rPr>
          <w:rStyle w:val="Ninguno"/>
          <w:sz w:val="22"/>
          <w:szCs w:val="22"/>
          <w:rtl w:val="0"/>
          <w:lang w:val="fr-FR"/>
        </w:rPr>
        <w:t>é</w:t>
      </w:r>
      <w:r>
        <w:rPr>
          <w:rStyle w:val="Hyperlink.18"/>
          <w:rtl w:val="0"/>
          <w:lang w:val="es-ES_tradnl"/>
        </w:rPr>
        <w:t>s. Es necesario puntualizar que el proceso de titulizaci</w:t>
      </w:r>
      <w:r>
        <w:rPr>
          <w:rStyle w:val="Hyperlink.18"/>
          <w:rtl w:val="0"/>
          <w:lang w:val="es-ES_tradnl"/>
        </w:rPr>
        <w:t>ó</w:t>
      </w:r>
      <w:r>
        <w:rPr>
          <w:rStyle w:val="Hyperlink.18"/>
          <w:rtl w:val="0"/>
          <w:lang w:val="es-ES_tradnl"/>
        </w:rPr>
        <w:t>n no supone la obtenci</w:t>
      </w:r>
      <w:r>
        <w:rPr>
          <w:rStyle w:val="Hyperlink.18"/>
          <w:rtl w:val="0"/>
          <w:lang w:val="es-ES_tradnl"/>
        </w:rPr>
        <w:t>ó</w:t>
      </w:r>
      <w:r>
        <w:rPr>
          <w:rStyle w:val="Hyperlink.18"/>
          <w:rtl w:val="0"/>
          <w:lang w:val="es-ES_tradnl"/>
        </w:rPr>
        <w:t>n de ingresos o beneficios adicionales para las empresas, sino exclusivamente la eliminaci</w:t>
      </w:r>
      <w:r>
        <w:rPr>
          <w:rStyle w:val="Hyperlink.18"/>
          <w:rtl w:val="0"/>
          <w:lang w:val="es-ES_tradnl"/>
        </w:rPr>
        <w:t>ó</w:t>
      </w:r>
      <w:r>
        <w:rPr>
          <w:rStyle w:val="Hyperlink.18"/>
          <w:rtl w:val="0"/>
          <w:lang w:val="es-ES_tradnl"/>
        </w:rPr>
        <w:t xml:space="preserve">n de su balance de una deuda que tiene su origen en decisiones de los Gobiernos. </w:t>
      </w:r>
    </w:p>
    <w:p>
      <w:pPr>
        <w:pStyle w:val="Cuerpo A"/>
        <w:ind w:right="566"/>
        <w:rPr>
          <w:rStyle w:val="Hyperlink.16"/>
          <w:sz w:val="22"/>
          <w:szCs w:val="22"/>
        </w:rPr>
      </w:pPr>
    </w:p>
    <w:p>
      <w:pPr>
        <w:pStyle w:val="Cuerpo A"/>
        <w:ind w:right="566"/>
        <w:rPr>
          <w:rStyle w:val="Hyperlink.10"/>
        </w:rPr>
      </w:pPr>
      <w:r>
        <w:rPr>
          <w:rStyle w:val="Hyperlink.18"/>
          <w:rtl w:val="0"/>
          <w:lang w:val="es-ES_tradnl"/>
        </w:rPr>
        <w:t>El Gobierno autoriz</w:t>
      </w:r>
      <w:r>
        <w:rPr>
          <w:rStyle w:val="Hyperlink.10"/>
          <w:rtl w:val="0"/>
        </w:rPr>
        <w:t xml:space="preserve">ó </w:t>
      </w:r>
      <w:r>
        <w:rPr>
          <w:rStyle w:val="Hyperlink.18"/>
          <w:rtl w:val="0"/>
          <w:lang w:val="es-ES_tradnl"/>
        </w:rPr>
        <w:t>por vez primera esta opci</w:t>
      </w:r>
      <w:r>
        <w:rPr>
          <w:rStyle w:val="Hyperlink.18"/>
          <w:rtl w:val="0"/>
          <w:lang w:val="es-ES_tradnl"/>
        </w:rPr>
        <w:t>ó</w:t>
      </w:r>
      <w:r>
        <w:rPr>
          <w:rStyle w:val="Hyperlink.18"/>
          <w:rtl w:val="0"/>
          <w:lang w:val="es-ES_tradnl"/>
        </w:rPr>
        <w:t>n en 2003. La Orden Ministerial ECO 2714/2003</w:t>
      </w:r>
      <w:r>
        <w:rPr>
          <w:rStyle w:val="Ninguno"/>
          <w:sz w:val="22"/>
          <w:szCs w:val="22"/>
          <w:vertAlign w:val="superscript"/>
        </w:rPr>
        <w:footnoteReference w:id="217"/>
      </w:r>
      <w:r>
        <w:rPr>
          <w:rStyle w:val="Hyperlink.18"/>
          <w:rtl w:val="0"/>
          <w:lang w:val="es-ES_tradnl"/>
        </w:rPr>
        <w:t>, de 25 de septiembre, autoriz</w:t>
      </w:r>
      <w:r>
        <w:rPr>
          <w:rStyle w:val="Hyperlink.10"/>
          <w:rtl w:val="0"/>
        </w:rPr>
        <w:t xml:space="preserve">ó </w:t>
      </w:r>
      <w:r>
        <w:rPr>
          <w:rStyle w:val="Ninguno"/>
          <w:sz w:val="22"/>
          <w:szCs w:val="22"/>
          <w:rtl w:val="0"/>
          <w:lang w:val="it-IT"/>
        </w:rPr>
        <w:t>la cesi</w:t>
      </w:r>
      <w:r>
        <w:rPr>
          <w:rStyle w:val="Hyperlink.18"/>
          <w:rtl w:val="0"/>
          <w:lang w:val="es-ES_tradnl"/>
        </w:rPr>
        <w:t>ó</w:t>
      </w:r>
      <w:r>
        <w:rPr>
          <w:rStyle w:val="Hyperlink.18"/>
          <w:rtl w:val="0"/>
          <w:lang w:val="es-ES_tradnl"/>
        </w:rPr>
        <w:t>n o titulizaci</w:t>
      </w:r>
      <w:r>
        <w:rPr>
          <w:rStyle w:val="Hyperlink.18"/>
          <w:rtl w:val="0"/>
          <w:lang w:val="es-ES_tradnl"/>
        </w:rPr>
        <w:t>ó</w:t>
      </w:r>
      <w:r>
        <w:rPr>
          <w:rStyle w:val="Hyperlink.18"/>
          <w:rtl w:val="0"/>
          <w:lang w:val="es-ES_tradnl"/>
        </w:rPr>
        <w:t>n del coste correspondiente al desajuste de ingresos de las actividades reguladas anterior a 2003 y la revisi</w:t>
      </w:r>
      <w:r>
        <w:rPr>
          <w:rStyle w:val="Hyperlink.18"/>
          <w:rtl w:val="0"/>
          <w:lang w:val="es-ES_tradnl"/>
        </w:rPr>
        <w:t>ó</w:t>
      </w:r>
      <w:r>
        <w:rPr>
          <w:rStyle w:val="Hyperlink.18"/>
          <w:rtl w:val="0"/>
          <w:lang w:val="es-ES_tradnl"/>
        </w:rPr>
        <w:t>n de los costes extrapeninsulares. As</w:t>
      </w:r>
      <w:r>
        <w:rPr>
          <w:rStyle w:val="Hyperlink.10"/>
          <w:rtl w:val="0"/>
        </w:rPr>
        <w:t>í</w:t>
      </w:r>
      <w:r>
        <w:rPr>
          <w:rStyle w:val="Hyperlink.10"/>
          <w:rtl w:val="0"/>
        </w:rPr>
        <w:t xml:space="preserve">: </w:t>
      </w:r>
    </w:p>
    <w:p>
      <w:pPr>
        <w:pStyle w:val="Cuerpo A"/>
        <w:ind w:right="566"/>
        <w:rPr>
          <w:rStyle w:val="Hyperlink.16"/>
          <w:sz w:val="22"/>
          <w:szCs w:val="22"/>
        </w:rPr>
      </w:pPr>
    </w:p>
    <w:p>
      <w:pPr>
        <w:pStyle w:val="EyS-Viñetas"/>
        <w:numPr>
          <w:ilvl w:val="0"/>
          <w:numId w:val="178"/>
        </w:numPr>
        <w:bidi w:val="0"/>
        <w:ind w:right="566"/>
        <w:jc w:val="both"/>
        <w:rPr>
          <w:sz w:val="22"/>
          <w:szCs w:val="22"/>
          <w:rtl w:val="0"/>
          <w:lang w:val="it-IT"/>
        </w:rPr>
      </w:pPr>
      <w:r>
        <w:rPr>
          <w:rStyle w:val="Ninguno"/>
          <w:sz w:val="22"/>
          <w:szCs w:val="22"/>
          <w:rtl w:val="0"/>
          <w:lang w:val="it-IT"/>
        </w:rPr>
        <w:t>La cesi</w:t>
      </w:r>
      <w:r>
        <w:rPr>
          <w:rStyle w:val="Ninguno"/>
          <w:sz w:val="22"/>
          <w:szCs w:val="22"/>
          <w:rtl w:val="0"/>
          <w:lang w:val="es-ES_tradnl"/>
        </w:rPr>
        <w:t>ó</w:t>
      </w:r>
      <w:r>
        <w:rPr>
          <w:rStyle w:val="Ninguno"/>
          <w:sz w:val="22"/>
          <w:szCs w:val="22"/>
          <w:rtl w:val="0"/>
          <w:lang w:val="es-ES_tradnl"/>
        </w:rPr>
        <w:t>n del d</w:t>
      </w:r>
      <w:r>
        <w:rPr>
          <w:rStyle w:val="Ninguno"/>
          <w:sz w:val="22"/>
          <w:szCs w:val="22"/>
          <w:rtl w:val="0"/>
          <w:lang w:val="fr-FR"/>
        </w:rPr>
        <w:t>é</w:t>
      </w:r>
      <w:r>
        <w:rPr>
          <w:rStyle w:val="Ninguno"/>
          <w:sz w:val="22"/>
          <w:szCs w:val="22"/>
          <w:rtl w:val="0"/>
          <w:lang w:val="es-ES_tradnl"/>
        </w:rPr>
        <w:t>ficit evita que las empresas el</w:t>
      </w:r>
      <w:r>
        <w:rPr>
          <w:rStyle w:val="Ninguno"/>
          <w:sz w:val="22"/>
          <w:szCs w:val="22"/>
          <w:rtl w:val="0"/>
          <w:lang w:val="fr-FR"/>
        </w:rPr>
        <w:t>é</w:t>
      </w:r>
      <w:r>
        <w:rPr>
          <w:rStyle w:val="Ninguno"/>
          <w:sz w:val="22"/>
          <w:szCs w:val="22"/>
          <w:rtl w:val="0"/>
          <w:lang w:val="es-ES_tradnl"/>
        </w:rPr>
        <w:t>ctricas tengan que endeudarse para poder financiar el d</w:t>
      </w:r>
      <w:r>
        <w:rPr>
          <w:rStyle w:val="Ninguno"/>
          <w:sz w:val="22"/>
          <w:szCs w:val="22"/>
          <w:rtl w:val="0"/>
          <w:lang w:val="fr-FR"/>
        </w:rPr>
        <w:t>é</w:t>
      </w:r>
      <w:r>
        <w:rPr>
          <w:rStyle w:val="Ninguno"/>
          <w:sz w:val="22"/>
          <w:szCs w:val="22"/>
          <w:rtl w:val="0"/>
          <w:lang w:val="it-IT"/>
        </w:rPr>
        <w:t>ficit del Sistema.</w:t>
      </w:r>
    </w:p>
    <w:p>
      <w:pPr>
        <w:pStyle w:val="EyS-Viñetas"/>
        <w:ind w:left="720" w:right="566" w:firstLine="0"/>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Se facilita que las empresas el</w:t>
      </w:r>
      <w:r>
        <w:rPr>
          <w:rStyle w:val="Ninguno"/>
          <w:sz w:val="22"/>
          <w:szCs w:val="22"/>
          <w:rtl w:val="0"/>
          <w:lang w:val="fr-FR"/>
        </w:rPr>
        <w:t>é</w:t>
      </w:r>
      <w:r>
        <w:rPr>
          <w:rStyle w:val="Ninguno"/>
          <w:sz w:val="22"/>
          <w:szCs w:val="22"/>
          <w:rtl w:val="0"/>
          <w:lang w:val="es-ES_tradnl"/>
        </w:rPr>
        <w:t>ctricas dediquen sus recursos a lo que es su funci</w:t>
      </w:r>
      <w:r>
        <w:rPr>
          <w:rStyle w:val="Ninguno"/>
          <w:sz w:val="22"/>
          <w:szCs w:val="22"/>
          <w:rtl w:val="0"/>
          <w:lang w:val="es-ES_tradnl"/>
        </w:rPr>
        <w:t>ó</w:t>
      </w:r>
      <w:r>
        <w:rPr>
          <w:rStyle w:val="Hyperlink.16"/>
          <w:sz w:val="22"/>
          <w:szCs w:val="22"/>
          <w:rtl w:val="0"/>
        </w:rPr>
        <w:t xml:space="preserve">n </w:t>
      </w:r>
      <w:r>
        <w:rPr>
          <w:rStyle w:val="Hyperlink.16"/>
          <w:sz w:val="22"/>
          <w:szCs w:val="22"/>
          <w:rtl w:val="0"/>
        </w:rPr>
        <w:t xml:space="preserve">– </w:t>
      </w:r>
      <w:r>
        <w:rPr>
          <w:rStyle w:val="Ninguno"/>
          <w:sz w:val="22"/>
          <w:szCs w:val="22"/>
          <w:rtl w:val="0"/>
          <w:lang w:val="es-ES_tradnl"/>
        </w:rPr>
        <w:t>invertir y operar el sistema energ</w:t>
      </w:r>
      <w:r>
        <w:rPr>
          <w:rStyle w:val="Ninguno"/>
          <w:sz w:val="22"/>
          <w:szCs w:val="22"/>
          <w:rtl w:val="0"/>
          <w:lang w:val="fr-FR"/>
        </w:rPr>
        <w:t>é</w:t>
      </w:r>
      <w:r>
        <w:rPr>
          <w:rStyle w:val="Ninguno"/>
          <w:sz w:val="22"/>
          <w:szCs w:val="22"/>
          <w:rtl w:val="0"/>
          <w:lang w:val="it-IT"/>
        </w:rPr>
        <w:t>tico.</w:t>
      </w:r>
    </w:p>
    <w:p>
      <w:pPr>
        <w:pStyle w:val="EyS-Viñetas"/>
        <w:ind w:right="566"/>
        <w:rPr>
          <w:rStyle w:val="Hyperlink.16"/>
          <w:sz w:val="22"/>
          <w:szCs w:val="22"/>
        </w:rPr>
      </w:pPr>
    </w:p>
    <w:p>
      <w:pPr>
        <w:pStyle w:val="Cuerpo A"/>
        <w:ind w:right="566"/>
        <w:rPr>
          <w:rStyle w:val="Hyperlink.10"/>
        </w:rPr>
      </w:pPr>
      <w:r>
        <w:rPr>
          <w:rStyle w:val="Hyperlink.25"/>
          <w:rtl w:val="0"/>
          <w:lang w:val="pt-PT"/>
        </w:rPr>
        <w:t>A ra</w:t>
      </w:r>
      <w:r>
        <w:rPr>
          <w:rStyle w:val="Hyperlink.10"/>
          <w:rtl w:val="0"/>
        </w:rPr>
        <w:t>í</w:t>
      </w:r>
      <w:r>
        <w:rPr>
          <w:rStyle w:val="Hyperlink.18"/>
          <w:rtl w:val="0"/>
          <w:lang w:val="es-ES_tradnl"/>
        </w:rPr>
        <w:t>z de esa operaci</w:t>
      </w:r>
      <w:r>
        <w:rPr>
          <w:rStyle w:val="Hyperlink.18"/>
          <w:rtl w:val="0"/>
          <w:lang w:val="es-ES_tradnl"/>
        </w:rPr>
        <w:t>ó</w:t>
      </w:r>
      <w:r>
        <w:rPr>
          <w:rStyle w:val="Hyperlink.18"/>
          <w:rtl w:val="0"/>
          <w:lang w:val="es-ES_tradnl"/>
        </w:rPr>
        <w:t>n, se han transmitido los derechos de cobro (actualizados anualmente con el Euribor) para la recuperaci</w:t>
      </w:r>
      <w:r>
        <w:rPr>
          <w:rStyle w:val="Hyperlink.18"/>
          <w:rtl w:val="0"/>
          <w:lang w:val="es-ES_tradnl"/>
        </w:rPr>
        <w:t>ó</w:t>
      </w:r>
      <w:r>
        <w:rPr>
          <w:rStyle w:val="Hyperlink.18"/>
          <w:rtl w:val="0"/>
          <w:lang w:val="es-ES_tradnl"/>
        </w:rPr>
        <w:t>n del d</w:t>
      </w:r>
      <w:r>
        <w:rPr>
          <w:rStyle w:val="Ninguno"/>
          <w:sz w:val="22"/>
          <w:szCs w:val="22"/>
          <w:rtl w:val="0"/>
          <w:lang w:val="fr-FR"/>
        </w:rPr>
        <w:t>é</w:t>
      </w:r>
      <w:r>
        <w:rPr>
          <w:rStyle w:val="Hyperlink.18"/>
          <w:rtl w:val="0"/>
          <w:lang w:val="es-ES_tradnl"/>
        </w:rPr>
        <w:t>ficit tarifario a diversos agentes financieros, lo que ha permitido a las empresas percibir anticipadamente las cantidades objeto de la cesi</w:t>
      </w:r>
      <w:r>
        <w:rPr>
          <w:rStyle w:val="Hyperlink.18"/>
          <w:rtl w:val="0"/>
          <w:lang w:val="es-ES_tradnl"/>
        </w:rPr>
        <w:t>ó</w:t>
      </w:r>
      <w:r>
        <w:rPr>
          <w:rStyle w:val="Hyperlink.18"/>
          <w:rtl w:val="0"/>
          <w:lang w:val="es-ES_tradnl"/>
        </w:rPr>
        <w:t xml:space="preserve">n, de forma que pueden destinar sus recursos financieros a su negocio habitual. </w:t>
      </w:r>
    </w:p>
    <w:p>
      <w:pPr>
        <w:pStyle w:val="Cuerpo A"/>
        <w:ind w:right="566"/>
        <w:rPr>
          <w:rStyle w:val="Hyperlink.16"/>
          <w:sz w:val="22"/>
          <w:szCs w:val="22"/>
        </w:rPr>
      </w:pPr>
    </w:p>
    <w:p>
      <w:pPr>
        <w:pStyle w:val="Cuerpo A"/>
        <w:rPr>
          <w:rStyle w:val="Hyperlink.10"/>
        </w:rPr>
      </w:pPr>
      <w:r>
        <w:rPr>
          <w:rStyle w:val="Ninguno"/>
          <w:sz w:val="22"/>
          <w:szCs w:val="22"/>
          <w:rtl w:val="0"/>
          <w:lang w:val="fr-FR"/>
        </w:rPr>
        <w:t xml:space="preserve">La </w:t>
      </w:r>
      <w:r>
        <w:rPr>
          <w:rStyle w:val="Hyperlink.39"/>
          <w:rtl w:val="0"/>
        </w:rPr>
        <w:t xml:space="preserve"> </w:t>
      </w:r>
      <w:r>
        <w:rPr>
          <w:rStyle w:val="Hyperlink.6"/>
          <w:rtl w:val="0"/>
          <w:lang w:val="pt-PT"/>
        </w:rPr>
        <w:t>Figura 710</w:t>
      </w:r>
      <w:r>
        <w:rPr>
          <w:rStyle w:val="Hyperlink.18"/>
          <w:rtl w:val="0"/>
          <w:lang w:val="es-ES_tradnl"/>
        </w:rPr>
        <w:t xml:space="preserve"> muestra la deuda del sistema el</w:t>
      </w:r>
      <w:r>
        <w:rPr>
          <w:rStyle w:val="Ninguno"/>
          <w:sz w:val="22"/>
          <w:szCs w:val="22"/>
          <w:rtl w:val="0"/>
          <w:lang w:val="fr-FR"/>
        </w:rPr>
        <w:t>é</w:t>
      </w:r>
      <w:r>
        <w:rPr>
          <w:rStyle w:val="Hyperlink.25"/>
          <w:rtl w:val="0"/>
          <w:lang w:val="pt-PT"/>
        </w:rPr>
        <w:t>ctrico Espa</w:t>
      </w:r>
      <w:r>
        <w:rPr>
          <w:rStyle w:val="Hyperlink.18"/>
          <w:rtl w:val="0"/>
          <w:lang w:val="es-ES_tradnl"/>
        </w:rPr>
        <w:t>ñ</w:t>
      </w:r>
      <w:r>
        <w:rPr>
          <w:rStyle w:val="Hyperlink.18"/>
          <w:rtl w:val="0"/>
          <w:lang w:val="es-ES_tradnl"/>
        </w:rPr>
        <w:t>ol y las cuatro categor</w:t>
      </w:r>
      <w:r>
        <w:rPr>
          <w:rStyle w:val="Hyperlink.10"/>
          <w:rtl w:val="0"/>
        </w:rPr>
        <w:t>í</w:t>
      </w:r>
      <w:r>
        <w:rPr>
          <w:rStyle w:val="Hyperlink.18"/>
          <w:rtl w:val="0"/>
          <w:lang w:val="es-ES_tradnl"/>
        </w:rPr>
        <w:t>as de derechos de cobro a las que est</w:t>
      </w:r>
      <w:r>
        <w:rPr>
          <w:rStyle w:val="Hyperlink.10"/>
          <w:rtl w:val="0"/>
        </w:rPr>
        <w:t xml:space="preserve">á </w:t>
      </w:r>
      <w:r>
        <w:rPr>
          <w:rStyle w:val="Hyperlink.18"/>
          <w:rtl w:val="0"/>
          <w:lang w:val="es-ES_tradnl"/>
        </w:rPr>
        <w:t>asociada la deuda el</w:t>
      </w:r>
      <w:r>
        <w:rPr>
          <w:rStyle w:val="Ninguno"/>
          <w:sz w:val="22"/>
          <w:szCs w:val="22"/>
          <w:rtl w:val="0"/>
          <w:lang w:val="fr-FR"/>
        </w:rPr>
        <w:t>é</w:t>
      </w:r>
      <w:r>
        <w:rPr>
          <w:rStyle w:val="Hyperlink.18"/>
          <w:rtl w:val="0"/>
          <w:lang w:val="es-ES_tradnl"/>
        </w:rPr>
        <w:t>ctrica: (i) El d</w:t>
      </w:r>
      <w:r>
        <w:rPr>
          <w:rStyle w:val="Ninguno"/>
          <w:sz w:val="22"/>
          <w:szCs w:val="22"/>
          <w:rtl w:val="0"/>
          <w:lang w:val="fr-FR"/>
        </w:rPr>
        <w:t>é</w:t>
      </w:r>
      <w:r>
        <w:rPr>
          <w:rStyle w:val="Hyperlink.18"/>
          <w:rtl w:val="0"/>
          <w:lang w:val="es-ES_tradnl"/>
        </w:rPr>
        <w:t>ficit de 2005; (ii) Los derechos de cobro de los adjudicatarios de la 2</w:t>
      </w:r>
      <w:r>
        <w:rPr>
          <w:rStyle w:val="Ninguno"/>
          <w:sz w:val="22"/>
          <w:szCs w:val="22"/>
          <w:vertAlign w:val="superscript"/>
          <w:rtl w:val="0"/>
        </w:rPr>
        <w:t xml:space="preserve">ª </w:t>
      </w:r>
      <w:r>
        <w:rPr>
          <w:rStyle w:val="Ninguno"/>
          <w:sz w:val="22"/>
          <w:szCs w:val="22"/>
          <w:rtl w:val="0"/>
          <w:lang w:val="it-IT"/>
        </w:rPr>
        <w:t xml:space="preserve"> subasta del d</w:t>
      </w:r>
      <w:r>
        <w:rPr>
          <w:rStyle w:val="Ninguno"/>
          <w:sz w:val="22"/>
          <w:szCs w:val="22"/>
          <w:rtl w:val="0"/>
          <w:lang w:val="fr-FR"/>
        </w:rPr>
        <w:t>é</w:t>
      </w:r>
      <w:r>
        <w:rPr>
          <w:rStyle w:val="Hyperlink.18"/>
          <w:rtl w:val="0"/>
          <w:lang w:val="es-ES_tradnl"/>
        </w:rPr>
        <w:t>ficit ex ante; (iii) Los derechos de cobro del d</w:t>
      </w:r>
      <w:r>
        <w:rPr>
          <w:rStyle w:val="Ninguno"/>
          <w:sz w:val="22"/>
          <w:szCs w:val="22"/>
          <w:rtl w:val="0"/>
          <w:lang w:val="fr-FR"/>
        </w:rPr>
        <w:t>é</w:t>
      </w:r>
      <w:r>
        <w:rPr>
          <w:rStyle w:val="Hyperlink.18"/>
          <w:rtl w:val="0"/>
          <w:lang w:val="es-ES_tradnl"/>
        </w:rPr>
        <w:t>ficit de 2013 y (iv) los derechos de cobro del Fondo de Titulaci</w:t>
      </w:r>
      <w:r>
        <w:rPr>
          <w:rStyle w:val="Hyperlink.18"/>
          <w:rtl w:val="0"/>
          <w:lang w:val="es-ES_tradnl"/>
        </w:rPr>
        <w:t>ó</w:t>
      </w:r>
      <w:r>
        <w:rPr>
          <w:rStyle w:val="Ninguno"/>
          <w:sz w:val="22"/>
          <w:szCs w:val="22"/>
          <w:rtl w:val="0"/>
          <w:lang w:val="it-IT"/>
        </w:rPr>
        <w:t>n del D</w:t>
      </w:r>
      <w:r>
        <w:rPr>
          <w:rStyle w:val="Ninguno"/>
          <w:sz w:val="22"/>
          <w:szCs w:val="22"/>
          <w:rtl w:val="0"/>
          <w:lang w:val="fr-FR"/>
        </w:rPr>
        <w:t>é</w:t>
      </w:r>
      <w:r>
        <w:rPr>
          <w:rStyle w:val="Ninguno"/>
          <w:sz w:val="22"/>
          <w:szCs w:val="22"/>
          <w:rtl w:val="0"/>
          <w:lang w:val="it-IT"/>
        </w:rPr>
        <w:t>ficit del Sistema El</w:t>
      </w:r>
      <w:r>
        <w:rPr>
          <w:rStyle w:val="Ninguno"/>
          <w:sz w:val="22"/>
          <w:szCs w:val="22"/>
          <w:rtl w:val="0"/>
          <w:lang w:val="fr-FR"/>
        </w:rPr>
        <w:t>é</w:t>
      </w:r>
      <w:r>
        <w:rPr>
          <w:rStyle w:val="Hyperlink.25"/>
          <w:rtl w:val="0"/>
          <w:lang w:val="pt-PT"/>
        </w:rPr>
        <w:t xml:space="preserve">ctrico (FADE). </w:t>
      </w:r>
    </w:p>
    <w:p>
      <w:pPr>
        <w:pStyle w:val="Cuerpo A"/>
        <w:ind w:right="566"/>
        <w:rPr>
          <w:rStyle w:val="Hyperlink.16"/>
          <w:sz w:val="22"/>
          <w:szCs w:val="22"/>
        </w:rPr>
      </w:pPr>
    </w:p>
    <w:p>
      <w:pPr>
        <w:pStyle w:val="Cuerpo A"/>
        <w:ind w:right="566"/>
        <w:rPr>
          <w:rStyle w:val="Hyperlink.16"/>
        </w:rPr>
      </w:pPr>
    </w:p>
    <w:p>
      <w:pPr>
        <w:pStyle w:val="Cuerpo A"/>
        <w:ind w:right="566"/>
        <w:rPr>
          <w:rStyle w:val="Hyperlink.16"/>
        </w:rPr>
      </w:pPr>
    </w:p>
    <w:p>
      <w:pPr>
        <w:pStyle w:val="Cuerpo A"/>
        <w:ind w:right="566"/>
        <w:rPr>
          <w:rStyle w:val="Hyperlink.16"/>
        </w:rPr>
      </w:pPr>
    </w:p>
    <w:tbl>
      <w:tblPr>
        <w:tblW w:w="10392"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430"/>
        <w:gridCol w:w="7962"/>
      </w:tblGrid>
      <w:tr>
        <w:tblPrEx>
          <w:shd w:val="clear" w:color="auto" w:fill="ced7e7"/>
        </w:tblPrEx>
        <w:trPr>
          <w:trHeight w:val="3720" w:hRule="atLeast"/>
        </w:trPr>
        <w:tc>
          <w:tcPr>
            <w:tcW w:type="dxa" w:w="2430"/>
            <w:tcBorders>
              <w:top w:val="nil"/>
              <w:left w:val="nil"/>
              <w:bottom w:val="nil"/>
              <w:right w:val="nil"/>
            </w:tcBorders>
            <w:shd w:val="clear" w:color="auto" w:fill="auto"/>
            <w:tcMar>
              <w:top w:type="dxa" w:w="80"/>
              <w:left w:type="dxa" w:w="80"/>
              <w:bottom w:type="dxa" w:w="80"/>
              <w:right w:type="dxa" w:w="646"/>
            </w:tcMar>
            <w:vAlign w:val="center"/>
          </w:tcPr>
          <w:p>
            <w:pPr>
              <w:pStyle w:val="caption"/>
              <w:spacing w:after="0"/>
              <w:ind w:right="566"/>
              <w:jc w:val="left"/>
              <w:rPr>
                <w:rStyle w:val="Ninguno"/>
                <w:b w:val="0"/>
                <w:bCs w:val="0"/>
                <w:outline w:val="0"/>
                <w:color w:val="4f882c"/>
                <w:sz w:val="22"/>
                <w:szCs w:val="22"/>
                <w:u w:color="4f882c"/>
                <w:shd w:val="nil" w:color="auto" w:fill="auto"/>
                <w:lang w:val="es-ES_tradnl"/>
                <w14:textFill>
                  <w14:solidFill>
                    <w14:srgbClr w14:val="4F882C"/>
                  </w14:solidFill>
                </w14:textFill>
              </w:rPr>
            </w:pPr>
          </w:p>
          <w:p>
            <w:pPr>
              <w:pStyle w:val="caption"/>
              <w:bidi w:val="0"/>
              <w:spacing w:after="0"/>
              <w:ind w:left="0" w:right="566" w:firstLine="0"/>
              <w:jc w:val="left"/>
              <w:rPr>
                <w:rStyle w:val="Ninguno"/>
                <w:b w:val="0"/>
                <w:bCs w:val="0"/>
                <w:outline w:val="0"/>
                <w:color w:val="4f882c"/>
                <w:sz w:val="22"/>
                <w:szCs w:val="22"/>
                <w:u w:color="4f882c"/>
                <w:shd w:val="nil" w:color="auto" w:fill="auto"/>
                <w:rtl w:val="0"/>
                <w14:textFill>
                  <w14:solidFill>
                    <w14:srgbClr w14:val="4F882C"/>
                  </w14:solidFill>
                </w14:textFill>
              </w:rPr>
            </w:pPr>
            <w:r>
              <w:rPr>
                <w:rStyle w:val="Ninguno"/>
                <w:b w:val="0"/>
                <w:bCs w:val="0"/>
                <w:outline w:val="0"/>
                <w:color w:val="4f882c"/>
                <w:sz w:val="22"/>
                <w:szCs w:val="22"/>
                <w:u w:color="4f882c"/>
                <w:shd w:val="nil" w:color="auto" w:fill="auto"/>
                <w:rtl w:val="0"/>
                <w:lang w:val="es-ES_tradnl"/>
                <w14:textFill>
                  <w14:solidFill>
                    <w14:srgbClr w14:val="4F882C"/>
                  </w14:solidFill>
                </w14:textFill>
              </w:rPr>
              <w:t>Figura 710. Importe total de la deuda y desglose por tipo de derecho de cobro.</w:t>
            </w:r>
          </w:p>
          <w:p>
            <w:pPr>
              <w:pStyle w:val="Cuerpo A"/>
              <w:jc w:val="left"/>
              <w:rPr>
                <w:rStyle w:val="Ninguno"/>
                <w:shd w:val="nil" w:color="auto" w:fill="auto"/>
                <w:lang w:val="es-ES_tradnl"/>
              </w:rPr>
            </w:pPr>
          </w:p>
          <w:p>
            <w:pPr>
              <w:pStyle w:val="EyS-graficos"/>
              <w:bidi w:val="0"/>
              <w:ind w:left="0" w:right="566" w:firstLine="0"/>
              <w:jc w:val="left"/>
              <w:rPr>
                <w:rtl w:val="0"/>
              </w:rPr>
            </w:pPr>
            <w:r>
              <w:rPr>
                <w:rStyle w:val="Ninguno"/>
                <w:i w:val="1"/>
                <w:iCs w:val="1"/>
                <w:outline w:val="0"/>
                <w:color w:val="4f882c"/>
                <w:u w:color="4f882c"/>
                <w:shd w:val="nil" w:color="auto" w:fill="auto"/>
                <w:rtl w:val="0"/>
                <w:lang w:val="es-ES_tradnl"/>
                <w14:textFill>
                  <w14:solidFill>
                    <w14:srgbClr w14:val="4F882C"/>
                  </w14:solidFill>
                </w14:textFill>
              </w:rPr>
              <w:t>Fuente: Informe de la deuda del sector el</w:t>
            </w:r>
            <w:r>
              <w:rPr>
                <w:rStyle w:val="Ninguno"/>
                <w:i w:val="1"/>
                <w:iCs w:val="1"/>
                <w:outline w:val="0"/>
                <w:color w:val="4f882c"/>
                <w:u w:color="4f882c"/>
                <w:shd w:val="nil" w:color="auto" w:fill="auto"/>
                <w:rtl w:val="0"/>
                <w:lang w:val="es-ES_tradnl"/>
                <w14:textFill>
                  <w14:solidFill>
                    <w14:srgbClr w14:val="4F882C"/>
                  </w14:solidFill>
                </w14:textFill>
              </w:rPr>
              <w:t>é</w:t>
            </w:r>
            <w:r>
              <w:rPr>
                <w:rStyle w:val="Ninguno"/>
                <w:i w:val="1"/>
                <w:iCs w:val="1"/>
                <w:outline w:val="0"/>
                <w:color w:val="4f882c"/>
                <w:u w:color="4f882c"/>
                <w:shd w:val="nil" w:color="auto" w:fill="auto"/>
                <w:rtl w:val="0"/>
                <w:lang w:val="es-ES_tradnl"/>
                <w14:textFill>
                  <w14:solidFill>
                    <w14:srgbClr w14:val="4F882C"/>
                  </w14:solidFill>
                </w14:textFill>
              </w:rPr>
              <w:t>ctrico (CNMC) y elaboraci</w:t>
            </w:r>
            <w:r>
              <w:rPr>
                <w:rStyle w:val="Ninguno"/>
                <w:i w:val="1"/>
                <w:iCs w:val="1"/>
                <w:outline w:val="0"/>
                <w:color w:val="4f882c"/>
                <w:u w:color="4f882c"/>
                <w:shd w:val="nil" w:color="auto" w:fill="auto"/>
                <w:rtl w:val="0"/>
                <w:lang w:val="es-ES_tradnl"/>
                <w14:textFill>
                  <w14:solidFill>
                    <w14:srgbClr w14:val="4F882C"/>
                  </w14:solidFill>
                </w14:textFill>
              </w:rPr>
              <w:t>ó</w:t>
            </w:r>
            <w:r>
              <w:rPr>
                <w:rStyle w:val="Ninguno"/>
                <w:i w:val="1"/>
                <w:iCs w:val="1"/>
                <w:outline w:val="0"/>
                <w:color w:val="4f882c"/>
                <w:u w:color="4f882c"/>
                <w:shd w:val="nil" w:color="auto" w:fill="auto"/>
                <w:rtl w:val="0"/>
                <w:lang w:val="es-ES_tradnl"/>
                <w14:textFill>
                  <w14:solidFill>
                    <w14:srgbClr w14:val="4F882C"/>
                  </w14:solidFill>
                </w14:textFill>
              </w:rPr>
              <w:t>n propia</w:t>
            </w:r>
            <w:r>
              <w:rPr>
                <w:rStyle w:val="Ninguno"/>
                <w:i w:val="1"/>
                <w:iCs w:val="1"/>
                <w:outline w:val="0"/>
                <w:color w:val="4f882c"/>
                <w:u w:color="4f882c"/>
                <w:shd w:val="nil" w:color="auto" w:fill="auto"/>
                <w14:textFill>
                  <w14:solidFill>
                    <w14:srgbClr w14:val="4F882C"/>
                  </w14:solidFill>
                </w14:textFill>
              </w:rPr>
            </w:r>
          </w:p>
        </w:tc>
        <w:tc>
          <w:tcPr>
            <w:tcW w:type="dxa" w:w="7962"/>
            <w:tcBorders>
              <w:top w:val="nil"/>
              <w:left w:val="nil"/>
              <w:bottom w:val="nil"/>
              <w:right w:val="nil"/>
            </w:tcBorders>
            <w:shd w:val="clear" w:color="auto" w:fill="auto"/>
            <w:tcMar>
              <w:top w:type="dxa" w:w="80"/>
              <w:left w:type="dxa" w:w="80"/>
              <w:bottom w:type="dxa" w:w="80"/>
              <w:right w:type="dxa" w:w="646"/>
            </w:tcMar>
            <w:vAlign w:val="top"/>
          </w:tcPr>
          <w:p>
            <w:pPr>
              <w:pStyle w:val="Cuerpo A"/>
              <w:keepNext w:val="1"/>
              <w:ind w:right="566"/>
              <w:jc w:val="left"/>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559300" cy="1855011"/>
                  <wp:effectExtent l="0" t="0" r="0" b="0"/>
                  <wp:docPr id="1073741990" name="officeArt object" descr="Picture 72"/>
                  <wp:cNvGraphicFramePr/>
                  <a:graphic xmlns:a="http://schemas.openxmlformats.org/drawingml/2006/main">
                    <a:graphicData uri="http://schemas.openxmlformats.org/drawingml/2006/picture">
                      <pic:pic xmlns:pic="http://schemas.openxmlformats.org/drawingml/2006/picture">
                        <pic:nvPicPr>
                          <pic:cNvPr id="1073741990" name="Picture 72" descr="Picture 72"/>
                          <pic:cNvPicPr>
                            <a:picLocks noChangeAspect="1"/>
                          </pic:cNvPicPr>
                        </pic:nvPicPr>
                        <pic:blipFill>
                          <a:blip r:embed="rId124">
                            <a:extLst/>
                          </a:blip>
                          <a:stretch>
                            <a:fillRect/>
                          </a:stretch>
                        </pic:blipFill>
                        <pic:spPr>
                          <a:xfrm>
                            <a:off x="0" y="0"/>
                            <a:ext cx="4559300" cy="1855011"/>
                          </a:xfrm>
                          <a:prstGeom prst="rect">
                            <a:avLst/>
                          </a:prstGeom>
                          <a:ln w="12700" cap="flat">
                            <a:noFill/>
                            <a:miter lim="400000"/>
                          </a:ln>
                          <a:effectLst/>
                        </pic:spPr>
                      </pic:pic>
                    </a:graphicData>
                  </a:graphic>
                </wp:inline>
              </w:drawing>
            </w:r>
          </w:p>
        </w:tc>
      </w:tr>
    </w:tbl>
    <w:p>
      <w:pPr>
        <w:pStyle w:val="Cuerpo A"/>
        <w:widowControl w:val="0"/>
        <w:ind w:left="216" w:hanging="216"/>
        <w:jc w:val="left"/>
        <w:rPr>
          <w:rStyle w:val="Hyperlink.16"/>
        </w:rPr>
      </w:pPr>
    </w:p>
    <w:p>
      <w:pPr>
        <w:pStyle w:val="Cuerpo A"/>
        <w:widowControl w:val="0"/>
        <w:ind w:left="108" w:hanging="108"/>
        <w:rPr>
          <w:rStyle w:val="Hyperlink.16"/>
        </w:rPr>
      </w:pPr>
    </w:p>
    <w:p>
      <w:pPr>
        <w:pStyle w:val="Cuerpo A"/>
        <w:keepNext w:val="1"/>
        <w:keepLines w:val="1"/>
        <w:ind w:right="566"/>
        <w:rPr>
          <w:rStyle w:val="Hyperlink.40"/>
        </w:rPr>
      </w:pPr>
      <w:r>
        <w:rPr>
          <w:rStyle w:val="Ninguno"/>
          <w:outline w:val="0"/>
          <w:color w:val="000000"/>
          <w:sz w:val="22"/>
          <w:szCs w:val="22"/>
          <w:u w:color="000000"/>
          <w:rtl w:val="0"/>
          <w:lang w:val="es-ES_tradnl"/>
          <w14:textFill>
            <w14:solidFill>
              <w14:srgbClr w14:val="000000"/>
            </w14:solidFill>
          </w14:textFill>
        </w:rPr>
        <w:t>La Ley 24/2013, nueva Ley del Sector El</w:t>
      </w:r>
      <w:r>
        <w:rPr>
          <w:rStyle w:val="Ninguno"/>
          <w:outline w:val="0"/>
          <w:color w:val="000000"/>
          <w:sz w:val="22"/>
          <w:szCs w:val="22"/>
          <w:u w:color="000000"/>
          <w:rtl w:val="0"/>
          <w:lang w:val="fr-FR"/>
          <w14:textFill>
            <w14:solidFill>
              <w14:srgbClr w14:val="000000"/>
            </w14:solidFill>
          </w14:textFill>
        </w:rPr>
        <w:t>é</w:t>
      </w:r>
      <w:r>
        <w:rPr>
          <w:rStyle w:val="Ninguno"/>
          <w:outline w:val="0"/>
          <w:color w:val="000000"/>
          <w:sz w:val="22"/>
          <w:szCs w:val="22"/>
          <w:u w:color="000000"/>
          <w:rtl w:val="0"/>
          <w:lang w:val="es-ES_tradnl"/>
          <w14:textFill>
            <w14:solidFill>
              <w14:srgbClr w14:val="000000"/>
            </w14:solidFill>
          </w14:textFill>
        </w:rPr>
        <w:t>ctrico, en su art</w:t>
      </w:r>
      <w:r>
        <w:rPr>
          <w:rStyle w:val="Hyperlink.40"/>
          <w:rtl w:val="0"/>
        </w:rPr>
        <w:t>í</w:t>
      </w:r>
      <w:r>
        <w:rPr>
          <w:rStyle w:val="Ninguno"/>
          <w:outline w:val="0"/>
          <w:color w:val="000000"/>
          <w:sz w:val="22"/>
          <w:szCs w:val="22"/>
          <w:u w:color="000000"/>
          <w:rtl w:val="0"/>
          <w:lang w:val="es-ES_tradnl"/>
          <w14:textFill>
            <w14:solidFill>
              <w14:srgbClr w14:val="000000"/>
            </w14:solidFill>
          </w14:textFill>
        </w:rPr>
        <w:t>culo 19, indica que la parte del desajuste que, sin sobrepasar los l</w:t>
      </w:r>
      <w:r>
        <w:rPr>
          <w:rStyle w:val="Hyperlink.40"/>
          <w:rtl w:val="0"/>
        </w:rPr>
        <w:t>í</w:t>
      </w:r>
      <w:r>
        <w:rPr>
          <w:rStyle w:val="Ninguno"/>
          <w:outline w:val="0"/>
          <w:color w:val="000000"/>
          <w:sz w:val="22"/>
          <w:szCs w:val="22"/>
          <w:u w:color="000000"/>
          <w:rtl w:val="0"/>
          <w:lang w:val="es-ES_tradnl"/>
          <w14:textFill>
            <w14:solidFill>
              <w14:srgbClr w14:val="000000"/>
            </w14:solidFill>
          </w14:textFill>
        </w:rPr>
        <w:t>mites establecidos, no se compense por subida de peajes y cargos ser</w:t>
      </w:r>
      <w:r>
        <w:rPr>
          <w:rStyle w:val="Hyperlink.40"/>
          <w:rtl w:val="0"/>
        </w:rPr>
        <w:t xml:space="preserve">á </w:t>
      </w:r>
      <w:r>
        <w:rPr>
          <w:rStyle w:val="Ninguno"/>
          <w:outline w:val="0"/>
          <w:color w:val="000000"/>
          <w:sz w:val="22"/>
          <w:szCs w:val="22"/>
          <w:u w:color="000000"/>
          <w:rtl w:val="0"/>
          <w:lang w:val="es-ES_tradnl"/>
          <w14:textFill>
            <w14:solidFill>
              <w14:srgbClr w14:val="000000"/>
            </w14:solidFill>
          </w14:textFill>
        </w:rPr>
        <w:t>financiada por los sujetos del sistema de liquidaci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de forma proporcional a la retribuci</w:t>
      </w:r>
      <w:r>
        <w:rPr>
          <w:rStyle w:val="Ninguno"/>
          <w:outline w:val="0"/>
          <w:color w:val="000000"/>
          <w:sz w:val="22"/>
          <w:szCs w:val="22"/>
          <w:u w:color="000000"/>
          <w:rtl w:val="0"/>
          <w:lang w:val="es-ES_tradnl"/>
          <w14:textFill>
            <w14:solidFill>
              <w14:srgbClr w14:val="000000"/>
            </w14:solidFill>
          </w14:textFill>
        </w:rPr>
        <w:t>ó</w:t>
      </w:r>
      <w:r>
        <w:rPr>
          <w:rStyle w:val="Ninguno"/>
          <w:outline w:val="0"/>
          <w:color w:val="000000"/>
          <w:sz w:val="22"/>
          <w:szCs w:val="22"/>
          <w:u w:color="000000"/>
          <w:rtl w:val="0"/>
          <w:lang w:val="es-ES_tradnl"/>
          <w14:textFill>
            <w14:solidFill>
              <w14:srgbClr w14:val="000000"/>
            </w14:solidFill>
          </w14:textFill>
        </w:rPr>
        <w:t>n que les corresponda por la actividad que realicen.</w:t>
      </w:r>
    </w:p>
    <w:p>
      <w:pPr>
        <w:pStyle w:val="Cuerpo A"/>
        <w:keepNext w:val="1"/>
        <w:keepLines w:val="1"/>
        <w:ind w:right="566"/>
        <w:rPr>
          <w:rStyle w:val="Hyperlink.17"/>
          <w:b w:val="1"/>
          <w:bCs w:val="1"/>
          <w:outline w:val="0"/>
          <w:color w:val="4f882c"/>
          <w:sz w:val="22"/>
          <w:szCs w:val="22"/>
          <w:u w:color="4f882c"/>
          <w14:textFill>
            <w14:solidFill>
              <w14:srgbClr w14:val="4F882C"/>
            </w14:solidFill>
          </w14:textFill>
        </w:rPr>
      </w:pPr>
    </w:p>
    <w:p>
      <w:pPr>
        <w:pStyle w:val="Cuerpo A"/>
        <w:keepNext w:val="1"/>
        <w:keepLines w:val="1"/>
        <w:ind w:right="566"/>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Las subastas del d</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ficit ex ante.</w:t>
      </w:r>
      <w:r>
        <w:rPr>
          <w:rStyle w:val="Hyperlink.2.0"/>
          <w:rtl w:val="0"/>
        </w:rPr>
        <w:t xml:space="preserve"> </w:t>
      </w:r>
      <w:r>
        <w:rPr>
          <w:rStyle w:val="Hyperlink.18"/>
          <w:rtl w:val="0"/>
          <w:lang w:val="es-ES_tradnl"/>
        </w:rPr>
        <w:t>En el Real Decreto 1634/2006</w:t>
      </w:r>
      <w:r>
        <w:rPr>
          <w:rStyle w:val="Ninguno"/>
          <w:sz w:val="22"/>
          <w:szCs w:val="22"/>
          <w:vertAlign w:val="superscript"/>
        </w:rPr>
        <w:footnoteReference w:id="218"/>
      </w:r>
      <w:r>
        <w:rPr>
          <w:rStyle w:val="Hyperlink.18"/>
          <w:rtl w:val="0"/>
          <w:lang w:val="es-ES_tradnl"/>
        </w:rPr>
        <w:t>, de 29 de diciembre, por el que se establece la tarifa el</w:t>
      </w:r>
      <w:r>
        <w:rPr>
          <w:rStyle w:val="Ninguno"/>
          <w:sz w:val="22"/>
          <w:szCs w:val="22"/>
          <w:rtl w:val="0"/>
          <w:lang w:val="fr-FR"/>
        </w:rPr>
        <w:t>é</w:t>
      </w:r>
      <w:r>
        <w:rPr>
          <w:rStyle w:val="Hyperlink.18"/>
          <w:rtl w:val="0"/>
          <w:lang w:val="es-ES_tradnl"/>
        </w:rPr>
        <w:t>ctrica para 2007, el Gobierno reconoci</w:t>
      </w:r>
      <w:r>
        <w:rPr>
          <w:rStyle w:val="Hyperlink.10"/>
          <w:rtl w:val="0"/>
        </w:rPr>
        <w:t xml:space="preserve">ó </w:t>
      </w:r>
      <w:r>
        <w:rPr>
          <w:rStyle w:val="Ninguno"/>
          <w:sz w:val="22"/>
          <w:szCs w:val="22"/>
          <w:rtl w:val="0"/>
          <w:lang w:val="fr-FR"/>
        </w:rPr>
        <w:t>un d</w:t>
      </w:r>
      <w:r>
        <w:rPr>
          <w:rStyle w:val="Ninguno"/>
          <w:sz w:val="22"/>
          <w:szCs w:val="22"/>
          <w:rtl w:val="0"/>
          <w:lang w:val="fr-FR"/>
        </w:rPr>
        <w:t>é</w:t>
      </w:r>
      <w:r>
        <w:rPr>
          <w:rStyle w:val="Ninguno"/>
          <w:sz w:val="22"/>
          <w:szCs w:val="22"/>
          <w:rtl w:val="0"/>
          <w:lang w:val="fr-FR"/>
        </w:rPr>
        <w:t xml:space="preserve">ficit </w:t>
      </w:r>
      <w:r>
        <w:rPr>
          <w:rStyle w:val="Ninguno"/>
          <w:rFonts w:ascii="Pontano Sans" w:cs="Pontano Sans" w:hAnsi="Pontano Sans" w:eastAsia="Pontano Sans"/>
          <w:i w:val="1"/>
          <w:iCs w:val="1"/>
          <w:sz w:val="22"/>
          <w:szCs w:val="22"/>
          <w:rtl w:val="0"/>
          <w:lang w:val="fr-FR"/>
        </w:rPr>
        <w:t>ex ante</w:t>
      </w:r>
      <w:r>
        <w:rPr>
          <w:rStyle w:val="Hyperlink.10"/>
          <w:rtl w:val="0"/>
        </w:rPr>
        <w:t xml:space="preserve"> de 1.500 M</w:t>
      </w:r>
      <w:r>
        <w:rPr>
          <w:rStyle w:val="Hyperlink.25"/>
          <w:rtl w:val="0"/>
          <w:lang w:val="pt-PT"/>
        </w:rPr>
        <w:t xml:space="preserve">€ </w:t>
      </w:r>
      <w:r>
        <w:rPr>
          <w:rStyle w:val="Hyperlink.18"/>
          <w:rtl w:val="0"/>
          <w:lang w:val="es-ES_tradnl"/>
        </w:rPr>
        <w:t>hasta septiembre de 2007 y estableci</w:t>
      </w:r>
      <w:r>
        <w:rPr>
          <w:rStyle w:val="Hyperlink.10"/>
          <w:rtl w:val="0"/>
        </w:rPr>
        <w:t xml:space="preserve">ó </w:t>
      </w:r>
      <w:r>
        <w:rPr>
          <w:rStyle w:val="Hyperlink.18"/>
          <w:rtl w:val="0"/>
          <w:lang w:val="es-ES_tradnl"/>
        </w:rPr>
        <w:t>que se financiar</w:t>
      </w:r>
      <w:r>
        <w:rPr>
          <w:rStyle w:val="Hyperlink.10"/>
          <w:rtl w:val="0"/>
        </w:rPr>
        <w:t>í</w:t>
      </w:r>
      <w:r>
        <w:rPr>
          <w:rStyle w:val="Hyperlink.10"/>
          <w:rtl w:val="0"/>
        </w:rPr>
        <w:t>a v</w:t>
      </w:r>
      <w:r>
        <w:rPr>
          <w:rStyle w:val="Hyperlink.10"/>
          <w:rtl w:val="0"/>
        </w:rPr>
        <w:t>í</w:t>
      </w:r>
      <w:r>
        <w:rPr>
          <w:rStyle w:val="Hyperlink.18"/>
          <w:rtl w:val="0"/>
          <w:lang w:val="es-ES_tradnl"/>
        </w:rPr>
        <w:t>a los ingresos obtenidos mediante subastas del derecho a percibir mensualmente un determinado porcentaje de la facturaci</w:t>
      </w:r>
      <w:r>
        <w:rPr>
          <w:rStyle w:val="Hyperlink.18"/>
          <w:rtl w:val="0"/>
          <w:lang w:val="es-ES_tradnl"/>
        </w:rPr>
        <w:t>ó</w:t>
      </w:r>
      <w:r>
        <w:rPr>
          <w:rStyle w:val="Hyperlink.18"/>
          <w:rtl w:val="0"/>
          <w:lang w:val="es-ES_tradnl"/>
        </w:rPr>
        <w:t>n mensual por tarifas reguladas de suministro y peajes, como m</w:t>
      </w:r>
      <w:r>
        <w:rPr>
          <w:rStyle w:val="Hyperlink.10"/>
          <w:rtl w:val="0"/>
        </w:rPr>
        <w:t>á</w:t>
      </w:r>
      <w:r>
        <w:rPr>
          <w:rStyle w:val="Hyperlink.18"/>
          <w:rtl w:val="0"/>
          <w:lang w:val="es-ES_tradnl"/>
        </w:rPr>
        <w:t>ximo, en los siguientes 15 a</w:t>
      </w:r>
      <w:r>
        <w:rPr>
          <w:rStyle w:val="Hyperlink.18"/>
          <w:rtl w:val="0"/>
          <w:lang w:val="es-ES_tradnl"/>
        </w:rPr>
        <w:t>ñ</w:t>
      </w:r>
      <w:r>
        <w:rPr>
          <w:rStyle w:val="Hyperlink.25"/>
          <w:rtl w:val="0"/>
          <w:lang w:val="pt-PT"/>
        </w:rPr>
        <w:t>os.</w:t>
      </w:r>
    </w:p>
    <w:p>
      <w:pPr>
        <w:pStyle w:val="Cuerpo A"/>
        <w:ind w:right="566"/>
        <w:rPr>
          <w:rStyle w:val="Hyperlink.16"/>
          <w:sz w:val="22"/>
          <w:szCs w:val="22"/>
        </w:rPr>
      </w:pPr>
    </w:p>
    <w:p>
      <w:pPr>
        <w:pStyle w:val="Cuerpo A"/>
        <w:ind w:right="566"/>
        <w:rPr>
          <w:rStyle w:val="Hyperlink.10"/>
        </w:rPr>
      </w:pPr>
      <w:r>
        <w:rPr>
          <w:rStyle w:val="Hyperlink.18"/>
          <w:rtl w:val="0"/>
          <w:lang w:val="es-ES_tradnl"/>
        </w:rPr>
        <w:t>El procedimiento y las bases para la celebraci</w:t>
      </w:r>
      <w:r>
        <w:rPr>
          <w:rStyle w:val="Hyperlink.18"/>
          <w:rtl w:val="0"/>
          <w:lang w:val="es-ES_tradnl"/>
        </w:rPr>
        <w:t>ó</w:t>
      </w:r>
      <w:r>
        <w:rPr>
          <w:rStyle w:val="Hyperlink.18"/>
          <w:rtl w:val="0"/>
          <w:lang w:val="es-ES_tradnl"/>
        </w:rPr>
        <w:t>n de las subastas se desarrollaron en la Orden 694/2008 publicada en el BOE del 15 de marzo y que sustituy</w:t>
      </w:r>
      <w:r>
        <w:rPr>
          <w:rStyle w:val="Hyperlink.10"/>
          <w:rtl w:val="0"/>
        </w:rPr>
        <w:t xml:space="preserve">ó </w:t>
      </w:r>
      <w:r>
        <w:rPr>
          <w:rStyle w:val="Hyperlink.18"/>
          <w:rtl w:val="0"/>
          <w:lang w:val="es-ES_tradnl"/>
        </w:rPr>
        <w:t>a la Orden 2017/2007.</w:t>
      </w:r>
    </w:p>
    <w:p>
      <w:pPr>
        <w:pStyle w:val="Cuerpo A"/>
        <w:ind w:right="566"/>
        <w:rPr>
          <w:rStyle w:val="Hyperlink.16"/>
          <w:sz w:val="22"/>
          <w:szCs w:val="22"/>
        </w:rPr>
      </w:pPr>
    </w:p>
    <w:p>
      <w:pPr>
        <w:pStyle w:val="Cuerpo A"/>
        <w:ind w:right="566"/>
        <w:rPr>
          <w:rStyle w:val="Hyperlink.10"/>
        </w:rPr>
      </w:pPr>
      <w:r>
        <w:rPr>
          <w:rStyle w:val="Hyperlink.18"/>
          <w:rtl w:val="0"/>
          <w:lang w:val="es-ES_tradnl"/>
        </w:rPr>
        <w:t>En estas subastas pod</w:t>
      </w:r>
      <w:r>
        <w:rPr>
          <w:rStyle w:val="Hyperlink.10"/>
          <w:rtl w:val="0"/>
        </w:rPr>
        <w:t>í</w:t>
      </w:r>
      <w:r>
        <w:rPr>
          <w:rStyle w:val="Hyperlink.18"/>
          <w:rtl w:val="0"/>
          <w:lang w:val="es-ES_tradnl"/>
        </w:rPr>
        <w:t>a participar cualquier agente jur</w:t>
      </w:r>
      <w:r>
        <w:rPr>
          <w:rStyle w:val="Hyperlink.10"/>
          <w:rtl w:val="0"/>
        </w:rPr>
        <w:t>í</w:t>
      </w:r>
      <w:r>
        <w:rPr>
          <w:rStyle w:val="Hyperlink.25"/>
          <w:rtl w:val="0"/>
          <w:lang w:val="pt-PT"/>
        </w:rPr>
        <w:t>dico (o grupo de agentes a trav</w:t>
      </w:r>
      <w:r>
        <w:rPr>
          <w:rStyle w:val="Ninguno"/>
          <w:sz w:val="22"/>
          <w:szCs w:val="22"/>
          <w:rtl w:val="0"/>
          <w:lang w:val="fr-FR"/>
        </w:rPr>
        <w:t>é</w:t>
      </w:r>
      <w:r>
        <w:rPr>
          <w:rStyle w:val="Hyperlink.18"/>
          <w:rtl w:val="0"/>
          <w:lang w:val="es-ES_tradnl"/>
        </w:rPr>
        <w:t xml:space="preserve">s de un representante </w:t>
      </w:r>
      <w:r>
        <w:rPr>
          <w:rStyle w:val="Hyperlink.10"/>
          <w:rtl w:val="0"/>
        </w:rPr>
        <w:t>ú</w:t>
      </w:r>
      <w:r>
        <w:rPr>
          <w:rStyle w:val="Hyperlink.18"/>
          <w:rtl w:val="0"/>
          <w:lang w:val="es-ES_tradnl"/>
        </w:rPr>
        <w:t>nico) que previamente estuviera inscrito en el registro de la subasta. La antigua CNE, actual CNMC, fue la entidad encargada de la gesti</w:t>
      </w:r>
      <w:r>
        <w:rPr>
          <w:rStyle w:val="Hyperlink.18"/>
          <w:rtl w:val="0"/>
          <w:lang w:val="es-ES_tradnl"/>
        </w:rPr>
        <w:t>ó</w:t>
      </w:r>
      <w:r>
        <w:rPr>
          <w:rStyle w:val="Hyperlink.18"/>
          <w:rtl w:val="0"/>
          <w:lang w:val="es-ES_tradnl"/>
        </w:rPr>
        <w:t>n de las subastas. Cada agente s</w:t>
      </w:r>
      <w:r>
        <w:rPr>
          <w:rStyle w:val="Hyperlink.18"/>
          <w:rtl w:val="0"/>
          <w:lang w:val="es-ES_tradnl"/>
        </w:rPr>
        <w:t>ó</w:t>
      </w:r>
      <w:r>
        <w:rPr>
          <w:rStyle w:val="Hyperlink.10"/>
          <w:rtl w:val="0"/>
        </w:rPr>
        <w:t>lo pod</w:t>
      </w:r>
      <w:r>
        <w:rPr>
          <w:rStyle w:val="Hyperlink.10"/>
          <w:rtl w:val="0"/>
        </w:rPr>
        <w:t>í</w:t>
      </w:r>
      <w:r>
        <w:rPr>
          <w:rStyle w:val="Hyperlink.18"/>
          <w:rtl w:val="0"/>
          <w:lang w:val="es-ES_tradnl"/>
        </w:rPr>
        <w:t>a hacer una oferta, que entregaba en un sobre cerrado, de un m</w:t>
      </w:r>
      <w:r>
        <w:rPr>
          <w:rStyle w:val="Hyperlink.10"/>
          <w:rtl w:val="0"/>
        </w:rPr>
        <w:t>í</w:t>
      </w:r>
      <w:r>
        <w:rPr>
          <w:rStyle w:val="Hyperlink.25"/>
          <w:rtl w:val="0"/>
          <w:lang w:val="pt-PT"/>
        </w:rPr>
        <w:t>nimo de 25 M</w:t>
      </w:r>
      <w:r>
        <w:rPr>
          <w:rStyle w:val="Hyperlink.25"/>
          <w:rtl w:val="0"/>
          <w:lang w:val="pt-PT"/>
        </w:rPr>
        <w:t xml:space="preserve">€ </w:t>
      </w:r>
      <w:r>
        <w:rPr>
          <w:rStyle w:val="Hyperlink.18"/>
          <w:rtl w:val="0"/>
          <w:lang w:val="es-ES_tradnl"/>
        </w:rPr>
        <w:t>a adjudicarse, o m</w:t>
      </w:r>
      <w:r>
        <w:rPr>
          <w:rStyle w:val="Hyperlink.10"/>
          <w:rtl w:val="0"/>
        </w:rPr>
        <w:t>ú</w:t>
      </w:r>
      <w:r>
        <w:rPr>
          <w:rStyle w:val="Hyperlink.18"/>
          <w:rtl w:val="0"/>
          <w:lang w:val="es-ES_tradnl"/>
        </w:rPr>
        <w:t>ltiplos de esta cantidad, especificando el diferencial sobre el tipo de inter</w:t>
      </w:r>
      <w:r>
        <w:rPr>
          <w:rStyle w:val="Ninguno"/>
          <w:sz w:val="22"/>
          <w:szCs w:val="22"/>
          <w:rtl w:val="0"/>
          <w:lang w:val="fr-FR"/>
        </w:rPr>
        <w:t>é</w:t>
      </w:r>
      <w:r>
        <w:rPr>
          <w:rStyle w:val="Hyperlink.18"/>
          <w:rtl w:val="0"/>
          <w:lang w:val="es-ES_tradnl"/>
        </w:rPr>
        <w:t>s de referencia (Euribor a tres meses).</w:t>
      </w:r>
    </w:p>
    <w:p>
      <w:pPr>
        <w:pStyle w:val="Cuerpo A"/>
        <w:ind w:right="566"/>
        <w:rPr>
          <w:rStyle w:val="Hyperlink.16"/>
          <w:sz w:val="22"/>
          <w:szCs w:val="22"/>
        </w:rPr>
      </w:pPr>
    </w:p>
    <w:p>
      <w:pPr>
        <w:pStyle w:val="Cuerpo A"/>
        <w:ind w:right="566"/>
        <w:rPr>
          <w:rStyle w:val="Hyperlink.10"/>
        </w:rPr>
      </w:pPr>
      <w:r>
        <w:rPr>
          <w:rStyle w:val="Hyperlink.18"/>
          <w:rtl w:val="0"/>
          <w:lang w:val="es-ES_tradnl"/>
        </w:rPr>
        <w:t>Los agentes adjudicados en la subasta adquir</w:t>
      </w:r>
      <w:r>
        <w:rPr>
          <w:rStyle w:val="Hyperlink.10"/>
          <w:rtl w:val="0"/>
        </w:rPr>
        <w:t>í</w:t>
      </w:r>
      <w:r>
        <w:rPr>
          <w:rStyle w:val="Hyperlink.18"/>
          <w:rtl w:val="0"/>
          <w:lang w:val="es-ES_tradnl"/>
        </w:rPr>
        <w:t>an el derecho de cobro de una parte de las cantidades recaudadas con la tarifa integral y peajes en un per</w:t>
      </w:r>
      <w:r>
        <w:rPr>
          <w:rStyle w:val="Hyperlink.10"/>
          <w:rtl w:val="0"/>
        </w:rPr>
        <w:t>í</w:t>
      </w:r>
      <w:r>
        <w:rPr>
          <w:rStyle w:val="Hyperlink.18"/>
          <w:rtl w:val="0"/>
          <w:lang w:val="es-ES_tradnl"/>
        </w:rPr>
        <w:t>odo, como m</w:t>
      </w:r>
      <w:r>
        <w:rPr>
          <w:rStyle w:val="Hyperlink.10"/>
          <w:rtl w:val="0"/>
        </w:rPr>
        <w:t>á</w:t>
      </w:r>
      <w:r>
        <w:rPr>
          <w:rStyle w:val="Hyperlink.25"/>
          <w:rtl w:val="0"/>
          <w:lang w:val="pt-PT"/>
        </w:rPr>
        <w:t>ximo, de 15 a</w:t>
      </w:r>
      <w:r>
        <w:rPr>
          <w:rStyle w:val="Hyperlink.18"/>
          <w:rtl w:val="0"/>
          <w:lang w:val="es-ES_tradnl"/>
        </w:rPr>
        <w:t>ñ</w:t>
      </w:r>
      <w:r>
        <w:rPr>
          <w:rStyle w:val="Hyperlink.25"/>
          <w:rtl w:val="0"/>
          <w:lang w:val="pt-PT"/>
        </w:rPr>
        <w:t xml:space="preserve">os. </w:t>
      </w:r>
    </w:p>
    <w:p>
      <w:pPr>
        <w:pStyle w:val="Cuerpo A"/>
        <w:ind w:right="566"/>
        <w:rPr>
          <w:rStyle w:val="Hyperlink.16"/>
          <w:sz w:val="22"/>
          <w:szCs w:val="22"/>
        </w:rPr>
      </w:pPr>
    </w:p>
    <w:p>
      <w:pPr>
        <w:pStyle w:val="Cuerpo A"/>
        <w:ind w:right="566"/>
        <w:rPr>
          <w:rStyle w:val="Hyperlink.10"/>
        </w:rPr>
      </w:pPr>
      <w:r>
        <w:rPr>
          <w:rStyle w:val="Hyperlink.18"/>
          <w:rtl w:val="0"/>
          <w:lang w:val="es-ES_tradnl"/>
        </w:rPr>
        <w:t>De este modo, las empresas del sector el</w:t>
      </w:r>
      <w:r>
        <w:rPr>
          <w:rStyle w:val="Ninguno"/>
          <w:sz w:val="22"/>
          <w:szCs w:val="22"/>
          <w:rtl w:val="0"/>
          <w:lang w:val="fr-FR"/>
        </w:rPr>
        <w:t>é</w:t>
      </w:r>
      <w:r>
        <w:rPr>
          <w:rStyle w:val="Hyperlink.18"/>
          <w:rtl w:val="0"/>
          <w:lang w:val="es-ES_tradnl"/>
        </w:rPr>
        <w:t>ctrico pod</w:t>
      </w:r>
      <w:r>
        <w:rPr>
          <w:rStyle w:val="Hyperlink.10"/>
          <w:rtl w:val="0"/>
        </w:rPr>
        <w:t>í</w:t>
      </w:r>
      <w:r>
        <w:rPr>
          <w:rStyle w:val="Hyperlink.18"/>
          <w:rtl w:val="0"/>
          <w:lang w:val="es-ES_tradnl"/>
        </w:rPr>
        <w:t>an desvincularse de la financiaci</w:t>
      </w:r>
      <w:r>
        <w:rPr>
          <w:rStyle w:val="Hyperlink.18"/>
          <w:rtl w:val="0"/>
          <w:lang w:val="es-ES_tradnl"/>
        </w:rPr>
        <w:t>ó</w:t>
      </w:r>
      <w:r>
        <w:rPr>
          <w:rStyle w:val="Hyperlink.18"/>
          <w:rtl w:val="0"/>
          <w:lang w:val="es-ES_tradnl"/>
        </w:rPr>
        <w:t>n del d</w:t>
      </w:r>
      <w:r>
        <w:rPr>
          <w:rStyle w:val="Ninguno"/>
          <w:sz w:val="22"/>
          <w:szCs w:val="22"/>
          <w:rtl w:val="0"/>
          <w:lang w:val="fr-FR"/>
        </w:rPr>
        <w:t>é</w:t>
      </w:r>
      <w:r>
        <w:rPr>
          <w:rStyle w:val="Hyperlink.18"/>
          <w:rtl w:val="0"/>
          <w:lang w:val="es-ES_tradnl"/>
        </w:rPr>
        <w:t>ficit ex-ante que pasa directamente a los adjudicatarios de la subasta. Las empresas el</w:t>
      </w:r>
      <w:r>
        <w:rPr>
          <w:rStyle w:val="Ninguno"/>
          <w:sz w:val="22"/>
          <w:szCs w:val="22"/>
          <w:rtl w:val="0"/>
          <w:lang w:val="fr-FR"/>
        </w:rPr>
        <w:t>é</w:t>
      </w:r>
      <w:r>
        <w:rPr>
          <w:rStyle w:val="Hyperlink.18"/>
          <w:rtl w:val="0"/>
          <w:lang w:val="es-ES_tradnl"/>
        </w:rPr>
        <w:t>ctricas financiadoras del d</w:t>
      </w:r>
      <w:r>
        <w:rPr>
          <w:rStyle w:val="Ninguno"/>
          <w:sz w:val="22"/>
          <w:szCs w:val="22"/>
          <w:rtl w:val="0"/>
          <w:lang w:val="fr-FR"/>
        </w:rPr>
        <w:t>é</w:t>
      </w:r>
      <w:r>
        <w:rPr>
          <w:rStyle w:val="Hyperlink.18"/>
          <w:rtl w:val="0"/>
          <w:lang w:val="es-ES_tradnl"/>
        </w:rPr>
        <w:t>ficit ingresar</w:t>
      </w:r>
      <w:r>
        <w:rPr>
          <w:rStyle w:val="Hyperlink.10"/>
          <w:rtl w:val="0"/>
        </w:rPr>
        <w:t>í</w:t>
      </w:r>
      <w:r>
        <w:rPr>
          <w:rStyle w:val="Hyperlink.18"/>
          <w:rtl w:val="0"/>
          <w:lang w:val="es-ES_tradnl"/>
        </w:rPr>
        <w:t>an la parte correspondiente en una cuenta abierta para tal efecto y gestionada por la CNMC, que seg</w:t>
      </w:r>
      <w:r>
        <w:rPr>
          <w:rStyle w:val="Hyperlink.10"/>
          <w:rtl w:val="0"/>
        </w:rPr>
        <w:t>ú</w:t>
      </w:r>
      <w:r>
        <w:rPr>
          <w:rStyle w:val="Hyperlink.18"/>
          <w:rtl w:val="0"/>
          <w:lang w:val="es-ES_tradnl"/>
        </w:rPr>
        <w:t>n el RD 2017/1997, era el agente responsable de efectuar las liquidaciones (agente de cobros y pagos del Sistema El</w:t>
      </w:r>
      <w:r>
        <w:rPr>
          <w:rStyle w:val="Ninguno"/>
          <w:sz w:val="22"/>
          <w:szCs w:val="22"/>
          <w:rtl w:val="0"/>
          <w:lang w:val="fr-FR"/>
        </w:rPr>
        <w:t>é</w:t>
      </w:r>
      <w:r>
        <w:rPr>
          <w:rStyle w:val="Hyperlink.25"/>
          <w:rtl w:val="0"/>
          <w:lang w:val="pt-PT"/>
        </w:rPr>
        <w:t>ctrico Espa</w:t>
      </w:r>
      <w:r>
        <w:rPr>
          <w:rStyle w:val="Hyperlink.18"/>
          <w:rtl w:val="0"/>
          <w:lang w:val="es-ES_tradnl"/>
        </w:rPr>
        <w:t>ñ</w:t>
      </w:r>
      <w:r>
        <w:rPr>
          <w:rStyle w:val="Hyperlink.10"/>
          <w:rtl w:val="0"/>
        </w:rPr>
        <w:t xml:space="preserve">ol). </w:t>
      </w:r>
    </w:p>
    <w:p>
      <w:pPr>
        <w:pStyle w:val="Cuerpo A"/>
        <w:ind w:right="566"/>
        <w:rPr>
          <w:rStyle w:val="Hyperlink.16"/>
          <w:sz w:val="22"/>
          <w:szCs w:val="22"/>
        </w:rPr>
      </w:pPr>
    </w:p>
    <w:p>
      <w:pPr>
        <w:pStyle w:val="Cuerpo A"/>
        <w:ind w:right="566"/>
        <w:rPr>
          <w:rStyle w:val="Hyperlink.10"/>
        </w:rPr>
      </w:pPr>
      <w:r>
        <w:rPr>
          <w:rStyle w:val="Hyperlink.18"/>
          <w:rtl w:val="0"/>
          <w:lang w:val="es-ES_tradnl"/>
        </w:rPr>
        <w:t>Desgraciadamente, la primera subasta de derechos de cobro bajo esta nueva f</w:t>
      </w:r>
      <w:r>
        <w:rPr>
          <w:rStyle w:val="Hyperlink.18"/>
          <w:rtl w:val="0"/>
          <w:lang w:val="es-ES_tradnl"/>
        </w:rPr>
        <w:t>ó</w:t>
      </w:r>
      <w:r>
        <w:rPr>
          <w:rStyle w:val="Hyperlink.18"/>
          <w:rtl w:val="0"/>
          <w:lang w:val="es-ES_tradnl"/>
        </w:rPr>
        <w:t xml:space="preserve">rmula no tuvo </w:t>
      </w:r>
      <w:r>
        <w:rPr>
          <w:rStyle w:val="Ninguno"/>
          <w:sz w:val="22"/>
          <w:szCs w:val="22"/>
          <w:rtl w:val="0"/>
          <w:lang w:val="fr-FR"/>
        </w:rPr>
        <w:t>é</w:t>
      </w:r>
      <w:r>
        <w:rPr>
          <w:rStyle w:val="Hyperlink.18"/>
          <w:rtl w:val="0"/>
          <w:lang w:val="es-ES_tradnl"/>
        </w:rPr>
        <w:t>xito, en parte debido a la especial coyuntura de los mercados financieros durante el a</w:t>
      </w:r>
      <w:r>
        <w:rPr>
          <w:rStyle w:val="Hyperlink.18"/>
          <w:rtl w:val="0"/>
          <w:lang w:val="es-ES_tradnl"/>
        </w:rPr>
        <w:t>ñ</w:t>
      </w:r>
      <w:r>
        <w:rPr>
          <w:rStyle w:val="Hyperlink.18"/>
          <w:rtl w:val="0"/>
          <w:lang w:val="es-ES_tradnl"/>
        </w:rPr>
        <w:t>o 2007, pues no aparecieron compradores a los precios de referencia que al parecer se barajaron. Los cambios normativos que afectaron al d</w:t>
      </w:r>
      <w:r>
        <w:rPr>
          <w:rStyle w:val="Ninguno"/>
          <w:sz w:val="22"/>
          <w:szCs w:val="22"/>
          <w:rtl w:val="0"/>
          <w:lang w:val="fr-FR"/>
        </w:rPr>
        <w:t>é</w:t>
      </w:r>
      <w:r>
        <w:rPr>
          <w:rStyle w:val="Hyperlink.18"/>
          <w:rtl w:val="0"/>
          <w:lang w:val="es-ES_tradnl"/>
        </w:rPr>
        <w:t>ficit ex ante entre el final de 2007 y el principio de 2008 permitieron que se adjudicasen 1.300</w:t>
      </w:r>
      <w:r>
        <w:rPr>
          <w:rStyle w:val="Ninguno"/>
          <w:rFonts w:ascii="Times New Roman" w:hAnsi="Times New Roman" w:hint="default"/>
          <w:sz w:val="22"/>
          <w:szCs w:val="22"/>
          <w:rtl w:val="0"/>
          <w:lang w:val="es-ES_tradnl"/>
        </w:rPr>
        <w:t> </w:t>
      </w:r>
      <w:r>
        <w:rPr>
          <w:rStyle w:val="Hyperlink.10"/>
          <w:rtl w:val="0"/>
        </w:rPr>
        <w:t>M</w:t>
      </w:r>
      <w:r>
        <w:rPr>
          <w:rStyle w:val="Hyperlink.25"/>
          <w:rtl w:val="0"/>
          <w:lang w:val="pt-PT"/>
        </w:rPr>
        <w:t xml:space="preserve">€ </w:t>
      </w:r>
      <w:r>
        <w:rPr>
          <w:rStyle w:val="Hyperlink.18"/>
          <w:rtl w:val="0"/>
          <w:lang w:val="es-ES_tradnl"/>
        </w:rPr>
        <w:t>en junio de 2008, correspondientes a la totalidad del d</w:t>
      </w:r>
      <w:r>
        <w:rPr>
          <w:rStyle w:val="Ninguno"/>
          <w:sz w:val="22"/>
          <w:szCs w:val="22"/>
          <w:rtl w:val="0"/>
          <w:lang w:val="fr-FR"/>
        </w:rPr>
        <w:t>é</w:t>
      </w:r>
      <w:r>
        <w:rPr>
          <w:rStyle w:val="Hyperlink.18"/>
          <w:rtl w:val="0"/>
          <w:lang w:val="es-ES_tradnl"/>
        </w:rPr>
        <w:t>ficit de 2007 y una fracci</w:t>
      </w:r>
      <w:r>
        <w:rPr>
          <w:rStyle w:val="Hyperlink.18"/>
          <w:rtl w:val="0"/>
          <w:lang w:val="es-ES_tradnl"/>
        </w:rPr>
        <w:t>ó</w:t>
      </w:r>
      <w:r>
        <w:rPr>
          <w:rStyle w:val="Hyperlink.18"/>
          <w:rtl w:val="0"/>
          <w:lang w:val="es-ES_tradnl"/>
        </w:rPr>
        <w:t>n del de 2008. Sin embargo, la siguiente subasta, que se celebr</w:t>
      </w:r>
      <w:r>
        <w:rPr>
          <w:rStyle w:val="Hyperlink.10"/>
          <w:rtl w:val="0"/>
        </w:rPr>
        <w:t xml:space="preserve">ó </w:t>
      </w:r>
      <w:r>
        <w:rPr>
          <w:rStyle w:val="Hyperlink.18"/>
          <w:rtl w:val="0"/>
          <w:lang w:val="es-ES_tradnl"/>
        </w:rPr>
        <w:t>a finales de septiembre del mismo a</w:t>
      </w:r>
      <w:r>
        <w:rPr>
          <w:rStyle w:val="Hyperlink.18"/>
          <w:rtl w:val="0"/>
          <w:lang w:val="es-ES_tradnl"/>
        </w:rPr>
        <w:t>ñ</w:t>
      </w:r>
      <w:r>
        <w:rPr>
          <w:rStyle w:val="Hyperlink.18"/>
          <w:rtl w:val="0"/>
          <w:lang w:val="es-ES_tradnl"/>
        </w:rPr>
        <w:t>o cerr</w:t>
      </w:r>
      <w:r>
        <w:rPr>
          <w:rStyle w:val="Hyperlink.10"/>
          <w:rtl w:val="0"/>
        </w:rPr>
        <w:t xml:space="preserve">ó </w:t>
      </w:r>
      <w:r>
        <w:rPr>
          <w:rStyle w:val="Hyperlink.18"/>
          <w:rtl w:val="0"/>
          <w:lang w:val="es-ES_tradnl"/>
        </w:rPr>
        <w:t>con un nuevo fracaso, al no poderse adjudicar importe alguno, en un contexto de gran turbulencia de los mercados financieros internacionales. No se han vuelto a celebrar subastas del d</w:t>
      </w:r>
      <w:r>
        <w:rPr>
          <w:rStyle w:val="Ninguno"/>
          <w:sz w:val="22"/>
          <w:szCs w:val="22"/>
          <w:rtl w:val="0"/>
          <w:lang w:val="fr-FR"/>
        </w:rPr>
        <w:t>é</w:t>
      </w:r>
      <w:r>
        <w:rPr>
          <w:rStyle w:val="Hyperlink.25"/>
          <w:rtl w:val="0"/>
          <w:lang w:val="pt-PT"/>
        </w:rPr>
        <w:t>ficit ex-ante.</w:t>
      </w:r>
    </w:p>
    <w:p>
      <w:pPr>
        <w:pStyle w:val="Cuerpo A"/>
        <w:ind w:right="566"/>
        <w:rPr>
          <w:rStyle w:val="Hyperlink.16"/>
          <w:sz w:val="22"/>
          <w:szCs w:val="22"/>
        </w:rPr>
      </w:pPr>
    </w:p>
    <w:p>
      <w:pPr>
        <w:pStyle w:val="Cuerpo A"/>
        <w:ind w:right="566"/>
        <w:rPr>
          <w:rStyle w:val="Hyperlink.10"/>
        </w:rPr>
      </w:pP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La soluci</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ó</w:t>
      </w:r>
      <w:r>
        <w:rPr>
          <w:rStyle w:val="Ninguno"/>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n al d</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Hyperlink.39"/>
          <w:rtl w:val="0"/>
        </w:rPr>
        <w:t>ficit.</w:t>
      </w:r>
      <w:r>
        <w:rPr>
          <w:rStyle w:val="Hyperlink.18"/>
          <w:rtl w:val="0"/>
          <w:lang w:val="es-ES_tradnl"/>
        </w:rPr>
        <w:t xml:space="preserve"> La primera soluci</w:t>
      </w:r>
      <w:r>
        <w:rPr>
          <w:rStyle w:val="Hyperlink.18"/>
          <w:rtl w:val="0"/>
          <w:lang w:val="es-ES_tradnl"/>
        </w:rPr>
        <w:t>ó</w:t>
      </w:r>
      <w:r>
        <w:rPr>
          <w:rStyle w:val="Hyperlink.10"/>
          <w:rtl w:val="0"/>
        </w:rPr>
        <w:t>n m</w:t>
      </w:r>
      <w:r>
        <w:rPr>
          <w:rStyle w:val="Hyperlink.10"/>
          <w:rtl w:val="0"/>
        </w:rPr>
        <w:t>á</w:t>
      </w:r>
      <w:r>
        <w:rPr>
          <w:rStyle w:val="Hyperlink.18"/>
          <w:rtl w:val="0"/>
          <w:lang w:val="es-ES_tradnl"/>
        </w:rPr>
        <w:t>s sencilla y eficiente al problema del d</w:t>
      </w:r>
      <w:r>
        <w:rPr>
          <w:rStyle w:val="Ninguno"/>
          <w:sz w:val="22"/>
          <w:szCs w:val="22"/>
          <w:rtl w:val="0"/>
          <w:lang w:val="fr-FR"/>
        </w:rPr>
        <w:t>é</w:t>
      </w:r>
      <w:r>
        <w:rPr>
          <w:rStyle w:val="Hyperlink.18"/>
          <w:rtl w:val="0"/>
          <w:lang w:val="es-ES_tradnl"/>
        </w:rPr>
        <w:t>ficit financiado con cargo al consumo futuro ser</w:t>
      </w:r>
      <w:r>
        <w:rPr>
          <w:rStyle w:val="Hyperlink.10"/>
          <w:rtl w:val="0"/>
        </w:rPr>
        <w:t>í</w:t>
      </w:r>
      <w:r>
        <w:rPr>
          <w:rStyle w:val="Hyperlink.18"/>
          <w:rtl w:val="0"/>
          <w:lang w:val="es-ES_tradnl"/>
        </w:rPr>
        <w:t>a que la totalidad de los costes actuales se trasladen al precio presente sin restricci</w:t>
      </w:r>
      <w:r>
        <w:rPr>
          <w:rStyle w:val="Hyperlink.18"/>
          <w:rtl w:val="0"/>
          <w:lang w:val="es-ES_tradnl"/>
        </w:rPr>
        <w:t>ó</w:t>
      </w:r>
      <w:r>
        <w:rPr>
          <w:rStyle w:val="Hyperlink.18"/>
          <w:rtl w:val="0"/>
          <w:lang w:val="es-ES_tradnl"/>
        </w:rPr>
        <w:t>n alguna. Esto llevar</w:t>
      </w:r>
      <w:r>
        <w:rPr>
          <w:rStyle w:val="Hyperlink.10"/>
          <w:rtl w:val="0"/>
        </w:rPr>
        <w:t>í</w:t>
      </w:r>
      <w:r>
        <w:rPr>
          <w:rStyle w:val="Hyperlink.18"/>
          <w:rtl w:val="0"/>
          <w:lang w:val="es-ES_tradnl"/>
        </w:rPr>
        <w:t>a a unas subidas instant</w:t>
      </w:r>
      <w:r>
        <w:rPr>
          <w:rStyle w:val="Hyperlink.10"/>
          <w:rtl w:val="0"/>
        </w:rPr>
        <w:t>á</w:t>
      </w:r>
      <w:r>
        <w:rPr>
          <w:rStyle w:val="Hyperlink.18"/>
          <w:rtl w:val="0"/>
          <w:lang w:val="es-ES_tradnl"/>
        </w:rPr>
        <w:t>neas (o en un corto plazo de tiempo) de los peajes aproximadamente del 70%. El efecto en el precio final de venta de la electricidad al consumidor de esta subida al incorporar el coste de la energ</w:t>
      </w:r>
      <w:r>
        <w:rPr>
          <w:rStyle w:val="Hyperlink.10"/>
          <w:rtl w:val="0"/>
        </w:rPr>
        <w:t>í</w:t>
      </w:r>
      <w:r>
        <w:rPr>
          <w:rStyle w:val="Hyperlink.18"/>
          <w:rtl w:val="0"/>
          <w:lang w:val="es-ES_tradnl"/>
        </w:rPr>
        <w:t>a resultante del mercado se situar</w:t>
      </w:r>
      <w:r>
        <w:rPr>
          <w:rStyle w:val="Hyperlink.10"/>
          <w:rtl w:val="0"/>
        </w:rPr>
        <w:t>í</w:t>
      </w:r>
      <w:r>
        <w:rPr>
          <w:rStyle w:val="Hyperlink.18"/>
          <w:rtl w:val="0"/>
          <w:lang w:val="es-ES_tradnl"/>
        </w:rPr>
        <w:t>a entre el 30-35%, seg</w:t>
      </w:r>
      <w:r>
        <w:rPr>
          <w:rStyle w:val="Hyperlink.10"/>
          <w:rtl w:val="0"/>
        </w:rPr>
        <w:t>ú</w:t>
      </w:r>
      <w:r>
        <w:rPr>
          <w:rStyle w:val="Hyperlink.18"/>
          <w:rtl w:val="0"/>
          <w:lang w:val="es-ES_tradnl"/>
        </w:rPr>
        <w:t>n la tensi</w:t>
      </w:r>
      <w:r>
        <w:rPr>
          <w:rStyle w:val="Hyperlink.18"/>
          <w:rtl w:val="0"/>
          <w:lang w:val="es-ES_tradnl"/>
        </w:rPr>
        <w:t>ó</w:t>
      </w:r>
      <w:r>
        <w:rPr>
          <w:rStyle w:val="Hyperlink.18"/>
          <w:rtl w:val="0"/>
          <w:lang w:val="es-ES_tradnl"/>
        </w:rPr>
        <w:t>n y el tipo de suministro. A medio-largo plazo, la subida necesaria se sit</w:t>
      </w:r>
      <w:r>
        <w:rPr>
          <w:rStyle w:val="Hyperlink.10"/>
          <w:rtl w:val="0"/>
        </w:rPr>
        <w:t>ú</w:t>
      </w:r>
      <w:r>
        <w:rPr>
          <w:rStyle w:val="Hyperlink.18"/>
          <w:rtl w:val="0"/>
          <w:lang w:val="es-ES_tradnl"/>
        </w:rPr>
        <w:t>a en torno al 100% de los peajes.</w:t>
      </w:r>
    </w:p>
    <w:p>
      <w:pPr>
        <w:pStyle w:val="Cuerpo A"/>
        <w:ind w:right="566"/>
        <w:rPr>
          <w:rStyle w:val="Hyperlink.16"/>
          <w:sz w:val="22"/>
          <w:szCs w:val="22"/>
        </w:rPr>
      </w:pPr>
    </w:p>
    <w:p>
      <w:pPr>
        <w:pStyle w:val="Cuerpo A"/>
        <w:tabs>
          <w:tab w:val="left" w:pos="9639"/>
        </w:tabs>
        <w:ind w:right="566"/>
        <w:rPr>
          <w:rStyle w:val="Hyperlink.10"/>
        </w:rPr>
      </w:pPr>
      <w:r>
        <w:rPr>
          <w:rStyle w:val="Hyperlink.18"/>
          <w:rtl w:val="0"/>
          <w:lang w:val="es-ES_tradnl"/>
        </w:rPr>
        <w:t>Realizar un ajuste de peajes de este calado en un corto espacio de tiempo podr</w:t>
      </w:r>
      <w:r>
        <w:rPr>
          <w:rStyle w:val="Hyperlink.10"/>
          <w:rtl w:val="0"/>
        </w:rPr>
        <w:t>í</w:t>
      </w:r>
      <w:r>
        <w:rPr>
          <w:rStyle w:val="Hyperlink.18"/>
          <w:rtl w:val="0"/>
          <w:lang w:val="es-ES_tradnl"/>
        </w:rPr>
        <w:t>a tener efectos negativos sobre los consumidores finales de electricidad. Por un lado, aquellos consumidores en los que la electricidad es una materia prima, recibir</w:t>
      </w:r>
      <w:r>
        <w:rPr>
          <w:rStyle w:val="Hyperlink.10"/>
          <w:rtl w:val="0"/>
        </w:rPr>
        <w:t>í</w:t>
      </w:r>
      <w:r>
        <w:rPr>
          <w:rStyle w:val="Hyperlink.18"/>
          <w:rtl w:val="0"/>
          <w:lang w:val="es-ES_tradnl"/>
        </w:rPr>
        <w:t>an en el corto plazo se</w:t>
      </w:r>
      <w:r>
        <w:rPr>
          <w:rStyle w:val="Hyperlink.18"/>
          <w:rtl w:val="0"/>
          <w:lang w:val="es-ES_tradnl"/>
        </w:rPr>
        <w:t>ñ</w:t>
      </w:r>
      <w:r>
        <w:rPr>
          <w:rStyle w:val="Hyperlink.18"/>
          <w:rtl w:val="0"/>
          <w:lang w:val="es-ES_tradnl"/>
        </w:rPr>
        <w:t>ales ineficientes en los precios de la misma que b</w:t>
      </w:r>
      <w:r>
        <w:rPr>
          <w:rStyle w:val="Hyperlink.10"/>
          <w:rtl w:val="0"/>
        </w:rPr>
        <w:t>á</w:t>
      </w:r>
      <w:r>
        <w:rPr>
          <w:rStyle w:val="Hyperlink.18"/>
          <w:rtl w:val="0"/>
          <w:lang w:val="es-ES_tradnl"/>
        </w:rPr>
        <w:t>sicamente se trasladar</w:t>
      </w:r>
      <w:r>
        <w:rPr>
          <w:rStyle w:val="Hyperlink.10"/>
          <w:rtl w:val="0"/>
        </w:rPr>
        <w:t>í</w:t>
      </w:r>
      <w:r>
        <w:rPr>
          <w:rStyle w:val="Hyperlink.18"/>
          <w:rtl w:val="0"/>
          <w:lang w:val="es-ES_tradnl"/>
        </w:rPr>
        <w:t>an a precio final del producto, encareciendo los mismos para el consumidor final y perdiendo competitividad en los mercados internacionales. Una adecuaci</w:t>
      </w:r>
      <w:r>
        <w:rPr>
          <w:rStyle w:val="Hyperlink.18"/>
          <w:rtl w:val="0"/>
          <w:lang w:val="es-ES_tradnl"/>
        </w:rPr>
        <w:t>ó</w:t>
      </w:r>
      <w:r>
        <w:rPr>
          <w:rStyle w:val="Hyperlink.18"/>
          <w:rtl w:val="0"/>
          <w:lang w:val="es-ES_tradnl"/>
        </w:rPr>
        <w:t>n progresiva de las tarifas dar</w:t>
      </w:r>
      <w:r>
        <w:rPr>
          <w:rStyle w:val="Hyperlink.10"/>
          <w:rtl w:val="0"/>
        </w:rPr>
        <w:t>í</w:t>
      </w:r>
      <w:r>
        <w:rPr>
          <w:rStyle w:val="Hyperlink.18"/>
          <w:rtl w:val="0"/>
          <w:lang w:val="es-ES_tradnl"/>
        </w:rPr>
        <w:t>a las se</w:t>
      </w:r>
      <w:r>
        <w:rPr>
          <w:rStyle w:val="Hyperlink.18"/>
          <w:rtl w:val="0"/>
          <w:lang w:val="es-ES_tradnl"/>
        </w:rPr>
        <w:t>ñ</w:t>
      </w:r>
      <w:r>
        <w:rPr>
          <w:rStyle w:val="Hyperlink.18"/>
          <w:rtl w:val="0"/>
          <w:lang w:val="es-ES_tradnl"/>
        </w:rPr>
        <w:t>ales adecuadas para reconvertir las cadenas de producci</w:t>
      </w:r>
      <w:r>
        <w:rPr>
          <w:rStyle w:val="Hyperlink.18"/>
          <w:rtl w:val="0"/>
          <w:lang w:val="es-ES_tradnl"/>
        </w:rPr>
        <w:t>ó</w:t>
      </w:r>
      <w:r>
        <w:rPr>
          <w:rStyle w:val="Hyperlink.18"/>
          <w:rtl w:val="0"/>
          <w:lang w:val="es-ES_tradnl"/>
        </w:rPr>
        <w:t>n buscando m</w:t>
      </w:r>
      <w:r>
        <w:rPr>
          <w:rStyle w:val="Ninguno"/>
          <w:sz w:val="22"/>
          <w:szCs w:val="22"/>
          <w:rtl w:val="0"/>
          <w:lang w:val="fr-FR"/>
        </w:rPr>
        <w:t>é</w:t>
      </w:r>
      <w:r>
        <w:rPr>
          <w:rStyle w:val="Hyperlink.25"/>
          <w:rtl w:val="0"/>
          <w:lang w:val="pt-PT"/>
        </w:rPr>
        <w:t>todos m</w:t>
      </w:r>
      <w:r>
        <w:rPr>
          <w:rStyle w:val="Hyperlink.10"/>
          <w:rtl w:val="0"/>
        </w:rPr>
        <w:t>á</w:t>
      </w:r>
      <w:r>
        <w:rPr>
          <w:rStyle w:val="Hyperlink.18"/>
          <w:rtl w:val="0"/>
          <w:lang w:val="es-ES_tradnl"/>
        </w:rPr>
        <w:t>s eficientes de aprovechamiento de la electricidad, con menor impacto en los precios finales de los productos.</w:t>
      </w:r>
    </w:p>
    <w:p>
      <w:pPr>
        <w:pStyle w:val="Cuerpo A"/>
        <w:tabs>
          <w:tab w:val="left" w:pos="9639"/>
        </w:tabs>
        <w:ind w:right="566"/>
        <w:rPr>
          <w:rStyle w:val="Hyperlink.16"/>
          <w:sz w:val="22"/>
          <w:szCs w:val="22"/>
        </w:rPr>
      </w:pPr>
    </w:p>
    <w:p>
      <w:pPr>
        <w:pStyle w:val="Cuerpo A"/>
        <w:ind w:right="566"/>
        <w:rPr>
          <w:rStyle w:val="Hyperlink.10"/>
        </w:rPr>
      </w:pPr>
      <w:r>
        <w:rPr>
          <w:rStyle w:val="Ninguno"/>
          <w:rFonts w:ascii="Pontano Sans" w:cs="Pontano Sans" w:hAnsi="Pontano Sans" w:eastAsia="Pontano Sans"/>
          <w:b w:val="1"/>
          <w:bCs w:val="1"/>
          <w:i w:val="1"/>
          <w:iCs w:val="1"/>
          <w:sz w:val="22"/>
          <w:szCs w:val="22"/>
        </w:rPr>
        <mc:AlternateContent>
          <mc:Choice Requires="wps">
            <w:drawing xmlns:a="http://schemas.openxmlformats.org/drawingml/2006/main">
              <wp:anchor distT="57150" distB="57150" distL="57150" distR="57150" simplePos="0" relativeHeight="251678720" behindDoc="0" locked="0" layoutInCell="1" allowOverlap="1">
                <wp:simplePos x="0" y="0"/>
                <wp:positionH relativeFrom="column">
                  <wp:posOffset>3651884</wp:posOffset>
                </wp:positionH>
                <wp:positionV relativeFrom="line">
                  <wp:posOffset>36828</wp:posOffset>
                </wp:positionV>
                <wp:extent cx="2647950" cy="1320167"/>
                <wp:effectExtent l="0" t="0" r="0" b="0"/>
                <wp:wrapSquare wrapText="bothSides" distL="57150" distR="57150" distT="57150" distB="57150"/>
                <wp:docPr id="1073741991" name="officeArt object" descr="Rectangle 33"/>
                <wp:cNvGraphicFramePr/>
                <a:graphic xmlns:a="http://schemas.openxmlformats.org/drawingml/2006/main">
                  <a:graphicData uri="http://schemas.microsoft.com/office/word/2010/wordprocessingShape">
                    <wps:wsp>
                      <wps:cNvSpPr/>
                      <wps:spPr>
                        <a:xfrm>
                          <a:off x="0" y="0"/>
                          <a:ext cx="2647950" cy="1320167"/>
                        </a:xfrm>
                        <a:prstGeom prst="rect">
                          <a:avLst/>
                        </a:prstGeom>
                        <a:solidFill>
                          <a:srgbClr val="FFFFFF"/>
                        </a:solidFill>
                        <a:ln w="9525" cap="flat">
                          <a:solidFill>
                            <a:srgbClr val="FFFFFF"/>
                          </a:solidFill>
                          <a:prstDash val="solid"/>
                          <a:miter lim="800000"/>
                        </a:ln>
                        <a:effectLst/>
                      </wps:spPr>
                      <wps:txbx>
                        <w:txbxContent>
                          <w:p>
                            <w:pPr>
                              <w:pStyle w:val="EyS-Destacados"/>
                              <w:jc w:val="right"/>
                            </w:pPr>
                            <w:r>
                              <w:rPr>
                                <w:rStyle w:val="Ninguno"/>
                                <w:rtl w:val="0"/>
                                <w:lang w:val="es-ES_tradnl"/>
                              </w:rPr>
                              <w:t>El encarecimiento r</w:t>
                            </w:r>
                            <w:r>
                              <w:rPr>
                                <w:rStyle w:val="Ninguno"/>
                                <w:rtl w:val="0"/>
                                <w:lang w:val="es-ES_tradnl"/>
                              </w:rPr>
                              <w:t>á</w:t>
                            </w:r>
                            <w:r>
                              <w:rPr>
                                <w:rStyle w:val="Ninguno"/>
                                <w:rtl w:val="0"/>
                                <w:lang w:val="es-ES_tradnl"/>
                              </w:rPr>
                              <w:t>pido de la electricidad, como medida para solucionar el d</w:t>
                            </w:r>
                            <w:r>
                              <w:rPr>
                                <w:rStyle w:val="Ninguno"/>
                                <w:rtl w:val="0"/>
                                <w:lang w:val="es-ES_tradnl"/>
                              </w:rPr>
                              <w:t>é</w:t>
                            </w:r>
                            <w:r>
                              <w:rPr>
                                <w:rStyle w:val="Ninguno"/>
                                <w:rtl w:val="0"/>
                                <w:lang w:val="es-ES_tradnl"/>
                              </w:rPr>
                              <w:t>ficit, supondr</w:t>
                            </w:r>
                            <w:r>
                              <w:rPr>
                                <w:rStyle w:val="Ninguno"/>
                                <w:rtl w:val="0"/>
                                <w:lang w:val="es-ES_tradnl"/>
                              </w:rPr>
                              <w:t>í</w:t>
                            </w:r>
                            <w:r>
                              <w:rPr>
                                <w:rStyle w:val="Ninguno"/>
                                <w:rtl w:val="0"/>
                                <w:lang w:val="es-ES_tradnl"/>
                              </w:rPr>
                              <w:t>a un decremento de la renta del consumidor dom</w:t>
                            </w:r>
                            <w:r>
                              <w:rPr>
                                <w:rStyle w:val="Ninguno"/>
                                <w:rtl w:val="0"/>
                                <w:lang w:val="es-ES_tradnl"/>
                              </w:rPr>
                              <w:t>é</w:t>
                            </w:r>
                            <w:r>
                              <w:rPr>
                                <w:rStyle w:val="Ninguno"/>
                                <w:rtl w:val="0"/>
                                <w:lang w:val="es-ES_tradnl"/>
                              </w:rPr>
                              <w:t>stico</w:t>
                            </w:r>
                          </w:p>
                        </w:txbxContent>
                      </wps:txbx>
                      <wps:bodyPr wrap="square" lIns="45718" tIns="45718" rIns="45718" bIns="45718" numCol="1" anchor="t">
                        <a:noAutofit/>
                      </wps:bodyPr>
                    </wps:wsp>
                  </a:graphicData>
                </a:graphic>
              </wp:anchor>
            </w:drawing>
          </mc:Choice>
          <mc:Fallback>
            <w:pict>
              <v:rect id="_x0000_s1050" style="visibility:visible;position:absolute;margin-left:287.5pt;margin-top:2.9pt;width:208.5pt;height:104.0pt;z-index:251678720;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EyS-Destacados"/>
                        <w:jc w:val="right"/>
                      </w:pPr>
                      <w:r>
                        <w:rPr>
                          <w:rStyle w:val="Ninguno"/>
                          <w:rtl w:val="0"/>
                          <w:lang w:val="es-ES_tradnl"/>
                        </w:rPr>
                        <w:t>El encarecimiento r</w:t>
                      </w:r>
                      <w:r>
                        <w:rPr>
                          <w:rStyle w:val="Ninguno"/>
                          <w:rtl w:val="0"/>
                          <w:lang w:val="es-ES_tradnl"/>
                        </w:rPr>
                        <w:t>á</w:t>
                      </w:r>
                      <w:r>
                        <w:rPr>
                          <w:rStyle w:val="Ninguno"/>
                          <w:rtl w:val="0"/>
                          <w:lang w:val="es-ES_tradnl"/>
                        </w:rPr>
                        <w:t>pido de la electricidad, como medida para solucionar el d</w:t>
                      </w:r>
                      <w:r>
                        <w:rPr>
                          <w:rStyle w:val="Ninguno"/>
                          <w:rtl w:val="0"/>
                          <w:lang w:val="es-ES_tradnl"/>
                        </w:rPr>
                        <w:t>é</w:t>
                      </w:r>
                      <w:r>
                        <w:rPr>
                          <w:rStyle w:val="Ninguno"/>
                          <w:rtl w:val="0"/>
                          <w:lang w:val="es-ES_tradnl"/>
                        </w:rPr>
                        <w:t>ficit, supondr</w:t>
                      </w:r>
                      <w:r>
                        <w:rPr>
                          <w:rStyle w:val="Ninguno"/>
                          <w:rtl w:val="0"/>
                          <w:lang w:val="es-ES_tradnl"/>
                        </w:rPr>
                        <w:t>í</w:t>
                      </w:r>
                      <w:r>
                        <w:rPr>
                          <w:rStyle w:val="Ninguno"/>
                          <w:rtl w:val="0"/>
                          <w:lang w:val="es-ES_tradnl"/>
                        </w:rPr>
                        <w:t>a un decremento de la renta del consumidor dom</w:t>
                      </w:r>
                      <w:r>
                        <w:rPr>
                          <w:rStyle w:val="Ninguno"/>
                          <w:rtl w:val="0"/>
                          <w:lang w:val="es-ES_tradnl"/>
                        </w:rPr>
                        <w:t>é</w:t>
                      </w:r>
                      <w:r>
                        <w:rPr>
                          <w:rStyle w:val="Ninguno"/>
                          <w:rtl w:val="0"/>
                          <w:lang w:val="es-ES_tradnl"/>
                        </w:rPr>
                        <w:t>stico</w:t>
                      </w:r>
                    </w:p>
                  </w:txbxContent>
                </v:textbox>
                <w10:wrap type="square" side="bothSides" anchorx="text"/>
              </v:rect>
            </w:pict>
          </mc:Fallback>
        </mc:AlternateContent>
      </w:r>
      <w:r>
        <w:rPr>
          <w:rStyle w:val="Hyperlink.18"/>
          <w:rtl w:val="0"/>
          <w:lang w:val="es-ES_tradnl"/>
        </w:rPr>
        <w:t>En cuanto al consumidor dom</w:t>
      </w:r>
      <w:r>
        <w:rPr>
          <w:rStyle w:val="Ninguno"/>
          <w:sz w:val="22"/>
          <w:szCs w:val="22"/>
          <w:rtl w:val="0"/>
          <w:lang w:val="fr-FR"/>
        </w:rPr>
        <w:t>é</w:t>
      </w:r>
      <w:r>
        <w:rPr>
          <w:rStyle w:val="Hyperlink.18"/>
          <w:rtl w:val="0"/>
          <w:lang w:val="es-ES_tradnl"/>
        </w:rPr>
        <w:t>stico, el encarecimiento r</w:t>
      </w:r>
      <w:r>
        <w:rPr>
          <w:rStyle w:val="Hyperlink.10"/>
          <w:rtl w:val="0"/>
        </w:rPr>
        <w:t>á</w:t>
      </w:r>
      <w:r>
        <w:rPr>
          <w:rStyle w:val="Hyperlink.18"/>
          <w:rtl w:val="0"/>
          <w:lang w:val="es-ES_tradnl"/>
        </w:rPr>
        <w:t>pido de la electricidad se convertir</w:t>
      </w:r>
      <w:r>
        <w:rPr>
          <w:rStyle w:val="Hyperlink.10"/>
          <w:rtl w:val="0"/>
        </w:rPr>
        <w:t>í</w:t>
      </w:r>
      <w:r>
        <w:rPr>
          <w:rStyle w:val="Hyperlink.18"/>
          <w:rtl w:val="0"/>
          <w:lang w:val="es-ES_tradnl"/>
        </w:rPr>
        <w:t>a directamente en un decremento de su renta disponible.</w:t>
      </w:r>
    </w:p>
    <w:p>
      <w:pPr>
        <w:pStyle w:val="Cuerpo A"/>
        <w:ind w:right="566"/>
        <w:rPr>
          <w:rStyle w:val="Hyperlink.16"/>
          <w:sz w:val="22"/>
          <w:szCs w:val="22"/>
        </w:rPr>
      </w:pPr>
    </w:p>
    <w:p>
      <w:pPr>
        <w:pStyle w:val="Cuerpo A"/>
        <w:ind w:right="566"/>
        <w:rPr>
          <w:rStyle w:val="Hyperlink.10"/>
        </w:rPr>
      </w:pPr>
      <w:r>
        <w:rPr>
          <w:rStyle w:val="Hyperlink.18"/>
          <w:rtl w:val="0"/>
          <w:lang w:val="es-ES_tradnl"/>
        </w:rPr>
        <w:t>Estos efectos se ver</w:t>
      </w:r>
      <w:r>
        <w:rPr>
          <w:rStyle w:val="Hyperlink.10"/>
          <w:rtl w:val="0"/>
        </w:rPr>
        <w:t>í</w:t>
      </w:r>
      <w:r>
        <w:rPr>
          <w:rStyle w:val="Hyperlink.18"/>
          <w:rtl w:val="0"/>
          <w:lang w:val="es-ES_tradnl"/>
        </w:rPr>
        <w:t>an agravados en una situaci</w:t>
      </w:r>
      <w:r>
        <w:rPr>
          <w:rStyle w:val="Hyperlink.18"/>
          <w:rtl w:val="0"/>
          <w:lang w:val="es-ES_tradnl"/>
        </w:rPr>
        <w:t>ó</w:t>
      </w:r>
      <w:r>
        <w:rPr>
          <w:rStyle w:val="Hyperlink.18"/>
          <w:rtl w:val="0"/>
          <w:lang w:val="es-ES_tradnl"/>
        </w:rPr>
        <w:t>n de crisis econ</w:t>
      </w:r>
      <w:r>
        <w:rPr>
          <w:rStyle w:val="Hyperlink.18"/>
          <w:rtl w:val="0"/>
          <w:lang w:val="es-ES_tradnl"/>
        </w:rPr>
        <w:t>ó</w:t>
      </w:r>
      <w:r>
        <w:rPr>
          <w:rStyle w:val="Hyperlink.18"/>
          <w:rtl w:val="0"/>
          <w:lang w:val="es-ES_tradnl"/>
        </w:rPr>
        <w:t>mica generalizada, con estancamiento del crecimiento econ</w:t>
      </w:r>
      <w:r>
        <w:rPr>
          <w:rStyle w:val="Hyperlink.18"/>
          <w:rtl w:val="0"/>
          <w:lang w:val="es-ES_tradnl"/>
        </w:rPr>
        <w:t>ó</w:t>
      </w:r>
      <w:r>
        <w:rPr>
          <w:rStyle w:val="Hyperlink.18"/>
          <w:rtl w:val="0"/>
          <w:lang w:val="es-ES_tradnl"/>
        </w:rPr>
        <w:t>mico, precios y rentas, y aumento del paro, como la ocurrida en Espa</w:t>
      </w:r>
      <w:r>
        <w:rPr>
          <w:rStyle w:val="Hyperlink.18"/>
          <w:rtl w:val="0"/>
          <w:lang w:val="es-ES_tradnl"/>
        </w:rPr>
        <w:t>ñ</w:t>
      </w:r>
      <w:r>
        <w:rPr>
          <w:rStyle w:val="Hyperlink.18"/>
          <w:rtl w:val="0"/>
          <w:lang w:val="es-ES_tradnl"/>
        </w:rPr>
        <w:t>a entre los a</w:t>
      </w:r>
      <w:r>
        <w:rPr>
          <w:rStyle w:val="Hyperlink.18"/>
          <w:rtl w:val="0"/>
          <w:lang w:val="es-ES_tradnl"/>
        </w:rPr>
        <w:t>ñ</w:t>
      </w:r>
      <w:r>
        <w:rPr>
          <w:rStyle w:val="Hyperlink.18"/>
          <w:rtl w:val="0"/>
          <w:lang w:val="es-ES_tradnl"/>
        </w:rPr>
        <w:t>os 2008 y 2015.</w:t>
      </w:r>
    </w:p>
    <w:p>
      <w:pPr>
        <w:pStyle w:val="Cuerpo A"/>
        <w:ind w:right="566"/>
        <w:rPr>
          <w:rStyle w:val="Hyperlink.16"/>
          <w:sz w:val="22"/>
          <w:szCs w:val="22"/>
        </w:rPr>
      </w:pPr>
    </w:p>
    <w:p>
      <w:pPr>
        <w:pStyle w:val="Cuerpo A"/>
        <w:ind w:right="566"/>
        <w:rPr>
          <w:rStyle w:val="Hyperlink.10"/>
        </w:rPr>
      </w:pPr>
      <w:r>
        <w:rPr>
          <w:rStyle w:val="Hyperlink.18"/>
          <w:rtl w:val="0"/>
          <w:lang w:val="es-ES_tradnl"/>
        </w:rPr>
        <w:t>Adem</w:t>
      </w:r>
      <w:r>
        <w:rPr>
          <w:rStyle w:val="Hyperlink.10"/>
          <w:rtl w:val="0"/>
        </w:rPr>
        <w:t>á</w:t>
      </w:r>
      <w:r>
        <w:rPr>
          <w:rStyle w:val="Hyperlink.18"/>
          <w:rtl w:val="0"/>
          <w:lang w:val="es-ES_tradnl"/>
        </w:rPr>
        <w:t>s, los peajes el</w:t>
      </w:r>
      <w:r>
        <w:rPr>
          <w:rStyle w:val="Ninguno"/>
          <w:sz w:val="22"/>
          <w:szCs w:val="22"/>
          <w:rtl w:val="0"/>
          <w:lang w:val="fr-FR"/>
        </w:rPr>
        <w:t>é</w:t>
      </w:r>
      <w:r>
        <w:rPr>
          <w:rStyle w:val="Hyperlink.18"/>
          <w:rtl w:val="0"/>
          <w:lang w:val="es-ES_tradnl"/>
        </w:rPr>
        <w:t>ctricos no solo contemplan los costes propios del suministro de electricidad, sino que como se ha se</w:t>
      </w:r>
      <w:r>
        <w:rPr>
          <w:rStyle w:val="Hyperlink.18"/>
          <w:rtl w:val="0"/>
          <w:lang w:val="es-ES_tradnl"/>
        </w:rPr>
        <w:t>ñ</w:t>
      </w:r>
      <w:r>
        <w:rPr>
          <w:rStyle w:val="Hyperlink.18"/>
          <w:rtl w:val="0"/>
          <w:lang w:val="es-ES_tradnl"/>
        </w:rPr>
        <w:t>alado anteriormente, recoge otros costes vinculados a pol</w:t>
      </w:r>
      <w:r>
        <w:rPr>
          <w:rStyle w:val="Hyperlink.10"/>
          <w:rtl w:val="0"/>
        </w:rPr>
        <w:t>í</w:t>
      </w:r>
      <w:r>
        <w:rPr>
          <w:rStyle w:val="Hyperlink.25"/>
          <w:rtl w:val="0"/>
          <w:lang w:val="pt-PT"/>
        </w:rPr>
        <w:t>ticas econ</w:t>
      </w:r>
      <w:r>
        <w:rPr>
          <w:rStyle w:val="Hyperlink.18"/>
          <w:rtl w:val="0"/>
          <w:lang w:val="es-ES_tradnl"/>
        </w:rPr>
        <w:t>ó</w:t>
      </w:r>
      <w:r>
        <w:rPr>
          <w:rStyle w:val="Hyperlink.18"/>
          <w:rtl w:val="0"/>
          <w:lang w:val="es-ES_tradnl"/>
        </w:rPr>
        <w:t>micas y energ</w:t>
      </w:r>
      <w:r>
        <w:rPr>
          <w:rStyle w:val="Ninguno"/>
          <w:sz w:val="22"/>
          <w:szCs w:val="22"/>
          <w:rtl w:val="0"/>
          <w:lang w:val="fr-FR"/>
        </w:rPr>
        <w:t>é</w:t>
      </w:r>
      <w:r>
        <w:rPr>
          <w:rStyle w:val="Hyperlink.18"/>
          <w:rtl w:val="0"/>
          <w:lang w:val="es-ES_tradnl"/>
        </w:rPr>
        <w:t>ticas no relacionadas directamente con el suministro el</w:t>
      </w:r>
      <w:r>
        <w:rPr>
          <w:rStyle w:val="Ninguno"/>
          <w:sz w:val="22"/>
          <w:szCs w:val="22"/>
          <w:rtl w:val="0"/>
          <w:lang w:val="fr-FR"/>
        </w:rPr>
        <w:t>é</w:t>
      </w:r>
      <w:r>
        <w:rPr>
          <w:rStyle w:val="Hyperlink.25"/>
          <w:rtl w:val="0"/>
          <w:lang w:val="pt-PT"/>
        </w:rPr>
        <w:t xml:space="preserve">ctrico. </w:t>
      </w:r>
    </w:p>
    <w:p>
      <w:pPr>
        <w:pStyle w:val="Cuerpo A"/>
        <w:ind w:right="566"/>
        <w:rPr>
          <w:rStyle w:val="Hyperlink.16"/>
          <w:sz w:val="22"/>
          <w:szCs w:val="22"/>
        </w:rPr>
      </w:pPr>
    </w:p>
    <w:p>
      <w:pPr>
        <w:pStyle w:val="Cuerpo A"/>
        <w:ind w:right="566"/>
        <w:rPr>
          <w:rStyle w:val="Hyperlink.10"/>
        </w:rPr>
      </w:pPr>
      <w:r>
        <w:rPr>
          <w:rStyle w:val="Hyperlink.18"/>
          <w:rtl w:val="0"/>
          <w:lang w:val="es-ES_tradnl"/>
        </w:rPr>
        <w:t>En este contexto se aprob</w:t>
      </w:r>
      <w:r>
        <w:rPr>
          <w:rStyle w:val="Hyperlink.10"/>
          <w:rtl w:val="0"/>
        </w:rPr>
        <w:t xml:space="preserve">ó </w:t>
      </w:r>
      <w:r>
        <w:rPr>
          <w:rStyle w:val="Hyperlink.18"/>
          <w:rtl w:val="0"/>
          <w:lang w:val="es-ES_tradnl"/>
        </w:rPr>
        <w:t>el Real Decreto-ley 6/2009</w:t>
      </w:r>
      <w:r>
        <w:rPr>
          <w:rStyle w:val="Ninguno"/>
          <w:sz w:val="22"/>
          <w:szCs w:val="22"/>
          <w:vertAlign w:val="superscript"/>
        </w:rPr>
        <w:footnoteReference w:id="219"/>
      </w:r>
      <w:r>
        <w:rPr>
          <w:rStyle w:val="Hyperlink.18"/>
          <w:rtl w:val="0"/>
          <w:lang w:val="es-ES_tradnl"/>
        </w:rPr>
        <w:t>, de 30 de abril, cuya finalidad era acabar con los efectos perniciosos del d</w:t>
      </w:r>
      <w:r>
        <w:rPr>
          <w:rStyle w:val="Ninguno"/>
          <w:sz w:val="22"/>
          <w:szCs w:val="22"/>
          <w:rtl w:val="0"/>
          <w:lang w:val="fr-FR"/>
        </w:rPr>
        <w:t>é</w:t>
      </w:r>
      <w:r>
        <w:rPr>
          <w:rStyle w:val="Hyperlink.18"/>
          <w:rtl w:val="0"/>
          <w:lang w:val="es-ES_tradnl"/>
        </w:rPr>
        <w:t>ficit de tarifas, permitiendo una adaptaci</w:t>
      </w:r>
      <w:r>
        <w:rPr>
          <w:rStyle w:val="Hyperlink.18"/>
          <w:rtl w:val="0"/>
          <w:lang w:val="es-ES_tradnl"/>
        </w:rPr>
        <w:t>ó</w:t>
      </w:r>
      <w:r>
        <w:rPr>
          <w:rStyle w:val="Hyperlink.18"/>
          <w:rtl w:val="0"/>
          <w:lang w:val="es-ES_tradnl"/>
        </w:rPr>
        <w:t>n progresiva de los consumidores a los nuevos precios necesarios de las tarifas de acceso. Este Real Decreto-ley fue posteriormente actualizado por los Reales Decretos-ley</w:t>
      </w:r>
      <w:r>
        <w:rPr>
          <w:rStyle w:val="Hyperlink.10"/>
          <w:rtl w:val="0"/>
        </w:rPr>
        <w:t> </w:t>
      </w:r>
      <w:r>
        <w:rPr>
          <w:rStyle w:val="Hyperlink.18"/>
          <w:rtl w:val="0"/>
          <w:lang w:val="es-ES_tradnl"/>
        </w:rPr>
        <w:t>6/2010 y 14/2010</w:t>
      </w:r>
      <w:r>
        <w:rPr>
          <w:rStyle w:val="Ninguno"/>
          <w:sz w:val="22"/>
          <w:szCs w:val="22"/>
          <w:vertAlign w:val="superscript"/>
        </w:rPr>
        <w:footnoteReference w:id="220"/>
      </w:r>
      <w:r>
        <w:rPr>
          <w:rStyle w:val="Hyperlink.18"/>
          <w:rtl w:val="0"/>
          <w:lang w:val="es-ES_tradnl"/>
        </w:rPr>
        <w:t>, y le siguieron una serie de cambios regulatorios destinados a controlar y eliminar la generaci</w:t>
      </w:r>
      <w:r>
        <w:rPr>
          <w:rStyle w:val="Hyperlink.18"/>
          <w:rtl w:val="0"/>
          <w:lang w:val="es-ES_tradnl"/>
        </w:rPr>
        <w:t>ó</w:t>
      </w:r>
      <w:r>
        <w:rPr>
          <w:rStyle w:val="Ninguno"/>
          <w:sz w:val="22"/>
          <w:szCs w:val="22"/>
          <w:rtl w:val="0"/>
          <w:lang w:val="nl-NL"/>
        </w:rPr>
        <w:t>n de d</w:t>
      </w:r>
      <w:r>
        <w:rPr>
          <w:rStyle w:val="Ninguno"/>
          <w:sz w:val="22"/>
          <w:szCs w:val="22"/>
          <w:rtl w:val="0"/>
          <w:lang w:val="fr-FR"/>
        </w:rPr>
        <w:t>é</w:t>
      </w:r>
      <w:r>
        <w:rPr>
          <w:rStyle w:val="Hyperlink.18"/>
          <w:rtl w:val="0"/>
          <w:lang w:val="es-ES_tradnl"/>
        </w:rPr>
        <w:t>ficit en el sector el</w:t>
      </w:r>
      <w:r>
        <w:rPr>
          <w:rStyle w:val="Ninguno"/>
          <w:sz w:val="22"/>
          <w:szCs w:val="22"/>
          <w:rtl w:val="0"/>
          <w:lang w:val="fr-FR"/>
        </w:rPr>
        <w:t>é</w:t>
      </w:r>
      <w:r>
        <w:rPr>
          <w:rStyle w:val="Hyperlink.25"/>
          <w:rtl w:val="0"/>
          <w:lang w:val="pt-PT"/>
        </w:rPr>
        <w:t>ctrico.</w:t>
      </w:r>
    </w:p>
    <w:p>
      <w:pPr>
        <w:pStyle w:val="Cuerpo A"/>
        <w:ind w:right="566"/>
        <w:rPr>
          <w:rStyle w:val="Hyperlink.16"/>
          <w:sz w:val="22"/>
          <w:szCs w:val="22"/>
        </w:rPr>
      </w:pPr>
    </w:p>
    <w:p>
      <w:pPr>
        <w:pStyle w:val="Cuerpo A"/>
        <w:ind w:right="566"/>
        <w:rPr>
          <w:rStyle w:val="Hyperlink.16"/>
          <w:sz w:val="22"/>
          <w:szCs w:val="22"/>
        </w:rPr>
      </w:pPr>
    </w:p>
    <w:p>
      <w:pPr>
        <w:pStyle w:val="Cuerpo A"/>
        <w:ind w:right="566"/>
        <w:jc w:val="left"/>
        <w:rPr>
          <w:rStyle w:val="Hyperlink.10"/>
        </w:rPr>
      </w:pPr>
      <w:r>
        <w:rPr>
          <w:rStyle w:val="Hyperlink.58"/>
        </w:rPr>
        <w:fldChar w:fldCharType="begin" w:fldLock="0"/>
      </w:r>
      <w:r>
        <w:rPr>
          <w:rStyle w:val="Hyperlink.58"/>
        </w:rPr>
        <w:instrText xml:space="preserve"> HYPERLINK "http://www.energiaysociedad.es/utilidades.asp?id=18&amp;secc=1"</w:instrText>
      </w:r>
      <w:r>
        <w:rPr>
          <w:rStyle w:val="Hyperlink.58"/>
        </w:rPr>
        <w:fldChar w:fldCharType="separate" w:fldLock="0"/>
      </w:r>
      <w:r>
        <w:rPr>
          <w:rStyle w:val="Hyperlink.58"/>
          <w:rtl w:val="0"/>
          <w:lang w:val="es-ES_tradnl"/>
        </w:rPr>
        <w:t>El Real Decreto-ley 6/2009</w:t>
      </w:r>
      <w:r>
        <w:rPr/>
        <w:fldChar w:fldCharType="end" w:fldLock="0"/>
      </w:r>
      <w:r>
        <w:rPr>
          <w:rStyle w:val="Hyperlink.39"/>
          <w:rtl w:val="0"/>
        </w:rPr>
        <w:t xml:space="preserve">. </w:t>
      </w:r>
      <w:r>
        <w:rPr>
          <w:rStyle w:val="Hyperlink.18"/>
          <w:rtl w:val="0"/>
          <w:lang w:val="es-ES_tradnl"/>
        </w:rPr>
        <w:t>Los principales mecanismos que se definen en esta norma son</w:t>
      </w:r>
      <w:r>
        <w:rPr>
          <w:rStyle w:val="Ninguno"/>
          <w:sz w:val="22"/>
          <w:szCs w:val="22"/>
          <w:vertAlign w:val="superscript"/>
        </w:rPr>
        <w:footnoteReference w:id="221"/>
      </w:r>
      <w:r>
        <w:rPr>
          <w:rStyle w:val="Hyperlink.10"/>
          <w:rtl w:val="0"/>
        </w:rPr>
        <w:t>:</w:t>
      </w:r>
    </w:p>
    <w:p>
      <w:pPr>
        <w:pStyle w:val="Cuerpo A"/>
        <w:ind w:right="566"/>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Eliminaci</w:t>
      </w:r>
      <w:r>
        <w:rPr>
          <w:rStyle w:val="Ninguno"/>
          <w:sz w:val="22"/>
          <w:szCs w:val="22"/>
          <w:rtl w:val="0"/>
          <w:lang w:val="es-ES_tradnl"/>
        </w:rPr>
        <w:t>ó</w:t>
      </w:r>
      <w:r>
        <w:rPr>
          <w:rStyle w:val="Ninguno"/>
          <w:sz w:val="22"/>
          <w:szCs w:val="22"/>
          <w:rtl w:val="0"/>
          <w:lang w:val="it-IT"/>
        </w:rPr>
        <w:t>n definitiva del d</w:t>
      </w:r>
      <w:r>
        <w:rPr>
          <w:rStyle w:val="Ninguno"/>
          <w:sz w:val="22"/>
          <w:szCs w:val="22"/>
          <w:rtl w:val="0"/>
          <w:lang w:val="fr-FR"/>
        </w:rPr>
        <w:t>é</w:t>
      </w:r>
      <w:r>
        <w:rPr>
          <w:rStyle w:val="Ninguno"/>
          <w:sz w:val="22"/>
          <w:szCs w:val="22"/>
          <w:rtl w:val="0"/>
          <w:lang w:val="es-ES_tradnl"/>
        </w:rPr>
        <w:t>ficit de tarifa en el a</w:t>
      </w:r>
      <w:r>
        <w:rPr>
          <w:rStyle w:val="Ninguno"/>
          <w:sz w:val="22"/>
          <w:szCs w:val="22"/>
          <w:rtl w:val="0"/>
          <w:lang w:val="es-ES_tradnl"/>
        </w:rPr>
        <w:t>ñ</w:t>
      </w:r>
      <w:r>
        <w:rPr>
          <w:rStyle w:val="Ninguno"/>
          <w:sz w:val="22"/>
          <w:szCs w:val="22"/>
          <w:rtl w:val="0"/>
          <w:lang w:val="es-ES_tradnl"/>
        </w:rPr>
        <w:t>o 2013, de manera que los ingresos en ese a</w:t>
      </w:r>
      <w:r>
        <w:rPr>
          <w:rStyle w:val="Ninguno"/>
          <w:sz w:val="22"/>
          <w:szCs w:val="22"/>
          <w:rtl w:val="0"/>
          <w:lang w:val="es-ES_tradnl"/>
        </w:rPr>
        <w:t>ñ</w:t>
      </w:r>
      <w:r>
        <w:rPr>
          <w:rStyle w:val="Ninguno"/>
          <w:sz w:val="22"/>
          <w:szCs w:val="22"/>
          <w:rtl w:val="0"/>
          <w:lang w:val="es-ES_tradnl"/>
        </w:rPr>
        <w:t xml:space="preserve">o sean suficientes para cubrir los costes (esto se conoce como </w:t>
      </w:r>
      <w:r>
        <w:rPr>
          <w:rStyle w:val="Ninguno"/>
          <w:sz w:val="22"/>
          <w:szCs w:val="22"/>
          <w:rtl w:val="1"/>
          <w:lang w:val="ar-SA" w:bidi="ar-SA"/>
        </w:rPr>
        <w:t>“</w:t>
      </w:r>
      <w:r>
        <w:rPr>
          <w:rStyle w:val="Ninguno"/>
          <w:sz w:val="22"/>
          <w:szCs w:val="22"/>
          <w:rtl w:val="0"/>
          <w:lang w:val="es-ES_tradnl"/>
        </w:rPr>
        <w:t>principio suficiencia tarifaria</w:t>
      </w:r>
      <w:r>
        <w:rPr>
          <w:rStyle w:val="Hyperlink.16"/>
          <w:sz w:val="22"/>
          <w:szCs w:val="22"/>
          <w:rtl w:val="0"/>
        </w:rPr>
        <w:t>”</w:t>
      </w:r>
      <w:r>
        <w:rPr>
          <w:rStyle w:val="Ninguno"/>
          <w:sz w:val="22"/>
          <w:szCs w:val="22"/>
          <w:rtl w:val="0"/>
          <w:lang w:val="es-ES_tradnl"/>
        </w:rPr>
        <w:t>). Se establece un per</w:t>
      </w:r>
      <w:r>
        <w:rPr>
          <w:rStyle w:val="Hyperlink.16"/>
          <w:sz w:val="22"/>
          <w:szCs w:val="22"/>
          <w:rtl w:val="0"/>
        </w:rPr>
        <w:t>í</w:t>
      </w:r>
      <w:r>
        <w:rPr>
          <w:rStyle w:val="Ninguno"/>
          <w:sz w:val="22"/>
          <w:szCs w:val="22"/>
          <w:rtl w:val="0"/>
          <w:lang w:val="es-ES_tradnl"/>
        </w:rPr>
        <w:t>odo transitorio en el que el d</w:t>
      </w:r>
      <w:r>
        <w:rPr>
          <w:rStyle w:val="Ninguno"/>
          <w:sz w:val="22"/>
          <w:szCs w:val="22"/>
          <w:rtl w:val="0"/>
          <w:lang w:val="fr-FR"/>
        </w:rPr>
        <w:t>é</w:t>
      </w:r>
      <w:r>
        <w:rPr>
          <w:rStyle w:val="Ninguno"/>
          <w:sz w:val="22"/>
          <w:szCs w:val="22"/>
          <w:rtl w:val="0"/>
          <w:lang w:val="es-ES_tradnl"/>
        </w:rPr>
        <w:t>ficit anual no puede superar los 3.500, 3.000, 2.000 y 1.000 M</w:t>
      </w:r>
      <w:r>
        <w:rPr>
          <w:rStyle w:val="Ninguno"/>
          <w:sz w:val="22"/>
          <w:szCs w:val="22"/>
          <w:rtl w:val="0"/>
          <w:lang w:val="pt-PT"/>
        </w:rPr>
        <w:t xml:space="preserve">€ </w:t>
      </w:r>
      <w:r>
        <w:rPr>
          <w:rStyle w:val="Ninguno"/>
          <w:sz w:val="22"/>
          <w:szCs w:val="22"/>
          <w:rtl w:val="0"/>
          <w:lang w:val="es-ES_tradnl"/>
        </w:rPr>
        <w:t>en 2009, 2010, 2011 y 2012 respectivamente. De esta manera se permite laminar en varios a</w:t>
      </w:r>
      <w:r>
        <w:rPr>
          <w:rStyle w:val="Ninguno"/>
          <w:sz w:val="22"/>
          <w:szCs w:val="22"/>
          <w:rtl w:val="0"/>
          <w:lang w:val="es-ES_tradnl"/>
        </w:rPr>
        <w:t>ñ</w:t>
      </w:r>
      <w:r>
        <w:rPr>
          <w:rStyle w:val="Ninguno"/>
          <w:sz w:val="22"/>
          <w:szCs w:val="22"/>
          <w:rtl w:val="0"/>
          <w:lang w:val="es-ES_tradnl"/>
        </w:rPr>
        <w:t>os el incremento necesario de las tarifas de acceso, permitiendo que los consumidores puedan adaptar m</w:t>
      </w:r>
      <w:r>
        <w:rPr>
          <w:rStyle w:val="Ninguno"/>
          <w:sz w:val="22"/>
          <w:szCs w:val="22"/>
          <w:rtl w:val="0"/>
          <w:lang w:val="fr-FR"/>
        </w:rPr>
        <w:t>é</w:t>
      </w:r>
      <w:r>
        <w:rPr>
          <w:rStyle w:val="Ninguno"/>
          <w:sz w:val="22"/>
          <w:szCs w:val="22"/>
          <w:rtl w:val="0"/>
          <w:lang w:val="pt-PT"/>
        </w:rPr>
        <w:t>todos m</w:t>
      </w:r>
      <w:r>
        <w:rPr>
          <w:rStyle w:val="Hyperlink.16"/>
          <w:sz w:val="22"/>
          <w:szCs w:val="22"/>
          <w:rtl w:val="0"/>
        </w:rPr>
        <w:t>á</w:t>
      </w:r>
      <w:r>
        <w:rPr>
          <w:rStyle w:val="Ninguno"/>
          <w:sz w:val="22"/>
          <w:szCs w:val="22"/>
          <w:rtl w:val="0"/>
          <w:lang w:val="es-ES_tradnl"/>
        </w:rPr>
        <w:t>s eficientes a sus consumos el</w:t>
      </w:r>
      <w:r>
        <w:rPr>
          <w:rStyle w:val="Ninguno"/>
          <w:sz w:val="22"/>
          <w:szCs w:val="22"/>
          <w:rtl w:val="0"/>
          <w:lang w:val="fr-FR"/>
        </w:rPr>
        <w:t>é</w:t>
      </w:r>
      <w:r>
        <w:rPr>
          <w:rStyle w:val="Ninguno"/>
          <w:sz w:val="22"/>
          <w:szCs w:val="22"/>
          <w:rtl w:val="0"/>
          <w:lang w:val="pt-PT"/>
        </w:rPr>
        <w:t>ctricos.</w:t>
      </w:r>
    </w:p>
    <w:tbl>
      <w:tblPr>
        <w:tblW w:w="10348"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5245"/>
        <w:gridCol w:w="5103"/>
      </w:tblGrid>
      <w:tr>
        <w:tblPrEx>
          <w:shd w:val="clear" w:color="auto" w:fill="ced7e7"/>
        </w:tblPrEx>
        <w:trPr>
          <w:trHeight w:val="4054" w:hRule="atLeast"/>
        </w:trPr>
        <w:tc>
          <w:tcPr>
            <w:tcW w:type="dxa" w:w="5245"/>
            <w:tcBorders>
              <w:top w:val="nil"/>
              <w:left w:val="nil"/>
              <w:bottom w:val="nil"/>
              <w:right w:val="nil"/>
            </w:tcBorders>
            <w:shd w:val="clear" w:color="auto" w:fill="auto"/>
            <w:tcMar>
              <w:top w:type="dxa" w:w="80"/>
              <w:left w:type="dxa" w:w="80"/>
              <w:bottom w:type="dxa" w:w="80"/>
              <w:right w:type="dxa" w:w="646"/>
            </w:tcMar>
            <w:vAlign w:val="center"/>
          </w:tcPr>
          <w:p>
            <w:pPr>
              <w:pStyle w:val="caption"/>
              <w:keepNext w:val="1"/>
              <w:spacing w:after="0"/>
              <w:ind w:right="566"/>
              <w:jc w:val="left"/>
              <w:rPr>
                <w:rStyle w:val="Ninguno"/>
                <w:b w:val="0"/>
                <w:bCs w:val="0"/>
                <w:outline w:val="0"/>
                <w:color w:val="4f882c"/>
                <w:sz w:val="22"/>
                <w:szCs w:val="22"/>
                <w:u w:color="4f882c"/>
                <w:shd w:val="nil" w:color="auto" w:fill="auto"/>
                <w14:textFill>
                  <w14:solidFill>
                    <w14:srgbClr w14:val="4F882C"/>
                  </w14:solidFill>
                </w14:textFill>
              </w:rPr>
            </w:pPr>
            <w:r>
              <w:rPr>
                <w:rStyle w:val="Ninguno"/>
                <w:b w:val="0"/>
                <w:bCs w:val="0"/>
                <w:outline w:val="0"/>
                <w:color w:val="4f882c"/>
                <w:sz w:val="22"/>
                <w:szCs w:val="22"/>
                <w:u w:color="4f882c"/>
                <w:shd w:val="nil" w:color="auto" w:fill="auto"/>
                <w:rtl w:val="0"/>
                <w:lang w:val="es-ES_tradnl"/>
                <w14:textFill>
                  <w14:solidFill>
                    <w14:srgbClr w14:val="4F882C"/>
                  </w14:solidFill>
                </w14:textFill>
              </w:rPr>
              <w:t>Figura 711. Limites futuros al d</w:t>
            </w:r>
            <w:r>
              <w:rPr>
                <w:rStyle w:val="Ninguno"/>
                <w:b w:val="0"/>
                <w:bCs w:val="0"/>
                <w:outline w:val="0"/>
                <w:color w:val="4f882c"/>
                <w:sz w:val="22"/>
                <w:szCs w:val="22"/>
                <w:u w:color="4f882c"/>
                <w:shd w:val="nil" w:color="auto" w:fill="auto"/>
                <w:rtl w:val="0"/>
                <w:lang w:val="es-ES_tradnl"/>
                <w14:textFill>
                  <w14:solidFill>
                    <w14:srgbClr w14:val="4F882C"/>
                  </w14:solidFill>
                </w14:textFill>
              </w:rPr>
              <w:t>é</w:t>
            </w:r>
            <w:r>
              <w:rPr>
                <w:rStyle w:val="Ninguno"/>
                <w:b w:val="0"/>
                <w:bCs w:val="0"/>
                <w:outline w:val="0"/>
                <w:color w:val="4f882c"/>
                <w:sz w:val="22"/>
                <w:szCs w:val="22"/>
                <w:u w:color="4f882c"/>
                <w:shd w:val="nil" w:color="auto" w:fill="auto"/>
                <w:rtl w:val="0"/>
                <w:lang w:val="es-ES_tradnl"/>
                <w14:textFill>
                  <w14:solidFill>
                    <w14:srgbClr w14:val="4F882C"/>
                  </w14:solidFill>
                </w14:textFill>
              </w:rPr>
              <w:t>ficit ex ante seg</w:t>
            </w:r>
            <w:r>
              <w:rPr>
                <w:rStyle w:val="Ninguno"/>
                <w:b w:val="0"/>
                <w:bCs w:val="0"/>
                <w:outline w:val="0"/>
                <w:color w:val="4f882c"/>
                <w:sz w:val="22"/>
                <w:szCs w:val="22"/>
                <w:u w:color="4f882c"/>
                <w:shd w:val="nil" w:color="auto" w:fill="auto"/>
                <w:rtl w:val="0"/>
                <w:lang w:val="es-ES_tradnl"/>
                <w14:textFill>
                  <w14:solidFill>
                    <w14:srgbClr w14:val="4F882C"/>
                  </w14:solidFill>
                </w14:textFill>
              </w:rPr>
              <w:t>ú</w:t>
            </w:r>
            <w:r>
              <w:rPr>
                <w:rStyle w:val="Ninguno"/>
                <w:b w:val="0"/>
                <w:bCs w:val="0"/>
                <w:outline w:val="0"/>
                <w:color w:val="4f882c"/>
                <w:sz w:val="22"/>
                <w:szCs w:val="22"/>
                <w:u w:color="4f882c"/>
                <w:shd w:val="nil" w:color="auto" w:fill="auto"/>
                <w:rtl w:val="0"/>
                <w:lang w:val="es-ES_tradnl"/>
                <w14:textFill>
                  <w14:solidFill>
                    <w14:srgbClr w14:val="4F882C"/>
                  </w14:solidFill>
                </w14:textFill>
              </w:rPr>
              <w:t>n el Real Decreto-ley 6/2009.</w:t>
            </w:r>
          </w:p>
          <w:p>
            <w:pPr>
              <w:pStyle w:val="Cuerpo A"/>
              <w:rPr>
                <w:rStyle w:val="Ninguno"/>
                <w:shd w:val="nil" w:color="auto" w:fill="auto"/>
                <w:lang w:val="es-ES_tradnl"/>
              </w:rPr>
            </w:pPr>
          </w:p>
          <w:p>
            <w:pPr>
              <w:pStyle w:val="EyS-graficos"/>
              <w:bidi w:val="0"/>
              <w:ind w:left="0" w:right="566"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Elaboraci</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ó</w:t>
            </w: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n propia.</w:t>
            </w:r>
          </w:p>
        </w:tc>
        <w:tc>
          <w:tcPr>
            <w:tcW w:type="dxa" w:w="5103"/>
            <w:tcBorders>
              <w:top w:val="nil"/>
              <w:left w:val="nil"/>
              <w:bottom w:val="nil"/>
              <w:right w:val="nil"/>
            </w:tcBorders>
            <w:shd w:val="clear" w:color="auto" w:fill="auto"/>
            <w:tcMar>
              <w:top w:type="dxa" w:w="80"/>
              <w:left w:type="dxa" w:w="80"/>
              <w:bottom w:type="dxa" w:w="80"/>
              <w:right w:type="dxa" w:w="646"/>
            </w:tcMar>
            <w:vAlign w:val="center"/>
          </w:tcPr>
          <w:p>
            <w:pPr>
              <w:pStyle w:val="Cuerpo A"/>
              <w:ind w:right="566"/>
              <w:jc w:val="cente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2657522" cy="2380196"/>
                  <wp:effectExtent l="0" t="0" r="0" b="0"/>
                  <wp:docPr id="1073741992" name="officeArt object" descr="Imagen 8"/>
                  <wp:cNvGraphicFramePr/>
                  <a:graphic xmlns:a="http://schemas.openxmlformats.org/drawingml/2006/main">
                    <a:graphicData uri="http://schemas.openxmlformats.org/drawingml/2006/picture">
                      <pic:pic xmlns:pic="http://schemas.openxmlformats.org/drawingml/2006/picture">
                        <pic:nvPicPr>
                          <pic:cNvPr id="1073741992" name="Imagen 8" descr="Imagen 8"/>
                          <pic:cNvPicPr>
                            <a:picLocks noChangeAspect="1"/>
                          </pic:cNvPicPr>
                        </pic:nvPicPr>
                        <pic:blipFill>
                          <a:blip r:embed="rId125">
                            <a:extLst/>
                          </a:blip>
                          <a:stretch>
                            <a:fillRect/>
                          </a:stretch>
                        </pic:blipFill>
                        <pic:spPr>
                          <a:xfrm>
                            <a:off x="0" y="0"/>
                            <a:ext cx="2657522" cy="2380196"/>
                          </a:xfrm>
                          <a:prstGeom prst="rect">
                            <a:avLst/>
                          </a:prstGeom>
                          <a:ln w="12700" cap="flat">
                            <a:noFill/>
                            <a:miter lim="400000"/>
                          </a:ln>
                          <a:effectLst/>
                        </pic:spPr>
                      </pic:pic>
                    </a:graphicData>
                  </a:graphic>
                </wp:inline>
              </w:drawing>
            </w:r>
          </w:p>
        </w:tc>
      </w:tr>
    </w:tbl>
    <w:p>
      <w:pPr>
        <w:pStyle w:val="EyS-Viñetas"/>
        <w:widowControl w:val="0"/>
        <w:numPr>
          <w:ilvl w:val="0"/>
          <w:numId w:val="179"/>
        </w:numPr>
        <w:jc w:val="left"/>
      </w:pPr>
    </w:p>
    <w:p>
      <w:pPr>
        <w:pStyle w:val="EyS-Viñetas"/>
        <w:widowControl w:val="0"/>
        <w:numPr>
          <w:ilvl w:val="0"/>
          <w:numId w:val="180"/>
        </w:num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Puesto que podr</w:t>
      </w:r>
      <w:r>
        <w:rPr>
          <w:rStyle w:val="Hyperlink.16"/>
          <w:sz w:val="22"/>
          <w:szCs w:val="22"/>
          <w:rtl w:val="0"/>
        </w:rPr>
        <w:t>í</w:t>
      </w:r>
      <w:r>
        <w:rPr>
          <w:rStyle w:val="Ninguno"/>
          <w:sz w:val="22"/>
          <w:szCs w:val="22"/>
          <w:rtl w:val="0"/>
          <w:lang w:val="es-ES_tradnl"/>
        </w:rPr>
        <w:t>a haber una serie de consumidores finales que por sus especiales condiciones de consumo, renta, situaci</w:t>
      </w:r>
      <w:r>
        <w:rPr>
          <w:rStyle w:val="Ninguno"/>
          <w:sz w:val="22"/>
          <w:szCs w:val="22"/>
          <w:rtl w:val="0"/>
          <w:lang w:val="es-ES_tradnl"/>
        </w:rPr>
        <w:t>ó</w:t>
      </w:r>
      <w:r>
        <w:rPr>
          <w:rStyle w:val="Ninguno"/>
          <w:sz w:val="22"/>
          <w:szCs w:val="22"/>
          <w:rtl w:val="0"/>
          <w:lang w:val="es-ES_tradnl"/>
        </w:rPr>
        <w:t>n familiar o laboral no podr</w:t>
      </w:r>
      <w:r>
        <w:rPr>
          <w:rStyle w:val="Hyperlink.16"/>
          <w:sz w:val="22"/>
          <w:szCs w:val="22"/>
          <w:rtl w:val="0"/>
        </w:rPr>
        <w:t>í</w:t>
      </w:r>
      <w:r>
        <w:rPr>
          <w:rStyle w:val="Ninguno"/>
          <w:sz w:val="22"/>
          <w:szCs w:val="22"/>
          <w:rtl w:val="0"/>
          <w:lang w:val="es-ES_tradnl"/>
        </w:rPr>
        <w:t>an conseguir ofertas competitivas por parte de los suministradores en un caso, ni podr</w:t>
      </w:r>
      <w:r>
        <w:rPr>
          <w:rStyle w:val="Hyperlink.16"/>
          <w:sz w:val="22"/>
          <w:szCs w:val="22"/>
          <w:rtl w:val="0"/>
        </w:rPr>
        <w:t>í</w:t>
      </w:r>
      <w:r>
        <w:rPr>
          <w:rStyle w:val="Ninguno"/>
          <w:sz w:val="22"/>
          <w:szCs w:val="22"/>
          <w:rtl w:val="0"/>
          <w:lang w:val="es-ES_tradnl"/>
        </w:rPr>
        <w:t>an tener capacidad de adaptaci</w:t>
      </w:r>
      <w:r>
        <w:rPr>
          <w:rStyle w:val="Ninguno"/>
          <w:sz w:val="22"/>
          <w:szCs w:val="22"/>
          <w:rtl w:val="0"/>
          <w:lang w:val="es-ES_tradnl"/>
        </w:rPr>
        <w:t>ó</w:t>
      </w:r>
      <w:r>
        <w:rPr>
          <w:rStyle w:val="Ninguno"/>
          <w:sz w:val="22"/>
          <w:szCs w:val="22"/>
          <w:rtl w:val="0"/>
          <w:lang w:val="es-ES_tradnl"/>
        </w:rPr>
        <w:t>n de sus consumos en otro, se establecen mecanismos que permiten satisfacer requerimientos de protecci</w:t>
      </w:r>
      <w:r>
        <w:rPr>
          <w:rStyle w:val="Ninguno"/>
          <w:sz w:val="22"/>
          <w:szCs w:val="22"/>
          <w:rtl w:val="0"/>
          <w:lang w:val="es-ES_tradnl"/>
        </w:rPr>
        <w:t>ó</w:t>
      </w:r>
      <w:r>
        <w:rPr>
          <w:rStyle w:val="Ninguno"/>
          <w:sz w:val="22"/>
          <w:szCs w:val="22"/>
          <w:rtl w:val="0"/>
          <w:lang w:val="es-ES_tradnl"/>
        </w:rPr>
        <w:t xml:space="preserve">n y eficiencia a la vez, como son la Tarifa de </w:t>
      </w:r>
      <w:r>
        <w:rPr>
          <w:rStyle w:val="Hyperlink.16"/>
          <w:sz w:val="22"/>
          <w:szCs w:val="22"/>
          <w:rtl w:val="0"/>
        </w:rPr>
        <w:t>Ú</w:t>
      </w:r>
      <w:r>
        <w:rPr>
          <w:rStyle w:val="Ninguno"/>
          <w:sz w:val="22"/>
          <w:szCs w:val="22"/>
          <w:rtl w:val="0"/>
          <w:lang w:val="es-ES_tradnl"/>
        </w:rPr>
        <w:t>ltimo Recurso ahora PVPC y el bono social</w:t>
      </w:r>
      <w:r>
        <w:rPr>
          <w:rStyle w:val="Ninguno"/>
          <w:outline w:val="0"/>
          <w:color w:val="00567c"/>
          <w:sz w:val="22"/>
          <w:szCs w:val="22"/>
          <w:u w:color="00567c"/>
          <w:rtl w:val="0"/>
          <w14:textFill>
            <w14:solidFill>
              <w14:srgbClr w14:val="00567C"/>
            </w14:solidFill>
          </w14:textFill>
        </w:rPr>
        <w:t xml:space="preserve"> </w:t>
      </w:r>
      <w:r>
        <w:rPr>
          <w:rStyle w:val="Hyperlink.16"/>
          <w:sz w:val="22"/>
          <w:szCs w:val="22"/>
          <w:rtl w:val="0"/>
        </w:rPr>
        <w:t xml:space="preserve">(ver </w:t>
      </w:r>
      <w:r>
        <w:rPr>
          <w:rStyle w:val="Hyperlink.37"/>
          <w:sz w:val="22"/>
          <w:szCs w:val="22"/>
        </w:rPr>
        <w:fldChar w:fldCharType="begin" w:fldLock="0"/>
      </w:r>
      <w:r>
        <w:rPr>
          <w:rStyle w:val="Hyperlink.37"/>
          <w:sz w:val="22"/>
          <w:szCs w:val="22"/>
        </w:rPr>
        <w:instrText xml:space="preserve"> HYPERLINK "http://www.energiaysociedad.es/ficha/5-3-el-precio-voluntario-para-el-pequeno-consumidor"</w:instrText>
      </w:r>
      <w:r>
        <w:rPr>
          <w:rStyle w:val="Hyperlink.37"/>
          <w:sz w:val="22"/>
          <w:szCs w:val="22"/>
        </w:rPr>
        <w:fldChar w:fldCharType="separate" w:fldLock="0"/>
      </w:r>
      <w:r>
        <w:rPr>
          <w:rStyle w:val="Hyperlink.37"/>
          <w:sz w:val="22"/>
          <w:szCs w:val="22"/>
          <w:rtl w:val="0"/>
          <w:lang w:val="es-ES_tradnl"/>
        </w:rPr>
        <w:t>El precio voluntario para el peque</w:t>
      </w:r>
      <w:r>
        <w:rPr>
          <w:rStyle w:val="Hyperlink.37"/>
          <w:sz w:val="22"/>
          <w:szCs w:val="22"/>
          <w:rtl w:val="0"/>
          <w:lang w:val="es-ES_tradnl"/>
        </w:rPr>
        <w:t>ñ</w:t>
      </w:r>
      <w:r>
        <w:rPr>
          <w:rStyle w:val="Ninguno"/>
          <w:outline w:val="0"/>
          <w:color w:val="0000ff"/>
          <w:sz w:val="22"/>
          <w:szCs w:val="22"/>
          <w:u w:val="single" w:color="0000ff"/>
          <w:rtl w:val="0"/>
          <w:lang w:val="pt-PT"/>
          <w14:textFill>
            <w14:solidFill>
              <w14:srgbClr w14:val="0000FF"/>
            </w14:solidFill>
          </w14:textFill>
        </w:rPr>
        <w:t>o consumidor (PVPC),</w:t>
      </w:r>
      <w:r>
        <w:rPr>
          <w:sz w:val="22"/>
          <w:szCs w:val="22"/>
        </w:rPr>
        <w:fldChar w:fldCharType="end" w:fldLock="0"/>
      </w:r>
      <w:r>
        <w:rPr>
          <w:rStyle w:val="Hyperlink.16"/>
          <w:sz w:val="22"/>
          <w:szCs w:val="22"/>
          <w:rtl w:val="0"/>
        </w:rPr>
        <w:t xml:space="preserve"> </w:t>
      </w:r>
      <w:r>
        <w:rPr>
          <w:rStyle w:val="Hyperlink.37"/>
          <w:sz w:val="22"/>
          <w:szCs w:val="22"/>
        </w:rPr>
        <w:fldChar w:fldCharType="begin" w:fldLock="0"/>
      </w:r>
      <w:r>
        <w:rPr>
          <w:rStyle w:val="Hyperlink.37"/>
          <w:sz w:val="22"/>
          <w:szCs w:val="22"/>
        </w:rPr>
        <w:instrText xml:space="preserve"> HYPERLINK "http://www.energiaysociedad.es/ficha/4-2-la-proteccion-de-los-consumidores-vulnerables"</w:instrText>
      </w:r>
      <w:r>
        <w:rPr>
          <w:rStyle w:val="Hyperlink.37"/>
          <w:sz w:val="22"/>
          <w:szCs w:val="22"/>
        </w:rPr>
        <w:fldChar w:fldCharType="separate" w:fldLock="0"/>
      </w:r>
      <w:r>
        <w:rPr>
          <w:rStyle w:val="Hyperlink.37"/>
          <w:sz w:val="22"/>
          <w:szCs w:val="22"/>
          <w:rtl w:val="0"/>
          <w:lang w:val="es-ES_tradnl"/>
        </w:rPr>
        <w:t>Eficiencia econ</w:t>
      </w:r>
      <w:r>
        <w:rPr>
          <w:rStyle w:val="Hyperlink.37"/>
          <w:sz w:val="22"/>
          <w:szCs w:val="22"/>
          <w:rtl w:val="0"/>
          <w:lang w:val="es-ES_tradnl"/>
        </w:rPr>
        <w:t>ó</w:t>
      </w:r>
      <w:r>
        <w:rPr>
          <w:rStyle w:val="Hyperlink.37"/>
          <w:sz w:val="22"/>
          <w:szCs w:val="22"/>
          <w:rtl w:val="0"/>
          <w:lang w:val="es-ES_tradnl"/>
        </w:rPr>
        <w:t>mica y protecci</w:t>
      </w:r>
      <w:r>
        <w:rPr>
          <w:rStyle w:val="Hyperlink.37"/>
          <w:sz w:val="22"/>
          <w:szCs w:val="22"/>
          <w:rtl w:val="0"/>
          <w:lang w:val="es-ES_tradnl"/>
        </w:rPr>
        <w:t>ó</w:t>
      </w:r>
      <w:r>
        <w:rPr>
          <w:rStyle w:val="Hyperlink.37"/>
          <w:sz w:val="22"/>
          <w:szCs w:val="22"/>
          <w:rtl w:val="0"/>
          <w:lang w:val="es-ES_tradnl"/>
        </w:rPr>
        <w:t>n a clientes vulnerables</w:t>
      </w:r>
      <w:r>
        <w:rPr>
          <w:sz w:val="22"/>
          <w:szCs w:val="22"/>
        </w:rPr>
        <w:fldChar w:fldCharType="end" w:fldLock="0"/>
      </w:r>
      <w:r>
        <w:rPr>
          <w:rStyle w:val="Ninguno"/>
          <w:outline w:val="0"/>
          <w:color w:val="00567c"/>
          <w:sz w:val="22"/>
          <w:szCs w:val="22"/>
          <w:u w:color="00567c"/>
          <w:rtl w:val="0"/>
          <w14:textFill>
            <w14:solidFill>
              <w14:srgbClr w14:val="00567C"/>
            </w14:solidFill>
          </w14:textFill>
        </w:rPr>
        <w:t xml:space="preserve"> </w:t>
      </w:r>
      <w:r>
        <w:rPr>
          <w:rStyle w:val="Hyperlink.16"/>
          <w:sz w:val="22"/>
          <w:szCs w:val="22"/>
          <w:rtl w:val="0"/>
        </w:rPr>
        <w:t xml:space="preserve">y </w:t>
      </w:r>
      <w:r>
        <w:rPr>
          <w:rStyle w:val="Hyperlink.8"/>
          <w:sz w:val="22"/>
          <w:szCs w:val="22"/>
        </w:rPr>
        <w:fldChar w:fldCharType="begin" w:fldLock="0"/>
      </w:r>
      <w:r>
        <w:rPr>
          <w:rStyle w:val="Hyperlink.8"/>
          <w:sz w:val="22"/>
          <w:szCs w:val="22"/>
        </w:rPr>
        <w:instrText xml:space="preserve"> HYPERLINK "http://www.energiaysociedad.es/ficha/5-4-el-bono-social"</w:instrText>
      </w:r>
      <w:r>
        <w:rPr>
          <w:rStyle w:val="Hyperlink.8"/>
          <w:sz w:val="22"/>
          <w:szCs w:val="22"/>
        </w:rPr>
        <w:fldChar w:fldCharType="separate" w:fldLock="0"/>
      </w:r>
      <w:r>
        <w:rPr>
          <w:rStyle w:val="Hyperlink.8"/>
          <w:sz w:val="22"/>
          <w:szCs w:val="22"/>
          <w:rtl w:val="0"/>
          <w:lang w:val="it-IT"/>
        </w:rPr>
        <w:t>El bono social</w:t>
      </w:r>
      <w:r>
        <w:rPr>
          <w:sz w:val="22"/>
          <w:szCs w:val="22"/>
        </w:rPr>
        <w:fldChar w:fldCharType="end" w:fldLock="0"/>
      </w:r>
      <w:r>
        <w:rPr>
          <w:rStyle w:val="Ninguno"/>
          <w:rFonts w:ascii="Times New Roman" w:hAnsi="Times New Roman"/>
          <w:outline w:val="0"/>
          <w:color w:val="000000"/>
          <w:sz w:val="22"/>
          <w:szCs w:val="22"/>
          <w:u w:color="000000"/>
          <w:rtl w:val="0"/>
          <w14:textFill>
            <w14:solidFill>
              <w14:srgbClr w14:val="000000"/>
            </w14:solidFill>
          </w14:textFill>
        </w:rPr>
        <w:t>)</w:t>
      </w:r>
      <w:r>
        <w:rPr>
          <w:rStyle w:val="Ninguno"/>
          <w:outline w:val="0"/>
          <w:color w:val="000000"/>
          <w:sz w:val="22"/>
          <w:szCs w:val="22"/>
          <w:u w:color="000000"/>
          <w:rtl w:val="0"/>
          <w14:textFill>
            <w14:solidFill>
              <w14:srgbClr w14:val="000000"/>
            </w14:solidFill>
          </w14:textFill>
        </w:rPr>
        <w:t>.</w:t>
      </w:r>
    </w:p>
    <w:p>
      <w:pPr>
        <w:pStyle w:val="EyS-Viñetas"/>
        <w:ind w:left="720" w:right="566" w:firstLine="0"/>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Adicionalmente, se eliminan progresivamente los sobrecostes de la generaci</w:t>
      </w:r>
      <w:r>
        <w:rPr>
          <w:rStyle w:val="Ninguno"/>
          <w:sz w:val="22"/>
          <w:szCs w:val="22"/>
          <w:rtl w:val="0"/>
          <w:lang w:val="es-ES_tradnl"/>
        </w:rPr>
        <w:t>ó</w:t>
      </w:r>
      <w:r>
        <w:rPr>
          <w:rStyle w:val="Ninguno"/>
          <w:sz w:val="22"/>
          <w:szCs w:val="22"/>
          <w:rtl w:val="0"/>
          <w:lang w:val="es-ES_tradnl"/>
        </w:rPr>
        <w:t>n extrapeninsular de la tarifa el</w:t>
      </w:r>
      <w:r>
        <w:rPr>
          <w:rStyle w:val="Ninguno"/>
          <w:sz w:val="22"/>
          <w:szCs w:val="22"/>
          <w:rtl w:val="0"/>
          <w:lang w:val="fr-FR"/>
        </w:rPr>
        <w:t>é</w:t>
      </w:r>
      <w:r>
        <w:rPr>
          <w:rStyle w:val="Ninguno"/>
          <w:sz w:val="22"/>
          <w:szCs w:val="22"/>
          <w:rtl w:val="0"/>
          <w:lang w:val="es-ES_tradnl"/>
        </w:rPr>
        <w:t>ctrica traslad</w:t>
      </w:r>
      <w:r>
        <w:rPr>
          <w:rStyle w:val="Hyperlink.16"/>
          <w:sz w:val="22"/>
          <w:szCs w:val="22"/>
          <w:rtl w:val="0"/>
        </w:rPr>
        <w:t>á</w:t>
      </w:r>
      <w:r>
        <w:rPr>
          <w:rStyle w:val="Ninguno"/>
          <w:sz w:val="22"/>
          <w:szCs w:val="22"/>
          <w:rtl w:val="0"/>
          <w:lang w:val="es-ES_tradnl"/>
        </w:rPr>
        <w:t>ndose a los Presupuestos Generales del Estado. Estos costes obedecen a pol</w:t>
      </w:r>
      <w:r>
        <w:rPr>
          <w:rStyle w:val="Hyperlink.16"/>
          <w:sz w:val="22"/>
          <w:szCs w:val="22"/>
          <w:rtl w:val="0"/>
        </w:rPr>
        <w:t>í</w:t>
      </w:r>
      <w:r>
        <w:rPr>
          <w:rStyle w:val="Ninguno"/>
          <w:sz w:val="22"/>
          <w:szCs w:val="22"/>
          <w:rtl w:val="0"/>
          <w:lang w:val="es-ES_tradnl"/>
        </w:rPr>
        <w:t>ticas de solidaridad territorial, si bien quedan a</w:t>
      </w:r>
      <w:r>
        <w:rPr>
          <w:rStyle w:val="Hyperlink.16"/>
          <w:sz w:val="22"/>
          <w:szCs w:val="22"/>
          <w:rtl w:val="0"/>
        </w:rPr>
        <w:t>ú</w:t>
      </w:r>
      <w:r>
        <w:rPr>
          <w:rStyle w:val="Ninguno"/>
          <w:sz w:val="22"/>
          <w:szCs w:val="22"/>
          <w:rtl w:val="0"/>
          <w:lang w:val="es-ES_tradnl"/>
        </w:rPr>
        <w:t>n incluidos otros costes derivados de pol</w:t>
      </w:r>
      <w:r>
        <w:rPr>
          <w:rStyle w:val="Hyperlink.16"/>
          <w:sz w:val="22"/>
          <w:szCs w:val="22"/>
          <w:rtl w:val="0"/>
        </w:rPr>
        <w:t>í</w:t>
      </w:r>
      <w:r>
        <w:rPr>
          <w:rStyle w:val="Ninguno"/>
          <w:sz w:val="22"/>
          <w:szCs w:val="22"/>
          <w:rtl w:val="0"/>
          <w:lang w:val="pt-PT"/>
        </w:rPr>
        <w:t>ticas energ</w:t>
      </w:r>
      <w:r>
        <w:rPr>
          <w:rStyle w:val="Ninguno"/>
          <w:sz w:val="22"/>
          <w:szCs w:val="22"/>
          <w:rtl w:val="0"/>
          <w:lang w:val="fr-FR"/>
        </w:rPr>
        <w:t>é</w:t>
      </w:r>
      <w:r>
        <w:rPr>
          <w:rStyle w:val="Ninguno"/>
          <w:sz w:val="22"/>
          <w:szCs w:val="22"/>
          <w:rtl w:val="0"/>
          <w:lang w:val="pt-PT"/>
        </w:rPr>
        <w:t xml:space="preserve">ticas de </w:t>
      </w:r>
      <w:r>
        <w:rPr>
          <w:rStyle w:val="Hyperlink.16"/>
          <w:sz w:val="22"/>
          <w:szCs w:val="22"/>
          <w:rtl w:val="0"/>
        </w:rPr>
        <w:t>á</w:t>
      </w:r>
      <w:r>
        <w:rPr>
          <w:rStyle w:val="Ninguno"/>
          <w:sz w:val="22"/>
          <w:szCs w:val="22"/>
          <w:rtl w:val="0"/>
          <w:lang w:val="pt-PT"/>
        </w:rPr>
        <w:t>mbito nacional, pol</w:t>
      </w:r>
      <w:r>
        <w:rPr>
          <w:rStyle w:val="Hyperlink.16"/>
          <w:sz w:val="22"/>
          <w:szCs w:val="22"/>
          <w:rtl w:val="0"/>
        </w:rPr>
        <w:t>í</w:t>
      </w:r>
      <w:r>
        <w:rPr>
          <w:rStyle w:val="Ninguno"/>
          <w:sz w:val="22"/>
          <w:szCs w:val="22"/>
          <w:rtl w:val="0"/>
          <w:lang w:val="es-ES_tradnl"/>
        </w:rPr>
        <w:t>ticas sociales, etc.</w:t>
      </w:r>
    </w:p>
    <w:p>
      <w:pPr>
        <w:pStyle w:val="EyS-Viñetas"/>
        <w:ind w:left="720" w:right="566" w:firstLine="0"/>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Tambi</w:t>
      </w:r>
      <w:r>
        <w:rPr>
          <w:rStyle w:val="Ninguno"/>
          <w:sz w:val="22"/>
          <w:szCs w:val="22"/>
          <w:rtl w:val="0"/>
          <w:lang w:val="fr-FR"/>
        </w:rPr>
        <w:t>é</w:t>
      </w:r>
      <w:r>
        <w:rPr>
          <w:rStyle w:val="Ninguno"/>
          <w:sz w:val="22"/>
          <w:szCs w:val="22"/>
          <w:rtl w:val="0"/>
          <w:lang w:val="es-ES_tradnl"/>
        </w:rPr>
        <w:t>n se establece que las empresas el</w:t>
      </w:r>
      <w:r>
        <w:rPr>
          <w:rStyle w:val="Ninguno"/>
          <w:sz w:val="22"/>
          <w:szCs w:val="22"/>
          <w:rtl w:val="0"/>
          <w:lang w:val="fr-FR"/>
        </w:rPr>
        <w:t>é</w:t>
      </w:r>
      <w:r>
        <w:rPr>
          <w:rStyle w:val="Ninguno"/>
          <w:sz w:val="22"/>
          <w:szCs w:val="22"/>
          <w:rtl w:val="0"/>
          <w:lang w:val="es-ES_tradnl"/>
        </w:rPr>
        <w:t>ctricas no tienen la obligaci</w:t>
      </w:r>
      <w:r>
        <w:rPr>
          <w:rStyle w:val="Ninguno"/>
          <w:sz w:val="22"/>
          <w:szCs w:val="22"/>
          <w:rtl w:val="0"/>
          <w:lang w:val="es-ES_tradnl"/>
        </w:rPr>
        <w:t>ó</w:t>
      </w:r>
      <w:r>
        <w:rPr>
          <w:rStyle w:val="Ninguno"/>
          <w:sz w:val="22"/>
          <w:szCs w:val="22"/>
          <w:rtl w:val="0"/>
          <w:lang w:val="es-ES_tradnl"/>
        </w:rPr>
        <w:t>n de ser quienes asuman el d</w:t>
      </w:r>
      <w:r>
        <w:rPr>
          <w:rStyle w:val="Ninguno"/>
          <w:sz w:val="22"/>
          <w:szCs w:val="22"/>
          <w:rtl w:val="0"/>
          <w:lang w:val="fr-FR"/>
        </w:rPr>
        <w:t>é</w:t>
      </w:r>
      <w:r>
        <w:rPr>
          <w:rStyle w:val="Ninguno"/>
          <w:sz w:val="22"/>
          <w:szCs w:val="22"/>
          <w:rtl w:val="0"/>
          <w:lang w:val="es-ES_tradnl"/>
        </w:rPr>
        <w:t>ficit en sus cuentas. Esto permite que liberen recursos financieros para el ejercicio de su actividad y mejorar su situaci</w:t>
      </w:r>
      <w:r>
        <w:rPr>
          <w:rStyle w:val="Ninguno"/>
          <w:sz w:val="22"/>
          <w:szCs w:val="22"/>
          <w:rtl w:val="0"/>
          <w:lang w:val="es-ES_tradnl"/>
        </w:rPr>
        <w:t>ó</w:t>
      </w:r>
      <w:r>
        <w:rPr>
          <w:rStyle w:val="Ninguno"/>
          <w:sz w:val="22"/>
          <w:szCs w:val="22"/>
          <w:rtl w:val="0"/>
          <w:lang w:val="es-ES_tradnl"/>
        </w:rPr>
        <w:t>n patrimonial de deuda.</w:t>
      </w:r>
    </w:p>
    <w:p>
      <w:pPr>
        <w:pStyle w:val="EyS-Viñetas"/>
        <w:ind w:right="566"/>
        <w:rPr>
          <w:rStyle w:val="Hyperlink.16"/>
          <w:sz w:val="22"/>
          <w:szCs w:val="22"/>
        </w:rPr>
      </w:pPr>
    </w:p>
    <w:p>
      <w:pPr>
        <w:pStyle w:val="Cuerpo A"/>
        <w:ind w:right="566"/>
        <w:rPr>
          <w:rStyle w:val="Hyperlink.10"/>
        </w:rPr>
      </w:pPr>
      <w:r>
        <w:rPr>
          <w:rStyle w:val="Hyperlink.18"/>
          <w:rtl w:val="0"/>
          <w:lang w:val="es-ES_tradnl"/>
        </w:rPr>
        <w:t>Para la financiaci</w:t>
      </w:r>
      <w:r>
        <w:rPr>
          <w:rStyle w:val="Hyperlink.18"/>
          <w:rtl w:val="0"/>
          <w:lang w:val="es-ES_tradnl"/>
        </w:rPr>
        <w:t>ó</w:t>
      </w:r>
      <w:r>
        <w:rPr>
          <w:rStyle w:val="Hyperlink.18"/>
          <w:rtl w:val="0"/>
          <w:lang w:val="es-ES_tradnl"/>
        </w:rPr>
        <w:t>n de los d</w:t>
      </w:r>
      <w:r>
        <w:rPr>
          <w:rStyle w:val="Ninguno"/>
          <w:sz w:val="22"/>
          <w:szCs w:val="22"/>
          <w:rtl w:val="0"/>
          <w:lang w:val="fr-FR"/>
        </w:rPr>
        <w:t>é</w:t>
      </w:r>
      <w:r>
        <w:rPr>
          <w:rStyle w:val="Hyperlink.18"/>
          <w:rtl w:val="0"/>
          <w:lang w:val="es-ES_tradnl"/>
        </w:rPr>
        <w:t>ficits anuales m</w:t>
      </w:r>
      <w:r>
        <w:rPr>
          <w:rStyle w:val="Hyperlink.10"/>
          <w:rtl w:val="0"/>
        </w:rPr>
        <w:t>á</w:t>
      </w:r>
      <w:r>
        <w:rPr>
          <w:rStyle w:val="Hyperlink.18"/>
          <w:rtl w:val="0"/>
          <w:lang w:val="es-ES_tradnl"/>
        </w:rPr>
        <w:t>ximos establecidos en este Real Decreto-ley, en enero de 2011 se cre</w:t>
      </w:r>
      <w:r>
        <w:rPr>
          <w:rStyle w:val="Hyperlink.10"/>
          <w:rtl w:val="0"/>
        </w:rPr>
        <w:t xml:space="preserve">ó </w:t>
      </w:r>
      <w:r>
        <w:rPr>
          <w:rStyle w:val="Hyperlink.18"/>
          <w:rtl w:val="0"/>
          <w:lang w:val="es-ES_tradnl"/>
        </w:rPr>
        <w:t>un Fondo de Titulizaci</w:t>
      </w:r>
      <w:r>
        <w:rPr>
          <w:rStyle w:val="Hyperlink.18"/>
          <w:rtl w:val="0"/>
          <w:lang w:val="es-ES_tradnl"/>
        </w:rPr>
        <w:t>ó</w:t>
      </w:r>
      <w:r>
        <w:rPr>
          <w:rStyle w:val="Hyperlink.10"/>
          <w:rtl w:val="0"/>
        </w:rPr>
        <w:t xml:space="preserve">n, </w:t>
      </w:r>
      <w:r>
        <w:rPr>
          <w:rStyle w:val="Hyperlink.59"/>
        </w:rPr>
        <w:fldChar w:fldCharType="begin" w:fldLock="0"/>
      </w:r>
      <w:r>
        <w:rPr>
          <w:rStyle w:val="Hyperlink.59"/>
        </w:rPr>
        <w:instrText xml:space="preserve"> HYPERLINK "https://www.fade-fund.com/FADE-FUND/jsp/home/index.jsp"</w:instrText>
      </w:r>
      <w:r>
        <w:rPr>
          <w:rStyle w:val="Hyperlink.59"/>
        </w:rPr>
        <w:fldChar w:fldCharType="separate" w:fldLock="0"/>
      </w:r>
      <w:r>
        <w:rPr>
          <w:rStyle w:val="Hyperlink.59"/>
          <w:rtl w:val="0"/>
          <w:lang w:val="es-ES_tradnl"/>
        </w:rPr>
        <w:t>Fondo de Amortizaci</w:t>
      </w:r>
      <w:r>
        <w:rPr>
          <w:rStyle w:val="Hyperlink.59"/>
          <w:rtl w:val="0"/>
          <w:lang w:val="es-ES_tradnl"/>
        </w:rPr>
        <w:t>ó</w:t>
      </w:r>
      <w:r>
        <w:rPr>
          <w:rStyle w:val="Ninguno"/>
          <w:outline w:val="0"/>
          <w:color w:val="000000"/>
          <w:sz w:val="22"/>
          <w:szCs w:val="22"/>
          <w:u w:color="000000"/>
          <w:rtl w:val="0"/>
          <w:lang w:val="it-IT"/>
          <w14:textFill>
            <w14:solidFill>
              <w14:srgbClr w14:val="000000"/>
            </w14:solidFill>
          </w14:textFill>
        </w:rPr>
        <w:t>n del D</w:t>
      </w:r>
      <w:r>
        <w:rPr>
          <w:rStyle w:val="Ninguno"/>
          <w:outline w:val="0"/>
          <w:color w:val="000000"/>
          <w:sz w:val="22"/>
          <w:szCs w:val="22"/>
          <w:u w:color="000000"/>
          <w:rtl w:val="0"/>
          <w:lang w:val="fr-FR"/>
          <w14:textFill>
            <w14:solidFill>
              <w14:srgbClr w14:val="000000"/>
            </w14:solidFill>
          </w14:textFill>
        </w:rPr>
        <w:t>é</w:t>
      </w:r>
      <w:r>
        <w:rPr>
          <w:rStyle w:val="Ninguno"/>
          <w:outline w:val="0"/>
          <w:color w:val="000000"/>
          <w:sz w:val="22"/>
          <w:szCs w:val="22"/>
          <w:u w:color="000000"/>
          <w:rtl w:val="0"/>
          <w:lang w:val="fr-FR"/>
          <w14:textFill>
            <w14:solidFill>
              <w14:srgbClr w14:val="000000"/>
            </w14:solidFill>
          </w14:textFill>
        </w:rPr>
        <w:t>ficit El</w:t>
      </w:r>
      <w:r>
        <w:rPr>
          <w:rStyle w:val="Ninguno"/>
          <w:outline w:val="0"/>
          <w:color w:val="000000"/>
          <w:sz w:val="22"/>
          <w:szCs w:val="22"/>
          <w:u w:color="000000"/>
          <w:rtl w:val="0"/>
          <w:lang w:val="fr-FR"/>
          <w14:textFill>
            <w14:solidFill>
              <w14:srgbClr w14:val="000000"/>
            </w14:solidFill>
          </w14:textFill>
        </w:rPr>
        <w:t>é</w:t>
      </w:r>
      <w:r>
        <w:rPr>
          <w:rStyle w:val="Hyperlink.59"/>
          <w:rtl w:val="0"/>
          <w:lang w:val="es-ES_tradnl"/>
        </w:rPr>
        <w:t>ctrico</w:t>
      </w:r>
      <w:r>
        <w:rPr>
          <w:rStyle w:val="Ninguno"/>
          <w:outline w:val="0"/>
          <w:color w:val="00567c"/>
          <w:sz w:val="22"/>
          <w:szCs w:val="22"/>
          <w:u w:color="00567c"/>
          <w:rtl w:val="0"/>
          <w14:textFill>
            <w14:solidFill>
              <w14:srgbClr w14:val="00567C"/>
            </w14:solidFill>
          </w14:textFill>
        </w:rPr>
        <w:t xml:space="preserve"> </w:t>
      </w:r>
      <w:r>
        <w:rPr>
          <w:rStyle w:val="Hyperlink.40"/>
          <w:rtl w:val="0"/>
        </w:rPr>
        <w:t>(</w:t>
      </w:r>
      <w:r>
        <w:rPr>
          <w:rStyle w:val="Ninguno"/>
          <w:outline w:val="0"/>
          <w:color w:val="00567c"/>
          <w:sz w:val="22"/>
          <w:szCs w:val="22"/>
          <w:u w:val="single" w:color="00567c"/>
          <w:rtl w:val="0"/>
          <w:lang w:val="da-DK"/>
          <w14:textFill>
            <w14:solidFill>
              <w14:srgbClr w14:val="00567C"/>
            </w14:solidFill>
          </w14:textFill>
        </w:rPr>
        <w:t>FADE</w:t>
      </w:r>
      <w:r>
        <w:rPr/>
        <w:fldChar w:fldCharType="end" w:fldLock="0"/>
      </w:r>
      <w:r>
        <w:rPr>
          <w:rStyle w:val="Hyperlink.40"/>
          <w:rtl w:val="0"/>
        </w:rPr>
        <w:t>).</w:t>
      </w:r>
      <w:r>
        <w:rPr>
          <w:rStyle w:val="Hyperlink.18"/>
          <w:rtl w:val="0"/>
          <w:lang w:val="es-ES_tradnl"/>
        </w:rPr>
        <w:t xml:space="preserve"> Hasta ese momento la volatilidad de los mercados hab</w:t>
      </w:r>
      <w:r>
        <w:rPr>
          <w:rStyle w:val="Hyperlink.10"/>
          <w:rtl w:val="0"/>
        </w:rPr>
        <w:t>í</w:t>
      </w:r>
      <w:r>
        <w:rPr>
          <w:rStyle w:val="Hyperlink.18"/>
          <w:rtl w:val="0"/>
          <w:lang w:val="es-ES_tradnl"/>
        </w:rPr>
        <w:t>a impedido la constituci</w:t>
      </w:r>
      <w:r>
        <w:rPr>
          <w:rStyle w:val="Hyperlink.18"/>
          <w:rtl w:val="0"/>
          <w:lang w:val="es-ES_tradnl"/>
        </w:rPr>
        <w:t>ó</w:t>
      </w:r>
      <w:r>
        <w:rPr>
          <w:rStyle w:val="Hyperlink.18"/>
          <w:rtl w:val="0"/>
          <w:lang w:val="es-ES_tradnl"/>
        </w:rPr>
        <w:t>n del fondo y la realizaci</w:t>
      </w:r>
      <w:r>
        <w:rPr>
          <w:rStyle w:val="Hyperlink.18"/>
          <w:rtl w:val="0"/>
          <w:lang w:val="es-ES_tradnl"/>
        </w:rPr>
        <w:t>ó</w:t>
      </w:r>
      <w:r>
        <w:rPr>
          <w:rStyle w:val="Hyperlink.18"/>
          <w:rtl w:val="0"/>
          <w:lang w:val="es-ES_tradnl"/>
        </w:rPr>
        <w:t>n de la primera emisi</w:t>
      </w:r>
      <w:r>
        <w:rPr>
          <w:rStyle w:val="Hyperlink.18"/>
          <w:rtl w:val="0"/>
          <w:lang w:val="es-ES_tradnl"/>
        </w:rPr>
        <w:t>ó</w:t>
      </w:r>
      <w:r>
        <w:rPr>
          <w:rStyle w:val="Hyperlink.18"/>
          <w:rtl w:val="0"/>
          <w:lang w:val="es-ES_tradnl"/>
        </w:rPr>
        <w:t>n. La finalidad del FADE es la emisi</w:t>
      </w:r>
      <w:r>
        <w:rPr>
          <w:rStyle w:val="Hyperlink.18"/>
          <w:rtl w:val="0"/>
          <w:lang w:val="es-ES_tradnl"/>
        </w:rPr>
        <w:t>ó</w:t>
      </w:r>
      <w:r>
        <w:rPr>
          <w:rStyle w:val="Hyperlink.18"/>
          <w:rtl w:val="0"/>
          <w:lang w:val="es-ES_tradnl"/>
        </w:rPr>
        <w:t>n de instrumentos financieros para la colocaci</w:t>
      </w:r>
      <w:r>
        <w:rPr>
          <w:rStyle w:val="Hyperlink.18"/>
          <w:rtl w:val="0"/>
          <w:lang w:val="es-ES_tradnl"/>
        </w:rPr>
        <w:t>ó</w:t>
      </w:r>
      <w:r>
        <w:rPr>
          <w:rStyle w:val="Hyperlink.18"/>
          <w:rtl w:val="0"/>
          <w:lang w:val="es-ES_tradnl"/>
        </w:rPr>
        <w:t>n de la deuda a terceros, con el aval del Estado, para la cobertura de los importes m</w:t>
      </w:r>
      <w:r>
        <w:rPr>
          <w:rStyle w:val="Hyperlink.10"/>
          <w:rtl w:val="0"/>
        </w:rPr>
        <w:t>á</w:t>
      </w:r>
      <w:r>
        <w:rPr>
          <w:rStyle w:val="Hyperlink.18"/>
          <w:rtl w:val="0"/>
          <w:lang w:val="es-ES_tradnl"/>
        </w:rPr>
        <w:t>ximos anuales referidos. El importe de los derechos de cobro cedidos por las empresas al FADE ascendi</w:t>
      </w:r>
      <w:r>
        <w:rPr>
          <w:rStyle w:val="Hyperlink.10"/>
          <w:rtl w:val="0"/>
        </w:rPr>
        <w:t xml:space="preserve">ó </w:t>
      </w:r>
      <w:r>
        <w:rPr>
          <w:rStyle w:val="Hyperlink.18"/>
          <w:rtl w:val="0"/>
          <w:lang w:val="es-ES_tradnl"/>
        </w:rPr>
        <w:t>a finales del 2016 a 18.500 M</w:t>
      </w:r>
      <w:r>
        <w:rPr>
          <w:rStyle w:val="Hyperlink.25"/>
          <w:rtl w:val="0"/>
          <w:lang w:val="pt-PT"/>
        </w:rPr>
        <w:t xml:space="preserve">€ </w:t>
      </w:r>
      <w:r>
        <w:rPr>
          <w:rStyle w:val="Ninguno"/>
          <w:sz w:val="22"/>
          <w:szCs w:val="22"/>
          <w:rtl w:val="0"/>
          <w:lang w:val="it-IT"/>
        </w:rPr>
        <w:t>(79,9% del d</w:t>
      </w:r>
      <w:r>
        <w:rPr>
          <w:rStyle w:val="Ninguno"/>
          <w:sz w:val="22"/>
          <w:szCs w:val="22"/>
          <w:rtl w:val="0"/>
          <w:lang w:val="fr-FR"/>
        </w:rPr>
        <w:t>é</w:t>
      </w:r>
      <w:r>
        <w:rPr>
          <w:rStyle w:val="Ninguno"/>
          <w:sz w:val="22"/>
          <w:szCs w:val="22"/>
          <w:rtl w:val="0"/>
          <w:lang w:val="fr-FR"/>
        </w:rPr>
        <w:t>ficit restante)</w:t>
      </w:r>
      <w:r>
        <w:rPr>
          <w:rStyle w:val="Ninguno"/>
          <w:sz w:val="22"/>
          <w:szCs w:val="22"/>
          <w:vertAlign w:val="superscript"/>
        </w:rPr>
        <w:footnoteReference w:id="222"/>
      </w:r>
      <w:r>
        <w:rPr>
          <w:rStyle w:val="Hyperlink.10"/>
          <w:rtl w:val="0"/>
        </w:rPr>
        <w:t xml:space="preserve">. </w:t>
      </w:r>
    </w:p>
    <w:p>
      <w:pPr>
        <w:pStyle w:val="Cuerpo A"/>
        <w:ind w:right="566"/>
        <w:rPr>
          <w:rStyle w:val="Hyperlink.16"/>
          <w:sz w:val="22"/>
          <w:szCs w:val="22"/>
        </w:rPr>
      </w:pPr>
    </w:p>
    <w:p>
      <w:pPr>
        <w:pStyle w:val="Cuerpo A"/>
        <w:ind w:right="566"/>
        <w:rPr>
          <w:rStyle w:val="Hyperlink.10"/>
        </w:rPr>
      </w:pPr>
      <w:r>
        <w:rPr>
          <w:rStyle w:val="Hyperlink.25"/>
          <w:rtl w:val="0"/>
          <w:lang w:val="pt-PT"/>
        </w:rPr>
        <w:t>Seg</w:t>
      </w:r>
      <w:r>
        <w:rPr>
          <w:rStyle w:val="Hyperlink.10"/>
          <w:rtl w:val="0"/>
        </w:rPr>
        <w:t>ú</w:t>
      </w:r>
      <w:r>
        <w:rPr>
          <w:rStyle w:val="Hyperlink.18"/>
          <w:rtl w:val="0"/>
          <w:lang w:val="es-ES_tradnl"/>
        </w:rPr>
        <w:t>n el Real Decreto-ley, los posibles desajustes temporales que surjan entre los costes o ingresos reales respecto a los previstos para la fijaci</w:t>
      </w:r>
      <w:r>
        <w:rPr>
          <w:rStyle w:val="Hyperlink.18"/>
          <w:rtl w:val="0"/>
          <w:lang w:val="es-ES_tradnl"/>
        </w:rPr>
        <w:t>ó</w:t>
      </w:r>
      <w:r>
        <w:rPr>
          <w:rStyle w:val="Hyperlink.18"/>
          <w:rtl w:val="0"/>
          <w:lang w:val="es-ES_tradnl"/>
        </w:rPr>
        <w:t>n de los peajes ser</w:t>
      </w:r>
      <w:r>
        <w:rPr>
          <w:rStyle w:val="Hyperlink.10"/>
          <w:rtl w:val="0"/>
        </w:rPr>
        <w:t>á</w:t>
      </w:r>
      <w:r>
        <w:rPr>
          <w:rStyle w:val="Hyperlink.18"/>
          <w:rtl w:val="0"/>
          <w:lang w:val="es-ES_tradnl"/>
        </w:rPr>
        <w:t>n financiados transitoriamente por las empresas el</w:t>
      </w:r>
      <w:r>
        <w:rPr>
          <w:rStyle w:val="Ninguno"/>
          <w:sz w:val="22"/>
          <w:szCs w:val="22"/>
          <w:rtl w:val="0"/>
          <w:lang w:val="fr-FR"/>
        </w:rPr>
        <w:t>é</w:t>
      </w:r>
      <w:r>
        <w:rPr>
          <w:rStyle w:val="Hyperlink.18"/>
          <w:rtl w:val="0"/>
          <w:lang w:val="es-ES_tradnl"/>
        </w:rPr>
        <w:t>ctricas, si bien esos desajustes habr</w:t>
      </w:r>
      <w:r>
        <w:rPr>
          <w:rStyle w:val="Hyperlink.10"/>
          <w:rtl w:val="0"/>
        </w:rPr>
        <w:t>á</w:t>
      </w:r>
      <w:r>
        <w:rPr>
          <w:rStyle w:val="Hyperlink.18"/>
          <w:rtl w:val="0"/>
          <w:lang w:val="es-ES_tradnl"/>
        </w:rPr>
        <w:t xml:space="preserve">n de recogerse </w:t>
      </w:r>
      <w:r>
        <w:rPr>
          <w:rStyle w:val="Hyperlink.10"/>
          <w:rtl w:val="0"/>
        </w:rPr>
        <w:t>í</w:t>
      </w:r>
      <w:r>
        <w:rPr>
          <w:rStyle w:val="Hyperlink.18"/>
          <w:rtl w:val="0"/>
          <w:lang w:val="es-ES_tradnl"/>
        </w:rPr>
        <w:t>ntegramente en la revisi</w:t>
      </w:r>
      <w:r>
        <w:rPr>
          <w:rStyle w:val="Hyperlink.18"/>
          <w:rtl w:val="0"/>
          <w:lang w:val="es-ES_tradnl"/>
        </w:rPr>
        <w:t>ó</w:t>
      </w:r>
      <w:r>
        <w:rPr>
          <w:rStyle w:val="Hyperlink.18"/>
          <w:rtl w:val="0"/>
          <w:lang w:val="es-ES_tradnl"/>
        </w:rPr>
        <w:t>n tarifaria inmediatamente posterior al momento en que se produzcan, de manera que las empresas tendr</w:t>
      </w:r>
      <w:r>
        <w:rPr>
          <w:rStyle w:val="Hyperlink.10"/>
          <w:rtl w:val="0"/>
        </w:rPr>
        <w:t>á</w:t>
      </w:r>
      <w:r>
        <w:rPr>
          <w:rStyle w:val="Hyperlink.10"/>
          <w:rtl w:val="0"/>
        </w:rPr>
        <w:t xml:space="preserve">n </w:t>
      </w:r>
      <w:r>
        <w:rPr>
          <w:rStyle w:val="Hyperlink.10"/>
          <w:rtl w:val="0"/>
        </w:rPr>
        <w:t>ú</w:t>
      </w:r>
      <w:r>
        <w:rPr>
          <w:rStyle w:val="Hyperlink.18"/>
          <w:rtl w:val="0"/>
          <w:lang w:val="es-ES_tradnl"/>
        </w:rPr>
        <w:t>nicamente que financiar los desv</w:t>
      </w:r>
      <w:r>
        <w:rPr>
          <w:rStyle w:val="Hyperlink.10"/>
          <w:rtl w:val="0"/>
        </w:rPr>
        <w:t>í</w:t>
      </w:r>
      <w:r>
        <w:rPr>
          <w:rStyle w:val="Hyperlink.18"/>
          <w:rtl w:val="0"/>
          <w:lang w:val="es-ES_tradnl"/>
        </w:rPr>
        <w:t>os coyunturales que se produzcan entre cada revisi</w:t>
      </w:r>
      <w:r>
        <w:rPr>
          <w:rStyle w:val="Hyperlink.18"/>
          <w:rtl w:val="0"/>
          <w:lang w:val="es-ES_tradnl"/>
        </w:rPr>
        <w:t>ó</w:t>
      </w:r>
      <w:r>
        <w:rPr>
          <w:rStyle w:val="Hyperlink.25"/>
          <w:rtl w:val="0"/>
          <w:lang w:val="pt-PT"/>
        </w:rPr>
        <w:t>n de tarifas.</w:t>
      </w:r>
    </w:p>
    <w:p>
      <w:pPr>
        <w:pStyle w:val="Cuerpo A"/>
        <w:ind w:right="566"/>
        <w:rPr>
          <w:rStyle w:val="Hyperlink.16"/>
          <w:sz w:val="22"/>
          <w:szCs w:val="22"/>
        </w:rPr>
      </w:pPr>
    </w:p>
    <w:p>
      <w:pPr>
        <w:pStyle w:val="Cuerpo A"/>
        <w:ind w:right="566"/>
        <w:rPr>
          <w:rStyle w:val="Hyperlink.10"/>
        </w:rPr>
      </w:pPr>
      <w:r>
        <w:rPr>
          <w:rStyle w:val="Hyperlink.18"/>
          <w:rtl w:val="0"/>
          <w:lang w:val="es-ES_tradnl"/>
        </w:rPr>
        <w:t>Asimismo, se establece en este Real Decreto-ley que las cuant</w:t>
      </w:r>
      <w:r>
        <w:rPr>
          <w:rStyle w:val="Hyperlink.10"/>
          <w:rtl w:val="0"/>
        </w:rPr>
        <w:t>í</w:t>
      </w:r>
      <w:r>
        <w:rPr>
          <w:rStyle w:val="Hyperlink.18"/>
          <w:rtl w:val="0"/>
          <w:lang w:val="es-ES_tradnl"/>
        </w:rPr>
        <w:t>as pendientes por los d</w:t>
      </w:r>
      <w:r>
        <w:rPr>
          <w:rStyle w:val="Ninguno"/>
          <w:sz w:val="22"/>
          <w:szCs w:val="22"/>
          <w:rtl w:val="0"/>
          <w:lang w:val="fr-FR"/>
        </w:rPr>
        <w:t>é</w:t>
      </w:r>
      <w:r>
        <w:rPr>
          <w:rStyle w:val="Hyperlink.18"/>
          <w:rtl w:val="0"/>
          <w:lang w:val="es-ES_tradnl"/>
        </w:rPr>
        <w:t>ficits pasados que a</w:t>
      </w:r>
      <w:r>
        <w:rPr>
          <w:rStyle w:val="Hyperlink.10"/>
          <w:rtl w:val="0"/>
        </w:rPr>
        <w:t>ú</w:t>
      </w:r>
      <w:r>
        <w:rPr>
          <w:rStyle w:val="Hyperlink.18"/>
          <w:rtl w:val="0"/>
          <w:lang w:val="es-ES_tradnl"/>
        </w:rPr>
        <w:t>n permanecen en los estados financieros de las empresas sean traspasadas al mencionado Fondo de Titulizaci</w:t>
      </w:r>
      <w:r>
        <w:rPr>
          <w:rStyle w:val="Hyperlink.18"/>
          <w:rtl w:val="0"/>
          <w:lang w:val="es-ES_tradnl"/>
        </w:rPr>
        <w:t>ó</w:t>
      </w:r>
      <w:r>
        <w:rPr>
          <w:rStyle w:val="Hyperlink.18"/>
          <w:rtl w:val="0"/>
          <w:lang w:val="es-ES_tradnl"/>
        </w:rPr>
        <w:t>n, liberando de esta carga a las empresas el</w:t>
      </w:r>
      <w:r>
        <w:rPr>
          <w:rStyle w:val="Ninguno"/>
          <w:sz w:val="22"/>
          <w:szCs w:val="22"/>
          <w:rtl w:val="0"/>
          <w:lang w:val="fr-FR"/>
        </w:rPr>
        <w:t>é</w:t>
      </w:r>
      <w:r>
        <w:rPr>
          <w:rStyle w:val="Hyperlink.25"/>
          <w:rtl w:val="0"/>
          <w:lang w:val="pt-PT"/>
        </w:rPr>
        <w:t>ctricas.</w:t>
      </w:r>
    </w:p>
    <w:p>
      <w:pPr>
        <w:pStyle w:val="Cuerpo A"/>
        <w:ind w:right="566"/>
        <w:rPr>
          <w:rStyle w:val="Hyperlink.16"/>
          <w:sz w:val="22"/>
          <w:szCs w:val="22"/>
        </w:rPr>
      </w:pPr>
    </w:p>
    <w:p>
      <w:pPr>
        <w:pStyle w:val="Cuerpo A"/>
        <w:keepNext w:val="1"/>
        <w:keepLines w:val="1"/>
        <w:ind w:right="566"/>
        <w:rPr>
          <w:rStyle w:val="Hyperlink.40"/>
        </w:rPr>
      </w:pPr>
      <w:r>
        <w:rPr>
          <w:rStyle w:val="Hyperlink.60"/>
        </w:rPr>
        <w:fldChar w:fldCharType="begin" w:fldLock="0"/>
      </w:r>
      <w:r>
        <w:rPr>
          <w:rStyle w:val="Hyperlink.60"/>
        </w:rPr>
        <w:instrText xml:space="preserve"> HYPERLINK "http://www.energiaysociedad.es/utilidades.asp?id=33&amp;secc=1"</w:instrText>
      </w:r>
      <w:r>
        <w:rPr>
          <w:rStyle w:val="Hyperlink.60"/>
        </w:rPr>
        <w:fldChar w:fldCharType="separate" w:fldLock="0"/>
      </w:r>
      <w:r>
        <w:rPr>
          <w:rStyle w:val="Hyperlink.60"/>
          <w:rtl w:val="0"/>
          <w:lang w:val="pt-PT"/>
        </w:rPr>
        <w:t>Real Decreto-ley 6/2010</w:t>
      </w:r>
      <w:r>
        <w:rPr/>
        <w:fldChar w:fldCharType="end" w:fldLock="0"/>
      </w:r>
      <w:r>
        <w:rPr>
          <w:rStyle w:val="Ninguno"/>
          <w:outline w:val="0"/>
          <w:color w:val="000000"/>
          <w:sz w:val="22"/>
          <w:szCs w:val="22"/>
          <w:u w:color="000000"/>
          <w:vertAlign w:val="superscript"/>
          <w14:textFill>
            <w14:solidFill>
              <w14:srgbClr w14:val="000000"/>
            </w14:solidFill>
          </w14:textFill>
        </w:rPr>
        <w:footnoteReference w:id="223"/>
      </w:r>
      <w:r>
        <w:rPr>
          <w:rStyle w:val="Hyperlink.39"/>
          <w:rtl w:val="0"/>
        </w:rPr>
        <w:t xml:space="preserve">. </w:t>
      </w:r>
      <w:r>
        <w:rPr>
          <w:rStyle w:val="Hyperlink.59"/>
          <w:rtl w:val="0"/>
          <w:lang w:val="es-ES_tradnl"/>
        </w:rPr>
        <w:t>Con este Real Decreto-ley de medidas para el impulso de la recuperaci</w:t>
      </w:r>
      <w:r>
        <w:rPr>
          <w:rStyle w:val="Hyperlink.59"/>
          <w:rtl w:val="0"/>
          <w:lang w:val="es-ES_tradnl"/>
        </w:rPr>
        <w:t>ó</w:t>
      </w:r>
      <w:r>
        <w:rPr>
          <w:rStyle w:val="Ninguno"/>
          <w:outline w:val="0"/>
          <w:color w:val="000000"/>
          <w:sz w:val="22"/>
          <w:szCs w:val="22"/>
          <w:u w:color="000000"/>
          <w:rtl w:val="0"/>
          <w:lang w:val="it-IT"/>
          <w14:textFill>
            <w14:solidFill>
              <w14:srgbClr w14:val="000000"/>
            </w14:solidFill>
          </w14:textFill>
        </w:rPr>
        <w:t>n econ</w:t>
      </w:r>
      <w:r>
        <w:rPr>
          <w:rStyle w:val="Hyperlink.59"/>
          <w:rtl w:val="0"/>
          <w:lang w:val="es-ES_tradnl"/>
        </w:rPr>
        <w:t>ó</w:t>
      </w:r>
      <w:r>
        <w:rPr>
          <w:rStyle w:val="Hyperlink.59"/>
          <w:rtl w:val="0"/>
          <w:lang w:val="es-ES_tradnl"/>
        </w:rPr>
        <w:t>mica y el empleo se incorporan actuaciones en diversos sectores estrat</w:t>
      </w:r>
      <w:r>
        <w:rPr>
          <w:rStyle w:val="Ninguno"/>
          <w:outline w:val="0"/>
          <w:color w:val="000000"/>
          <w:sz w:val="22"/>
          <w:szCs w:val="22"/>
          <w:u w:color="000000"/>
          <w:rtl w:val="0"/>
          <w:lang w:val="fr-FR"/>
          <w14:textFill>
            <w14:solidFill>
              <w14:srgbClr w14:val="000000"/>
            </w14:solidFill>
          </w14:textFill>
        </w:rPr>
        <w:t>é</w:t>
      </w:r>
      <w:r>
        <w:rPr>
          <w:rStyle w:val="Hyperlink.59"/>
          <w:rtl w:val="0"/>
          <w:lang w:val="es-ES_tradnl"/>
        </w:rPr>
        <w:t>gicos de la econom</w:t>
      </w:r>
      <w:r>
        <w:rPr>
          <w:rStyle w:val="Hyperlink.40"/>
          <w:rtl w:val="0"/>
        </w:rPr>
        <w:t>í</w:t>
      </w:r>
      <w:r>
        <w:rPr>
          <w:rStyle w:val="Hyperlink.59"/>
          <w:rtl w:val="0"/>
          <w:lang w:val="es-ES_tradnl"/>
        </w:rPr>
        <w:t>a espa</w:t>
      </w:r>
      <w:r>
        <w:rPr>
          <w:rStyle w:val="Hyperlink.59"/>
          <w:rtl w:val="0"/>
          <w:lang w:val="es-ES_tradnl"/>
        </w:rPr>
        <w:t>ñ</w:t>
      </w:r>
      <w:r>
        <w:rPr>
          <w:rStyle w:val="Hyperlink.59"/>
          <w:rtl w:val="0"/>
          <w:lang w:val="es-ES_tradnl"/>
        </w:rPr>
        <w:t>ola. Por lo que se refiere al sector energ</w:t>
      </w:r>
      <w:r>
        <w:rPr>
          <w:rStyle w:val="Ninguno"/>
          <w:outline w:val="0"/>
          <w:color w:val="000000"/>
          <w:sz w:val="22"/>
          <w:szCs w:val="22"/>
          <w:u w:color="000000"/>
          <w:rtl w:val="0"/>
          <w:lang w:val="fr-FR"/>
          <w14:textFill>
            <w14:solidFill>
              <w14:srgbClr w14:val="000000"/>
            </w14:solidFill>
          </w14:textFill>
        </w:rPr>
        <w:t>é</w:t>
      </w:r>
      <w:r>
        <w:rPr>
          <w:rStyle w:val="Hyperlink.59"/>
          <w:rtl w:val="0"/>
          <w:lang w:val="es-ES_tradnl"/>
        </w:rPr>
        <w:t>tico, se incluyen medidas que tienen como objetivo crear las condiciones para impulsar las empresas de servicios energ</w:t>
      </w:r>
      <w:r>
        <w:rPr>
          <w:rStyle w:val="Ninguno"/>
          <w:outline w:val="0"/>
          <w:color w:val="000000"/>
          <w:sz w:val="22"/>
          <w:szCs w:val="22"/>
          <w:u w:color="000000"/>
          <w:rtl w:val="0"/>
          <w:lang w:val="fr-FR"/>
          <w14:textFill>
            <w14:solidFill>
              <w14:srgbClr w14:val="000000"/>
            </w14:solidFill>
          </w14:textFill>
        </w:rPr>
        <w:t>é</w:t>
      </w:r>
      <w:r>
        <w:rPr>
          <w:rStyle w:val="Ninguno"/>
          <w:outline w:val="0"/>
          <w:color w:val="000000"/>
          <w:sz w:val="22"/>
          <w:szCs w:val="22"/>
          <w:u w:color="000000"/>
          <w:rtl w:val="0"/>
          <w:lang w:val="pt-PT"/>
          <w14:textFill>
            <w14:solidFill>
              <w14:srgbClr w14:val="000000"/>
            </w14:solidFill>
          </w14:textFill>
        </w:rPr>
        <w:t>ticos, as</w:t>
      </w:r>
      <w:r>
        <w:rPr>
          <w:rStyle w:val="Hyperlink.40"/>
          <w:rtl w:val="0"/>
        </w:rPr>
        <w:t xml:space="preserve">í </w:t>
      </w:r>
      <w:r>
        <w:rPr>
          <w:rStyle w:val="Hyperlink.59"/>
          <w:rtl w:val="0"/>
          <w:lang w:val="es-ES_tradnl"/>
        </w:rPr>
        <w:t>como otras relativas a la titulizaci</w:t>
      </w:r>
      <w:r>
        <w:rPr>
          <w:rStyle w:val="Hyperlink.59"/>
          <w:rtl w:val="0"/>
          <w:lang w:val="es-ES_tradnl"/>
        </w:rPr>
        <w:t>ó</w:t>
      </w:r>
      <w:r>
        <w:rPr>
          <w:rStyle w:val="Hyperlink.59"/>
          <w:rtl w:val="0"/>
          <w:lang w:val="es-ES_tradnl"/>
        </w:rPr>
        <w:t>n del d</w:t>
      </w:r>
      <w:r>
        <w:rPr>
          <w:rStyle w:val="Ninguno"/>
          <w:outline w:val="0"/>
          <w:color w:val="000000"/>
          <w:sz w:val="22"/>
          <w:szCs w:val="22"/>
          <w:u w:color="000000"/>
          <w:rtl w:val="0"/>
          <w:lang w:val="fr-FR"/>
          <w14:textFill>
            <w14:solidFill>
              <w14:srgbClr w14:val="000000"/>
            </w14:solidFill>
          </w14:textFill>
        </w:rPr>
        <w:t>é</w:t>
      </w:r>
      <w:r>
        <w:rPr>
          <w:rStyle w:val="Ninguno"/>
          <w:outline w:val="0"/>
          <w:color w:val="000000"/>
          <w:sz w:val="22"/>
          <w:szCs w:val="22"/>
          <w:u w:color="000000"/>
          <w:rtl w:val="0"/>
          <w:lang w:val="it-IT"/>
          <w14:textFill>
            <w14:solidFill>
              <w14:srgbClr w14:val="000000"/>
            </w14:solidFill>
          </w14:textFill>
        </w:rPr>
        <w:t>ficit de tarifa del Sistema El</w:t>
      </w:r>
      <w:r>
        <w:rPr>
          <w:rStyle w:val="Ninguno"/>
          <w:outline w:val="0"/>
          <w:color w:val="000000"/>
          <w:sz w:val="22"/>
          <w:szCs w:val="22"/>
          <w:u w:color="000000"/>
          <w:rtl w:val="0"/>
          <w:lang w:val="fr-FR"/>
          <w14:textFill>
            <w14:solidFill>
              <w14:srgbClr w14:val="000000"/>
            </w14:solidFill>
          </w14:textFill>
        </w:rPr>
        <w:t>é</w:t>
      </w:r>
      <w:r>
        <w:rPr>
          <w:rStyle w:val="Hyperlink.59"/>
          <w:rtl w:val="0"/>
          <w:lang w:val="es-ES_tradnl"/>
        </w:rPr>
        <w:t>ctrico y a la creaci</w:t>
      </w:r>
      <w:r>
        <w:rPr>
          <w:rStyle w:val="Hyperlink.59"/>
          <w:rtl w:val="0"/>
          <w:lang w:val="es-ES_tradnl"/>
        </w:rPr>
        <w:t>ó</w:t>
      </w:r>
      <w:r>
        <w:rPr>
          <w:rStyle w:val="Hyperlink.59"/>
          <w:rtl w:val="0"/>
          <w:lang w:val="es-ES_tradnl"/>
        </w:rPr>
        <w:t>n y regulaci</w:t>
      </w:r>
      <w:r>
        <w:rPr>
          <w:rStyle w:val="Hyperlink.59"/>
          <w:rtl w:val="0"/>
          <w:lang w:val="es-ES_tradnl"/>
        </w:rPr>
        <w:t>ó</w:t>
      </w:r>
      <w:r>
        <w:rPr>
          <w:rStyle w:val="Hyperlink.59"/>
          <w:rtl w:val="0"/>
          <w:lang w:val="es-ES_tradnl"/>
        </w:rPr>
        <w:t>n de la figura del gestor de recarga energ</w:t>
      </w:r>
      <w:r>
        <w:rPr>
          <w:rStyle w:val="Ninguno"/>
          <w:outline w:val="0"/>
          <w:color w:val="000000"/>
          <w:sz w:val="22"/>
          <w:szCs w:val="22"/>
          <w:u w:color="000000"/>
          <w:rtl w:val="0"/>
          <w:lang w:val="fr-FR"/>
          <w14:textFill>
            <w14:solidFill>
              <w14:srgbClr w14:val="000000"/>
            </w14:solidFill>
          </w14:textFill>
        </w:rPr>
        <w:t>é</w:t>
      </w:r>
      <w:r>
        <w:rPr>
          <w:rStyle w:val="Hyperlink.59"/>
          <w:rtl w:val="0"/>
          <w:lang w:val="es-ES_tradnl"/>
        </w:rPr>
        <w:t>tica para impulsar el uso del veh</w:t>
      </w:r>
      <w:r>
        <w:rPr>
          <w:rStyle w:val="Hyperlink.40"/>
          <w:rtl w:val="0"/>
        </w:rPr>
        <w:t>í</w:t>
      </w:r>
      <w:r>
        <w:rPr>
          <w:rStyle w:val="Hyperlink.59"/>
          <w:rtl w:val="0"/>
          <w:lang w:val="es-ES_tradnl"/>
        </w:rPr>
        <w:t>culo el</w:t>
      </w:r>
      <w:r>
        <w:rPr>
          <w:rStyle w:val="Ninguno"/>
          <w:outline w:val="0"/>
          <w:color w:val="000000"/>
          <w:sz w:val="22"/>
          <w:szCs w:val="22"/>
          <w:u w:color="000000"/>
          <w:rtl w:val="0"/>
          <w:lang w:val="fr-FR"/>
          <w14:textFill>
            <w14:solidFill>
              <w14:srgbClr w14:val="000000"/>
            </w14:solidFill>
          </w14:textFill>
        </w:rPr>
        <w:t>é</w:t>
      </w:r>
      <w:r>
        <w:rPr>
          <w:rStyle w:val="Hyperlink.59"/>
          <w:rtl w:val="0"/>
          <w:lang w:val="es-ES_tradnl"/>
        </w:rPr>
        <w:t>ctrico, adem</w:t>
      </w:r>
      <w:r>
        <w:rPr>
          <w:rStyle w:val="Hyperlink.40"/>
          <w:rtl w:val="0"/>
        </w:rPr>
        <w:t>á</w:t>
      </w:r>
      <w:r>
        <w:rPr>
          <w:rStyle w:val="Hyperlink.59"/>
          <w:rtl w:val="0"/>
          <w:lang w:val="es-ES_tradnl"/>
        </w:rPr>
        <w:t>s de la posibilidad de que la Administraci</w:t>
      </w:r>
      <w:r>
        <w:rPr>
          <w:rStyle w:val="Hyperlink.59"/>
          <w:rtl w:val="0"/>
          <w:lang w:val="es-ES_tradnl"/>
        </w:rPr>
        <w:t>ó</w:t>
      </w:r>
      <w:r>
        <w:rPr>
          <w:rStyle w:val="Hyperlink.59"/>
          <w:rtl w:val="0"/>
          <w:lang w:val="es-ES_tradnl"/>
        </w:rPr>
        <w:t>n pueda adoptar programas de ahorro y eficiencia energ</w:t>
      </w:r>
      <w:r>
        <w:rPr>
          <w:rStyle w:val="Ninguno"/>
          <w:outline w:val="0"/>
          <w:color w:val="000000"/>
          <w:sz w:val="22"/>
          <w:szCs w:val="22"/>
          <w:u w:color="000000"/>
          <w:rtl w:val="0"/>
          <w:lang w:val="fr-FR"/>
          <w14:textFill>
            <w14:solidFill>
              <w14:srgbClr w14:val="000000"/>
            </w14:solidFill>
          </w14:textFill>
        </w:rPr>
        <w:t>é</w:t>
      </w:r>
      <w:r>
        <w:rPr>
          <w:rStyle w:val="Hyperlink.59"/>
          <w:rtl w:val="0"/>
          <w:lang w:val="es-ES_tradnl"/>
        </w:rPr>
        <w:t>tica en relaci</w:t>
      </w:r>
      <w:r>
        <w:rPr>
          <w:rStyle w:val="Hyperlink.59"/>
          <w:rtl w:val="0"/>
          <w:lang w:val="es-ES_tradnl"/>
        </w:rPr>
        <w:t>ó</w:t>
      </w:r>
      <w:r>
        <w:rPr>
          <w:rStyle w:val="Hyperlink.59"/>
          <w:rtl w:val="0"/>
          <w:lang w:val="es-ES_tradnl"/>
        </w:rPr>
        <w:t xml:space="preserve">n con este </w:t>
      </w:r>
      <w:r>
        <w:rPr>
          <w:rStyle w:val="Hyperlink.40"/>
          <w:rtl w:val="0"/>
        </w:rPr>
        <w:t>ú</w:t>
      </w:r>
      <w:r>
        <w:rPr>
          <w:rStyle w:val="Ninguno"/>
          <w:outline w:val="0"/>
          <w:color w:val="000000"/>
          <w:sz w:val="22"/>
          <w:szCs w:val="22"/>
          <w:u w:color="000000"/>
          <w:rtl w:val="0"/>
          <w:lang w:val="it-IT"/>
          <w14:textFill>
            <w14:solidFill>
              <w14:srgbClr w14:val="000000"/>
            </w14:solidFill>
          </w14:textFill>
        </w:rPr>
        <w:t xml:space="preserve">ltimo. </w:t>
      </w:r>
    </w:p>
    <w:p>
      <w:pPr>
        <w:pStyle w:val="Cuerpo A"/>
        <w:ind w:right="566"/>
        <w:rPr>
          <w:rStyle w:val="Ninguno"/>
          <w:outline w:val="0"/>
          <w:color w:val="000000"/>
          <w:sz w:val="22"/>
          <w:szCs w:val="22"/>
          <w:u w:color="000000"/>
          <w14:textFill>
            <w14:solidFill>
              <w14:srgbClr w14:val="000000"/>
            </w14:solidFill>
          </w14:textFill>
        </w:rPr>
      </w:pPr>
    </w:p>
    <w:p>
      <w:pPr>
        <w:pStyle w:val="Cuerpo A"/>
        <w:keepNext w:val="1"/>
        <w:keepLines w:val="1"/>
        <w:ind w:right="566"/>
        <w:rPr>
          <w:rStyle w:val="Hyperlink.10"/>
        </w:rPr>
      </w:pPr>
      <w:r>
        <w:rPr>
          <w:rStyle w:val="Hyperlink.60"/>
        </w:rPr>
        <w:fldChar w:fldCharType="begin" w:fldLock="0"/>
      </w:r>
      <w:r>
        <w:rPr>
          <w:rStyle w:val="Hyperlink.60"/>
        </w:rPr>
        <w:instrText xml:space="preserve"> HYPERLINK "http://www.energiaysociedad.es/utilidades.asp?id=45&amp;secc=1"</w:instrText>
      </w:r>
      <w:r>
        <w:rPr>
          <w:rStyle w:val="Hyperlink.60"/>
        </w:rPr>
        <w:fldChar w:fldCharType="separate" w:fldLock="0"/>
      </w:r>
      <w:r>
        <w:rPr>
          <w:rStyle w:val="Hyperlink.60"/>
          <w:rtl w:val="0"/>
          <w:lang w:val="pt-PT"/>
        </w:rPr>
        <w:t>Real Decreto-ley 14/2010</w:t>
      </w:r>
      <w:r>
        <w:rPr/>
        <w:fldChar w:fldCharType="end" w:fldLock="0"/>
      </w:r>
      <w:r>
        <w:rPr>
          <w:rStyle w:val="Ninguno"/>
          <w:outline w:val="0"/>
          <w:color w:val="000000"/>
          <w:sz w:val="22"/>
          <w:szCs w:val="22"/>
          <w:u w:color="000000"/>
          <w:vertAlign w:val="superscript"/>
          <w14:textFill>
            <w14:solidFill>
              <w14:srgbClr w14:val="000000"/>
            </w14:solidFill>
          </w14:textFill>
        </w:rPr>
        <w:footnoteReference w:id="224"/>
      </w:r>
      <w:r>
        <w:rPr>
          <w:rStyle w:val="Hyperlink.39"/>
          <w:rtl w:val="0"/>
        </w:rPr>
        <w:t xml:space="preserve">. </w:t>
      </w:r>
      <w:r>
        <w:rPr>
          <w:rStyle w:val="Hyperlink.18"/>
          <w:rtl w:val="0"/>
          <w:lang w:val="es-ES_tradnl"/>
        </w:rPr>
        <w:t>Pese a los l</w:t>
      </w:r>
      <w:r>
        <w:rPr>
          <w:rStyle w:val="Hyperlink.10"/>
          <w:rtl w:val="0"/>
        </w:rPr>
        <w:t>í</w:t>
      </w:r>
      <w:r>
        <w:rPr>
          <w:rStyle w:val="Hyperlink.18"/>
          <w:rtl w:val="0"/>
          <w:lang w:val="es-ES_tradnl"/>
        </w:rPr>
        <w:t>mites al d</w:t>
      </w:r>
      <w:r>
        <w:rPr>
          <w:rStyle w:val="Ninguno"/>
          <w:sz w:val="22"/>
          <w:szCs w:val="22"/>
          <w:rtl w:val="0"/>
          <w:lang w:val="fr-FR"/>
        </w:rPr>
        <w:t>é</w:t>
      </w:r>
      <w:r>
        <w:rPr>
          <w:rStyle w:val="Hyperlink.18"/>
          <w:rtl w:val="0"/>
          <w:lang w:val="es-ES_tradnl"/>
        </w:rPr>
        <w:t>ficit ex ante impuestos por el Real Decreto-ley 6/2009, la evoluci</w:t>
      </w:r>
      <w:r>
        <w:rPr>
          <w:rStyle w:val="Hyperlink.18"/>
          <w:rtl w:val="0"/>
          <w:lang w:val="es-ES_tradnl"/>
        </w:rPr>
        <w:t>ó</w:t>
      </w:r>
      <w:r>
        <w:rPr>
          <w:rStyle w:val="Hyperlink.18"/>
          <w:rtl w:val="0"/>
          <w:lang w:val="es-ES_tradnl"/>
        </w:rPr>
        <w:t>n de los costes del suministro y, sobre todo, las decisiones del Gobierno en relaci</w:t>
      </w:r>
      <w:r>
        <w:rPr>
          <w:rStyle w:val="Hyperlink.18"/>
          <w:rtl w:val="0"/>
          <w:lang w:val="es-ES_tradnl"/>
        </w:rPr>
        <w:t>ó</w:t>
      </w:r>
      <w:r>
        <w:rPr>
          <w:rStyle w:val="Hyperlink.18"/>
          <w:rtl w:val="0"/>
          <w:lang w:val="es-ES_tradnl"/>
        </w:rPr>
        <w:t>n con la evoluci</w:t>
      </w:r>
      <w:r>
        <w:rPr>
          <w:rStyle w:val="Hyperlink.18"/>
          <w:rtl w:val="0"/>
          <w:lang w:val="es-ES_tradnl"/>
        </w:rPr>
        <w:t>ó</w:t>
      </w:r>
      <w:r>
        <w:rPr>
          <w:rStyle w:val="Hyperlink.18"/>
          <w:rtl w:val="0"/>
          <w:lang w:val="es-ES_tradnl"/>
        </w:rPr>
        <w:t>n de los peajes el</w:t>
      </w:r>
      <w:r>
        <w:rPr>
          <w:rStyle w:val="Ninguno"/>
          <w:sz w:val="22"/>
          <w:szCs w:val="22"/>
          <w:rtl w:val="0"/>
          <w:lang w:val="fr-FR"/>
        </w:rPr>
        <w:t>é</w:t>
      </w:r>
      <w:r>
        <w:rPr>
          <w:rStyle w:val="Hyperlink.18"/>
          <w:rtl w:val="0"/>
          <w:lang w:val="es-ES_tradnl"/>
        </w:rPr>
        <w:t>ctricos dio lugar a un fuerte incremento del d</w:t>
      </w:r>
      <w:r>
        <w:rPr>
          <w:rStyle w:val="Ninguno"/>
          <w:sz w:val="22"/>
          <w:szCs w:val="22"/>
          <w:rtl w:val="0"/>
          <w:lang w:val="fr-FR"/>
        </w:rPr>
        <w:t>é</w:t>
      </w:r>
      <w:r>
        <w:rPr>
          <w:rStyle w:val="Hyperlink.18"/>
          <w:rtl w:val="0"/>
          <w:lang w:val="es-ES_tradnl"/>
        </w:rPr>
        <w:t>ficit en 2009 y, especialmente, 2010.</w:t>
      </w:r>
    </w:p>
    <w:p>
      <w:pPr>
        <w:pStyle w:val="Cuerpo A"/>
        <w:ind w:right="566"/>
        <w:rPr>
          <w:rStyle w:val="Hyperlink.16"/>
          <w:sz w:val="22"/>
          <w:szCs w:val="22"/>
        </w:rPr>
      </w:pPr>
    </w:p>
    <w:p>
      <w:pPr>
        <w:pStyle w:val="Cuerpo A"/>
        <w:ind w:right="566"/>
        <w:rPr>
          <w:rStyle w:val="Hyperlink.10"/>
        </w:rPr>
      </w:pPr>
      <w:r>
        <w:rPr>
          <w:rStyle w:val="Hyperlink.18"/>
          <w:rtl w:val="0"/>
          <w:lang w:val="es-ES_tradnl"/>
        </w:rPr>
        <w:t>El Real Decreto-ley 14/2010 modific</w:t>
      </w:r>
      <w:r>
        <w:rPr>
          <w:rStyle w:val="Hyperlink.10"/>
          <w:rtl w:val="0"/>
        </w:rPr>
        <w:t xml:space="preserve">ó </w:t>
      </w:r>
      <w:r>
        <w:rPr>
          <w:rStyle w:val="Hyperlink.18"/>
          <w:rtl w:val="0"/>
          <w:lang w:val="es-ES_tradnl"/>
        </w:rPr>
        <w:t>los l</w:t>
      </w:r>
      <w:r>
        <w:rPr>
          <w:rStyle w:val="Hyperlink.10"/>
          <w:rtl w:val="0"/>
        </w:rPr>
        <w:t>í</w:t>
      </w:r>
      <w:r>
        <w:rPr>
          <w:rStyle w:val="Ninguno"/>
          <w:sz w:val="22"/>
          <w:szCs w:val="22"/>
          <w:rtl w:val="0"/>
          <w:lang w:val="fr-FR"/>
        </w:rPr>
        <w:t>mites de d</w:t>
      </w:r>
      <w:r>
        <w:rPr>
          <w:rStyle w:val="Ninguno"/>
          <w:sz w:val="22"/>
          <w:szCs w:val="22"/>
          <w:rtl w:val="0"/>
          <w:lang w:val="fr-FR"/>
        </w:rPr>
        <w:t>é</w:t>
      </w:r>
      <w:r>
        <w:rPr>
          <w:rStyle w:val="Hyperlink.18"/>
          <w:rtl w:val="0"/>
          <w:lang w:val="es-ES_tradnl"/>
        </w:rPr>
        <w:t>ficit ex ante fijados por el Real Decreto-ley 6/2010, estableci</w:t>
      </w:r>
      <w:r>
        <w:rPr>
          <w:rStyle w:val="Ninguno"/>
          <w:sz w:val="22"/>
          <w:szCs w:val="22"/>
          <w:rtl w:val="0"/>
          <w:lang w:val="fr-FR"/>
        </w:rPr>
        <w:t>é</w:t>
      </w:r>
      <w:r>
        <w:rPr>
          <w:rStyle w:val="Hyperlink.18"/>
          <w:rtl w:val="0"/>
          <w:lang w:val="es-ES_tradnl"/>
        </w:rPr>
        <w:t>ndolos en las siguientes cantidades: de 2.000 a 3.000 M</w:t>
      </w:r>
      <w:r>
        <w:rPr>
          <w:rStyle w:val="Hyperlink.25"/>
          <w:rtl w:val="0"/>
          <w:lang w:val="pt-PT"/>
        </w:rPr>
        <w:t xml:space="preserve">€ </w:t>
      </w:r>
      <w:r>
        <w:rPr>
          <w:rStyle w:val="Hyperlink.18"/>
          <w:rtl w:val="0"/>
          <w:lang w:val="es-ES_tradnl"/>
        </w:rPr>
        <w:t>para 2011 y de 1.000 a 1.500 M</w:t>
      </w:r>
      <w:r>
        <w:rPr>
          <w:rStyle w:val="Hyperlink.25"/>
          <w:rtl w:val="0"/>
          <w:lang w:val="pt-PT"/>
        </w:rPr>
        <w:t xml:space="preserve">€ </w:t>
      </w:r>
      <w:r>
        <w:rPr>
          <w:rStyle w:val="Hyperlink.25"/>
          <w:rtl w:val="0"/>
          <w:lang w:val="pt-PT"/>
        </w:rPr>
        <w:t>para 2012 (</w:t>
      </w:r>
      <w:r>
        <w:rPr>
          <w:rStyle w:val="Hyperlink.6"/>
        </w:rPr>
        <w:fldChar w:fldCharType="begin" w:fldLock="0"/>
      </w:r>
      <w:r>
        <w:rPr>
          <w:rStyle w:val="Hyperlink.6"/>
        </w:rPr>
        <w:instrText xml:space="preserve"> HYPERLINK \l "bookmark140" </w:instrText>
      </w:r>
      <w:r>
        <w:rPr>
          <w:rStyle w:val="Hyperlink.6"/>
        </w:rPr>
        <w:fldChar w:fldCharType="separate" w:fldLock="0"/>
      </w:r>
      <w:r>
        <w:rPr>
          <w:rStyle w:val="Hyperlink.6"/>
          <w:rtl w:val="0"/>
          <w:lang w:val="pt-PT"/>
        </w:rPr>
        <w:t>Figura 712</w:t>
      </w:r>
      <w:r>
        <w:rPr/>
        <w:fldChar w:fldCharType="end" w:fldLock="0"/>
      </w:r>
      <w:r>
        <w:rPr>
          <w:rStyle w:val="Hyperlink.10"/>
          <w:rtl w:val="0"/>
        </w:rPr>
        <w:t>).</w:t>
      </w:r>
    </w:p>
    <w:p>
      <w:pPr>
        <w:pStyle w:val="Cuerpo A"/>
        <w:ind w:right="566"/>
        <w:rPr>
          <w:rStyle w:val="Hyperlink.16"/>
          <w:sz w:val="22"/>
          <w:szCs w:val="22"/>
        </w:rPr>
      </w:pPr>
    </w:p>
    <w:p>
      <w:pPr>
        <w:pStyle w:val="Cuerpo A"/>
        <w:ind w:right="566"/>
        <w:rPr>
          <w:rStyle w:val="Hyperlink.10"/>
        </w:rPr>
      </w:pPr>
      <w:r>
        <w:rPr>
          <w:rStyle w:val="Hyperlink.18"/>
          <w:rtl w:val="0"/>
          <w:lang w:val="es-ES_tradnl"/>
        </w:rPr>
        <w:t>Adem</w:t>
      </w:r>
      <w:r>
        <w:rPr>
          <w:rStyle w:val="Hyperlink.10"/>
          <w:rtl w:val="0"/>
        </w:rPr>
        <w:t>á</w:t>
      </w:r>
      <w:r>
        <w:rPr>
          <w:rStyle w:val="Hyperlink.18"/>
          <w:rtl w:val="0"/>
          <w:lang w:val="es-ES_tradnl"/>
        </w:rPr>
        <w:t>s, el Real Decreto-ley 14/2010 dispuso que los desajustes temporales de liquidaciones del Sistema El</w:t>
      </w:r>
      <w:r>
        <w:rPr>
          <w:rStyle w:val="Ninguno"/>
          <w:sz w:val="22"/>
          <w:szCs w:val="22"/>
          <w:rtl w:val="0"/>
          <w:lang w:val="fr-FR"/>
        </w:rPr>
        <w:t>é</w:t>
      </w:r>
      <w:r>
        <w:rPr>
          <w:rStyle w:val="Hyperlink.18"/>
          <w:rtl w:val="0"/>
          <w:lang w:val="es-ES_tradnl"/>
        </w:rPr>
        <w:t>ctrico que se produjeran en 2010, hasta una cuant</w:t>
      </w:r>
      <w:r>
        <w:rPr>
          <w:rStyle w:val="Hyperlink.10"/>
          <w:rtl w:val="0"/>
        </w:rPr>
        <w:t>í</w:t>
      </w:r>
      <w:r>
        <w:rPr>
          <w:rStyle w:val="Hyperlink.10"/>
          <w:rtl w:val="0"/>
        </w:rPr>
        <w:t>a m</w:t>
      </w:r>
      <w:r>
        <w:rPr>
          <w:rStyle w:val="Hyperlink.10"/>
          <w:rtl w:val="0"/>
        </w:rPr>
        <w:t>á</w:t>
      </w:r>
      <w:r>
        <w:rPr>
          <w:rStyle w:val="Hyperlink.25"/>
          <w:rtl w:val="0"/>
          <w:lang w:val="pt-PT"/>
        </w:rPr>
        <w:t>xima de 2.500 M</w:t>
      </w:r>
      <w:r>
        <w:rPr>
          <w:rStyle w:val="Hyperlink.25"/>
          <w:rtl w:val="0"/>
          <w:lang w:val="pt-PT"/>
        </w:rPr>
        <w:t>€</w:t>
      </w:r>
      <w:r>
        <w:rPr>
          <w:rStyle w:val="Ninguno"/>
          <w:sz w:val="22"/>
          <w:szCs w:val="22"/>
          <w:rtl w:val="0"/>
          <w:lang w:val="fr-FR"/>
        </w:rPr>
        <w:t>, tendr</w:t>
      </w:r>
      <w:r>
        <w:rPr>
          <w:rStyle w:val="Hyperlink.10"/>
          <w:rtl w:val="0"/>
        </w:rPr>
        <w:t>í</w:t>
      </w:r>
      <w:r>
        <w:rPr>
          <w:rStyle w:val="Hyperlink.18"/>
          <w:rtl w:val="0"/>
          <w:lang w:val="es-ES_tradnl"/>
        </w:rPr>
        <w:t>an la consideraci</w:t>
      </w:r>
      <w:r>
        <w:rPr>
          <w:rStyle w:val="Hyperlink.18"/>
          <w:rtl w:val="0"/>
          <w:lang w:val="es-ES_tradnl"/>
        </w:rPr>
        <w:t>ó</w:t>
      </w:r>
      <w:r>
        <w:rPr>
          <w:rStyle w:val="Ninguno"/>
          <w:sz w:val="22"/>
          <w:szCs w:val="22"/>
          <w:rtl w:val="0"/>
          <w:lang w:val="nl-NL"/>
        </w:rPr>
        <w:t>n de d</w:t>
      </w:r>
      <w:r>
        <w:rPr>
          <w:rStyle w:val="Ninguno"/>
          <w:sz w:val="22"/>
          <w:szCs w:val="22"/>
          <w:rtl w:val="0"/>
          <w:lang w:val="fr-FR"/>
        </w:rPr>
        <w:t>é</w:t>
      </w:r>
      <w:r>
        <w:rPr>
          <w:rStyle w:val="Hyperlink.18"/>
          <w:rtl w:val="0"/>
          <w:lang w:val="es-ES_tradnl"/>
        </w:rPr>
        <w:t>ficit de ingresos del sistema de liquidaciones el</w:t>
      </w:r>
      <w:r>
        <w:rPr>
          <w:rStyle w:val="Ninguno"/>
          <w:sz w:val="22"/>
          <w:szCs w:val="22"/>
          <w:rtl w:val="0"/>
          <w:lang w:val="fr-FR"/>
        </w:rPr>
        <w:t>é</w:t>
      </w:r>
      <w:r>
        <w:rPr>
          <w:rStyle w:val="Hyperlink.18"/>
          <w:rtl w:val="0"/>
          <w:lang w:val="es-ES_tradnl"/>
        </w:rPr>
        <w:t>ctrico para 2010, generando derechos de cobro que podr</w:t>
      </w:r>
      <w:r>
        <w:rPr>
          <w:rStyle w:val="Hyperlink.10"/>
          <w:rtl w:val="0"/>
        </w:rPr>
        <w:t>í</w:t>
      </w:r>
      <w:r>
        <w:rPr>
          <w:rStyle w:val="Hyperlink.18"/>
          <w:rtl w:val="0"/>
          <w:lang w:val="es-ES_tradnl"/>
        </w:rPr>
        <w:t>an ser cedidos por sus titulares al Fondo de Titulizaci</w:t>
      </w:r>
      <w:r>
        <w:rPr>
          <w:rStyle w:val="Hyperlink.18"/>
          <w:rtl w:val="0"/>
          <w:lang w:val="es-ES_tradnl"/>
        </w:rPr>
        <w:t>ó</w:t>
      </w:r>
      <w:r>
        <w:rPr>
          <w:rStyle w:val="Ninguno"/>
          <w:sz w:val="22"/>
          <w:szCs w:val="22"/>
          <w:rtl w:val="0"/>
          <w:lang w:val="it-IT"/>
        </w:rPr>
        <w:t>n del D</w:t>
      </w:r>
      <w:r>
        <w:rPr>
          <w:rStyle w:val="Ninguno"/>
          <w:sz w:val="22"/>
          <w:szCs w:val="22"/>
          <w:rtl w:val="0"/>
          <w:lang w:val="fr-FR"/>
        </w:rPr>
        <w:t>é</w:t>
      </w:r>
      <w:r>
        <w:rPr>
          <w:rStyle w:val="Ninguno"/>
          <w:sz w:val="22"/>
          <w:szCs w:val="22"/>
          <w:rtl w:val="0"/>
          <w:lang w:val="it-IT"/>
        </w:rPr>
        <w:t>ficit del Sistema El</w:t>
      </w:r>
      <w:r>
        <w:rPr>
          <w:rStyle w:val="Ninguno"/>
          <w:sz w:val="22"/>
          <w:szCs w:val="22"/>
          <w:rtl w:val="0"/>
          <w:lang w:val="fr-FR"/>
        </w:rPr>
        <w:t>é</w:t>
      </w:r>
      <w:r>
        <w:rPr>
          <w:rStyle w:val="Hyperlink.25"/>
          <w:rtl w:val="0"/>
          <w:lang w:val="pt-PT"/>
        </w:rPr>
        <w:t>ctrico.</w:t>
      </w:r>
    </w:p>
    <w:p>
      <w:pPr>
        <w:pStyle w:val="Cuerpo A"/>
        <w:ind w:right="566"/>
        <w:rPr>
          <w:rStyle w:val="Hyperlink.16"/>
          <w:sz w:val="22"/>
          <w:szCs w:val="22"/>
        </w:rPr>
      </w:pPr>
    </w:p>
    <w:p>
      <w:pPr>
        <w:pStyle w:val="Cuerpo A"/>
        <w:ind w:right="566"/>
        <w:rPr>
          <w:rStyle w:val="Hyperlink.10"/>
        </w:rPr>
      </w:pPr>
      <w:r>
        <w:rPr>
          <w:rStyle w:val="Hyperlink.18"/>
          <w:rtl w:val="0"/>
          <w:lang w:val="es-ES_tradnl"/>
        </w:rPr>
        <w:t>En consecuencia, el d</w:t>
      </w:r>
      <w:r>
        <w:rPr>
          <w:rStyle w:val="Ninguno"/>
          <w:sz w:val="22"/>
          <w:szCs w:val="22"/>
          <w:rtl w:val="0"/>
          <w:lang w:val="fr-FR"/>
        </w:rPr>
        <w:t>é</w:t>
      </w:r>
      <w:r>
        <w:rPr>
          <w:rStyle w:val="Hyperlink.18"/>
          <w:rtl w:val="0"/>
          <w:lang w:val="es-ES_tradnl"/>
        </w:rPr>
        <w:t>ficit real en los a</w:t>
      </w:r>
      <w:r>
        <w:rPr>
          <w:rStyle w:val="Hyperlink.18"/>
          <w:rtl w:val="0"/>
          <w:lang w:val="es-ES_tradnl"/>
        </w:rPr>
        <w:t>ñ</w:t>
      </w:r>
      <w:r>
        <w:rPr>
          <w:rStyle w:val="Hyperlink.18"/>
          <w:rtl w:val="0"/>
          <w:lang w:val="es-ES_tradnl"/>
        </w:rPr>
        <w:t>os 2009, 2010 y 2011 se situ</w:t>
      </w:r>
      <w:r>
        <w:rPr>
          <w:rStyle w:val="Hyperlink.10"/>
          <w:rtl w:val="0"/>
        </w:rPr>
        <w:t xml:space="preserve">ó </w:t>
      </w:r>
      <w:r>
        <w:rPr>
          <w:rStyle w:val="Hyperlink.18"/>
          <w:rtl w:val="0"/>
          <w:lang w:val="es-ES_tradnl"/>
        </w:rPr>
        <w:t>muy por encima de los l</w:t>
      </w:r>
      <w:r>
        <w:rPr>
          <w:rStyle w:val="Hyperlink.10"/>
          <w:rtl w:val="0"/>
        </w:rPr>
        <w:t>í</w:t>
      </w:r>
      <w:r>
        <w:rPr>
          <w:rStyle w:val="Hyperlink.18"/>
          <w:rtl w:val="0"/>
          <w:lang w:val="es-ES_tradnl"/>
        </w:rPr>
        <w:t>mites establecidos inicialmente en el Real Decreto 6/2009.</w:t>
      </w:r>
    </w:p>
    <w:p>
      <w:pPr>
        <w:pStyle w:val="Cuerpo A"/>
        <w:ind w:right="566"/>
        <w:rPr>
          <w:rStyle w:val="Hyperlink.16"/>
          <w:sz w:val="22"/>
          <w:szCs w:val="22"/>
        </w:rPr>
      </w:pPr>
    </w:p>
    <w:p>
      <w:pPr>
        <w:pStyle w:val="Cuerpo A"/>
        <w:tabs>
          <w:tab w:val="left" w:pos="9639"/>
        </w:tabs>
        <w:ind w:right="566"/>
        <w:rPr>
          <w:rStyle w:val="Hyperlink.10"/>
        </w:rPr>
      </w:pPr>
      <w:r>
        <w:rPr>
          <w:rStyle w:val="Hyperlink.18"/>
          <w:rtl w:val="0"/>
          <w:lang w:val="es-ES_tradnl"/>
        </w:rPr>
        <w:t>Finalmente, de acuerdo con este Real Decreto-ley 14/2010, el d</w:t>
      </w:r>
      <w:r>
        <w:rPr>
          <w:rStyle w:val="Ninguno"/>
          <w:sz w:val="22"/>
          <w:szCs w:val="22"/>
          <w:rtl w:val="0"/>
          <w:lang w:val="fr-FR"/>
        </w:rPr>
        <w:t>é</w:t>
      </w:r>
      <w:r>
        <w:rPr>
          <w:rStyle w:val="Hyperlink.18"/>
          <w:rtl w:val="0"/>
          <w:lang w:val="es-ES_tradnl"/>
        </w:rPr>
        <w:t>ficit adicional en el que se pudiera incurrir hasta 2013 y los desajustes entre ingresos y costes regulados que se produzcan a partir de 2013, se reconocer</w:t>
      </w:r>
      <w:r>
        <w:rPr>
          <w:rStyle w:val="Hyperlink.10"/>
          <w:rtl w:val="0"/>
        </w:rPr>
        <w:t xml:space="preserve">á </w:t>
      </w:r>
      <w:r>
        <w:rPr>
          <w:rStyle w:val="Hyperlink.18"/>
          <w:rtl w:val="0"/>
          <w:lang w:val="es-ES_tradnl"/>
        </w:rPr>
        <w:t>de forma expresa en las disposiciones por las que se revisen las tarifas de acceso del per</w:t>
      </w:r>
      <w:r>
        <w:rPr>
          <w:rStyle w:val="Hyperlink.10"/>
          <w:rtl w:val="0"/>
        </w:rPr>
        <w:t>í</w:t>
      </w:r>
      <w:r>
        <w:rPr>
          <w:rStyle w:val="Hyperlink.18"/>
          <w:rtl w:val="0"/>
          <w:lang w:val="es-ES_tradnl"/>
        </w:rPr>
        <w:t>odo siguiente, incluyendo los intereses que pudieran devengar.</w:t>
      </w:r>
    </w:p>
    <w:p>
      <w:pPr>
        <w:pStyle w:val="Cuerpo A"/>
        <w:ind w:right="566"/>
        <w:rPr>
          <w:rStyle w:val="Hyperlink.16"/>
          <w:sz w:val="22"/>
          <w:szCs w:val="22"/>
        </w:rPr>
      </w:pPr>
    </w:p>
    <w:tbl>
      <w:tblPr>
        <w:tblW w:w="10348"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103"/>
        <w:gridCol w:w="8245"/>
      </w:tblGrid>
      <w:tr>
        <w:tblPrEx>
          <w:shd w:val="clear" w:color="auto" w:fill="ced7e7"/>
        </w:tblPrEx>
        <w:trPr>
          <w:trHeight w:val="4040" w:hRule="atLeast"/>
        </w:trPr>
        <w:tc>
          <w:tcPr>
            <w:tcW w:type="dxa" w:w="2103"/>
            <w:tcBorders>
              <w:top w:val="nil"/>
              <w:left w:val="nil"/>
              <w:bottom w:val="nil"/>
              <w:right w:val="nil"/>
            </w:tcBorders>
            <w:shd w:val="clear" w:color="auto" w:fill="auto"/>
            <w:tcMar>
              <w:top w:type="dxa" w:w="80"/>
              <w:left w:type="dxa" w:w="80"/>
              <w:bottom w:type="dxa" w:w="80"/>
              <w:right w:type="dxa" w:w="646"/>
            </w:tcMar>
            <w:vAlign w:val="center"/>
          </w:tcPr>
          <w:p>
            <w:pPr>
              <w:pStyle w:val="caption"/>
              <w:spacing w:after="0"/>
              <w:ind w:right="566"/>
              <w:jc w:val="left"/>
              <w:rPr>
                <w:rStyle w:val="Ninguno"/>
                <w:b w:val="0"/>
                <w:bCs w:val="0"/>
                <w:outline w:val="0"/>
                <w:color w:val="4f882c"/>
                <w:sz w:val="22"/>
                <w:szCs w:val="22"/>
                <w:u w:color="4f882c"/>
                <w:shd w:val="nil" w:color="auto" w:fill="auto"/>
                <w14:textFill>
                  <w14:solidFill>
                    <w14:srgbClr w14:val="4F882C"/>
                  </w14:solidFill>
                </w14:textFill>
              </w:rPr>
            </w:pPr>
            <w:r>
              <w:rPr>
                <w:rStyle w:val="Ninguno"/>
                <w:b w:val="0"/>
                <w:bCs w:val="0"/>
                <w:outline w:val="0"/>
                <w:color w:val="4f882c"/>
                <w:sz w:val="22"/>
                <w:szCs w:val="22"/>
                <w:u w:color="4f882c"/>
                <w:shd w:val="nil" w:color="auto" w:fill="auto"/>
                <w:rtl w:val="0"/>
                <w:lang w:val="es-ES_tradnl"/>
                <w14:textFill>
                  <w14:solidFill>
                    <w14:srgbClr w14:val="4F882C"/>
                  </w14:solidFill>
                </w14:textFill>
              </w:rPr>
              <w:t>Figura 712. L</w:t>
            </w:r>
            <w:r>
              <w:rPr>
                <w:rStyle w:val="Ninguno"/>
                <w:b w:val="0"/>
                <w:bCs w:val="0"/>
                <w:outline w:val="0"/>
                <w:color w:val="4f882c"/>
                <w:sz w:val="22"/>
                <w:szCs w:val="22"/>
                <w:u w:color="4f882c"/>
                <w:shd w:val="nil" w:color="auto" w:fill="auto"/>
                <w:rtl w:val="0"/>
                <w:lang w:val="es-ES_tradnl"/>
                <w14:textFill>
                  <w14:solidFill>
                    <w14:srgbClr w14:val="4F882C"/>
                  </w14:solidFill>
                </w14:textFill>
              </w:rPr>
              <w:t>í</w:t>
            </w:r>
            <w:r>
              <w:rPr>
                <w:rStyle w:val="Ninguno"/>
                <w:b w:val="0"/>
                <w:bCs w:val="0"/>
                <w:outline w:val="0"/>
                <w:color w:val="4f882c"/>
                <w:sz w:val="22"/>
                <w:szCs w:val="22"/>
                <w:u w:color="4f882c"/>
                <w:shd w:val="nil" w:color="auto" w:fill="auto"/>
                <w:rtl w:val="0"/>
                <w:lang w:val="es-ES_tradnl"/>
                <w14:textFill>
                  <w14:solidFill>
                    <w14:srgbClr w14:val="4F882C"/>
                  </w14:solidFill>
                </w14:textFill>
              </w:rPr>
              <w:t>mites al d</w:t>
            </w:r>
            <w:r>
              <w:rPr>
                <w:rStyle w:val="Ninguno"/>
                <w:b w:val="0"/>
                <w:bCs w:val="0"/>
                <w:outline w:val="0"/>
                <w:color w:val="4f882c"/>
                <w:sz w:val="22"/>
                <w:szCs w:val="22"/>
                <w:u w:color="4f882c"/>
                <w:shd w:val="nil" w:color="auto" w:fill="auto"/>
                <w:rtl w:val="0"/>
                <w:lang w:val="es-ES_tradnl"/>
                <w14:textFill>
                  <w14:solidFill>
                    <w14:srgbClr w14:val="4F882C"/>
                  </w14:solidFill>
                </w14:textFill>
              </w:rPr>
              <w:t>é</w:t>
            </w:r>
            <w:r>
              <w:rPr>
                <w:rStyle w:val="Ninguno"/>
                <w:b w:val="0"/>
                <w:bCs w:val="0"/>
                <w:outline w:val="0"/>
                <w:color w:val="4f882c"/>
                <w:sz w:val="22"/>
                <w:szCs w:val="22"/>
                <w:u w:color="4f882c"/>
                <w:shd w:val="nil" w:color="auto" w:fill="auto"/>
                <w:rtl w:val="0"/>
                <w:lang w:val="es-ES_tradnl"/>
                <w14:textFill>
                  <w14:solidFill>
                    <w14:srgbClr w14:val="4F882C"/>
                  </w14:solidFill>
                </w14:textFill>
              </w:rPr>
              <w:t>ficit ex ante en el Real Decreto Ley 6/2009 y en el Real Decreto Ley 14/2010 y d</w:t>
            </w:r>
            <w:r>
              <w:rPr>
                <w:rStyle w:val="Ninguno"/>
                <w:b w:val="0"/>
                <w:bCs w:val="0"/>
                <w:outline w:val="0"/>
                <w:color w:val="4f882c"/>
                <w:sz w:val="22"/>
                <w:szCs w:val="22"/>
                <w:u w:color="4f882c"/>
                <w:shd w:val="nil" w:color="auto" w:fill="auto"/>
                <w:rtl w:val="0"/>
                <w:lang w:val="es-ES_tradnl"/>
                <w14:textFill>
                  <w14:solidFill>
                    <w14:srgbClr w14:val="4F882C"/>
                  </w14:solidFill>
                </w14:textFill>
              </w:rPr>
              <w:t>é</w:t>
            </w:r>
            <w:r>
              <w:rPr>
                <w:rStyle w:val="Ninguno"/>
                <w:b w:val="0"/>
                <w:bCs w:val="0"/>
                <w:outline w:val="0"/>
                <w:color w:val="4f882c"/>
                <w:sz w:val="22"/>
                <w:szCs w:val="22"/>
                <w:u w:color="4f882c"/>
                <w:shd w:val="nil" w:color="auto" w:fill="auto"/>
                <w:rtl w:val="0"/>
                <w:lang w:val="es-ES_tradnl"/>
                <w14:textFill>
                  <w14:solidFill>
                    <w14:srgbClr w14:val="4F882C"/>
                  </w14:solidFill>
                </w14:textFill>
              </w:rPr>
              <w:t>ficit real.</w:t>
            </w:r>
          </w:p>
          <w:p>
            <w:pPr>
              <w:pStyle w:val="Cuerpo A"/>
              <w:jc w:val="left"/>
              <w:rPr>
                <w:rStyle w:val="Ninguno"/>
                <w:shd w:val="nil" w:color="auto" w:fill="auto"/>
                <w:lang w:val="es-ES_tradnl"/>
              </w:rPr>
            </w:pPr>
          </w:p>
          <w:p>
            <w:pPr>
              <w:pStyle w:val="EyS-graficos"/>
              <w:bidi w:val="0"/>
              <w:ind w:left="0" w:right="566" w:firstLine="0"/>
              <w:jc w:val="left"/>
              <w:rPr>
                <w:rtl w:val="0"/>
              </w:rPr>
            </w:pPr>
            <w:r>
              <w:rPr>
                <w:rStyle w:val="Ninguno"/>
                <w:i w:val="1"/>
                <w:iCs w:val="1"/>
                <w:outline w:val="0"/>
                <w:color w:val="4f882c"/>
                <w:u w:color="4f882c"/>
                <w:shd w:val="nil" w:color="auto" w:fill="auto"/>
                <w:rtl w:val="0"/>
                <w:lang w:val="es-ES_tradnl"/>
                <w14:textFill>
                  <w14:solidFill>
                    <w14:srgbClr w14:val="4F882C"/>
                  </w14:solidFill>
                </w14:textFill>
              </w:rPr>
              <w:t>Fuente: Liquidaciones de la CNMC.</w:t>
            </w:r>
            <w:r>
              <w:rPr>
                <w:rStyle w:val="Ninguno"/>
                <w:i w:val="1"/>
                <w:iCs w:val="1"/>
                <w:outline w:val="0"/>
                <w:color w:val="4f882c"/>
                <w:u w:color="4f882c"/>
                <w:shd w:val="nil" w:color="auto" w:fill="auto"/>
                <w14:textFill>
                  <w14:solidFill>
                    <w14:srgbClr w14:val="4F882C"/>
                  </w14:solidFill>
                </w14:textFill>
              </w:rPr>
            </w:r>
          </w:p>
        </w:tc>
        <w:tc>
          <w:tcPr>
            <w:tcW w:type="dxa" w:w="8245"/>
            <w:tcBorders>
              <w:top w:val="nil"/>
              <w:left w:val="nil"/>
              <w:bottom w:val="nil"/>
              <w:right w:val="nil"/>
            </w:tcBorders>
            <w:shd w:val="clear" w:color="auto" w:fill="auto"/>
            <w:tcMar>
              <w:top w:type="dxa" w:w="80"/>
              <w:left w:type="dxa" w:w="80"/>
              <w:bottom w:type="dxa" w:w="80"/>
              <w:right w:type="dxa" w:w="646"/>
            </w:tcMar>
            <w:vAlign w:val="center"/>
          </w:tcPr>
          <w:p>
            <w:pPr>
              <w:pStyle w:val="Cuerpo A"/>
              <w:tabs>
                <w:tab w:val="left" w:pos="7669"/>
              </w:tabs>
              <w:ind w:right="566"/>
              <w:jc w:val="cente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739135" cy="2500746"/>
                  <wp:effectExtent l="0" t="0" r="0" b="0"/>
                  <wp:docPr id="1073741993" name="officeArt object" descr="Picture 173"/>
                  <wp:cNvGraphicFramePr/>
                  <a:graphic xmlns:a="http://schemas.openxmlformats.org/drawingml/2006/main">
                    <a:graphicData uri="http://schemas.openxmlformats.org/drawingml/2006/picture">
                      <pic:pic xmlns:pic="http://schemas.openxmlformats.org/drawingml/2006/picture">
                        <pic:nvPicPr>
                          <pic:cNvPr id="1073741993" name="Picture 173" descr="Picture 173"/>
                          <pic:cNvPicPr>
                            <a:picLocks noChangeAspect="1"/>
                          </pic:cNvPicPr>
                        </pic:nvPicPr>
                        <pic:blipFill>
                          <a:blip r:embed="rId126">
                            <a:extLst/>
                          </a:blip>
                          <a:stretch>
                            <a:fillRect/>
                          </a:stretch>
                        </pic:blipFill>
                        <pic:spPr>
                          <a:xfrm>
                            <a:off x="0" y="0"/>
                            <a:ext cx="4739135" cy="2500746"/>
                          </a:xfrm>
                          <a:prstGeom prst="rect">
                            <a:avLst/>
                          </a:prstGeom>
                          <a:ln w="12700" cap="flat">
                            <a:noFill/>
                            <a:miter lim="400000"/>
                          </a:ln>
                          <a:effectLst/>
                        </pic:spPr>
                      </pic:pic>
                    </a:graphicData>
                  </a:graphic>
                </wp:inline>
              </w:drawing>
            </w:r>
            <w:r>
              <w:rPr>
                <w:rStyle w:val="Ninguno"/>
                <w:shd w:val="nil" w:color="auto" w:fill="auto"/>
                <w:rtl w:val="0"/>
              </w:rPr>
              <w:t xml:space="preserve"> </w:t>
            </w:r>
          </w:p>
        </w:tc>
      </w:tr>
    </w:tbl>
    <w:p>
      <w:pPr>
        <w:pStyle w:val="Cuerpo A"/>
        <w:widowControl w:val="0"/>
        <w:ind w:left="216" w:hanging="216"/>
        <w:jc w:val="left"/>
        <w:rPr>
          <w:rStyle w:val="Hyperlink.16"/>
          <w:sz w:val="22"/>
          <w:szCs w:val="22"/>
        </w:rPr>
      </w:pPr>
    </w:p>
    <w:p>
      <w:pPr>
        <w:pStyle w:val="Cuerpo A"/>
        <w:widowControl w:val="0"/>
        <w:ind w:left="108" w:hanging="108"/>
        <w:rPr>
          <w:rStyle w:val="Hyperlink.16"/>
          <w:sz w:val="22"/>
          <w:szCs w:val="22"/>
        </w:rPr>
      </w:pPr>
    </w:p>
    <w:p>
      <w:pPr>
        <w:pStyle w:val="Cuerpo A"/>
        <w:keepNext w:val="1"/>
        <w:keepLines w:val="1"/>
        <w:ind w:right="566"/>
      </w:pPr>
    </w:p>
    <w:p>
      <w:pPr>
        <w:pStyle w:val="Cuerpo A"/>
        <w:keepNext w:val="1"/>
        <w:keepLines w:val="1"/>
        <w:ind w:right="566"/>
        <w:rPr>
          <w:rStyle w:val="Ninguno"/>
          <w:outline w:val="0"/>
          <w:color w:val="00567c"/>
          <w:sz w:val="22"/>
          <w:szCs w:val="22"/>
          <w:u w:color="00567c"/>
          <w14:textFill>
            <w14:solidFill>
              <w14:srgbClr w14:val="00567C"/>
            </w14:solidFill>
          </w14:textFill>
        </w:rPr>
      </w:pPr>
      <w:r>
        <w:rPr>
          <w:rStyle w:val="Hyperlink.60"/>
        </w:rPr>
        <w:fldChar w:fldCharType="begin" w:fldLock="0"/>
      </w:r>
      <w:r>
        <w:rPr>
          <w:rStyle w:val="Hyperlink.60"/>
        </w:rPr>
        <w:instrText xml:space="preserve"> HYPERLINK "http://www.energiaysociedad.es/utilidades.asp?id=35&amp;secc=1"</w:instrText>
      </w:r>
      <w:r>
        <w:rPr>
          <w:rStyle w:val="Hyperlink.60"/>
        </w:rPr>
        <w:fldChar w:fldCharType="separate" w:fldLock="0"/>
      </w:r>
      <w:r>
        <w:rPr>
          <w:rStyle w:val="Hyperlink.60"/>
          <w:rtl w:val="0"/>
          <w:lang w:val="pt-PT"/>
        </w:rPr>
        <w:t>Real Decreto 437/2010</w:t>
      </w:r>
      <w:r>
        <w:rPr/>
        <w:fldChar w:fldCharType="end" w:fldLock="0"/>
      </w:r>
      <w:r>
        <w:rPr>
          <w:rStyle w:val="Hyperlink.39"/>
          <w:rtl w:val="0"/>
        </w:rPr>
        <w:t>.</w:t>
      </w:r>
      <w:r>
        <w:rPr>
          <w:rStyle w:val="Ninguno"/>
          <w:outline w:val="0"/>
          <w:color w:val="00567c"/>
          <w:sz w:val="22"/>
          <w:szCs w:val="22"/>
          <w:u w:color="00567c"/>
          <w:rtl w:val="0"/>
          <w14:textFill>
            <w14:solidFill>
              <w14:srgbClr w14:val="00567C"/>
            </w14:solidFill>
          </w14:textFill>
        </w:rPr>
        <w:t xml:space="preserve"> </w:t>
      </w:r>
      <w:r>
        <w:rPr>
          <w:rStyle w:val="Ninguno"/>
          <w:outline w:val="0"/>
          <w:color w:val="000000"/>
          <w:sz w:val="22"/>
          <w:szCs w:val="22"/>
          <w:u w:color="000000"/>
          <w:rtl w:val="0"/>
          <w:lang w:val="pt-PT"/>
          <w14:textFill>
            <w14:solidFill>
              <w14:srgbClr w14:val="000000"/>
            </w14:solidFill>
          </w14:textFill>
        </w:rPr>
        <w:t>Este Real Decreto</w:t>
      </w:r>
      <w:r>
        <w:rPr>
          <w:rStyle w:val="Ninguno"/>
          <w:outline w:val="0"/>
          <w:color w:val="000000"/>
          <w:sz w:val="22"/>
          <w:szCs w:val="22"/>
          <w:u w:color="000000"/>
          <w:vertAlign w:val="superscript"/>
          <w14:textFill>
            <w14:solidFill>
              <w14:srgbClr w14:val="000000"/>
            </w14:solidFill>
          </w14:textFill>
        </w:rPr>
        <w:footnoteReference w:id="225"/>
      </w:r>
      <w:r>
        <w:rPr>
          <w:rStyle w:val="Hyperlink.59"/>
          <w:rtl w:val="0"/>
          <w:lang w:val="es-ES_tradnl"/>
        </w:rPr>
        <w:t xml:space="preserve"> culmina el desarrollo normativo de la titulizaci</w:t>
      </w:r>
      <w:r>
        <w:rPr>
          <w:rStyle w:val="Hyperlink.59"/>
          <w:rtl w:val="0"/>
          <w:lang w:val="es-ES_tradnl"/>
        </w:rPr>
        <w:t>ó</w:t>
      </w:r>
      <w:r>
        <w:rPr>
          <w:rStyle w:val="Hyperlink.59"/>
          <w:rtl w:val="0"/>
          <w:lang w:val="es-ES_tradnl"/>
        </w:rPr>
        <w:t>n del d</w:t>
      </w:r>
      <w:r>
        <w:rPr>
          <w:rStyle w:val="Ninguno"/>
          <w:outline w:val="0"/>
          <w:color w:val="000000"/>
          <w:sz w:val="22"/>
          <w:szCs w:val="22"/>
          <w:u w:color="000000"/>
          <w:rtl w:val="0"/>
          <w:lang w:val="fr-FR"/>
          <w14:textFill>
            <w14:solidFill>
              <w14:srgbClr w14:val="000000"/>
            </w14:solidFill>
          </w14:textFill>
        </w:rPr>
        <w:t>é</w:t>
      </w:r>
      <w:r>
        <w:rPr>
          <w:rStyle w:val="Ninguno"/>
          <w:outline w:val="0"/>
          <w:color w:val="000000"/>
          <w:sz w:val="22"/>
          <w:szCs w:val="22"/>
          <w:u w:color="000000"/>
          <w:rtl w:val="0"/>
          <w:lang w:val="it-IT"/>
          <w14:textFill>
            <w14:solidFill>
              <w14:srgbClr w14:val="000000"/>
            </w14:solidFill>
          </w14:textFill>
        </w:rPr>
        <w:t>ficit de tarifa del Sistema El</w:t>
      </w:r>
      <w:r>
        <w:rPr>
          <w:rStyle w:val="Ninguno"/>
          <w:outline w:val="0"/>
          <w:color w:val="000000"/>
          <w:sz w:val="22"/>
          <w:szCs w:val="22"/>
          <w:u w:color="000000"/>
          <w:rtl w:val="0"/>
          <w:lang w:val="fr-FR"/>
          <w14:textFill>
            <w14:solidFill>
              <w14:srgbClr w14:val="000000"/>
            </w14:solidFill>
          </w14:textFill>
        </w:rPr>
        <w:t>é</w:t>
      </w:r>
      <w:r>
        <w:rPr>
          <w:rStyle w:val="Hyperlink.59"/>
          <w:rtl w:val="0"/>
          <w:lang w:val="es-ES_tradnl"/>
        </w:rPr>
        <w:t>ctrico, determinando los aspectos operativos y procedimentales, b</w:t>
      </w:r>
      <w:r>
        <w:rPr>
          <w:rStyle w:val="Hyperlink.40"/>
          <w:rtl w:val="0"/>
        </w:rPr>
        <w:t>á</w:t>
      </w:r>
      <w:r>
        <w:rPr>
          <w:rStyle w:val="Hyperlink.59"/>
          <w:rtl w:val="0"/>
          <w:lang w:val="es-ES_tradnl"/>
        </w:rPr>
        <w:t>sicamente, el precio y las condiciones de la cesi</w:t>
      </w:r>
      <w:r>
        <w:rPr>
          <w:rStyle w:val="Hyperlink.59"/>
          <w:rtl w:val="0"/>
          <w:lang w:val="es-ES_tradnl"/>
        </w:rPr>
        <w:t>ó</w:t>
      </w:r>
      <w:r>
        <w:rPr>
          <w:rStyle w:val="Hyperlink.59"/>
          <w:rtl w:val="0"/>
          <w:lang w:val="es-ES_tradnl"/>
        </w:rPr>
        <w:t>n de los derechos de cobro al Fondo de Titulizaci</w:t>
      </w:r>
      <w:r>
        <w:rPr>
          <w:rStyle w:val="Hyperlink.59"/>
          <w:rtl w:val="0"/>
          <w:lang w:val="es-ES_tradnl"/>
        </w:rPr>
        <w:t>ó</w:t>
      </w:r>
      <w:r>
        <w:rPr>
          <w:rStyle w:val="Hyperlink.59"/>
          <w:rtl w:val="0"/>
          <w:lang w:val="es-ES_tradnl"/>
        </w:rPr>
        <w:t>n creado al efecto (Fondo de Amortizaci</w:t>
      </w:r>
      <w:r>
        <w:rPr>
          <w:rStyle w:val="Hyperlink.59"/>
          <w:rtl w:val="0"/>
          <w:lang w:val="es-ES_tradnl"/>
        </w:rPr>
        <w:t>ó</w:t>
      </w:r>
      <w:r>
        <w:rPr>
          <w:rStyle w:val="Ninguno"/>
          <w:outline w:val="0"/>
          <w:color w:val="000000"/>
          <w:sz w:val="22"/>
          <w:szCs w:val="22"/>
          <w:u w:color="000000"/>
          <w:rtl w:val="0"/>
          <w:lang w:val="it-IT"/>
          <w14:textFill>
            <w14:solidFill>
              <w14:srgbClr w14:val="000000"/>
            </w14:solidFill>
          </w14:textFill>
        </w:rPr>
        <w:t>n del D</w:t>
      </w:r>
      <w:r>
        <w:rPr>
          <w:rStyle w:val="Ninguno"/>
          <w:outline w:val="0"/>
          <w:color w:val="000000"/>
          <w:sz w:val="22"/>
          <w:szCs w:val="22"/>
          <w:u w:color="000000"/>
          <w:rtl w:val="0"/>
          <w:lang w:val="fr-FR"/>
          <w14:textFill>
            <w14:solidFill>
              <w14:srgbClr w14:val="000000"/>
            </w14:solidFill>
          </w14:textFill>
        </w:rPr>
        <w:t>é</w:t>
      </w:r>
      <w:r>
        <w:rPr>
          <w:rStyle w:val="Ninguno"/>
          <w:outline w:val="0"/>
          <w:color w:val="000000"/>
          <w:sz w:val="22"/>
          <w:szCs w:val="22"/>
          <w:u w:color="000000"/>
          <w:rtl w:val="0"/>
          <w:lang w:val="fr-FR"/>
          <w14:textFill>
            <w14:solidFill>
              <w14:srgbClr w14:val="000000"/>
            </w14:solidFill>
          </w14:textFill>
        </w:rPr>
        <w:t>ficit El</w:t>
      </w:r>
      <w:r>
        <w:rPr>
          <w:rStyle w:val="Ninguno"/>
          <w:outline w:val="0"/>
          <w:color w:val="000000"/>
          <w:sz w:val="22"/>
          <w:szCs w:val="22"/>
          <w:u w:color="000000"/>
          <w:rtl w:val="0"/>
          <w:lang w:val="fr-FR"/>
          <w14:textFill>
            <w14:solidFill>
              <w14:srgbClr w14:val="000000"/>
            </w14:solidFill>
          </w14:textFill>
        </w:rPr>
        <w:t>é</w:t>
      </w:r>
      <w:r>
        <w:rPr>
          <w:rStyle w:val="Hyperlink.59"/>
          <w:rtl w:val="0"/>
          <w:lang w:val="es-ES_tradnl"/>
        </w:rPr>
        <w:t>ctrico, FADE), tanto de los acumulados hasta 2009, como los que se produzcan hasta el final del a</w:t>
      </w:r>
      <w:r>
        <w:rPr>
          <w:rStyle w:val="Hyperlink.59"/>
          <w:rtl w:val="0"/>
          <w:lang w:val="es-ES_tradnl"/>
        </w:rPr>
        <w:t>ñ</w:t>
      </w:r>
      <w:r>
        <w:rPr>
          <w:rStyle w:val="Hyperlink.59"/>
          <w:rtl w:val="0"/>
          <w:lang w:val="es-ES_tradnl"/>
        </w:rPr>
        <w:t>o 2012, momento en el cual se deber</w:t>
      </w:r>
      <w:r>
        <w:rPr>
          <w:rStyle w:val="Hyperlink.40"/>
          <w:rtl w:val="0"/>
        </w:rPr>
        <w:t>í</w:t>
      </w:r>
      <w:r>
        <w:rPr>
          <w:rStyle w:val="Hyperlink.59"/>
          <w:rtl w:val="0"/>
          <w:lang w:val="es-ES_tradnl"/>
        </w:rPr>
        <w:t>a alcanzar la suficiencia tarifaria. Seg</w:t>
      </w:r>
      <w:r>
        <w:rPr>
          <w:rStyle w:val="Hyperlink.40"/>
          <w:rtl w:val="0"/>
        </w:rPr>
        <w:t>ú</w:t>
      </w:r>
      <w:r>
        <w:rPr>
          <w:rStyle w:val="Hyperlink.59"/>
          <w:rtl w:val="0"/>
          <w:lang w:val="es-ES_tradnl"/>
        </w:rPr>
        <w:t>n la referencia p</w:t>
      </w:r>
      <w:r>
        <w:rPr>
          <w:rStyle w:val="Hyperlink.40"/>
          <w:rtl w:val="0"/>
        </w:rPr>
        <w:t>ú</w:t>
      </w:r>
      <w:r>
        <w:rPr>
          <w:rStyle w:val="Hyperlink.59"/>
          <w:rtl w:val="0"/>
          <w:lang w:val="es-ES_tradnl"/>
        </w:rPr>
        <w:t>blica del Consejo de Ministros que aprob</w:t>
      </w:r>
      <w:r>
        <w:rPr>
          <w:rStyle w:val="Hyperlink.40"/>
          <w:rtl w:val="0"/>
        </w:rPr>
        <w:t xml:space="preserve">ó </w:t>
      </w:r>
      <w:r>
        <w:rPr>
          <w:rStyle w:val="Ninguno"/>
          <w:outline w:val="0"/>
          <w:color w:val="000000"/>
          <w:sz w:val="22"/>
          <w:szCs w:val="22"/>
          <w:u w:color="000000"/>
          <w:rtl w:val="0"/>
          <w:lang w:val="it-IT"/>
          <w14:textFill>
            <w14:solidFill>
              <w14:srgbClr w14:val="000000"/>
            </w14:solidFill>
          </w14:textFill>
        </w:rPr>
        <w:t xml:space="preserve">esta norma: </w:t>
      </w:r>
      <w:r>
        <w:rPr>
          <w:rStyle w:val="Ninguno"/>
          <w:outline w:val="0"/>
          <w:color w:val="000000"/>
          <w:sz w:val="22"/>
          <w:szCs w:val="22"/>
          <w:u w:color="000000"/>
          <w:rtl w:val="1"/>
          <w:lang w:val="ar-SA" w:bidi="ar-SA"/>
          <w14:textFill>
            <w14:solidFill>
              <w14:srgbClr w14:val="000000"/>
            </w14:solidFill>
          </w14:textFill>
        </w:rPr>
        <w:t>“</w:t>
      </w:r>
      <w:r>
        <w:rPr>
          <w:rStyle w:val="Hyperlink.59"/>
          <w:rtl w:val="0"/>
          <w:lang w:val="es-ES_tradnl"/>
        </w:rPr>
        <w:t>El proceso de titulizaci</w:t>
      </w:r>
      <w:r>
        <w:rPr>
          <w:rStyle w:val="Hyperlink.59"/>
          <w:rtl w:val="0"/>
          <w:lang w:val="es-ES_tradnl"/>
        </w:rPr>
        <w:t>ó</w:t>
      </w:r>
      <w:r>
        <w:rPr>
          <w:rStyle w:val="Hyperlink.59"/>
          <w:rtl w:val="0"/>
          <w:lang w:val="es-ES_tradnl"/>
        </w:rPr>
        <w:t>n del d</w:t>
      </w:r>
      <w:r>
        <w:rPr>
          <w:rStyle w:val="Ninguno"/>
          <w:outline w:val="0"/>
          <w:color w:val="000000"/>
          <w:sz w:val="22"/>
          <w:szCs w:val="22"/>
          <w:u w:color="000000"/>
          <w:rtl w:val="0"/>
          <w:lang w:val="fr-FR"/>
          <w14:textFill>
            <w14:solidFill>
              <w14:srgbClr w14:val="000000"/>
            </w14:solidFill>
          </w14:textFill>
        </w:rPr>
        <w:t>é</w:t>
      </w:r>
      <w:r>
        <w:rPr>
          <w:rStyle w:val="Ninguno"/>
          <w:outline w:val="0"/>
          <w:color w:val="000000"/>
          <w:sz w:val="22"/>
          <w:szCs w:val="22"/>
          <w:u w:color="000000"/>
          <w:rtl w:val="0"/>
          <w:lang w:val="it-IT"/>
          <w14:textFill>
            <w14:solidFill>
              <w14:srgbClr w14:val="000000"/>
            </w14:solidFill>
          </w14:textFill>
        </w:rPr>
        <w:t>ficit tarifario se iniciar</w:t>
      </w:r>
      <w:r>
        <w:rPr>
          <w:rStyle w:val="Hyperlink.40"/>
          <w:rtl w:val="0"/>
        </w:rPr>
        <w:t xml:space="preserve">á </w:t>
      </w:r>
      <w:r>
        <w:rPr>
          <w:rStyle w:val="Hyperlink.59"/>
          <w:rtl w:val="0"/>
          <w:lang w:val="es-ES_tradnl"/>
        </w:rPr>
        <w:t>inmediatamente y estar</w:t>
      </w:r>
      <w:r>
        <w:rPr>
          <w:rStyle w:val="Hyperlink.40"/>
          <w:rtl w:val="0"/>
        </w:rPr>
        <w:t xml:space="preserve">á </w:t>
      </w:r>
      <w:r>
        <w:rPr>
          <w:rStyle w:val="Hyperlink.59"/>
          <w:rtl w:val="0"/>
          <w:lang w:val="es-ES_tradnl"/>
        </w:rPr>
        <w:t>supervisado por una Comisi</w:t>
      </w:r>
      <w:r>
        <w:rPr>
          <w:rStyle w:val="Hyperlink.59"/>
          <w:rtl w:val="0"/>
          <w:lang w:val="es-ES_tradnl"/>
        </w:rPr>
        <w:t>ó</w:t>
      </w:r>
      <w:r>
        <w:rPr>
          <w:rStyle w:val="Ninguno"/>
          <w:outline w:val="0"/>
          <w:color w:val="000000"/>
          <w:sz w:val="22"/>
          <w:szCs w:val="22"/>
          <w:u w:color="000000"/>
          <w:rtl w:val="0"/>
          <w:lang w:val="de-DE"/>
          <w14:textFill>
            <w14:solidFill>
              <w14:srgbClr w14:val="000000"/>
            </w14:solidFill>
          </w14:textFill>
        </w:rPr>
        <w:t>n Interministerial</w:t>
      </w:r>
      <w:r>
        <w:rPr>
          <w:rStyle w:val="Hyperlink.40"/>
          <w:rtl w:val="0"/>
        </w:rPr>
        <w:t>”</w:t>
      </w:r>
      <w:r>
        <w:rPr>
          <w:rStyle w:val="Hyperlink.40"/>
          <w:rtl w:val="0"/>
        </w:rPr>
        <w:t xml:space="preserve">. </w:t>
      </w:r>
    </w:p>
    <w:p>
      <w:pPr>
        <w:pStyle w:val="Cuerpo A"/>
        <w:ind w:right="566"/>
        <w:rPr>
          <w:rStyle w:val="Ninguno"/>
          <w:outline w:val="0"/>
          <w:color w:val="000000"/>
          <w:sz w:val="22"/>
          <w:szCs w:val="22"/>
          <w:u w:color="000000"/>
          <w14:textFill>
            <w14:solidFill>
              <w14:srgbClr w14:val="000000"/>
            </w14:solidFill>
          </w14:textFill>
        </w:rPr>
      </w:pPr>
    </w:p>
    <w:p>
      <w:pPr>
        <w:pStyle w:val="Cuerpo A"/>
        <w:keepNext w:val="1"/>
        <w:keepLines w:val="1"/>
        <w:ind w:right="566"/>
        <w:rPr>
          <w:rStyle w:val="Hyperlink.40"/>
        </w:rPr>
      </w:pPr>
      <w:r>
        <w:rPr>
          <w:rStyle w:val="Hyperlink.58"/>
          <w:rtl w:val="0"/>
          <w:lang w:val="es-ES_tradnl"/>
        </w:rPr>
        <w:t>Emisiones de deuda tarifaria y Real Decreto 1307/2011.</w:t>
      </w:r>
      <w:r>
        <w:rPr>
          <w:rStyle w:val="Hyperlink.59"/>
          <w:rtl w:val="0"/>
          <w:lang w:val="es-ES_tradnl"/>
        </w:rPr>
        <w:t xml:space="preserve"> En enero de 2011, se llev</w:t>
      </w:r>
      <w:r>
        <w:rPr>
          <w:rStyle w:val="Hyperlink.40"/>
          <w:rtl w:val="0"/>
        </w:rPr>
        <w:t xml:space="preserve">ó </w:t>
      </w:r>
      <w:r>
        <w:rPr>
          <w:rStyle w:val="Hyperlink.59"/>
          <w:rtl w:val="0"/>
          <w:lang w:val="es-ES_tradnl"/>
        </w:rPr>
        <w:t>a cabo la primera emisi</w:t>
      </w:r>
      <w:r>
        <w:rPr>
          <w:rStyle w:val="Hyperlink.59"/>
          <w:rtl w:val="0"/>
          <w:lang w:val="es-ES_tradnl"/>
        </w:rPr>
        <w:t>ó</w:t>
      </w:r>
      <w:r>
        <w:rPr>
          <w:rStyle w:val="Ninguno"/>
          <w:outline w:val="0"/>
          <w:color w:val="000000"/>
          <w:sz w:val="22"/>
          <w:szCs w:val="22"/>
          <w:u w:color="000000"/>
          <w:rtl w:val="0"/>
          <w:lang w:val="nl-NL"/>
          <w14:textFill>
            <w14:solidFill>
              <w14:srgbClr w14:val="000000"/>
            </w14:solidFill>
          </w14:textFill>
        </w:rPr>
        <w:t>n de t</w:t>
      </w:r>
      <w:r>
        <w:rPr>
          <w:rStyle w:val="Hyperlink.40"/>
          <w:rtl w:val="0"/>
        </w:rPr>
        <w:t>í</w:t>
      </w:r>
      <w:r>
        <w:rPr>
          <w:rStyle w:val="Hyperlink.59"/>
          <w:rtl w:val="0"/>
          <w:lang w:val="es-ES_tradnl"/>
        </w:rPr>
        <w:t>tulos de deuda tarifaria por parte del FADE (2.000 M</w:t>
      </w:r>
      <w:r>
        <w:rPr>
          <w:rStyle w:val="Ninguno"/>
          <w:outline w:val="0"/>
          <w:color w:val="000000"/>
          <w:sz w:val="22"/>
          <w:szCs w:val="22"/>
          <w:u w:color="000000"/>
          <w:rtl w:val="0"/>
          <w:lang w:val="pt-PT"/>
          <w14:textFill>
            <w14:solidFill>
              <w14:srgbClr w14:val="000000"/>
            </w14:solidFill>
          </w14:textFill>
        </w:rPr>
        <w:t xml:space="preserve">€ </w:t>
      </w:r>
      <w:r>
        <w:rPr>
          <w:rStyle w:val="Hyperlink.59"/>
          <w:rtl w:val="0"/>
          <w:lang w:val="es-ES_tradnl"/>
        </w:rPr>
        <w:t>a un plazo de 3 a</w:t>
      </w:r>
      <w:r>
        <w:rPr>
          <w:rStyle w:val="Hyperlink.59"/>
          <w:rtl w:val="0"/>
          <w:lang w:val="es-ES_tradnl"/>
        </w:rPr>
        <w:t>ñ</w:t>
      </w:r>
      <w:r>
        <w:rPr>
          <w:rStyle w:val="Hyperlink.59"/>
          <w:rtl w:val="0"/>
          <w:lang w:val="es-ES_tradnl"/>
        </w:rPr>
        <w:t>os y al 4,9% de inter</w:t>
      </w:r>
      <w:r>
        <w:rPr>
          <w:rStyle w:val="Ninguno"/>
          <w:outline w:val="0"/>
          <w:color w:val="000000"/>
          <w:sz w:val="22"/>
          <w:szCs w:val="22"/>
          <w:u w:color="000000"/>
          <w:rtl w:val="0"/>
          <w:lang w:val="fr-FR"/>
          <w14:textFill>
            <w14:solidFill>
              <w14:srgbClr w14:val="000000"/>
            </w14:solidFill>
          </w14:textFill>
        </w:rPr>
        <w:t>é</w:t>
      </w:r>
      <w:r>
        <w:rPr>
          <w:rStyle w:val="Hyperlink.40"/>
          <w:rtl w:val="0"/>
        </w:rPr>
        <w:t>s)</w:t>
      </w:r>
      <w:r>
        <w:rPr>
          <w:rStyle w:val="Ninguno"/>
          <w:outline w:val="0"/>
          <w:color w:val="000000"/>
          <w:sz w:val="22"/>
          <w:szCs w:val="22"/>
          <w:u w:color="000000"/>
          <w:vertAlign w:val="superscript"/>
          <w:rtl w:val="0"/>
          <w14:textFill>
            <w14:solidFill>
              <w14:srgbClr w14:val="000000"/>
            </w14:solidFill>
          </w14:textFill>
        </w:rPr>
        <w:t xml:space="preserve"> </w:t>
      </w:r>
      <w:r>
        <w:rPr>
          <w:rStyle w:val="Ninguno"/>
          <w:outline w:val="0"/>
          <w:color w:val="000000"/>
          <w:sz w:val="22"/>
          <w:szCs w:val="22"/>
          <w:u w:color="000000"/>
          <w:vertAlign w:val="superscript"/>
          <w14:textFill>
            <w14:solidFill>
              <w14:srgbClr w14:val="000000"/>
            </w14:solidFill>
          </w14:textFill>
        </w:rPr>
        <w:footnoteReference w:id="226"/>
      </w:r>
      <w:r>
        <w:rPr>
          <w:rStyle w:val="Hyperlink.59"/>
          <w:rtl w:val="0"/>
          <w:lang w:val="es-ES_tradnl"/>
        </w:rPr>
        <w:t>. Hasta septiembre de 2011 el FADE hab</w:t>
      </w:r>
      <w:r>
        <w:rPr>
          <w:rStyle w:val="Hyperlink.40"/>
          <w:rtl w:val="0"/>
        </w:rPr>
        <w:t>í</w:t>
      </w:r>
      <w:r>
        <w:rPr>
          <w:rStyle w:val="Hyperlink.59"/>
          <w:rtl w:val="0"/>
          <w:lang w:val="es-ES_tradnl"/>
        </w:rPr>
        <w:t>a colocado en el mercado financiero, mediante subastas, t</w:t>
      </w:r>
      <w:r>
        <w:rPr>
          <w:rStyle w:val="Hyperlink.40"/>
          <w:rtl w:val="0"/>
        </w:rPr>
        <w:t>í</w:t>
      </w:r>
      <w:r>
        <w:rPr>
          <w:rStyle w:val="Hyperlink.59"/>
          <w:rtl w:val="0"/>
          <w:lang w:val="es-ES_tradnl"/>
        </w:rPr>
        <w:t>tulos con un valor nominal de 8.500 M</w:t>
      </w:r>
      <w:r>
        <w:rPr>
          <w:rStyle w:val="Ninguno"/>
          <w:outline w:val="0"/>
          <w:color w:val="000000"/>
          <w:sz w:val="22"/>
          <w:szCs w:val="22"/>
          <w:u w:color="000000"/>
          <w:rtl w:val="0"/>
          <w:lang w:val="pt-PT"/>
          <w14:textFill>
            <w14:solidFill>
              <w14:srgbClr w14:val="000000"/>
            </w14:solidFill>
          </w14:textFill>
        </w:rPr>
        <w:t>€</w:t>
      </w:r>
      <w:r>
        <w:rPr>
          <w:rStyle w:val="Hyperlink.59"/>
          <w:rtl w:val="0"/>
          <w:lang w:val="es-ES_tradnl"/>
        </w:rPr>
        <w:t>. Sin embargo, la crisis en los mercados financieros y de deuda soberana dificultaba la colocaci</w:t>
      </w:r>
      <w:r>
        <w:rPr>
          <w:rStyle w:val="Hyperlink.59"/>
          <w:rtl w:val="0"/>
          <w:lang w:val="es-ES_tradnl"/>
        </w:rPr>
        <w:t>ó</w:t>
      </w:r>
      <w:r>
        <w:rPr>
          <w:rStyle w:val="Hyperlink.59"/>
          <w:rtl w:val="0"/>
          <w:lang w:val="es-ES_tradnl"/>
        </w:rPr>
        <w:t>n de emisiones de deuda de gran volumen.</w:t>
      </w:r>
    </w:p>
    <w:p>
      <w:pPr>
        <w:pStyle w:val="Cuerpo A"/>
        <w:ind w:right="566"/>
        <w:rPr>
          <w:rStyle w:val="Ninguno"/>
          <w:outline w:val="0"/>
          <w:color w:val="000000"/>
          <w:sz w:val="22"/>
          <w:szCs w:val="22"/>
          <w:u w:color="000000"/>
          <w14:textFill>
            <w14:solidFill>
              <w14:srgbClr w14:val="000000"/>
            </w14:solidFill>
          </w14:textFill>
        </w:rPr>
      </w:pPr>
    </w:p>
    <w:p>
      <w:pPr>
        <w:pStyle w:val="Cuerpo A"/>
        <w:ind w:right="566"/>
        <w:rPr>
          <w:rStyle w:val="Hyperlink.40"/>
        </w:rPr>
      </w:pPr>
      <w:r>
        <w:rPr>
          <w:rStyle w:val="Hyperlink.59"/>
          <w:rtl w:val="0"/>
          <w:lang w:val="es-ES_tradnl"/>
        </w:rPr>
        <w:t>Para agilizar el proceso de titulizaci</w:t>
      </w:r>
      <w:r>
        <w:rPr>
          <w:rStyle w:val="Hyperlink.59"/>
          <w:rtl w:val="0"/>
          <w:lang w:val="es-ES_tradnl"/>
        </w:rPr>
        <w:t>ó</w:t>
      </w:r>
      <w:r>
        <w:rPr>
          <w:rStyle w:val="Hyperlink.59"/>
          <w:rtl w:val="0"/>
          <w:lang w:val="es-ES_tradnl"/>
        </w:rPr>
        <w:t>n de la deuda tarifaria, el Gobierno aprob</w:t>
      </w:r>
      <w:r>
        <w:rPr>
          <w:rStyle w:val="Hyperlink.40"/>
          <w:rtl w:val="0"/>
        </w:rPr>
        <w:t xml:space="preserve">ó </w:t>
      </w:r>
      <w:r>
        <w:rPr>
          <w:rStyle w:val="Hyperlink.59"/>
          <w:rtl w:val="0"/>
          <w:lang w:val="es-ES_tradnl"/>
        </w:rPr>
        <w:t>un Real Decreto en septiembre de 2011 que modificaba el Real Decreto 437/2010, ampliando a tres las posibles v</w:t>
      </w:r>
      <w:r>
        <w:rPr>
          <w:rStyle w:val="Hyperlink.40"/>
          <w:rtl w:val="0"/>
        </w:rPr>
        <w:t>í</w:t>
      </w:r>
      <w:r>
        <w:rPr>
          <w:rStyle w:val="Hyperlink.59"/>
          <w:rtl w:val="0"/>
          <w:lang w:val="es-ES_tradnl"/>
        </w:rPr>
        <w:t>as para colocar los t</w:t>
      </w:r>
      <w:r>
        <w:rPr>
          <w:rStyle w:val="Hyperlink.40"/>
          <w:rtl w:val="0"/>
        </w:rPr>
        <w:t>í</w:t>
      </w:r>
      <w:r>
        <w:rPr>
          <w:rStyle w:val="Hyperlink.59"/>
          <w:rtl w:val="0"/>
          <w:lang w:val="es-ES_tradnl"/>
        </w:rPr>
        <w:t>tulos de deuda tarifaria en el mercado: (i) subastas, (ii) emisiones a precio convenido (previstas, como las subastas, en el Real Decreto 437/2010) y (iii)</w:t>
      </w:r>
      <w:r>
        <w:rPr>
          <w:rStyle w:val="Hyperlink.40"/>
          <w:rtl w:val="0"/>
        </w:rPr>
        <w:t> </w:t>
      </w:r>
      <w:r>
        <w:rPr>
          <w:rStyle w:val="Hyperlink.59"/>
          <w:rtl w:val="0"/>
          <w:lang w:val="es-ES_tradnl"/>
        </w:rPr>
        <w:t xml:space="preserve">operaciones de venta simple de valores. </w:t>
      </w:r>
    </w:p>
    <w:p>
      <w:pPr>
        <w:pStyle w:val="Cuerpo A"/>
        <w:ind w:right="566"/>
        <w:rPr>
          <w:rStyle w:val="Ninguno"/>
          <w:outline w:val="0"/>
          <w:color w:val="000000"/>
          <w:sz w:val="22"/>
          <w:szCs w:val="22"/>
          <w:u w:color="000000"/>
          <w14:textFill>
            <w14:solidFill>
              <w14:srgbClr w14:val="000000"/>
            </w14:solidFill>
          </w14:textFill>
        </w:rPr>
      </w:pPr>
    </w:p>
    <w:p>
      <w:pPr>
        <w:pStyle w:val="Cuerpo A"/>
        <w:ind w:right="566"/>
        <w:rPr>
          <w:rStyle w:val="Hyperlink.40"/>
        </w:rPr>
      </w:pPr>
      <w:r>
        <w:rPr>
          <w:rStyle w:val="Ninguno"/>
          <w:outline w:val="0"/>
          <w:color w:val="000000"/>
          <w:sz w:val="22"/>
          <w:szCs w:val="22"/>
          <w:u w:color="000000"/>
          <w:rtl w:val="0"/>
          <w:lang w:val="fr-FR"/>
          <w14:textFill>
            <w14:solidFill>
              <w14:srgbClr w14:val="000000"/>
            </w14:solidFill>
          </w14:textFill>
        </w:rPr>
        <w:t>En t</w:t>
      </w:r>
      <w:r>
        <w:rPr>
          <w:rStyle w:val="Ninguno"/>
          <w:outline w:val="0"/>
          <w:color w:val="000000"/>
          <w:sz w:val="22"/>
          <w:szCs w:val="22"/>
          <w:u w:color="000000"/>
          <w:rtl w:val="0"/>
          <w:lang w:val="fr-FR"/>
          <w14:textFill>
            <w14:solidFill>
              <w14:srgbClr w14:val="000000"/>
            </w14:solidFill>
          </w14:textFill>
        </w:rPr>
        <w:t>é</w:t>
      </w:r>
      <w:r>
        <w:rPr>
          <w:rStyle w:val="Ninguno"/>
          <w:outline w:val="0"/>
          <w:color w:val="000000"/>
          <w:sz w:val="22"/>
          <w:szCs w:val="22"/>
          <w:u w:color="000000"/>
          <w:rtl w:val="0"/>
          <w:lang w:val="pt-PT"/>
          <w14:textFill>
            <w14:solidFill>
              <w14:srgbClr w14:val="000000"/>
            </w14:solidFill>
          </w14:textFill>
        </w:rPr>
        <w:t>rminos pr</w:t>
      </w:r>
      <w:r>
        <w:rPr>
          <w:rStyle w:val="Hyperlink.40"/>
          <w:rtl w:val="0"/>
        </w:rPr>
        <w:t>á</w:t>
      </w:r>
      <w:r>
        <w:rPr>
          <w:rStyle w:val="Hyperlink.59"/>
          <w:rtl w:val="0"/>
          <w:lang w:val="es-ES_tradnl"/>
        </w:rPr>
        <w:t>cticos, esta modificaci</w:t>
      </w:r>
      <w:r>
        <w:rPr>
          <w:rStyle w:val="Hyperlink.59"/>
          <w:rtl w:val="0"/>
          <w:lang w:val="es-ES_tradnl"/>
        </w:rPr>
        <w:t>ó</w:t>
      </w:r>
      <w:r>
        <w:rPr>
          <w:rStyle w:val="Hyperlink.59"/>
          <w:rtl w:val="0"/>
          <w:lang w:val="es-ES_tradnl"/>
        </w:rPr>
        <w:t>n abri</w:t>
      </w:r>
      <w:r>
        <w:rPr>
          <w:rStyle w:val="Hyperlink.40"/>
          <w:rtl w:val="0"/>
        </w:rPr>
        <w:t xml:space="preserve">ó </w:t>
      </w:r>
      <w:r>
        <w:rPr>
          <w:rStyle w:val="Hyperlink.59"/>
          <w:rtl w:val="0"/>
          <w:lang w:val="es-ES_tradnl"/>
        </w:rPr>
        <w:t xml:space="preserve">la posibilidad de que el FADE realizara </w:t>
      </w:r>
      <w:r>
        <w:rPr>
          <w:rStyle w:val="Ninguno"/>
          <w:outline w:val="0"/>
          <w:color w:val="000000"/>
          <w:sz w:val="22"/>
          <w:szCs w:val="22"/>
          <w:u w:color="000000"/>
          <w:rtl w:val="1"/>
          <w:lang w:val="ar-SA" w:bidi="ar-SA"/>
          <w14:textFill>
            <w14:solidFill>
              <w14:srgbClr w14:val="000000"/>
            </w14:solidFill>
          </w14:textFill>
        </w:rPr>
        <w:t>“</w:t>
      </w:r>
      <w:r>
        <w:rPr>
          <w:rStyle w:val="Hyperlink.59"/>
          <w:rtl w:val="0"/>
          <w:lang w:val="es-ES_tradnl"/>
        </w:rPr>
        <w:t>colocaciones privadas</w:t>
      </w:r>
      <w:r>
        <w:rPr>
          <w:rStyle w:val="Hyperlink.40"/>
          <w:rtl w:val="0"/>
        </w:rPr>
        <w:t xml:space="preserve">” </w:t>
      </w:r>
      <w:r>
        <w:rPr>
          <w:rStyle w:val="Hyperlink.40"/>
          <w:rtl w:val="0"/>
        </w:rPr>
        <w:t>de t</w:t>
      </w:r>
      <w:r>
        <w:rPr>
          <w:rStyle w:val="Hyperlink.40"/>
          <w:rtl w:val="0"/>
        </w:rPr>
        <w:t>í</w:t>
      </w:r>
      <w:r>
        <w:rPr>
          <w:rStyle w:val="Hyperlink.59"/>
          <w:rtl w:val="0"/>
          <w:lang w:val="es-ES_tradnl"/>
        </w:rPr>
        <w:t>tulos de deuda tarifaria, permiti</w:t>
      </w:r>
      <w:r>
        <w:rPr>
          <w:rStyle w:val="Ninguno"/>
          <w:outline w:val="0"/>
          <w:color w:val="000000"/>
          <w:sz w:val="22"/>
          <w:szCs w:val="22"/>
          <w:u w:color="000000"/>
          <w:rtl w:val="0"/>
          <w:lang w:val="fr-FR"/>
          <w14:textFill>
            <w14:solidFill>
              <w14:srgbClr w14:val="000000"/>
            </w14:solidFill>
          </w14:textFill>
        </w:rPr>
        <w:t>é</w:t>
      </w:r>
      <w:r>
        <w:rPr>
          <w:rStyle w:val="Hyperlink.59"/>
          <w:rtl w:val="0"/>
          <w:lang w:val="es-ES_tradnl"/>
        </w:rPr>
        <w:t>ndole ofrecer a las entidades financieras productos m</w:t>
      </w:r>
      <w:r>
        <w:rPr>
          <w:rStyle w:val="Hyperlink.40"/>
          <w:rtl w:val="0"/>
        </w:rPr>
        <w:t>á</w:t>
      </w:r>
      <w:r>
        <w:rPr>
          <w:rStyle w:val="Hyperlink.59"/>
          <w:rtl w:val="0"/>
          <w:lang w:val="es-ES_tradnl"/>
        </w:rPr>
        <w:t>s acordes con sus preferencias (e.g. en t</w:t>
      </w:r>
      <w:r>
        <w:rPr>
          <w:rStyle w:val="Ninguno"/>
          <w:outline w:val="0"/>
          <w:color w:val="000000"/>
          <w:sz w:val="22"/>
          <w:szCs w:val="22"/>
          <w:u w:color="000000"/>
          <w:rtl w:val="0"/>
          <w:lang w:val="fr-FR"/>
          <w14:textFill>
            <w14:solidFill>
              <w14:srgbClr w14:val="000000"/>
            </w14:solidFill>
          </w14:textFill>
        </w:rPr>
        <w:t>é</w:t>
      </w:r>
      <w:r>
        <w:rPr>
          <w:rStyle w:val="Hyperlink.59"/>
          <w:rtl w:val="0"/>
          <w:lang w:val="es-ES_tradnl"/>
        </w:rPr>
        <w:t xml:space="preserve">rminos de plazos, volumen, etc.). La </w:t>
      </w:r>
      <w:r>
        <w:rPr>
          <w:rStyle w:val="Hyperlink.21"/>
        </w:rPr>
        <w:fldChar w:fldCharType="begin" w:fldLock="0"/>
      </w:r>
      <w:r>
        <w:rPr>
          <w:rStyle w:val="Hyperlink.21"/>
        </w:rPr>
        <w:instrText xml:space="preserve"> HYPERLINK \l "bookmark141" </w:instrText>
      </w:r>
      <w:r>
        <w:rPr>
          <w:rStyle w:val="Hyperlink.21"/>
        </w:rPr>
        <w:fldChar w:fldCharType="separate" w:fldLock="0"/>
      </w:r>
      <w:r>
        <w:rPr>
          <w:rStyle w:val="Hyperlink.21"/>
          <w:rtl w:val="0"/>
          <w:lang w:val="es-ES_tradnl"/>
        </w:rPr>
        <w:t>Tabla 7</w:t>
      </w:r>
      <w:r>
        <w:rPr/>
        <w:fldChar w:fldCharType="end" w:fldLock="0"/>
      </w:r>
      <w:r>
        <w:rPr>
          <w:rStyle w:val="Ninguno"/>
          <w:outline w:val="0"/>
          <w:color w:val="00b050"/>
          <w:sz w:val="22"/>
          <w:szCs w:val="22"/>
          <w:u w:color="00b050"/>
          <w:rtl w:val="0"/>
          <w14:textFill>
            <w14:solidFill>
              <w14:srgbClr w14:val="00B050"/>
            </w14:solidFill>
          </w14:textFill>
        </w:rPr>
        <w:t xml:space="preserve"> </w:t>
      </w:r>
      <w:r>
        <w:rPr>
          <w:rStyle w:val="Hyperlink.59"/>
          <w:rtl w:val="0"/>
          <w:lang w:val="es-ES_tradnl"/>
        </w:rPr>
        <w:t xml:space="preserve">resume las emisiones de deuda tarifaria del FADE hasta finales de febrero de 2012. </w:t>
      </w:r>
    </w:p>
    <w:p>
      <w:pPr>
        <w:pStyle w:val="Cuerpo A"/>
        <w:ind w:right="566"/>
        <w:rPr>
          <w:rStyle w:val="Ninguno"/>
          <w:outline w:val="0"/>
          <w:color w:val="000000"/>
          <w:sz w:val="22"/>
          <w:szCs w:val="22"/>
          <w:u w:color="000000"/>
          <w14:textFill>
            <w14:solidFill>
              <w14:srgbClr w14:val="000000"/>
            </w14:solidFill>
          </w14:textFill>
        </w:rPr>
      </w:pPr>
    </w:p>
    <w:p>
      <w:pPr>
        <w:pStyle w:val="Cuerpo A"/>
        <w:keepNext w:val="1"/>
        <w:keepLines w:val="1"/>
        <w:ind w:right="566"/>
        <w:rPr>
          <w:rStyle w:val="Hyperlink.10"/>
        </w:rPr>
      </w:pPr>
      <w:r>
        <w:rPr>
          <w:rStyle w:val="Hyperlink.60"/>
        </w:rPr>
        <w:fldChar w:fldCharType="begin" w:fldLock="0"/>
      </w:r>
      <w:r>
        <w:rPr>
          <w:rStyle w:val="Hyperlink.60"/>
        </w:rPr>
        <w:instrText xml:space="preserve"> HYPERLINK "http://www.energiaysociedad.es/utilidades.asp?id=67&amp;secc=1"</w:instrText>
      </w:r>
      <w:r>
        <w:rPr>
          <w:rStyle w:val="Hyperlink.60"/>
        </w:rPr>
        <w:fldChar w:fldCharType="separate" w:fldLock="0"/>
      </w:r>
      <w:r>
        <w:rPr>
          <w:rStyle w:val="Hyperlink.60"/>
          <w:rtl w:val="0"/>
          <w:lang w:val="pt-PT"/>
        </w:rPr>
        <w:t>Real Decreto-ley 1/2012</w:t>
      </w:r>
      <w:r>
        <w:rPr/>
        <w:fldChar w:fldCharType="end" w:fldLock="0"/>
      </w:r>
      <w:r>
        <w:rPr>
          <w:rStyle w:val="Ninguno"/>
          <w:sz w:val="22"/>
          <w:szCs w:val="22"/>
          <w:vertAlign w:val="superscript"/>
        </w:rPr>
        <w:footnoteReference w:id="227"/>
      </w:r>
      <w:r>
        <w:rPr>
          <w:rStyle w:val="Hyperlink.18"/>
          <w:rtl w:val="0"/>
          <w:lang w:val="es-ES_tradnl"/>
        </w:rPr>
        <w:t>. En este Real Decreto-ley se procedi</w:t>
      </w:r>
      <w:r>
        <w:rPr>
          <w:rStyle w:val="Hyperlink.10"/>
          <w:rtl w:val="0"/>
        </w:rPr>
        <w:t xml:space="preserve">ó </w:t>
      </w:r>
      <w:r>
        <w:rPr>
          <w:rStyle w:val="Hyperlink.18"/>
          <w:rtl w:val="0"/>
          <w:lang w:val="es-ES_tradnl"/>
        </w:rPr>
        <w:t>a la suspensi</w:t>
      </w:r>
      <w:r>
        <w:rPr>
          <w:rStyle w:val="Hyperlink.18"/>
          <w:rtl w:val="0"/>
          <w:lang w:val="es-ES_tradnl"/>
        </w:rPr>
        <w:t>ó</w:t>
      </w:r>
      <w:r>
        <w:rPr>
          <w:rStyle w:val="Hyperlink.18"/>
          <w:rtl w:val="0"/>
          <w:lang w:val="es-ES_tradnl"/>
        </w:rPr>
        <w:t>n de los procedimientos de preasignaci</w:t>
      </w:r>
      <w:r>
        <w:rPr>
          <w:rStyle w:val="Hyperlink.18"/>
          <w:rtl w:val="0"/>
          <w:lang w:val="es-ES_tradnl"/>
        </w:rPr>
        <w:t>ó</w:t>
      </w:r>
      <w:r>
        <w:rPr>
          <w:rStyle w:val="Ninguno"/>
          <w:sz w:val="22"/>
          <w:szCs w:val="22"/>
          <w:rtl w:val="0"/>
          <w:lang w:val="fr-FR"/>
        </w:rPr>
        <w:t>n de retribuci</w:t>
      </w:r>
      <w:r>
        <w:rPr>
          <w:rStyle w:val="Hyperlink.18"/>
          <w:rtl w:val="0"/>
          <w:lang w:val="es-ES_tradnl"/>
        </w:rPr>
        <w:t>ó</w:t>
      </w:r>
      <w:r>
        <w:rPr>
          <w:rStyle w:val="Hyperlink.18"/>
          <w:rtl w:val="0"/>
          <w:lang w:val="es-ES_tradnl"/>
        </w:rPr>
        <w:t>n y a la supresi</w:t>
      </w:r>
      <w:r>
        <w:rPr>
          <w:rStyle w:val="Hyperlink.18"/>
          <w:rtl w:val="0"/>
          <w:lang w:val="es-ES_tradnl"/>
        </w:rPr>
        <w:t>ó</w:t>
      </w:r>
      <w:r>
        <w:rPr>
          <w:rStyle w:val="Hyperlink.18"/>
          <w:rtl w:val="0"/>
          <w:lang w:val="es-ES_tradnl"/>
        </w:rPr>
        <w:t>n de los incentivos econ</w:t>
      </w:r>
      <w:r>
        <w:rPr>
          <w:rStyle w:val="Hyperlink.18"/>
          <w:rtl w:val="0"/>
          <w:lang w:val="es-ES_tradnl"/>
        </w:rPr>
        <w:t>ó</w:t>
      </w:r>
      <w:r>
        <w:rPr>
          <w:rStyle w:val="Hyperlink.18"/>
          <w:rtl w:val="0"/>
          <w:lang w:val="es-ES_tradnl"/>
        </w:rPr>
        <w:t>micos para nuevas instalaciones de producci</w:t>
      </w:r>
      <w:r>
        <w:rPr>
          <w:rStyle w:val="Hyperlink.18"/>
          <w:rtl w:val="0"/>
          <w:lang w:val="es-ES_tradnl"/>
        </w:rPr>
        <w:t>ó</w:t>
      </w:r>
      <w:r>
        <w:rPr>
          <w:rStyle w:val="Ninguno"/>
          <w:sz w:val="22"/>
          <w:szCs w:val="22"/>
          <w:rtl w:val="0"/>
          <w:lang w:val="nl-NL"/>
        </w:rPr>
        <w:t>n de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a partir de la cogeneraci</w:t>
      </w:r>
      <w:r>
        <w:rPr>
          <w:rStyle w:val="Hyperlink.18"/>
          <w:rtl w:val="0"/>
          <w:lang w:val="es-ES_tradnl"/>
        </w:rPr>
        <w:t>ó</w:t>
      </w:r>
      <w:r>
        <w:rPr>
          <w:rStyle w:val="Hyperlink.18"/>
          <w:rtl w:val="0"/>
          <w:lang w:val="es-ES_tradnl"/>
        </w:rPr>
        <w:t>n, fuentes de energ</w:t>
      </w:r>
      <w:r>
        <w:rPr>
          <w:rStyle w:val="Hyperlink.10"/>
          <w:rtl w:val="0"/>
        </w:rPr>
        <w:t>í</w:t>
      </w:r>
      <w:r>
        <w:rPr>
          <w:rStyle w:val="Hyperlink.18"/>
          <w:rtl w:val="0"/>
          <w:lang w:val="es-ES_tradnl"/>
        </w:rPr>
        <w:t>a renovables y residuos, limitando su alcance a las instalaciones mencionadas que no hubieran obtenido a</w:t>
      </w:r>
      <w:r>
        <w:rPr>
          <w:rStyle w:val="Hyperlink.10"/>
          <w:rtl w:val="0"/>
        </w:rPr>
        <w:t>ú</w:t>
      </w:r>
      <w:r>
        <w:rPr>
          <w:rStyle w:val="Hyperlink.18"/>
          <w:rtl w:val="0"/>
          <w:lang w:val="es-ES_tradnl"/>
        </w:rPr>
        <w:t>n la inscripci</w:t>
      </w:r>
      <w:r>
        <w:rPr>
          <w:rStyle w:val="Hyperlink.18"/>
          <w:rtl w:val="0"/>
          <w:lang w:val="es-ES_tradnl"/>
        </w:rPr>
        <w:t>ó</w:t>
      </w:r>
      <w:r>
        <w:rPr>
          <w:rStyle w:val="Hyperlink.18"/>
          <w:rtl w:val="0"/>
          <w:lang w:val="es-ES_tradnl"/>
        </w:rPr>
        <w:t>n en el Registro de preasignaci</w:t>
      </w:r>
      <w:r>
        <w:rPr>
          <w:rStyle w:val="Hyperlink.18"/>
          <w:rtl w:val="0"/>
          <w:lang w:val="es-ES_tradnl"/>
        </w:rPr>
        <w:t>ó</w:t>
      </w:r>
      <w:r>
        <w:rPr>
          <w:rStyle w:val="Ninguno"/>
          <w:sz w:val="22"/>
          <w:szCs w:val="22"/>
          <w:rtl w:val="0"/>
          <w:lang w:val="fr-FR"/>
        </w:rPr>
        <w:t>n de retribuci</w:t>
      </w:r>
      <w:r>
        <w:rPr>
          <w:rStyle w:val="Hyperlink.18"/>
          <w:rtl w:val="0"/>
          <w:lang w:val="es-ES_tradnl"/>
        </w:rPr>
        <w:t>ó</w:t>
      </w:r>
      <w:r>
        <w:rPr>
          <w:rStyle w:val="Hyperlink.18"/>
          <w:rtl w:val="0"/>
          <w:lang w:val="es-ES_tradnl"/>
        </w:rPr>
        <w:t>n. Se suprimieron as</w:t>
      </w:r>
      <w:r>
        <w:rPr>
          <w:rStyle w:val="Hyperlink.10"/>
          <w:rtl w:val="0"/>
        </w:rPr>
        <w:t xml:space="preserve">í </w:t>
      </w:r>
      <w:r>
        <w:rPr>
          <w:rStyle w:val="Hyperlink.18"/>
          <w:rtl w:val="0"/>
          <w:lang w:val="es-ES_tradnl"/>
        </w:rPr>
        <w:t>los valores de las tarifas reguladas, primas y l</w:t>
      </w:r>
      <w:r>
        <w:rPr>
          <w:rStyle w:val="Hyperlink.10"/>
          <w:rtl w:val="0"/>
        </w:rPr>
        <w:t>í</w:t>
      </w:r>
      <w:r>
        <w:rPr>
          <w:rStyle w:val="Hyperlink.18"/>
          <w:rtl w:val="0"/>
          <w:lang w:val="es-ES_tradnl"/>
        </w:rPr>
        <w:t xml:space="preserve">mites previstos en el </w:t>
      </w:r>
      <w:r>
        <w:rPr>
          <w:rStyle w:val="Ninguno"/>
          <w:outline w:val="0"/>
          <w:color w:val="00567c"/>
          <w:sz w:val="22"/>
          <w:szCs w:val="22"/>
          <w:u w:val="single" w:color="00567c"/>
          <w:rtl w:val="0"/>
          <w:lang w:val="pt-PT"/>
          <w14:textFill>
            <w14:solidFill>
              <w14:srgbClr w14:val="00567C"/>
            </w14:solidFill>
          </w14:textFill>
        </w:rPr>
        <w:t>Real Decreto 661/2007</w:t>
      </w:r>
      <w:r>
        <w:rPr>
          <w:rStyle w:val="Ninguno"/>
          <w:outline w:val="0"/>
          <w:color w:val="00567c"/>
          <w:sz w:val="22"/>
          <w:szCs w:val="22"/>
          <w:u w:val="single" w:color="00567c"/>
          <w:vertAlign w:val="superscript"/>
          <w14:textFill>
            <w14:solidFill>
              <w14:srgbClr w14:val="00567C"/>
            </w14:solidFill>
          </w14:textFill>
        </w:rPr>
        <w:footnoteReference w:id="228"/>
      </w:r>
      <w:r>
        <w:rPr>
          <w:rStyle w:val="Ninguno"/>
          <w:outline w:val="0"/>
          <w:color w:val="00567c"/>
          <w:sz w:val="22"/>
          <w:szCs w:val="22"/>
          <w:u w:color="00567c"/>
          <w:rtl w:val="0"/>
          <w14:textFill>
            <w14:solidFill>
              <w14:srgbClr w14:val="00567C"/>
            </w14:solidFill>
          </w14:textFill>
        </w:rPr>
        <w:t>,</w:t>
      </w:r>
      <w:r>
        <w:rPr>
          <w:rStyle w:val="Hyperlink.18"/>
          <w:rtl w:val="0"/>
          <w:lang w:val="es-ES_tradnl"/>
        </w:rPr>
        <w:t xml:space="preserve"> de 25 de mayo, por el que se regula la actividad de producci</w:t>
      </w:r>
      <w:r>
        <w:rPr>
          <w:rStyle w:val="Hyperlink.18"/>
          <w:rtl w:val="0"/>
          <w:lang w:val="es-ES_tradnl"/>
        </w:rPr>
        <w:t>ó</w:t>
      </w:r>
      <w:r>
        <w:rPr>
          <w:rStyle w:val="Ninguno"/>
          <w:sz w:val="22"/>
          <w:szCs w:val="22"/>
          <w:rtl w:val="0"/>
          <w:lang w:val="nl-NL"/>
        </w:rPr>
        <w:t>n de energ</w:t>
      </w:r>
      <w:r>
        <w:rPr>
          <w:rStyle w:val="Hyperlink.10"/>
          <w:rtl w:val="0"/>
        </w:rPr>
        <w:t>í</w:t>
      </w:r>
      <w:r>
        <w:rPr>
          <w:rStyle w:val="Hyperlink.18"/>
          <w:rtl w:val="0"/>
          <w:lang w:val="es-ES_tradnl"/>
        </w:rPr>
        <w:t>a el</w:t>
      </w:r>
      <w:r>
        <w:rPr>
          <w:rStyle w:val="Ninguno"/>
          <w:sz w:val="22"/>
          <w:szCs w:val="22"/>
          <w:rtl w:val="0"/>
          <w:lang w:val="fr-FR"/>
        </w:rPr>
        <w:t>é</w:t>
      </w:r>
      <w:r>
        <w:rPr>
          <w:rStyle w:val="Hyperlink.18"/>
          <w:rtl w:val="0"/>
          <w:lang w:val="es-ES_tradnl"/>
        </w:rPr>
        <w:t>ctrica en r</w:t>
      </w:r>
      <w:r>
        <w:rPr>
          <w:rStyle w:val="Ninguno"/>
          <w:sz w:val="22"/>
          <w:szCs w:val="22"/>
          <w:rtl w:val="0"/>
          <w:lang w:val="fr-FR"/>
        </w:rPr>
        <w:t>é</w:t>
      </w:r>
      <w:r>
        <w:rPr>
          <w:rStyle w:val="Hyperlink.18"/>
          <w:rtl w:val="0"/>
          <w:lang w:val="es-ES_tradnl"/>
        </w:rPr>
        <w:t>gimen especial, con car</w:t>
      </w:r>
      <w:r>
        <w:rPr>
          <w:rStyle w:val="Hyperlink.10"/>
          <w:rtl w:val="0"/>
        </w:rPr>
        <w:t>á</w:t>
      </w:r>
      <w:r>
        <w:rPr>
          <w:rStyle w:val="Hyperlink.18"/>
          <w:rtl w:val="0"/>
          <w:lang w:val="es-ES_tradnl"/>
        </w:rPr>
        <w:t>cter temporal hasta la soluci</w:t>
      </w:r>
      <w:r>
        <w:rPr>
          <w:rStyle w:val="Hyperlink.18"/>
          <w:rtl w:val="0"/>
          <w:lang w:val="es-ES_tradnl"/>
        </w:rPr>
        <w:t>ó</w:t>
      </w:r>
      <w:r>
        <w:rPr>
          <w:rStyle w:val="Ninguno"/>
          <w:sz w:val="22"/>
          <w:szCs w:val="22"/>
          <w:rtl w:val="0"/>
          <w:lang w:val="it-IT"/>
        </w:rPr>
        <w:t>n del problema del d</w:t>
      </w:r>
      <w:r>
        <w:rPr>
          <w:rStyle w:val="Ninguno"/>
          <w:sz w:val="22"/>
          <w:szCs w:val="22"/>
          <w:rtl w:val="0"/>
          <w:lang w:val="fr-FR"/>
        </w:rPr>
        <w:t>é</w:t>
      </w:r>
      <w:r>
        <w:rPr>
          <w:rStyle w:val="Hyperlink.10"/>
          <w:rtl w:val="0"/>
        </w:rPr>
        <w:t>ficit.</w:t>
      </w:r>
    </w:p>
    <w:p>
      <w:pPr>
        <w:pStyle w:val="Cuerpo A"/>
        <w:ind w:right="566"/>
        <w:rPr>
          <w:rStyle w:val="Hyperlink.16"/>
          <w:sz w:val="22"/>
          <w:szCs w:val="22"/>
        </w:rPr>
      </w:pPr>
    </w:p>
    <w:p>
      <w:pPr>
        <w:pStyle w:val="Cuerpo A"/>
        <w:keepNext w:val="1"/>
        <w:keepLines w:val="1"/>
        <w:ind w:right="566"/>
        <w:rPr>
          <w:rStyle w:val="Hyperlink.10"/>
        </w:rPr>
      </w:pPr>
      <w:r>
        <w:rPr>
          <w:rStyle w:val="Hyperlink.60"/>
        </w:rPr>
        <w:fldChar w:fldCharType="begin" w:fldLock="0"/>
      </w:r>
      <w:r>
        <w:rPr>
          <w:rStyle w:val="Hyperlink.60"/>
        </w:rPr>
        <w:instrText xml:space="preserve"> HYPERLINK "http://www.energiaysociedad.es/utilidades.asp?id=70&amp;secc=1"</w:instrText>
      </w:r>
      <w:r>
        <w:rPr>
          <w:rStyle w:val="Hyperlink.60"/>
        </w:rPr>
        <w:fldChar w:fldCharType="separate" w:fldLock="0"/>
      </w:r>
      <w:r>
        <w:rPr>
          <w:rStyle w:val="Hyperlink.60"/>
          <w:rtl w:val="0"/>
          <w:lang w:val="pt-PT"/>
        </w:rPr>
        <w:t>Real Decreto-ley 13/2012</w:t>
      </w:r>
      <w:r>
        <w:rPr/>
        <w:fldChar w:fldCharType="end" w:fldLock="0"/>
      </w:r>
      <w:r>
        <w:rPr>
          <w:rStyle w:val="Ninguno"/>
          <w:sz w:val="22"/>
          <w:szCs w:val="22"/>
          <w:vertAlign w:val="superscript"/>
        </w:rPr>
        <w:footnoteReference w:id="229"/>
      </w:r>
      <w:r>
        <w:rPr>
          <w:rStyle w:val="Hyperlink.18"/>
          <w:rtl w:val="0"/>
          <w:lang w:val="es-ES_tradnl"/>
        </w:rPr>
        <w:t>. El Real Decreto-ley 13/2012 de marzo de 2012 impone unas medidas m</w:t>
      </w:r>
      <w:r>
        <w:rPr>
          <w:rStyle w:val="Hyperlink.10"/>
          <w:rtl w:val="0"/>
        </w:rPr>
        <w:t>á</w:t>
      </w:r>
      <w:r>
        <w:rPr>
          <w:rStyle w:val="Hyperlink.18"/>
          <w:rtl w:val="0"/>
          <w:lang w:val="es-ES_tradnl"/>
        </w:rPr>
        <w:t>s fuertes y restrictivas con el objetivo de disminuir los costes del sistema y la no creaci</w:t>
      </w:r>
      <w:r>
        <w:rPr>
          <w:rStyle w:val="Hyperlink.18"/>
          <w:rtl w:val="0"/>
          <w:lang w:val="es-ES_tradnl"/>
        </w:rPr>
        <w:t>ó</w:t>
      </w:r>
      <w:r>
        <w:rPr>
          <w:rStyle w:val="Ninguno"/>
          <w:sz w:val="22"/>
          <w:szCs w:val="22"/>
          <w:rtl w:val="0"/>
          <w:lang w:val="nl-NL"/>
        </w:rPr>
        <w:t>n de d</w:t>
      </w:r>
      <w:r>
        <w:rPr>
          <w:rStyle w:val="Ninguno"/>
          <w:sz w:val="22"/>
          <w:szCs w:val="22"/>
          <w:rtl w:val="0"/>
          <w:lang w:val="fr-FR"/>
        </w:rPr>
        <w:t>é</w:t>
      </w:r>
      <w:r>
        <w:rPr>
          <w:rStyle w:val="Hyperlink.18"/>
          <w:rtl w:val="0"/>
          <w:lang w:val="es-ES_tradnl"/>
        </w:rPr>
        <w:t>ficit tarifario a partir de 2013. Para ello, propone, entre otras acciones, las siguientes medidas:</w:t>
      </w:r>
    </w:p>
    <w:p>
      <w:pPr>
        <w:pStyle w:val="Cuerpo A"/>
        <w:keepLines w:val="1"/>
        <w:ind w:right="566"/>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 xml:space="preserve">Incrementa el </w:t>
      </w:r>
      <w:r>
        <w:rPr>
          <w:rStyle w:val="Hyperlink.16"/>
          <w:sz w:val="22"/>
          <w:szCs w:val="22"/>
          <w:rtl w:val="0"/>
        </w:rPr>
        <w:t>á</w:t>
      </w:r>
      <w:r>
        <w:rPr>
          <w:rStyle w:val="Ninguno"/>
          <w:sz w:val="22"/>
          <w:szCs w:val="22"/>
          <w:rtl w:val="0"/>
          <w:lang w:val="es-ES_tradnl"/>
        </w:rPr>
        <w:t>mbito competencial de la CNE, ahora CNMC, pero no le otorga la potestad de fijaci</w:t>
      </w:r>
      <w:r>
        <w:rPr>
          <w:rStyle w:val="Ninguno"/>
          <w:sz w:val="22"/>
          <w:szCs w:val="22"/>
          <w:rtl w:val="0"/>
          <w:lang w:val="es-ES_tradnl"/>
        </w:rPr>
        <w:t>ó</w:t>
      </w:r>
      <w:r>
        <w:rPr>
          <w:rStyle w:val="Ninguno"/>
          <w:sz w:val="22"/>
          <w:szCs w:val="22"/>
          <w:rtl w:val="0"/>
          <w:lang w:val="es-ES_tradnl"/>
        </w:rPr>
        <w:t xml:space="preserve">n de los peajes. </w:t>
      </w:r>
    </w:p>
    <w:p>
      <w:pPr>
        <w:pStyle w:val="EyS-Viñetas"/>
        <w:ind w:left="720" w:right="566" w:firstLine="0"/>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Paraliza la construcci</w:t>
      </w:r>
      <w:r>
        <w:rPr>
          <w:rStyle w:val="Ninguno"/>
          <w:sz w:val="22"/>
          <w:szCs w:val="22"/>
          <w:rtl w:val="0"/>
          <w:lang w:val="es-ES_tradnl"/>
        </w:rPr>
        <w:t>ó</w:t>
      </w:r>
      <w:r>
        <w:rPr>
          <w:rStyle w:val="Ninguno"/>
          <w:sz w:val="22"/>
          <w:szCs w:val="22"/>
          <w:rtl w:val="0"/>
          <w:lang w:val="es-ES_tradnl"/>
        </w:rPr>
        <w:t>n de nuevas infraestructuras de transporte de gas y electricidad hasta evaluar primero las necesidades del sistema en el nuevo contexto socioecon</w:t>
      </w:r>
      <w:r>
        <w:rPr>
          <w:rStyle w:val="Ninguno"/>
          <w:sz w:val="22"/>
          <w:szCs w:val="22"/>
          <w:rtl w:val="0"/>
          <w:lang w:val="es-ES_tradnl"/>
        </w:rPr>
        <w:t>ó</w:t>
      </w:r>
      <w:r>
        <w:rPr>
          <w:rStyle w:val="Ninguno"/>
          <w:sz w:val="22"/>
          <w:szCs w:val="22"/>
          <w:rtl w:val="0"/>
          <w:lang w:val="it-IT"/>
        </w:rPr>
        <w:t>mico.</w:t>
      </w:r>
    </w:p>
    <w:p>
      <w:pPr>
        <w:pStyle w:val="EyS-Viñetas"/>
        <w:ind w:right="566"/>
        <w:rPr>
          <w:rStyle w:val="Hyperlink.16"/>
          <w:sz w:val="22"/>
          <w:szCs w:val="22"/>
        </w:rPr>
      </w:pPr>
    </w:p>
    <w:p>
      <w:pPr>
        <w:pStyle w:val="EyS-Viñetas"/>
        <w:numPr>
          <w:ilvl w:val="0"/>
          <w:numId w:val="178"/>
        </w:numPr>
        <w:bidi w:val="0"/>
        <w:ind w:right="566"/>
        <w:jc w:val="both"/>
        <w:rPr>
          <w:sz w:val="22"/>
          <w:szCs w:val="22"/>
          <w:rtl w:val="0"/>
          <w:lang w:val="it-IT"/>
        </w:rPr>
      </w:pPr>
      <w:r>
        <w:rPr>
          <w:rStyle w:val="Ninguno"/>
          <w:sz w:val="22"/>
          <w:szCs w:val="22"/>
          <w:rtl w:val="0"/>
          <w:lang w:val="it-IT"/>
        </w:rPr>
        <w:t>Minora la retribuci</w:t>
      </w:r>
      <w:r>
        <w:rPr>
          <w:rStyle w:val="Ninguno"/>
          <w:sz w:val="22"/>
          <w:szCs w:val="22"/>
          <w:rtl w:val="0"/>
          <w:lang w:val="es-ES_tradnl"/>
        </w:rPr>
        <w:t>ó</w:t>
      </w:r>
      <w:r>
        <w:rPr>
          <w:rStyle w:val="Ninguno"/>
          <w:sz w:val="22"/>
          <w:szCs w:val="22"/>
          <w:rtl w:val="0"/>
          <w:lang w:val="es-ES_tradnl"/>
        </w:rPr>
        <w:t>n a la distribuci</w:t>
      </w:r>
      <w:r>
        <w:rPr>
          <w:rStyle w:val="Ninguno"/>
          <w:sz w:val="22"/>
          <w:szCs w:val="22"/>
          <w:rtl w:val="0"/>
          <w:lang w:val="es-ES_tradnl"/>
        </w:rPr>
        <w:t>ó</w:t>
      </w:r>
      <w:r>
        <w:rPr>
          <w:rStyle w:val="Ninguno"/>
          <w:sz w:val="22"/>
          <w:szCs w:val="22"/>
          <w:rtl w:val="0"/>
          <w:lang w:val="es-ES_tradnl"/>
        </w:rPr>
        <w:t>n y al transporte reabriendo el debate sobre el principio de seguridad jur</w:t>
      </w:r>
      <w:r>
        <w:rPr>
          <w:rStyle w:val="Hyperlink.16"/>
          <w:sz w:val="22"/>
          <w:szCs w:val="22"/>
          <w:rtl w:val="0"/>
        </w:rPr>
        <w:t>í</w:t>
      </w:r>
      <w:r>
        <w:rPr>
          <w:rStyle w:val="Ninguno"/>
          <w:sz w:val="22"/>
          <w:szCs w:val="22"/>
          <w:rtl w:val="0"/>
          <w:lang w:val="it-IT"/>
        </w:rPr>
        <w:t>dica.</w:t>
      </w:r>
    </w:p>
    <w:p>
      <w:pPr>
        <w:pStyle w:val="EyS-Viñetas"/>
        <w:ind w:left="720" w:right="566" w:firstLine="0"/>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 xml:space="preserve">Define al autoconsumidor como un consumidor y no como un productor, dando amparo legal a este nuevo agente en el sector. </w:t>
      </w:r>
    </w:p>
    <w:p>
      <w:pPr>
        <w:pStyle w:val="EyS-Viñetas"/>
        <w:ind w:left="720" w:right="566" w:firstLine="0"/>
        <w:rPr>
          <w:rStyle w:val="Hyperlink.16"/>
          <w:sz w:val="22"/>
          <w:szCs w:val="22"/>
        </w:rPr>
      </w:pPr>
    </w:p>
    <w:p>
      <w:pPr>
        <w:pStyle w:val="Cuerpo A"/>
        <w:keepLines w:val="1"/>
        <w:ind w:right="566"/>
        <w:rPr>
          <w:rStyle w:val="Hyperlink.10"/>
        </w:rPr>
      </w:pPr>
      <w:r>
        <w:rPr>
          <w:rStyle w:val="Hyperlink.18"/>
          <w:rtl w:val="0"/>
          <w:lang w:val="es-ES_tradnl"/>
        </w:rPr>
        <w:t>Junto a las medidas del Real Decreto-ley 13/2012, que redujeron los costes del Sistema El</w:t>
      </w:r>
      <w:r>
        <w:rPr>
          <w:rStyle w:val="Ninguno"/>
          <w:sz w:val="22"/>
          <w:szCs w:val="22"/>
          <w:rtl w:val="0"/>
          <w:lang w:val="fr-FR"/>
        </w:rPr>
        <w:t>é</w:t>
      </w:r>
      <w:r>
        <w:rPr>
          <w:rStyle w:val="Hyperlink.18"/>
          <w:rtl w:val="0"/>
          <w:lang w:val="es-ES_tradnl"/>
        </w:rPr>
        <w:t>ctrico en 1.700</w:t>
      </w:r>
      <w:r>
        <w:rPr>
          <w:rStyle w:val="Ninguno"/>
          <w:rFonts w:ascii="Times New Roman" w:hAnsi="Times New Roman" w:hint="default"/>
          <w:sz w:val="22"/>
          <w:szCs w:val="22"/>
          <w:rtl w:val="0"/>
          <w:lang w:val="es-ES_tradnl"/>
        </w:rPr>
        <w:t> </w:t>
      </w:r>
      <w:r>
        <w:rPr>
          <w:rStyle w:val="Hyperlink.10"/>
          <w:rtl w:val="0"/>
        </w:rPr>
        <w:t>M</w:t>
      </w:r>
      <w:r>
        <w:rPr>
          <w:rStyle w:val="Hyperlink.25"/>
          <w:rtl w:val="0"/>
          <w:lang w:val="pt-PT"/>
        </w:rPr>
        <w:t>€</w:t>
      </w:r>
      <w:r>
        <w:rPr>
          <w:rStyle w:val="Ninguno"/>
          <w:sz w:val="22"/>
          <w:szCs w:val="22"/>
          <w:rtl w:val="0"/>
          <w:lang w:val="it-IT"/>
        </w:rPr>
        <w:t>, se increment</w:t>
      </w:r>
      <w:r>
        <w:rPr>
          <w:rStyle w:val="Hyperlink.10"/>
          <w:rtl w:val="0"/>
        </w:rPr>
        <w:t xml:space="preserve">ó </w:t>
      </w:r>
      <w:r>
        <w:rPr>
          <w:rStyle w:val="Ninguno"/>
          <w:sz w:val="22"/>
          <w:szCs w:val="22"/>
          <w:rtl w:val="0"/>
          <w:lang w:val="fr-FR"/>
        </w:rPr>
        <w:t>la TUR el</w:t>
      </w:r>
      <w:r>
        <w:rPr>
          <w:rStyle w:val="Ninguno"/>
          <w:sz w:val="22"/>
          <w:szCs w:val="22"/>
          <w:rtl w:val="0"/>
          <w:lang w:val="fr-FR"/>
        </w:rPr>
        <w:t>é</w:t>
      </w:r>
      <w:r>
        <w:rPr>
          <w:rStyle w:val="Hyperlink.18"/>
          <w:rtl w:val="0"/>
          <w:lang w:val="es-ES_tradnl"/>
        </w:rPr>
        <w:t>ctrica un 7%. Por otro lado, las medidas adoptadas en el sector del gas fueron complementadas por un incremento de la TUR de un 5%.</w:t>
      </w:r>
    </w:p>
    <w:p>
      <w:pPr>
        <w:pStyle w:val="Cuerpo A"/>
        <w:jc w:val="left"/>
      </w:pPr>
      <w:r>
        <w:rPr>
          <w:rStyle w:val="Ninguno"/>
          <w:rFonts w:ascii="Arial Unicode MS" w:cs="Arial Unicode MS" w:hAnsi="Arial Unicode MS" w:eastAsia="Arial Unicode MS"/>
          <w:b w:val="0"/>
          <w:bCs w:val="0"/>
          <w:i w:val="0"/>
          <w:iCs w:val="0"/>
          <w:sz w:val="22"/>
          <w:szCs w:val="22"/>
        </w:rPr>
        <w:br w:type="page"/>
      </w:r>
    </w:p>
    <w:p>
      <w:pPr>
        <w:pStyle w:val="Cuerpo A"/>
        <w:keepLines w:val="1"/>
        <w:ind w:right="566"/>
        <w:rPr>
          <w:rStyle w:val="Ninguno"/>
          <w:rFonts w:ascii="Calibri" w:cs="Calibri" w:hAnsi="Calibri" w:eastAsia="Calibri"/>
          <w:sz w:val="2"/>
          <w:szCs w:val="2"/>
        </w:rPr>
      </w:pPr>
    </w:p>
    <w:tbl>
      <w:tblPr>
        <w:tblW w:w="10348"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835"/>
        <w:gridCol w:w="7513"/>
      </w:tblGrid>
      <w:tr>
        <w:tblPrEx>
          <w:shd w:val="clear" w:color="auto" w:fill="ced7e7"/>
        </w:tblPrEx>
        <w:trPr>
          <w:trHeight w:val="10820" w:hRule="atLeast"/>
        </w:trPr>
        <w:tc>
          <w:tcPr>
            <w:tcW w:type="dxa" w:w="2835"/>
            <w:tcBorders>
              <w:top w:val="nil"/>
              <w:left w:val="nil"/>
              <w:bottom w:val="nil"/>
              <w:right w:val="nil"/>
            </w:tcBorders>
            <w:shd w:val="clear" w:color="auto" w:fill="auto"/>
            <w:tcMar>
              <w:top w:type="dxa" w:w="80"/>
              <w:left w:type="dxa" w:w="80"/>
              <w:bottom w:type="dxa" w:w="80"/>
              <w:right w:type="dxa" w:w="646"/>
            </w:tcMar>
            <w:vAlign w:val="center"/>
          </w:tcPr>
          <w:p>
            <w:pPr>
              <w:pStyle w:val="caption"/>
              <w:spacing w:after="0"/>
              <w:ind w:right="566"/>
              <w:jc w:val="left"/>
              <w:rPr>
                <w:rStyle w:val="Ninguno"/>
                <w:b w:val="0"/>
                <w:bCs w:val="0"/>
                <w:outline w:val="0"/>
                <w:color w:val="4f882c"/>
                <w:sz w:val="22"/>
                <w:szCs w:val="22"/>
                <w:u w:color="4f882c"/>
                <w:shd w:val="nil" w:color="auto" w:fill="auto"/>
                <w14:textFill>
                  <w14:solidFill>
                    <w14:srgbClr w14:val="4F882C"/>
                  </w14:solidFill>
                </w14:textFill>
              </w:rPr>
            </w:pPr>
            <w:r>
              <w:rPr>
                <w:rStyle w:val="Ninguno"/>
                <w:b w:val="0"/>
                <w:bCs w:val="0"/>
                <w:outline w:val="0"/>
                <w:color w:val="4f882c"/>
                <w:sz w:val="22"/>
                <w:szCs w:val="22"/>
                <w:u w:color="4f882c"/>
                <w:shd w:val="nil" w:color="auto" w:fill="auto"/>
                <w:rtl w:val="0"/>
                <w:lang w:val="es-ES_tradnl"/>
                <w14:textFill>
                  <w14:solidFill>
                    <w14:srgbClr w14:val="4F882C"/>
                  </w14:solidFill>
                </w14:textFill>
              </w:rPr>
              <w:t>Tabla 74. Emisiones de deuda tarifaria del FADE.</w:t>
            </w:r>
          </w:p>
          <w:p>
            <w:pPr>
              <w:pStyle w:val="Cuerpo A"/>
              <w:jc w:val="left"/>
              <w:rPr>
                <w:rStyle w:val="Ninguno"/>
                <w:shd w:val="nil" w:color="auto" w:fill="auto"/>
                <w:lang w:val="es-ES_tradnl"/>
              </w:rPr>
            </w:pPr>
          </w:p>
          <w:p>
            <w:pPr>
              <w:pStyle w:val="Cuerpo A"/>
              <w:bidi w:val="0"/>
              <w:ind w:left="0" w:right="566" w:firstLine="0"/>
              <w:jc w:val="left"/>
              <w:rPr>
                <w:rtl w:val="0"/>
              </w:rPr>
            </w:pPr>
            <w:r>
              <w:rPr>
                <w:rStyle w:val="Ninguno"/>
                <w:rFonts w:ascii="Pontano Sans" w:cs="Pontano Sans" w:hAnsi="Pontano Sans" w:eastAsia="Pontano Sans"/>
                <w:i w:val="1"/>
                <w:iCs w:val="1"/>
                <w:outline w:val="0"/>
                <w:color w:val="4f882c"/>
                <w:u w:color="4f882c"/>
                <w:shd w:val="nil" w:color="auto" w:fill="auto"/>
                <w:rtl w:val="0"/>
                <w:lang w:val="es-ES_tradnl"/>
                <w14:textFill>
                  <w14:solidFill>
                    <w14:srgbClr w14:val="4F882C"/>
                  </w14:solidFill>
                </w14:textFill>
              </w:rPr>
              <w:t>Fuente: CNMV.</w:t>
            </w:r>
          </w:p>
        </w:tc>
        <w:tc>
          <w:tcPr>
            <w:tcW w:type="dxa" w:w="7513"/>
            <w:tcBorders>
              <w:top w:val="nil"/>
              <w:left w:val="nil"/>
              <w:bottom w:val="nil"/>
              <w:right w:val="nil"/>
            </w:tcBorders>
            <w:shd w:val="clear" w:color="auto" w:fill="auto"/>
            <w:tcMar>
              <w:top w:type="dxa" w:w="80"/>
              <w:left w:type="dxa" w:w="80"/>
              <w:bottom w:type="dxa" w:w="80"/>
              <w:right w:type="dxa" w:w="80"/>
            </w:tcMar>
            <w:vAlign w:val="center"/>
          </w:tcPr>
          <w:p>
            <w:pPr>
              <w:pStyle w:val="Cuerpo A"/>
              <w:jc w:val="center"/>
              <w:rPr>
                <w:rStyle w:val="Ninguno"/>
                <w:sz w:val="16"/>
                <w:szCs w:val="16"/>
                <w:shd w:val="nil" w:color="auto" w:fill="auto"/>
              </w:rPr>
            </w:pPr>
            <w:r>
              <w:rPr>
                <w:rStyle w:val="Ninguno"/>
                <w:sz w:val="16"/>
                <w:szCs w:val="16"/>
                <w:shd w:val="nil" w:color="auto" w:fill="auto"/>
                <w:rtl w:val="0"/>
                <w:lang w:val="en-US"/>
              </w:rPr>
              <w:t>Emisi</w:t>
            </w:r>
            <w:r>
              <w:rPr>
                <w:rStyle w:val="Ninguno"/>
                <w:sz w:val="16"/>
                <w:szCs w:val="16"/>
                <w:shd w:val="nil" w:color="auto" w:fill="auto"/>
                <w:rtl w:val="0"/>
                <w:lang w:val="en-US"/>
              </w:rPr>
              <w:t>ó</w:t>
            </w:r>
            <w:r>
              <w:rPr>
                <w:rStyle w:val="Ninguno"/>
                <w:sz w:val="16"/>
                <w:szCs w:val="16"/>
                <w:shd w:val="nil" w:color="auto" w:fill="auto"/>
                <w:rtl w:val="0"/>
                <w:lang w:val="en-US"/>
              </w:rPr>
              <w:t xml:space="preserve">n </w:t>
              <w:tab/>
              <w:t>N</w:t>
            </w:r>
            <w:r>
              <w:rPr>
                <w:rStyle w:val="Ninguno"/>
                <w:sz w:val="16"/>
                <w:szCs w:val="16"/>
                <w:shd w:val="nil" w:color="auto" w:fill="auto"/>
                <w:rtl w:val="0"/>
                <w:lang w:val="en-US"/>
              </w:rPr>
              <w:t xml:space="preserve">º </w:t>
            </w:r>
            <w:r>
              <w:rPr>
                <w:rStyle w:val="Ninguno"/>
                <w:sz w:val="16"/>
                <w:szCs w:val="16"/>
                <w:shd w:val="nil" w:color="auto" w:fill="auto"/>
                <w:rtl w:val="0"/>
                <w:lang w:val="en-US"/>
              </w:rPr>
              <w:t>serie</w:t>
              <w:tab/>
              <w:t>Fecha</w:t>
              <w:tab/>
              <w:t>Fecha</w:t>
              <w:tab/>
              <w:t xml:space="preserve">Importe </w:t>
              <w:tab/>
              <w:t>TIR para</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N</w:t>
            </w:r>
            <w:r>
              <w:rPr>
                <w:rStyle w:val="Ninguno"/>
                <w:sz w:val="16"/>
                <w:szCs w:val="16"/>
                <w:shd w:val="nil" w:color="auto" w:fill="auto"/>
                <w:rtl w:val="0"/>
                <w:lang w:val="en-US"/>
              </w:rPr>
              <w:t>º</w:t>
              <w:tab/>
            </w:r>
            <w:r>
              <w:rPr>
                <w:rStyle w:val="Ninguno"/>
                <w:sz w:val="16"/>
                <w:szCs w:val="16"/>
                <w:shd w:val="nil" w:color="auto" w:fill="auto"/>
                <w:rtl w:val="0"/>
                <w:lang w:val="en-US"/>
              </w:rPr>
              <w:t>bonos</w:t>
              <w:tab/>
              <w:t>emisi</w:t>
            </w:r>
            <w:r>
              <w:rPr>
                <w:rStyle w:val="Ninguno"/>
                <w:sz w:val="16"/>
                <w:szCs w:val="16"/>
                <w:shd w:val="nil" w:color="auto" w:fill="auto"/>
                <w:rtl w:val="0"/>
                <w:lang w:val="en-US"/>
              </w:rPr>
              <w:t>ó</w:t>
            </w:r>
            <w:r>
              <w:rPr>
                <w:rStyle w:val="Ninguno"/>
                <w:sz w:val="16"/>
                <w:szCs w:val="16"/>
                <w:shd w:val="nil" w:color="auto" w:fill="auto"/>
                <w:rtl w:val="0"/>
                <w:lang w:val="en-US"/>
              </w:rPr>
              <w:t>n</w:t>
              <w:tab/>
              <w:t>vencimiento</w:t>
              <w:tab/>
              <w:t>nominal (M</w:t>
            </w:r>
            <w:r>
              <w:rPr>
                <w:rStyle w:val="Ninguno"/>
                <w:sz w:val="16"/>
                <w:szCs w:val="16"/>
                <w:shd w:val="nil" w:color="auto" w:fill="auto"/>
                <w:rtl w:val="0"/>
                <w:lang w:val="en-US"/>
              </w:rPr>
              <w:t>€</w:t>
            </w:r>
            <w:r>
              <w:rPr>
                <w:rStyle w:val="Ninguno"/>
                <w:sz w:val="16"/>
                <w:szCs w:val="16"/>
                <w:shd w:val="nil" w:color="auto" w:fill="auto"/>
                <w:rtl w:val="0"/>
                <w:lang w:val="en-US"/>
              </w:rPr>
              <w:t>)</w:t>
              <w:tab/>
              <w:t xml:space="preserve">el inversor </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1</w:t>
              <w:tab/>
              <w:t>1</w:t>
              <w:tab/>
              <w:t>14-ene</w:t>
              <w:tab/>
              <w:t>17-mar-14</w:t>
              <w:tab/>
              <w:t>2.000,00</w:t>
              <w:tab/>
              <w:t>4,88%</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2</w:t>
              <w:tab/>
              <w:t>2</w:t>
              <w:tab/>
              <w:t>18-feb</w:t>
              <w:tab/>
              <w:t>17-jun-15</w:t>
              <w:tab/>
              <w:t>2.000,00</w:t>
              <w:tab/>
              <w:t>5,09%</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3</w:t>
              <w:tab/>
              <w:t>3</w:t>
              <w:tab/>
              <w:t>25-mar</w:t>
              <w:tab/>
              <w:t>17-mar-21</w:t>
              <w:tab/>
              <w:t>2.000,00</w:t>
              <w:tab/>
              <w:t>5,99%</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4</w:t>
              <w:tab/>
              <w:t>4</w:t>
              <w:tab/>
              <w:t>16-may</w:t>
              <w:tab/>
              <w:t>17-sep-18</w:t>
              <w:tab/>
              <w:t>1.000,00</w:t>
              <w:tab/>
              <w:t>5,63%</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5</w:t>
              <w:tab/>
              <w:t>5</w:t>
              <w:tab/>
              <w:t>30-sep</w:t>
              <w:tab/>
              <w:t>17-sep-13</w:t>
              <w:tab/>
              <w:t>1.500,00</w:t>
              <w:tab/>
              <w:t>4,48%</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6</w:t>
              <w:tab/>
              <w:t>Ampl. 4</w:t>
              <w:tab/>
              <w:t>18-nov</w:t>
              <w:tab/>
              <w:t>17-sep-18</w:t>
              <w:tab/>
              <w:t>325</w:t>
              <w:tab/>
              <w:t>6,42%</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7</w:t>
              <w:tab/>
              <w:t>6</w:t>
              <w:tab/>
              <w:t>18-nov</w:t>
              <w:tab/>
              <w:t>17-dic-26</w:t>
              <w:tab/>
              <w:t>125</w:t>
              <w:tab/>
              <w:t>7,70%</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8</w:t>
              <w:tab/>
              <w:t>Ampl. 2</w:t>
              <w:tab/>
              <w:t>30-nov</w:t>
              <w:tab/>
              <w:t>17-jun-15</w:t>
              <w:tab/>
              <w:t>125</w:t>
              <w:tab/>
              <w:t>6,72%</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9</w:t>
              <w:tab/>
              <w:t>7</w:t>
              <w:tab/>
              <w:t>09-dic</w:t>
              <w:tab/>
              <w:t>17-jun-26</w:t>
              <w:tab/>
              <w:t>125</w:t>
              <w:tab/>
              <w:t>7,81%</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10</w:t>
              <w:tab/>
              <w:t>Ampl. 5</w:t>
              <w:tab/>
              <w:t>20-dic</w:t>
              <w:tab/>
              <w:t>17-sep-13</w:t>
              <w:tab/>
              <w:t>566</w:t>
              <w:tab/>
              <w:t>4,93%</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11</w:t>
              <w:tab/>
              <w:t>Ampl. 1</w:t>
              <w:tab/>
              <w:t>20-dic</w:t>
              <w:tab/>
              <w:t>17-mar-14</w:t>
              <w:tab/>
              <w:t>140</w:t>
              <w:tab/>
              <w:t>4,72%</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12</w:t>
              <w:tab/>
              <w:t>Ampl. 2</w:t>
              <w:tab/>
              <w:t>31-ene</w:t>
              <w:tab/>
              <w:t>17-jun-15</w:t>
              <w:tab/>
              <w:t>235</w:t>
              <w:tab/>
              <w:t>4,11%</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13</w:t>
              <w:tab/>
              <w:t>Ampl. 1</w:t>
              <w:tab/>
              <w:t>31-ene</w:t>
              <w:tab/>
              <w:t>17-mar-14</w:t>
              <w:tab/>
              <w:t>212</w:t>
              <w:tab/>
              <w:t>3,75%</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14</w:t>
              <w:tab/>
              <w:t>Ampl. 2</w:t>
              <w:tab/>
              <w:t>03-feb</w:t>
              <w:tab/>
              <w:t>17-jun-15</w:t>
              <w:tab/>
              <w:t>340</w:t>
              <w:tab/>
              <w:t>3,67%</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15</w:t>
              <w:tab/>
              <w:t>Ampl. 1</w:t>
              <w:tab/>
              <w:t>07-feb</w:t>
              <w:tab/>
              <w:t>17-mar-14</w:t>
              <w:tab/>
              <w:t>153</w:t>
              <w:tab/>
              <w:t>3,36%</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16</w:t>
              <w:tab/>
              <w:t>Ampl. 2</w:t>
              <w:tab/>
              <w:t>07-feb</w:t>
              <w:tab/>
              <w:t>17-jun-15</w:t>
              <w:tab/>
              <w:t>150</w:t>
              <w:tab/>
              <w:t>3,73%</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17</w:t>
              <w:tab/>
              <w:t>8</w:t>
              <w:tab/>
              <w:t>07-feb</w:t>
              <w:tab/>
              <w:t>17-dic-14</w:t>
              <w:tab/>
              <w:t>200</w:t>
              <w:tab/>
              <w:t>3,46%</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18</w:t>
              <w:tab/>
              <w:t>9</w:t>
              <w:tab/>
              <w:t>10-feb</w:t>
              <w:tab/>
              <w:t>17-mar-25</w:t>
              <w:tab/>
              <w:t>236,1</w:t>
              <w:tab/>
              <w:t>6,37%</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19</w:t>
              <w:tab/>
              <w:t>10</w:t>
              <w:tab/>
              <w:t>15-feb</w:t>
              <w:tab/>
              <w:t>17-mar-27</w:t>
              <w:tab/>
              <w:t>580</w:t>
              <w:tab/>
              <w:t>6,55%</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20</w:t>
              <w:tab/>
              <w:t>Ampl. 9</w:t>
              <w:tab/>
              <w:t>15-feb</w:t>
              <w:tab/>
              <w:t>17-mar-25</w:t>
              <w:tab/>
              <w:t>133,7</w:t>
              <w:tab/>
              <w:t>6,49%</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21</w:t>
              <w:tab/>
              <w:t>11</w:t>
              <w:tab/>
              <w:t>22-feb</w:t>
              <w:tab/>
              <w:t>17-mar-26</w:t>
              <w:tab/>
              <w:t>125</w:t>
              <w:tab/>
              <w:t>6,61%</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22</w:t>
              <w:tab/>
              <w:t>12</w:t>
              <w:tab/>
              <w:t>29-feb</w:t>
              <w:tab/>
              <w:t>17-dic-17</w:t>
              <w:tab/>
              <w:t>844</w:t>
              <w:tab/>
              <w:t>4,92%</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23</w:t>
              <w:tab/>
              <w:t>Ampl. 9</w:t>
              <w:tab/>
              <w:t>31-oct</w:t>
              <w:tab/>
              <w:t>17-mar-25</w:t>
              <w:tab/>
              <w:t>122,5</w:t>
              <w:tab/>
              <w:t>6,78%</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24</w:t>
              <w:tab/>
              <w:t>Ampl. 4</w:t>
              <w:tab/>
              <w:t>07-nov</w:t>
              <w:tab/>
              <w:t>17-sep-18</w:t>
              <w:tab/>
              <w:t>75</w:t>
              <w:tab/>
              <w:t>5,49%</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25</w:t>
              <w:tab/>
              <w:t>Ampl. 3</w:t>
              <w:tab/>
              <w:t>07-nov</w:t>
              <w:tab/>
              <w:t>17-mar-21</w:t>
              <w:tab/>
              <w:t>76</w:t>
              <w:tab/>
              <w:t>6,24%</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26</w:t>
              <w:tab/>
              <w:t>Ampl. 4</w:t>
              <w:tab/>
              <w:t>16-nov</w:t>
              <w:tab/>
              <w:t>17-sep-18</w:t>
              <w:tab/>
              <w:t>110</w:t>
              <w:tab/>
              <w:t>5,44%</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27</w:t>
              <w:tab/>
              <w:t>13</w:t>
              <w:tab/>
              <w:t>07-dic</w:t>
              <w:tab/>
              <w:t>17-dic-15</w:t>
              <w:tab/>
              <w:t>1.750,00</w:t>
              <w:tab/>
              <w:t>4,12%</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28</w:t>
              <w:tab/>
              <w:t>Ampl. 12</w:t>
              <w:tab/>
              <w:t>14-dic</w:t>
              <w:tab/>
              <w:t>17-dic-17</w:t>
              <w:tab/>
              <w:t>100</w:t>
              <w:tab/>
              <w:t>5,06%</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29</w:t>
              <w:tab/>
              <w:t>Ampl. 4</w:t>
              <w:tab/>
              <w:t>21-dic</w:t>
              <w:tab/>
              <w:t>17-sep-18</w:t>
              <w:tab/>
              <w:t>155</w:t>
              <w:tab/>
              <w:t>5,21%</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30</w:t>
              <w:tab/>
              <w:t>Ampl. 4</w:t>
              <w:tab/>
              <w:t>28-dic</w:t>
              <w:tab/>
              <w:t>17-sep-18</w:t>
              <w:tab/>
              <w:t>160</w:t>
              <w:tab/>
              <w:t>4,98%</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31</w:t>
              <w:tab/>
              <w:t>14</w:t>
              <w:tab/>
              <w:t>16-ene</w:t>
              <w:tab/>
              <w:t>17-mar-17</w:t>
              <w:tab/>
              <w:t>1.000,00</w:t>
              <w:tab/>
              <w:t>4,24%</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32</w:t>
              <w:tab/>
              <w:t>15</w:t>
              <w:tab/>
              <w:t>08-feb</w:t>
              <w:tab/>
              <w:t>17-dic-26</w:t>
              <w:tab/>
              <w:t>89</w:t>
              <w:tab/>
              <w:t>5,96%</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33</w:t>
              <w:tab/>
              <w:t>Ampl. 3</w:t>
              <w:tab/>
              <w:t>13-feb</w:t>
              <w:tab/>
              <w:t>17-mar-21</w:t>
              <w:tab/>
              <w:t>154,8</w:t>
              <w:tab/>
              <w:t>5,35%</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34</w:t>
              <w:tab/>
              <w:t>Ampl. 6</w:t>
              <w:tab/>
              <w:t>13-feb</w:t>
              <w:tab/>
              <w:t>17-dic-26</w:t>
              <w:tab/>
              <w:t>75</w:t>
              <w:tab/>
              <w:t>6,17%</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35</w:t>
              <w:tab/>
              <w:t>Ampl. 3</w:t>
              <w:tab/>
              <w:t>22-feb</w:t>
              <w:tab/>
              <w:t>17-mar-21</w:t>
              <w:tab/>
              <w:t>87</w:t>
              <w:tab/>
              <w:t>5,11%</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36</w:t>
              <w:tab/>
              <w:t>Ampl. 3</w:t>
              <w:tab/>
              <w:t>13-mar</w:t>
              <w:tab/>
              <w:t>17-mar-21</w:t>
              <w:tab/>
              <w:t>83,2</w:t>
              <w:tab/>
              <w:t>5,04%</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37</w:t>
              <w:tab/>
              <w:t>16</w:t>
              <w:tab/>
              <w:t>15-mar</w:t>
              <w:tab/>
              <w:t>17-mar-18</w:t>
              <w:tab/>
              <w:t>1.500,00</w:t>
              <w:tab/>
              <w:t>3,92%</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38</w:t>
              <w:tab/>
              <w:t>Ampl. 16</w:t>
              <w:tab/>
              <w:t>03-abr</w:t>
              <w:tab/>
              <w:t>17-mar-18</w:t>
              <w:tab/>
              <w:t>75</w:t>
              <w:tab/>
              <w:t>3,85%</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39</w:t>
              <w:tab/>
              <w:t>17</w:t>
              <w:tab/>
              <w:t>30-abr</w:t>
              <w:tab/>
              <w:t>17-sep-16</w:t>
              <w:tab/>
              <w:t>1.800,00</w:t>
              <w:tab/>
              <w:t>3,21%</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40</w:t>
              <w:tab/>
              <w:t>Ampl. 3</w:t>
              <w:tab/>
              <w:t>8-may</w:t>
              <w:tab/>
              <w:t>17-mar-21</w:t>
              <w:tab/>
              <w:t>248</w:t>
              <w:tab/>
              <w:t>4,52%</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41</w:t>
              <w:tab/>
              <w:t>18</w:t>
              <w:tab/>
              <w:t>2-oct</w:t>
              <w:tab/>
              <w:t>17-mar-19</w:t>
              <w:tab/>
              <w:t>2.000,00</w:t>
              <w:tab/>
              <w:t>3,73%</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42</w:t>
              <w:tab/>
              <w:t>Ampl. 16</w:t>
              <w:tab/>
              <w:t xml:space="preserve"> 16-oct</w:t>
              <w:tab/>
              <w:t>17-mar-19</w:t>
              <w:tab/>
              <w:t>250</w:t>
              <w:tab/>
              <w:t>2,96%</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43</w:t>
              <w:tab/>
              <w:t>Ampl. 4</w:t>
              <w:tab/>
              <w:t>16-oct</w:t>
              <w:tab/>
              <w:t>17-sep-18</w:t>
              <w:tab/>
              <w:t>400</w:t>
              <w:tab/>
              <w:t>3,24%</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44</w:t>
              <w:tab/>
              <w:t>Ampl. 17</w:t>
              <w:tab/>
              <w:t>16-oct</w:t>
              <w:tab/>
              <w:t>17-sep-16</w:t>
              <w:tab/>
              <w:t>300</w:t>
              <w:tab/>
              <w:t>2,38%</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45</w:t>
              <w:tab/>
              <w:t>19</w:t>
              <w:tab/>
              <w:t>6-nov</w:t>
              <w:tab/>
              <w:t>17-dic-16</w:t>
              <w:tab/>
              <w:t>1.500</w:t>
              <w:tab/>
              <w:t>2,28%</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46</w:t>
              <w:tab/>
              <w:t>20</w:t>
              <w:tab/>
              <w:t>19-feb</w:t>
              <w:tab/>
              <w:t>17-sep-17</w:t>
              <w:tab/>
              <w:t>1.500</w:t>
              <w:tab/>
              <w:t>1,95%</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47</w:t>
              <w:tab/>
              <w:t>Ampl. 18</w:t>
              <w:tab/>
              <w:t>28-feb</w:t>
              <w:tab/>
              <w:t>17-mar-19</w:t>
              <w:tab/>
              <w:t>125</w:t>
              <w:tab/>
              <w:t>2,36%</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tl w:val="0"/>
                <w:lang w:val="en-US"/>
              </w:rPr>
              <w:t>48</w:t>
            </w:r>
          </w:p>
          <w:p>
            <w:pPr>
              <w:pStyle w:val="Cuerpo A"/>
              <w:bidi w:val="0"/>
              <w:ind w:left="0" w:right="0" w:firstLine="0"/>
              <w:jc w:val="center"/>
              <w:rPr>
                <w:rStyle w:val="Ninguno"/>
                <w:sz w:val="16"/>
                <w:szCs w:val="16"/>
                <w:shd w:val="nil" w:color="auto" w:fill="auto"/>
                <w:rtl w:val="0"/>
              </w:rPr>
            </w:pPr>
            <w:r>
              <w:rPr>
                <w:rStyle w:val="Ninguno"/>
                <w:sz w:val="16"/>
                <w:szCs w:val="16"/>
                <w:shd w:val="nil" w:color="auto" w:fill="auto"/>
              </w:rPr>
              <w:tab/>
            </w:r>
            <w:r>
              <w:rPr>
                <w:rStyle w:val="Ninguno"/>
                <w:sz w:val="16"/>
                <w:szCs w:val="16"/>
                <w:shd w:val="nil" w:color="auto" w:fill="auto"/>
                <w:rtl w:val="0"/>
                <w:lang w:val="es-ES_tradnl"/>
              </w:rPr>
              <w:t>Ampl. 17</w:t>
              <w:tab/>
              <w:t>28-feb</w:t>
              <w:tab/>
              <w:t>17-sep-16</w:t>
              <w:tab/>
              <w:t>225</w:t>
              <w:tab/>
              <w:t>1,45%</w:t>
            </w:r>
          </w:p>
          <w:p>
            <w:pPr>
              <w:pStyle w:val="Cuerpo A"/>
              <w:bidi w:val="0"/>
              <w:ind w:left="0" w:right="0" w:firstLine="0"/>
              <w:jc w:val="center"/>
              <w:rPr>
                <w:rStyle w:val="Ninguno"/>
                <w:b w:val="1"/>
                <w:bCs w:val="1"/>
                <w:sz w:val="16"/>
                <w:szCs w:val="16"/>
                <w:shd w:val="nil" w:color="auto" w:fill="auto"/>
                <w:rtl w:val="0"/>
              </w:rPr>
            </w:pPr>
            <w:r>
              <w:rPr>
                <w:rStyle w:val="Ninguno"/>
                <w:b w:val="1"/>
                <w:bCs w:val="1"/>
                <w:sz w:val="16"/>
                <w:szCs w:val="16"/>
                <w:shd w:val="nil" w:color="auto" w:fill="auto"/>
                <w:rtl w:val="0"/>
                <w:lang w:val="es-ES_tradnl"/>
              </w:rPr>
              <w:t>TOTAL</w:t>
              <w:tab/>
              <w:tab/>
              <w:tab/>
              <w:tab/>
              <w:t>27.075,30</w:t>
              <w:tab/>
            </w:r>
          </w:p>
          <w:p>
            <w:pPr>
              <w:pStyle w:val="Cuerpo A"/>
              <w:bidi w:val="0"/>
              <w:ind w:left="0" w:right="0" w:firstLine="0"/>
              <w:jc w:val="center"/>
              <w:rPr>
                <w:rtl w:val="0"/>
              </w:rPr>
            </w:pPr>
            <w:r>
              <w:rPr>
                <w:rStyle w:val="Ninguno"/>
                <w:rFonts w:ascii="Pontano Sans" w:cs="Pontano Sans" w:hAnsi="Pontano Sans" w:eastAsia="Pontano Sans"/>
                <w:b w:val="1"/>
                <w:bCs w:val="1"/>
                <w:sz w:val="16"/>
                <w:szCs w:val="16"/>
                <w:shd w:val="nil" w:color="auto" w:fill="auto"/>
                <w:lang w:val="es-ES_tradnl"/>
              </w:rPr>
              <w:tab/>
              <w:tab/>
              <w:tab/>
              <w:tab/>
              <w:tab/>
            </w:r>
          </w:p>
        </w:tc>
      </w:tr>
    </w:tbl>
    <w:p>
      <w:pPr>
        <w:pStyle w:val="Cuerpo A"/>
        <w:keepLines w:val="1"/>
        <w:widowControl w:val="0"/>
        <w:ind w:left="216" w:hanging="216"/>
        <w:jc w:val="left"/>
        <w:rPr>
          <w:rStyle w:val="Ninguno"/>
          <w:rFonts w:ascii="Calibri" w:cs="Calibri" w:hAnsi="Calibri" w:eastAsia="Calibri"/>
          <w:sz w:val="2"/>
          <w:szCs w:val="2"/>
        </w:rPr>
      </w:pPr>
    </w:p>
    <w:p>
      <w:pPr>
        <w:pStyle w:val="Cuerpo A"/>
        <w:keepLines w:val="1"/>
        <w:widowControl w:val="0"/>
        <w:ind w:left="108" w:hanging="108"/>
        <w:rPr>
          <w:rStyle w:val="Ninguno"/>
          <w:rFonts w:ascii="Calibri" w:cs="Calibri" w:hAnsi="Calibri" w:eastAsia="Calibri"/>
          <w:sz w:val="2"/>
          <w:szCs w:val="2"/>
        </w:rPr>
      </w:pPr>
    </w:p>
    <w:p>
      <w:pPr>
        <w:pStyle w:val="Cuerpo A"/>
        <w:keepLines w:val="1"/>
        <w:ind w:right="566"/>
        <w:jc w:val="center"/>
        <w:rPr>
          <w:rStyle w:val="Hyperlink.16"/>
        </w:rPr>
      </w:pPr>
    </w:p>
    <w:p>
      <w:pPr>
        <w:pStyle w:val="Cuerpo A"/>
        <w:keepNext w:val="1"/>
        <w:keepLines w:val="1"/>
        <w:ind w:right="566"/>
        <w:rPr>
          <w:rStyle w:val="Hyperlink.10"/>
        </w:rPr>
      </w:pPr>
      <w:r>
        <w:rPr>
          <w:rStyle w:val="Hyperlink.62"/>
        </w:rPr>
        <w:fldChar w:fldCharType="begin" w:fldLock="0"/>
      </w:r>
      <w:r>
        <w:rPr>
          <w:rStyle w:val="Hyperlink.62"/>
        </w:rPr>
        <w:instrText xml:space="preserve"> HYPERLINK "http://www.energiaysociedad.es/utilidades.asp?id=78&amp;secc=1"</w:instrText>
      </w:r>
      <w:r>
        <w:rPr>
          <w:rStyle w:val="Hyperlink.62"/>
        </w:rPr>
        <w:fldChar w:fldCharType="separate" w:fldLock="0"/>
      </w:r>
      <w:r>
        <w:rPr>
          <w:rStyle w:val="Hyperlink.62"/>
          <w:rtl w:val="0"/>
          <w:lang w:val="en-US"/>
        </w:rPr>
        <w:t>Real Decreto-ley 20/2012</w:t>
      </w:r>
      <w:r>
        <w:rPr/>
        <w:fldChar w:fldCharType="end" w:fldLock="0"/>
      </w:r>
      <w:r>
        <w:rPr>
          <w:rStyle w:val="Ninguno"/>
          <w:sz w:val="22"/>
          <w:szCs w:val="22"/>
          <w:vertAlign w:val="superscript"/>
        </w:rPr>
        <w:footnoteReference w:id="230"/>
      </w:r>
      <w:r>
        <w:rPr>
          <w:rStyle w:val="Hyperlink.18"/>
          <w:rtl w:val="0"/>
          <w:lang w:val="es-ES_tradnl"/>
        </w:rPr>
        <w:t>. Las medidas aprobadas en este Real Decreto-ley pivotan sobre dos ejes; la consolidaci</w:t>
      </w:r>
      <w:r>
        <w:rPr>
          <w:rStyle w:val="Hyperlink.18"/>
          <w:rtl w:val="0"/>
          <w:lang w:val="es-ES_tradnl"/>
        </w:rPr>
        <w:t>ó</w:t>
      </w:r>
      <w:r>
        <w:rPr>
          <w:rStyle w:val="Hyperlink.18"/>
          <w:rtl w:val="0"/>
          <w:lang w:val="es-ES_tradnl"/>
        </w:rPr>
        <w:t xml:space="preserve">n fiscal y el impulso de nuevas reformas estructurales. Entre </w:t>
      </w:r>
      <w:r>
        <w:rPr>
          <w:rStyle w:val="Ninguno"/>
          <w:sz w:val="22"/>
          <w:szCs w:val="22"/>
          <w:rtl w:val="0"/>
          <w:lang w:val="fr-FR"/>
        </w:rPr>
        <w:t>é</w:t>
      </w:r>
      <w:r>
        <w:rPr>
          <w:rStyle w:val="Hyperlink.18"/>
          <w:rtl w:val="0"/>
          <w:lang w:val="es-ES_tradnl"/>
        </w:rPr>
        <w:t>stas, se encuentran las destinadas a reducir el d</w:t>
      </w:r>
      <w:r>
        <w:rPr>
          <w:rStyle w:val="Ninguno"/>
          <w:sz w:val="22"/>
          <w:szCs w:val="22"/>
          <w:rtl w:val="0"/>
          <w:lang w:val="fr-FR"/>
        </w:rPr>
        <w:t>é</w:t>
      </w:r>
      <w:r>
        <w:rPr>
          <w:rStyle w:val="Hyperlink.18"/>
          <w:rtl w:val="0"/>
          <w:lang w:val="es-ES_tradnl"/>
        </w:rPr>
        <w:t>ficit de tarifa del sector el</w:t>
      </w:r>
      <w:r>
        <w:rPr>
          <w:rStyle w:val="Ninguno"/>
          <w:sz w:val="22"/>
          <w:szCs w:val="22"/>
          <w:rtl w:val="0"/>
          <w:lang w:val="fr-FR"/>
        </w:rPr>
        <w:t>é</w:t>
      </w:r>
      <w:r>
        <w:rPr>
          <w:rStyle w:val="Hyperlink.18"/>
          <w:rtl w:val="0"/>
          <w:lang w:val="es-ES_tradnl"/>
        </w:rPr>
        <w:t>ctrico, cuya soluci</w:t>
      </w:r>
      <w:r>
        <w:rPr>
          <w:rStyle w:val="Hyperlink.18"/>
          <w:rtl w:val="0"/>
          <w:lang w:val="es-ES_tradnl"/>
        </w:rPr>
        <w:t>ó</w:t>
      </w:r>
      <w:r>
        <w:rPr>
          <w:rStyle w:val="Hyperlink.18"/>
          <w:rtl w:val="0"/>
          <w:lang w:val="es-ES_tradnl"/>
        </w:rPr>
        <w:t>n es urgente por la amenaza que supone para su sostenibilidad econ</w:t>
      </w:r>
      <w:r>
        <w:rPr>
          <w:rStyle w:val="Hyperlink.18"/>
          <w:rtl w:val="0"/>
          <w:lang w:val="es-ES_tradnl"/>
        </w:rPr>
        <w:t>ó</w:t>
      </w:r>
      <w:r>
        <w:rPr>
          <w:rStyle w:val="Hyperlink.18"/>
          <w:rtl w:val="0"/>
          <w:lang w:val="es-ES_tradnl"/>
        </w:rPr>
        <w:t>mica, representando un paso m</w:t>
      </w:r>
      <w:r>
        <w:rPr>
          <w:rStyle w:val="Hyperlink.10"/>
          <w:rtl w:val="0"/>
        </w:rPr>
        <w:t>á</w:t>
      </w:r>
      <w:r>
        <w:rPr>
          <w:rStyle w:val="Hyperlink.18"/>
          <w:rtl w:val="0"/>
          <w:lang w:val="es-ES_tradnl"/>
        </w:rPr>
        <w:t>s para garantizar el cumplimiento legal de alcanzar la suficiencia tarifaria en 2013. Seg</w:t>
      </w:r>
      <w:r>
        <w:rPr>
          <w:rStyle w:val="Hyperlink.10"/>
          <w:rtl w:val="0"/>
        </w:rPr>
        <w:t>ú</w:t>
      </w:r>
      <w:r>
        <w:rPr>
          <w:rStyle w:val="Hyperlink.18"/>
          <w:rtl w:val="0"/>
          <w:lang w:val="es-ES_tradnl"/>
        </w:rPr>
        <w:t>n este Real Decreto-ley, estos ajustes ser</w:t>
      </w:r>
      <w:r>
        <w:rPr>
          <w:rStyle w:val="Hyperlink.10"/>
          <w:rtl w:val="0"/>
        </w:rPr>
        <w:t>í</w:t>
      </w:r>
      <w:r>
        <w:rPr>
          <w:rStyle w:val="Hyperlink.18"/>
          <w:rtl w:val="0"/>
          <w:lang w:val="es-ES_tradnl"/>
        </w:rPr>
        <w:t>an completados con otras medidas adicionales antes de la finalizaci</w:t>
      </w:r>
      <w:r>
        <w:rPr>
          <w:rStyle w:val="Hyperlink.18"/>
          <w:rtl w:val="0"/>
          <w:lang w:val="es-ES_tradnl"/>
        </w:rPr>
        <w:t>ó</w:t>
      </w:r>
      <w:r>
        <w:rPr>
          <w:rStyle w:val="Hyperlink.18"/>
          <w:rtl w:val="0"/>
          <w:lang w:val="es-ES_tradnl"/>
        </w:rPr>
        <w:t>n del a</w:t>
      </w:r>
      <w:r>
        <w:rPr>
          <w:rStyle w:val="Hyperlink.18"/>
          <w:rtl w:val="0"/>
          <w:lang w:val="es-ES_tradnl"/>
        </w:rPr>
        <w:t>ñ</w:t>
      </w:r>
      <w:r>
        <w:rPr>
          <w:rStyle w:val="Hyperlink.10"/>
          <w:rtl w:val="0"/>
        </w:rPr>
        <w:t>o 2012.</w:t>
      </w:r>
    </w:p>
    <w:p>
      <w:pPr>
        <w:pStyle w:val="Cuerpo A"/>
        <w:ind w:right="566"/>
        <w:rPr>
          <w:rStyle w:val="Hyperlink.16"/>
          <w:sz w:val="22"/>
          <w:szCs w:val="22"/>
        </w:rPr>
      </w:pPr>
    </w:p>
    <w:p>
      <w:pPr>
        <w:pStyle w:val="Cuerpo A"/>
        <w:ind w:right="566"/>
        <w:rPr>
          <w:rStyle w:val="Hyperlink.10"/>
        </w:rPr>
      </w:pPr>
      <w:r>
        <w:rPr>
          <w:rStyle w:val="Hyperlink.2.0"/>
        </w:rPr>
        <mc:AlternateContent>
          <mc:Choice Requires="wps">
            <w:drawing xmlns:a="http://schemas.openxmlformats.org/drawingml/2006/main">
              <wp:anchor distT="57150" distB="57150" distL="57150" distR="57150" simplePos="0" relativeHeight="251679744" behindDoc="0" locked="0" layoutInCell="1" allowOverlap="1">
                <wp:simplePos x="0" y="0"/>
                <wp:positionH relativeFrom="column">
                  <wp:posOffset>3465829</wp:posOffset>
                </wp:positionH>
                <wp:positionV relativeFrom="line">
                  <wp:posOffset>86360</wp:posOffset>
                </wp:positionV>
                <wp:extent cx="2647950" cy="988059"/>
                <wp:effectExtent l="0" t="0" r="0" b="0"/>
                <wp:wrapSquare wrapText="bothSides" distL="57150" distR="57150" distT="57150" distB="57150"/>
                <wp:docPr id="1073741994" name="officeArt object" descr="Rectangle 34"/>
                <wp:cNvGraphicFramePr/>
                <a:graphic xmlns:a="http://schemas.openxmlformats.org/drawingml/2006/main">
                  <a:graphicData uri="http://schemas.microsoft.com/office/word/2010/wordprocessingShape">
                    <wps:wsp>
                      <wps:cNvSpPr/>
                      <wps:spPr>
                        <a:xfrm>
                          <a:off x="0" y="0"/>
                          <a:ext cx="2647950" cy="988059"/>
                        </a:xfrm>
                        <a:prstGeom prst="rect">
                          <a:avLst/>
                        </a:prstGeom>
                        <a:solidFill>
                          <a:srgbClr val="FFFFFF"/>
                        </a:solidFill>
                        <a:ln w="9525" cap="flat">
                          <a:solidFill>
                            <a:srgbClr val="FFFFFF"/>
                          </a:solidFill>
                          <a:prstDash val="solid"/>
                          <a:miter lim="800000"/>
                        </a:ln>
                        <a:effectLst/>
                      </wps:spPr>
                      <wps:txbx>
                        <w:txbxContent>
                          <w:p>
                            <w:pPr>
                              <w:pStyle w:val="EyS-Destacados"/>
                              <w:jc w:val="right"/>
                            </w:pPr>
                            <w:r>
                              <w:rPr>
                                <w:rStyle w:val="Ninguno"/>
                                <w:rtl w:val="0"/>
                                <w:lang w:val="es-ES_tradnl"/>
                              </w:rPr>
                              <w:t>El Real Decreto-ley 20/2012, busca la consolidaci</w:t>
                            </w:r>
                            <w:r>
                              <w:rPr>
                                <w:rStyle w:val="Ninguno"/>
                                <w:rtl w:val="0"/>
                                <w:lang w:val="es-ES_tradnl"/>
                              </w:rPr>
                              <w:t>ó</w:t>
                            </w:r>
                            <w:r>
                              <w:rPr>
                                <w:rStyle w:val="Ninguno"/>
                                <w:rtl w:val="0"/>
                                <w:lang w:val="es-ES_tradnl"/>
                              </w:rPr>
                              <w:t>n fiscal y el impulso de nuevas reformas estructurales</w:t>
                            </w:r>
                          </w:p>
                        </w:txbxContent>
                      </wps:txbx>
                      <wps:bodyPr wrap="square" lIns="45718" tIns="45718" rIns="45718" bIns="45718" numCol="1" anchor="t">
                        <a:noAutofit/>
                      </wps:bodyPr>
                    </wps:wsp>
                  </a:graphicData>
                </a:graphic>
              </wp:anchor>
            </w:drawing>
          </mc:Choice>
          <mc:Fallback>
            <w:pict>
              <v:rect id="_x0000_s1051" style="visibility:visible;position:absolute;margin-left:272.9pt;margin-top:6.8pt;width:208.5pt;height:77.8pt;z-index:251679744;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EyS-Destacados"/>
                        <w:jc w:val="right"/>
                      </w:pPr>
                      <w:r>
                        <w:rPr>
                          <w:rStyle w:val="Ninguno"/>
                          <w:rtl w:val="0"/>
                          <w:lang w:val="es-ES_tradnl"/>
                        </w:rPr>
                        <w:t>El Real Decreto-ley 20/2012, busca la consolidaci</w:t>
                      </w:r>
                      <w:r>
                        <w:rPr>
                          <w:rStyle w:val="Ninguno"/>
                          <w:rtl w:val="0"/>
                          <w:lang w:val="es-ES_tradnl"/>
                        </w:rPr>
                        <w:t>ó</w:t>
                      </w:r>
                      <w:r>
                        <w:rPr>
                          <w:rStyle w:val="Ninguno"/>
                          <w:rtl w:val="0"/>
                          <w:lang w:val="es-ES_tradnl"/>
                        </w:rPr>
                        <w:t>n fiscal y el impulso de nuevas reformas estructurales</w:t>
                      </w:r>
                    </w:p>
                  </w:txbxContent>
                </v:textbox>
                <w10:wrap type="square" side="bothSides" anchorx="text"/>
              </v:rect>
            </w:pict>
          </mc:Fallback>
        </mc:AlternateContent>
      </w:r>
      <w:r>
        <w:rPr>
          <w:rStyle w:val="Hyperlink.10"/>
          <w:rtl w:val="0"/>
        </w:rPr>
        <w:t>As</w:t>
      </w:r>
      <w:r>
        <w:rPr>
          <w:rStyle w:val="Hyperlink.10"/>
          <w:rtl w:val="0"/>
        </w:rPr>
        <w:t>í</w:t>
      </w:r>
      <w:r>
        <w:rPr>
          <w:rStyle w:val="Hyperlink.18"/>
          <w:rtl w:val="0"/>
          <w:lang w:val="es-ES_tradnl"/>
        </w:rPr>
        <w:t>, se establece que los costes fijos y variables de las centrales de generaci</w:t>
      </w:r>
      <w:r>
        <w:rPr>
          <w:rStyle w:val="Hyperlink.18"/>
          <w:rtl w:val="0"/>
          <w:lang w:val="es-ES_tradnl"/>
        </w:rPr>
        <w:t>ó</w:t>
      </w:r>
      <w:r>
        <w:rPr>
          <w:rStyle w:val="Ninguno"/>
          <w:sz w:val="22"/>
          <w:szCs w:val="22"/>
          <w:rtl w:val="0"/>
          <w:lang w:val="nl-NL"/>
        </w:rPr>
        <w:t>n en r</w:t>
      </w:r>
      <w:r>
        <w:rPr>
          <w:rStyle w:val="Ninguno"/>
          <w:sz w:val="22"/>
          <w:szCs w:val="22"/>
          <w:rtl w:val="0"/>
          <w:lang w:val="fr-FR"/>
        </w:rPr>
        <w:t>é</w:t>
      </w:r>
      <w:r>
        <w:rPr>
          <w:rStyle w:val="Hyperlink.18"/>
          <w:rtl w:val="0"/>
          <w:lang w:val="es-ES_tradnl"/>
        </w:rPr>
        <w:t>gimen ordinario de los sistemas insulares y extrapeninsulares, que resulten como consecuencia de las revisiones establecidas en el Real Decreto-ley 13/2012, ser</w:t>
      </w:r>
      <w:r>
        <w:rPr>
          <w:rStyle w:val="Hyperlink.10"/>
          <w:rtl w:val="0"/>
        </w:rPr>
        <w:t>á</w:t>
      </w:r>
      <w:r>
        <w:rPr>
          <w:rStyle w:val="Hyperlink.18"/>
          <w:rtl w:val="0"/>
          <w:lang w:val="es-ES_tradnl"/>
        </w:rPr>
        <w:t>n de aplicaci</w:t>
      </w:r>
      <w:r>
        <w:rPr>
          <w:rStyle w:val="Hyperlink.18"/>
          <w:rtl w:val="0"/>
          <w:lang w:val="es-ES_tradnl"/>
        </w:rPr>
        <w:t>ó</w:t>
      </w:r>
      <w:r>
        <w:rPr>
          <w:rStyle w:val="Hyperlink.18"/>
          <w:rtl w:val="0"/>
          <w:lang w:val="es-ES_tradnl"/>
        </w:rPr>
        <w:t>n a partir del 1 de enero de 2012. Adicionalmente, a las revisiones del modelo retributivo se establecen las siguientes medidas, a aplicar tambi</w:t>
      </w:r>
      <w:r>
        <w:rPr>
          <w:rStyle w:val="Ninguno"/>
          <w:sz w:val="22"/>
          <w:szCs w:val="22"/>
          <w:rtl w:val="0"/>
          <w:lang w:val="fr-FR"/>
        </w:rPr>
        <w:t>é</w:t>
      </w:r>
      <w:r>
        <w:rPr>
          <w:rStyle w:val="Hyperlink.18"/>
          <w:rtl w:val="0"/>
          <w:lang w:val="es-ES_tradnl"/>
        </w:rPr>
        <w:t>n desde el 1 de enero de 2012:</w:t>
      </w:r>
    </w:p>
    <w:p>
      <w:pPr>
        <w:pStyle w:val="Cuerpo A"/>
        <w:ind w:right="566"/>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Se elimina la retribuci</w:t>
      </w:r>
      <w:r>
        <w:rPr>
          <w:rStyle w:val="Ninguno"/>
          <w:sz w:val="22"/>
          <w:szCs w:val="22"/>
          <w:rtl w:val="0"/>
          <w:lang w:val="es-ES_tradnl"/>
        </w:rPr>
        <w:t>ó</w:t>
      </w:r>
      <w:r>
        <w:rPr>
          <w:rStyle w:val="Ninguno"/>
          <w:sz w:val="22"/>
          <w:szCs w:val="22"/>
          <w:rtl w:val="0"/>
          <w:lang w:val="es-ES_tradnl"/>
        </w:rPr>
        <w:t>n de los gastos de naturaleza recurrente incluidos en el c</w:t>
      </w:r>
      <w:r>
        <w:rPr>
          <w:rStyle w:val="Hyperlink.16"/>
          <w:sz w:val="22"/>
          <w:szCs w:val="22"/>
          <w:rtl w:val="0"/>
        </w:rPr>
        <w:t>á</w:t>
      </w:r>
      <w:r>
        <w:rPr>
          <w:rStyle w:val="Ninguno"/>
          <w:sz w:val="22"/>
          <w:szCs w:val="22"/>
          <w:rtl w:val="0"/>
          <w:lang w:val="es-ES_tradnl"/>
        </w:rPr>
        <w:t>lculo de la garant</w:t>
      </w:r>
      <w:r>
        <w:rPr>
          <w:rStyle w:val="Hyperlink.16"/>
          <w:sz w:val="22"/>
          <w:szCs w:val="22"/>
          <w:rtl w:val="0"/>
        </w:rPr>
        <w:t>í</w:t>
      </w:r>
      <w:r>
        <w:rPr>
          <w:rStyle w:val="Ninguno"/>
          <w:sz w:val="22"/>
          <w:szCs w:val="22"/>
          <w:rtl w:val="0"/>
          <w:lang w:val="pt-PT"/>
        </w:rPr>
        <w:t>a de potencia.</w:t>
      </w:r>
    </w:p>
    <w:p>
      <w:pPr>
        <w:pStyle w:val="EyS-Viñetas"/>
        <w:ind w:left="720" w:right="566" w:firstLine="0"/>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Se revisa la tasa para el c</w:t>
      </w:r>
      <w:r>
        <w:rPr>
          <w:rStyle w:val="Hyperlink.16"/>
          <w:sz w:val="22"/>
          <w:szCs w:val="22"/>
          <w:rtl w:val="0"/>
        </w:rPr>
        <w:t>á</w:t>
      </w:r>
      <w:r>
        <w:rPr>
          <w:rStyle w:val="Ninguno"/>
          <w:sz w:val="22"/>
          <w:szCs w:val="22"/>
          <w:rtl w:val="0"/>
          <w:lang w:val="es-ES_tradnl"/>
        </w:rPr>
        <w:t>lculo de la retribuci</w:t>
      </w:r>
      <w:r>
        <w:rPr>
          <w:rStyle w:val="Ninguno"/>
          <w:sz w:val="22"/>
          <w:szCs w:val="22"/>
          <w:rtl w:val="0"/>
          <w:lang w:val="es-ES_tradnl"/>
        </w:rPr>
        <w:t>ó</w:t>
      </w:r>
      <w:r>
        <w:rPr>
          <w:rStyle w:val="Ninguno"/>
          <w:sz w:val="22"/>
          <w:szCs w:val="22"/>
          <w:rtl w:val="0"/>
          <w:lang w:val="es-ES_tradnl"/>
        </w:rPr>
        <w:t>n financiera de la inversi</w:t>
      </w:r>
      <w:r>
        <w:rPr>
          <w:rStyle w:val="Ninguno"/>
          <w:sz w:val="22"/>
          <w:szCs w:val="22"/>
          <w:rtl w:val="0"/>
          <w:lang w:val="es-ES_tradnl"/>
        </w:rPr>
        <w:t>ó</w:t>
      </w:r>
      <w:r>
        <w:rPr>
          <w:rStyle w:val="Ninguno"/>
          <w:sz w:val="22"/>
          <w:szCs w:val="22"/>
          <w:rtl w:val="0"/>
          <w:lang w:val="es-ES_tradnl"/>
        </w:rPr>
        <w:t>n, que se corresponder</w:t>
      </w:r>
      <w:r>
        <w:rPr>
          <w:rStyle w:val="Hyperlink.16"/>
          <w:sz w:val="22"/>
          <w:szCs w:val="22"/>
          <w:rtl w:val="0"/>
        </w:rPr>
        <w:t xml:space="preserve">á </w:t>
      </w:r>
      <w:r>
        <w:rPr>
          <w:rStyle w:val="Ninguno"/>
          <w:sz w:val="22"/>
          <w:szCs w:val="22"/>
          <w:rtl w:val="0"/>
          <w:lang w:val="es-ES_tradnl"/>
        </w:rPr>
        <w:t>con el valor de los Bonos del Estado a 10 a</w:t>
      </w:r>
      <w:r>
        <w:rPr>
          <w:rStyle w:val="Ninguno"/>
          <w:sz w:val="22"/>
          <w:szCs w:val="22"/>
          <w:rtl w:val="0"/>
          <w:lang w:val="es-ES_tradnl"/>
        </w:rPr>
        <w:t>ñ</w:t>
      </w:r>
      <w:r>
        <w:rPr>
          <w:rStyle w:val="Ninguno"/>
          <w:sz w:val="22"/>
          <w:szCs w:val="22"/>
          <w:rtl w:val="0"/>
          <w:lang w:val="es-ES_tradnl"/>
        </w:rPr>
        <w:t>os m</w:t>
      </w:r>
      <w:r>
        <w:rPr>
          <w:rStyle w:val="Hyperlink.16"/>
          <w:sz w:val="22"/>
          <w:szCs w:val="22"/>
          <w:rtl w:val="0"/>
        </w:rPr>
        <w:t>á</w:t>
      </w:r>
      <w:r>
        <w:rPr>
          <w:rStyle w:val="Ninguno"/>
          <w:sz w:val="22"/>
          <w:szCs w:val="22"/>
          <w:rtl w:val="0"/>
          <w:lang w:val="es-ES_tradnl"/>
        </w:rPr>
        <w:t>s 200 puntos b</w:t>
      </w:r>
      <w:r>
        <w:rPr>
          <w:rStyle w:val="Hyperlink.16"/>
          <w:sz w:val="22"/>
          <w:szCs w:val="22"/>
          <w:rtl w:val="0"/>
        </w:rPr>
        <w:t>á</w:t>
      </w:r>
      <w:r>
        <w:rPr>
          <w:rStyle w:val="Ninguno"/>
          <w:sz w:val="22"/>
          <w:szCs w:val="22"/>
          <w:rtl w:val="0"/>
          <w:lang w:val="es-ES_tradnl"/>
        </w:rPr>
        <w:t>sicos, en lugar de los 300 puntos anteriores.</w:t>
      </w:r>
    </w:p>
    <w:p>
      <w:pPr>
        <w:pStyle w:val="EyS-Viñetas"/>
        <w:ind w:right="566"/>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Se reducen un 10% los valores unitarios de los costes reconocidos de operaci</w:t>
      </w:r>
      <w:r>
        <w:rPr>
          <w:rStyle w:val="Ninguno"/>
          <w:sz w:val="22"/>
          <w:szCs w:val="22"/>
          <w:rtl w:val="0"/>
          <w:lang w:val="es-ES_tradnl"/>
        </w:rPr>
        <w:t>ó</w:t>
      </w:r>
      <w:r>
        <w:rPr>
          <w:rStyle w:val="Ninguno"/>
          <w:sz w:val="22"/>
          <w:szCs w:val="22"/>
          <w:rtl w:val="0"/>
          <w:lang w:val="es-ES_tradnl"/>
        </w:rPr>
        <w:t>n y mantenimiento fijos.</w:t>
      </w:r>
    </w:p>
    <w:p>
      <w:pPr>
        <w:pStyle w:val="Cuerpo A"/>
        <w:ind w:right="566"/>
        <w:rPr>
          <w:rStyle w:val="Hyperlink.16"/>
          <w:sz w:val="22"/>
          <w:szCs w:val="22"/>
        </w:rPr>
      </w:pPr>
    </w:p>
    <w:p>
      <w:pPr>
        <w:pStyle w:val="Cuerpo A"/>
        <w:ind w:right="566"/>
        <w:rPr>
          <w:rStyle w:val="Hyperlink.10"/>
        </w:rPr>
      </w:pPr>
      <w:r>
        <w:rPr>
          <w:rStyle w:val="Hyperlink.18"/>
          <w:rtl w:val="0"/>
          <w:lang w:val="es-ES_tradnl"/>
        </w:rPr>
        <w:t>Adem</w:t>
      </w:r>
      <w:r>
        <w:rPr>
          <w:rStyle w:val="Hyperlink.10"/>
          <w:rtl w:val="0"/>
        </w:rPr>
        <w:t>á</w:t>
      </w:r>
      <w:r>
        <w:rPr>
          <w:rStyle w:val="Hyperlink.18"/>
          <w:rtl w:val="0"/>
          <w:lang w:val="es-ES_tradnl"/>
        </w:rPr>
        <w:t>s, se aprueban otra serie de medidas que afectan a diferentes agentes del sector:</w:t>
      </w:r>
    </w:p>
    <w:p>
      <w:pPr>
        <w:pStyle w:val="Cuerpo A"/>
        <w:ind w:right="566"/>
        <w:rPr>
          <w:rStyle w:val="Hyperlink.16"/>
          <w:sz w:val="22"/>
          <w:szCs w:val="22"/>
        </w:rPr>
      </w:pPr>
    </w:p>
    <w:p>
      <w:pPr>
        <w:pStyle w:val="EyS-Viñetas"/>
        <w:numPr>
          <w:ilvl w:val="0"/>
          <w:numId w:val="178"/>
        </w:numPr>
        <w:bidi w:val="0"/>
        <w:ind w:right="566"/>
        <w:jc w:val="both"/>
        <w:rPr>
          <w:sz w:val="22"/>
          <w:szCs w:val="22"/>
          <w:rtl w:val="0"/>
        </w:rPr>
      </w:pPr>
      <w:r>
        <w:rPr>
          <w:rStyle w:val="Hyperlink.16"/>
          <w:sz w:val="22"/>
          <w:szCs w:val="22"/>
        </w:rPr>
        <mc:AlternateContent>
          <mc:Choice Requires="wps">
            <w:drawing xmlns:a="http://schemas.openxmlformats.org/drawingml/2006/main">
              <wp:anchor distT="57150" distB="57150" distL="57150" distR="57150" simplePos="0" relativeHeight="251680768" behindDoc="0" locked="0" layoutInCell="1" allowOverlap="1">
                <wp:simplePos x="0" y="0"/>
                <wp:positionH relativeFrom="column">
                  <wp:posOffset>4362450</wp:posOffset>
                </wp:positionH>
                <wp:positionV relativeFrom="line">
                  <wp:posOffset>104138</wp:posOffset>
                </wp:positionV>
                <wp:extent cx="1967229" cy="1733550"/>
                <wp:effectExtent l="0" t="0" r="0" b="0"/>
                <wp:wrapSquare wrapText="bothSides" distL="57150" distR="57150" distT="57150" distB="57150"/>
                <wp:docPr id="1073741995" name="officeArt object" descr="Rectangle 35"/>
                <wp:cNvGraphicFramePr/>
                <a:graphic xmlns:a="http://schemas.openxmlformats.org/drawingml/2006/main">
                  <a:graphicData uri="http://schemas.microsoft.com/office/word/2010/wordprocessingShape">
                    <wps:wsp>
                      <wps:cNvSpPr/>
                      <wps:spPr>
                        <a:xfrm>
                          <a:off x="0" y="0"/>
                          <a:ext cx="1967229" cy="1733550"/>
                        </a:xfrm>
                        <a:prstGeom prst="rect">
                          <a:avLst/>
                        </a:prstGeom>
                        <a:solidFill>
                          <a:srgbClr val="FFFFFF"/>
                        </a:solidFill>
                        <a:ln w="9525" cap="flat">
                          <a:solidFill>
                            <a:srgbClr val="FFFFFF"/>
                          </a:solidFill>
                          <a:prstDash val="solid"/>
                          <a:miter lim="800000"/>
                        </a:ln>
                        <a:effectLst/>
                      </wps:spPr>
                      <wps:txbx>
                        <w:txbxContent>
                          <w:p>
                            <w:pPr>
                              <w:pStyle w:val="EyS-Destacados"/>
                              <w:ind w:left="0" w:firstLine="0"/>
                              <w:jc w:val="right"/>
                            </w:pPr>
                            <w:r>
                              <w:rPr>
                                <w:rStyle w:val="Ninguno"/>
                                <w:rtl w:val="0"/>
                                <w:lang w:val="es-ES_tradnl"/>
                              </w:rPr>
                              <w:t>En el Real Decreto-ley 20/2012 se adoptaron medidas en torno a la retribuci</w:t>
                            </w:r>
                            <w:r>
                              <w:rPr>
                                <w:rStyle w:val="Ninguno"/>
                                <w:rtl w:val="0"/>
                                <w:lang w:val="es-ES_tradnl"/>
                              </w:rPr>
                              <w:t>ó</w:t>
                            </w:r>
                            <w:r>
                              <w:rPr>
                                <w:rStyle w:val="Ninguno"/>
                                <w:rtl w:val="0"/>
                                <w:lang w:val="es-ES_tradnl"/>
                              </w:rPr>
                              <w:t>n de los sistemas insulares y extra-peninsulares entre otros</w:t>
                            </w:r>
                          </w:p>
                        </w:txbxContent>
                      </wps:txbx>
                      <wps:bodyPr wrap="square" lIns="45718" tIns="45718" rIns="45718" bIns="45718" numCol="1" anchor="t">
                        <a:noAutofit/>
                      </wps:bodyPr>
                    </wps:wsp>
                  </a:graphicData>
                </a:graphic>
              </wp:anchor>
            </w:drawing>
          </mc:Choice>
          <mc:Fallback>
            <w:pict>
              <v:rect id="_x0000_s1052" style="visibility:visible;position:absolute;margin-left:343.5pt;margin-top:8.2pt;width:154.9pt;height:136.5pt;z-index:251680768;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EyS-Destacados"/>
                        <w:ind w:left="0" w:firstLine="0"/>
                        <w:jc w:val="right"/>
                      </w:pPr>
                      <w:r>
                        <w:rPr>
                          <w:rStyle w:val="Ninguno"/>
                          <w:rtl w:val="0"/>
                          <w:lang w:val="es-ES_tradnl"/>
                        </w:rPr>
                        <w:t>En el Real Decreto-ley 20/2012 se adoptaron medidas en torno a la retribuci</w:t>
                      </w:r>
                      <w:r>
                        <w:rPr>
                          <w:rStyle w:val="Ninguno"/>
                          <w:rtl w:val="0"/>
                          <w:lang w:val="es-ES_tradnl"/>
                        </w:rPr>
                        <w:t>ó</w:t>
                      </w:r>
                      <w:r>
                        <w:rPr>
                          <w:rStyle w:val="Ninguno"/>
                          <w:rtl w:val="0"/>
                          <w:lang w:val="es-ES_tradnl"/>
                        </w:rPr>
                        <w:t>n de los sistemas insulares y extra-peninsulares entre otros</w:t>
                      </w:r>
                    </w:p>
                  </w:txbxContent>
                </v:textbox>
                <w10:wrap type="square" side="bothSides" anchorx="text"/>
              </v:rect>
            </w:pict>
          </mc:Fallback>
        </mc:AlternateContent>
      </w:r>
      <w:r>
        <w:rPr>
          <w:rStyle w:val="Ninguno"/>
          <w:sz w:val="22"/>
          <w:szCs w:val="22"/>
          <w:rtl w:val="0"/>
          <w:lang w:val="es-ES_tradnl"/>
        </w:rPr>
        <w:t>En cuanto a la actividad de transporte, su retribuci</w:t>
      </w:r>
      <w:r>
        <w:rPr>
          <w:rStyle w:val="Ninguno"/>
          <w:sz w:val="22"/>
          <w:szCs w:val="22"/>
          <w:rtl w:val="0"/>
          <w:lang w:val="es-ES_tradnl"/>
        </w:rPr>
        <w:t>ó</w:t>
      </w:r>
      <w:r>
        <w:rPr>
          <w:rStyle w:val="Ninguno"/>
          <w:sz w:val="22"/>
          <w:szCs w:val="22"/>
          <w:rtl w:val="0"/>
          <w:lang w:val="es-ES_tradnl"/>
        </w:rPr>
        <w:t>n se reduce un 3,15% adicional respecto a la establecida en el Real Decreto-ley 13/2012 como consecuencia de cambio de criterio en la retribuci</w:t>
      </w:r>
      <w:r>
        <w:rPr>
          <w:rStyle w:val="Ninguno"/>
          <w:sz w:val="22"/>
          <w:szCs w:val="22"/>
          <w:rtl w:val="0"/>
          <w:lang w:val="es-ES_tradnl"/>
        </w:rPr>
        <w:t>ó</w:t>
      </w:r>
      <w:r>
        <w:rPr>
          <w:rStyle w:val="Ninguno"/>
          <w:sz w:val="22"/>
          <w:szCs w:val="22"/>
          <w:rtl w:val="0"/>
          <w:lang w:val="es-ES_tradnl"/>
        </w:rPr>
        <w:t>n a la inversi</w:t>
      </w:r>
      <w:r>
        <w:rPr>
          <w:rStyle w:val="Ninguno"/>
          <w:sz w:val="22"/>
          <w:szCs w:val="22"/>
          <w:rtl w:val="0"/>
          <w:lang w:val="es-ES_tradnl"/>
        </w:rPr>
        <w:t>ó</w:t>
      </w:r>
      <w:r>
        <w:rPr>
          <w:rStyle w:val="Ninguno"/>
          <w:sz w:val="22"/>
          <w:szCs w:val="22"/>
          <w:rtl w:val="0"/>
          <w:lang w:val="es-ES_tradnl"/>
        </w:rPr>
        <w:t>n, que se har</w:t>
      </w:r>
      <w:r>
        <w:rPr>
          <w:rStyle w:val="Hyperlink.16"/>
          <w:sz w:val="22"/>
          <w:szCs w:val="22"/>
          <w:rtl w:val="0"/>
        </w:rPr>
        <w:t xml:space="preserve">á </w:t>
      </w:r>
      <w:r>
        <w:rPr>
          <w:rStyle w:val="Ninguno"/>
          <w:sz w:val="22"/>
          <w:szCs w:val="22"/>
          <w:rtl w:val="0"/>
          <w:lang w:val="es-ES_tradnl"/>
        </w:rPr>
        <w:t>para aquellos activos en servicio no amortizados tomando como base para su retribuci</w:t>
      </w:r>
      <w:r>
        <w:rPr>
          <w:rStyle w:val="Ninguno"/>
          <w:sz w:val="22"/>
          <w:szCs w:val="22"/>
          <w:rtl w:val="0"/>
          <w:lang w:val="es-ES_tradnl"/>
        </w:rPr>
        <w:t>ó</w:t>
      </w:r>
      <w:r>
        <w:rPr>
          <w:rStyle w:val="Ninguno"/>
          <w:sz w:val="22"/>
          <w:szCs w:val="22"/>
          <w:rtl w:val="0"/>
          <w:lang w:val="es-ES_tradnl"/>
        </w:rPr>
        <w:t>n financiera su valor neto.</w:t>
      </w:r>
    </w:p>
    <w:p>
      <w:pPr>
        <w:pStyle w:val="EyS-Viñetas"/>
        <w:ind w:left="720" w:right="566" w:firstLine="0"/>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Se modifica el tipo de inter</w:t>
      </w:r>
      <w:r>
        <w:rPr>
          <w:rStyle w:val="Ninguno"/>
          <w:sz w:val="22"/>
          <w:szCs w:val="22"/>
          <w:rtl w:val="0"/>
          <w:lang w:val="fr-FR"/>
        </w:rPr>
        <w:t>é</w:t>
      </w:r>
      <w:r>
        <w:rPr>
          <w:rStyle w:val="Ninguno"/>
          <w:sz w:val="22"/>
          <w:szCs w:val="22"/>
          <w:rtl w:val="0"/>
          <w:lang w:val="es-ES_tradnl"/>
        </w:rPr>
        <w:t>s a aplicar al importe pendiente de pago del d</w:t>
      </w:r>
      <w:r>
        <w:rPr>
          <w:rStyle w:val="Ninguno"/>
          <w:sz w:val="22"/>
          <w:szCs w:val="22"/>
          <w:rtl w:val="0"/>
          <w:lang w:val="fr-FR"/>
        </w:rPr>
        <w:t>é</w:t>
      </w:r>
      <w:r>
        <w:rPr>
          <w:rStyle w:val="Ninguno"/>
          <w:sz w:val="22"/>
          <w:szCs w:val="22"/>
          <w:rtl w:val="0"/>
          <w:lang w:val="es-ES_tradnl"/>
        </w:rPr>
        <w:t>ficit de ingresos generado en el a</w:t>
      </w:r>
      <w:r>
        <w:rPr>
          <w:rStyle w:val="Ninguno"/>
          <w:sz w:val="22"/>
          <w:szCs w:val="22"/>
          <w:rtl w:val="0"/>
          <w:lang w:val="es-ES_tradnl"/>
        </w:rPr>
        <w:t>ñ</w:t>
      </w:r>
      <w:r>
        <w:rPr>
          <w:rStyle w:val="Ninguno"/>
          <w:sz w:val="22"/>
          <w:szCs w:val="22"/>
          <w:rtl w:val="0"/>
          <w:lang w:val="es-ES_tradnl"/>
        </w:rPr>
        <w:t>o 2006, para dar cumplimiento a sentencias del Tribunal Supremo.</w:t>
      </w:r>
    </w:p>
    <w:p>
      <w:pPr>
        <w:pStyle w:val="EyS-Viñetas"/>
        <w:ind w:right="566"/>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Se modifican los fines y funciones del Instituto para la Diversificaci</w:t>
      </w:r>
      <w:r>
        <w:rPr>
          <w:rStyle w:val="Ninguno"/>
          <w:sz w:val="22"/>
          <w:szCs w:val="22"/>
          <w:rtl w:val="0"/>
          <w:lang w:val="es-ES_tradnl"/>
        </w:rPr>
        <w:t>ó</w:t>
      </w:r>
      <w:r>
        <w:rPr>
          <w:rStyle w:val="Ninguno"/>
          <w:sz w:val="22"/>
          <w:szCs w:val="22"/>
          <w:rtl w:val="0"/>
          <w:lang w:val="es-ES_tradnl"/>
        </w:rPr>
        <w:t>n y Ahorro de la Energ</w:t>
      </w:r>
      <w:r>
        <w:rPr>
          <w:rStyle w:val="Hyperlink.16"/>
          <w:sz w:val="22"/>
          <w:szCs w:val="22"/>
          <w:rtl w:val="0"/>
        </w:rPr>
        <w:t>í</w:t>
      </w:r>
      <w:r>
        <w:rPr>
          <w:rStyle w:val="Ninguno"/>
          <w:sz w:val="22"/>
          <w:szCs w:val="22"/>
          <w:rtl w:val="0"/>
          <w:lang w:val="pt-PT"/>
        </w:rPr>
        <w:t>a (IDAE), dot</w:t>
      </w:r>
      <w:r>
        <w:rPr>
          <w:rStyle w:val="Hyperlink.16"/>
          <w:sz w:val="22"/>
          <w:szCs w:val="22"/>
          <w:rtl w:val="0"/>
        </w:rPr>
        <w:t>á</w:t>
      </w:r>
      <w:r>
        <w:rPr>
          <w:rStyle w:val="Ninguno"/>
          <w:sz w:val="22"/>
          <w:szCs w:val="22"/>
          <w:rtl w:val="0"/>
          <w:lang w:val="es-ES_tradnl"/>
        </w:rPr>
        <w:t>ndole de la condici</w:t>
      </w:r>
      <w:r>
        <w:rPr>
          <w:rStyle w:val="Ninguno"/>
          <w:sz w:val="22"/>
          <w:szCs w:val="22"/>
          <w:rtl w:val="0"/>
          <w:lang w:val="es-ES_tradnl"/>
        </w:rPr>
        <w:t>ó</w:t>
      </w:r>
      <w:r>
        <w:rPr>
          <w:rStyle w:val="Ninguno"/>
          <w:sz w:val="22"/>
          <w:szCs w:val="22"/>
          <w:rtl w:val="0"/>
          <w:lang w:val="es-ES_tradnl"/>
        </w:rPr>
        <w:t>n de medio propio instrumental y servicio t</w:t>
      </w:r>
      <w:r>
        <w:rPr>
          <w:rStyle w:val="Ninguno"/>
          <w:sz w:val="22"/>
          <w:szCs w:val="22"/>
          <w:rtl w:val="0"/>
          <w:lang w:val="fr-FR"/>
        </w:rPr>
        <w:t>é</w:t>
      </w:r>
      <w:r>
        <w:rPr>
          <w:rStyle w:val="Ninguno"/>
          <w:sz w:val="22"/>
          <w:szCs w:val="22"/>
          <w:rtl w:val="0"/>
          <w:lang w:val="es-ES_tradnl"/>
        </w:rPr>
        <w:t>cnico de la Administraci</w:t>
      </w:r>
      <w:r>
        <w:rPr>
          <w:rStyle w:val="Ninguno"/>
          <w:sz w:val="22"/>
          <w:szCs w:val="22"/>
          <w:rtl w:val="0"/>
          <w:lang w:val="es-ES_tradnl"/>
        </w:rPr>
        <w:t>ó</w:t>
      </w:r>
      <w:r>
        <w:rPr>
          <w:rStyle w:val="Hyperlink.16"/>
          <w:sz w:val="22"/>
          <w:szCs w:val="22"/>
          <w:rtl w:val="0"/>
        </w:rPr>
        <w:t>n.</w:t>
      </w:r>
    </w:p>
    <w:p>
      <w:pPr>
        <w:pStyle w:val="EyS-Viñetas"/>
        <w:ind w:right="566"/>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Habilita al Ministerio de Industria, Energ</w:t>
      </w:r>
      <w:r>
        <w:rPr>
          <w:rStyle w:val="Hyperlink.16"/>
          <w:sz w:val="22"/>
          <w:szCs w:val="22"/>
          <w:rtl w:val="0"/>
        </w:rPr>
        <w:t>í</w:t>
      </w:r>
      <w:r>
        <w:rPr>
          <w:rStyle w:val="Ninguno"/>
          <w:sz w:val="22"/>
          <w:szCs w:val="22"/>
          <w:rtl w:val="0"/>
          <w:lang w:val="es-ES_tradnl"/>
        </w:rPr>
        <w:t>a y Turismo a aplicar criterios de progresividad a las tarifas de acceso.</w:t>
      </w:r>
    </w:p>
    <w:p>
      <w:pPr>
        <w:pStyle w:val="EyS-Viñetas"/>
        <w:ind w:right="566"/>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Se elimina la revisi</w:t>
      </w:r>
      <w:r>
        <w:rPr>
          <w:rStyle w:val="Ninguno"/>
          <w:sz w:val="22"/>
          <w:szCs w:val="22"/>
          <w:rtl w:val="0"/>
          <w:lang w:val="es-ES_tradnl"/>
        </w:rPr>
        <w:t>ó</w:t>
      </w:r>
      <w:r>
        <w:rPr>
          <w:rStyle w:val="Ninguno"/>
          <w:sz w:val="22"/>
          <w:szCs w:val="22"/>
          <w:rtl w:val="0"/>
          <w:lang w:val="es-ES_tradnl"/>
        </w:rPr>
        <w:t>n trimestral de peajes los de acceso.</w:t>
      </w:r>
    </w:p>
    <w:p>
      <w:pPr>
        <w:pStyle w:val="EyS-Viñetas"/>
        <w:ind w:right="566"/>
        <w:rPr>
          <w:rStyle w:val="Hyperlink.16"/>
          <w:sz w:val="22"/>
          <w:szCs w:val="22"/>
        </w:rPr>
      </w:pPr>
    </w:p>
    <w:p>
      <w:pPr>
        <w:pStyle w:val="Cuerpo A"/>
        <w:keepNext w:val="1"/>
        <w:keepLines w:val="1"/>
        <w:ind w:right="566"/>
        <w:rPr>
          <w:rStyle w:val="Hyperlink.10"/>
        </w:rPr>
      </w:pPr>
      <w:r>
        <w:rPr>
          <w:rStyle w:val="Hyperlink.39"/>
        </w:rPr>
        <w:fldChar w:fldCharType="begin" w:fldLock="0"/>
      </w:r>
      <w:r>
        <w:rPr>
          <w:rStyle w:val="Hyperlink.39"/>
        </w:rPr>
        <w:instrText xml:space="preserve"> HYPERLINK "http://www.energiaysociedad.es/utilidades.asp?id=85&amp;secc=1"</w:instrText>
      </w:r>
      <w:r>
        <w:rPr>
          <w:rStyle w:val="Hyperlink.39"/>
        </w:rPr>
        <w:fldChar w:fldCharType="separate" w:fldLock="0"/>
      </w:r>
      <w:r>
        <w:rPr>
          <w:rStyle w:val="Hyperlink.39"/>
          <w:rtl w:val="0"/>
        </w:rPr>
        <w:t>Ley 15/2012</w:t>
      </w:r>
      <w:r>
        <w:rPr/>
        <w:fldChar w:fldCharType="end" w:fldLock="0"/>
      </w:r>
      <w:r>
        <w:rPr>
          <w:rStyle w:val="Ninguno"/>
          <w:sz w:val="22"/>
          <w:szCs w:val="22"/>
          <w:vertAlign w:val="superscript"/>
        </w:rPr>
        <w:footnoteReference w:id="231"/>
      </w:r>
      <w:r>
        <w:rPr>
          <w:rStyle w:val="Hyperlink.58"/>
        </w:rPr>
        <w:fldChar w:fldCharType="begin" w:fldLock="0"/>
      </w:r>
      <w:r>
        <w:rPr>
          <w:rStyle w:val="Hyperlink.58"/>
        </w:rPr>
        <w:instrText xml:space="preserve"> HYPERLINK "http://www.energiaysociedad.es/utilidades.asp?id=85&amp;secc=1"</w:instrText>
      </w:r>
      <w:r>
        <w:rPr>
          <w:rStyle w:val="Hyperlink.58"/>
        </w:rPr>
        <w:fldChar w:fldCharType="separate" w:fldLock="0"/>
      </w:r>
      <w:r>
        <w:rPr>
          <w:rStyle w:val="Hyperlink.58"/>
          <w:rtl w:val="0"/>
          <w:lang w:val="es-ES_tradnl"/>
        </w:rPr>
        <w:t xml:space="preserve"> de medidas fiscales para la sostenibilidad energ</w:t>
      </w:r>
      <w:r>
        <w:rPr>
          <w:rStyle w:val="Ninguno"/>
          <w:rFonts w:ascii="Pontano Sans" w:cs="Pontano Sans" w:hAnsi="Pontano Sans" w:eastAsia="Pontano Sans"/>
          <w:b w:val="1"/>
          <w:bCs w:val="1"/>
          <w:outline w:val="0"/>
          <w:color w:val="4f882c"/>
          <w:sz w:val="22"/>
          <w:szCs w:val="22"/>
          <w:u w:color="4f882c"/>
          <w:rtl w:val="0"/>
          <w:lang w:val="fr-FR"/>
          <w14:textFill>
            <w14:solidFill>
              <w14:srgbClr w14:val="4F882C"/>
            </w14:solidFill>
          </w14:textFill>
        </w:rPr>
        <w:t>é</w:t>
      </w: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tica</w:t>
      </w:r>
      <w:r>
        <w:rPr/>
        <w:fldChar w:fldCharType="end" w:fldLock="0"/>
      </w:r>
      <w:r>
        <w:rPr>
          <w:rStyle w:val="Hyperlink.18"/>
          <w:rtl w:val="0"/>
          <w:lang w:val="es-ES_tradnl"/>
        </w:rPr>
        <w:t>. Esta ley contin</w:t>
      </w:r>
      <w:r>
        <w:rPr>
          <w:rStyle w:val="Hyperlink.10"/>
          <w:rtl w:val="0"/>
        </w:rPr>
        <w:t>ú</w:t>
      </w:r>
      <w:r>
        <w:rPr>
          <w:rStyle w:val="Hyperlink.18"/>
          <w:rtl w:val="0"/>
          <w:lang w:val="es-ES_tradnl"/>
        </w:rPr>
        <w:t>a con la reforma del sector energ</w:t>
      </w:r>
      <w:r>
        <w:rPr>
          <w:rStyle w:val="Ninguno"/>
          <w:sz w:val="22"/>
          <w:szCs w:val="22"/>
          <w:rtl w:val="0"/>
          <w:lang w:val="fr-FR"/>
        </w:rPr>
        <w:t>é</w:t>
      </w:r>
      <w:r>
        <w:rPr>
          <w:rStyle w:val="Hyperlink.18"/>
          <w:rtl w:val="0"/>
          <w:lang w:val="es-ES_tradnl"/>
        </w:rPr>
        <w:t>tico que el Gobierno inici</w:t>
      </w:r>
      <w:r>
        <w:rPr>
          <w:rStyle w:val="Hyperlink.10"/>
          <w:rtl w:val="0"/>
        </w:rPr>
        <w:t xml:space="preserve">ó </w:t>
      </w:r>
      <w:r>
        <w:rPr>
          <w:rStyle w:val="Hyperlink.18"/>
          <w:rtl w:val="0"/>
          <w:lang w:val="es-ES_tradnl"/>
        </w:rPr>
        <w:t>en enero de 2012 con el Real Decreto-ley 1/2012</w:t>
      </w:r>
      <w:r>
        <w:rPr>
          <w:rStyle w:val="Ninguno"/>
          <w:sz w:val="22"/>
          <w:szCs w:val="22"/>
          <w:vertAlign w:val="superscript"/>
        </w:rPr>
        <w:footnoteReference w:id="232"/>
      </w:r>
      <w:r>
        <w:rPr>
          <w:rStyle w:val="Hyperlink.18"/>
          <w:rtl w:val="0"/>
          <w:lang w:val="es-ES_tradnl"/>
        </w:rPr>
        <w:t>, por el que se suspendieron los procedimientos de preasignaci</w:t>
      </w:r>
      <w:r>
        <w:rPr>
          <w:rStyle w:val="Hyperlink.18"/>
          <w:rtl w:val="0"/>
          <w:lang w:val="es-ES_tradnl"/>
        </w:rPr>
        <w:t>ó</w:t>
      </w:r>
      <w:r>
        <w:rPr>
          <w:rStyle w:val="Hyperlink.18"/>
          <w:rtl w:val="0"/>
          <w:lang w:val="es-ES_tradnl"/>
        </w:rPr>
        <w:t>n y la supresi</w:t>
      </w:r>
      <w:r>
        <w:rPr>
          <w:rStyle w:val="Hyperlink.18"/>
          <w:rtl w:val="0"/>
          <w:lang w:val="es-ES_tradnl"/>
        </w:rPr>
        <w:t>ó</w:t>
      </w:r>
      <w:r>
        <w:rPr>
          <w:rStyle w:val="Hyperlink.25"/>
          <w:rtl w:val="0"/>
          <w:lang w:val="pt-PT"/>
        </w:rPr>
        <w:t>n de incentivos econ</w:t>
      </w:r>
      <w:r>
        <w:rPr>
          <w:rStyle w:val="Hyperlink.18"/>
          <w:rtl w:val="0"/>
          <w:lang w:val="es-ES_tradnl"/>
        </w:rPr>
        <w:t>ó</w:t>
      </w:r>
      <w:r>
        <w:rPr>
          <w:rStyle w:val="Hyperlink.18"/>
          <w:rtl w:val="0"/>
          <w:lang w:val="es-ES_tradnl"/>
        </w:rPr>
        <w:t>micos del r</w:t>
      </w:r>
      <w:r>
        <w:rPr>
          <w:rStyle w:val="Ninguno"/>
          <w:sz w:val="22"/>
          <w:szCs w:val="22"/>
          <w:rtl w:val="0"/>
          <w:lang w:val="fr-FR"/>
        </w:rPr>
        <w:t>é</w:t>
      </w:r>
      <w:r>
        <w:rPr>
          <w:rStyle w:val="Hyperlink.18"/>
          <w:rtl w:val="0"/>
          <w:lang w:val="es-ES_tradnl"/>
        </w:rPr>
        <w:t>gimen especial (energ</w:t>
      </w:r>
      <w:r>
        <w:rPr>
          <w:rStyle w:val="Hyperlink.10"/>
          <w:rtl w:val="0"/>
        </w:rPr>
        <w:t>í</w:t>
      </w:r>
      <w:r>
        <w:rPr>
          <w:rStyle w:val="Hyperlink.18"/>
          <w:rtl w:val="0"/>
          <w:lang w:val="es-ES_tradnl"/>
        </w:rPr>
        <w:t>as renovables y cogeneraci</w:t>
      </w:r>
      <w:r>
        <w:rPr>
          <w:rStyle w:val="Hyperlink.18"/>
          <w:rtl w:val="0"/>
          <w:lang w:val="es-ES_tradnl"/>
        </w:rPr>
        <w:t>ó</w:t>
      </w:r>
      <w:r>
        <w:rPr>
          <w:rStyle w:val="Hyperlink.18"/>
          <w:rtl w:val="0"/>
          <w:lang w:val="es-ES_tradnl"/>
        </w:rPr>
        <w:t>n) y a la que sigui</w:t>
      </w:r>
      <w:r>
        <w:rPr>
          <w:rStyle w:val="Hyperlink.10"/>
          <w:rtl w:val="0"/>
        </w:rPr>
        <w:t xml:space="preserve">ó </w:t>
      </w:r>
      <w:r>
        <w:rPr>
          <w:rStyle w:val="Hyperlink.18"/>
          <w:rtl w:val="0"/>
          <w:lang w:val="es-ES_tradnl"/>
        </w:rPr>
        <w:t>en marzo el Real Decreto-ley 13/2012</w:t>
      </w:r>
      <w:r>
        <w:rPr>
          <w:rStyle w:val="Ninguno"/>
          <w:sz w:val="22"/>
          <w:szCs w:val="22"/>
          <w:vertAlign w:val="superscript"/>
        </w:rPr>
        <w:footnoteReference w:id="233"/>
      </w:r>
      <w:r>
        <w:rPr>
          <w:rStyle w:val="Hyperlink.18"/>
          <w:rtl w:val="0"/>
          <w:lang w:val="es-ES_tradnl"/>
        </w:rPr>
        <w:t xml:space="preserve"> por el que se redujeron los costes del sistema, esencialmente por un ajuste de la retribuci</w:t>
      </w:r>
      <w:r>
        <w:rPr>
          <w:rStyle w:val="Hyperlink.18"/>
          <w:rtl w:val="0"/>
          <w:lang w:val="es-ES_tradnl"/>
        </w:rPr>
        <w:t>ó</w:t>
      </w:r>
      <w:r>
        <w:rPr>
          <w:rStyle w:val="Hyperlink.18"/>
          <w:rtl w:val="0"/>
          <w:lang w:val="es-ES_tradnl"/>
        </w:rPr>
        <w:t>n del transporte y la distribuci</w:t>
      </w:r>
      <w:r>
        <w:rPr>
          <w:rStyle w:val="Hyperlink.18"/>
          <w:rtl w:val="0"/>
          <w:lang w:val="es-ES_tradnl"/>
        </w:rPr>
        <w:t>ó</w:t>
      </w:r>
      <w:r>
        <w:rPr>
          <w:rStyle w:val="Hyperlink.18"/>
          <w:rtl w:val="0"/>
          <w:lang w:val="es-ES_tradnl"/>
        </w:rPr>
        <w:t>n, y en julio el Real Decreto-ley 20/2012</w:t>
      </w:r>
      <w:r>
        <w:rPr>
          <w:rStyle w:val="Ninguno"/>
          <w:sz w:val="22"/>
          <w:szCs w:val="22"/>
          <w:vertAlign w:val="superscript"/>
        </w:rPr>
        <w:footnoteReference w:id="234"/>
      </w:r>
      <w:r>
        <w:rPr>
          <w:rStyle w:val="Hyperlink.18"/>
          <w:rtl w:val="0"/>
          <w:lang w:val="es-ES_tradnl"/>
        </w:rPr>
        <w:t xml:space="preserve"> donde se adoptaron medidas en torno a la retribuci</w:t>
      </w:r>
      <w:r>
        <w:rPr>
          <w:rStyle w:val="Hyperlink.18"/>
          <w:rtl w:val="0"/>
          <w:lang w:val="es-ES_tradnl"/>
        </w:rPr>
        <w:t>ó</w:t>
      </w:r>
      <w:r>
        <w:rPr>
          <w:rStyle w:val="Hyperlink.18"/>
          <w:rtl w:val="0"/>
          <w:lang w:val="es-ES_tradnl"/>
        </w:rPr>
        <w:t>n de los sistemas insulares y extrapeninsulares, los suplementos territoriales, un ajuste de la retribuci</w:t>
      </w:r>
      <w:r>
        <w:rPr>
          <w:rStyle w:val="Hyperlink.18"/>
          <w:rtl w:val="0"/>
          <w:lang w:val="es-ES_tradnl"/>
        </w:rPr>
        <w:t>ó</w:t>
      </w:r>
      <w:r>
        <w:rPr>
          <w:rStyle w:val="Hyperlink.18"/>
          <w:rtl w:val="0"/>
          <w:lang w:val="es-ES_tradnl"/>
        </w:rPr>
        <w:t>n de la actividad de transporte y la progresividad de las tarifas de acceso, entre otros.</w:t>
      </w:r>
    </w:p>
    <w:p>
      <w:pPr>
        <w:pStyle w:val="Cuerpo A"/>
        <w:ind w:right="566"/>
        <w:rPr>
          <w:rStyle w:val="Hyperlink.16"/>
          <w:sz w:val="22"/>
          <w:szCs w:val="22"/>
        </w:rPr>
      </w:pPr>
    </w:p>
    <w:p>
      <w:pPr>
        <w:pStyle w:val="Cuerpo A"/>
        <w:ind w:right="566"/>
        <w:rPr>
          <w:rStyle w:val="Hyperlink.10"/>
        </w:rPr>
      </w:pPr>
      <w:r>
        <w:rPr>
          <w:rStyle w:val="Hyperlink.18"/>
          <w:rtl w:val="0"/>
          <w:lang w:val="es-ES_tradnl"/>
        </w:rPr>
        <w:t>La Ley 15/2012 plante</w:t>
      </w:r>
      <w:r>
        <w:rPr>
          <w:rStyle w:val="Hyperlink.10"/>
          <w:rtl w:val="0"/>
        </w:rPr>
        <w:t xml:space="preserve">ó </w:t>
      </w:r>
      <w:r>
        <w:rPr>
          <w:rStyle w:val="Hyperlink.18"/>
          <w:rtl w:val="0"/>
          <w:lang w:val="es-ES_tradnl"/>
        </w:rPr>
        <w:t>las siguientes medidas principales:</w:t>
      </w:r>
    </w:p>
    <w:p>
      <w:pPr>
        <w:pStyle w:val="Cuerpo A"/>
        <w:ind w:right="566"/>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Se crea un impuesto sobre el valor de la producci</w:t>
      </w:r>
      <w:r>
        <w:rPr>
          <w:rStyle w:val="Ninguno"/>
          <w:sz w:val="22"/>
          <w:szCs w:val="22"/>
          <w:rtl w:val="0"/>
          <w:lang w:val="es-ES_tradnl"/>
        </w:rPr>
        <w:t>ó</w:t>
      </w:r>
      <w:r>
        <w:rPr>
          <w:rStyle w:val="Ninguno"/>
          <w:sz w:val="22"/>
          <w:szCs w:val="22"/>
          <w:rtl w:val="0"/>
          <w:lang w:val="es-ES_tradnl"/>
        </w:rPr>
        <w:t>n de la energ</w:t>
      </w:r>
      <w:r>
        <w:rPr>
          <w:rStyle w:val="Hyperlink.16"/>
          <w:sz w:val="22"/>
          <w:szCs w:val="22"/>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que grava con un tipo impositivo del 7% la realizaci</w:t>
      </w:r>
      <w:r>
        <w:rPr>
          <w:rStyle w:val="Ninguno"/>
          <w:sz w:val="22"/>
          <w:szCs w:val="22"/>
          <w:rtl w:val="0"/>
          <w:lang w:val="es-ES_tradnl"/>
        </w:rPr>
        <w:t>ó</w:t>
      </w:r>
      <w:r>
        <w:rPr>
          <w:rStyle w:val="Ninguno"/>
          <w:sz w:val="22"/>
          <w:szCs w:val="22"/>
          <w:rtl w:val="0"/>
          <w:lang w:val="es-ES_tradnl"/>
        </w:rPr>
        <w:t>n de actividades de producci</w:t>
      </w:r>
      <w:r>
        <w:rPr>
          <w:rStyle w:val="Ninguno"/>
          <w:sz w:val="22"/>
          <w:szCs w:val="22"/>
          <w:rtl w:val="0"/>
          <w:lang w:val="es-ES_tradnl"/>
        </w:rPr>
        <w:t>ó</w:t>
      </w:r>
      <w:r>
        <w:rPr>
          <w:rStyle w:val="Ninguno"/>
          <w:sz w:val="22"/>
          <w:szCs w:val="22"/>
          <w:rtl w:val="0"/>
          <w:lang w:val="it-IT"/>
        </w:rPr>
        <w:t>n e incorporaci</w:t>
      </w:r>
      <w:r>
        <w:rPr>
          <w:rStyle w:val="Ninguno"/>
          <w:sz w:val="22"/>
          <w:szCs w:val="22"/>
          <w:rtl w:val="0"/>
          <w:lang w:val="es-ES_tradnl"/>
        </w:rPr>
        <w:t>ó</w:t>
      </w:r>
      <w:r>
        <w:rPr>
          <w:rStyle w:val="Ninguno"/>
          <w:sz w:val="22"/>
          <w:szCs w:val="22"/>
          <w:rtl w:val="0"/>
          <w:lang w:val="nl-NL"/>
        </w:rPr>
        <w:t>n de energ</w:t>
      </w:r>
      <w:r>
        <w:rPr>
          <w:rStyle w:val="Hyperlink.16"/>
          <w:sz w:val="22"/>
          <w:szCs w:val="22"/>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en el sistema el</w:t>
      </w:r>
      <w:r>
        <w:rPr>
          <w:rStyle w:val="Ninguno"/>
          <w:sz w:val="22"/>
          <w:szCs w:val="22"/>
          <w:rtl w:val="0"/>
          <w:lang w:val="fr-FR"/>
        </w:rPr>
        <w:t>é</w:t>
      </w:r>
      <w:r>
        <w:rPr>
          <w:rStyle w:val="Ninguno"/>
          <w:sz w:val="22"/>
          <w:szCs w:val="22"/>
          <w:rtl w:val="0"/>
          <w:lang w:val="pt-PT"/>
        </w:rPr>
        <w:t>ctrico.</w:t>
      </w:r>
    </w:p>
    <w:p>
      <w:pPr>
        <w:pStyle w:val="EyS-Viñetas"/>
        <w:ind w:left="720" w:right="566" w:firstLine="0"/>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Se modifican los tipos impositivos establecidos para el gas natural y el carb</w:t>
      </w:r>
      <w:r>
        <w:rPr>
          <w:rStyle w:val="Ninguno"/>
          <w:sz w:val="22"/>
          <w:szCs w:val="22"/>
          <w:rtl w:val="0"/>
          <w:lang w:val="es-ES_tradnl"/>
        </w:rPr>
        <w:t>ó</w:t>
      </w:r>
      <w:r>
        <w:rPr>
          <w:rStyle w:val="Hyperlink.16"/>
          <w:sz w:val="22"/>
          <w:szCs w:val="22"/>
          <w:rtl w:val="0"/>
        </w:rPr>
        <w:t>n, suprimi</w:t>
      </w:r>
      <w:r>
        <w:rPr>
          <w:rStyle w:val="Ninguno"/>
          <w:sz w:val="22"/>
          <w:szCs w:val="22"/>
          <w:rtl w:val="0"/>
          <w:lang w:val="fr-FR"/>
        </w:rPr>
        <w:t>é</w:t>
      </w:r>
      <w:r>
        <w:rPr>
          <w:rStyle w:val="Ninguno"/>
          <w:sz w:val="22"/>
          <w:szCs w:val="22"/>
          <w:rtl w:val="0"/>
          <w:lang w:val="es-ES_tradnl"/>
        </w:rPr>
        <w:t>ndose adem</w:t>
      </w:r>
      <w:r>
        <w:rPr>
          <w:rStyle w:val="Hyperlink.16"/>
          <w:sz w:val="22"/>
          <w:szCs w:val="22"/>
          <w:rtl w:val="0"/>
        </w:rPr>
        <w:t>á</w:t>
      </w:r>
      <w:r>
        <w:rPr>
          <w:rStyle w:val="Ninguno"/>
          <w:sz w:val="22"/>
          <w:szCs w:val="22"/>
          <w:rtl w:val="0"/>
          <w:lang w:val="es-ES_tradnl"/>
        </w:rPr>
        <w:t>s las exenciones previstas para los productos energ</w:t>
      </w:r>
      <w:r>
        <w:rPr>
          <w:rStyle w:val="Ninguno"/>
          <w:sz w:val="22"/>
          <w:szCs w:val="22"/>
          <w:rtl w:val="0"/>
          <w:lang w:val="fr-FR"/>
        </w:rPr>
        <w:t>é</w:t>
      </w:r>
      <w:r>
        <w:rPr>
          <w:rStyle w:val="Ninguno"/>
          <w:sz w:val="22"/>
          <w:szCs w:val="22"/>
          <w:rtl w:val="0"/>
          <w:lang w:val="es-ES_tradnl"/>
        </w:rPr>
        <w:t>ticos utilizados en la producci</w:t>
      </w:r>
      <w:r>
        <w:rPr>
          <w:rStyle w:val="Ninguno"/>
          <w:sz w:val="22"/>
          <w:szCs w:val="22"/>
          <w:rtl w:val="0"/>
          <w:lang w:val="es-ES_tradnl"/>
        </w:rPr>
        <w:t>ó</w:t>
      </w:r>
      <w:r>
        <w:rPr>
          <w:rStyle w:val="Ninguno"/>
          <w:sz w:val="22"/>
          <w:szCs w:val="22"/>
          <w:rtl w:val="0"/>
          <w:lang w:val="nl-NL"/>
        </w:rPr>
        <w:t>n de energ</w:t>
      </w:r>
      <w:r>
        <w:rPr>
          <w:rStyle w:val="Hyperlink.16"/>
          <w:sz w:val="22"/>
          <w:szCs w:val="22"/>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y en la cogeneraci</w:t>
      </w:r>
      <w:r>
        <w:rPr>
          <w:rStyle w:val="Ninguno"/>
          <w:sz w:val="22"/>
          <w:szCs w:val="22"/>
          <w:rtl w:val="0"/>
          <w:lang w:val="es-ES_tradnl"/>
        </w:rPr>
        <w:t>ó</w:t>
      </w:r>
      <w:r>
        <w:rPr>
          <w:rStyle w:val="Ninguno"/>
          <w:sz w:val="22"/>
          <w:szCs w:val="22"/>
          <w:rtl w:val="0"/>
          <w:lang w:val="es-ES_tradnl"/>
        </w:rPr>
        <w:t xml:space="preserve">n de electricidad y calor </w:t>
      </w:r>
      <w:r>
        <w:rPr>
          <w:rStyle w:val="Hyperlink.16"/>
          <w:sz w:val="22"/>
          <w:szCs w:val="22"/>
          <w:rtl w:val="0"/>
        </w:rPr>
        <w:t>ú</w:t>
      </w:r>
      <w:r>
        <w:rPr>
          <w:rStyle w:val="Ninguno"/>
          <w:sz w:val="22"/>
          <w:szCs w:val="22"/>
          <w:rtl w:val="0"/>
          <w:lang w:val="es-ES_tradnl"/>
        </w:rPr>
        <w:t>til. Se fijan los siguientes tipos:</w:t>
      </w:r>
    </w:p>
    <w:p>
      <w:pPr>
        <w:pStyle w:val="EyS-Viñetas"/>
        <w:ind w:right="566"/>
        <w:rPr>
          <w:rStyle w:val="Hyperlink.16"/>
          <w:sz w:val="22"/>
          <w:szCs w:val="22"/>
        </w:rPr>
      </w:pPr>
    </w:p>
    <w:p>
      <w:pPr>
        <w:pStyle w:val="EyS-Viñetas"/>
        <w:numPr>
          <w:ilvl w:val="1"/>
          <w:numId w:val="182"/>
        </w:numPr>
        <w:bidi w:val="0"/>
        <w:ind w:right="566"/>
        <w:jc w:val="both"/>
        <w:rPr>
          <w:sz w:val="22"/>
          <w:szCs w:val="22"/>
          <w:rtl w:val="0"/>
          <w:lang w:val="es-ES_tradnl"/>
        </w:rPr>
      </w:pPr>
      <w:r>
        <w:rPr>
          <w:rStyle w:val="Ninguno"/>
          <w:sz w:val="22"/>
          <w:szCs w:val="22"/>
          <w:rtl w:val="0"/>
          <w:lang w:val="es-ES_tradnl"/>
        </w:rPr>
        <w:t>Gas Natural destinado a usos distintos a los de carburantes, as</w:t>
      </w:r>
      <w:r>
        <w:rPr>
          <w:rStyle w:val="Hyperlink.16"/>
          <w:sz w:val="22"/>
          <w:szCs w:val="22"/>
          <w:rtl w:val="0"/>
        </w:rPr>
        <w:t xml:space="preserve">í </w:t>
      </w:r>
      <w:r>
        <w:rPr>
          <w:rStyle w:val="Ninguno"/>
          <w:sz w:val="22"/>
          <w:szCs w:val="22"/>
          <w:rtl w:val="0"/>
          <w:lang w:val="es-ES_tradnl"/>
        </w:rPr>
        <w:t xml:space="preserve">como el gas natural destinado al uso como carburante en motores estacionarios: 0,65 </w:t>
      </w:r>
      <w:r>
        <w:rPr>
          <w:rStyle w:val="Ninguno"/>
          <w:sz w:val="22"/>
          <w:szCs w:val="22"/>
          <w:rtl w:val="0"/>
          <w:lang w:val="pt-PT"/>
        </w:rPr>
        <w:t>€</w:t>
      </w:r>
      <w:r>
        <w:rPr>
          <w:rStyle w:val="Ninguno"/>
          <w:sz w:val="22"/>
          <w:szCs w:val="22"/>
          <w:rtl w:val="0"/>
          <w:lang w:val="es-ES_tradnl"/>
        </w:rPr>
        <w:t xml:space="preserve">/GJ, estableciendo un tipo reducido de 0,15 </w:t>
      </w:r>
      <w:r>
        <w:rPr>
          <w:rStyle w:val="Ninguno"/>
          <w:sz w:val="22"/>
          <w:szCs w:val="22"/>
          <w:rtl w:val="0"/>
          <w:lang w:val="pt-PT"/>
        </w:rPr>
        <w:t>€</w:t>
      </w:r>
      <w:r>
        <w:rPr>
          <w:rStyle w:val="Ninguno"/>
          <w:sz w:val="22"/>
          <w:szCs w:val="22"/>
          <w:rtl w:val="0"/>
          <w:lang w:val="es-ES_tradnl"/>
        </w:rPr>
        <w:t>/GJ para el destinado a usos con fines profesionales (siempre que no se utilicen en procesos de generaci</w:t>
      </w:r>
      <w:r>
        <w:rPr>
          <w:rStyle w:val="Ninguno"/>
          <w:sz w:val="22"/>
          <w:szCs w:val="22"/>
          <w:rtl w:val="0"/>
          <w:lang w:val="es-ES_tradnl"/>
        </w:rPr>
        <w:t>ó</w:t>
      </w:r>
      <w:r>
        <w:rPr>
          <w:rStyle w:val="Ninguno"/>
          <w:sz w:val="22"/>
          <w:szCs w:val="22"/>
          <w:rtl w:val="0"/>
          <w:lang w:val="es-ES_tradnl"/>
        </w:rPr>
        <w:t>n y cogeneraci</w:t>
      </w:r>
      <w:r>
        <w:rPr>
          <w:rStyle w:val="Ninguno"/>
          <w:sz w:val="22"/>
          <w:szCs w:val="22"/>
          <w:rtl w:val="0"/>
          <w:lang w:val="es-ES_tradnl"/>
        </w:rPr>
        <w:t>ó</w:t>
      </w:r>
      <w:r>
        <w:rPr>
          <w:rStyle w:val="Ninguno"/>
          <w:sz w:val="22"/>
          <w:szCs w:val="22"/>
          <w:rtl w:val="0"/>
          <w:lang w:val="es-ES_tradnl"/>
        </w:rPr>
        <w:t>n el</w:t>
      </w:r>
      <w:r>
        <w:rPr>
          <w:rStyle w:val="Ninguno"/>
          <w:sz w:val="22"/>
          <w:szCs w:val="22"/>
          <w:rtl w:val="0"/>
          <w:lang w:val="fr-FR"/>
        </w:rPr>
        <w:t>é</w:t>
      </w:r>
      <w:r>
        <w:rPr>
          <w:rStyle w:val="Ninguno"/>
          <w:sz w:val="22"/>
          <w:szCs w:val="22"/>
          <w:rtl w:val="0"/>
          <w:lang w:val="es-ES_tradnl"/>
        </w:rPr>
        <w:t>ctrica). Hasta ahora, el gas natural gozaba de un tipo cero.</w:t>
      </w:r>
    </w:p>
    <w:p>
      <w:pPr>
        <w:pStyle w:val="EyS-Viñetas"/>
        <w:ind w:left="1440" w:right="566" w:firstLine="0"/>
        <w:rPr>
          <w:rStyle w:val="Hyperlink.16"/>
          <w:sz w:val="22"/>
          <w:szCs w:val="22"/>
        </w:rPr>
      </w:pPr>
    </w:p>
    <w:p>
      <w:pPr>
        <w:pStyle w:val="EyS-Viñetas"/>
        <w:numPr>
          <w:ilvl w:val="1"/>
          <w:numId w:val="182"/>
        </w:numPr>
        <w:bidi w:val="0"/>
        <w:ind w:right="566"/>
        <w:jc w:val="both"/>
        <w:rPr>
          <w:sz w:val="22"/>
          <w:szCs w:val="22"/>
          <w:rtl w:val="0"/>
          <w:lang w:val="de-DE"/>
        </w:rPr>
      </w:pPr>
      <w:r>
        <w:rPr>
          <w:rStyle w:val="Ninguno"/>
          <w:sz w:val="22"/>
          <w:szCs w:val="22"/>
          <w:rtl w:val="0"/>
          <w:lang w:val="de-DE"/>
        </w:rPr>
        <w:t>Gas</w:t>
      </w:r>
      <w:r>
        <w:rPr>
          <w:rStyle w:val="Ninguno"/>
          <w:sz w:val="22"/>
          <w:szCs w:val="22"/>
          <w:rtl w:val="0"/>
          <w:lang w:val="es-ES_tradnl"/>
        </w:rPr>
        <w:t>ó</w:t>
      </w:r>
      <w:r>
        <w:rPr>
          <w:rStyle w:val="Ninguno"/>
          <w:sz w:val="22"/>
          <w:szCs w:val="22"/>
          <w:rtl w:val="0"/>
          <w:lang w:val="es-ES_tradnl"/>
        </w:rPr>
        <w:t>leo para producci</w:t>
      </w:r>
      <w:r>
        <w:rPr>
          <w:rStyle w:val="Ninguno"/>
          <w:sz w:val="22"/>
          <w:szCs w:val="22"/>
          <w:rtl w:val="0"/>
          <w:lang w:val="es-ES_tradnl"/>
        </w:rPr>
        <w:t>ó</w:t>
      </w:r>
      <w:r>
        <w:rPr>
          <w:rStyle w:val="Ninguno"/>
          <w:sz w:val="22"/>
          <w:szCs w:val="22"/>
          <w:rtl w:val="0"/>
          <w:lang w:val="es-ES_tradnl"/>
        </w:rPr>
        <w:t xml:space="preserve">n de electricidad: 29,15 </w:t>
      </w:r>
      <w:r>
        <w:rPr>
          <w:rStyle w:val="Ninguno"/>
          <w:sz w:val="22"/>
          <w:szCs w:val="22"/>
          <w:rtl w:val="0"/>
          <w:lang w:val="pt-PT"/>
        </w:rPr>
        <w:t>€</w:t>
      </w:r>
      <w:r>
        <w:rPr>
          <w:rStyle w:val="Ninguno"/>
          <w:sz w:val="22"/>
          <w:szCs w:val="22"/>
          <w:rtl w:val="0"/>
          <w:lang w:val="pt-PT"/>
        </w:rPr>
        <w:t>/1.000 litros.</w:t>
      </w:r>
    </w:p>
    <w:p>
      <w:pPr>
        <w:pStyle w:val="EyS-Viñetas"/>
        <w:ind w:left="1440" w:right="566" w:firstLine="0"/>
        <w:rPr>
          <w:rStyle w:val="Hyperlink.16"/>
          <w:sz w:val="22"/>
          <w:szCs w:val="22"/>
        </w:rPr>
      </w:pPr>
    </w:p>
    <w:p>
      <w:pPr>
        <w:pStyle w:val="EyS-Viñetas"/>
        <w:numPr>
          <w:ilvl w:val="1"/>
          <w:numId w:val="182"/>
        </w:numPr>
        <w:bidi w:val="0"/>
        <w:ind w:right="566"/>
        <w:jc w:val="both"/>
        <w:rPr>
          <w:sz w:val="22"/>
          <w:szCs w:val="22"/>
          <w:rtl w:val="0"/>
          <w:lang w:val="es-ES_tradnl"/>
        </w:rPr>
      </w:pPr>
      <w:r>
        <w:rPr>
          <w:rStyle w:val="Ninguno"/>
          <w:sz w:val="22"/>
          <w:szCs w:val="22"/>
          <w:rtl w:val="0"/>
          <w:lang w:val="es-ES_tradnl"/>
        </w:rPr>
        <w:t>Fuel</w:t>
      </w:r>
      <w:r>
        <w:rPr>
          <w:rStyle w:val="Ninguno"/>
          <w:sz w:val="22"/>
          <w:szCs w:val="22"/>
          <w:rtl w:val="0"/>
          <w:lang w:val="es-ES_tradnl"/>
        </w:rPr>
        <w:t>ó</w:t>
      </w:r>
      <w:r>
        <w:rPr>
          <w:rStyle w:val="Ninguno"/>
          <w:sz w:val="22"/>
          <w:szCs w:val="22"/>
          <w:rtl w:val="0"/>
          <w:lang w:val="es-ES_tradnl"/>
        </w:rPr>
        <w:t>leos para producci</w:t>
      </w:r>
      <w:r>
        <w:rPr>
          <w:rStyle w:val="Ninguno"/>
          <w:sz w:val="22"/>
          <w:szCs w:val="22"/>
          <w:rtl w:val="0"/>
          <w:lang w:val="es-ES_tradnl"/>
        </w:rPr>
        <w:t>ó</w:t>
      </w:r>
      <w:r>
        <w:rPr>
          <w:rStyle w:val="Ninguno"/>
          <w:sz w:val="22"/>
          <w:szCs w:val="22"/>
          <w:rtl w:val="0"/>
          <w:lang w:val="es-ES_tradnl"/>
        </w:rPr>
        <w:t xml:space="preserve">n de electricidad: 12 </w:t>
      </w:r>
      <w:r>
        <w:rPr>
          <w:rStyle w:val="Ninguno"/>
          <w:sz w:val="22"/>
          <w:szCs w:val="22"/>
          <w:rtl w:val="0"/>
          <w:lang w:val="pt-PT"/>
        </w:rPr>
        <w:t>€</w:t>
      </w:r>
      <w:r>
        <w:rPr>
          <w:rStyle w:val="Ninguno"/>
          <w:sz w:val="22"/>
          <w:szCs w:val="22"/>
          <w:rtl w:val="0"/>
          <w:lang w:val="pt-PT"/>
        </w:rPr>
        <w:t>/tonelada.</w:t>
      </w:r>
    </w:p>
    <w:p>
      <w:pPr>
        <w:pStyle w:val="EyS-Viñetas"/>
        <w:ind w:left="1440" w:right="566" w:firstLine="0"/>
        <w:rPr>
          <w:rStyle w:val="Hyperlink.16"/>
          <w:sz w:val="22"/>
          <w:szCs w:val="22"/>
        </w:rPr>
      </w:pPr>
    </w:p>
    <w:p>
      <w:pPr>
        <w:pStyle w:val="EyS-Viñetas"/>
        <w:numPr>
          <w:ilvl w:val="1"/>
          <w:numId w:val="182"/>
        </w:numPr>
        <w:bidi w:val="0"/>
        <w:ind w:right="566"/>
        <w:jc w:val="both"/>
        <w:rPr>
          <w:sz w:val="22"/>
          <w:szCs w:val="22"/>
          <w:rtl w:val="0"/>
        </w:rPr>
      </w:pPr>
      <w:r>
        <w:rPr>
          <w:rStyle w:val="Hyperlink.16"/>
          <w:sz w:val="22"/>
          <w:szCs w:val="22"/>
          <w:rtl w:val="0"/>
        </w:rPr>
        <w:t>Carb</w:t>
      </w:r>
      <w:r>
        <w:rPr>
          <w:rStyle w:val="Ninguno"/>
          <w:sz w:val="22"/>
          <w:szCs w:val="22"/>
          <w:rtl w:val="0"/>
          <w:lang w:val="es-ES_tradnl"/>
        </w:rPr>
        <w:t>ó</w:t>
      </w:r>
      <w:r>
        <w:rPr>
          <w:rStyle w:val="Ninguno"/>
          <w:sz w:val="22"/>
          <w:szCs w:val="22"/>
          <w:rtl w:val="0"/>
          <w:lang w:val="es-ES_tradnl"/>
        </w:rPr>
        <w:t>n para producci</w:t>
      </w:r>
      <w:r>
        <w:rPr>
          <w:rStyle w:val="Ninguno"/>
          <w:sz w:val="22"/>
          <w:szCs w:val="22"/>
          <w:rtl w:val="0"/>
          <w:lang w:val="es-ES_tradnl"/>
        </w:rPr>
        <w:t>ó</w:t>
      </w:r>
      <w:r>
        <w:rPr>
          <w:rStyle w:val="Ninguno"/>
          <w:sz w:val="22"/>
          <w:szCs w:val="22"/>
          <w:rtl w:val="0"/>
          <w:lang w:val="es-ES_tradnl"/>
        </w:rPr>
        <w:t xml:space="preserve">n de electricidad: 0,65 </w:t>
      </w:r>
      <w:r>
        <w:rPr>
          <w:rStyle w:val="Ninguno"/>
          <w:sz w:val="22"/>
          <w:szCs w:val="22"/>
          <w:rtl w:val="0"/>
          <w:lang w:val="pt-PT"/>
        </w:rPr>
        <w:t>€</w:t>
      </w:r>
      <w:r>
        <w:rPr>
          <w:rStyle w:val="Hyperlink.16"/>
          <w:sz w:val="22"/>
          <w:szCs w:val="22"/>
          <w:rtl w:val="0"/>
        </w:rPr>
        <w:t>/GJ.</w:t>
      </w:r>
    </w:p>
    <w:p>
      <w:pPr>
        <w:pStyle w:val="EyS-Viñetas"/>
        <w:ind w:left="720" w:right="566" w:firstLine="0"/>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Se crea un canon por utilizaci</w:t>
      </w:r>
      <w:r>
        <w:rPr>
          <w:rStyle w:val="Ninguno"/>
          <w:sz w:val="22"/>
          <w:szCs w:val="22"/>
          <w:rtl w:val="0"/>
          <w:lang w:val="es-ES_tradnl"/>
        </w:rPr>
        <w:t>ó</w:t>
      </w:r>
      <w:r>
        <w:rPr>
          <w:rStyle w:val="Ninguno"/>
          <w:sz w:val="22"/>
          <w:szCs w:val="22"/>
          <w:rtl w:val="0"/>
          <w:lang w:val="es-ES_tradnl"/>
        </w:rPr>
        <w:t>n de aguas continentales para la producci</w:t>
      </w:r>
      <w:r>
        <w:rPr>
          <w:rStyle w:val="Ninguno"/>
          <w:sz w:val="22"/>
          <w:szCs w:val="22"/>
          <w:rtl w:val="0"/>
          <w:lang w:val="es-ES_tradnl"/>
        </w:rPr>
        <w:t>ó</w:t>
      </w:r>
      <w:r>
        <w:rPr>
          <w:rStyle w:val="Ninguno"/>
          <w:sz w:val="22"/>
          <w:szCs w:val="22"/>
          <w:rtl w:val="0"/>
          <w:lang w:val="nl-NL"/>
        </w:rPr>
        <w:t>n de energ</w:t>
      </w:r>
      <w:r>
        <w:rPr>
          <w:rStyle w:val="Hyperlink.16"/>
          <w:sz w:val="22"/>
          <w:szCs w:val="22"/>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por el que se grava con un tipo impositivo del 22%  el valor econ</w:t>
      </w:r>
      <w:r>
        <w:rPr>
          <w:rStyle w:val="Ninguno"/>
          <w:sz w:val="22"/>
          <w:szCs w:val="22"/>
          <w:rtl w:val="0"/>
          <w:lang w:val="es-ES_tradnl"/>
        </w:rPr>
        <w:t>ó</w:t>
      </w:r>
      <w:r>
        <w:rPr>
          <w:rStyle w:val="Ninguno"/>
          <w:sz w:val="22"/>
          <w:szCs w:val="22"/>
          <w:rtl w:val="0"/>
          <w:lang w:val="es-ES_tradnl"/>
        </w:rPr>
        <w:t>mico de la energ</w:t>
      </w:r>
      <w:r>
        <w:rPr>
          <w:rStyle w:val="Hyperlink.16"/>
          <w:sz w:val="22"/>
          <w:szCs w:val="22"/>
          <w:rtl w:val="0"/>
        </w:rPr>
        <w:t>í</w:t>
      </w:r>
      <w:r>
        <w:rPr>
          <w:rStyle w:val="Ninguno"/>
          <w:sz w:val="22"/>
          <w:szCs w:val="22"/>
          <w:rtl w:val="0"/>
          <w:lang w:val="nl-NL"/>
        </w:rPr>
        <w:t>a hidroel</w:t>
      </w:r>
      <w:r>
        <w:rPr>
          <w:rStyle w:val="Ninguno"/>
          <w:sz w:val="22"/>
          <w:szCs w:val="22"/>
          <w:rtl w:val="0"/>
          <w:lang w:val="fr-FR"/>
        </w:rPr>
        <w:t>é</w:t>
      </w:r>
      <w:r>
        <w:rPr>
          <w:rStyle w:val="Ninguno"/>
          <w:sz w:val="22"/>
          <w:szCs w:val="22"/>
          <w:rtl w:val="0"/>
          <w:lang w:val="es-ES_tradnl"/>
        </w:rPr>
        <w:t>ctrica producida. Este canon se reduce un 90% para las instalaciones con potencia igual o inferior a 50 MW, para las instalaciones de bombeo y para otras instalaciones que se deban incentivar por motivos de pol</w:t>
      </w:r>
      <w:r>
        <w:rPr>
          <w:rStyle w:val="Hyperlink.16"/>
          <w:sz w:val="22"/>
          <w:szCs w:val="22"/>
          <w:rtl w:val="0"/>
        </w:rPr>
        <w:t>í</w:t>
      </w:r>
      <w:r>
        <w:rPr>
          <w:rStyle w:val="Ninguno"/>
          <w:sz w:val="22"/>
          <w:szCs w:val="22"/>
          <w:rtl w:val="0"/>
          <w:lang w:val="es-ES_tradnl"/>
        </w:rPr>
        <w:t>tica energ</w:t>
      </w:r>
      <w:r>
        <w:rPr>
          <w:rStyle w:val="Ninguno"/>
          <w:sz w:val="22"/>
          <w:szCs w:val="22"/>
          <w:rtl w:val="0"/>
          <w:lang w:val="fr-FR"/>
        </w:rPr>
        <w:t>é</w:t>
      </w:r>
      <w:r>
        <w:rPr>
          <w:rStyle w:val="Ninguno"/>
          <w:sz w:val="22"/>
          <w:szCs w:val="22"/>
          <w:rtl w:val="0"/>
          <w:lang w:val="es-ES_tradnl"/>
        </w:rPr>
        <w:t>tica general. El 2% de su recaudaci</w:t>
      </w:r>
      <w:r>
        <w:rPr>
          <w:rStyle w:val="Ninguno"/>
          <w:sz w:val="22"/>
          <w:szCs w:val="22"/>
          <w:rtl w:val="0"/>
          <w:lang w:val="es-ES_tradnl"/>
        </w:rPr>
        <w:t>ó</w:t>
      </w:r>
      <w:r>
        <w:rPr>
          <w:rStyle w:val="Hyperlink.16"/>
          <w:sz w:val="22"/>
          <w:szCs w:val="22"/>
          <w:rtl w:val="0"/>
        </w:rPr>
        <w:t>n ser</w:t>
      </w:r>
      <w:r>
        <w:rPr>
          <w:rStyle w:val="Hyperlink.16"/>
          <w:sz w:val="22"/>
          <w:szCs w:val="22"/>
          <w:rtl w:val="0"/>
        </w:rPr>
        <w:t xml:space="preserve">á </w:t>
      </w:r>
      <w:r>
        <w:rPr>
          <w:rStyle w:val="Ninguno"/>
          <w:sz w:val="22"/>
          <w:szCs w:val="22"/>
          <w:rtl w:val="0"/>
          <w:lang w:val="es-ES_tradnl"/>
        </w:rPr>
        <w:t>un ingreso del organismo de cuencas y el 98% restante se ingresar</w:t>
      </w:r>
      <w:r>
        <w:rPr>
          <w:rStyle w:val="Hyperlink.16"/>
          <w:sz w:val="22"/>
          <w:szCs w:val="22"/>
          <w:rtl w:val="0"/>
        </w:rPr>
        <w:t xml:space="preserve">á </w:t>
      </w:r>
      <w:r>
        <w:rPr>
          <w:rStyle w:val="Ninguno"/>
          <w:sz w:val="22"/>
          <w:szCs w:val="22"/>
          <w:rtl w:val="0"/>
          <w:lang w:val="es-ES_tradnl"/>
        </w:rPr>
        <w:t>en el Tesoro P</w:t>
      </w:r>
      <w:r>
        <w:rPr>
          <w:rStyle w:val="Hyperlink.16"/>
          <w:sz w:val="22"/>
          <w:szCs w:val="22"/>
          <w:rtl w:val="0"/>
        </w:rPr>
        <w:t>ú</w:t>
      </w:r>
      <w:r>
        <w:rPr>
          <w:rStyle w:val="Ninguno"/>
          <w:sz w:val="22"/>
          <w:szCs w:val="22"/>
          <w:rtl w:val="0"/>
          <w:lang w:val="pt-PT"/>
        </w:rPr>
        <w:t>blico. Este c</w:t>
      </w:r>
      <w:r>
        <w:rPr>
          <w:rStyle w:val="Hyperlink.16"/>
          <w:sz w:val="22"/>
          <w:szCs w:val="22"/>
          <w:rtl w:val="0"/>
        </w:rPr>
        <w:t>á</w:t>
      </w:r>
      <w:r>
        <w:rPr>
          <w:rStyle w:val="Ninguno"/>
          <w:sz w:val="22"/>
          <w:szCs w:val="22"/>
          <w:rtl w:val="0"/>
          <w:lang w:val="es-ES_tradnl"/>
        </w:rPr>
        <w:t xml:space="preserve">non ha sido modificado por el Real Decreto-ley 10/2017 </w:t>
      </w:r>
      <w:r>
        <w:rPr>
          <w:rStyle w:val="Ninguno"/>
          <w:sz w:val="22"/>
          <w:szCs w:val="22"/>
          <w:vertAlign w:val="superscript"/>
        </w:rPr>
        <w:footnoteReference w:id="235"/>
      </w:r>
      <w:r>
        <w:rPr>
          <w:rStyle w:val="Ninguno"/>
          <w:sz w:val="22"/>
          <w:szCs w:val="22"/>
          <w:rtl w:val="0"/>
          <w:lang w:val="pt-PT"/>
        </w:rPr>
        <w:t>aument</w:t>
      </w:r>
      <w:r>
        <w:rPr>
          <w:rStyle w:val="Hyperlink.16"/>
          <w:sz w:val="22"/>
          <w:szCs w:val="22"/>
          <w:rtl w:val="0"/>
        </w:rPr>
        <w:t>á</w:t>
      </w:r>
      <w:r>
        <w:rPr>
          <w:rStyle w:val="Ninguno"/>
          <w:sz w:val="22"/>
          <w:szCs w:val="22"/>
          <w:rtl w:val="0"/>
          <w:lang w:val="es-ES_tradnl"/>
        </w:rPr>
        <w:t>ndolo a 25,5% y aumentando tambien la reducci</w:t>
      </w:r>
      <w:r>
        <w:rPr>
          <w:rStyle w:val="Ninguno"/>
          <w:sz w:val="22"/>
          <w:szCs w:val="22"/>
          <w:rtl w:val="0"/>
          <w:lang w:val="es-ES_tradnl"/>
        </w:rPr>
        <w:t>ó</w:t>
      </w:r>
      <w:r>
        <w:rPr>
          <w:rStyle w:val="Ninguno"/>
          <w:sz w:val="22"/>
          <w:szCs w:val="22"/>
          <w:rtl w:val="0"/>
          <w:lang w:val="es-ES_tradnl"/>
        </w:rPr>
        <w:t>n a un 92%.</w:t>
      </w:r>
    </w:p>
    <w:p>
      <w:pPr>
        <w:pStyle w:val="EyS-Viñetas"/>
        <w:ind w:left="720" w:right="566" w:hanging="360"/>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Se crean impuestos sobre la producci</w:t>
      </w:r>
      <w:r>
        <w:rPr>
          <w:rStyle w:val="Ninguno"/>
          <w:sz w:val="22"/>
          <w:szCs w:val="22"/>
          <w:rtl w:val="0"/>
          <w:lang w:val="es-ES_tradnl"/>
        </w:rPr>
        <w:t>ó</w:t>
      </w:r>
      <w:r>
        <w:rPr>
          <w:rStyle w:val="Ninguno"/>
          <w:sz w:val="22"/>
          <w:szCs w:val="22"/>
          <w:rtl w:val="0"/>
          <w:lang w:val="es-ES_tradnl"/>
        </w:rPr>
        <w:t>n de combustible nuclear gastado y residuos radiactivos resultantes de la generaci</w:t>
      </w:r>
      <w:r>
        <w:rPr>
          <w:rStyle w:val="Ninguno"/>
          <w:sz w:val="22"/>
          <w:szCs w:val="22"/>
          <w:rtl w:val="0"/>
          <w:lang w:val="es-ES_tradnl"/>
        </w:rPr>
        <w:t>ó</w:t>
      </w:r>
      <w:r>
        <w:rPr>
          <w:rStyle w:val="Ninguno"/>
          <w:sz w:val="22"/>
          <w:szCs w:val="22"/>
          <w:rtl w:val="0"/>
          <w:lang w:val="nl-NL"/>
        </w:rPr>
        <w:t>n de energ</w:t>
      </w:r>
      <w:r>
        <w:rPr>
          <w:rStyle w:val="Hyperlink.16"/>
          <w:sz w:val="22"/>
          <w:szCs w:val="22"/>
          <w:rtl w:val="0"/>
        </w:rPr>
        <w:t>í</w:t>
      </w:r>
      <w:r>
        <w:rPr>
          <w:rStyle w:val="Ninguno"/>
          <w:sz w:val="22"/>
          <w:szCs w:val="22"/>
          <w:rtl w:val="0"/>
          <w:lang w:val="nl-NL"/>
        </w:rPr>
        <w:t>a nucleoel</w:t>
      </w:r>
      <w:r>
        <w:rPr>
          <w:rStyle w:val="Ninguno"/>
          <w:sz w:val="22"/>
          <w:szCs w:val="22"/>
          <w:rtl w:val="0"/>
          <w:lang w:val="fr-FR"/>
        </w:rPr>
        <w:t>é</w:t>
      </w:r>
      <w:r>
        <w:rPr>
          <w:rStyle w:val="Ninguno"/>
          <w:sz w:val="22"/>
          <w:szCs w:val="22"/>
          <w:rtl w:val="0"/>
          <w:lang w:val="es-ES_tradnl"/>
        </w:rPr>
        <w:t xml:space="preserve">ctrica y del almacenamiento de combustible nuclear gastado y residuos radiactivos en instalaciones centralizadas. </w:t>
      </w:r>
    </w:p>
    <w:p>
      <w:pPr>
        <w:pStyle w:val="EyS-Viñetas"/>
        <w:ind w:left="720" w:right="566" w:firstLine="0"/>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Se excluyen del r</w:t>
      </w:r>
      <w:r>
        <w:rPr>
          <w:rStyle w:val="Ninguno"/>
          <w:sz w:val="22"/>
          <w:szCs w:val="22"/>
          <w:rtl w:val="0"/>
          <w:lang w:val="fr-FR"/>
        </w:rPr>
        <w:t>é</w:t>
      </w:r>
      <w:r>
        <w:rPr>
          <w:rStyle w:val="Ninguno"/>
          <w:sz w:val="22"/>
          <w:szCs w:val="22"/>
          <w:rtl w:val="0"/>
          <w:lang w:val="nl-NL"/>
        </w:rPr>
        <w:t>gimen econ</w:t>
      </w:r>
      <w:r>
        <w:rPr>
          <w:rStyle w:val="Ninguno"/>
          <w:sz w:val="22"/>
          <w:szCs w:val="22"/>
          <w:rtl w:val="0"/>
          <w:lang w:val="es-ES_tradnl"/>
        </w:rPr>
        <w:t>ó</w:t>
      </w:r>
      <w:r>
        <w:rPr>
          <w:rStyle w:val="Ninguno"/>
          <w:sz w:val="22"/>
          <w:szCs w:val="22"/>
          <w:rtl w:val="0"/>
          <w:lang w:val="es-ES_tradnl"/>
        </w:rPr>
        <w:t>mico primado a la electricidad generada a partir de combustibles f</w:t>
      </w:r>
      <w:r>
        <w:rPr>
          <w:rStyle w:val="Ninguno"/>
          <w:sz w:val="22"/>
          <w:szCs w:val="22"/>
          <w:rtl w:val="0"/>
          <w:lang w:val="es-ES_tradnl"/>
        </w:rPr>
        <w:t>ó</w:t>
      </w:r>
      <w:r>
        <w:rPr>
          <w:rStyle w:val="Ninguno"/>
          <w:sz w:val="22"/>
          <w:szCs w:val="22"/>
          <w:rtl w:val="0"/>
          <w:lang w:val="es-ES_tradnl"/>
        </w:rPr>
        <w:t>siles en instalaciones renovables (ya sean instalaciones h</w:t>
      </w:r>
      <w:r>
        <w:rPr>
          <w:rStyle w:val="Hyperlink.16"/>
          <w:sz w:val="22"/>
          <w:szCs w:val="22"/>
          <w:rtl w:val="0"/>
        </w:rPr>
        <w:t>í</w:t>
      </w:r>
      <w:r>
        <w:rPr>
          <w:rStyle w:val="Ninguno"/>
          <w:sz w:val="22"/>
          <w:szCs w:val="22"/>
          <w:rtl w:val="0"/>
          <w:lang w:val="es-ES_tradnl"/>
        </w:rPr>
        <w:t>bridas o no h</w:t>
      </w:r>
      <w:r>
        <w:rPr>
          <w:rStyle w:val="Hyperlink.16"/>
          <w:sz w:val="22"/>
          <w:szCs w:val="22"/>
          <w:rtl w:val="0"/>
        </w:rPr>
        <w:t>í</w:t>
      </w:r>
      <w:r>
        <w:rPr>
          <w:rStyle w:val="Ninguno"/>
          <w:sz w:val="22"/>
          <w:szCs w:val="22"/>
          <w:rtl w:val="0"/>
          <w:lang w:val="pt-PT"/>
        </w:rPr>
        <w:t>bridas).</w:t>
      </w:r>
    </w:p>
    <w:p>
      <w:pPr>
        <w:pStyle w:val="EyS-Viñetas"/>
        <w:ind w:left="720" w:right="566" w:firstLine="0"/>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Se establece que los Presupuestos Generales del Estado de cada a</w:t>
      </w:r>
      <w:r>
        <w:rPr>
          <w:rStyle w:val="Ninguno"/>
          <w:sz w:val="22"/>
          <w:szCs w:val="22"/>
          <w:rtl w:val="0"/>
          <w:lang w:val="es-ES_tradnl"/>
        </w:rPr>
        <w:t>ñ</w:t>
      </w:r>
      <w:r>
        <w:rPr>
          <w:rStyle w:val="Ninguno"/>
          <w:sz w:val="22"/>
          <w:szCs w:val="22"/>
          <w:rtl w:val="0"/>
          <w:lang w:val="pt-PT"/>
        </w:rPr>
        <w:t>o destinar</w:t>
      </w:r>
      <w:r>
        <w:rPr>
          <w:rStyle w:val="Hyperlink.16"/>
          <w:sz w:val="22"/>
          <w:szCs w:val="22"/>
          <w:rtl w:val="0"/>
        </w:rPr>
        <w:t>á</w:t>
      </w:r>
      <w:r>
        <w:rPr>
          <w:rStyle w:val="Ninguno"/>
          <w:sz w:val="22"/>
          <w:szCs w:val="22"/>
          <w:rtl w:val="0"/>
          <w:lang w:val="es-ES_tradnl"/>
        </w:rPr>
        <w:t>n un importe equivalente a la estimaci</w:t>
      </w:r>
      <w:r>
        <w:rPr>
          <w:rStyle w:val="Ninguno"/>
          <w:sz w:val="22"/>
          <w:szCs w:val="22"/>
          <w:rtl w:val="0"/>
          <w:lang w:val="es-ES_tradnl"/>
        </w:rPr>
        <w:t>ó</w:t>
      </w:r>
      <w:r>
        <w:rPr>
          <w:rStyle w:val="Ninguno"/>
          <w:sz w:val="22"/>
          <w:szCs w:val="22"/>
          <w:rtl w:val="0"/>
          <w:lang w:val="es-ES_tradnl"/>
        </w:rPr>
        <w:t>n de la recaudaci</w:t>
      </w:r>
      <w:r>
        <w:rPr>
          <w:rStyle w:val="Ninguno"/>
          <w:sz w:val="22"/>
          <w:szCs w:val="22"/>
          <w:rtl w:val="0"/>
          <w:lang w:val="es-ES_tradnl"/>
        </w:rPr>
        <w:t>ó</w:t>
      </w:r>
      <w:r>
        <w:rPr>
          <w:rStyle w:val="Ninguno"/>
          <w:sz w:val="22"/>
          <w:szCs w:val="22"/>
          <w:rtl w:val="0"/>
          <w:lang w:val="es-ES_tradnl"/>
        </w:rPr>
        <w:t>n anual de esta ley a financiar los costes del Sistema El</w:t>
      </w:r>
      <w:r>
        <w:rPr>
          <w:rStyle w:val="Ninguno"/>
          <w:sz w:val="22"/>
          <w:szCs w:val="22"/>
          <w:rtl w:val="0"/>
          <w:lang w:val="fr-FR"/>
        </w:rPr>
        <w:t>é</w:t>
      </w:r>
      <w:r>
        <w:rPr>
          <w:rStyle w:val="Ninguno"/>
          <w:sz w:val="22"/>
          <w:szCs w:val="22"/>
          <w:rtl w:val="0"/>
          <w:lang w:val="pt-PT"/>
        </w:rPr>
        <w:t>ctrico, as</w:t>
      </w:r>
      <w:r>
        <w:rPr>
          <w:rStyle w:val="Hyperlink.16"/>
          <w:sz w:val="22"/>
          <w:szCs w:val="22"/>
          <w:rtl w:val="0"/>
        </w:rPr>
        <w:t xml:space="preserve">í </w:t>
      </w:r>
      <w:r>
        <w:rPr>
          <w:rStyle w:val="Ninguno"/>
          <w:sz w:val="22"/>
          <w:szCs w:val="22"/>
          <w:rtl w:val="0"/>
          <w:lang w:val="es-ES_tradnl"/>
        </w:rPr>
        <w:t>como los ingresos estimados por la subasta de derechos de emisiones de CO</w:t>
      </w:r>
      <w:r>
        <w:rPr>
          <w:rStyle w:val="Ninguno"/>
          <w:sz w:val="22"/>
          <w:szCs w:val="22"/>
          <w:vertAlign w:val="subscript"/>
          <w:rtl w:val="0"/>
        </w:rPr>
        <w:t>2</w:t>
      </w:r>
      <w:r>
        <w:rPr>
          <w:rStyle w:val="Ninguno"/>
          <w:sz w:val="22"/>
          <w:szCs w:val="22"/>
          <w:rtl w:val="0"/>
          <w:lang w:val="it-IT"/>
        </w:rPr>
        <w:t xml:space="preserve"> (con un m</w:t>
      </w:r>
      <w:r>
        <w:rPr>
          <w:rStyle w:val="Hyperlink.16"/>
          <w:sz w:val="22"/>
          <w:szCs w:val="22"/>
          <w:rtl w:val="0"/>
        </w:rPr>
        <w:t>á</w:t>
      </w:r>
      <w:r>
        <w:rPr>
          <w:rStyle w:val="Ninguno"/>
          <w:sz w:val="22"/>
          <w:szCs w:val="22"/>
          <w:rtl w:val="0"/>
          <w:lang w:val="pt-PT"/>
        </w:rPr>
        <w:t>ximo de 500 M</w:t>
      </w:r>
      <w:r>
        <w:rPr>
          <w:rStyle w:val="Ninguno"/>
          <w:sz w:val="22"/>
          <w:szCs w:val="22"/>
          <w:rtl w:val="0"/>
          <w:lang w:val="pt-PT"/>
        </w:rPr>
        <w:t>€</w:t>
      </w:r>
      <w:r>
        <w:rPr>
          <w:rStyle w:val="Hyperlink.16"/>
          <w:sz w:val="22"/>
          <w:szCs w:val="22"/>
          <w:rtl w:val="0"/>
        </w:rPr>
        <w:t>).</w:t>
      </w:r>
    </w:p>
    <w:p>
      <w:pPr>
        <w:pStyle w:val="EyS-Viñetas"/>
        <w:ind w:left="720" w:right="566" w:firstLine="0"/>
        <w:rPr>
          <w:rStyle w:val="Hyperlink.16"/>
          <w:sz w:val="22"/>
          <w:szCs w:val="22"/>
        </w:rPr>
      </w:pPr>
    </w:p>
    <w:p>
      <w:pPr>
        <w:pStyle w:val="EyS-Viñetas"/>
        <w:ind w:right="566"/>
        <w:rPr>
          <w:rStyle w:val="Hyperlink.10"/>
        </w:rPr>
      </w:pPr>
      <w:r>
        <w:rPr>
          <w:rStyle w:val="Hyperlink.18"/>
          <w:rtl w:val="0"/>
          <w:lang w:val="es-ES_tradnl"/>
        </w:rPr>
        <w:t>El Ministerio estim</w:t>
      </w:r>
      <w:r>
        <w:rPr>
          <w:rStyle w:val="Hyperlink.10"/>
          <w:rtl w:val="0"/>
        </w:rPr>
        <w:t xml:space="preserve">ó </w:t>
      </w:r>
      <w:r>
        <w:rPr>
          <w:rStyle w:val="Hyperlink.25"/>
          <w:rtl w:val="0"/>
          <w:lang w:val="pt-PT"/>
        </w:rPr>
        <w:t>que estas medidas pod</w:t>
      </w:r>
      <w:r>
        <w:rPr>
          <w:rStyle w:val="Hyperlink.10"/>
          <w:rtl w:val="0"/>
        </w:rPr>
        <w:t>í</w:t>
      </w:r>
      <w:r>
        <w:rPr>
          <w:rStyle w:val="Hyperlink.18"/>
          <w:rtl w:val="0"/>
          <w:lang w:val="es-ES_tradnl"/>
        </w:rPr>
        <w:t>an incrementar los ingresos regulados del sistema en un total de 3.465 M</w:t>
      </w:r>
      <w:r>
        <w:rPr>
          <w:rStyle w:val="Hyperlink.25"/>
          <w:rtl w:val="0"/>
          <w:lang w:val="pt-PT"/>
        </w:rPr>
        <w:t xml:space="preserve">€ </w:t>
      </w:r>
      <w:r>
        <w:rPr>
          <w:rStyle w:val="Hyperlink.10"/>
          <w:rtl w:val="0"/>
        </w:rPr>
        <w:t>al a</w:t>
      </w:r>
      <w:r>
        <w:rPr>
          <w:rStyle w:val="Hyperlink.18"/>
          <w:rtl w:val="0"/>
          <w:lang w:val="es-ES_tradnl"/>
        </w:rPr>
        <w:t>ñ</w:t>
      </w:r>
      <w:r>
        <w:rPr>
          <w:rStyle w:val="Hyperlink.25"/>
          <w:rtl w:val="0"/>
          <w:lang w:val="pt-PT"/>
        </w:rPr>
        <w:t xml:space="preserve">o (ver </w:t>
      </w:r>
      <w:r>
        <w:rPr>
          <w:rStyle w:val="Hyperlink.7"/>
        </w:rPr>
        <w:fldChar w:fldCharType="begin" w:fldLock="0"/>
      </w:r>
      <w:r>
        <w:rPr>
          <w:rStyle w:val="Hyperlink.7"/>
        </w:rPr>
        <w:instrText xml:space="preserve"> HYPERLINK "http://www.energiaysociedad.es/ficha/2-2-el-marco-normativo-espanol"</w:instrText>
      </w:r>
      <w:r>
        <w:rPr>
          <w:rStyle w:val="Hyperlink.7"/>
        </w:rPr>
        <w:fldChar w:fldCharType="separate" w:fldLock="0"/>
      </w:r>
      <w:r>
        <w:rPr>
          <w:rStyle w:val="Hyperlink.7"/>
          <w:rtl w:val="0"/>
          <w:lang w:val="es-ES_tradnl"/>
        </w:rPr>
        <w:t>El marco normativo espa</w:t>
      </w:r>
      <w:r>
        <w:rPr>
          <w:rStyle w:val="Hyperlink.7"/>
          <w:rtl w:val="0"/>
          <w:lang w:val="es-ES_tradnl"/>
        </w:rPr>
        <w:t>ñ</w:t>
      </w:r>
      <w:r>
        <w:rPr>
          <w:rStyle w:val="Hyperlink.1.0"/>
          <w:rtl w:val="0"/>
        </w:rPr>
        <w:t>ol</w:t>
      </w:r>
      <w:r>
        <w:rPr/>
        <w:fldChar w:fldCharType="end" w:fldLock="0"/>
      </w:r>
      <w:r>
        <w:rPr>
          <w:rStyle w:val="Hyperlink.10"/>
          <w:rtl w:val="0"/>
        </w:rPr>
        <w:t>).</w:t>
      </w:r>
    </w:p>
    <w:p>
      <w:pPr>
        <w:pStyle w:val="EyS-Viñetas"/>
        <w:ind w:right="566"/>
        <w:rPr>
          <w:rStyle w:val="Hyperlink.16"/>
          <w:sz w:val="22"/>
          <w:szCs w:val="22"/>
        </w:rPr>
      </w:pPr>
    </w:p>
    <w:p>
      <w:pPr>
        <w:pStyle w:val="Cuerpo A"/>
        <w:keepNext w:val="1"/>
        <w:keepLines w:val="1"/>
        <w:ind w:right="566"/>
        <w:rPr>
          <w:rStyle w:val="Hyperlink.10"/>
        </w:rPr>
      </w:pPr>
      <w:r>
        <w:rPr>
          <w:rStyle w:val="Hyperlink.39"/>
        </w:rPr>
        <w:fldChar w:fldCharType="begin" w:fldLock="0"/>
      </w:r>
      <w:r>
        <w:rPr>
          <w:rStyle w:val="Hyperlink.39"/>
        </w:rPr>
        <w:instrText xml:space="preserve"> HYPERLINK "http://www.energiaysociedad.es/utilidades.asp?id=85&amp;secc=1"</w:instrText>
      </w:r>
      <w:r>
        <w:rPr>
          <w:rStyle w:val="Hyperlink.39"/>
        </w:rPr>
        <w:fldChar w:fldCharType="separate" w:fldLock="0"/>
      </w:r>
      <w:r>
        <w:rPr>
          <w:rStyle w:val="Hyperlink.39"/>
          <w:rtl w:val="0"/>
        </w:rPr>
        <w:t>Ley 17/2012</w:t>
      </w:r>
      <w:r>
        <w:rPr/>
        <w:fldChar w:fldCharType="end" w:fldLock="0"/>
      </w:r>
      <w:r>
        <w:rPr>
          <w:rStyle w:val="Ninguno"/>
          <w:sz w:val="22"/>
          <w:szCs w:val="22"/>
          <w:vertAlign w:val="superscript"/>
        </w:rPr>
        <w:footnoteReference w:id="236"/>
      </w:r>
      <w:r>
        <w:rPr>
          <w:rStyle w:val="Hyperlink.10"/>
        </w:rPr>
        <w:fldChar w:fldCharType="begin" w:fldLock="0"/>
      </w:r>
      <w:r>
        <w:rPr>
          <w:rStyle w:val="Hyperlink.10"/>
        </w:rPr>
        <w:instrText xml:space="preserve"> HYPERLINK "http://www.energiaysociedad.es/utilidades.asp?id=85&amp;secc=1"</w:instrText>
      </w:r>
      <w:r>
        <w:rPr>
          <w:rStyle w:val="Hyperlink.10"/>
        </w:rPr>
        <w:fldChar w:fldCharType="separate" w:fldLock="0"/>
      </w:r>
      <w:r>
        <w:rPr>
          <w:rStyle w:val="Hyperlink.10"/>
          <w:rtl w:val="0"/>
        </w:rPr>
        <w:t xml:space="preserve"> </w:t>
      </w:r>
      <w:r>
        <w:rPr>
          <w:rStyle w:val="Hyperlink.58"/>
          <w:rtl w:val="0"/>
          <w:lang w:val="es-ES_tradnl"/>
        </w:rPr>
        <w:t>de Presupuestos Generales del Estado para el a</w:t>
      </w:r>
      <w:r>
        <w:rPr>
          <w:rStyle w:val="Hyperlink.58"/>
          <w:rtl w:val="0"/>
          <w:lang w:val="es-ES_tradnl"/>
        </w:rPr>
        <w:t>ñ</w:t>
      </w: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o 2013</w:t>
      </w:r>
      <w:r>
        <w:rPr/>
        <w:fldChar w:fldCharType="end" w:fldLock="0"/>
      </w:r>
      <w:r>
        <w:rPr>
          <w:rStyle w:val="Hyperlink.18"/>
          <w:rtl w:val="0"/>
          <w:lang w:val="es-ES_tradnl"/>
        </w:rPr>
        <w:t>. El Gobierno ha incluido en esta ley dos medidas que afectan directamente al sector el</w:t>
      </w:r>
      <w:r>
        <w:rPr>
          <w:rStyle w:val="Ninguno"/>
          <w:sz w:val="22"/>
          <w:szCs w:val="22"/>
          <w:rtl w:val="0"/>
          <w:lang w:val="fr-FR"/>
        </w:rPr>
        <w:t>é</w:t>
      </w:r>
      <w:r>
        <w:rPr>
          <w:rStyle w:val="Ninguno"/>
          <w:sz w:val="22"/>
          <w:szCs w:val="22"/>
          <w:rtl w:val="0"/>
          <w:lang w:val="it-IT"/>
        </w:rPr>
        <w:t xml:space="preserve">ctrico: </w:t>
      </w:r>
    </w:p>
    <w:p>
      <w:pPr>
        <w:pStyle w:val="Cuerpo A"/>
        <w:keepNext w:val="1"/>
        <w:keepLines w:val="1"/>
        <w:ind w:right="566"/>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La disposici</w:t>
      </w:r>
      <w:r>
        <w:rPr>
          <w:rStyle w:val="Ninguno"/>
          <w:sz w:val="22"/>
          <w:szCs w:val="22"/>
          <w:rtl w:val="0"/>
          <w:lang w:val="es-ES_tradnl"/>
        </w:rPr>
        <w:t>ó</w:t>
      </w:r>
      <w:r>
        <w:rPr>
          <w:rStyle w:val="Ninguno"/>
          <w:sz w:val="22"/>
          <w:szCs w:val="22"/>
          <w:rtl w:val="0"/>
          <w:lang w:val="es-ES_tradnl"/>
        </w:rPr>
        <w:t>n adicional primera del Real Decreto-ley 6/2009 establec</w:t>
      </w:r>
      <w:r>
        <w:rPr>
          <w:rStyle w:val="Hyperlink.16"/>
          <w:sz w:val="22"/>
          <w:szCs w:val="22"/>
          <w:rtl w:val="0"/>
        </w:rPr>
        <w:t>í</w:t>
      </w:r>
      <w:r>
        <w:rPr>
          <w:rStyle w:val="Ninguno"/>
          <w:sz w:val="22"/>
          <w:szCs w:val="22"/>
          <w:rtl w:val="0"/>
          <w:lang w:val="es-ES_tradnl"/>
        </w:rPr>
        <w:t>a que los extracostes de generaci</w:t>
      </w:r>
      <w:r>
        <w:rPr>
          <w:rStyle w:val="Ninguno"/>
          <w:sz w:val="22"/>
          <w:szCs w:val="22"/>
          <w:rtl w:val="0"/>
          <w:lang w:val="es-ES_tradnl"/>
        </w:rPr>
        <w:t>ó</w:t>
      </w:r>
      <w:r>
        <w:rPr>
          <w:rStyle w:val="Ninguno"/>
          <w:sz w:val="22"/>
          <w:szCs w:val="22"/>
          <w:rtl w:val="0"/>
          <w:lang w:val="es-ES_tradnl"/>
        </w:rPr>
        <w:t>n el</w:t>
      </w:r>
      <w:r>
        <w:rPr>
          <w:rStyle w:val="Ninguno"/>
          <w:sz w:val="22"/>
          <w:szCs w:val="22"/>
          <w:rtl w:val="0"/>
          <w:lang w:val="fr-FR"/>
        </w:rPr>
        <w:t>é</w:t>
      </w:r>
      <w:r>
        <w:rPr>
          <w:rStyle w:val="Ninguno"/>
          <w:sz w:val="22"/>
          <w:szCs w:val="22"/>
          <w:rtl w:val="0"/>
          <w:lang w:val="es-ES_tradnl"/>
        </w:rPr>
        <w:t>ctrica de los sistemas insulares y extrapeninsulares se compensar</w:t>
      </w:r>
      <w:r>
        <w:rPr>
          <w:rStyle w:val="Hyperlink.16"/>
          <w:sz w:val="22"/>
          <w:szCs w:val="22"/>
          <w:rtl w:val="0"/>
        </w:rPr>
        <w:t>í</w:t>
      </w:r>
      <w:r>
        <w:rPr>
          <w:rStyle w:val="Ninguno"/>
          <w:sz w:val="22"/>
          <w:szCs w:val="22"/>
          <w:rtl w:val="0"/>
          <w:lang w:val="es-ES_tradnl"/>
        </w:rPr>
        <w:t>an con cargo a los Presupuestos Generales del Estado de manera progresiva, de forma que en 2012 un 75% de estos costes ser</w:t>
      </w:r>
      <w:r>
        <w:rPr>
          <w:rStyle w:val="Hyperlink.16"/>
          <w:sz w:val="22"/>
          <w:szCs w:val="22"/>
          <w:rtl w:val="0"/>
        </w:rPr>
        <w:t>í</w:t>
      </w:r>
      <w:r>
        <w:rPr>
          <w:rStyle w:val="Ninguno"/>
          <w:sz w:val="22"/>
          <w:szCs w:val="22"/>
          <w:rtl w:val="0"/>
          <w:lang w:val="es-ES_tradnl"/>
        </w:rPr>
        <w:t xml:space="preserve">an sufragados por los presupuestos y el 100% a partir de 2013. </w:t>
      </w:r>
    </w:p>
    <w:p>
      <w:pPr>
        <w:pStyle w:val="EyS-Viñetas"/>
        <w:ind w:left="720" w:right="566" w:firstLine="0"/>
        <w:rPr>
          <w:rStyle w:val="Hyperlink.16"/>
          <w:sz w:val="22"/>
          <w:szCs w:val="22"/>
        </w:rPr>
      </w:pPr>
    </w:p>
    <w:p>
      <w:pPr>
        <w:pStyle w:val="EyS-Viñetas"/>
        <w:ind w:left="720" w:right="566" w:firstLine="0"/>
        <w:rPr>
          <w:rStyle w:val="Hyperlink.10"/>
        </w:rPr>
      </w:pPr>
      <w:r>
        <w:rPr>
          <w:rStyle w:val="Hyperlink.18"/>
          <w:rtl w:val="0"/>
          <w:lang w:val="es-ES_tradnl"/>
        </w:rPr>
        <w:t>Sin embargo, la disposici</w:t>
      </w:r>
      <w:r>
        <w:rPr>
          <w:rStyle w:val="Hyperlink.18"/>
          <w:rtl w:val="0"/>
          <w:lang w:val="es-ES_tradnl"/>
        </w:rPr>
        <w:t>ó</w:t>
      </w:r>
      <w:r>
        <w:rPr>
          <w:rStyle w:val="Hyperlink.18"/>
          <w:rtl w:val="0"/>
          <w:lang w:val="es-ES_tradnl"/>
        </w:rPr>
        <w:t>n adicional cuarta de la Ley 17/2012 suspende para 2013 este mecanismo de compensaci</w:t>
      </w:r>
      <w:r>
        <w:rPr>
          <w:rStyle w:val="Hyperlink.18"/>
          <w:rtl w:val="0"/>
          <w:lang w:val="es-ES_tradnl"/>
        </w:rPr>
        <w:t>ó</w:t>
      </w:r>
      <w:r>
        <w:rPr>
          <w:rStyle w:val="Hyperlink.18"/>
          <w:rtl w:val="0"/>
          <w:lang w:val="es-ES_tradnl"/>
        </w:rPr>
        <w:t>n, de modo que los costes insulares y extrapeninsulares de 2012 correr</w:t>
      </w:r>
      <w:r>
        <w:rPr>
          <w:rStyle w:val="Hyperlink.10"/>
          <w:rtl w:val="0"/>
        </w:rPr>
        <w:t>á</w:t>
      </w:r>
      <w:r>
        <w:rPr>
          <w:rStyle w:val="Hyperlink.18"/>
          <w:rtl w:val="0"/>
          <w:lang w:val="es-ES_tradnl"/>
        </w:rPr>
        <w:t>n a cargo de la tarifa el</w:t>
      </w:r>
      <w:r>
        <w:rPr>
          <w:rStyle w:val="Ninguno"/>
          <w:sz w:val="22"/>
          <w:szCs w:val="22"/>
          <w:rtl w:val="0"/>
          <w:lang w:val="fr-FR"/>
        </w:rPr>
        <w:t>é</w:t>
      </w:r>
      <w:r>
        <w:rPr>
          <w:rStyle w:val="Hyperlink.18"/>
          <w:rtl w:val="0"/>
          <w:lang w:val="es-ES_tradnl"/>
        </w:rPr>
        <w:t>ctrica y no se financiar</w:t>
      </w:r>
      <w:r>
        <w:rPr>
          <w:rStyle w:val="Hyperlink.10"/>
          <w:rtl w:val="0"/>
        </w:rPr>
        <w:t>á</w:t>
      </w:r>
      <w:r>
        <w:rPr>
          <w:rStyle w:val="Hyperlink.18"/>
          <w:rtl w:val="0"/>
          <w:lang w:val="es-ES_tradnl"/>
        </w:rPr>
        <w:t>n con los presupuestos de 2013. El 75% de estos costes ascendieron a m</w:t>
      </w:r>
      <w:r>
        <w:rPr>
          <w:rStyle w:val="Hyperlink.10"/>
          <w:rtl w:val="0"/>
        </w:rPr>
        <w:t>á</w:t>
      </w:r>
      <w:r>
        <w:rPr>
          <w:rStyle w:val="Hyperlink.25"/>
          <w:rtl w:val="0"/>
          <w:lang w:val="pt-PT"/>
        </w:rPr>
        <w:t>s de 1.217 M</w:t>
      </w:r>
      <w:r>
        <w:rPr>
          <w:rStyle w:val="Hyperlink.25"/>
          <w:rtl w:val="0"/>
          <w:lang w:val="pt-PT"/>
        </w:rPr>
        <w:t xml:space="preserve">€ </w:t>
      </w:r>
      <w:r>
        <w:rPr>
          <w:rStyle w:val="Ninguno"/>
          <w:sz w:val="22"/>
          <w:szCs w:val="22"/>
          <w:rtl w:val="0"/>
          <w:lang w:val="it-IT"/>
        </w:rPr>
        <w:t>en 2012, incrementando la presi</w:t>
      </w:r>
      <w:r>
        <w:rPr>
          <w:rStyle w:val="Hyperlink.18"/>
          <w:rtl w:val="0"/>
          <w:lang w:val="es-ES_tradnl"/>
        </w:rPr>
        <w:t>ó</w:t>
      </w:r>
      <w:r>
        <w:rPr>
          <w:rStyle w:val="Hyperlink.18"/>
          <w:rtl w:val="0"/>
          <w:lang w:val="es-ES_tradnl"/>
        </w:rPr>
        <w:t>n sobre el d</w:t>
      </w:r>
      <w:r>
        <w:rPr>
          <w:rStyle w:val="Ninguno"/>
          <w:sz w:val="22"/>
          <w:szCs w:val="22"/>
          <w:rtl w:val="0"/>
          <w:lang w:val="fr-FR"/>
        </w:rPr>
        <w:t>é</w:t>
      </w:r>
      <w:r>
        <w:rPr>
          <w:rStyle w:val="Hyperlink.18"/>
          <w:rtl w:val="0"/>
          <w:lang w:val="es-ES_tradnl"/>
        </w:rPr>
        <w:t>ficit tarifario de ese a</w:t>
      </w:r>
      <w:r>
        <w:rPr>
          <w:rStyle w:val="Hyperlink.18"/>
          <w:rtl w:val="0"/>
          <w:lang w:val="es-ES_tradnl"/>
        </w:rPr>
        <w:t>ñ</w:t>
      </w:r>
      <w:r>
        <w:rPr>
          <w:rStyle w:val="Hyperlink.25"/>
          <w:rtl w:val="0"/>
          <w:lang w:val="pt-PT"/>
        </w:rPr>
        <w:t>o, seg</w:t>
      </w:r>
      <w:r>
        <w:rPr>
          <w:rStyle w:val="Hyperlink.10"/>
          <w:rtl w:val="0"/>
        </w:rPr>
        <w:t>ú</w:t>
      </w:r>
      <w:r>
        <w:rPr>
          <w:rStyle w:val="Hyperlink.18"/>
          <w:rtl w:val="0"/>
          <w:lang w:val="es-ES_tradnl"/>
        </w:rPr>
        <w:t>n lo apuntado en el Real Decreto-ley</w:t>
      </w:r>
      <w:r>
        <w:rPr>
          <w:rStyle w:val="Hyperlink.10"/>
          <w:rtl w:val="0"/>
        </w:rPr>
        <w:t> </w:t>
      </w:r>
      <w:r>
        <w:rPr>
          <w:rStyle w:val="Hyperlink.10"/>
          <w:rtl w:val="0"/>
        </w:rPr>
        <w:t>29/2012.</w:t>
      </w:r>
    </w:p>
    <w:p>
      <w:pPr>
        <w:pStyle w:val="EyS-Viñetas"/>
        <w:ind w:left="720" w:right="566" w:firstLine="0"/>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El Sistema El</w:t>
      </w:r>
      <w:r>
        <w:rPr>
          <w:rStyle w:val="Ninguno"/>
          <w:sz w:val="22"/>
          <w:szCs w:val="22"/>
          <w:rtl w:val="0"/>
          <w:lang w:val="fr-FR"/>
        </w:rPr>
        <w:t>é</w:t>
      </w:r>
      <w:r>
        <w:rPr>
          <w:rStyle w:val="Ninguno"/>
          <w:sz w:val="22"/>
          <w:szCs w:val="22"/>
          <w:rtl w:val="0"/>
          <w:lang w:val="es-ES_tradnl"/>
        </w:rPr>
        <w:t>ctrico recibir</w:t>
      </w:r>
      <w:r>
        <w:rPr>
          <w:rStyle w:val="Hyperlink.16"/>
          <w:sz w:val="22"/>
          <w:szCs w:val="22"/>
          <w:rtl w:val="0"/>
        </w:rPr>
        <w:t xml:space="preserve">á </w:t>
      </w:r>
      <w:r>
        <w:rPr>
          <w:rStyle w:val="Ninguno"/>
          <w:sz w:val="22"/>
          <w:szCs w:val="22"/>
          <w:rtl w:val="0"/>
          <w:lang w:val="es-ES_tradnl"/>
        </w:rPr>
        <w:t>ingresos derivados de los tributos de la Ley 15/2012 de medidas fiscales y de las subastas de los derechos de emisi</w:t>
      </w:r>
      <w:r>
        <w:rPr>
          <w:rStyle w:val="Ninguno"/>
          <w:sz w:val="22"/>
          <w:szCs w:val="22"/>
          <w:rtl w:val="0"/>
          <w:lang w:val="es-ES_tradnl"/>
        </w:rPr>
        <w:t>ó</w:t>
      </w:r>
      <w:r>
        <w:rPr>
          <w:rStyle w:val="Ninguno"/>
          <w:sz w:val="22"/>
          <w:szCs w:val="22"/>
          <w:rtl w:val="0"/>
          <w:lang w:val="es-ES_tradnl"/>
        </w:rPr>
        <w:t>n de gases de efecto invernadero. La disposici</w:t>
      </w:r>
      <w:r>
        <w:rPr>
          <w:rStyle w:val="Ninguno"/>
          <w:sz w:val="22"/>
          <w:szCs w:val="22"/>
          <w:rtl w:val="0"/>
          <w:lang w:val="es-ES_tradnl"/>
        </w:rPr>
        <w:t>ó</w:t>
      </w:r>
      <w:r>
        <w:rPr>
          <w:rStyle w:val="Ninguno"/>
          <w:sz w:val="22"/>
          <w:szCs w:val="22"/>
          <w:rtl w:val="0"/>
          <w:lang w:val="es-ES_tradnl"/>
        </w:rPr>
        <w:t>n adicional quinta de la Ley trata las aportaciones para la financiaci</w:t>
      </w:r>
      <w:r>
        <w:rPr>
          <w:rStyle w:val="Ninguno"/>
          <w:sz w:val="22"/>
          <w:szCs w:val="22"/>
          <w:rtl w:val="0"/>
          <w:lang w:val="es-ES_tradnl"/>
        </w:rPr>
        <w:t>ó</w:t>
      </w:r>
      <w:r>
        <w:rPr>
          <w:rStyle w:val="Ninguno"/>
          <w:sz w:val="22"/>
          <w:szCs w:val="22"/>
          <w:rtl w:val="0"/>
          <w:lang w:val="es-ES_tradnl"/>
        </w:rPr>
        <w:t>n del desarrollo de las energ</w:t>
      </w:r>
      <w:r>
        <w:rPr>
          <w:rStyle w:val="Hyperlink.16"/>
          <w:sz w:val="22"/>
          <w:szCs w:val="22"/>
          <w:rtl w:val="0"/>
        </w:rPr>
        <w:t>í</w:t>
      </w:r>
      <w:r>
        <w:rPr>
          <w:rStyle w:val="Ninguno"/>
          <w:sz w:val="22"/>
          <w:szCs w:val="22"/>
          <w:rtl w:val="0"/>
          <w:lang w:val="es-ES_tradnl"/>
        </w:rPr>
        <w:t>as renovables en el Sector El</w:t>
      </w:r>
      <w:r>
        <w:rPr>
          <w:rStyle w:val="Ninguno"/>
          <w:sz w:val="22"/>
          <w:szCs w:val="22"/>
          <w:rtl w:val="0"/>
          <w:lang w:val="fr-FR"/>
        </w:rPr>
        <w:t>é</w:t>
      </w:r>
      <w:r>
        <w:rPr>
          <w:rStyle w:val="Ninguno"/>
          <w:sz w:val="22"/>
          <w:szCs w:val="22"/>
          <w:rtl w:val="0"/>
          <w:lang w:val="es-ES_tradnl"/>
        </w:rPr>
        <w:t>ctrico. Se explica que las Leyes de Presupuestos Generales del Estado de cada a</w:t>
      </w:r>
      <w:r>
        <w:rPr>
          <w:rStyle w:val="Ninguno"/>
          <w:sz w:val="22"/>
          <w:szCs w:val="22"/>
          <w:rtl w:val="0"/>
          <w:lang w:val="es-ES_tradnl"/>
        </w:rPr>
        <w:t>ñ</w:t>
      </w:r>
      <w:r>
        <w:rPr>
          <w:rStyle w:val="Ninguno"/>
          <w:sz w:val="22"/>
          <w:szCs w:val="22"/>
          <w:rtl w:val="0"/>
          <w:lang w:val="pt-PT"/>
        </w:rPr>
        <w:t>o destinar</w:t>
      </w:r>
      <w:r>
        <w:rPr>
          <w:rStyle w:val="Hyperlink.16"/>
          <w:sz w:val="22"/>
          <w:szCs w:val="22"/>
          <w:rtl w:val="0"/>
        </w:rPr>
        <w:t>á</w:t>
      </w:r>
      <w:r>
        <w:rPr>
          <w:rStyle w:val="Ninguno"/>
          <w:sz w:val="22"/>
          <w:szCs w:val="22"/>
          <w:rtl w:val="0"/>
          <w:lang w:val="es-ES_tradnl"/>
        </w:rPr>
        <w:t>n a financiar los costes del Sistema El</w:t>
      </w:r>
      <w:r>
        <w:rPr>
          <w:rStyle w:val="Ninguno"/>
          <w:sz w:val="22"/>
          <w:szCs w:val="22"/>
          <w:rtl w:val="0"/>
          <w:lang w:val="fr-FR"/>
        </w:rPr>
        <w:t>é</w:t>
      </w:r>
      <w:r>
        <w:rPr>
          <w:rStyle w:val="Ninguno"/>
          <w:sz w:val="22"/>
          <w:szCs w:val="22"/>
          <w:rtl w:val="0"/>
          <w:lang w:val="es-ES_tradnl"/>
        </w:rPr>
        <w:t>ctrico previstos en el art</w:t>
      </w:r>
      <w:r>
        <w:rPr>
          <w:rStyle w:val="Hyperlink.16"/>
          <w:sz w:val="22"/>
          <w:szCs w:val="22"/>
          <w:rtl w:val="0"/>
        </w:rPr>
        <w:t>í</w:t>
      </w:r>
      <w:r>
        <w:rPr>
          <w:rStyle w:val="Ninguno"/>
          <w:sz w:val="22"/>
          <w:szCs w:val="22"/>
          <w:rtl w:val="0"/>
          <w:lang w:val="es-ES_tradnl"/>
        </w:rPr>
        <w:t>culo 16 de la Ley 54/1997 del Sector El</w:t>
      </w:r>
      <w:r>
        <w:rPr>
          <w:rStyle w:val="Ninguno"/>
          <w:sz w:val="22"/>
          <w:szCs w:val="22"/>
          <w:rtl w:val="0"/>
          <w:lang w:val="fr-FR"/>
        </w:rPr>
        <w:t>é</w:t>
      </w:r>
      <w:r>
        <w:rPr>
          <w:rStyle w:val="Ninguno"/>
          <w:sz w:val="22"/>
          <w:szCs w:val="22"/>
          <w:rtl w:val="0"/>
          <w:lang w:val="es-ES_tradnl"/>
        </w:rPr>
        <w:t>ctrico, referidos al fomento de energ</w:t>
      </w:r>
      <w:r>
        <w:rPr>
          <w:rStyle w:val="Hyperlink.16"/>
          <w:sz w:val="22"/>
          <w:szCs w:val="22"/>
          <w:rtl w:val="0"/>
        </w:rPr>
        <w:t>í</w:t>
      </w:r>
      <w:r>
        <w:rPr>
          <w:rStyle w:val="Ninguno"/>
          <w:sz w:val="22"/>
          <w:szCs w:val="22"/>
          <w:rtl w:val="0"/>
          <w:lang w:val="es-ES_tradnl"/>
        </w:rPr>
        <w:t>as renovables, un importe equivalente a la suma de los siguientes conceptos:</w:t>
      </w:r>
    </w:p>
    <w:p>
      <w:pPr>
        <w:pStyle w:val="EyS-Viñetas"/>
        <w:ind w:left="720" w:right="566" w:firstLine="0"/>
        <w:rPr>
          <w:rStyle w:val="Hyperlink.16"/>
          <w:sz w:val="22"/>
          <w:szCs w:val="22"/>
        </w:rPr>
      </w:pPr>
    </w:p>
    <w:p>
      <w:pPr>
        <w:pStyle w:val="EyS-Viñetas"/>
        <w:numPr>
          <w:ilvl w:val="1"/>
          <w:numId w:val="182"/>
        </w:numPr>
        <w:bidi w:val="0"/>
        <w:ind w:right="566"/>
        <w:jc w:val="both"/>
        <w:rPr>
          <w:sz w:val="22"/>
          <w:szCs w:val="22"/>
          <w:rtl w:val="0"/>
          <w:lang w:val="es-ES_tradnl"/>
        </w:rPr>
      </w:pPr>
      <w:r>
        <w:rPr>
          <w:rStyle w:val="Ninguno"/>
          <w:sz w:val="22"/>
          <w:szCs w:val="22"/>
          <w:rtl w:val="0"/>
          <w:lang w:val="es-ES_tradnl"/>
        </w:rPr>
        <w:t>La mejor estimaci</w:t>
      </w:r>
      <w:r>
        <w:rPr>
          <w:rStyle w:val="Ninguno"/>
          <w:sz w:val="22"/>
          <w:szCs w:val="22"/>
          <w:rtl w:val="0"/>
          <w:lang w:val="es-ES_tradnl"/>
        </w:rPr>
        <w:t>ó</w:t>
      </w:r>
      <w:r>
        <w:rPr>
          <w:rStyle w:val="Ninguno"/>
          <w:sz w:val="22"/>
          <w:szCs w:val="22"/>
          <w:rtl w:val="0"/>
          <w:lang w:val="es-ES_tradnl"/>
        </w:rPr>
        <w:t>n de la recaudaci</w:t>
      </w:r>
      <w:r>
        <w:rPr>
          <w:rStyle w:val="Ninguno"/>
          <w:sz w:val="22"/>
          <w:szCs w:val="22"/>
          <w:rtl w:val="0"/>
          <w:lang w:val="es-ES_tradnl"/>
        </w:rPr>
        <w:t>ó</w:t>
      </w:r>
      <w:r>
        <w:rPr>
          <w:rStyle w:val="Ninguno"/>
          <w:sz w:val="22"/>
          <w:szCs w:val="22"/>
          <w:rtl w:val="0"/>
          <w:lang w:val="es-ES_tradnl"/>
        </w:rPr>
        <w:t>n anual correspondiente al Estado derivada de los tributos incluidos en la ley de medidas fiscales para la sostenibilidad energ</w:t>
      </w:r>
      <w:r>
        <w:rPr>
          <w:rStyle w:val="Ninguno"/>
          <w:sz w:val="22"/>
          <w:szCs w:val="22"/>
          <w:rtl w:val="0"/>
          <w:lang w:val="fr-FR"/>
        </w:rPr>
        <w:t>é</w:t>
      </w:r>
      <w:r>
        <w:rPr>
          <w:rStyle w:val="Ninguno"/>
          <w:sz w:val="22"/>
          <w:szCs w:val="22"/>
          <w:rtl w:val="0"/>
          <w:lang w:val="it-IT"/>
        </w:rPr>
        <w:t>tica. Si, finalmente, la recaudaci</w:t>
      </w:r>
      <w:r>
        <w:rPr>
          <w:rStyle w:val="Ninguno"/>
          <w:sz w:val="22"/>
          <w:szCs w:val="22"/>
          <w:rtl w:val="0"/>
          <w:lang w:val="es-ES_tradnl"/>
        </w:rPr>
        <w:t>ó</w:t>
      </w:r>
      <w:r>
        <w:rPr>
          <w:rStyle w:val="Ninguno"/>
          <w:sz w:val="22"/>
          <w:szCs w:val="22"/>
          <w:rtl w:val="0"/>
          <w:lang w:val="es-ES_tradnl"/>
        </w:rPr>
        <w:t>n es menor se reajustar</w:t>
      </w:r>
      <w:r>
        <w:rPr>
          <w:rStyle w:val="Hyperlink.16"/>
          <w:sz w:val="22"/>
          <w:szCs w:val="22"/>
          <w:rtl w:val="0"/>
        </w:rPr>
        <w:t>á</w:t>
      </w:r>
      <w:r>
        <w:rPr>
          <w:rStyle w:val="Hyperlink.16"/>
          <w:sz w:val="22"/>
          <w:szCs w:val="22"/>
          <w:rtl w:val="0"/>
        </w:rPr>
        <w:t>.</w:t>
      </w:r>
    </w:p>
    <w:p>
      <w:pPr>
        <w:pStyle w:val="EyS-Viñetas"/>
        <w:ind w:left="1440" w:right="566" w:firstLine="0"/>
        <w:rPr>
          <w:rStyle w:val="Hyperlink.16"/>
          <w:sz w:val="22"/>
          <w:szCs w:val="22"/>
        </w:rPr>
      </w:pPr>
    </w:p>
    <w:p>
      <w:pPr>
        <w:pStyle w:val="EyS-Viñetas"/>
        <w:numPr>
          <w:ilvl w:val="1"/>
          <w:numId w:val="182"/>
        </w:numPr>
        <w:bidi w:val="0"/>
        <w:ind w:right="566"/>
        <w:jc w:val="both"/>
        <w:rPr>
          <w:sz w:val="22"/>
          <w:szCs w:val="22"/>
          <w:rtl w:val="0"/>
          <w:lang w:val="es-ES_tradnl"/>
        </w:rPr>
      </w:pPr>
      <w:r>
        <w:rPr>
          <w:rStyle w:val="Ninguno"/>
          <w:sz w:val="22"/>
          <w:szCs w:val="22"/>
          <w:rtl w:val="0"/>
          <w:lang w:val="es-ES_tradnl"/>
        </w:rPr>
        <w:t>El 90% del ingreso estimado por las subastas de los derechos de emisi</w:t>
      </w:r>
      <w:r>
        <w:rPr>
          <w:rStyle w:val="Ninguno"/>
          <w:sz w:val="22"/>
          <w:szCs w:val="22"/>
          <w:rtl w:val="0"/>
          <w:lang w:val="es-ES_tradnl"/>
        </w:rPr>
        <w:t>ó</w:t>
      </w:r>
      <w:r>
        <w:rPr>
          <w:rStyle w:val="Ninguno"/>
          <w:sz w:val="22"/>
          <w:szCs w:val="22"/>
          <w:rtl w:val="0"/>
          <w:lang w:val="es-ES_tradnl"/>
        </w:rPr>
        <w:t>n de gases de efecto invernadero, con un m</w:t>
      </w:r>
      <w:r>
        <w:rPr>
          <w:rStyle w:val="Hyperlink.16"/>
          <w:sz w:val="22"/>
          <w:szCs w:val="22"/>
          <w:rtl w:val="0"/>
        </w:rPr>
        <w:t>á</w:t>
      </w:r>
      <w:r>
        <w:rPr>
          <w:rStyle w:val="Ninguno"/>
          <w:sz w:val="22"/>
          <w:szCs w:val="22"/>
          <w:rtl w:val="0"/>
          <w:lang w:val="pt-PT"/>
        </w:rPr>
        <w:t>ximo de 450 M</w:t>
      </w:r>
      <w:r>
        <w:rPr>
          <w:rStyle w:val="Ninguno"/>
          <w:sz w:val="22"/>
          <w:szCs w:val="22"/>
          <w:rtl w:val="0"/>
          <w:lang w:val="pt-PT"/>
        </w:rPr>
        <w:t>€</w:t>
      </w:r>
      <w:r>
        <w:rPr>
          <w:rStyle w:val="Hyperlink.16"/>
          <w:sz w:val="22"/>
          <w:szCs w:val="22"/>
          <w:rtl w:val="0"/>
        </w:rPr>
        <w:t>.</w:t>
      </w:r>
    </w:p>
    <w:p>
      <w:pPr>
        <w:pStyle w:val="Cuerpo A"/>
        <w:ind w:left="993" w:right="566" w:firstLine="0"/>
        <w:rPr>
          <w:rStyle w:val="Hyperlink.16"/>
          <w:sz w:val="22"/>
          <w:szCs w:val="22"/>
        </w:rPr>
      </w:pPr>
    </w:p>
    <w:p>
      <w:pPr>
        <w:pStyle w:val="Cuerpo A"/>
        <w:ind w:left="993" w:right="566" w:firstLine="0"/>
        <w:rPr>
          <w:rStyle w:val="Hyperlink.16"/>
          <w:sz w:val="22"/>
          <w:szCs w:val="22"/>
        </w:rPr>
      </w:pPr>
    </w:p>
    <w:p>
      <w:pPr>
        <w:pStyle w:val="Cuerpo A"/>
        <w:keepNext w:val="1"/>
        <w:keepLines w:val="1"/>
        <w:ind w:right="566"/>
        <w:rPr>
          <w:rStyle w:val="Hyperlink.17"/>
          <w:b w:val="1"/>
          <w:bCs w:val="1"/>
          <w:outline w:val="0"/>
          <w:color w:val="4f882c"/>
          <w:sz w:val="22"/>
          <w:szCs w:val="22"/>
          <w:u w:color="4f882c"/>
          <w14:textFill>
            <w14:solidFill>
              <w14:srgbClr w14:val="4F882C"/>
            </w14:solidFill>
          </w14:textFill>
        </w:rPr>
      </w:pPr>
    </w:p>
    <w:p>
      <w:pPr>
        <w:pStyle w:val="Cuerpo A"/>
        <w:keepNext w:val="1"/>
        <w:keepLines w:val="1"/>
        <w:ind w:right="566"/>
        <w:rPr>
          <w:rStyle w:val="Hyperlink.17"/>
          <w:b w:val="1"/>
          <w:bCs w:val="1"/>
          <w:outline w:val="0"/>
          <w:color w:val="4f882c"/>
          <w:sz w:val="22"/>
          <w:szCs w:val="22"/>
          <w:u w:color="4f882c"/>
          <w14:textFill>
            <w14:solidFill>
              <w14:srgbClr w14:val="4F882C"/>
            </w14:solidFill>
          </w14:textFill>
        </w:rPr>
      </w:pPr>
    </w:p>
    <w:p>
      <w:pPr>
        <w:pStyle w:val="Cuerpo A"/>
        <w:keepNext w:val="1"/>
        <w:keepLines w:val="1"/>
        <w:ind w:right="566"/>
        <w:rPr>
          <w:rStyle w:val="Hyperlink.17"/>
          <w:b w:val="1"/>
          <w:bCs w:val="1"/>
          <w:outline w:val="0"/>
          <w:color w:val="4f882c"/>
          <w:sz w:val="22"/>
          <w:szCs w:val="22"/>
          <w:u w:color="4f882c"/>
          <w14:textFill>
            <w14:solidFill>
              <w14:srgbClr w14:val="4F882C"/>
            </w14:solidFill>
          </w14:textFill>
        </w:rPr>
      </w:pPr>
    </w:p>
    <w:p>
      <w:pPr>
        <w:pStyle w:val="Cuerpo A"/>
        <w:keepNext w:val="1"/>
        <w:keepLines w:val="1"/>
        <w:ind w:right="566"/>
        <w:rPr>
          <w:rStyle w:val="Hyperlink.17"/>
          <w:b w:val="1"/>
          <w:bCs w:val="1"/>
          <w:outline w:val="0"/>
          <w:color w:val="4f882c"/>
          <w:sz w:val="22"/>
          <w:szCs w:val="22"/>
          <w:u w:color="4f882c"/>
          <w14:textFill>
            <w14:solidFill>
              <w14:srgbClr w14:val="4F882C"/>
            </w14:solidFill>
          </w14:textFill>
        </w:rPr>
      </w:pPr>
    </w:p>
    <w:p>
      <w:pPr>
        <w:pStyle w:val="Cuerpo A"/>
        <w:keepNext w:val="1"/>
        <w:keepLines w:val="1"/>
        <w:ind w:right="566"/>
        <w:rPr>
          <w:rStyle w:val="Ninguno"/>
          <w:outline w:val="0"/>
          <w:color w:val="00567c"/>
          <w:sz w:val="22"/>
          <w:szCs w:val="22"/>
          <w:u w:color="00567c"/>
          <w14:textFill>
            <w14:solidFill>
              <w14:srgbClr w14:val="00567C"/>
            </w14:solidFill>
          </w14:textFill>
        </w:rPr>
      </w:pPr>
      <w:r>
        <w:rPr>
          <w:rStyle w:val="Hyperlink.60"/>
        </w:rPr>
        <w:fldChar w:fldCharType="begin" w:fldLock="0"/>
      </w:r>
      <w:r>
        <w:rPr>
          <w:rStyle w:val="Hyperlink.60"/>
        </w:rPr>
        <w:instrText xml:space="preserve"> HYPERLINK "http://www.energiaysociedad.es/utilidades.asp?id=85&amp;secc=1"</w:instrText>
      </w:r>
      <w:r>
        <w:rPr>
          <w:rStyle w:val="Hyperlink.60"/>
        </w:rPr>
        <w:fldChar w:fldCharType="separate" w:fldLock="0"/>
      </w:r>
      <w:r>
        <w:rPr>
          <w:rStyle w:val="Hyperlink.60"/>
          <w:rtl w:val="0"/>
          <w:lang w:val="pt-PT"/>
        </w:rPr>
        <w:t>Real Decreto-ley 29/2012</w:t>
      </w:r>
      <w:r>
        <w:rPr/>
        <w:fldChar w:fldCharType="end" w:fldLock="0"/>
      </w:r>
      <w:r>
        <w:rPr>
          <w:rStyle w:val="Hyperlink.16"/>
          <w:rtl w:val="0"/>
        </w:rPr>
        <w:t xml:space="preserve"> </w:t>
      </w:r>
      <w:r>
        <w:rPr>
          <w:rStyle w:val="Hyperlink.58"/>
          <w:rtl w:val="0"/>
          <w:lang w:val="es-ES_tradnl"/>
        </w:rPr>
        <w:t>de Empleados del Hogar y otras medidas de car</w:t>
      </w:r>
      <w:r>
        <w:rPr>
          <w:rStyle w:val="Hyperlink.39"/>
          <w:rtl w:val="0"/>
        </w:rPr>
        <w:t>á</w:t>
      </w:r>
      <w:r>
        <w:rPr>
          <w:rStyle w:val="Hyperlink.58"/>
          <w:rtl w:val="0"/>
          <w:lang w:val="es-ES_tradnl"/>
        </w:rPr>
        <w:t>cter econ</w:t>
      </w:r>
      <w:r>
        <w:rPr>
          <w:rStyle w:val="Hyperlink.58"/>
          <w:rtl w:val="0"/>
          <w:lang w:val="es-ES_tradnl"/>
        </w:rPr>
        <w:t>ó</w:t>
      </w:r>
      <w:r>
        <w:rPr>
          <w:rStyle w:val="Hyperlink.58"/>
          <w:rtl w:val="0"/>
          <w:lang w:val="es-ES_tradnl"/>
        </w:rPr>
        <w:t>mico y social</w:t>
      </w:r>
      <w:r>
        <w:rPr>
          <w:rStyle w:val="Ninguno"/>
          <w:outline w:val="0"/>
          <w:color w:val="000000"/>
          <w:sz w:val="22"/>
          <w:szCs w:val="22"/>
          <w:u w:color="000000"/>
          <w:vertAlign w:val="superscript"/>
          <w14:textFill>
            <w14:solidFill>
              <w14:srgbClr w14:val="000000"/>
            </w14:solidFill>
          </w14:textFill>
        </w:rPr>
        <w:footnoteReference w:id="237"/>
      </w:r>
      <w:r>
        <w:rPr>
          <w:rStyle w:val="Ninguno"/>
          <w:outline w:val="0"/>
          <w:color w:val="00567c"/>
          <w:sz w:val="22"/>
          <w:szCs w:val="22"/>
          <w:u w:color="00567c"/>
          <w:rtl w:val="0"/>
          <w14:textFill>
            <w14:solidFill>
              <w14:srgbClr w14:val="00567C"/>
            </w14:solidFill>
          </w14:textFill>
        </w:rPr>
        <w:t xml:space="preserve">. </w:t>
      </w:r>
    </w:p>
    <w:p>
      <w:pPr>
        <w:pStyle w:val="Cuerpo A"/>
        <w:keepNext w:val="1"/>
        <w:keepLines w:val="1"/>
        <w:ind w:right="566"/>
        <w:rPr>
          <w:rStyle w:val="Ninguno"/>
          <w:outline w:val="0"/>
          <w:color w:val="00567c"/>
          <w:sz w:val="22"/>
          <w:szCs w:val="22"/>
          <w:u w:color="00567c"/>
          <w14:textFill>
            <w14:solidFill>
              <w14:srgbClr w14:val="00567C"/>
            </w14:solidFill>
          </w14:textFill>
        </w:rPr>
      </w:pPr>
      <w:r>
        <w:rPr>
          <w:rStyle w:val="Hyperlink.10"/>
        </w:rPr>
        <mc:AlternateContent>
          <mc:Choice Requires="wps">
            <w:drawing xmlns:a="http://schemas.openxmlformats.org/drawingml/2006/main">
              <wp:anchor distT="57150" distB="57150" distL="57150" distR="57150" simplePos="0" relativeHeight="251681792" behindDoc="0" locked="0" layoutInCell="1" allowOverlap="1">
                <wp:simplePos x="0" y="0"/>
                <wp:positionH relativeFrom="column">
                  <wp:posOffset>4215129</wp:posOffset>
                </wp:positionH>
                <wp:positionV relativeFrom="line">
                  <wp:posOffset>130808</wp:posOffset>
                </wp:positionV>
                <wp:extent cx="1958975" cy="2778762"/>
                <wp:effectExtent l="0" t="0" r="0" b="0"/>
                <wp:wrapSquare wrapText="bothSides" distL="57150" distR="57150" distT="57150" distB="57150"/>
                <wp:docPr id="1073741996" name="officeArt object" descr="Rectangle 36"/>
                <wp:cNvGraphicFramePr/>
                <a:graphic xmlns:a="http://schemas.openxmlformats.org/drawingml/2006/main">
                  <a:graphicData uri="http://schemas.microsoft.com/office/word/2010/wordprocessingShape">
                    <wps:wsp>
                      <wps:cNvSpPr/>
                      <wps:spPr>
                        <a:xfrm>
                          <a:off x="0" y="0"/>
                          <a:ext cx="1958975" cy="2778762"/>
                        </a:xfrm>
                        <a:prstGeom prst="rect">
                          <a:avLst/>
                        </a:prstGeom>
                        <a:solidFill>
                          <a:srgbClr val="FFFFFF"/>
                        </a:solidFill>
                        <a:ln w="9525" cap="flat">
                          <a:solidFill>
                            <a:srgbClr val="FFFFFF"/>
                          </a:solidFill>
                          <a:prstDash val="solid"/>
                          <a:miter lim="800000"/>
                        </a:ln>
                        <a:effectLst/>
                      </wps:spPr>
                      <wps:txbx>
                        <w:txbxContent>
                          <w:p>
                            <w:pPr>
                              <w:pStyle w:val="EyS-Destacados"/>
                              <w:ind w:left="0" w:firstLine="0"/>
                              <w:jc w:val="right"/>
                              <w:rPr>
                                <w:rStyle w:val="Hyperlink.16"/>
                                <w:lang w:val="es-ES_tradnl"/>
                              </w:rPr>
                            </w:pPr>
                          </w:p>
                          <w:p>
                            <w:pPr>
                              <w:pStyle w:val="EyS-Destacados"/>
                              <w:ind w:left="0" w:firstLine="0"/>
                              <w:jc w:val="right"/>
                            </w:pPr>
                            <w:r>
                              <w:rPr>
                                <w:rStyle w:val="Ninguno"/>
                                <w:rtl w:val="0"/>
                                <w:lang w:val="es-ES_tradnl"/>
                              </w:rPr>
                              <w:t>En el Real Decreto-ley 29/2012 se adoptan medidas en el sector el</w:t>
                            </w:r>
                            <w:r>
                              <w:rPr>
                                <w:rStyle w:val="Ninguno"/>
                                <w:rtl w:val="0"/>
                                <w:lang w:val="es-ES_tradnl"/>
                              </w:rPr>
                              <w:t>é</w:t>
                            </w:r>
                            <w:r>
                              <w:rPr>
                                <w:rStyle w:val="Ninguno"/>
                                <w:rtl w:val="0"/>
                                <w:lang w:val="es-ES_tradnl"/>
                              </w:rPr>
                              <w:t xml:space="preserve">ctrico y de hidrocarburos,  motivadas por el nuevo desajuste entre los costes e ingresos regulados del sistema en el </w:t>
                            </w:r>
                            <w:r>
                              <w:rPr>
                                <w:rStyle w:val="Ninguno"/>
                                <w:rtl w:val="0"/>
                                <w:lang w:val="es-ES_tradnl"/>
                              </w:rPr>
                              <w:t>ú</w:t>
                            </w:r>
                            <w:r>
                              <w:rPr>
                                <w:rStyle w:val="Ninguno"/>
                                <w:rtl w:val="0"/>
                                <w:lang w:val="es-ES_tradnl"/>
                              </w:rPr>
                              <w:t>ltimo trimestre del a</w:t>
                            </w:r>
                            <w:r>
                              <w:rPr>
                                <w:rStyle w:val="Ninguno"/>
                                <w:rtl w:val="0"/>
                                <w:lang w:val="es-ES_tradnl"/>
                              </w:rPr>
                              <w:t>ñ</w:t>
                            </w:r>
                            <w:r>
                              <w:rPr>
                                <w:rStyle w:val="Ninguno"/>
                                <w:rtl w:val="0"/>
                                <w:lang w:val="es-ES_tradnl"/>
                              </w:rPr>
                              <w:t>o 2012</w:t>
                            </w:r>
                          </w:p>
                        </w:txbxContent>
                      </wps:txbx>
                      <wps:bodyPr wrap="square" lIns="45718" tIns="45718" rIns="45718" bIns="45718" numCol="1" anchor="t">
                        <a:noAutofit/>
                      </wps:bodyPr>
                    </wps:wsp>
                  </a:graphicData>
                </a:graphic>
              </wp:anchor>
            </w:drawing>
          </mc:Choice>
          <mc:Fallback>
            <w:pict>
              <v:rect id="_x0000_s1053" style="visibility:visible;position:absolute;margin-left:331.9pt;margin-top:10.3pt;width:154.2pt;height:218.8pt;z-index:251681792;mso-position-horizontal:absolute;mso-position-horizontal-relative:text;mso-position-vertical:absolute;mso-position-vertical-relative:line;mso-wrap-distance-left:4.5pt;mso-wrap-distance-top:4.5pt;mso-wrap-distance-right:4.5pt;mso-wrap-distance-bottom:4.5pt;">
                <v:fill color="#FFFFFF" opacity="100.0%" type="solid"/>
                <v:stroke filltype="solid" color="#FFFFFF" opacity="100.0%" weight="0.8pt" dashstyle="solid" endcap="flat" miterlimit="800.0%" joinstyle="miter" linestyle="single" startarrow="none" startarrowwidth="medium" startarrowlength="medium" endarrow="none" endarrowwidth="medium" endarrowlength="medium"/>
                <v:textbox>
                  <w:txbxContent>
                    <w:p>
                      <w:pPr>
                        <w:pStyle w:val="EyS-Destacados"/>
                        <w:ind w:left="0" w:firstLine="0"/>
                        <w:jc w:val="right"/>
                        <w:rPr>
                          <w:rStyle w:val="Hyperlink.16"/>
                          <w:lang w:val="es-ES_tradnl"/>
                        </w:rPr>
                      </w:pPr>
                    </w:p>
                    <w:p>
                      <w:pPr>
                        <w:pStyle w:val="EyS-Destacados"/>
                        <w:ind w:left="0" w:firstLine="0"/>
                        <w:jc w:val="right"/>
                      </w:pPr>
                      <w:r>
                        <w:rPr>
                          <w:rStyle w:val="Ninguno"/>
                          <w:rtl w:val="0"/>
                          <w:lang w:val="es-ES_tradnl"/>
                        </w:rPr>
                        <w:t>En el Real Decreto-ley 29/2012 se adoptan medidas en el sector el</w:t>
                      </w:r>
                      <w:r>
                        <w:rPr>
                          <w:rStyle w:val="Ninguno"/>
                          <w:rtl w:val="0"/>
                          <w:lang w:val="es-ES_tradnl"/>
                        </w:rPr>
                        <w:t>é</w:t>
                      </w:r>
                      <w:r>
                        <w:rPr>
                          <w:rStyle w:val="Ninguno"/>
                          <w:rtl w:val="0"/>
                          <w:lang w:val="es-ES_tradnl"/>
                        </w:rPr>
                        <w:t xml:space="preserve">ctrico y de hidrocarburos,  motivadas por el nuevo desajuste entre los costes e ingresos regulados del sistema en el </w:t>
                      </w:r>
                      <w:r>
                        <w:rPr>
                          <w:rStyle w:val="Ninguno"/>
                          <w:rtl w:val="0"/>
                          <w:lang w:val="es-ES_tradnl"/>
                        </w:rPr>
                        <w:t>ú</w:t>
                      </w:r>
                      <w:r>
                        <w:rPr>
                          <w:rStyle w:val="Ninguno"/>
                          <w:rtl w:val="0"/>
                          <w:lang w:val="es-ES_tradnl"/>
                        </w:rPr>
                        <w:t>ltimo trimestre del a</w:t>
                      </w:r>
                      <w:r>
                        <w:rPr>
                          <w:rStyle w:val="Ninguno"/>
                          <w:rtl w:val="0"/>
                          <w:lang w:val="es-ES_tradnl"/>
                        </w:rPr>
                        <w:t>ñ</w:t>
                      </w:r>
                      <w:r>
                        <w:rPr>
                          <w:rStyle w:val="Ninguno"/>
                          <w:rtl w:val="0"/>
                          <w:lang w:val="es-ES_tradnl"/>
                        </w:rPr>
                        <w:t>o 2012</w:t>
                      </w:r>
                    </w:p>
                  </w:txbxContent>
                </v:textbox>
                <w10:wrap type="square" side="bothSides" anchorx="text"/>
              </v:rect>
            </w:pict>
          </mc:Fallback>
        </mc:AlternateContent>
      </w:r>
      <w:r>
        <w:rPr>
          <w:rStyle w:val="Hyperlink.18"/>
          <w:rtl w:val="0"/>
          <w:lang w:val="es-ES_tradnl"/>
        </w:rPr>
        <w:t>En el Cap</w:t>
      </w:r>
      <w:r>
        <w:rPr>
          <w:rStyle w:val="Hyperlink.10"/>
          <w:rtl w:val="0"/>
        </w:rPr>
        <w:t>í</w:t>
      </w:r>
      <w:r>
        <w:rPr>
          <w:rStyle w:val="Hyperlink.18"/>
          <w:rtl w:val="0"/>
          <w:lang w:val="es-ES_tradnl"/>
        </w:rPr>
        <w:t>tulo III de este Real Decreto-ley, se adoptan medidas para el sector el</w:t>
      </w:r>
      <w:r>
        <w:rPr>
          <w:rStyle w:val="Ninguno"/>
          <w:sz w:val="22"/>
          <w:szCs w:val="22"/>
          <w:rtl w:val="0"/>
          <w:lang w:val="fr-FR"/>
        </w:rPr>
        <w:t>é</w:t>
      </w:r>
      <w:r>
        <w:rPr>
          <w:rStyle w:val="Hyperlink.18"/>
          <w:rtl w:val="0"/>
          <w:lang w:val="es-ES_tradnl"/>
        </w:rPr>
        <w:t xml:space="preserve">ctrico y de hidrocarburos, motivadas por el nuevo desajuste entre los costes e ingresos regulados del sistema en el </w:t>
      </w:r>
      <w:r>
        <w:rPr>
          <w:rStyle w:val="Hyperlink.10"/>
          <w:rtl w:val="0"/>
        </w:rPr>
        <w:t>ú</w:t>
      </w:r>
      <w:r>
        <w:rPr>
          <w:rStyle w:val="Ninguno"/>
          <w:sz w:val="22"/>
          <w:szCs w:val="22"/>
          <w:rtl w:val="0"/>
          <w:lang w:val="it-IT"/>
        </w:rPr>
        <w:t>ltimo trimestre del a</w:t>
      </w:r>
      <w:r>
        <w:rPr>
          <w:rStyle w:val="Hyperlink.18"/>
          <w:rtl w:val="0"/>
          <w:lang w:val="es-ES_tradnl"/>
        </w:rPr>
        <w:t>ñ</w:t>
      </w:r>
      <w:r>
        <w:rPr>
          <w:rStyle w:val="Hyperlink.18"/>
          <w:rtl w:val="0"/>
          <w:lang w:val="es-ES_tradnl"/>
        </w:rPr>
        <w:t>o. Concretamente, se pueden destacar los siguientes aspectos de esta Ley:</w:t>
      </w:r>
    </w:p>
    <w:p>
      <w:pPr>
        <w:pStyle w:val="Cuerpo A"/>
        <w:ind w:right="566"/>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Se suprimieron los l</w:t>
      </w:r>
      <w:r>
        <w:rPr>
          <w:rStyle w:val="Hyperlink.16"/>
          <w:sz w:val="22"/>
          <w:szCs w:val="22"/>
          <w:rtl w:val="0"/>
        </w:rPr>
        <w:t>í</w:t>
      </w:r>
      <w:r>
        <w:rPr>
          <w:rStyle w:val="Ninguno"/>
          <w:sz w:val="22"/>
          <w:szCs w:val="22"/>
          <w:rtl w:val="0"/>
          <w:lang w:val="es-ES_tradnl"/>
        </w:rPr>
        <w:t>mites para el d</w:t>
      </w:r>
      <w:r>
        <w:rPr>
          <w:rStyle w:val="Ninguno"/>
          <w:sz w:val="22"/>
          <w:szCs w:val="22"/>
          <w:rtl w:val="0"/>
          <w:lang w:val="fr-FR"/>
        </w:rPr>
        <w:t>é</w:t>
      </w:r>
      <w:r>
        <w:rPr>
          <w:rStyle w:val="Ninguno"/>
          <w:sz w:val="22"/>
          <w:szCs w:val="22"/>
          <w:rtl w:val="0"/>
          <w:lang w:val="es-ES_tradnl"/>
        </w:rPr>
        <w:t>ficit de la tarifa el</w:t>
      </w:r>
      <w:r>
        <w:rPr>
          <w:rStyle w:val="Ninguno"/>
          <w:sz w:val="22"/>
          <w:szCs w:val="22"/>
          <w:rtl w:val="0"/>
          <w:lang w:val="fr-FR"/>
        </w:rPr>
        <w:t>é</w:t>
      </w:r>
      <w:r>
        <w:rPr>
          <w:rStyle w:val="Ninguno"/>
          <w:sz w:val="22"/>
          <w:szCs w:val="22"/>
          <w:rtl w:val="0"/>
          <w:lang w:val="es-ES_tradnl"/>
        </w:rPr>
        <w:t>ctrica que el Real Decreto-ley 14/2010 hab</w:t>
      </w:r>
      <w:r>
        <w:rPr>
          <w:rStyle w:val="Hyperlink.16"/>
          <w:sz w:val="22"/>
          <w:szCs w:val="22"/>
          <w:rtl w:val="0"/>
        </w:rPr>
        <w:t>í</w:t>
      </w:r>
      <w:r>
        <w:rPr>
          <w:rStyle w:val="Ninguno"/>
          <w:sz w:val="22"/>
          <w:szCs w:val="22"/>
          <w:rtl w:val="0"/>
          <w:lang w:val="es-ES_tradnl"/>
        </w:rPr>
        <w:t>a fijado en 1.500</w:t>
      </w:r>
      <w:r>
        <w:rPr>
          <w:rStyle w:val="Ninguno"/>
          <w:rFonts w:ascii="Times New Roman" w:hAnsi="Times New Roman" w:hint="default"/>
          <w:sz w:val="22"/>
          <w:szCs w:val="22"/>
          <w:rtl w:val="0"/>
        </w:rPr>
        <w:t> </w:t>
      </w:r>
      <w:r>
        <w:rPr>
          <w:rStyle w:val="Hyperlink.16"/>
          <w:sz w:val="22"/>
          <w:szCs w:val="22"/>
          <w:rtl w:val="0"/>
        </w:rPr>
        <w:t>M</w:t>
      </w:r>
      <w:r>
        <w:rPr>
          <w:rStyle w:val="Ninguno"/>
          <w:sz w:val="22"/>
          <w:szCs w:val="22"/>
          <w:rtl w:val="0"/>
          <w:lang w:val="pt-PT"/>
        </w:rPr>
        <w:t xml:space="preserve">€ </w:t>
      </w:r>
      <w:r>
        <w:rPr>
          <w:rStyle w:val="Ninguno"/>
          <w:sz w:val="22"/>
          <w:szCs w:val="22"/>
          <w:rtl w:val="0"/>
          <w:lang w:val="es-ES_tradnl"/>
        </w:rPr>
        <w:t xml:space="preserve">en 2012 y cero a partir de 2013. </w:t>
      </w:r>
    </w:p>
    <w:p>
      <w:pPr>
        <w:pStyle w:val="EyS-Viñetas"/>
        <w:ind w:left="720" w:right="566" w:firstLine="0"/>
        <w:rPr>
          <w:rStyle w:val="Hyperlink.16"/>
          <w:sz w:val="22"/>
          <w:szCs w:val="22"/>
        </w:rPr>
      </w:pPr>
    </w:p>
    <w:p>
      <w:pPr>
        <w:pStyle w:val="EyS-Viñetas"/>
        <w:ind w:left="720" w:right="566" w:firstLine="0"/>
        <w:rPr>
          <w:rStyle w:val="Hyperlink.10"/>
        </w:rPr>
      </w:pPr>
      <w:r>
        <w:rPr>
          <w:rStyle w:val="Hyperlink.18"/>
          <w:rtl w:val="0"/>
          <w:lang w:val="es-ES_tradnl"/>
        </w:rPr>
        <w:t>Los desajustes temporales de liquidaciones del Sistema El</w:t>
      </w:r>
      <w:r>
        <w:rPr>
          <w:rStyle w:val="Ninguno"/>
          <w:sz w:val="22"/>
          <w:szCs w:val="22"/>
          <w:rtl w:val="0"/>
          <w:lang w:val="fr-FR"/>
        </w:rPr>
        <w:t>é</w:t>
      </w:r>
      <w:r>
        <w:rPr>
          <w:rStyle w:val="Hyperlink.18"/>
          <w:rtl w:val="0"/>
          <w:lang w:val="es-ES_tradnl"/>
        </w:rPr>
        <w:t>ctrico que se produzcan en 2012, tendr</w:t>
      </w:r>
      <w:r>
        <w:rPr>
          <w:rStyle w:val="Hyperlink.10"/>
          <w:rtl w:val="0"/>
        </w:rPr>
        <w:t>á</w:t>
      </w:r>
      <w:r>
        <w:rPr>
          <w:rStyle w:val="Hyperlink.18"/>
          <w:rtl w:val="0"/>
          <w:lang w:val="es-ES_tradnl"/>
        </w:rPr>
        <w:t>n la consideraci</w:t>
      </w:r>
      <w:r>
        <w:rPr>
          <w:rStyle w:val="Hyperlink.18"/>
          <w:rtl w:val="0"/>
          <w:lang w:val="es-ES_tradnl"/>
        </w:rPr>
        <w:t>ó</w:t>
      </w:r>
      <w:r>
        <w:rPr>
          <w:rStyle w:val="Ninguno"/>
          <w:sz w:val="22"/>
          <w:szCs w:val="22"/>
          <w:rtl w:val="0"/>
          <w:lang w:val="nl-NL"/>
        </w:rPr>
        <w:t>n de d</w:t>
      </w:r>
      <w:r>
        <w:rPr>
          <w:rStyle w:val="Ninguno"/>
          <w:sz w:val="22"/>
          <w:szCs w:val="22"/>
          <w:rtl w:val="0"/>
          <w:lang w:val="fr-FR"/>
        </w:rPr>
        <w:t>é</w:t>
      </w:r>
      <w:r>
        <w:rPr>
          <w:rStyle w:val="Hyperlink.18"/>
          <w:rtl w:val="0"/>
          <w:lang w:val="es-ES_tradnl"/>
        </w:rPr>
        <w:t>ficit de ingresos del sistema para 2012, que generar</w:t>
      </w:r>
      <w:r>
        <w:rPr>
          <w:rStyle w:val="Hyperlink.10"/>
          <w:rtl w:val="0"/>
        </w:rPr>
        <w:t xml:space="preserve">á </w:t>
      </w:r>
      <w:r>
        <w:rPr>
          <w:rStyle w:val="Hyperlink.18"/>
          <w:rtl w:val="0"/>
          <w:lang w:val="es-ES_tradnl"/>
        </w:rPr>
        <w:t>derechos de cobro los cuales podr</w:t>
      </w:r>
      <w:r>
        <w:rPr>
          <w:rStyle w:val="Hyperlink.10"/>
          <w:rtl w:val="0"/>
        </w:rPr>
        <w:t>á</w:t>
      </w:r>
      <w:r>
        <w:rPr>
          <w:rStyle w:val="Hyperlink.18"/>
          <w:rtl w:val="0"/>
          <w:lang w:val="es-ES_tradnl"/>
        </w:rPr>
        <w:t>n ser cedidos por sus titulares al Fondo de Titulizaci</w:t>
      </w:r>
      <w:r>
        <w:rPr>
          <w:rStyle w:val="Hyperlink.18"/>
          <w:rtl w:val="0"/>
          <w:lang w:val="es-ES_tradnl"/>
        </w:rPr>
        <w:t>ó</w:t>
      </w:r>
      <w:r>
        <w:rPr>
          <w:rStyle w:val="Ninguno"/>
          <w:sz w:val="22"/>
          <w:szCs w:val="22"/>
          <w:rtl w:val="0"/>
          <w:lang w:val="it-IT"/>
        </w:rPr>
        <w:t>n del D</w:t>
      </w:r>
      <w:r>
        <w:rPr>
          <w:rStyle w:val="Ninguno"/>
          <w:sz w:val="22"/>
          <w:szCs w:val="22"/>
          <w:rtl w:val="0"/>
          <w:lang w:val="fr-FR"/>
        </w:rPr>
        <w:t>é</w:t>
      </w:r>
      <w:r>
        <w:rPr>
          <w:rStyle w:val="Ninguno"/>
          <w:sz w:val="22"/>
          <w:szCs w:val="22"/>
          <w:rtl w:val="0"/>
          <w:lang w:val="it-IT"/>
        </w:rPr>
        <w:t>ficit del Sistema El</w:t>
      </w:r>
      <w:r>
        <w:rPr>
          <w:rStyle w:val="Ninguno"/>
          <w:sz w:val="22"/>
          <w:szCs w:val="22"/>
          <w:rtl w:val="0"/>
          <w:lang w:val="fr-FR"/>
        </w:rPr>
        <w:t>é</w:t>
      </w:r>
      <w:r>
        <w:rPr>
          <w:rStyle w:val="Hyperlink.18"/>
          <w:rtl w:val="0"/>
          <w:lang w:val="es-ES_tradnl"/>
        </w:rPr>
        <w:t>ctrico. Esto ser</w:t>
      </w:r>
      <w:r>
        <w:rPr>
          <w:rStyle w:val="Hyperlink.10"/>
          <w:rtl w:val="0"/>
        </w:rPr>
        <w:t xml:space="preserve">á </w:t>
      </w:r>
      <w:r>
        <w:rPr>
          <w:rStyle w:val="Hyperlink.18"/>
          <w:rtl w:val="0"/>
          <w:lang w:val="es-ES_tradnl"/>
        </w:rPr>
        <w:t>adicional a los 1.500 M</w:t>
      </w:r>
      <w:r>
        <w:rPr>
          <w:rStyle w:val="Hyperlink.25"/>
          <w:rtl w:val="0"/>
          <w:lang w:val="pt-PT"/>
        </w:rPr>
        <w:t xml:space="preserve">€ </w:t>
      </w:r>
      <w:r>
        <w:rPr>
          <w:rStyle w:val="Hyperlink.10"/>
          <w:rtl w:val="0"/>
        </w:rPr>
        <w:t>de d</w:t>
      </w:r>
      <w:r>
        <w:rPr>
          <w:rStyle w:val="Ninguno"/>
          <w:sz w:val="22"/>
          <w:szCs w:val="22"/>
          <w:rtl w:val="0"/>
          <w:lang w:val="fr-FR"/>
        </w:rPr>
        <w:t>é</w:t>
      </w:r>
      <w:r>
        <w:rPr>
          <w:rStyle w:val="Hyperlink.18"/>
          <w:rtl w:val="0"/>
          <w:lang w:val="es-ES_tradnl"/>
        </w:rPr>
        <w:t>ficit ya reconocidos por el Real Decreto-ley 14/2010.</w:t>
      </w:r>
    </w:p>
    <w:p>
      <w:pPr>
        <w:pStyle w:val="EyS-Viñetas"/>
        <w:ind w:left="720" w:right="566" w:firstLine="0"/>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Se corrige o suprime del r</w:t>
      </w:r>
      <w:r>
        <w:rPr>
          <w:rStyle w:val="Ninguno"/>
          <w:sz w:val="22"/>
          <w:szCs w:val="22"/>
          <w:rtl w:val="0"/>
          <w:lang w:val="fr-FR"/>
        </w:rPr>
        <w:t>é</w:t>
      </w:r>
      <w:r>
        <w:rPr>
          <w:rStyle w:val="Ninguno"/>
          <w:sz w:val="22"/>
          <w:szCs w:val="22"/>
          <w:rtl w:val="0"/>
          <w:lang w:val="nl-NL"/>
        </w:rPr>
        <w:t>gimen econ</w:t>
      </w:r>
      <w:r>
        <w:rPr>
          <w:rStyle w:val="Ninguno"/>
          <w:sz w:val="22"/>
          <w:szCs w:val="22"/>
          <w:rtl w:val="0"/>
          <w:lang w:val="es-ES_tradnl"/>
        </w:rPr>
        <w:t>ó</w:t>
      </w:r>
      <w:r>
        <w:rPr>
          <w:rStyle w:val="Ninguno"/>
          <w:sz w:val="22"/>
          <w:szCs w:val="22"/>
          <w:rtl w:val="0"/>
          <w:lang w:val="es-ES_tradnl"/>
        </w:rPr>
        <w:t>mico primado para las instalaciones del antiguo r</w:t>
      </w:r>
      <w:r>
        <w:rPr>
          <w:rStyle w:val="Ninguno"/>
          <w:sz w:val="22"/>
          <w:szCs w:val="22"/>
          <w:rtl w:val="0"/>
          <w:lang w:val="fr-FR"/>
        </w:rPr>
        <w:t>é</w:t>
      </w:r>
      <w:r>
        <w:rPr>
          <w:rStyle w:val="Ninguno"/>
          <w:sz w:val="22"/>
          <w:szCs w:val="22"/>
          <w:rtl w:val="0"/>
          <w:lang w:val="es-ES_tradnl"/>
        </w:rPr>
        <w:t>gimen especial (renovables, cogeneraci</w:t>
      </w:r>
      <w:r>
        <w:rPr>
          <w:rStyle w:val="Ninguno"/>
          <w:sz w:val="22"/>
          <w:szCs w:val="22"/>
          <w:rtl w:val="0"/>
          <w:lang w:val="es-ES_tradnl"/>
        </w:rPr>
        <w:t>ó</w:t>
      </w:r>
      <w:r>
        <w:rPr>
          <w:rStyle w:val="Ninguno"/>
          <w:sz w:val="22"/>
          <w:szCs w:val="22"/>
          <w:rtl w:val="0"/>
          <w:lang w:val="es-ES_tradnl"/>
        </w:rPr>
        <w:t>n y residuos) que incumplan las obligaciones requeridas para su inscripci</w:t>
      </w:r>
      <w:r>
        <w:rPr>
          <w:rStyle w:val="Ninguno"/>
          <w:sz w:val="22"/>
          <w:szCs w:val="22"/>
          <w:rtl w:val="0"/>
          <w:lang w:val="es-ES_tradnl"/>
        </w:rPr>
        <w:t>ó</w:t>
      </w:r>
      <w:r>
        <w:rPr>
          <w:rStyle w:val="Ninguno"/>
          <w:sz w:val="22"/>
          <w:szCs w:val="22"/>
          <w:rtl w:val="0"/>
          <w:lang w:val="es-ES_tradnl"/>
        </w:rPr>
        <w:t>n definitiva en el registro de preasignaci</w:t>
      </w:r>
      <w:r>
        <w:rPr>
          <w:rStyle w:val="Ninguno"/>
          <w:sz w:val="22"/>
          <w:szCs w:val="22"/>
          <w:rtl w:val="0"/>
          <w:lang w:val="es-ES_tradnl"/>
        </w:rPr>
        <w:t>ó</w:t>
      </w:r>
      <w:r>
        <w:rPr>
          <w:rStyle w:val="Ninguno"/>
          <w:sz w:val="22"/>
          <w:szCs w:val="22"/>
          <w:rtl w:val="0"/>
          <w:lang w:val="es-ES_tradnl"/>
        </w:rPr>
        <w:t>n; es decir, si no est</w:t>
      </w:r>
      <w:r>
        <w:rPr>
          <w:rStyle w:val="Hyperlink.16"/>
          <w:sz w:val="22"/>
          <w:szCs w:val="22"/>
          <w:rtl w:val="0"/>
        </w:rPr>
        <w:t>á</w:t>
      </w:r>
      <w:r>
        <w:rPr>
          <w:rStyle w:val="Ninguno"/>
          <w:sz w:val="22"/>
          <w:szCs w:val="22"/>
          <w:rtl w:val="0"/>
          <w:lang w:val="es-ES_tradnl"/>
        </w:rPr>
        <w:t>n totalmente ejecutadas y en servicio todas las infraestructuras de evacuaci</w:t>
      </w:r>
      <w:r>
        <w:rPr>
          <w:rStyle w:val="Ninguno"/>
          <w:sz w:val="22"/>
          <w:szCs w:val="22"/>
          <w:rtl w:val="0"/>
          <w:lang w:val="es-ES_tradnl"/>
        </w:rPr>
        <w:t>ó</w:t>
      </w:r>
      <w:r>
        <w:rPr>
          <w:rStyle w:val="Ninguno"/>
          <w:sz w:val="22"/>
          <w:szCs w:val="22"/>
          <w:rtl w:val="0"/>
          <w:lang w:val="es-ES_tradnl"/>
        </w:rPr>
        <w:t>n necesarias para verter la energ</w:t>
      </w:r>
      <w:r>
        <w:rPr>
          <w:rStyle w:val="Hyperlink.16"/>
          <w:sz w:val="22"/>
          <w:szCs w:val="22"/>
          <w:rtl w:val="0"/>
        </w:rPr>
        <w:t>í</w:t>
      </w:r>
      <w:r>
        <w:rPr>
          <w:rStyle w:val="Ninguno"/>
          <w:sz w:val="22"/>
          <w:szCs w:val="22"/>
          <w:rtl w:val="0"/>
          <w:lang w:val="es-ES_tradnl"/>
        </w:rPr>
        <w:t>a a la red de distribuci</w:t>
      </w:r>
      <w:r>
        <w:rPr>
          <w:rStyle w:val="Ninguno"/>
          <w:sz w:val="22"/>
          <w:szCs w:val="22"/>
          <w:rtl w:val="0"/>
          <w:lang w:val="es-ES_tradnl"/>
        </w:rPr>
        <w:t>ó</w:t>
      </w:r>
      <w:r>
        <w:rPr>
          <w:rStyle w:val="Ninguno"/>
          <w:sz w:val="22"/>
          <w:szCs w:val="22"/>
          <w:rtl w:val="0"/>
          <w:lang w:val="es-ES_tradnl"/>
        </w:rPr>
        <w:t>n o transporte, todos los equipos generadores de electricidad, si no est</w:t>
      </w:r>
      <w:r>
        <w:rPr>
          <w:rStyle w:val="Hyperlink.16"/>
          <w:sz w:val="22"/>
          <w:szCs w:val="22"/>
          <w:rtl w:val="0"/>
        </w:rPr>
        <w:t xml:space="preserve">á </w:t>
      </w:r>
      <w:r>
        <w:rPr>
          <w:rStyle w:val="Ninguno"/>
          <w:sz w:val="22"/>
          <w:szCs w:val="22"/>
          <w:rtl w:val="0"/>
          <w:lang w:val="es-ES_tradnl"/>
        </w:rPr>
        <w:t>instalada y en servicio la totalidad del campo solar o si no est</w:t>
      </w:r>
      <w:r>
        <w:rPr>
          <w:rStyle w:val="Hyperlink.16"/>
          <w:sz w:val="22"/>
          <w:szCs w:val="22"/>
          <w:rtl w:val="0"/>
        </w:rPr>
        <w:t xml:space="preserve">á </w:t>
      </w:r>
      <w:r>
        <w:rPr>
          <w:rStyle w:val="Ninguno"/>
          <w:sz w:val="22"/>
          <w:szCs w:val="22"/>
          <w:rtl w:val="0"/>
          <w:lang w:val="es-ES_tradnl"/>
        </w:rPr>
        <w:t>operativo la totalidad del almacenamiento previsto en el proyecto de ejecuci</w:t>
      </w:r>
      <w:r>
        <w:rPr>
          <w:rStyle w:val="Ninguno"/>
          <w:sz w:val="22"/>
          <w:szCs w:val="22"/>
          <w:rtl w:val="0"/>
          <w:lang w:val="es-ES_tradnl"/>
        </w:rPr>
        <w:t>ó</w:t>
      </w:r>
      <w:r>
        <w:rPr>
          <w:rStyle w:val="Hyperlink.16"/>
          <w:sz w:val="22"/>
          <w:szCs w:val="22"/>
          <w:rtl w:val="0"/>
        </w:rPr>
        <w:t>n.</w:t>
      </w:r>
    </w:p>
    <w:p>
      <w:pPr>
        <w:pStyle w:val="EyS-Viñetas"/>
        <w:ind w:left="720" w:right="566" w:firstLine="0"/>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En el sector hidrocarburos, el Real Decreto-ley mantiene transitoriamente el precio m</w:t>
      </w:r>
      <w:r>
        <w:rPr>
          <w:rStyle w:val="Hyperlink.16"/>
          <w:sz w:val="22"/>
          <w:szCs w:val="22"/>
          <w:rtl w:val="0"/>
        </w:rPr>
        <w:t>á</w:t>
      </w:r>
      <w:r>
        <w:rPr>
          <w:rStyle w:val="Ninguno"/>
          <w:sz w:val="22"/>
          <w:szCs w:val="22"/>
          <w:rtl w:val="0"/>
          <w:lang w:val="es-ES_tradnl"/>
        </w:rPr>
        <w:t>ximo vigente de los gases licuados del petr</w:t>
      </w:r>
      <w:r>
        <w:rPr>
          <w:rStyle w:val="Ninguno"/>
          <w:sz w:val="22"/>
          <w:szCs w:val="22"/>
          <w:rtl w:val="0"/>
          <w:lang w:val="es-ES_tradnl"/>
        </w:rPr>
        <w:t>ó</w:t>
      </w:r>
      <w:r>
        <w:rPr>
          <w:rStyle w:val="Ninguno"/>
          <w:sz w:val="22"/>
          <w:szCs w:val="22"/>
          <w:rtl w:val="0"/>
          <w:lang w:val="es-ES_tradnl"/>
        </w:rPr>
        <w:t>leo envasados en envases de capacidad igual o superior a 8 kg, e inferior a 20 kg</w:t>
      </w:r>
      <w:r>
        <w:rPr>
          <w:rStyle w:val="Ninguno"/>
          <w:sz w:val="22"/>
          <w:szCs w:val="22"/>
          <w:vertAlign w:val="superscript"/>
        </w:rPr>
        <w:footnoteReference w:id="238"/>
      </w:r>
      <w:r>
        <w:rPr>
          <w:rStyle w:val="Ninguno"/>
          <w:sz w:val="22"/>
          <w:szCs w:val="22"/>
          <w:rtl w:val="0"/>
          <w:lang w:val="es-ES_tradnl"/>
        </w:rPr>
        <w:t>. Quedan excluidos los envases de mezcla para usos de los gases licuados del petr</w:t>
      </w:r>
      <w:r>
        <w:rPr>
          <w:rStyle w:val="Ninguno"/>
          <w:sz w:val="22"/>
          <w:szCs w:val="22"/>
          <w:rtl w:val="0"/>
          <w:lang w:val="es-ES_tradnl"/>
        </w:rPr>
        <w:t>ó</w:t>
      </w:r>
      <w:r>
        <w:rPr>
          <w:rStyle w:val="Ninguno"/>
          <w:sz w:val="22"/>
          <w:szCs w:val="22"/>
          <w:rtl w:val="0"/>
          <w:lang w:val="it-IT"/>
        </w:rPr>
        <w:t>leo como carburante desde el 1 de octubre de 2012, hasta la pr</w:t>
      </w:r>
      <w:r>
        <w:rPr>
          <w:rStyle w:val="Ninguno"/>
          <w:sz w:val="22"/>
          <w:szCs w:val="22"/>
          <w:rtl w:val="0"/>
          <w:lang w:val="es-ES_tradnl"/>
        </w:rPr>
        <w:t>ó</w:t>
      </w:r>
      <w:r>
        <w:rPr>
          <w:rStyle w:val="Ninguno"/>
          <w:sz w:val="22"/>
          <w:szCs w:val="22"/>
          <w:rtl w:val="0"/>
          <w:lang w:val="pt-PT"/>
        </w:rPr>
        <w:t>xima revisi</w:t>
      </w:r>
      <w:r>
        <w:rPr>
          <w:rStyle w:val="Ninguno"/>
          <w:sz w:val="22"/>
          <w:szCs w:val="22"/>
          <w:rtl w:val="0"/>
          <w:lang w:val="es-ES_tradnl"/>
        </w:rPr>
        <w:t>ó</w:t>
      </w:r>
      <w:r>
        <w:rPr>
          <w:rStyle w:val="Ninguno"/>
          <w:sz w:val="22"/>
          <w:szCs w:val="22"/>
          <w:rtl w:val="0"/>
          <w:lang w:val="es-ES_tradnl"/>
        </w:rPr>
        <w:t>n que se efect</w:t>
      </w:r>
      <w:r>
        <w:rPr>
          <w:rStyle w:val="Hyperlink.16"/>
          <w:sz w:val="22"/>
          <w:szCs w:val="22"/>
          <w:rtl w:val="0"/>
        </w:rPr>
        <w:t>ú</w:t>
      </w:r>
      <w:r>
        <w:rPr>
          <w:rStyle w:val="Ninguno"/>
          <w:sz w:val="22"/>
          <w:szCs w:val="22"/>
          <w:rtl w:val="0"/>
          <w:lang w:val="es-ES_tradnl"/>
        </w:rPr>
        <w:t>e por resoluci</w:t>
      </w:r>
      <w:r>
        <w:rPr>
          <w:rStyle w:val="Ninguno"/>
          <w:sz w:val="22"/>
          <w:szCs w:val="22"/>
          <w:rtl w:val="0"/>
          <w:lang w:val="es-ES_tradnl"/>
        </w:rPr>
        <w:t>ó</w:t>
      </w:r>
      <w:r>
        <w:rPr>
          <w:rStyle w:val="Ninguno"/>
          <w:sz w:val="22"/>
          <w:szCs w:val="22"/>
          <w:rtl w:val="0"/>
          <w:lang w:val="es-ES_tradnl"/>
        </w:rPr>
        <w:t>n del Director General de Pol</w:t>
      </w:r>
      <w:r>
        <w:rPr>
          <w:rStyle w:val="Hyperlink.16"/>
          <w:sz w:val="22"/>
          <w:szCs w:val="22"/>
          <w:rtl w:val="0"/>
        </w:rPr>
        <w:t>í</w:t>
      </w:r>
      <w:r>
        <w:rPr>
          <w:rStyle w:val="Hyperlink.16"/>
          <w:sz w:val="22"/>
          <w:szCs w:val="22"/>
          <w:rtl w:val="0"/>
        </w:rPr>
        <w:t>tica Energ</w:t>
      </w:r>
      <w:r>
        <w:rPr>
          <w:rStyle w:val="Ninguno"/>
          <w:sz w:val="22"/>
          <w:szCs w:val="22"/>
          <w:rtl w:val="0"/>
          <w:lang w:val="fr-FR"/>
        </w:rPr>
        <w:t>é</w:t>
      </w:r>
      <w:r>
        <w:rPr>
          <w:rStyle w:val="Ninguno"/>
          <w:sz w:val="22"/>
          <w:szCs w:val="22"/>
          <w:rtl w:val="0"/>
          <w:lang w:val="es-ES_tradnl"/>
        </w:rPr>
        <w:t>tica y Minas.</w:t>
      </w:r>
    </w:p>
    <w:p>
      <w:pPr>
        <w:pStyle w:val="Cuerpo A"/>
        <w:ind w:left="720" w:right="566" w:firstLine="0"/>
        <w:rPr>
          <w:rStyle w:val="Hyperlink.16"/>
          <w:sz w:val="22"/>
          <w:szCs w:val="22"/>
        </w:rPr>
      </w:pPr>
    </w:p>
    <w:p>
      <w:pPr>
        <w:pStyle w:val="Cuerpo A"/>
        <w:keepNext w:val="1"/>
        <w:keepLines w:val="1"/>
        <w:ind w:right="566"/>
        <w:rPr>
          <w:rStyle w:val="Hyperlink.3.0"/>
        </w:rPr>
      </w:pPr>
      <w:r>
        <w:rPr>
          <w:rStyle w:val="Hyperlink.62"/>
          <w:rtl w:val="0"/>
          <w:lang w:val="en-US"/>
        </w:rPr>
        <w:t>Real Decreto-ley 2/2013</w:t>
      </w:r>
      <w:r>
        <w:rPr>
          <w:rStyle w:val="Ninguno"/>
          <w:sz w:val="22"/>
          <w:szCs w:val="22"/>
          <w:vertAlign w:val="superscript"/>
        </w:rPr>
        <w:footnoteReference w:id="239"/>
      </w:r>
      <w:r>
        <w:rPr>
          <w:rStyle w:val="Hyperlink.39"/>
          <w:rtl w:val="0"/>
        </w:rPr>
        <w:t xml:space="preserve">. </w:t>
      </w:r>
      <w:r>
        <w:rPr>
          <w:rStyle w:val="Hyperlink.27"/>
          <w:rtl w:val="0"/>
          <w:lang w:val="en-US"/>
        </w:rPr>
        <w:t>El Real Decreto-ley 2/2013 plante</w:t>
      </w:r>
      <w:r>
        <w:rPr>
          <w:rStyle w:val="Hyperlink.10"/>
          <w:rtl w:val="0"/>
        </w:rPr>
        <w:t xml:space="preserve">ó </w:t>
      </w:r>
      <w:r>
        <w:rPr>
          <w:rStyle w:val="Hyperlink.18"/>
          <w:rtl w:val="0"/>
          <w:lang w:val="es-ES_tradnl"/>
        </w:rPr>
        <w:t>las siguientes medidas dentro del sector el</w:t>
      </w:r>
      <w:r>
        <w:rPr>
          <w:rStyle w:val="Ninguno"/>
          <w:sz w:val="22"/>
          <w:szCs w:val="22"/>
          <w:rtl w:val="0"/>
          <w:lang w:val="fr-FR"/>
        </w:rPr>
        <w:t>é</w:t>
      </w:r>
      <w:r>
        <w:rPr>
          <w:rStyle w:val="Ninguno"/>
          <w:sz w:val="22"/>
          <w:szCs w:val="22"/>
          <w:rtl w:val="0"/>
          <w:lang w:val="it-IT"/>
        </w:rPr>
        <w:t>ctrico:</w:t>
      </w:r>
    </w:p>
    <w:p>
      <w:pPr>
        <w:pStyle w:val="Cuerpo A"/>
        <w:ind w:right="566"/>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La actualizaci</w:t>
      </w:r>
      <w:r>
        <w:rPr>
          <w:rStyle w:val="Ninguno"/>
          <w:sz w:val="22"/>
          <w:szCs w:val="22"/>
          <w:rtl w:val="0"/>
          <w:lang w:val="es-ES_tradnl"/>
        </w:rPr>
        <w:t>ó</w:t>
      </w:r>
      <w:r>
        <w:rPr>
          <w:rStyle w:val="Ninguno"/>
          <w:sz w:val="22"/>
          <w:szCs w:val="22"/>
          <w:rtl w:val="0"/>
          <w:lang w:val="es-ES_tradnl"/>
        </w:rPr>
        <w:t>n de retribuciones de actividades reguladas del Sistema El</w:t>
      </w:r>
      <w:r>
        <w:rPr>
          <w:rStyle w:val="Ninguno"/>
          <w:sz w:val="22"/>
          <w:szCs w:val="22"/>
          <w:rtl w:val="0"/>
          <w:lang w:val="fr-FR"/>
        </w:rPr>
        <w:t>é</w:t>
      </w:r>
      <w:r>
        <w:rPr>
          <w:rStyle w:val="Ninguno"/>
          <w:sz w:val="22"/>
          <w:szCs w:val="22"/>
          <w:rtl w:val="0"/>
          <w:lang w:val="es-ES_tradnl"/>
        </w:rPr>
        <w:t xml:space="preserve">ctrico vinculadas al </w:t>
      </w:r>
      <w:r>
        <w:rPr>
          <w:rStyle w:val="Hyperlink.16"/>
          <w:sz w:val="22"/>
          <w:szCs w:val="22"/>
          <w:rtl w:val="0"/>
        </w:rPr>
        <w:t>Í</w:t>
      </w:r>
      <w:r>
        <w:rPr>
          <w:rStyle w:val="Ninguno"/>
          <w:sz w:val="22"/>
          <w:szCs w:val="22"/>
          <w:rtl w:val="0"/>
          <w:lang w:val="pt-PT"/>
        </w:rPr>
        <w:t>ndice de Precios al Consumo (IPC) (actividades de transporte, distribuci</w:t>
      </w:r>
      <w:r>
        <w:rPr>
          <w:rStyle w:val="Ninguno"/>
          <w:sz w:val="22"/>
          <w:szCs w:val="22"/>
          <w:rtl w:val="0"/>
          <w:lang w:val="es-ES_tradnl"/>
        </w:rPr>
        <w:t>ó</w:t>
      </w:r>
      <w:r>
        <w:rPr>
          <w:rStyle w:val="Ninguno"/>
          <w:sz w:val="22"/>
          <w:szCs w:val="22"/>
          <w:rtl w:val="0"/>
          <w:lang w:val="es-ES_tradnl"/>
        </w:rPr>
        <w:t>n, tarifas y primas del r</w:t>
      </w:r>
      <w:r>
        <w:rPr>
          <w:rStyle w:val="Ninguno"/>
          <w:sz w:val="22"/>
          <w:szCs w:val="22"/>
          <w:rtl w:val="0"/>
          <w:lang w:val="fr-FR"/>
        </w:rPr>
        <w:t>é</w:t>
      </w:r>
      <w:r>
        <w:rPr>
          <w:rStyle w:val="Ninguno"/>
          <w:sz w:val="22"/>
          <w:szCs w:val="22"/>
          <w:rtl w:val="0"/>
          <w:lang w:val="es-ES_tradnl"/>
        </w:rPr>
        <w:t>gimen especia), pasar</w:t>
      </w:r>
      <w:r>
        <w:rPr>
          <w:rStyle w:val="Hyperlink.16"/>
          <w:sz w:val="22"/>
          <w:szCs w:val="22"/>
          <w:rtl w:val="0"/>
        </w:rPr>
        <w:t>á</w:t>
      </w:r>
      <w:r>
        <w:rPr>
          <w:rStyle w:val="Ninguno"/>
          <w:sz w:val="22"/>
          <w:szCs w:val="22"/>
          <w:rtl w:val="0"/>
          <w:lang w:val="es-ES_tradnl"/>
        </w:rPr>
        <w:t xml:space="preserve">n a efectuarse con el </w:t>
      </w:r>
      <w:r>
        <w:rPr>
          <w:rStyle w:val="Hyperlink.16"/>
          <w:sz w:val="22"/>
          <w:szCs w:val="22"/>
          <w:rtl w:val="0"/>
        </w:rPr>
        <w:t>Í</w:t>
      </w:r>
      <w:r>
        <w:rPr>
          <w:rStyle w:val="Ninguno"/>
          <w:sz w:val="22"/>
          <w:szCs w:val="22"/>
          <w:rtl w:val="0"/>
          <w:lang w:val="es-ES_tradnl"/>
        </w:rPr>
        <w:t>ndice de Precios de Consumo a impuestos constantes sin alimentos no elaborados ni productos energ</w:t>
      </w:r>
      <w:r>
        <w:rPr>
          <w:rStyle w:val="Ninguno"/>
          <w:sz w:val="22"/>
          <w:szCs w:val="22"/>
          <w:rtl w:val="0"/>
          <w:lang w:val="fr-FR"/>
        </w:rPr>
        <w:t>é</w:t>
      </w:r>
      <w:r>
        <w:rPr>
          <w:rStyle w:val="Ninguno"/>
          <w:sz w:val="22"/>
          <w:szCs w:val="22"/>
          <w:rtl w:val="0"/>
          <w:lang w:val="es-ES_tradnl"/>
        </w:rPr>
        <w:t>ticos (IPC subyacente neto de impuestos).</w:t>
      </w:r>
    </w:p>
    <w:p>
      <w:pPr>
        <w:pStyle w:val="EyS-Viñetas"/>
        <w:ind w:left="720" w:right="566" w:firstLine="0"/>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Se modifica el Real Decreto 661/2007, de 25 de mayo, por el que se regula la actividad de producci</w:t>
      </w:r>
      <w:r>
        <w:rPr>
          <w:rStyle w:val="Ninguno"/>
          <w:sz w:val="22"/>
          <w:szCs w:val="22"/>
          <w:rtl w:val="0"/>
          <w:lang w:val="es-ES_tradnl"/>
        </w:rPr>
        <w:t>ó</w:t>
      </w:r>
      <w:r>
        <w:rPr>
          <w:rStyle w:val="Ninguno"/>
          <w:sz w:val="22"/>
          <w:szCs w:val="22"/>
          <w:rtl w:val="0"/>
          <w:lang w:val="nl-NL"/>
        </w:rPr>
        <w:t>n de energ</w:t>
      </w:r>
      <w:r>
        <w:rPr>
          <w:rStyle w:val="Hyperlink.16"/>
          <w:sz w:val="22"/>
          <w:szCs w:val="22"/>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en r</w:t>
      </w:r>
      <w:r>
        <w:rPr>
          <w:rStyle w:val="Ninguno"/>
          <w:sz w:val="22"/>
          <w:szCs w:val="22"/>
          <w:rtl w:val="0"/>
          <w:lang w:val="fr-FR"/>
        </w:rPr>
        <w:t>é</w:t>
      </w:r>
      <w:r>
        <w:rPr>
          <w:rStyle w:val="Ninguno"/>
          <w:sz w:val="22"/>
          <w:szCs w:val="22"/>
          <w:rtl w:val="0"/>
          <w:lang w:val="es-ES_tradnl"/>
        </w:rPr>
        <w:t>gimen especial, suprimiendo la prima de referencia existente hasta ahora (as</w:t>
      </w:r>
      <w:r>
        <w:rPr>
          <w:rStyle w:val="Hyperlink.16"/>
          <w:sz w:val="22"/>
          <w:szCs w:val="22"/>
          <w:rtl w:val="0"/>
        </w:rPr>
        <w:t xml:space="preserve">í </w:t>
      </w:r>
      <w:r>
        <w:rPr>
          <w:rStyle w:val="Ninguno"/>
          <w:sz w:val="22"/>
          <w:szCs w:val="22"/>
          <w:rtl w:val="0"/>
          <w:lang w:val="es-ES_tradnl"/>
        </w:rPr>
        <w:t>como los l</w:t>
      </w:r>
      <w:r>
        <w:rPr>
          <w:rStyle w:val="Hyperlink.16"/>
          <w:sz w:val="22"/>
          <w:szCs w:val="22"/>
          <w:rtl w:val="0"/>
        </w:rPr>
        <w:t>í</w:t>
      </w:r>
      <w:r>
        <w:rPr>
          <w:rStyle w:val="Ninguno"/>
          <w:sz w:val="22"/>
          <w:szCs w:val="22"/>
          <w:rtl w:val="0"/>
          <w:lang w:val="es-ES_tradnl"/>
        </w:rPr>
        <w:t>mites superior e inferior del precio de producci</w:t>
      </w:r>
      <w:r>
        <w:rPr>
          <w:rStyle w:val="Ninguno"/>
          <w:sz w:val="22"/>
          <w:szCs w:val="22"/>
          <w:rtl w:val="0"/>
          <w:lang w:val="es-ES_tradnl"/>
        </w:rPr>
        <w:t>ó</w:t>
      </w:r>
      <w:r>
        <w:rPr>
          <w:rStyle w:val="Ninguno"/>
          <w:sz w:val="22"/>
          <w:szCs w:val="22"/>
          <w:rtl w:val="0"/>
          <w:lang w:val="es-ES_tradnl"/>
        </w:rPr>
        <w:t>n), y manteni</w:t>
      </w:r>
      <w:r>
        <w:rPr>
          <w:rStyle w:val="Ninguno"/>
          <w:sz w:val="22"/>
          <w:szCs w:val="22"/>
          <w:rtl w:val="0"/>
          <w:lang w:val="fr-FR"/>
        </w:rPr>
        <w:t>é</w:t>
      </w:r>
      <w:r>
        <w:rPr>
          <w:rStyle w:val="Ninguno"/>
          <w:sz w:val="22"/>
          <w:szCs w:val="22"/>
          <w:rtl w:val="0"/>
          <w:lang w:val="es-ES_tradnl"/>
        </w:rPr>
        <w:t>ndose una tarifa regulada para estas instalaciones (renovables y cogeneraci</w:t>
      </w:r>
      <w:r>
        <w:rPr>
          <w:rStyle w:val="Ninguno"/>
          <w:sz w:val="22"/>
          <w:szCs w:val="22"/>
          <w:rtl w:val="0"/>
          <w:lang w:val="es-ES_tradnl"/>
        </w:rPr>
        <w:t>ó</w:t>
      </w:r>
      <w:r>
        <w:rPr>
          <w:rStyle w:val="Hyperlink.16"/>
          <w:sz w:val="22"/>
          <w:szCs w:val="22"/>
          <w:rtl w:val="0"/>
        </w:rPr>
        <w:t xml:space="preserve">n). </w:t>
      </w:r>
    </w:p>
    <w:p>
      <w:pPr>
        <w:pStyle w:val="EyS-Viñetas"/>
        <w:ind w:left="720" w:right="566" w:firstLine="0"/>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Se limita la capacidad de elecci</w:t>
      </w:r>
      <w:r>
        <w:rPr>
          <w:rStyle w:val="Ninguno"/>
          <w:sz w:val="22"/>
          <w:szCs w:val="22"/>
          <w:rtl w:val="0"/>
          <w:lang w:val="es-ES_tradnl"/>
        </w:rPr>
        <w:t>ó</w:t>
      </w:r>
      <w:r>
        <w:rPr>
          <w:rStyle w:val="Ninguno"/>
          <w:sz w:val="22"/>
          <w:szCs w:val="22"/>
          <w:rtl w:val="0"/>
          <w:lang w:val="es-ES_tradnl"/>
        </w:rPr>
        <w:t>n de opci</w:t>
      </w:r>
      <w:r>
        <w:rPr>
          <w:rStyle w:val="Ninguno"/>
          <w:sz w:val="22"/>
          <w:szCs w:val="22"/>
          <w:rtl w:val="0"/>
          <w:lang w:val="es-ES_tradnl"/>
        </w:rPr>
        <w:t>ó</w:t>
      </w:r>
      <w:r>
        <w:rPr>
          <w:rStyle w:val="Ninguno"/>
          <w:sz w:val="22"/>
          <w:szCs w:val="22"/>
          <w:rtl w:val="0"/>
          <w:lang w:val="es-ES_tradnl"/>
        </w:rPr>
        <w:t>n de venta de energ</w:t>
      </w:r>
      <w:r>
        <w:rPr>
          <w:rStyle w:val="Hyperlink.16"/>
          <w:sz w:val="22"/>
          <w:szCs w:val="22"/>
          <w:rtl w:val="0"/>
        </w:rPr>
        <w:t>í</w:t>
      </w:r>
      <w:r>
        <w:rPr>
          <w:rStyle w:val="Ninguno"/>
          <w:sz w:val="22"/>
          <w:szCs w:val="22"/>
          <w:rtl w:val="0"/>
          <w:lang w:val="es-ES_tradnl"/>
        </w:rPr>
        <w:t>a a mercado, al impedir que las instalaciones de r</w:t>
      </w:r>
      <w:r>
        <w:rPr>
          <w:rStyle w:val="Ninguno"/>
          <w:sz w:val="22"/>
          <w:szCs w:val="22"/>
          <w:rtl w:val="0"/>
          <w:lang w:val="fr-FR"/>
        </w:rPr>
        <w:t>é</w:t>
      </w:r>
      <w:r>
        <w:rPr>
          <w:rStyle w:val="Ninguno"/>
          <w:sz w:val="22"/>
          <w:szCs w:val="22"/>
          <w:rtl w:val="0"/>
          <w:lang w:val="es-ES_tradnl"/>
        </w:rPr>
        <w:t>gimen especial ahora denominado energ</w:t>
      </w:r>
      <w:r>
        <w:rPr>
          <w:rStyle w:val="Hyperlink.16"/>
          <w:sz w:val="22"/>
          <w:szCs w:val="22"/>
          <w:rtl w:val="0"/>
        </w:rPr>
        <w:t>í</w:t>
      </w:r>
      <w:r>
        <w:rPr>
          <w:rStyle w:val="Ninguno"/>
          <w:sz w:val="22"/>
          <w:szCs w:val="22"/>
          <w:rtl w:val="0"/>
          <w:lang w:val="es-ES_tradnl"/>
        </w:rPr>
        <w:t>a renovables, cogeneraci</w:t>
      </w:r>
      <w:r>
        <w:rPr>
          <w:rStyle w:val="Ninguno"/>
          <w:sz w:val="22"/>
          <w:szCs w:val="22"/>
          <w:rtl w:val="0"/>
          <w:lang w:val="es-ES_tradnl"/>
        </w:rPr>
        <w:t>ó</w:t>
      </w:r>
      <w:r>
        <w:rPr>
          <w:rStyle w:val="Ninguno"/>
          <w:sz w:val="22"/>
          <w:szCs w:val="22"/>
          <w:rtl w:val="0"/>
          <w:lang w:val="es-ES_tradnl"/>
        </w:rPr>
        <w:t>n y residuos que se acojan a la venta en mercado libre puedan luego acogerse a la venta en tarifa regulada.</w:t>
      </w:r>
    </w:p>
    <w:p>
      <w:pPr>
        <w:pStyle w:val="EyS-Viñetas"/>
        <w:ind w:left="720" w:right="566" w:firstLine="0"/>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Las instalaciones adjudicatarias del concurso de instalaciones de tecnolog</w:t>
      </w:r>
      <w:r>
        <w:rPr>
          <w:rStyle w:val="Hyperlink.16"/>
          <w:sz w:val="22"/>
          <w:szCs w:val="22"/>
          <w:rtl w:val="0"/>
        </w:rPr>
        <w:t>í</w:t>
      </w:r>
      <w:r>
        <w:rPr>
          <w:rStyle w:val="Ninguno"/>
          <w:sz w:val="22"/>
          <w:szCs w:val="22"/>
          <w:rtl w:val="0"/>
          <w:lang w:val="nl-NL"/>
        </w:rPr>
        <w:t>a solar termoel</w:t>
      </w:r>
      <w:r>
        <w:rPr>
          <w:rStyle w:val="Ninguno"/>
          <w:sz w:val="22"/>
          <w:szCs w:val="22"/>
          <w:rtl w:val="0"/>
          <w:lang w:val="fr-FR"/>
        </w:rPr>
        <w:t>é</w:t>
      </w:r>
      <w:r>
        <w:rPr>
          <w:rStyle w:val="Ninguno"/>
          <w:sz w:val="22"/>
          <w:szCs w:val="22"/>
          <w:rtl w:val="0"/>
          <w:lang w:val="es-ES_tradnl"/>
        </w:rPr>
        <w:t>ctrica de car</w:t>
      </w:r>
      <w:r>
        <w:rPr>
          <w:rStyle w:val="Hyperlink.16"/>
          <w:sz w:val="22"/>
          <w:szCs w:val="22"/>
          <w:rtl w:val="0"/>
        </w:rPr>
        <w:t>á</w:t>
      </w:r>
      <w:r>
        <w:rPr>
          <w:rStyle w:val="Ninguno"/>
          <w:sz w:val="22"/>
          <w:szCs w:val="22"/>
          <w:rtl w:val="0"/>
          <w:lang w:val="es-ES_tradnl"/>
        </w:rPr>
        <w:t>cter innovador mantendr</w:t>
      </w:r>
      <w:r>
        <w:rPr>
          <w:rStyle w:val="Hyperlink.16"/>
          <w:sz w:val="22"/>
          <w:szCs w:val="22"/>
          <w:rtl w:val="0"/>
        </w:rPr>
        <w:t>á</w:t>
      </w:r>
      <w:r>
        <w:rPr>
          <w:rStyle w:val="Ninguno"/>
          <w:sz w:val="22"/>
          <w:szCs w:val="22"/>
          <w:rtl w:val="0"/>
          <w:lang w:val="es-ES_tradnl"/>
        </w:rPr>
        <w:t>n su retribuci</w:t>
      </w:r>
      <w:r>
        <w:rPr>
          <w:rStyle w:val="Ninguno"/>
          <w:sz w:val="22"/>
          <w:szCs w:val="22"/>
          <w:rtl w:val="0"/>
          <w:lang w:val="es-ES_tradnl"/>
        </w:rPr>
        <w:t>ó</w:t>
      </w:r>
      <w:r>
        <w:rPr>
          <w:rStyle w:val="Ninguno"/>
          <w:sz w:val="22"/>
          <w:szCs w:val="22"/>
          <w:rtl w:val="0"/>
          <w:lang w:val="es-ES_tradnl"/>
        </w:rPr>
        <w:t>n fijada en concurrencia competitiva (para instalaciones solares termoel</w:t>
      </w:r>
      <w:r>
        <w:rPr>
          <w:rStyle w:val="Ninguno"/>
          <w:sz w:val="22"/>
          <w:szCs w:val="22"/>
          <w:rtl w:val="0"/>
          <w:lang w:val="fr-FR"/>
        </w:rPr>
        <w:t>é</w:t>
      </w:r>
      <w:r>
        <w:rPr>
          <w:rStyle w:val="Ninguno"/>
          <w:sz w:val="22"/>
          <w:szCs w:val="22"/>
          <w:rtl w:val="0"/>
          <w:lang w:val="es-ES_tradnl"/>
        </w:rPr>
        <w:t>ctricas de hasta 50 MW).</w:t>
      </w:r>
    </w:p>
    <w:p>
      <w:pPr>
        <w:pStyle w:val="EyS-Viñetas"/>
        <w:ind w:right="566"/>
        <w:rPr>
          <w:rStyle w:val="Hyperlink.16"/>
          <w:sz w:val="22"/>
          <w:szCs w:val="22"/>
        </w:rPr>
      </w:pPr>
    </w:p>
    <w:p>
      <w:pPr>
        <w:pStyle w:val="Cuerpo A"/>
        <w:ind w:right="566"/>
        <w:rPr>
          <w:rStyle w:val="Hyperlink.10"/>
        </w:rPr>
      </w:pPr>
      <w:r>
        <w:rPr>
          <w:rStyle w:val="Hyperlink.18"/>
          <w:rtl w:val="0"/>
          <w:lang w:val="es-ES_tradnl"/>
        </w:rPr>
        <w:t>Estas medidas son adoptadas con car</w:t>
      </w:r>
      <w:r>
        <w:rPr>
          <w:rStyle w:val="Hyperlink.10"/>
          <w:rtl w:val="0"/>
        </w:rPr>
        <w:t>á</w:t>
      </w:r>
      <w:r>
        <w:rPr>
          <w:rStyle w:val="Hyperlink.18"/>
          <w:rtl w:val="0"/>
          <w:lang w:val="es-ES_tradnl"/>
        </w:rPr>
        <w:t>cter de urgencia y con car</w:t>
      </w:r>
      <w:r>
        <w:rPr>
          <w:rStyle w:val="Hyperlink.10"/>
          <w:rtl w:val="0"/>
        </w:rPr>
        <w:t>á</w:t>
      </w:r>
      <w:r>
        <w:rPr>
          <w:rStyle w:val="Hyperlink.18"/>
          <w:rtl w:val="0"/>
          <w:lang w:val="es-ES_tradnl"/>
        </w:rPr>
        <w:t>cter retroactivo al 1 de enero, de modo que se eviten nuevas desviaciones entre costes e ingresos, y se pueda elaborar un presupuesto anual en el que se fijen las tarifas de acceso a las redes para este ejercicio.</w:t>
      </w:r>
    </w:p>
    <w:p>
      <w:pPr>
        <w:pStyle w:val="Cuerpo A"/>
        <w:ind w:left="714" w:right="566" w:firstLine="0"/>
        <w:rPr>
          <w:rStyle w:val="Hyperlink.16"/>
          <w:sz w:val="22"/>
          <w:szCs w:val="22"/>
        </w:rPr>
      </w:pPr>
    </w:p>
    <w:p>
      <w:pPr>
        <w:pStyle w:val="Default"/>
        <w:ind w:right="567"/>
        <w:rPr>
          <w:rStyle w:val="Ninguno"/>
          <w:rFonts w:ascii="Pontano Sans" w:cs="Pontano Sans" w:hAnsi="Pontano Sans" w:eastAsia="Pontano Sans"/>
          <w:outline w:val="0"/>
          <w:color w:val="000000"/>
          <w:sz w:val="22"/>
          <w:szCs w:val="22"/>
          <w:u w:color="000000"/>
          <w:lang w:val="es-ES_tradnl"/>
          <w14:textFill>
            <w14:solidFill>
              <w14:srgbClr w14:val="000000"/>
            </w14:solidFill>
          </w14:textFill>
        </w:rPr>
      </w:pPr>
      <w:r>
        <w:rPr>
          <w:rStyle w:val="Hyperlink.58"/>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Real Decreto-ley 9/2013 por el que se adoptan medidas urgentes para garantizar la estabilidad financiera del sistema el</w:t>
      </w:r>
      <w:r>
        <w:rPr>
          <w:rStyle w:val="Hyperlink.58"/>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é</w:t>
      </w:r>
      <w:r>
        <w:rPr>
          <w:rStyle w:val="Hyperlink.58"/>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ctrico</w:t>
      </w:r>
      <w:r>
        <w:rPr>
          <w:rStyle w:val="Ninguno"/>
          <w:rFonts w:ascii="Pontano Sans" w:cs="Pontano Sans" w:hAnsi="Pontano Sans" w:eastAsia="Pontano Sans"/>
          <w:b w:val="1"/>
          <w:bCs w:val="1"/>
          <w:outline w:val="0"/>
          <w:color w:val="4f882c"/>
          <w:sz w:val="22"/>
          <w:szCs w:val="22"/>
          <w:u w:color="4f882c"/>
          <w:vertAlign w:val="superscript"/>
          <w:lang w:val="es-ES_tradnl"/>
          <w14:textFill>
            <w14:solidFill>
              <w14:srgbClr w14:val="4F882C"/>
            </w14:solidFill>
          </w14:textFill>
        </w:rPr>
        <w:footnoteReference w:id="240"/>
      </w:r>
      <w:r>
        <w:rPr>
          <w:rStyle w:val="Hyperlink.58"/>
          <w:rFonts w:ascii="Pontano Sans" w:cs="Pontano Sans" w:hAnsi="Pontano Sans" w:eastAsia="Pontano Sans"/>
          <w:b w:val="1"/>
          <w:bCs w:val="1"/>
          <w:outline w:val="0"/>
          <w:color w:val="4f882c"/>
          <w:sz w:val="22"/>
          <w:szCs w:val="22"/>
          <w:u w:color="4f882c"/>
          <w:rtl w:val="0"/>
          <w:lang w:val="es-ES_tradnl"/>
          <w14:textFill>
            <w14:solidFill>
              <w14:srgbClr w14:val="4F882C"/>
            </w14:solidFill>
          </w14:textFill>
        </w:rPr>
        <w:t>.</w:t>
      </w:r>
      <w:r>
        <w:rPr>
          <w:rStyle w:val="Hyperlink.18"/>
          <w:sz w:val="22"/>
          <w:szCs w:val="22"/>
          <w:rtl w:val="0"/>
          <w:lang w:val="es-ES_tradnl"/>
        </w:rPr>
        <w:t xml:space="preserve"> </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Este Real Decreto-ley anuncia el inminente establecimiento de un nuevo r</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é</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gimen econ</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ó</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mico y jur</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í</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dico para el r</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é</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gimen especial actualmente instalaciones de energ</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í</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a renovables, cogeneraci</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ó</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n y residuos y un nuevo r</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é</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gimen retributivo de las actividades de transporte y distribuci</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ó</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 xml:space="preserve">n. </w:t>
      </w:r>
    </w:p>
    <w:p>
      <w:pPr>
        <w:pStyle w:val="Default"/>
        <w:ind w:right="567"/>
        <w:rPr>
          <w:rStyle w:val="Ninguno"/>
          <w:rFonts w:ascii="Pontano Sans" w:cs="Pontano Sans" w:hAnsi="Pontano Sans" w:eastAsia="Pontano Sans"/>
          <w:outline w:val="0"/>
          <w:color w:val="000000"/>
          <w:sz w:val="22"/>
          <w:szCs w:val="22"/>
          <w:u w:color="000000"/>
          <w:lang w:val="es-ES_tradnl"/>
          <w14:textFill>
            <w14:solidFill>
              <w14:srgbClr w14:val="000000"/>
            </w14:solidFill>
          </w14:textFill>
        </w:rPr>
      </w:pPr>
    </w:p>
    <w:p>
      <w:pPr>
        <w:pStyle w:val="Default"/>
        <w:ind w:right="567"/>
        <w:rPr>
          <w:rStyle w:val="Hyperlink.18"/>
          <w:sz w:val="22"/>
          <w:szCs w:val="22"/>
          <w:lang w:val="es-ES_tradnl"/>
        </w:rPr>
      </w:pP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Con estas medidas el Gobierno pretende evitar el d</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é</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ficit de tarifa previsto para 2013 de 4.500 M</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 reduciendo la retribuci</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ó</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n de las actividades reguladas del sistema en 2.700 M</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 financiando el 50% de los costes de la generaci</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ó</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n extrapeninsular con los Presupuesto Generales del Estado (900 M</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 e incrementando los ingresos del sistema por medio de la revisi</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ó</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n de los peajes de acceso (900</w:t>
      </w:r>
      <w:r>
        <w:rPr>
          <w:rStyle w:val="Ninguno"/>
          <w:rFonts w:ascii="Times New Roman" w:hAnsi="Times New Roman" w:hint="default"/>
          <w:outline w:val="0"/>
          <w:color w:val="000000"/>
          <w:sz w:val="22"/>
          <w:szCs w:val="22"/>
          <w:u w:color="000000"/>
          <w:rtl w:val="0"/>
          <w:lang w:val="es-ES_tradnl"/>
          <w14:textFill>
            <w14:solidFill>
              <w14:srgbClr w14:val="000000"/>
            </w14:solidFill>
          </w14:textFill>
        </w:rPr>
        <w:t> </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M</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w:t>
      </w:r>
      <w:r>
        <w:rPr>
          <w:rStyle w:val="Ninguno"/>
          <w:rFonts w:ascii="Pontano Sans" w:cs="Pontano Sans" w:hAnsi="Pontano Sans" w:eastAsia="Pontano Sans"/>
          <w:outline w:val="0"/>
          <w:color w:val="000000"/>
          <w:sz w:val="22"/>
          <w:szCs w:val="22"/>
          <w:u w:color="000000"/>
          <w:rtl w:val="0"/>
          <w:lang w:val="es-ES_tradnl"/>
          <w14:textFill>
            <w14:solidFill>
              <w14:srgbClr w14:val="000000"/>
            </w14:solidFill>
          </w14:textFill>
        </w:rPr>
        <w:t>).</w:t>
      </w:r>
      <w:r>
        <w:rPr>
          <w:rStyle w:val="Hyperlink.18"/>
          <w:sz w:val="22"/>
          <w:szCs w:val="22"/>
          <w:rtl w:val="0"/>
          <w:lang w:val="es-ES_tradnl"/>
        </w:rPr>
        <w:t xml:space="preserve"> </w:t>
      </w:r>
    </w:p>
    <w:p>
      <w:pPr>
        <w:pStyle w:val="Default"/>
        <w:ind w:right="567"/>
        <w:rPr>
          <w:rStyle w:val="Hyperlink.16"/>
          <w:sz w:val="22"/>
          <w:szCs w:val="22"/>
          <w:lang w:val="es-ES_tradnl"/>
        </w:rPr>
      </w:pPr>
    </w:p>
    <w:p>
      <w:pPr>
        <w:pStyle w:val="Default"/>
        <w:ind w:right="567"/>
        <w:rPr>
          <w:rStyle w:val="Ninguno"/>
          <w:rFonts w:ascii="Pontano Sans" w:cs="Pontano Sans" w:hAnsi="Pontano Sans" w:eastAsia="Pontano Sans"/>
          <w:sz w:val="22"/>
          <w:szCs w:val="22"/>
          <w:lang w:val="es-ES_tradnl"/>
        </w:rPr>
      </w:pPr>
      <w:r>
        <w:rPr>
          <w:rStyle w:val="Ninguno"/>
          <w:rFonts w:ascii="Pontano Sans" w:cs="Pontano Sans" w:hAnsi="Pontano Sans" w:eastAsia="Pontano Sans"/>
          <w:sz w:val="22"/>
          <w:szCs w:val="22"/>
          <w:rtl w:val="0"/>
          <w:lang w:val="es-ES_tradnl"/>
        </w:rPr>
        <w:t>Las medidas adoptadas dentro de la evoluci</w:t>
      </w:r>
      <w:r>
        <w:rPr>
          <w:rStyle w:val="Ninguno"/>
          <w:rFonts w:ascii="Pontano Sans" w:cs="Pontano Sans" w:hAnsi="Pontano Sans" w:eastAsia="Pontano Sans"/>
          <w:sz w:val="22"/>
          <w:szCs w:val="22"/>
          <w:rtl w:val="0"/>
          <w:lang w:val="es-ES_tradnl"/>
        </w:rPr>
        <w:t>ó</w:t>
      </w:r>
      <w:r>
        <w:rPr>
          <w:rStyle w:val="Ninguno"/>
          <w:rFonts w:ascii="Pontano Sans" w:cs="Pontano Sans" w:hAnsi="Pontano Sans" w:eastAsia="Pontano Sans"/>
          <w:sz w:val="22"/>
          <w:szCs w:val="22"/>
          <w:rtl w:val="0"/>
          <w:lang w:val="es-ES_tradnl"/>
        </w:rPr>
        <w:t>n del nuevo r</w:t>
      </w:r>
      <w:r>
        <w:rPr>
          <w:rStyle w:val="Ninguno"/>
          <w:rFonts w:ascii="Pontano Sans" w:cs="Pontano Sans" w:hAnsi="Pontano Sans" w:eastAsia="Pontano Sans"/>
          <w:sz w:val="22"/>
          <w:szCs w:val="22"/>
          <w:rtl w:val="0"/>
          <w:lang w:val="es-ES_tradnl"/>
        </w:rPr>
        <w:t>é</w:t>
      </w:r>
      <w:r>
        <w:rPr>
          <w:rStyle w:val="Ninguno"/>
          <w:rFonts w:ascii="Pontano Sans" w:cs="Pontano Sans" w:hAnsi="Pontano Sans" w:eastAsia="Pontano Sans"/>
          <w:sz w:val="22"/>
          <w:szCs w:val="22"/>
          <w:rtl w:val="0"/>
          <w:lang w:val="es-ES_tradnl"/>
        </w:rPr>
        <w:t>gimen jur</w:t>
      </w:r>
      <w:r>
        <w:rPr>
          <w:rStyle w:val="Ninguno"/>
          <w:rFonts w:ascii="Pontano Sans" w:cs="Pontano Sans" w:hAnsi="Pontano Sans" w:eastAsia="Pontano Sans"/>
          <w:sz w:val="22"/>
          <w:szCs w:val="22"/>
          <w:rtl w:val="0"/>
          <w:lang w:val="es-ES_tradnl"/>
        </w:rPr>
        <w:t>í</w:t>
      </w:r>
      <w:r>
        <w:rPr>
          <w:rStyle w:val="Ninguno"/>
          <w:rFonts w:ascii="Pontano Sans" w:cs="Pontano Sans" w:hAnsi="Pontano Sans" w:eastAsia="Pontano Sans"/>
          <w:sz w:val="22"/>
          <w:szCs w:val="22"/>
          <w:rtl w:val="0"/>
          <w:lang w:val="es-ES_tradnl"/>
        </w:rPr>
        <w:t>dico y econ</w:t>
      </w:r>
      <w:r>
        <w:rPr>
          <w:rStyle w:val="Ninguno"/>
          <w:rFonts w:ascii="Pontano Sans" w:cs="Pontano Sans" w:hAnsi="Pontano Sans" w:eastAsia="Pontano Sans"/>
          <w:sz w:val="22"/>
          <w:szCs w:val="22"/>
          <w:rtl w:val="0"/>
          <w:lang w:val="es-ES_tradnl"/>
        </w:rPr>
        <w:t>ó</w:t>
      </w:r>
      <w:r>
        <w:rPr>
          <w:rStyle w:val="Ninguno"/>
          <w:rFonts w:ascii="Pontano Sans" w:cs="Pontano Sans" w:hAnsi="Pontano Sans" w:eastAsia="Pontano Sans"/>
          <w:sz w:val="22"/>
          <w:szCs w:val="22"/>
          <w:rtl w:val="0"/>
          <w:lang w:val="es-ES_tradnl"/>
        </w:rPr>
        <w:t>mico para las energ</w:t>
      </w:r>
      <w:r>
        <w:rPr>
          <w:rStyle w:val="Ninguno"/>
          <w:rFonts w:ascii="Pontano Sans" w:cs="Pontano Sans" w:hAnsi="Pontano Sans" w:eastAsia="Pontano Sans"/>
          <w:sz w:val="22"/>
          <w:szCs w:val="22"/>
          <w:rtl w:val="0"/>
          <w:lang w:val="es-ES_tradnl"/>
        </w:rPr>
        <w:t>í</w:t>
      </w:r>
      <w:r>
        <w:rPr>
          <w:rStyle w:val="Ninguno"/>
          <w:rFonts w:ascii="Pontano Sans" w:cs="Pontano Sans" w:hAnsi="Pontano Sans" w:eastAsia="Pontano Sans"/>
          <w:sz w:val="22"/>
          <w:szCs w:val="22"/>
          <w:rtl w:val="0"/>
          <w:lang w:val="es-ES_tradnl"/>
        </w:rPr>
        <w:t>as renovables, cogeneraci</w:t>
      </w:r>
      <w:r>
        <w:rPr>
          <w:rStyle w:val="Ninguno"/>
          <w:rFonts w:ascii="Pontano Sans" w:cs="Pontano Sans" w:hAnsi="Pontano Sans" w:eastAsia="Pontano Sans"/>
          <w:sz w:val="22"/>
          <w:szCs w:val="22"/>
          <w:rtl w:val="0"/>
          <w:lang w:val="es-ES_tradnl"/>
        </w:rPr>
        <w:t>ó</w:t>
      </w:r>
      <w:r>
        <w:rPr>
          <w:rStyle w:val="Ninguno"/>
          <w:rFonts w:ascii="Pontano Sans" w:cs="Pontano Sans" w:hAnsi="Pontano Sans" w:eastAsia="Pontano Sans"/>
          <w:sz w:val="22"/>
          <w:szCs w:val="22"/>
          <w:rtl w:val="0"/>
          <w:lang w:val="es-ES_tradnl"/>
        </w:rPr>
        <w:t>n y residuos, son las siguientes:</w:t>
      </w:r>
    </w:p>
    <w:p>
      <w:pPr>
        <w:pStyle w:val="Default"/>
        <w:ind w:right="567"/>
        <w:rPr>
          <w:rStyle w:val="Hyperlink.16"/>
          <w:sz w:val="22"/>
          <w:szCs w:val="22"/>
          <w:lang w:val="es-ES_tradnl"/>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Se deroga el Real Decreto 661/2007 por el que se regulaba la actividad de producci</w:t>
      </w:r>
      <w:r>
        <w:rPr>
          <w:rStyle w:val="Ninguno"/>
          <w:sz w:val="22"/>
          <w:szCs w:val="22"/>
          <w:rtl w:val="0"/>
          <w:lang w:val="es-ES_tradnl"/>
        </w:rPr>
        <w:t>ó</w:t>
      </w:r>
      <w:r>
        <w:rPr>
          <w:rStyle w:val="Ninguno"/>
          <w:sz w:val="22"/>
          <w:szCs w:val="22"/>
          <w:rtl w:val="0"/>
          <w:lang w:val="nl-NL"/>
        </w:rPr>
        <w:t>n de energ</w:t>
      </w:r>
      <w:r>
        <w:rPr>
          <w:rStyle w:val="Hyperlink.16"/>
          <w:sz w:val="22"/>
          <w:szCs w:val="22"/>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es-ES_tradnl"/>
        </w:rPr>
        <w:t>ctrica en r</w:t>
      </w:r>
      <w:r>
        <w:rPr>
          <w:rStyle w:val="Ninguno"/>
          <w:sz w:val="22"/>
          <w:szCs w:val="22"/>
          <w:rtl w:val="0"/>
          <w:lang w:val="fr-FR"/>
        </w:rPr>
        <w:t>é</w:t>
      </w:r>
      <w:r>
        <w:rPr>
          <w:rStyle w:val="Ninguno"/>
          <w:sz w:val="22"/>
          <w:szCs w:val="22"/>
          <w:rtl w:val="0"/>
          <w:lang w:val="es-ES_tradnl"/>
        </w:rPr>
        <w:t>gimen especial y el Real Decreto 1578/2008 de retribuci</w:t>
      </w:r>
      <w:r>
        <w:rPr>
          <w:rStyle w:val="Ninguno"/>
          <w:sz w:val="22"/>
          <w:szCs w:val="22"/>
          <w:rtl w:val="0"/>
          <w:lang w:val="es-ES_tradnl"/>
        </w:rPr>
        <w:t>ó</w:t>
      </w:r>
      <w:r>
        <w:rPr>
          <w:rStyle w:val="Ninguno"/>
          <w:sz w:val="22"/>
          <w:szCs w:val="22"/>
          <w:rtl w:val="0"/>
          <w:lang w:val="es-ES_tradnl"/>
        </w:rPr>
        <w:t>n de la actividad de producci</w:t>
      </w:r>
      <w:r>
        <w:rPr>
          <w:rStyle w:val="Ninguno"/>
          <w:sz w:val="22"/>
          <w:szCs w:val="22"/>
          <w:rtl w:val="0"/>
          <w:lang w:val="es-ES_tradnl"/>
        </w:rPr>
        <w:t>ó</w:t>
      </w:r>
      <w:r>
        <w:rPr>
          <w:rStyle w:val="Ninguno"/>
          <w:sz w:val="22"/>
          <w:szCs w:val="22"/>
          <w:rtl w:val="0"/>
          <w:lang w:val="nl-NL"/>
        </w:rPr>
        <w:t>n de energ</w:t>
      </w:r>
      <w:r>
        <w:rPr>
          <w:rStyle w:val="Hyperlink.16"/>
          <w:sz w:val="22"/>
          <w:szCs w:val="22"/>
          <w:rtl w:val="0"/>
        </w:rPr>
        <w:t>í</w:t>
      </w:r>
      <w:r>
        <w:rPr>
          <w:rStyle w:val="Ninguno"/>
          <w:sz w:val="22"/>
          <w:szCs w:val="22"/>
          <w:rtl w:val="0"/>
          <w:lang w:val="es-ES_tradnl"/>
        </w:rPr>
        <w:t>a el</w:t>
      </w:r>
      <w:r>
        <w:rPr>
          <w:rStyle w:val="Ninguno"/>
          <w:sz w:val="22"/>
          <w:szCs w:val="22"/>
          <w:rtl w:val="0"/>
          <w:lang w:val="fr-FR"/>
        </w:rPr>
        <w:t>é</w:t>
      </w:r>
      <w:r>
        <w:rPr>
          <w:rStyle w:val="Ninguno"/>
          <w:sz w:val="22"/>
          <w:szCs w:val="22"/>
          <w:rtl w:val="0"/>
          <w:lang w:val="it-IT"/>
        </w:rPr>
        <w:t>ctrica mediante tecnolog</w:t>
      </w:r>
      <w:r>
        <w:rPr>
          <w:rStyle w:val="Hyperlink.16"/>
          <w:sz w:val="22"/>
          <w:szCs w:val="22"/>
          <w:rtl w:val="0"/>
        </w:rPr>
        <w:t>í</w:t>
      </w:r>
      <w:r>
        <w:rPr>
          <w:rStyle w:val="Ninguno"/>
          <w:sz w:val="22"/>
          <w:szCs w:val="22"/>
          <w:rtl w:val="0"/>
          <w:lang w:val="it-IT"/>
        </w:rPr>
        <w:t xml:space="preserve">a solar fotovoltaica.  </w:t>
      </w:r>
    </w:p>
    <w:p>
      <w:pPr>
        <w:pStyle w:val="EyS-Viñetas"/>
        <w:ind w:left="720" w:right="566" w:firstLine="0"/>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Este nuevo r</w:t>
      </w:r>
      <w:r>
        <w:rPr>
          <w:rStyle w:val="Ninguno"/>
          <w:sz w:val="22"/>
          <w:szCs w:val="22"/>
          <w:rtl w:val="0"/>
          <w:lang w:val="fr-FR"/>
        </w:rPr>
        <w:t>é</w:t>
      </w:r>
      <w:r>
        <w:rPr>
          <w:rStyle w:val="Ninguno"/>
          <w:sz w:val="22"/>
          <w:szCs w:val="22"/>
          <w:rtl w:val="0"/>
          <w:lang w:val="es-ES_tradnl"/>
        </w:rPr>
        <w:t>gimen se basar</w:t>
      </w:r>
      <w:r>
        <w:rPr>
          <w:rStyle w:val="Hyperlink.16"/>
          <w:sz w:val="22"/>
          <w:szCs w:val="22"/>
          <w:rtl w:val="0"/>
        </w:rPr>
        <w:t xml:space="preserve">á </w:t>
      </w:r>
      <w:r>
        <w:rPr>
          <w:rStyle w:val="Ninguno"/>
          <w:sz w:val="22"/>
          <w:szCs w:val="22"/>
          <w:rtl w:val="0"/>
          <w:lang w:val="es-ES_tradnl"/>
        </w:rPr>
        <w:t>en los ingresos obtenidos de la participaci</w:t>
      </w:r>
      <w:r>
        <w:rPr>
          <w:rStyle w:val="Ninguno"/>
          <w:sz w:val="22"/>
          <w:szCs w:val="22"/>
          <w:rtl w:val="0"/>
          <w:lang w:val="es-ES_tradnl"/>
        </w:rPr>
        <w:t>ó</w:t>
      </w:r>
      <w:r>
        <w:rPr>
          <w:rStyle w:val="Ninguno"/>
          <w:sz w:val="22"/>
          <w:szCs w:val="22"/>
          <w:rtl w:val="0"/>
          <w:lang w:val="es-ES_tradnl"/>
        </w:rPr>
        <w:t>n en el mercado, con una retribuci</w:t>
      </w:r>
      <w:r>
        <w:rPr>
          <w:rStyle w:val="Ninguno"/>
          <w:sz w:val="22"/>
          <w:szCs w:val="22"/>
          <w:rtl w:val="0"/>
          <w:lang w:val="es-ES_tradnl"/>
        </w:rPr>
        <w:t>ó</w:t>
      </w:r>
      <w:r>
        <w:rPr>
          <w:rStyle w:val="Ninguno"/>
          <w:sz w:val="22"/>
          <w:szCs w:val="22"/>
          <w:rtl w:val="0"/>
          <w:lang w:val="es-ES_tradnl"/>
        </w:rPr>
        <w:t>n adicional, la cual se calcular</w:t>
      </w:r>
      <w:r>
        <w:rPr>
          <w:rStyle w:val="Hyperlink.16"/>
          <w:sz w:val="22"/>
          <w:szCs w:val="22"/>
          <w:rtl w:val="0"/>
        </w:rPr>
        <w:t xml:space="preserve">á </w:t>
      </w:r>
      <w:r>
        <w:rPr>
          <w:rStyle w:val="Ninguno"/>
          <w:sz w:val="22"/>
          <w:szCs w:val="22"/>
          <w:rtl w:val="0"/>
          <w:lang w:val="es-ES_tradnl"/>
        </w:rPr>
        <w:t>en funci</w:t>
      </w:r>
      <w:r>
        <w:rPr>
          <w:rStyle w:val="Ninguno"/>
          <w:sz w:val="22"/>
          <w:szCs w:val="22"/>
          <w:rtl w:val="0"/>
          <w:lang w:val="es-ES_tradnl"/>
        </w:rPr>
        <w:t>ó</w:t>
      </w:r>
      <w:r>
        <w:rPr>
          <w:rStyle w:val="Ninguno"/>
          <w:sz w:val="22"/>
          <w:szCs w:val="22"/>
          <w:rtl w:val="0"/>
          <w:lang w:val="it-IT"/>
        </w:rPr>
        <w:t>n del tipo de tecnolog</w:t>
      </w:r>
      <w:r>
        <w:rPr>
          <w:rStyle w:val="Hyperlink.16"/>
          <w:sz w:val="22"/>
          <w:szCs w:val="22"/>
          <w:rtl w:val="0"/>
        </w:rPr>
        <w:t>í</w:t>
      </w:r>
      <w:r>
        <w:rPr>
          <w:rStyle w:val="Ninguno"/>
          <w:sz w:val="22"/>
          <w:szCs w:val="22"/>
          <w:rtl w:val="0"/>
          <w:lang w:val="it-IT"/>
        </w:rPr>
        <w:t xml:space="preserve">a. </w:t>
      </w:r>
    </w:p>
    <w:p>
      <w:pPr>
        <w:pStyle w:val="EyS-Viñetas"/>
        <w:ind w:right="566"/>
        <w:rPr>
          <w:rStyle w:val="Hyperlink.16"/>
          <w:sz w:val="22"/>
          <w:szCs w:val="22"/>
        </w:rPr>
      </w:pPr>
    </w:p>
    <w:p>
      <w:pPr>
        <w:pStyle w:val="EyS-Viñetas"/>
        <w:numPr>
          <w:ilvl w:val="0"/>
          <w:numId w:val="178"/>
        </w:numPr>
        <w:bidi w:val="0"/>
        <w:ind w:right="566"/>
        <w:jc w:val="both"/>
        <w:rPr>
          <w:sz w:val="22"/>
          <w:szCs w:val="22"/>
          <w:rtl w:val="0"/>
          <w:lang w:val="es-ES_tradnl"/>
        </w:rPr>
      </w:pPr>
      <w:r>
        <w:rPr>
          <w:rStyle w:val="Ninguno"/>
          <w:sz w:val="22"/>
          <w:szCs w:val="22"/>
          <w:rtl w:val="0"/>
          <w:lang w:val="es-ES_tradnl"/>
        </w:rPr>
        <w:t>Se define como una rentabilidad razonable como las Obligaciones del Estado en el mercado secundario a 10 a</w:t>
      </w:r>
      <w:r>
        <w:rPr>
          <w:rStyle w:val="Ninguno"/>
          <w:sz w:val="22"/>
          <w:szCs w:val="22"/>
          <w:rtl w:val="0"/>
          <w:lang w:val="es-ES_tradnl"/>
        </w:rPr>
        <w:t>ñ</w:t>
      </w:r>
      <w:r>
        <w:rPr>
          <w:rStyle w:val="Ninguno"/>
          <w:sz w:val="22"/>
          <w:szCs w:val="22"/>
          <w:rtl w:val="0"/>
          <w:lang w:val="pt-PT"/>
        </w:rPr>
        <w:t>os, m</w:t>
      </w:r>
      <w:r>
        <w:rPr>
          <w:rStyle w:val="Hyperlink.16"/>
          <w:sz w:val="22"/>
          <w:szCs w:val="22"/>
          <w:rtl w:val="0"/>
        </w:rPr>
        <w:t>á</w:t>
      </w:r>
      <w:r>
        <w:rPr>
          <w:rStyle w:val="Ninguno"/>
          <w:sz w:val="22"/>
          <w:szCs w:val="22"/>
          <w:rtl w:val="0"/>
          <w:lang w:val="es-ES_tradnl"/>
        </w:rPr>
        <w:t>s un diferencial de 300 puntos b</w:t>
      </w:r>
      <w:r>
        <w:rPr>
          <w:rStyle w:val="Hyperlink.16"/>
          <w:sz w:val="22"/>
          <w:szCs w:val="22"/>
          <w:rtl w:val="0"/>
        </w:rPr>
        <w:t>á</w:t>
      </w:r>
      <w:r>
        <w:rPr>
          <w:rStyle w:val="Ninguno"/>
          <w:sz w:val="22"/>
          <w:szCs w:val="22"/>
          <w:rtl w:val="0"/>
          <w:lang w:val="pt-PT"/>
        </w:rPr>
        <w:t xml:space="preserve">sicos. </w:t>
      </w:r>
    </w:p>
    <w:p>
      <w:pPr>
        <w:pStyle w:val="EyS-Viñetas"/>
        <w:ind w:right="566"/>
        <w:rPr>
          <w:rStyle w:val="Hyperlink.16"/>
          <w:sz w:val="22"/>
          <w:szCs w:val="22"/>
        </w:rPr>
      </w:pPr>
    </w:p>
    <w:p>
      <w:pPr>
        <w:pStyle w:val="EyS-Viñetas"/>
        <w:numPr>
          <w:ilvl w:val="0"/>
          <w:numId w:val="178"/>
        </w:numPr>
        <w:bidi w:val="0"/>
        <w:ind w:right="0"/>
        <w:jc w:val="both"/>
        <w:rPr>
          <w:sz w:val="22"/>
          <w:szCs w:val="22"/>
          <w:rtl w:val="0"/>
          <w:lang w:val="es-ES_tradnl"/>
        </w:rPr>
      </w:pPr>
      <w:r>
        <w:rPr>
          <w:rStyle w:val="Ninguno"/>
          <w:sz w:val="22"/>
          <w:szCs w:val="22"/>
          <w:rtl w:val="0"/>
          <w:lang w:val="es-ES_tradnl"/>
        </w:rPr>
        <w:t>Se elimina el complemento por eficiencia y eliminaci</w:t>
      </w:r>
      <w:r>
        <w:rPr>
          <w:rStyle w:val="Ninguno"/>
          <w:sz w:val="22"/>
          <w:szCs w:val="22"/>
          <w:rtl w:val="0"/>
          <w:lang w:val="es-ES_tradnl"/>
        </w:rPr>
        <w:t>ó</w:t>
      </w:r>
      <w:r>
        <w:rPr>
          <w:rStyle w:val="Ninguno"/>
          <w:sz w:val="22"/>
          <w:szCs w:val="22"/>
          <w:rtl w:val="0"/>
          <w:lang w:val="es-ES_tradnl"/>
        </w:rPr>
        <w:t>n de la bonificaci</w:t>
      </w:r>
      <w:r>
        <w:rPr>
          <w:rStyle w:val="Ninguno"/>
          <w:sz w:val="22"/>
          <w:szCs w:val="22"/>
          <w:rtl w:val="0"/>
          <w:lang w:val="es-ES_tradnl"/>
        </w:rPr>
        <w:t>ó</w:t>
      </w:r>
      <w:r>
        <w:rPr>
          <w:rStyle w:val="Ninguno"/>
          <w:sz w:val="22"/>
          <w:szCs w:val="22"/>
          <w:rtl w:val="0"/>
          <w:lang w:val="es-ES_tradnl"/>
        </w:rPr>
        <w:t>n por energ</w:t>
      </w:r>
      <w:r>
        <w:rPr>
          <w:rStyle w:val="Hyperlink.16"/>
          <w:sz w:val="22"/>
          <w:szCs w:val="22"/>
          <w:rtl w:val="0"/>
        </w:rPr>
        <w:t>í</w:t>
      </w:r>
      <w:r>
        <w:rPr>
          <w:rStyle w:val="Ninguno"/>
          <w:sz w:val="22"/>
          <w:szCs w:val="22"/>
          <w:rtl w:val="0"/>
          <w:lang w:val="en-US"/>
        </w:rPr>
        <w:t>a reactiva.</w:t>
      </w:r>
    </w:p>
    <w:p>
      <w:pPr>
        <w:pStyle w:val="EyS-Viñetas"/>
        <w:ind w:right="566"/>
        <w:rPr>
          <w:rStyle w:val="Hyperlink.16"/>
          <w:sz w:val="22"/>
          <w:szCs w:val="22"/>
        </w:rPr>
      </w:pPr>
    </w:p>
    <w:p>
      <w:pPr>
        <w:pStyle w:val="EyS-Viñetas"/>
        <w:ind w:right="566"/>
        <w:rPr>
          <w:rStyle w:val="Hyperlink.10"/>
        </w:rPr>
      </w:pPr>
      <w:r>
        <w:rPr>
          <w:rStyle w:val="Hyperlink.18"/>
          <w:rtl w:val="0"/>
          <w:lang w:val="es-ES_tradnl"/>
        </w:rPr>
        <w:t>En cuanto a los cambios en las actividades de transporte y distribuci</w:t>
      </w:r>
      <w:r>
        <w:rPr>
          <w:rStyle w:val="Hyperlink.18"/>
          <w:rtl w:val="0"/>
          <w:lang w:val="es-ES_tradnl"/>
        </w:rPr>
        <w:t>ó</w:t>
      </w:r>
      <w:r>
        <w:rPr>
          <w:rStyle w:val="Hyperlink.18"/>
          <w:rtl w:val="0"/>
          <w:lang w:val="es-ES_tradnl"/>
        </w:rPr>
        <w:t>n se establece una metodolog</w:t>
      </w:r>
      <w:r>
        <w:rPr>
          <w:rStyle w:val="Hyperlink.10"/>
          <w:rtl w:val="0"/>
        </w:rPr>
        <w:t>í</w:t>
      </w:r>
      <w:r>
        <w:rPr>
          <w:rStyle w:val="Hyperlink.18"/>
          <w:rtl w:val="0"/>
          <w:lang w:val="es-ES_tradnl"/>
        </w:rPr>
        <w:t>a para la retribuci</w:t>
      </w:r>
      <w:r>
        <w:rPr>
          <w:rStyle w:val="Hyperlink.18"/>
          <w:rtl w:val="0"/>
          <w:lang w:val="es-ES_tradnl"/>
        </w:rPr>
        <w:t>ó</w:t>
      </w:r>
      <w:r>
        <w:rPr>
          <w:rStyle w:val="Hyperlink.18"/>
          <w:rtl w:val="0"/>
          <w:lang w:val="es-ES_tradnl"/>
        </w:rPr>
        <w:t>n de la actividad de distribuci</w:t>
      </w:r>
      <w:r>
        <w:rPr>
          <w:rStyle w:val="Hyperlink.18"/>
          <w:rtl w:val="0"/>
          <w:lang w:val="es-ES_tradnl"/>
        </w:rPr>
        <w:t>ó</w:t>
      </w:r>
      <w:r>
        <w:rPr>
          <w:rStyle w:val="Hyperlink.18"/>
          <w:rtl w:val="0"/>
          <w:lang w:val="es-ES_tradnl"/>
        </w:rPr>
        <w:t>n y transporte mediante la aplicaci</w:t>
      </w:r>
      <w:r>
        <w:rPr>
          <w:rStyle w:val="Hyperlink.18"/>
          <w:rtl w:val="0"/>
          <w:lang w:val="es-ES_tradnl"/>
        </w:rPr>
        <w:t>ó</w:t>
      </w:r>
      <w:r>
        <w:rPr>
          <w:rStyle w:val="Hyperlink.18"/>
          <w:rtl w:val="0"/>
          <w:lang w:val="es-ES_tradnl"/>
        </w:rPr>
        <w:t>n de criterios homog</w:t>
      </w:r>
      <w:r>
        <w:rPr>
          <w:rStyle w:val="Ninguno"/>
          <w:sz w:val="22"/>
          <w:szCs w:val="22"/>
          <w:rtl w:val="0"/>
          <w:lang w:val="fr-FR"/>
        </w:rPr>
        <w:t>é</w:t>
      </w:r>
      <w:r>
        <w:rPr>
          <w:rStyle w:val="Hyperlink.18"/>
          <w:rtl w:val="0"/>
          <w:lang w:val="es-ES_tradnl"/>
        </w:rPr>
        <w:t>neos en todo el territorio espa</w:t>
      </w:r>
      <w:r>
        <w:rPr>
          <w:rStyle w:val="Hyperlink.18"/>
          <w:rtl w:val="0"/>
          <w:lang w:val="es-ES_tradnl"/>
        </w:rPr>
        <w:t>ñ</w:t>
      </w:r>
      <w:r>
        <w:rPr>
          <w:rStyle w:val="Hyperlink.18"/>
          <w:rtl w:val="0"/>
          <w:lang w:val="es-ES_tradnl"/>
        </w:rPr>
        <w:t>ol. Adem</w:t>
      </w:r>
      <w:r>
        <w:rPr>
          <w:rStyle w:val="Hyperlink.10"/>
          <w:rtl w:val="0"/>
        </w:rPr>
        <w:t>á</w:t>
      </w:r>
      <w:r>
        <w:rPr>
          <w:rStyle w:val="Hyperlink.18"/>
          <w:rtl w:val="0"/>
          <w:lang w:val="es-ES_tradnl"/>
        </w:rPr>
        <w:t>s se establecen retribuciones para distintos frentes temporales, donde a partir de 2014 se fija la tasa en 200 puntos b</w:t>
      </w:r>
      <w:r>
        <w:rPr>
          <w:rStyle w:val="Hyperlink.10"/>
          <w:rtl w:val="0"/>
        </w:rPr>
        <w:t>á</w:t>
      </w:r>
      <w:r>
        <w:rPr>
          <w:rStyle w:val="Hyperlink.18"/>
          <w:rtl w:val="0"/>
          <w:lang w:val="es-ES_tradnl"/>
        </w:rPr>
        <w:t>sicos sobre las Obligaciones del Tesoro a 10 a</w:t>
      </w:r>
      <w:r>
        <w:rPr>
          <w:rStyle w:val="Hyperlink.18"/>
          <w:rtl w:val="0"/>
          <w:lang w:val="es-ES_tradnl"/>
        </w:rPr>
        <w:t>ñ</w:t>
      </w:r>
      <w:r>
        <w:rPr>
          <w:rStyle w:val="Hyperlink.25"/>
          <w:rtl w:val="0"/>
          <w:lang w:val="pt-PT"/>
        </w:rPr>
        <w:t xml:space="preserve">os. </w:t>
      </w:r>
    </w:p>
    <w:p>
      <w:pPr>
        <w:pStyle w:val="EyS-Viñetas"/>
        <w:ind w:right="566"/>
        <w:rPr>
          <w:rStyle w:val="Hyperlink.16"/>
          <w:sz w:val="22"/>
          <w:szCs w:val="22"/>
        </w:rPr>
      </w:pPr>
    </w:p>
    <w:p>
      <w:pPr>
        <w:pStyle w:val="EyS-Viñetas"/>
        <w:ind w:right="566"/>
        <w:rPr>
          <w:rStyle w:val="Hyperlink.10"/>
        </w:rPr>
      </w:pPr>
      <w:r>
        <w:rPr>
          <w:rStyle w:val="Hyperlink.18"/>
          <w:rtl w:val="0"/>
          <w:lang w:val="es-ES_tradnl"/>
        </w:rPr>
        <w:t>Adem</w:t>
      </w:r>
      <w:r>
        <w:rPr>
          <w:rStyle w:val="Hyperlink.10"/>
          <w:rtl w:val="0"/>
        </w:rPr>
        <w:t>á</w:t>
      </w:r>
      <w:r>
        <w:rPr>
          <w:rStyle w:val="Hyperlink.18"/>
          <w:rtl w:val="0"/>
          <w:lang w:val="es-ES_tradnl"/>
        </w:rPr>
        <w:t>s, se toman medidas entre otras, entorno a la titulizaci</w:t>
      </w:r>
      <w:r>
        <w:rPr>
          <w:rStyle w:val="Hyperlink.18"/>
          <w:rtl w:val="0"/>
          <w:lang w:val="es-ES_tradnl"/>
        </w:rPr>
        <w:t>ó</w:t>
      </w:r>
      <w:r>
        <w:rPr>
          <w:rStyle w:val="Hyperlink.18"/>
          <w:rtl w:val="0"/>
          <w:lang w:val="es-ES_tradnl"/>
        </w:rPr>
        <w:t>n del d</w:t>
      </w:r>
      <w:r>
        <w:rPr>
          <w:rStyle w:val="Ninguno"/>
          <w:sz w:val="22"/>
          <w:szCs w:val="22"/>
          <w:rtl w:val="0"/>
          <w:lang w:val="fr-FR"/>
        </w:rPr>
        <w:t>é</w:t>
      </w:r>
      <w:r>
        <w:rPr>
          <w:rStyle w:val="Hyperlink.18"/>
          <w:rtl w:val="0"/>
          <w:lang w:val="es-ES_tradnl"/>
        </w:rPr>
        <w:t>ficit, a la reducci</w:t>
      </w:r>
      <w:r>
        <w:rPr>
          <w:rStyle w:val="Hyperlink.18"/>
          <w:rtl w:val="0"/>
          <w:lang w:val="es-ES_tradnl"/>
        </w:rPr>
        <w:t>ó</w:t>
      </w:r>
      <w:r>
        <w:rPr>
          <w:rStyle w:val="Hyperlink.18"/>
          <w:rtl w:val="0"/>
          <w:lang w:val="es-ES_tradnl"/>
        </w:rPr>
        <w:t>n de la retribuci</w:t>
      </w:r>
      <w:r>
        <w:rPr>
          <w:rStyle w:val="Hyperlink.18"/>
          <w:rtl w:val="0"/>
          <w:lang w:val="es-ES_tradnl"/>
        </w:rPr>
        <w:t>ó</w:t>
      </w:r>
      <w:r>
        <w:rPr>
          <w:rStyle w:val="Hyperlink.18"/>
          <w:rtl w:val="0"/>
          <w:lang w:val="es-ES_tradnl"/>
        </w:rPr>
        <w:t>n del incentivo por inversi</w:t>
      </w:r>
      <w:r>
        <w:rPr>
          <w:rStyle w:val="Hyperlink.18"/>
          <w:rtl w:val="0"/>
          <w:lang w:val="es-ES_tradnl"/>
        </w:rPr>
        <w:t>ó</w:t>
      </w:r>
      <w:r>
        <w:rPr>
          <w:rStyle w:val="Hyperlink.18"/>
          <w:rtl w:val="0"/>
          <w:lang w:val="es-ES_tradnl"/>
        </w:rPr>
        <w:t>n en los pagos por  capacidad, al coste del bono social, y a la creaci</w:t>
      </w:r>
      <w:r>
        <w:rPr>
          <w:rStyle w:val="Hyperlink.18"/>
          <w:rtl w:val="0"/>
          <w:lang w:val="es-ES_tradnl"/>
        </w:rPr>
        <w:t>ó</w:t>
      </w:r>
      <w:r>
        <w:rPr>
          <w:rStyle w:val="Hyperlink.18"/>
          <w:rtl w:val="0"/>
          <w:lang w:val="es-ES_tradnl"/>
        </w:rPr>
        <w:t>n del Registro administrativo de r</w:t>
      </w:r>
      <w:r>
        <w:rPr>
          <w:rStyle w:val="Ninguno"/>
          <w:sz w:val="22"/>
          <w:szCs w:val="22"/>
          <w:rtl w:val="0"/>
          <w:lang w:val="fr-FR"/>
        </w:rPr>
        <w:t>é</w:t>
      </w:r>
      <w:r>
        <w:rPr>
          <w:rStyle w:val="Hyperlink.18"/>
          <w:rtl w:val="0"/>
          <w:lang w:val="es-ES_tradnl"/>
        </w:rPr>
        <w:t>gimen retributivo espec</w:t>
      </w:r>
      <w:r>
        <w:rPr>
          <w:rStyle w:val="Hyperlink.10"/>
          <w:rtl w:val="0"/>
        </w:rPr>
        <w:t>í</w:t>
      </w:r>
      <w:r>
        <w:rPr>
          <w:rStyle w:val="Hyperlink.18"/>
          <w:rtl w:val="0"/>
          <w:lang w:val="es-ES_tradnl"/>
        </w:rPr>
        <w:t>fico para el seguimiento de la retribuci</w:t>
      </w:r>
      <w:r>
        <w:rPr>
          <w:rStyle w:val="Hyperlink.18"/>
          <w:rtl w:val="0"/>
          <w:lang w:val="es-ES_tradnl"/>
        </w:rPr>
        <w:t>ó</w:t>
      </w:r>
      <w:r>
        <w:rPr>
          <w:rStyle w:val="Hyperlink.18"/>
          <w:rtl w:val="0"/>
          <w:lang w:val="es-ES_tradnl"/>
        </w:rPr>
        <w:t>n de las instalaciones dentro del r</w:t>
      </w:r>
      <w:r>
        <w:rPr>
          <w:rStyle w:val="Ninguno"/>
          <w:sz w:val="22"/>
          <w:szCs w:val="22"/>
          <w:rtl w:val="0"/>
          <w:lang w:val="fr-FR"/>
        </w:rPr>
        <w:t>é</w:t>
      </w:r>
      <w:r>
        <w:rPr>
          <w:rStyle w:val="Hyperlink.18"/>
          <w:rtl w:val="0"/>
          <w:lang w:val="es-ES_tradnl"/>
        </w:rPr>
        <w:t xml:space="preserve">gimen especial. </w:t>
      </w:r>
    </w:p>
    <w:p>
      <w:pPr>
        <w:pStyle w:val="EyS-Viñetas"/>
        <w:ind w:right="566"/>
        <w:rPr>
          <w:rStyle w:val="Hyperlink.16"/>
          <w:sz w:val="22"/>
          <w:szCs w:val="22"/>
        </w:rPr>
      </w:pPr>
    </w:p>
    <w:p>
      <w:pPr>
        <w:pStyle w:val="EyS-Viñetas"/>
        <w:ind w:right="566"/>
        <w:rPr>
          <w:rStyle w:val="Hyperlink.10"/>
        </w:rPr>
      </w:pPr>
      <w:r>
        <w:rPr>
          <w:rStyle w:val="Hyperlink.18"/>
          <w:rtl w:val="0"/>
          <w:lang w:val="es-ES_tradnl"/>
        </w:rPr>
        <w:t>De esta forma, el Ministerio cuantifica los esfuerzos desde enero de 2012, incluyendo las medidas de este Real Decreto-ley seg</w:t>
      </w:r>
      <w:r>
        <w:rPr>
          <w:rStyle w:val="Hyperlink.10"/>
          <w:rtl w:val="0"/>
        </w:rPr>
        <w:t>ú</w:t>
      </w:r>
      <w:r>
        <w:rPr>
          <w:rStyle w:val="Hyperlink.18"/>
          <w:rtl w:val="0"/>
          <w:lang w:val="es-ES_tradnl"/>
        </w:rPr>
        <w:t xml:space="preserve">n el reparto de la </w:t>
      </w:r>
      <w:r>
        <w:rPr>
          <w:rStyle w:val="Hyperlink.6"/>
        </w:rPr>
        <w:fldChar w:fldCharType="begin" w:fldLock="0"/>
      </w:r>
      <w:r>
        <w:rPr>
          <w:rStyle w:val="Hyperlink.6"/>
        </w:rPr>
        <w:instrText xml:space="preserve"> HYPERLINK \l "bookmark142" </w:instrText>
      </w:r>
      <w:r>
        <w:rPr>
          <w:rStyle w:val="Hyperlink.6"/>
        </w:rPr>
        <w:fldChar w:fldCharType="separate" w:fldLock="0"/>
      </w:r>
      <w:r>
        <w:rPr>
          <w:rStyle w:val="Hyperlink.6"/>
          <w:rtl w:val="0"/>
          <w:lang w:val="pt-PT"/>
        </w:rPr>
        <w:t>Figura 76</w:t>
      </w:r>
      <w:r>
        <w:rPr/>
        <w:fldChar w:fldCharType="end" w:fldLock="0"/>
      </w:r>
      <w:r>
        <w:rPr>
          <w:rStyle w:val="Hyperlink.10"/>
          <w:rtl w:val="0"/>
        </w:rPr>
        <w:t xml:space="preserve">: </w:t>
      </w:r>
    </w:p>
    <w:p>
      <w:pPr>
        <w:pStyle w:val="Default"/>
        <w:rPr>
          <w:rStyle w:val="Ninguno"/>
          <w:outline w:val="0"/>
          <w:color w:val="000000"/>
          <w:u w:color="000000"/>
          <w:lang w:val="es-ES_tradnl"/>
          <w14:textFill>
            <w14:solidFill>
              <w14:srgbClr w14:val="000000"/>
            </w14:solidFill>
          </w14:textFill>
        </w:rPr>
      </w:pPr>
    </w:p>
    <w:p>
      <w:pPr>
        <w:pStyle w:val="Default"/>
        <w:ind w:right="567"/>
        <w:rPr>
          <w:rStyle w:val="Hyperlink.16"/>
          <w:sz w:val="22"/>
          <w:szCs w:val="22"/>
          <w:lang w:val="es-ES_tradnl"/>
        </w:rPr>
      </w:pPr>
    </w:p>
    <w:tbl>
      <w:tblPr>
        <w:tblW w:w="10348"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3812"/>
        <w:gridCol w:w="6536"/>
      </w:tblGrid>
      <w:tr>
        <w:tblPrEx>
          <w:shd w:val="clear" w:color="auto" w:fill="ced7e7"/>
        </w:tblPrEx>
        <w:trPr>
          <w:trHeight w:val="3160" w:hRule="atLeast"/>
        </w:trPr>
        <w:tc>
          <w:tcPr>
            <w:tcW w:type="dxa" w:w="3812"/>
            <w:tcBorders>
              <w:top w:val="nil"/>
              <w:left w:val="nil"/>
              <w:bottom w:val="nil"/>
              <w:right w:val="nil"/>
            </w:tcBorders>
            <w:shd w:val="clear" w:color="auto" w:fill="auto"/>
            <w:tcMar>
              <w:top w:type="dxa" w:w="80"/>
              <w:left w:type="dxa" w:w="80"/>
              <w:bottom w:type="dxa" w:w="80"/>
              <w:right w:type="dxa" w:w="646"/>
            </w:tcMar>
            <w:vAlign w:val="center"/>
          </w:tcPr>
          <w:p>
            <w:pPr>
              <w:pStyle w:val="caption"/>
              <w:spacing w:after="0"/>
              <w:ind w:right="566"/>
              <w:jc w:val="left"/>
              <w:rPr>
                <w:rStyle w:val="Ninguno"/>
                <w:b w:val="0"/>
                <w:bCs w:val="0"/>
                <w:outline w:val="0"/>
                <w:color w:val="4f882c"/>
                <w:sz w:val="22"/>
                <w:szCs w:val="22"/>
                <w:u w:color="4f882c"/>
                <w:shd w:val="nil" w:color="auto" w:fill="auto"/>
                <w14:textFill>
                  <w14:solidFill>
                    <w14:srgbClr w14:val="4F882C"/>
                  </w14:solidFill>
                </w14:textFill>
              </w:rPr>
            </w:pPr>
            <w:r>
              <w:rPr>
                <w:rStyle w:val="Ninguno"/>
                <w:b w:val="0"/>
                <w:bCs w:val="0"/>
                <w:outline w:val="0"/>
                <w:color w:val="4f882c"/>
                <w:sz w:val="22"/>
                <w:szCs w:val="22"/>
                <w:u w:color="4f882c"/>
                <w:shd w:val="nil" w:color="auto" w:fill="auto"/>
                <w:rtl w:val="0"/>
                <w:lang w:val="es-ES_tradnl"/>
                <w14:textFill>
                  <w14:solidFill>
                    <w14:srgbClr w14:val="4F882C"/>
                  </w14:solidFill>
                </w14:textFill>
              </w:rPr>
              <w:t xml:space="preserve">Figura 76. Reparto de los esfuerzos de las </w:t>
            </w:r>
            <w:r>
              <w:rPr>
                <w:rStyle w:val="Ninguno"/>
                <w:b w:val="0"/>
                <w:bCs w:val="0"/>
                <w:outline w:val="0"/>
                <w:color w:val="4f882c"/>
                <w:sz w:val="22"/>
                <w:szCs w:val="22"/>
                <w:u w:color="4f882c"/>
                <w:shd w:val="nil" w:color="auto" w:fill="auto"/>
                <w:rtl w:val="0"/>
                <w:lang w:val="es-ES_tradnl"/>
                <w14:textFill>
                  <w14:solidFill>
                    <w14:srgbClr w14:val="4F882C"/>
                  </w14:solidFill>
                </w14:textFill>
              </w:rPr>
              <w:t>ú</w:t>
            </w:r>
            <w:r>
              <w:rPr>
                <w:rStyle w:val="Ninguno"/>
                <w:b w:val="0"/>
                <w:bCs w:val="0"/>
                <w:outline w:val="0"/>
                <w:color w:val="4f882c"/>
                <w:sz w:val="22"/>
                <w:szCs w:val="22"/>
                <w:u w:color="4f882c"/>
                <w:shd w:val="nil" w:color="auto" w:fill="auto"/>
                <w:rtl w:val="0"/>
                <w:lang w:val="es-ES_tradnl"/>
                <w14:textFill>
                  <w14:solidFill>
                    <w14:srgbClr w14:val="4F882C"/>
                  </w14:solidFill>
                </w14:textFill>
              </w:rPr>
              <w:t>ltimas medidas regulatorias.</w:t>
            </w:r>
          </w:p>
          <w:p>
            <w:pPr>
              <w:pStyle w:val="Cuerpo A"/>
              <w:jc w:val="left"/>
              <w:rPr>
                <w:rStyle w:val="Ninguno"/>
                <w:shd w:val="nil" w:color="auto" w:fill="auto"/>
                <w:lang w:val="es-ES_tradnl"/>
              </w:rPr>
            </w:pPr>
          </w:p>
          <w:p>
            <w:pPr>
              <w:pStyle w:val="caption"/>
              <w:bidi w:val="0"/>
              <w:spacing w:after="0"/>
              <w:ind w:left="0" w:right="566" w:firstLine="0"/>
              <w:jc w:val="left"/>
              <w:rPr>
                <w:rStyle w:val="Ninguno"/>
                <w:b w:val="0"/>
                <w:bCs w:val="0"/>
                <w:i w:val="1"/>
                <w:iCs w:val="1"/>
                <w:outline w:val="0"/>
                <w:color w:val="4f882c"/>
                <w:sz w:val="20"/>
                <w:szCs w:val="20"/>
                <w:u w:color="4f882c"/>
                <w:shd w:val="nil" w:color="auto" w:fill="auto"/>
                <w:rtl w:val="0"/>
                <w14:textFill>
                  <w14:solidFill>
                    <w14:srgbClr w14:val="4F882C"/>
                  </w14:solidFill>
                </w14:textFill>
              </w:rPr>
            </w:pPr>
            <w:r>
              <w:rPr>
                <w:rStyle w:val="Ninguno"/>
                <w:b w:val="0"/>
                <w:bCs w:val="0"/>
                <w:i w:val="1"/>
                <w:iCs w:val="1"/>
                <w:outline w:val="0"/>
                <w:color w:val="4f882c"/>
                <w:sz w:val="20"/>
                <w:szCs w:val="20"/>
                <w:u w:color="4f882c"/>
                <w:shd w:val="nil" w:color="auto" w:fill="auto"/>
                <w:rtl w:val="0"/>
                <w:lang w:val="es-ES_tradnl"/>
                <w14:textFill>
                  <w14:solidFill>
                    <w14:srgbClr w14:val="4F882C"/>
                  </w14:solidFill>
                </w14:textFill>
              </w:rPr>
              <w:t>Fuente:</w:t>
            </w:r>
            <w:r>
              <w:rPr>
                <w:rStyle w:val="Ninguno"/>
                <w:rFonts w:ascii="Pontano Sans" w:cs="Pontano Sans" w:hAnsi="Pontano Sans" w:eastAsia="Pontano Sans"/>
                <w:b w:val="1"/>
                <w:bCs w:val="1"/>
                <w:i w:val="1"/>
                <w:iCs w:val="1"/>
                <w:outline w:val="0"/>
                <w:color w:val="4f882c"/>
                <w:sz w:val="20"/>
                <w:szCs w:val="20"/>
                <w:u w:color="4f882c"/>
                <w:shd w:val="nil" w:color="auto" w:fill="auto"/>
                <w:rtl w:val="0"/>
                <w:lang w:val="es-ES_tradnl"/>
                <w14:textFill>
                  <w14:solidFill>
                    <w14:srgbClr w14:val="4F882C"/>
                  </w14:solidFill>
                </w14:textFill>
              </w:rPr>
              <w:t xml:space="preserve"> </w:t>
            </w:r>
            <w:r>
              <w:rPr>
                <w:rStyle w:val="Ninguno"/>
                <w:b w:val="0"/>
                <w:bCs w:val="0"/>
                <w:i w:val="1"/>
                <w:iCs w:val="1"/>
                <w:outline w:val="0"/>
                <w:color w:val="4f882c"/>
                <w:sz w:val="20"/>
                <w:szCs w:val="20"/>
                <w:u w:color="4f882c"/>
                <w:shd w:val="nil" w:color="auto" w:fill="auto"/>
                <w:rtl w:val="0"/>
                <w:lang w:val="es-ES_tradnl"/>
                <w14:textFill>
                  <w14:solidFill>
                    <w14:srgbClr w14:val="4F882C"/>
                  </w14:solidFill>
                </w14:textFill>
              </w:rPr>
              <w:t>P</w:t>
            </w:r>
            <w:r>
              <w:rPr>
                <w:rStyle w:val="Ninguno"/>
                <w:b w:val="0"/>
                <w:bCs w:val="0"/>
                <w:i w:val="1"/>
                <w:iCs w:val="1"/>
                <w:outline w:val="0"/>
                <w:color w:val="4f882c"/>
                <w:sz w:val="20"/>
                <w:szCs w:val="20"/>
                <w:u w:color="4f882c"/>
                <w:shd w:val="nil" w:color="auto" w:fill="auto"/>
                <w:rtl w:val="0"/>
                <w:lang w:val="es-ES_tradnl"/>
                <w14:textFill>
                  <w14:solidFill>
                    <w14:srgbClr w14:val="4F882C"/>
                  </w14:solidFill>
                </w14:textFill>
              </w:rPr>
              <w:t>á</w:t>
            </w:r>
            <w:r>
              <w:rPr>
                <w:rStyle w:val="Ninguno"/>
                <w:b w:val="0"/>
                <w:bCs w:val="0"/>
                <w:i w:val="1"/>
                <w:iCs w:val="1"/>
                <w:outline w:val="0"/>
                <w:color w:val="4f882c"/>
                <w:sz w:val="20"/>
                <w:szCs w:val="20"/>
                <w:u w:color="4f882c"/>
                <w:shd w:val="nil" w:color="auto" w:fill="auto"/>
                <w:rtl w:val="0"/>
                <w:lang w:val="es-ES_tradnl"/>
                <w14:textFill>
                  <w14:solidFill>
                    <w14:srgbClr w14:val="4F882C"/>
                  </w14:solidFill>
                </w14:textFill>
              </w:rPr>
              <w:t>g. 10 Presentaci</w:t>
            </w:r>
            <w:r>
              <w:rPr>
                <w:rStyle w:val="Ninguno"/>
                <w:b w:val="0"/>
                <w:bCs w:val="0"/>
                <w:i w:val="1"/>
                <w:iCs w:val="1"/>
                <w:outline w:val="0"/>
                <w:color w:val="4f882c"/>
                <w:sz w:val="20"/>
                <w:szCs w:val="20"/>
                <w:u w:color="4f882c"/>
                <w:shd w:val="nil" w:color="auto" w:fill="auto"/>
                <w:rtl w:val="0"/>
                <w:lang w:val="es-ES_tradnl"/>
                <w14:textFill>
                  <w14:solidFill>
                    <w14:srgbClr w14:val="4F882C"/>
                  </w14:solidFill>
                </w14:textFill>
              </w:rPr>
              <w:t>ó</w:t>
            </w:r>
            <w:r>
              <w:rPr>
                <w:rStyle w:val="Ninguno"/>
                <w:b w:val="0"/>
                <w:bCs w:val="0"/>
                <w:i w:val="1"/>
                <w:iCs w:val="1"/>
                <w:outline w:val="0"/>
                <w:color w:val="4f882c"/>
                <w:sz w:val="20"/>
                <w:szCs w:val="20"/>
                <w:u w:color="4f882c"/>
                <w:shd w:val="nil" w:color="auto" w:fill="auto"/>
                <w:rtl w:val="0"/>
                <w:lang w:val="es-ES_tradnl"/>
                <w14:textFill>
                  <w14:solidFill>
                    <w14:srgbClr w14:val="4F882C"/>
                  </w14:solidFill>
                </w14:textFill>
              </w:rPr>
              <w:t xml:space="preserve">n </w:t>
            </w:r>
            <w:r>
              <w:rPr>
                <w:rStyle w:val="Ninguno"/>
                <w:b w:val="0"/>
                <w:bCs w:val="0"/>
                <w:i w:val="1"/>
                <w:iCs w:val="1"/>
                <w:outline w:val="0"/>
                <w:color w:val="4f882c"/>
                <w:sz w:val="20"/>
                <w:szCs w:val="20"/>
                <w:u w:color="4f882c"/>
                <w:shd w:val="nil" w:color="auto" w:fill="auto"/>
                <w:rtl w:val="0"/>
                <w:lang w:val="es-ES_tradnl"/>
                <w14:textFill>
                  <w14:solidFill>
                    <w14:srgbClr w14:val="4F882C"/>
                  </w14:solidFill>
                </w14:textFill>
              </w:rPr>
              <w:t>“</w:t>
            </w:r>
            <w:r>
              <w:rPr>
                <w:rStyle w:val="Ninguno"/>
                <w:b w:val="0"/>
                <w:bCs w:val="0"/>
                <w:i w:val="1"/>
                <w:iCs w:val="1"/>
                <w:outline w:val="0"/>
                <w:color w:val="4f882c"/>
                <w:sz w:val="20"/>
                <w:szCs w:val="20"/>
                <w:u w:color="4f882c"/>
                <w:shd w:val="nil" w:color="auto" w:fill="auto"/>
                <w:rtl w:val="0"/>
                <w:lang w:val="es-ES_tradnl"/>
                <w14:textFill>
                  <w14:solidFill>
                    <w14:srgbClr w14:val="4F882C"/>
                  </w14:solidFill>
                </w14:textFill>
              </w:rPr>
              <w:t>Reforma del sistema el</w:t>
            </w:r>
            <w:r>
              <w:rPr>
                <w:rStyle w:val="Ninguno"/>
                <w:b w:val="0"/>
                <w:bCs w:val="0"/>
                <w:i w:val="1"/>
                <w:iCs w:val="1"/>
                <w:outline w:val="0"/>
                <w:color w:val="4f882c"/>
                <w:sz w:val="20"/>
                <w:szCs w:val="20"/>
                <w:u w:color="4f882c"/>
                <w:shd w:val="nil" w:color="auto" w:fill="auto"/>
                <w:rtl w:val="0"/>
                <w:lang w:val="es-ES_tradnl"/>
                <w14:textFill>
                  <w14:solidFill>
                    <w14:srgbClr w14:val="4F882C"/>
                  </w14:solidFill>
                </w14:textFill>
              </w:rPr>
              <w:t>é</w:t>
            </w:r>
            <w:r>
              <w:rPr>
                <w:rStyle w:val="Ninguno"/>
                <w:b w:val="0"/>
                <w:bCs w:val="0"/>
                <w:i w:val="1"/>
                <w:iCs w:val="1"/>
                <w:outline w:val="0"/>
                <w:color w:val="4f882c"/>
                <w:sz w:val="20"/>
                <w:szCs w:val="20"/>
                <w:u w:color="4f882c"/>
                <w:shd w:val="nil" w:color="auto" w:fill="auto"/>
                <w:rtl w:val="0"/>
                <w:lang w:val="es-ES_tradnl"/>
                <w14:textFill>
                  <w14:solidFill>
                    <w14:srgbClr w14:val="4F882C"/>
                  </w14:solidFill>
                </w14:textFill>
              </w:rPr>
              <w:t>ctrico: una reforma necesaria</w:t>
            </w:r>
            <w:r>
              <w:rPr>
                <w:rStyle w:val="Ninguno"/>
                <w:b w:val="0"/>
                <w:bCs w:val="0"/>
                <w:i w:val="1"/>
                <w:iCs w:val="1"/>
                <w:outline w:val="0"/>
                <w:color w:val="4f882c"/>
                <w:sz w:val="20"/>
                <w:szCs w:val="20"/>
                <w:u w:color="4f882c"/>
                <w:shd w:val="nil" w:color="auto" w:fill="auto"/>
                <w:rtl w:val="0"/>
                <w:lang w:val="es-ES_tradnl"/>
                <w14:textFill>
                  <w14:solidFill>
                    <w14:srgbClr w14:val="4F882C"/>
                  </w14:solidFill>
                </w14:textFill>
              </w:rPr>
              <w:t xml:space="preserve">” </w:t>
            </w:r>
            <w:r>
              <w:rPr>
                <w:rStyle w:val="Ninguno"/>
                <w:b w:val="0"/>
                <w:bCs w:val="0"/>
                <w:i w:val="1"/>
                <w:iCs w:val="1"/>
                <w:outline w:val="0"/>
                <w:color w:val="4f882c"/>
                <w:sz w:val="20"/>
                <w:szCs w:val="20"/>
                <w:u w:color="4f882c"/>
                <w:shd w:val="nil" w:color="auto" w:fill="auto"/>
                <w:rtl w:val="0"/>
                <w:lang w:val="es-ES_tradnl"/>
                <w14:textFill>
                  <w14:solidFill>
                    <w14:srgbClr w14:val="4F882C"/>
                  </w14:solidFill>
                </w14:textFill>
              </w:rPr>
              <w:t>del MINETUR en la rueda de prensa del 12 de julio de 2013.</w:t>
            </w:r>
          </w:p>
          <w:p>
            <w:pPr>
              <w:pStyle w:val="EyS-graficos"/>
              <w:ind w:right="566"/>
              <w:jc w:val="left"/>
              <w:rPr>
                <w:rStyle w:val="Ninguno"/>
                <w:i w:val="1"/>
                <w:iCs w:val="1"/>
                <w:outline w:val="0"/>
                <w:color w:val="4f882c"/>
                <w:sz w:val="18"/>
                <w:szCs w:val="18"/>
                <w:u w:color="4f882c"/>
                <w:shd w:val="nil" w:color="auto" w:fill="auto"/>
                <w:lang w:val="es-ES_tradnl"/>
                <w14:textFill>
                  <w14:solidFill>
                    <w14:srgbClr w14:val="4F882C"/>
                  </w14:solidFill>
                </w14:textFill>
              </w:rPr>
            </w:pPr>
          </w:p>
          <w:p>
            <w:pPr>
              <w:pStyle w:val="EyS-graficos"/>
              <w:ind w:right="566"/>
              <w:jc w:val="left"/>
            </w:pPr>
            <w:r>
              <w:rPr>
                <w:rStyle w:val="Ninguno"/>
                <w:i w:val="1"/>
                <w:iCs w:val="1"/>
                <w:outline w:val="0"/>
                <w:color w:val="4f882c"/>
                <w:u w:color="4f882c"/>
                <w:shd w:val="nil" w:color="auto" w:fill="auto"/>
                <w:lang w:val="es-ES_tradnl"/>
                <w14:textFill>
                  <w14:solidFill>
                    <w14:srgbClr w14:val="4F882C"/>
                  </w14:solidFill>
                </w14:textFill>
              </w:rPr>
            </w:r>
          </w:p>
        </w:tc>
        <w:tc>
          <w:tcPr>
            <w:tcW w:type="dxa" w:w="6536"/>
            <w:tcBorders>
              <w:top w:val="nil"/>
              <w:left w:val="nil"/>
              <w:bottom w:val="nil"/>
              <w:right w:val="nil"/>
            </w:tcBorders>
            <w:shd w:val="clear" w:color="auto" w:fill="auto"/>
            <w:tcMar>
              <w:top w:type="dxa" w:w="80"/>
              <w:left w:type="dxa" w:w="80"/>
              <w:bottom w:type="dxa" w:w="80"/>
              <w:right w:type="dxa" w:w="646"/>
            </w:tcMar>
            <w:vAlign w:val="center"/>
          </w:tcPr>
          <w:p>
            <w:pPr>
              <w:pStyle w:val="Cuerpo A"/>
              <w:tabs>
                <w:tab w:val="left" w:pos="7669"/>
              </w:tabs>
              <w:ind w:right="566"/>
              <w:jc w:val="center"/>
            </w:pP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2685234" cy="1874068"/>
                  <wp:effectExtent l="0" t="0" r="0" b="0"/>
                  <wp:docPr id="1073741997" name="officeArt object" descr="Imagen 2"/>
                  <wp:cNvGraphicFramePr/>
                  <a:graphic xmlns:a="http://schemas.openxmlformats.org/drawingml/2006/main">
                    <a:graphicData uri="http://schemas.openxmlformats.org/drawingml/2006/picture">
                      <pic:pic xmlns:pic="http://schemas.openxmlformats.org/drawingml/2006/picture">
                        <pic:nvPicPr>
                          <pic:cNvPr id="1073741997" name="Imagen 2" descr="Imagen 2"/>
                          <pic:cNvPicPr>
                            <a:picLocks noChangeAspect="1"/>
                          </pic:cNvPicPr>
                        </pic:nvPicPr>
                        <pic:blipFill>
                          <a:blip r:embed="rId127">
                            <a:extLst/>
                          </a:blip>
                          <a:stretch>
                            <a:fillRect/>
                          </a:stretch>
                        </pic:blipFill>
                        <pic:spPr>
                          <a:xfrm>
                            <a:off x="0" y="0"/>
                            <a:ext cx="2685234" cy="1874068"/>
                          </a:xfrm>
                          <a:prstGeom prst="rect">
                            <a:avLst/>
                          </a:prstGeom>
                          <a:ln w="12700" cap="flat">
                            <a:noFill/>
                            <a:miter lim="400000"/>
                          </a:ln>
                          <a:effectLst/>
                        </pic:spPr>
                      </pic:pic>
                    </a:graphicData>
                  </a:graphic>
                </wp:inline>
              </w:drawing>
            </w:r>
          </w:p>
        </w:tc>
      </w:tr>
    </w:tbl>
    <w:p>
      <w:pPr>
        <w:pStyle w:val="Default"/>
        <w:widowControl w:val="0"/>
        <w:ind w:left="216" w:hanging="216"/>
        <w:jc w:val="left"/>
        <w:rPr>
          <w:rStyle w:val="Hyperlink.16"/>
          <w:sz w:val="22"/>
          <w:szCs w:val="22"/>
          <w:lang w:val="es-ES_tradnl"/>
        </w:rPr>
      </w:pPr>
    </w:p>
    <w:p>
      <w:pPr>
        <w:pStyle w:val="Default"/>
        <w:widowControl w:val="0"/>
        <w:ind w:left="108" w:hanging="108"/>
        <w:rPr>
          <w:rStyle w:val="Hyperlink.16"/>
          <w:sz w:val="22"/>
          <w:szCs w:val="22"/>
          <w:lang w:val="es-ES_tradnl"/>
        </w:rPr>
      </w:pPr>
    </w:p>
    <w:p>
      <w:pPr>
        <w:pStyle w:val="Cuerpo A"/>
        <w:spacing w:before="120" w:after="120" w:line="276" w:lineRule="auto"/>
        <w:ind w:right="566"/>
        <w:rPr>
          <w:rStyle w:val="Hyperlink.17"/>
          <w:b w:val="1"/>
          <w:bCs w:val="1"/>
          <w:outline w:val="0"/>
          <w:color w:val="4f882c"/>
          <w:sz w:val="22"/>
          <w:szCs w:val="22"/>
          <w:u w:color="4f882c"/>
          <w14:textFill>
            <w14:solidFill>
              <w14:srgbClr w14:val="4F882C"/>
            </w14:solidFill>
          </w14:textFill>
        </w:rPr>
      </w:pPr>
    </w:p>
    <w:p>
      <w:pPr>
        <w:pStyle w:val="Cuerpo A"/>
        <w:spacing w:before="120" w:after="120" w:line="276" w:lineRule="auto"/>
        <w:ind w:right="566"/>
        <w:rPr>
          <w:rStyle w:val="Hyperlink.17"/>
          <w:b w:val="1"/>
          <w:bCs w:val="1"/>
          <w:outline w:val="0"/>
          <w:color w:val="4f882c"/>
          <w:sz w:val="22"/>
          <w:szCs w:val="22"/>
          <w:u w:color="4f882c"/>
          <w14:textFill>
            <w14:solidFill>
              <w14:srgbClr w14:val="4F882C"/>
            </w14:solidFill>
          </w14:textFill>
        </w:rPr>
      </w:pPr>
    </w:p>
    <w:p>
      <w:pPr>
        <w:pStyle w:val="Cuerpo A"/>
        <w:spacing w:before="120" w:after="120"/>
        <w:ind w:right="566"/>
        <w:rPr>
          <w:rStyle w:val="Hyperlink.10"/>
        </w:rPr>
      </w:pPr>
      <w:r>
        <w:rPr>
          <w:rStyle w:val="Hyperlink.58"/>
          <w:rtl w:val="0"/>
          <w:lang w:val="es-ES_tradnl"/>
        </w:rPr>
        <w:t>Ley 22/2013 de Presupuestos Generales del Estado para el a</w:t>
      </w:r>
      <w:r>
        <w:rPr>
          <w:rStyle w:val="Hyperlink.58"/>
          <w:rtl w:val="0"/>
          <w:lang w:val="es-ES_tradnl"/>
        </w:rPr>
        <w:t>ñ</w:t>
      </w:r>
      <w:r>
        <w:rPr>
          <w:rStyle w:val="Ninguno"/>
          <w:rFonts w:ascii="Pontano Sans" w:cs="Pontano Sans" w:hAnsi="Pontano Sans" w:eastAsia="Pontano Sans"/>
          <w:b w:val="1"/>
          <w:bCs w:val="1"/>
          <w:outline w:val="0"/>
          <w:color w:val="4f882c"/>
          <w:sz w:val="22"/>
          <w:szCs w:val="22"/>
          <w:u w:color="4f882c"/>
          <w:rtl w:val="0"/>
          <w:lang w:val="it-IT"/>
          <w14:textFill>
            <w14:solidFill>
              <w14:srgbClr w14:val="4F882C"/>
            </w14:solidFill>
          </w14:textFill>
        </w:rPr>
        <w:t>o 2014</w:t>
      </w:r>
      <w:r>
        <w:rPr>
          <w:rStyle w:val="Ninguno"/>
          <w:rFonts w:ascii="Pontano Sans" w:cs="Pontano Sans" w:hAnsi="Pontano Sans" w:eastAsia="Pontano Sans"/>
          <w:b w:val="1"/>
          <w:bCs w:val="1"/>
          <w:i w:val="1"/>
          <w:iCs w:val="1"/>
          <w:rtl w:val="0"/>
        </w:rPr>
        <w:t>.</w:t>
      </w:r>
      <w:r>
        <w:rPr>
          <w:rStyle w:val="Hyperlink.16"/>
          <w:rtl w:val="0"/>
        </w:rPr>
        <w:t xml:space="preserve"> </w:t>
      </w:r>
      <w:r>
        <w:rPr>
          <w:rStyle w:val="Hyperlink.18"/>
          <w:rtl w:val="0"/>
          <w:lang w:val="es-ES_tradnl"/>
        </w:rPr>
        <w:t>En la documentaci</w:t>
      </w:r>
      <w:r>
        <w:rPr>
          <w:rStyle w:val="Hyperlink.18"/>
          <w:rtl w:val="0"/>
          <w:lang w:val="es-ES_tradnl"/>
        </w:rPr>
        <w:t>ó</w:t>
      </w:r>
      <w:r>
        <w:rPr>
          <w:rStyle w:val="Hyperlink.18"/>
          <w:rtl w:val="0"/>
          <w:lang w:val="es-ES_tradnl"/>
        </w:rPr>
        <w:t>n anexa al proyecto de ley se incluyen las siguientes partidas para financiar los costes del sistema el</w:t>
      </w:r>
      <w:r>
        <w:rPr>
          <w:rStyle w:val="Ninguno"/>
          <w:sz w:val="22"/>
          <w:szCs w:val="22"/>
          <w:rtl w:val="0"/>
          <w:lang w:val="fr-FR"/>
        </w:rPr>
        <w:t>é</w:t>
      </w:r>
      <w:r>
        <w:rPr>
          <w:rStyle w:val="Hyperlink.18"/>
          <w:rtl w:val="0"/>
          <w:lang w:val="es-ES_tradnl"/>
        </w:rPr>
        <w:t>ctrico en 2014: 903 millones de euros para atender al extracoste de generaci</w:t>
      </w:r>
      <w:r>
        <w:rPr>
          <w:rStyle w:val="Hyperlink.18"/>
          <w:rtl w:val="0"/>
          <w:lang w:val="es-ES_tradnl"/>
        </w:rPr>
        <w:t>ó</w:t>
      </w:r>
      <w:r>
        <w:rPr>
          <w:rStyle w:val="Hyperlink.18"/>
          <w:rtl w:val="0"/>
          <w:lang w:val="es-ES_tradnl"/>
        </w:rPr>
        <w:t>n procedente de los sistema extrapeninsulares, 2.907 millones de euros procedentes de la recaudaci</w:t>
      </w:r>
      <w:r>
        <w:rPr>
          <w:rStyle w:val="Hyperlink.18"/>
          <w:rtl w:val="0"/>
          <w:lang w:val="es-ES_tradnl"/>
        </w:rPr>
        <w:t>ó</w:t>
      </w:r>
      <w:r>
        <w:rPr>
          <w:rStyle w:val="Hyperlink.18"/>
          <w:rtl w:val="0"/>
          <w:lang w:val="es-ES_tradnl"/>
        </w:rPr>
        <w:t>n de los impuestos de la Ley 15/2012 de medidas fiscales para la sostenibilidad energ</w:t>
      </w:r>
      <w:r>
        <w:rPr>
          <w:rStyle w:val="Ninguno"/>
          <w:sz w:val="22"/>
          <w:szCs w:val="22"/>
          <w:rtl w:val="0"/>
          <w:lang w:val="fr-FR"/>
        </w:rPr>
        <w:t>é</w:t>
      </w:r>
      <w:r>
        <w:rPr>
          <w:rStyle w:val="Hyperlink.18"/>
          <w:rtl w:val="0"/>
          <w:lang w:val="es-ES_tradnl"/>
        </w:rPr>
        <w:t>tica y 343,8 millones por el ingreso estimado por la subasta de los derechos de emisi</w:t>
      </w:r>
      <w:r>
        <w:rPr>
          <w:rStyle w:val="Hyperlink.18"/>
          <w:rtl w:val="0"/>
          <w:lang w:val="es-ES_tradnl"/>
        </w:rPr>
        <w:t>ó</w:t>
      </w:r>
      <w:r>
        <w:rPr>
          <w:rStyle w:val="Hyperlink.18"/>
          <w:rtl w:val="0"/>
          <w:lang w:val="es-ES_tradnl"/>
        </w:rPr>
        <w:t xml:space="preserve">n de gases de efecto invernadero. </w:t>
      </w:r>
    </w:p>
    <w:p>
      <w:pPr>
        <w:pStyle w:val="Default"/>
        <w:ind w:right="567"/>
        <w:rPr>
          <w:rStyle w:val="Hyperlink.16"/>
          <w:sz w:val="22"/>
          <w:szCs w:val="22"/>
          <w:lang w:val="es-ES_tradnl"/>
        </w:rPr>
      </w:pPr>
    </w:p>
    <w:p>
      <w:pPr>
        <w:pStyle w:val="ME. NORMAL"/>
        <w:rPr>
          <w:rStyle w:val="Hyperlink.16"/>
        </w:rPr>
      </w:pP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Ley 24/2013, ley del Sector El</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é</w:t>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ctrico</w:t>
      </w:r>
      <w:r>
        <w:rPr>
          <w:rStyle w:val="Ninguno"/>
          <w:rFonts w:ascii="Pontano Sans" w:cs="Pontano Sans" w:hAnsi="Pontano Sans" w:eastAsia="Pontano Sans"/>
          <w:b w:val="1"/>
          <w:bCs w:val="1"/>
          <w:outline w:val="0"/>
          <w:color w:val="4f882c"/>
          <w:u w:color="4f882c"/>
          <w:vertAlign w:val="superscript"/>
          <w14:textFill>
            <w14:solidFill>
              <w14:srgbClr w14:val="4F882C"/>
            </w14:solidFill>
          </w14:textFill>
        </w:rPr>
        <w:footnoteReference w:id="241"/>
      </w:r>
      <w:r>
        <w:rPr>
          <w:rStyle w:val="Ninguno"/>
          <w:rFonts w:ascii="Pontano Sans" w:cs="Pontano Sans" w:hAnsi="Pontano Sans" w:eastAsia="Pontano Sans"/>
          <w:b w:val="1"/>
          <w:bCs w:val="1"/>
          <w:outline w:val="0"/>
          <w:color w:val="4f882c"/>
          <w:u w:color="4f882c"/>
          <w:rtl w:val="0"/>
          <w:lang w:val="es-ES_tradnl"/>
          <w14:textFill>
            <w14:solidFill>
              <w14:srgbClr w14:val="4F882C"/>
            </w14:solidFill>
          </w14:textFill>
        </w:rPr>
        <w:t>.</w:t>
      </w:r>
      <w:r>
        <w:rPr>
          <w:rStyle w:val="Hyperlink.16"/>
          <w:rtl w:val="0"/>
        </w:rPr>
        <w:t xml:space="preserve"> Esta nueva Ley del Sector El</w:t>
      </w:r>
      <w:r>
        <w:rPr>
          <w:rStyle w:val="Hyperlink.16"/>
          <w:rtl w:val="0"/>
        </w:rPr>
        <w:t>é</w:t>
      </w:r>
      <w:r>
        <w:rPr>
          <w:rStyle w:val="Hyperlink.16"/>
          <w:rtl w:val="0"/>
        </w:rPr>
        <w:t>ctrico establece el principio rector de sostenibilidad econ</w:t>
      </w:r>
      <w:r>
        <w:rPr>
          <w:rStyle w:val="Hyperlink.16"/>
          <w:rtl w:val="0"/>
        </w:rPr>
        <w:t>ó</w:t>
      </w:r>
      <w:r>
        <w:rPr>
          <w:rStyle w:val="Hyperlink.16"/>
          <w:rtl w:val="0"/>
        </w:rPr>
        <w:t>mica y financiera limitando el desajuste por d</w:t>
      </w:r>
      <w:r>
        <w:rPr>
          <w:rStyle w:val="Hyperlink.16"/>
          <w:rtl w:val="0"/>
        </w:rPr>
        <w:t>é</w:t>
      </w:r>
      <w:r>
        <w:rPr>
          <w:rStyle w:val="Hyperlink.16"/>
          <w:rtl w:val="0"/>
        </w:rPr>
        <w:t>ficit de ingresos en un ejercicio a un m</w:t>
      </w:r>
      <w:r>
        <w:rPr>
          <w:rStyle w:val="Hyperlink.16"/>
          <w:rtl w:val="0"/>
        </w:rPr>
        <w:t>á</w:t>
      </w:r>
      <w:r>
        <w:rPr>
          <w:rStyle w:val="Hyperlink.16"/>
          <w:rtl w:val="0"/>
        </w:rPr>
        <w:t>ximo de un 2% de los ingresos estimados del sistema para dicho ejercicio, adem</w:t>
      </w:r>
      <w:r>
        <w:rPr>
          <w:rStyle w:val="Hyperlink.16"/>
          <w:rtl w:val="0"/>
        </w:rPr>
        <w:t>á</w:t>
      </w:r>
      <w:r>
        <w:rPr>
          <w:rStyle w:val="Hyperlink.16"/>
          <w:rtl w:val="0"/>
        </w:rPr>
        <w:t>s de indicar que la deuda acumulada por desajustes de ejercicios anteriores no podr</w:t>
      </w:r>
      <w:r>
        <w:rPr>
          <w:rStyle w:val="Hyperlink.16"/>
          <w:rtl w:val="0"/>
        </w:rPr>
        <w:t xml:space="preserve">á </w:t>
      </w:r>
      <w:r>
        <w:rPr>
          <w:rStyle w:val="Hyperlink.16"/>
          <w:rtl w:val="0"/>
        </w:rPr>
        <w:t>superar el 5% de los ingresos estimados del sistema para dicho ejercicio. En el caso de que no se cumplan dichos l</w:t>
      </w:r>
      <w:r>
        <w:rPr>
          <w:rStyle w:val="Hyperlink.16"/>
          <w:rtl w:val="0"/>
        </w:rPr>
        <w:t>í</w:t>
      </w:r>
      <w:r>
        <w:rPr>
          <w:rStyle w:val="Hyperlink.16"/>
          <w:rtl w:val="0"/>
        </w:rPr>
        <w:t>mites se revisar</w:t>
      </w:r>
      <w:r>
        <w:rPr>
          <w:rStyle w:val="Hyperlink.16"/>
          <w:rtl w:val="0"/>
        </w:rPr>
        <w:t>á</w:t>
      </w:r>
      <w:r>
        <w:rPr>
          <w:rStyle w:val="Hyperlink.16"/>
          <w:rtl w:val="0"/>
        </w:rPr>
        <w:t>n autom</w:t>
      </w:r>
      <w:r>
        <w:rPr>
          <w:rStyle w:val="Hyperlink.16"/>
          <w:rtl w:val="0"/>
        </w:rPr>
        <w:t>á</w:t>
      </w:r>
      <w:r>
        <w:rPr>
          <w:rStyle w:val="Hyperlink.16"/>
          <w:rtl w:val="0"/>
        </w:rPr>
        <w:t>ticamente los peajes o cargos que correspondan.</w:t>
      </w:r>
    </w:p>
    <w:p>
      <w:pPr>
        <w:pStyle w:val="ME. NORMAL"/>
        <w:rPr>
          <w:rStyle w:val="Hyperlink.16"/>
        </w:rPr>
      </w:pPr>
    </w:p>
    <w:p>
      <w:pPr>
        <w:pStyle w:val="ME. NORMAL"/>
        <w:rPr>
          <w:rStyle w:val="Hyperlink.16"/>
        </w:rPr>
      </w:pPr>
      <w:r>
        <w:rPr>
          <w:rStyle w:val="Hyperlink.16"/>
          <w:rtl w:val="0"/>
        </w:rPr>
        <w:t>La parte del desajuste que, sin sobrepasar los citados l</w:t>
      </w:r>
      <w:r>
        <w:rPr>
          <w:rStyle w:val="Hyperlink.16"/>
          <w:rtl w:val="0"/>
        </w:rPr>
        <w:t>í</w:t>
      </w:r>
      <w:r>
        <w:rPr>
          <w:rStyle w:val="Hyperlink.16"/>
          <w:rtl w:val="0"/>
        </w:rPr>
        <w:t>mites, no se compense por subida de peajes y cargos ser</w:t>
      </w:r>
      <w:r>
        <w:rPr>
          <w:rStyle w:val="Hyperlink.16"/>
          <w:rtl w:val="0"/>
        </w:rPr>
        <w:t xml:space="preserve">á </w:t>
      </w:r>
      <w:r>
        <w:rPr>
          <w:rStyle w:val="Hyperlink.16"/>
          <w:rtl w:val="0"/>
        </w:rPr>
        <w:t>financiada por los sujetos del sistema de liquidaci</w:t>
      </w:r>
      <w:r>
        <w:rPr>
          <w:rStyle w:val="Hyperlink.16"/>
          <w:rtl w:val="0"/>
        </w:rPr>
        <w:t>ó</w:t>
      </w:r>
      <w:r>
        <w:rPr>
          <w:rStyle w:val="Hyperlink.16"/>
          <w:rtl w:val="0"/>
        </w:rPr>
        <w:t>n de forma proporcional a la retribuci</w:t>
      </w:r>
      <w:r>
        <w:rPr>
          <w:rStyle w:val="Hyperlink.16"/>
          <w:rtl w:val="0"/>
        </w:rPr>
        <w:t>ó</w:t>
      </w:r>
      <w:r>
        <w:rPr>
          <w:rStyle w:val="Hyperlink.16"/>
          <w:rtl w:val="0"/>
        </w:rPr>
        <w:t>n que les corresponde por la actividad que realicen (en el sistema anterior eran financiados exclusivamente por los grandes operadores). La ley considera sujetos del sistema de liquidaciones a aquellos que reciben la liquidaci</w:t>
      </w:r>
      <w:r>
        <w:rPr>
          <w:rStyle w:val="Hyperlink.16"/>
          <w:rtl w:val="0"/>
        </w:rPr>
        <w:t>ó</w:t>
      </w:r>
      <w:r>
        <w:rPr>
          <w:rStyle w:val="Hyperlink.16"/>
          <w:rtl w:val="0"/>
        </w:rPr>
        <w:t>n de su retribuci</w:t>
      </w:r>
      <w:r>
        <w:rPr>
          <w:rStyle w:val="Hyperlink.16"/>
          <w:rtl w:val="0"/>
        </w:rPr>
        <w:t>ó</w:t>
      </w:r>
      <w:r>
        <w:rPr>
          <w:rStyle w:val="Hyperlink.16"/>
          <w:rtl w:val="0"/>
        </w:rPr>
        <w:t>n con cargo a las diferentes partidas de costes del sistema, tanto directamente como a trav</w:t>
      </w:r>
      <w:r>
        <w:rPr>
          <w:rStyle w:val="Hyperlink.16"/>
          <w:rtl w:val="0"/>
        </w:rPr>
        <w:t>é</w:t>
      </w:r>
      <w:r>
        <w:rPr>
          <w:rStyle w:val="Hyperlink.16"/>
          <w:rtl w:val="0"/>
        </w:rPr>
        <w:t>s del operador del sistema o de los distribuidores. Las cantidades aportadas por este concepto ser</w:t>
      </w:r>
      <w:r>
        <w:rPr>
          <w:rStyle w:val="Hyperlink.16"/>
          <w:rtl w:val="0"/>
        </w:rPr>
        <w:t>á</w:t>
      </w:r>
      <w:r>
        <w:rPr>
          <w:rStyle w:val="Hyperlink.16"/>
          <w:rtl w:val="0"/>
        </w:rPr>
        <w:t>n devueltas en las liquidaciones correspondientes a los cinco a</w:t>
      </w:r>
      <w:r>
        <w:rPr>
          <w:rStyle w:val="Hyperlink.16"/>
          <w:rtl w:val="0"/>
        </w:rPr>
        <w:t>ñ</w:t>
      </w:r>
      <w:r>
        <w:rPr>
          <w:rStyle w:val="Hyperlink.16"/>
          <w:rtl w:val="0"/>
        </w:rPr>
        <w:t>os siguientes reconoci</w:t>
      </w:r>
      <w:r>
        <w:rPr>
          <w:rStyle w:val="Hyperlink.16"/>
          <w:rtl w:val="0"/>
        </w:rPr>
        <w:t>é</w:t>
      </w:r>
      <w:r>
        <w:rPr>
          <w:rStyle w:val="Hyperlink.16"/>
          <w:rtl w:val="0"/>
        </w:rPr>
        <w:t>ndose un tipo de inter</w:t>
      </w:r>
      <w:r>
        <w:rPr>
          <w:rStyle w:val="Hyperlink.16"/>
          <w:rtl w:val="0"/>
        </w:rPr>
        <w:t>é</w:t>
      </w:r>
      <w:r>
        <w:rPr>
          <w:rStyle w:val="Hyperlink.16"/>
          <w:rtl w:val="0"/>
        </w:rPr>
        <w:t>s.</w:t>
      </w:r>
    </w:p>
    <w:p>
      <w:pPr>
        <w:pStyle w:val="ME. NORMAL"/>
        <w:rPr>
          <w:rStyle w:val="Hyperlink.16"/>
        </w:rPr>
      </w:pPr>
    </w:p>
    <w:p>
      <w:pPr>
        <w:pStyle w:val="ME. NORMAL"/>
        <w:rPr>
          <w:rStyle w:val="Hyperlink.16"/>
        </w:rPr>
      </w:pPr>
      <w:r>
        <w:rPr>
          <w:rStyle w:val="Hyperlink.16"/>
          <w:rtl w:val="0"/>
        </w:rPr>
        <w:t>En cuanto a los super</w:t>
      </w:r>
      <w:r>
        <w:rPr>
          <w:rStyle w:val="Hyperlink.16"/>
          <w:rtl w:val="0"/>
        </w:rPr>
        <w:t>á</w:t>
      </w:r>
      <w:r>
        <w:rPr>
          <w:rStyle w:val="Hyperlink.16"/>
          <w:rtl w:val="0"/>
        </w:rPr>
        <w:t>vit de ingresos que pudieran resultar se destinar</w:t>
      </w:r>
      <w:r>
        <w:rPr>
          <w:rStyle w:val="Hyperlink.16"/>
          <w:rtl w:val="0"/>
        </w:rPr>
        <w:t>á</w:t>
      </w:r>
      <w:r>
        <w:rPr>
          <w:rStyle w:val="Hyperlink.16"/>
          <w:rtl w:val="0"/>
        </w:rPr>
        <w:t>n a compensar desajustes de a</w:t>
      </w:r>
      <w:r>
        <w:rPr>
          <w:rStyle w:val="Hyperlink.16"/>
          <w:rtl w:val="0"/>
        </w:rPr>
        <w:t>ñ</w:t>
      </w:r>
      <w:r>
        <w:rPr>
          <w:rStyle w:val="Hyperlink.16"/>
          <w:rtl w:val="0"/>
        </w:rPr>
        <w:t>os anteriores y mientras existan deudas pendientes de a</w:t>
      </w:r>
      <w:r>
        <w:rPr>
          <w:rStyle w:val="Hyperlink.16"/>
          <w:rtl w:val="0"/>
        </w:rPr>
        <w:t>ñ</w:t>
      </w:r>
      <w:r>
        <w:rPr>
          <w:rStyle w:val="Hyperlink.16"/>
          <w:rtl w:val="0"/>
        </w:rPr>
        <w:t>os anteriores, los peajes de acceso o cargos no podr</w:t>
      </w:r>
      <w:r>
        <w:rPr>
          <w:rStyle w:val="Hyperlink.16"/>
          <w:rtl w:val="0"/>
        </w:rPr>
        <w:t>á</w:t>
      </w:r>
      <w:r>
        <w:rPr>
          <w:rStyle w:val="Hyperlink.16"/>
          <w:rtl w:val="0"/>
        </w:rPr>
        <w:t>n ser revisados a la baja.</w:t>
      </w:r>
    </w:p>
    <w:p>
      <w:pPr>
        <w:pStyle w:val="ME. NORMAL"/>
        <w:rPr>
          <w:rStyle w:val="Hyperlink.16"/>
        </w:rPr>
      </w:pPr>
    </w:p>
    <w:p>
      <w:pPr>
        <w:pStyle w:val="ME. NORMAL"/>
      </w:pPr>
      <w:r>
        <w:rPr>
          <w:rStyle w:val="Hyperlink.16"/>
          <w:rtl w:val="0"/>
        </w:rPr>
        <w:t>Tambi</w:t>
      </w:r>
      <w:r>
        <w:rPr>
          <w:rStyle w:val="Hyperlink.16"/>
          <w:rtl w:val="0"/>
        </w:rPr>
        <w:t>é</w:t>
      </w:r>
      <w:r>
        <w:rPr>
          <w:rStyle w:val="Hyperlink.16"/>
          <w:rtl w:val="0"/>
        </w:rPr>
        <w:t>n se establece la imposibilidad de cesi</w:t>
      </w:r>
      <w:r>
        <w:rPr>
          <w:rStyle w:val="Hyperlink.16"/>
          <w:rtl w:val="0"/>
        </w:rPr>
        <w:t>ó</w:t>
      </w:r>
      <w:r>
        <w:rPr>
          <w:rStyle w:val="Hyperlink.16"/>
          <w:rtl w:val="0"/>
        </w:rPr>
        <w:t>n del d</w:t>
      </w:r>
      <w:r>
        <w:rPr>
          <w:rStyle w:val="Hyperlink.16"/>
          <w:rtl w:val="0"/>
        </w:rPr>
        <w:t>é</w:t>
      </w:r>
      <w:r>
        <w:rPr>
          <w:rStyle w:val="Hyperlink.16"/>
          <w:rtl w:val="0"/>
        </w:rPr>
        <w:t>ficit al Fondo de Titulizaci</w:t>
      </w:r>
      <w:r>
        <w:rPr>
          <w:rStyle w:val="Hyperlink.16"/>
          <w:rtl w:val="0"/>
        </w:rPr>
        <w:t>ó</w:t>
      </w:r>
      <w:r>
        <w:rPr>
          <w:rStyle w:val="Hyperlink.16"/>
          <w:rtl w:val="0"/>
        </w:rPr>
        <w:t>n del D</w:t>
      </w:r>
      <w:r>
        <w:rPr>
          <w:rStyle w:val="Hyperlink.16"/>
          <w:rtl w:val="0"/>
        </w:rPr>
        <w:t>é</w:t>
      </w:r>
      <w:r>
        <w:rPr>
          <w:rStyle w:val="Hyperlink.16"/>
          <w:rtl w:val="0"/>
        </w:rPr>
        <w:t>ficit del sistema el</w:t>
      </w:r>
      <w:r>
        <w:rPr>
          <w:rStyle w:val="Hyperlink.16"/>
          <w:rtl w:val="0"/>
        </w:rPr>
        <w:t>é</w:t>
      </w:r>
      <w:r>
        <w:rPr>
          <w:rStyle w:val="Hyperlink.16"/>
          <w:rtl w:val="0"/>
        </w:rPr>
        <w:t>ctrico desde el 1 de enero de 2013. Finalmente, la ley reconoce la existencia de un d</w:t>
      </w:r>
      <w:r>
        <w:rPr>
          <w:rStyle w:val="Hyperlink.16"/>
          <w:rtl w:val="0"/>
        </w:rPr>
        <w:t>é</w:t>
      </w:r>
      <w:r>
        <w:rPr>
          <w:rStyle w:val="Hyperlink.16"/>
          <w:rtl w:val="0"/>
        </w:rPr>
        <w:t>ficit de ingresos de liquidaciones del sistema el</w:t>
      </w:r>
      <w:r>
        <w:rPr>
          <w:rStyle w:val="Hyperlink.16"/>
          <w:rtl w:val="0"/>
        </w:rPr>
        <w:t>é</w:t>
      </w:r>
      <w:r>
        <w:rPr>
          <w:rStyle w:val="Hyperlink.16"/>
          <w:rtl w:val="0"/>
        </w:rPr>
        <w:t>ctrico por importe m</w:t>
      </w:r>
      <w:r>
        <w:rPr>
          <w:rStyle w:val="Hyperlink.16"/>
          <w:rtl w:val="0"/>
        </w:rPr>
        <w:t>á</w:t>
      </w:r>
      <w:r>
        <w:rPr>
          <w:rStyle w:val="Hyperlink.16"/>
          <w:rtl w:val="0"/>
        </w:rPr>
        <w:t>ximo de 3.600 M</w:t>
      </w:r>
      <w:r>
        <w:rPr>
          <w:rStyle w:val="Hyperlink.16"/>
          <w:rtl w:val="0"/>
        </w:rPr>
        <w:t xml:space="preserve">€ </w:t>
      </w:r>
      <w:r>
        <w:rPr>
          <w:rStyle w:val="Hyperlink.16"/>
          <w:rtl w:val="0"/>
        </w:rPr>
        <w:t>en 2013, sin perjuicio de los desajustes temporales que pudieran producirse en el sistema de liquidaciones el</w:t>
      </w:r>
      <w:r>
        <w:rPr>
          <w:rStyle w:val="Hyperlink.16"/>
          <w:rtl w:val="0"/>
        </w:rPr>
        <w:t>é</w:t>
      </w:r>
      <w:r>
        <w:rPr>
          <w:rStyle w:val="Hyperlink.16"/>
          <w:rtl w:val="0"/>
        </w:rPr>
        <w:t>ctrico para dicho a</w:t>
      </w:r>
      <w:r>
        <w:rPr>
          <w:rStyle w:val="Hyperlink.16"/>
          <w:rtl w:val="0"/>
        </w:rPr>
        <w:t>ñ</w:t>
      </w:r>
      <w:r>
        <w:rPr>
          <w:rStyle w:val="Hyperlink.16"/>
          <w:rtl w:val="0"/>
        </w:rPr>
        <w:t>o. Este d</w:t>
      </w:r>
      <w:r>
        <w:rPr>
          <w:rStyle w:val="Hyperlink.16"/>
          <w:rtl w:val="0"/>
        </w:rPr>
        <w:t>é</w:t>
      </w:r>
      <w:r>
        <w:rPr>
          <w:rStyle w:val="Hyperlink.16"/>
          <w:rtl w:val="0"/>
        </w:rPr>
        <w:t>ficit ser</w:t>
      </w:r>
      <w:r>
        <w:rPr>
          <w:rStyle w:val="Hyperlink.16"/>
          <w:rtl w:val="0"/>
        </w:rPr>
        <w:t xml:space="preserve">á </w:t>
      </w:r>
      <w:r>
        <w:rPr>
          <w:rStyle w:val="Hyperlink.16"/>
          <w:rtl w:val="0"/>
        </w:rPr>
        <w:t>financiado por los grandes operadores y generar</w:t>
      </w:r>
      <w:r>
        <w:rPr>
          <w:rStyle w:val="Hyperlink.16"/>
          <w:rtl w:val="0"/>
        </w:rPr>
        <w:t xml:space="preserve">á </w:t>
      </w:r>
      <w:r>
        <w:rPr>
          <w:rStyle w:val="Hyperlink.16"/>
          <w:rtl w:val="0"/>
        </w:rPr>
        <w:t>derechos de cobro durante los quince a</w:t>
      </w:r>
      <w:r>
        <w:rPr>
          <w:rStyle w:val="Hyperlink.16"/>
          <w:rtl w:val="0"/>
        </w:rPr>
        <w:t>ñ</w:t>
      </w:r>
      <w:r>
        <w:rPr>
          <w:rStyle w:val="Hyperlink.16"/>
          <w:rtl w:val="0"/>
        </w:rPr>
        <w:t>os sucesivos a contar desde el 1 de enero de 2014 hasta su satisfacci</w:t>
      </w:r>
      <w:r>
        <w:rPr>
          <w:rStyle w:val="Hyperlink.16"/>
          <w:rtl w:val="0"/>
        </w:rPr>
        <w:t>ó</w:t>
      </w:r>
      <w:r>
        <w:rPr>
          <w:rStyle w:val="Hyperlink.16"/>
          <w:rtl w:val="0"/>
        </w:rPr>
        <w:t>n. Las cantidades aportadas por este concepto ser</w:t>
      </w:r>
      <w:r>
        <w:rPr>
          <w:rStyle w:val="Hyperlink.16"/>
          <w:rtl w:val="0"/>
        </w:rPr>
        <w:t>á</w:t>
      </w:r>
      <w:r>
        <w:rPr>
          <w:rStyle w:val="Hyperlink.16"/>
          <w:rtl w:val="0"/>
        </w:rPr>
        <w:t>n devueltas reconoci</w:t>
      </w:r>
      <w:r>
        <w:rPr>
          <w:rStyle w:val="Hyperlink.16"/>
          <w:rtl w:val="0"/>
        </w:rPr>
        <w:t>é</w:t>
      </w:r>
      <w:r>
        <w:rPr>
          <w:rStyle w:val="Hyperlink.16"/>
          <w:rtl w:val="0"/>
        </w:rPr>
        <w:t>ndose el tipo de inter</w:t>
      </w:r>
      <w:r>
        <w:rPr>
          <w:rStyle w:val="Hyperlink.16"/>
          <w:rtl w:val="0"/>
        </w:rPr>
        <w:t>é</w:t>
      </w:r>
      <w:r>
        <w:rPr>
          <w:rStyle w:val="Hyperlink.16"/>
          <w:rtl w:val="0"/>
        </w:rPr>
        <w:t xml:space="preserve">s del mercado. </w:t>
      </w:r>
    </w:p>
    <w:p>
      <w:pPr>
        <w:pStyle w:val="ME. NORMAL"/>
      </w:pPr>
    </w:p>
    <w:p>
      <w:pPr>
        <w:pStyle w:val="ME. NORMAL"/>
      </w:pPr>
      <w:r>
        <w:rPr>
          <w:rStyle w:val="Hyperlink.16"/>
          <w:rtl w:val="0"/>
        </w:rPr>
        <w:t>Desde la reforma del sector que se produjo entre 2012 y 2013 no se ha vuelto a aprobar nueva legislaci</w:t>
      </w:r>
      <w:r>
        <w:rPr>
          <w:rStyle w:val="Hyperlink.16"/>
          <w:rtl w:val="0"/>
        </w:rPr>
        <w:t>ó</w:t>
      </w:r>
      <w:r>
        <w:rPr>
          <w:rStyle w:val="Hyperlink.16"/>
          <w:rtl w:val="0"/>
        </w:rPr>
        <w:t>n orientada a la contenci</w:t>
      </w:r>
      <w:r>
        <w:rPr>
          <w:rStyle w:val="Hyperlink.16"/>
          <w:rtl w:val="0"/>
        </w:rPr>
        <w:t>ó</w:t>
      </w:r>
      <w:r>
        <w:rPr>
          <w:rStyle w:val="Hyperlink.16"/>
          <w:rtl w:val="0"/>
        </w:rPr>
        <w:t>n del d</w:t>
      </w:r>
      <w:r>
        <w:rPr>
          <w:rStyle w:val="Hyperlink.16"/>
          <w:rtl w:val="0"/>
        </w:rPr>
        <w:t>é</w:t>
      </w:r>
      <w:r>
        <w:rPr>
          <w:rStyle w:val="Hyperlink.16"/>
          <w:rtl w:val="0"/>
        </w:rPr>
        <w:t>ficit del sistema el</w:t>
      </w:r>
      <w:r>
        <w:rPr>
          <w:rStyle w:val="Hyperlink.16"/>
          <w:rtl w:val="0"/>
        </w:rPr>
        <w:t>é</w:t>
      </w:r>
      <w:r>
        <w:rPr>
          <w:rStyle w:val="Hyperlink.16"/>
          <w:rtl w:val="0"/>
        </w:rPr>
        <w:t>ctrico. Sin embargo, aunque no ha habido nueva legislaci</w:t>
      </w:r>
      <w:r>
        <w:rPr>
          <w:rStyle w:val="Hyperlink.16"/>
          <w:rtl w:val="0"/>
        </w:rPr>
        <w:t>ó</w:t>
      </w:r>
      <w:r>
        <w:rPr>
          <w:rStyle w:val="Hyperlink.16"/>
          <w:rtl w:val="0"/>
        </w:rPr>
        <w:t>n parece que se ha logrado controlar la generaci</w:t>
      </w:r>
      <w:r>
        <w:rPr>
          <w:rStyle w:val="Hyperlink.16"/>
          <w:rtl w:val="0"/>
        </w:rPr>
        <w:t>ó</w:t>
      </w:r>
      <w:r>
        <w:rPr>
          <w:rStyle w:val="Hyperlink.16"/>
          <w:rtl w:val="0"/>
        </w:rPr>
        <w:t>n del d</w:t>
      </w:r>
      <w:r>
        <w:rPr>
          <w:rStyle w:val="Hyperlink.16"/>
          <w:rtl w:val="0"/>
        </w:rPr>
        <w:t>é</w:t>
      </w:r>
      <w:r>
        <w:rPr>
          <w:rStyle w:val="Hyperlink.16"/>
          <w:rtl w:val="0"/>
        </w:rPr>
        <w:t>ficit de tarifas en el sector. Desde 2014 el sector el</w:t>
      </w:r>
      <w:r>
        <w:rPr>
          <w:rStyle w:val="Hyperlink.16"/>
          <w:rtl w:val="0"/>
        </w:rPr>
        <w:t>é</w:t>
      </w:r>
      <w:r>
        <w:rPr>
          <w:rStyle w:val="Hyperlink.16"/>
          <w:rtl w:val="0"/>
        </w:rPr>
        <w:t>ctrico produce super</w:t>
      </w:r>
      <w:r>
        <w:rPr>
          <w:rStyle w:val="Hyperlink.16"/>
          <w:rtl w:val="0"/>
        </w:rPr>
        <w:t>á</w:t>
      </w:r>
      <w:r>
        <w:rPr>
          <w:rStyle w:val="Hyperlink.16"/>
          <w:rtl w:val="0"/>
        </w:rPr>
        <w:t>vit, acumulando hasta ahora aproximadamente 1.450M</w:t>
      </w:r>
      <w:r>
        <w:rPr>
          <w:rStyle w:val="Hyperlink.16"/>
          <w:rtl w:val="0"/>
        </w:rPr>
        <w:t xml:space="preserve">€ </w:t>
      </w:r>
      <w:r>
        <w:rPr>
          <w:rStyle w:val="Hyperlink.16"/>
          <w:rtl w:val="0"/>
        </w:rPr>
        <w:t>de super</w:t>
      </w:r>
      <w:r>
        <w:rPr>
          <w:rStyle w:val="Hyperlink.16"/>
          <w:rtl w:val="0"/>
        </w:rPr>
        <w:t>á</w:t>
      </w:r>
      <w:r>
        <w:rPr>
          <w:rStyle w:val="Hyperlink.16"/>
          <w:rtl w:val="0"/>
        </w:rPr>
        <w:t>vit  (</w:t>
      </w:r>
      <w:r>
        <w:rPr>
          <w:rStyle w:val="Hyperlink.17"/>
        </w:rPr>
        <w:fldChar w:fldCharType="begin" w:fldLock="0"/>
      </w:r>
      <w:r>
        <w:rPr>
          <w:rStyle w:val="Hyperlink.17"/>
        </w:rPr>
        <w:instrText xml:space="preserve"> HYPERLINK \l "bookmark143" </w:instrText>
      </w:r>
      <w:r>
        <w:rPr>
          <w:rStyle w:val="Hyperlink.17"/>
        </w:rPr>
        <w:fldChar w:fldCharType="separate" w:fldLock="0"/>
      </w:r>
      <w:r>
        <w:rPr>
          <w:rStyle w:val="Hyperlink.17"/>
          <w:rtl w:val="0"/>
        </w:rPr>
        <w:t>Figura 76</w:t>
      </w:r>
      <w:r>
        <w:rPr/>
        <w:fldChar w:fldCharType="end" w:fldLock="0"/>
      </w:r>
      <w:r>
        <w:rPr>
          <w:rStyle w:val="Hyperlink.16"/>
          <w:rtl w:val="0"/>
        </w:rPr>
        <w:t>)</w:t>
      </w:r>
    </w:p>
    <w:p>
      <w:pPr>
        <w:pStyle w:val="ME. NORMAL"/>
      </w:pPr>
    </w:p>
    <w:tbl>
      <w:tblPr>
        <w:tblW w:w="10199"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225"/>
        <w:gridCol w:w="7974"/>
      </w:tblGrid>
      <w:tr>
        <w:tblPrEx>
          <w:shd w:val="clear" w:color="auto" w:fill="ced7e7"/>
        </w:tblPrEx>
        <w:trPr>
          <w:trHeight w:val="3765" w:hRule="atLeast"/>
        </w:trPr>
        <w:tc>
          <w:tcPr>
            <w:tcW w:type="dxa" w:w="2225"/>
            <w:tcBorders>
              <w:top w:val="nil"/>
              <w:left w:val="nil"/>
              <w:bottom w:val="nil"/>
              <w:right w:val="nil"/>
            </w:tcBorders>
            <w:shd w:val="clear" w:color="auto" w:fill="auto"/>
            <w:tcMar>
              <w:top w:type="dxa" w:w="80"/>
              <w:left w:type="dxa" w:w="80"/>
              <w:bottom w:type="dxa" w:w="80"/>
              <w:right w:type="dxa" w:w="646"/>
            </w:tcMar>
            <w:vAlign w:val="center"/>
          </w:tcPr>
          <w:p>
            <w:pPr>
              <w:pStyle w:val="caption"/>
              <w:spacing w:after="0"/>
              <w:ind w:right="566"/>
              <w:jc w:val="left"/>
              <w:rPr>
                <w:rStyle w:val="Ninguno"/>
                <w:b w:val="0"/>
                <w:bCs w:val="0"/>
                <w:outline w:val="0"/>
                <w:color w:val="4f882c"/>
                <w:sz w:val="22"/>
                <w:szCs w:val="22"/>
                <w:u w:color="4f882c"/>
                <w:shd w:val="nil" w:color="auto" w:fill="auto"/>
                <w14:textFill>
                  <w14:solidFill>
                    <w14:srgbClr w14:val="4F882C"/>
                  </w14:solidFill>
                </w14:textFill>
              </w:rPr>
            </w:pPr>
            <w:r>
              <w:rPr>
                <w:rStyle w:val="Ninguno"/>
                <w:b w:val="0"/>
                <w:bCs w:val="0"/>
                <w:outline w:val="0"/>
                <w:color w:val="4f882c"/>
                <w:sz w:val="22"/>
                <w:szCs w:val="22"/>
                <w:u w:color="4f882c"/>
                <w:shd w:val="nil" w:color="auto" w:fill="auto"/>
                <w:rtl w:val="0"/>
                <w:lang w:val="es-ES_tradnl"/>
                <w14:textFill>
                  <w14:solidFill>
                    <w14:srgbClr w14:val="4F882C"/>
                  </w14:solidFill>
                </w14:textFill>
              </w:rPr>
              <w:t>Figura 77. Evoluci</w:t>
            </w:r>
            <w:r>
              <w:rPr>
                <w:rStyle w:val="Ninguno"/>
                <w:b w:val="0"/>
                <w:bCs w:val="0"/>
                <w:outline w:val="0"/>
                <w:color w:val="4f882c"/>
                <w:sz w:val="22"/>
                <w:szCs w:val="22"/>
                <w:u w:color="4f882c"/>
                <w:shd w:val="nil" w:color="auto" w:fill="auto"/>
                <w:rtl w:val="0"/>
                <w:lang w:val="es-ES_tradnl"/>
                <w14:textFill>
                  <w14:solidFill>
                    <w14:srgbClr w14:val="4F882C"/>
                  </w14:solidFill>
                </w14:textFill>
              </w:rPr>
              <w:t>ó</w:t>
            </w:r>
            <w:r>
              <w:rPr>
                <w:rStyle w:val="Ninguno"/>
                <w:b w:val="0"/>
                <w:bCs w:val="0"/>
                <w:outline w:val="0"/>
                <w:color w:val="4f882c"/>
                <w:sz w:val="22"/>
                <w:szCs w:val="22"/>
                <w:u w:color="4f882c"/>
                <w:shd w:val="nil" w:color="auto" w:fill="auto"/>
                <w:rtl w:val="0"/>
                <w:lang w:val="es-ES_tradnl"/>
                <w14:textFill>
                  <w14:solidFill>
                    <w14:srgbClr w14:val="4F882C"/>
                  </w14:solidFill>
                </w14:textFill>
              </w:rPr>
              <w:t>n del D</w:t>
            </w:r>
            <w:r>
              <w:rPr>
                <w:rStyle w:val="Ninguno"/>
                <w:b w:val="0"/>
                <w:bCs w:val="0"/>
                <w:outline w:val="0"/>
                <w:color w:val="4f882c"/>
                <w:sz w:val="22"/>
                <w:szCs w:val="22"/>
                <w:u w:color="4f882c"/>
                <w:shd w:val="nil" w:color="auto" w:fill="auto"/>
                <w:rtl w:val="0"/>
                <w:lang w:val="es-ES_tradnl"/>
                <w14:textFill>
                  <w14:solidFill>
                    <w14:srgbClr w14:val="4F882C"/>
                  </w14:solidFill>
                </w14:textFill>
              </w:rPr>
              <w:t>é</w:t>
            </w:r>
            <w:r>
              <w:rPr>
                <w:rStyle w:val="Ninguno"/>
                <w:b w:val="0"/>
                <w:bCs w:val="0"/>
                <w:outline w:val="0"/>
                <w:color w:val="4f882c"/>
                <w:sz w:val="22"/>
                <w:szCs w:val="22"/>
                <w:u w:color="4f882c"/>
                <w:shd w:val="nil" w:color="auto" w:fill="auto"/>
                <w:rtl w:val="0"/>
                <w:lang w:val="es-ES_tradnl"/>
                <w14:textFill>
                  <w14:solidFill>
                    <w14:srgbClr w14:val="4F882C"/>
                  </w14:solidFill>
                </w14:textFill>
              </w:rPr>
              <w:t>ficit de Tarifa en el per</w:t>
            </w:r>
            <w:r>
              <w:rPr>
                <w:rStyle w:val="Ninguno"/>
                <w:b w:val="0"/>
                <w:bCs w:val="0"/>
                <w:outline w:val="0"/>
                <w:color w:val="4f882c"/>
                <w:sz w:val="22"/>
                <w:szCs w:val="22"/>
                <w:u w:color="4f882c"/>
                <w:shd w:val="nil" w:color="auto" w:fill="auto"/>
                <w:rtl w:val="0"/>
                <w:lang w:val="es-ES_tradnl"/>
                <w14:textFill>
                  <w14:solidFill>
                    <w14:srgbClr w14:val="4F882C"/>
                  </w14:solidFill>
                </w14:textFill>
              </w:rPr>
              <w:t>í</w:t>
            </w:r>
            <w:r>
              <w:rPr>
                <w:rStyle w:val="Ninguno"/>
                <w:b w:val="0"/>
                <w:bCs w:val="0"/>
                <w:outline w:val="0"/>
                <w:color w:val="4f882c"/>
                <w:sz w:val="22"/>
                <w:szCs w:val="22"/>
                <w:u w:color="4f882c"/>
                <w:shd w:val="nil" w:color="auto" w:fill="auto"/>
                <w:rtl w:val="0"/>
                <w:lang w:val="es-ES_tradnl"/>
                <w14:textFill>
                  <w14:solidFill>
                    <w14:srgbClr w14:val="4F882C"/>
                  </w14:solidFill>
                </w14:textFill>
              </w:rPr>
              <w:t xml:space="preserve">odo 2002 </w:t>
            </w:r>
            <w:r>
              <w:rPr>
                <w:rStyle w:val="Ninguno"/>
                <w:b w:val="0"/>
                <w:bCs w:val="0"/>
                <w:outline w:val="0"/>
                <w:color w:val="4f882c"/>
                <w:sz w:val="22"/>
                <w:szCs w:val="22"/>
                <w:u w:color="4f882c"/>
                <w:shd w:val="nil" w:color="auto" w:fill="auto"/>
                <w:rtl w:val="0"/>
                <w:lang w:val="es-ES_tradnl"/>
                <w14:textFill>
                  <w14:solidFill>
                    <w14:srgbClr w14:val="4F882C"/>
                  </w14:solidFill>
                </w14:textFill>
              </w:rPr>
              <w:t xml:space="preserve">– </w:t>
            </w:r>
            <w:r>
              <w:rPr>
                <w:rStyle w:val="Ninguno"/>
                <w:b w:val="0"/>
                <w:bCs w:val="0"/>
                <w:outline w:val="0"/>
                <w:color w:val="4f882c"/>
                <w:sz w:val="22"/>
                <w:szCs w:val="22"/>
                <w:u w:color="4f882c"/>
                <w:shd w:val="nil" w:color="auto" w:fill="auto"/>
                <w:rtl w:val="0"/>
                <w:lang w:val="es-ES_tradnl"/>
                <w14:textFill>
                  <w14:solidFill>
                    <w14:srgbClr w14:val="4F882C"/>
                  </w14:solidFill>
                </w14:textFill>
              </w:rPr>
              <w:t xml:space="preserve">2017 [miles de millones de </w:t>
            </w:r>
            <w:r>
              <w:rPr>
                <w:rStyle w:val="Ninguno"/>
                <w:b w:val="0"/>
                <w:bCs w:val="0"/>
                <w:outline w:val="0"/>
                <w:color w:val="4f882c"/>
                <w:sz w:val="22"/>
                <w:szCs w:val="22"/>
                <w:u w:color="4f882c"/>
                <w:shd w:val="nil" w:color="auto" w:fill="auto"/>
                <w:rtl w:val="0"/>
                <w:lang w:val="es-ES_tradnl"/>
                <w14:textFill>
                  <w14:solidFill>
                    <w14:srgbClr w14:val="4F882C"/>
                  </w14:solidFill>
                </w14:textFill>
              </w:rPr>
              <w:t>€</w:t>
            </w:r>
            <w:r>
              <w:rPr>
                <w:rStyle w:val="Ninguno"/>
                <w:b w:val="0"/>
                <w:bCs w:val="0"/>
                <w:outline w:val="0"/>
                <w:color w:val="4f882c"/>
                <w:sz w:val="22"/>
                <w:szCs w:val="22"/>
                <w:u w:color="4f882c"/>
                <w:shd w:val="nil" w:color="auto" w:fill="auto"/>
                <w:rtl w:val="0"/>
                <w:lang w:val="es-ES_tradnl"/>
                <w14:textFill>
                  <w14:solidFill>
                    <w14:srgbClr w14:val="4F882C"/>
                  </w14:solidFill>
                </w14:textFill>
              </w:rPr>
              <w:t>].</w:t>
            </w:r>
          </w:p>
          <w:p>
            <w:pPr>
              <w:pStyle w:val="Cuerpo A"/>
              <w:rPr>
                <w:rStyle w:val="Ninguno"/>
                <w:shd w:val="nil" w:color="auto" w:fill="auto"/>
                <w:lang w:val="es-ES_tradnl"/>
              </w:rPr>
            </w:pPr>
          </w:p>
          <w:p>
            <w:pPr>
              <w:pStyle w:val="Cuerpo A"/>
              <w:bidi w:val="0"/>
              <w:ind w:left="0" w:right="566" w:firstLine="0"/>
              <w:jc w:val="left"/>
              <w:rPr>
                <w:rtl w:val="0"/>
              </w:rPr>
            </w:pPr>
            <w:r>
              <w:rPr>
                <w:rStyle w:val="Ninguno"/>
                <w:i w:val="1"/>
                <w:iCs w:val="1"/>
                <w:outline w:val="0"/>
                <w:color w:val="4f882c"/>
                <w:u w:color="4f882c"/>
                <w:shd w:val="nil" w:color="auto" w:fill="auto"/>
                <w:rtl w:val="0"/>
                <w:lang w:val="es-ES_tradnl"/>
                <w14:textFill>
                  <w14:solidFill>
                    <w14:srgbClr w14:val="4F882C"/>
                  </w14:solidFill>
                </w14:textFill>
              </w:rPr>
              <w:t>Fuente: Liquidaciones de la CNMC.</w:t>
            </w:r>
            <w:r>
              <w:rPr>
                <w:rStyle w:val="Ninguno"/>
                <w:i w:val="1"/>
                <w:iCs w:val="1"/>
                <w:outline w:val="0"/>
                <w:color w:val="4f882c"/>
                <w:u w:color="4f882c"/>
                <w:shd w:val="nil" w:color="auto" w:fill="auto"/>
                <w14:textFill>
                  <w14:solidFill>
                    <w14:srgbClr w14:val="4F882C"/>
                  </w14:solidFill>
                </w14:textFill>
              </w:rPr>
            </w:r>
          </w:p>
        </w:tc>
        <w:tc>
          <w:tcPr>
            <w:tcW w:type="dxa" w:w="7974"/>
            <w:tcBorders>
              <w:top w:val="nil"/>
              <w:left w:val="nil"/>
              <w:bottom w:val="nil"/>
              <w:right w:val="nil"/>
            </w:tcBorders>
            <w:shd w:val="clear" w:color="auto" w:fill="auto"/>
            <w:tcMar>
              <w:top w:type="dxa" w:w="80"/>
              <w:left w:type="dxa" w:w="80"/>
              <w:bottom w:type="dxa" w:w="80"/>
              <w:right w:type="dxa" w:w="646"/>
            </w:tcMar>
            <w:vAlign w:val="top"/>
          </w:tcPr>
          <w:p>
            <w:pPr>
              <w:pStyle w:val="Cuerpo A"/>
              <w:keepNext w:val="1"/>
              <w:ind w:right="566"/>
            </w:pPr>
            <w:r>
              <w:rPr>
                <w:rStyle w:val="Ninguno"/>
                <w:shd w:val="nil" w:color="auto" w:fill="auto"/>
                <w:rtl w:val="0"/>
                <w:lang w:val="es-ES_tradnl"/>
              </w:rPr>
              <w:t xml:space="preserve"> </w:t>
            </w:r>
            <w:r>
              <w:rPr>
                <w:rStyle w:val="Ninguno"/>
                <w:rFonts w:ascii="Times New Roman" w:cs="Times New Roman" w:hAnsi="Times New Roman" w:eastAsia="Times New Roman"/>
                <w:sz w:val="24"/>
                <w:szCs w:val="24"/>
                <w:shd w:val="nil" w:color="auto" w:fill="auto"/>
                <w:lang w:val="en-US"/>
              </w:rPr>
              <w:drawing xmlns:a="http://schemas.openxmlformats.org/drawingml/2006/main">
                <wp:inline distT="0" distB="0" distL="0" distR="0">
                  <wp:extent cx="4661997" cy="2192772"/>
                  <wp:effectExtent l="0" t="0" r="0" b="0"/>
                  <wp:docPr id="1073741998" name="officeArt object" descr="Picture 334"/>
                  <wp:cNvGraphicFramePr/>
                  <a:graphic xmlns:a="http://schemas.openxmlformats.org/drawingml/2006/main">
                    <a:graphicData uri="http://schemas.openxmlformats.org/drawingml/2006/picture">
                      <pic:pic xmlns:pic="http://schemas.openxmlformats.org/drawingml/2006/picture">
                        <pic:nvPicPr>
                          <pic:cNvPr id="1073741998" name="Picture 334" descr="Picture 334"/>
                          <pic:cNvPicPr>
                            <a:picLocks noChangeAspect="1"/>
                          </pic:cNvPicPr>
                        </pic:nvPicPr>
                        <pic:blipFill>
                          <a:blip r:embed="rId123">
                            <a:extLst/>
                          </a:blip>
                          <a:stretch>
                            <a:fillRect/>
                          </a:stretch>
                        </pic:blipFill>
                        <pic:spPr>
                          <a:xfrm>
                            <a:off x="0" y="0"/>
                            <a:ext cx="4661997" cy="2192772"/>
                          </a:xfrm>
                          <a:prstGeom prst="rect">
                            <a:avLst/>
                          </a:prstGeom>
                          <a:ln w="12700" cap="flat">
                            <a:noFill/>
                            <a:miter lim="400000"/>
                          </a:ln>
                          <a:effectLst/>
                        </pic:spPr>
                      </pic:pic>
                    </a:graphicData>
                  </a:graphic>
                </wp:inline>
              </w:drawing>
            </w:r>
          </w:p>
        </w:tc>
      </w:tr>
    </w:tbl>
    <w:p>
      <w:pPr>
        <w:pStyle w:val="ME. NORMAL"/>
        <w:widowControl w:val="0"/>
        <w:ind w:left="216" w:right="0" w:hanging="216"/>
        <w:jc w:val="left"/>
      </w:pPr>
    </w:p>
    <w:p>
      <w:pPr>
        <w:pStyle w:val="ME. NORMAL"/>
        <w:widowControl w:val="0"/>
        <w:ind w:left="108" w:right="0" w:hanging="108"/>
      </w:pPr>
      <w:r/>
    </w:p>
    <w:sectPr>
      <w:headerReference w:type="default" r:id="rId128"/>
      <w:headerReference w:type="first" r:id="rId129"/>
      <w:footerReference w:type="default" r:id="rId130"/>
      <w:footerReference w:type="first" r:id="rId131"/>
      <w:pgSz w:w="11900" w:h="16840" w:orient="portrait"/>
      <w:pgMar w:top="567" w:right="567" w:bottom="1701" w:left="1134" w:header="227" w:footer="567"/>
      <w:titlePg w:val="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Pontano Sans">
    <w:charset w:val="00"/>
    <w:family w:val="roman"/>
    <w:pitch w:val="default"/>
  </w:font>
  <w:font w:name="Helvetica Neue">
    <w:charset w:val="00"/>
    <w:family w:val="roman"/>
    <w:pitch w:val="default"/>
  </w:font>
  <w:font w:name="Calibri">
    <w:charset w:val="00"/>
    <w:family w:val="roman"/>
    <w:pitch w:val="default"/>
  </w:font>
  <w:font w:name="Helvetica">
    <w:charset w:val="00"/>
    <w:family w:val="roman"/>
    <w:pitch w:val="default"/>
  </w:font>
  <w:font w:name="Tahoma">
    <w:charset w:val="00"/>
    <w:family w:val="roman"/>
    <w:pitch w:val="default"/>
  </w:font>
  <w:font w:name="Courier New">
    <w:charset w:val="00"/>
    <w:family w:val="roman"/>
    <w:pitch w:val="default"/>
  </w:font>
  <w:font w:name="Georgia">
    <w:charset w:val="00"/>
    <w:family w:val="roman"/>
    <w:pitch w:val="default"/>
  </w:font>
  <w:font w:name="Futura Std Light">
    <w:charset w:val="00"/>
    <w:family w:val="roman"/>
    <w:pitch w:val="default"/>
  </w:font>
  <w:font w:name="Futura Std Medium">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ind w:right="566"/>
      <w:jc w:val="right"/>
    </w:pPr>
    <w:r>
      <w:rPr>
        <w:rStyle w:val="Ninguno"/>
        <w:outline w:val="0"/>
        <w:color w:val="595959"/>
        <w:u w:color="595959"/>
        <w14:textFill>
          <w14:solidFill>
            <w14:srgbClr w14:val="595959"/>
          </w14:solidFill>
        </w14:textFill>
      </w:rPr>
      <w:fldChar w:fldCharType="begin" w:fldLock="0"/>
    </w:r>
    <w:r>
      <w:rPr>
        <w:rStyle w:val="Ninguno"/>
        <w:outline w:val="0"/>
        <w:color w:val="595959"/>
        <w:u w:color="595959"/>
        <w14:textFill>
          <w14:solidFill>
            <w14:srgbClr w14:val="595959"/>
          </w14:solidFill>
        </w14:textFill>
      </w:rPr>
      <w:instrText xml:space="preserve"> PAGE </w:instrText>
    </w:r>
    <w:r>
      <w:rPr>
        <w:rStyle w:val="Ninguno"/>
        <w:outline w:val="0"/>
        <w:color w:val="595959"/>
        <w:u w:color="595959"/>
        <w14:textFill>
          <w14:solidFill>
            <w14:srgbClr w14:val="595959"/>
          </w14:solidFill>
        </w14:textFill>
      </w:rPr>
      <w:fldChar w:fldCharType="separate" w:fldLock="0"/>
    </w:r>
    <w:r>
      <w:rPr>
        <w:rStyle w:val="Ninguno"/>
        <w:outline w:val="0"/>
        <w:color w:val="595959"/>
        <w:u w:color="595959"/>
        <w14:textFill>
          <w14:solidFill>
            <w14:srgbClr w14:val="595959"/>
          </w14:solidFill>
        </w14:textFill>
      </w:rPr>
    </w:r>
    <w:r>
      <w:rPr>
        <w:rStyle w:val="Ninguno"/>
        <w:outline w:val="0"/>
        <w:color w:val="595959"/>
        <w:u w:color="595959"/>
        <w14:textFill>
          <w14:solidFill>
            <w14:srgbClr w14:val="595959"/>
          </w14:solidFill>
        </w14:textFill>
      </w:rPr>
      <w:fldChar w:fldCharType="end" w:fldLock="0"/>
    </w:r>
  </w:p>
</w:ftr>
</file>

<file path=word/footer10.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ind w:right="566"/>
      <w:jc w:val="right"/>
    </w:pPr>
    <w:r>
      <w:rPr>
        <w:rStyle w:val="Hyperlink.16"/>
      </w:rPr>
      <w:fldChar w:fldCharType="begin" w:fldLock="0"/>
    </w:r>
    <w:r>
      <w:rPr>
        <w:rStyle w:val="Hyperlink.16"/>
      </w:rPr>
      <w:instrText xml:space="preserve"> PAGE </w:instrText>
    </w:r>
    <w:r>
      <w:rPr>
        <w:rStyle w:val="Hyperlink.16"/>
      </w:rPr>
      <w:fldChar w:fldCharType="separate" w:fldLock="0"/>
    </w:r>
    <w:r>
      <w:rPr>
        <w:rStyle w:val="Hyperlink.16"/>
      </w:rPr>
    </w:r>
    <w:r>
      <w:rPr>
        <w:rStyle w:val="Hyperlink.16"/>
      </w:rPr>
      <w:fldChar w:fldCharType="end" w:fldLock="0"/>
    </w:r>
  </w:p>
</w:ftr>
</file>

<file path=word/footer1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ind w:right="566"/>
      <w:jc w:val="right"/>
    </w:pPr>
    <w:r>
      <w:rPr>
        <w:rStyle w:val="Ninguno"/>
        <w:outline w:val="0"/>
        <w:color w:val="595959"/>
        <w:u w:color="595959"/>
        <w14:textFill>
          <w14:solidFill>
            <w14:srgbClr w14:val="595959"/>
          </w14:solidFill>
        </w14:textFill>
      </w:rPr>
      <w:fldChar w:fldCharType="begin" w:fldLock="0"/>
    </w:r>
    <w:r>
      <w:rPr>
        <w:rStyle w:val="Ninguno"/>
        <w:outline w:val="0"/>
        <w:color w:val="595959"/>
        <w:u w:color="595959"/>
        <w14:textFill>
          <w14:solidFill>
            <w14:srgbClr w14:val="595959"/>
          </w14:solidFill>
        </w14:textFill>
      </w:rPr>
      <w:instrText xml:space="preserve"> PAGE </w:instrText>
    </w:r>
    <w:r>
      <w:rPr>
        <w:rStyle w:val="Ninguno"/>
        <w:outline w:val="0"/>
        <w:color w:val="595959"/>
        <w:u w:color="595959"/>
        <w14:textFill>
          <w14:solidFill>
            <w14:srgbClr w14:val="595959"/>
          </w14:solidFill>
        </w14:textFill>
      </w:rPr>
      <w:fldChar w:fldCharType="separate" w:fldLock="0"/>
    </w:r>
    <w:r>
      <w:rPr>
        <w:rStyle w:val="Ninguno"/>
        <w:outline w:val="0"/>
        <w:color w:val="595959"/>
        <w:u w:color="595959"/>
        <w14:textFill>
          <w14:solidFill>
            <w14:srgbClr w14:val="595959"/>
          </w14:solidFill>
        </w14:textFill>
      </w:rPr>
    </w:r>
    <w:r>
      <w:rPr>
        <w:rStyle w:val="Ninguno"/>
        <w:outline w:val="0"/>
        <w:color w:val="595959"/>
        <w:u w:color="595959"/>
        <w14:textFill>
          <w14:solidFill>
            <w14:srgbClr w14:val="595959"/>
          </w14:solidFill>
        </w14:textFill>
      </w:rPr>
      <w:fldChar w:fldCharType="end" w:fldLock="0"/>
    </w:r>
  </w:p>
</w:ftr>
</file>

<file path=word/footer1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ind w:right="566"/>
      <w:jc w:val="right"/>
    </w:pPr>
    <w:r>
      <w:rPr>
        <w:rStyle w:val="Hyperlink.16"/>
      </w:rPr>
      <w:fldChar w:fldCharType="begin" w:fldLock="0"/>
    </w:r>
    <w:r>
      <w:rPr>
        <w:rStyle w:val="Hyperlink.16"/>
      </w:rPr>
      <w:instrText xml:space="preserve"> PAGE </w:instrText>
    </w:r>
    <w:r>
      <w:rPr>
        <w:rStyle w:val="Hyperlink.16"/>
      </w:rPr>
      <w:fldChar w:fldCharType="separate" w:fldLock="0"/>
    </w:r>
    <w:r>
      <w:rPr>
        <w:rStyle w:val="Hyperlink.16"/>
      </w:rPr>
    </w:r>
    <w:r>
      <w:rPr>
        <w:rStyle w:val="Hyperlink.16"/>
      </w:rPr>
      <w:fldChar w:fldCharType="end" w:fldLock="0"/>
    </w:r>
  </w:p>
</w:ftr>
</file>

<file path=word/footer13.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ind w:right="566"/>
      <w:jc w:val="right"/>
    </w:pPr>
    <w:r>
      <w:rPr>
        <w:rStyle w:val="Ninguno"/>
        <w:outline w:val="0"/>
        <w:color w:val="595959"/>
        <w:u w:color="595959"/>
        <w14:textFill>
          <w14:solidFill>
            <w14:srgbClr w14:val="595959"/>
          </w14:solidFill>
        </w14:textFill>
      </w:rPr>
      <w:fldChar w:fldCharType="begin" w:fldLock="0"/>
    </w:r>
    <w:r>
      <w:rPr>
        <w:rStyle w:val="Ninguno"/>
        <w:outline w:val="0"/>
        <w:color w:val="595959"/>
        <w:u w:color="595959"/>
        <w14:textFill>
          <w14:solidFill>
            <w14:srgbClr w14:val="595959"/>
          </w14:solidFill>
        </w14:textFill>
      </w:rPr>
      <w:instrText xml:space="preserve"> PAGE </w:instrText>
    </w:r>
    <w:r>
      <w:rPr>
        <w:rStyle w:val="Ninguno"/>
        <w:outline w:val="0"/>
        <w:color w:val="595959"/>
        <w:u w:color="595959"/>
        <w14:textFill>
          <w14:solidFill>
            <w14:srgbClr w14:val="595959"/>
          </w14:solidFill>
        </w14:textFill>
      </w:rPr>
      <w:fldChar w:fldCharType="separate" w:fldLock="0"/>
    </w:r>
    <w:r>
      <w:rPr>
        <w:rStyle w:val="Ninguno"/>
        <w:outline w:val="0"/>
        <w:color w:val="595959"/>
        <w:u w:color="595959"/>
        <w14:textFill>
          <w14:solidFill>
            <w14:srgbClr w14:val="595959"/>
          </w14:solidFill>
        </w14:textFill>
      </w:rPr>
    </w:r>
    <w:r>
      <w:rPr>
        <w:rStyle w:val="Ninguno"/>
        <w:outline w:val="0"/>
        <w:color w:val="595959"/>
        <w:u w:color="595959"/>
        <w14:textFill>
          <w14:solidFill>
            <w14:srgbClr w14:val="595959"/>
          </w14:solidFill>
        </w14:textFill>
      </w:rPr>
      <w:fldChar w:fldCharType="end" w:fldLock="0"/>
    </w:r>
  </w:p>
</w:ftr>
</file>

<file path=word/footer14.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ind w:right="566"/>
      <w:jc w:val="right"/>
    </w:pPr>
    <w:r>
      <w:rPr>
        <w:rStyle w:val="Hyperlink.16"/>
      </w:rPr>
      <w:fldChar w:fldCharType="begin" w:fldLock="0"/>
    </w:r>
    <w:r>
      <w:rPr>
        <w:rStyle w:val="Hyperlink.16"/>
      </w:rPr>
      <w:instrText xml:space="preserve"> PAGE </w:instrText>
    </w:r>
    <w:r>
      <w:rPr>
        <w:rStyle w:val="Hyperlink.16"/>
      </w:rPr>
      <w:fldChar w:fldCharType="separate" w:fldLock="0"/>
    </w:r>
    <w:r>
      <w:rPr>
        <w:rStyle w:val="Hyperlink.16"/>
      </w:rPr>
    </w:r>
    <w:r>
      <w:rPr>
        <w:rStyle w:val="Hyperlink.16"/>
      </w:rPr>
      <w:fldChar w:fldCharType="end" w:fldLock="0"/>
    </w:r>
  </w:p>
</w:ftr>
</file>

<file path=word/footer15.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ind w:right="566"/>
      <w:jc w:val="right"/>
    </w:pPr>
    <w:r>
      <w:rPr>
        <w:rStyle w:val="Ninguno"/>
        <w:outline w:val="0"/>
        <w:color w:val="595959"/>
        <w:u w:color="595959"/>
        <w14:textFill>
          <w14:solidFill>
            <w14:srgbClr w14:val="595959"/>
          </w14:solidFill>
        </w14:textFill>
      </w:rPr>
      <w:fldChar w:fldCharType="begin" w:fldLock="0"/>
    </w:r>
    <w:r>
      <w:rPr>
        <w:rStyle w:val="Ninguno"/>
        <w:outline w:val="0"/>
        <w:color w:val="595959"/>
        <w:u w:color="595959"/>
        <w14:textFill>
          <w14:solidFill>
            <w14:srgbClr w14:val="595959"/>
          </w14:solidFill>
        </w14:textFill>
      </w:rPr>
      <w:instrText xml:space="preserve"> PAGE </w:instrText>
    </w:r>
    <w:r>
      <w:rPr>
        <w:rStyle w:val="Ninguno"/>
        <w:outline w:val="0"/>
        <w:color w:val="595959"/>
        <w:u w:color="595959"/>
        <w14:textFill>
          <w14:solidFill>
            <w14:srgbClr w14:val="595959"/>
          </w14:solidFill>
        </w14:textFill>
      </w:rPr>
      <w:fldChar w:fldCharType="separate" w:fldLock="0"/>
    </w:r>
    <w:r>
      <w:rPr>
        <w:rStyle w:val="Ninguno"/>
        <w:outline w:val="0"/>
        <w:color w:val="595959"/>
        <w:u w:color="595959"/>
        <w14:textFill>
          <w14:solidFill>
            <w14:srgbClr w14:val="595959"/>
          </w14:solidFill>
        </w14:textFill>
      </w:rPr>
    </w:r>
    <w:r>
      <w:rPr>
        <w:rStyle w:val="Ninguno"/>
        <w:outline w:val="0"/>
        <w:color w:val="595959"/>
        <w:u w:color="595959"/>
        <w14:textFill>
          <w14:solidFill>
            <w14:srgbClr w14:val="595959"/>
          </w14:solidFill>
        </w14:textFill>
      </w:rPr>
      <w:fldChar w:fldCharType="end" w:fldLock="0"/>
    </w:r>
  </w:p>
</w:ftr>
</file>

<file path=word/footer16.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ind w:right="566"/>
      <w:jc w:val="right"/>
    </w:pPr>
    <w:r>
      <w:rPr>
        <w:rStyle w:val="Hyperlink.16"/>
      </w:rPr>
      <w:fldChar w:fldCharType="begin" w:fldLock="0"/>
    </w:r>
    <w:r>
      <w:rPr>
        <w:rStyle w:val="Hyperlink.16"/>
      </w:rPr>
      <w:instrText xml:space="preserve"> PAGE </w:instrText>
    </w:r>
    <w:r>
      <w:rPr>
        <w:rStyle w:val="Hyperlink.16"/>
      </w:rPr>
      <w:fldChar w:fldCharType="separate" w:fldLock="0"/>
    </w:r>
    <w:r>
      <w:rPr>
        <w:rStyle w:val="Hyperlink.16"/>
      </w:rPr>
    </w:r>
    <w:r>
      <w:rPr>
        <w:rStyle w:val="Hyperlink.16"/>
      </w:rPr>
      <w:fldChar w:fldCharType="end" w:fldLock="0"/>
    </w:r>
  </w:p>
</w:ftr>
</file>

<file path=word/footer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ind w:right="566"/>
      <w:jc w:val="right"/>
    </w:pPr>
    <w:r>
      <w:rPr>
        <w:rStyle w:val="Hyperlink.16"/>
      </w:rPr>
      <w:fldChar w:fldCharType="begin" w:fldLock="0"/>
    </w:r>
    <w:r>
      <w:rPr>
        <w:rStyle w:val="Hyperlink.16"/>
      </w:rPr>
      <w:instrText xml:space="preserve"> PAGE </w:instrText>
    </w:r>
    <w:r>
      <w:rPr>
        <w:rStyle w:val="Hyperlink.16"/>
      </w:rPr>
      <w:fldChar w:fldCharType="separate" w:fldLock="0"/>
    </w:r>
    <w:r>
      <w:rPr>
        <w:rStyle w:val="Hyperlink.16"/>
      </w:rPr>
    </w:r>
    <w:r>
      <w:rPr>
        <w:rStyle w:val="Hyperlink.16"/>
      </w:rPr>
      <w:fldChar w:fldCharType="end" w:fldLock="0"/>
    </w:r>
  </w:p>
</w:ftr>
</file>

<file path=word/footer3.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ind w:right="566"/>
      <w:jc w:val="right"/>
    </w:pPr>
    <w:r>
      <w:rPr>
        <w:rStyle w:val="Ninguno"/>
        <w:outline w:val="0"/>
        <w:color w:val="595959"/>
        <w:u w:color="595959"/>
        <w14:textFill>
          <w14:solidFill>
            <w14:srgbClr w14:val="595959"/>
          </w14:solidFill>
        </w14:textFill>
      </w:rPr>
      <w:fldChar w:fldCharType="begin" w:fldLock="0"/>
    </w:r>
    <w:r>
      <w:rPr>
        <w:rStyle w:val="Ninguno"/>
        <w:outline w:val="0"/>
        <w:color w:val="595959"/>
        <w:u w:color="595959"/>
        <w14:textFill>
          <w14:solidFill>
            <w14:srgbClr w14:val="595959"/>
          </w14:solidFill>
        </w14:textFill>
      </w:rPr>
      <w:instrText xml:space="preserve"> PAGE </w:instrText>
    </w:r>
    <w:r>
      <w:rPr>
        <w:rStyle w:val="Ninguno"/>
        <w:outline w:val="0"/>
        <w:color w:val="595959"/>
        <w:u w:color="595959"/>
        <w14:textFill>
          <w14:solidFill>
            <w14:srgbClr w14:val="595959"/>
          </w14:solidFill>
        </w14:textFill>
      </w:rPr>
      <w:fldChar w:fldCharType="separate" w:fldLock="0"/>
    </w:r>
    <w:r>
      <w:rPr>
        <w:rStyle w:val="Ninguno"/>
        <w:outline w:val="0"/>
        <w:color w:val="595959"/>
        <w:u w:color="595959"/>
        <w14:textFill>
          <w14:solidFill>
            <w14:srgbClr w14:val="595959"/>
          </w14:solidFill>
        </w14:textFill>
      </w:rPr>
    </w:r>
    <w:r>
      <w:rPr>
        <w:rStyle w:val="Ninguno"/>
        <w:outline w:val="0"/>
        <w:color w:val="595959"/>
        <w:u w:color="595959"/>
        <w14:textFill>
          <w14:solidFill>
            <w14:srgbClr w14:val="595959"/>
          </w14:solidFill>
        </w14:textFill>
      </w:rPr>
      <w:fldChar w:fldCharType="end" w:fldLock="0"/>
    </w:r>
  </w:p>
</w:ftr>
</file>

<file path=word/footer4.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ind w:right="566"/>
      <w:jc w:val="right"/>
    </w:pPr>
    <w:r>
      <w:rPr>
        <w:rStyle w:val="Hyperlink.16"/>
      </w:rPr>
      <w:fldChar w:fldCharType="begin" w:fldLock="0"/>
    </w:r>
    <w:r>
      <w:rPr>
        <w:rStyle w:val="Hyperlink.16"/>
      </w:rPr>
      <w:instrText xml:space="preserve"> PAGE </w:instrText>
    </w:r>
    <w:r>
      <w:rPr>
        <w:rStyle w:val="Hyperlink.16"/>
      </w:rPr>
      <w:fldChar w:fldCharType="separate" w:fldLock="0"/>
    </w:r>
    <w:r>
      <w:rPr>
        <w:rStyle w:val="Hyperlink.16"/>
      </w:rPr>
    </w:r>
    <w:r>
      <w:rPr>
        <w:rStyle w:val="Hyperlink.16"/>
      </w:rPr>
      <w:fldChar w:fldCharType="end" w:fldLock="0"/>
    </w:r>
  </w:p>
</w:ftr>
</file>

<file path=word/footer5.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ind w:right="566"/>
      <w:jc w:val="right"/>
    </w:pPr>
    <w:r>
      <w:rPr>
        <w:rStyle w:val="Ninguno"/>
        <w:outline w:val="0"/>
        <w:color w:val="595959"/>
        <w:u w:color="595959"/>
        <w14:textFill>
          <w14:solidFill>
            <w14:srgbClr w14:val="595959"/>
          </w14:solidFill>
        </w14:textFill>
      </w:rPr>
      <w:fldChar w:fldCharType="begin" w:fldLock="0"/>
    </w:r>
    <w:r>
      <w:rPr>
        <w:rStyle w:val="Ninguno"/>
        <w:outline w:val="0"/>
        <w:color w:val="595959"/>
        <w:u w:color="595959"/>
        <w14:textFill>
          <w14:solidFill>
            <w14:srgbClr w14:val="595959"/>
          </w14:solidFill>
        </w14:textFill>
      </w:rPr>
      <w:instrText xml:space="preserve"> PAGE </w:instrText>
    </w:r>
    <w:r>
      <w:rPr>
        <w:rStyle w:val="Ninguno"/>
        <w:outline w:val="0"/>
        <w:color w:val="595959"/>
        <w:u w:color="595959"/>
        <w14:textFill>
          <w14:solidFill>
            <w14:srgbClr w14:val="595959"/>
          </w14:solidFill>
        </w14:textFill>
      </w:rPr>
      <w:fldChar w:fldCharType="separate" w:fldLock="0"/>
    </w:r>
    <w:r>
      <w:rPr>
        <w:rStyle w:val="Ninguno"/>
        <w:outline w:val="0"/>
        <w:color w:val="595959"/>
        <w:u w:color="595959"/>
        <w14:textFill>
          <w14:solidFill>
            <w14:srgbClr w14:val="595959"/>
          </w14:solidFill>
        </w14:textFill>
      </w:rPr>
    </w:r>
    <w:r>
      <w:rPr>
        <w:rStyle w:val="Ninguno"/>
        <w:outline w:val="0"/>
        <w:color w:val="595959"/>
        <w:u w:color="595959"/>
        <w14:textFill>
          <w14:solidFill>
            <w14:srgbClr w14:val="595959"/>
          </w14:solidFill>
        </w14:textFill>
      </w:rPr>
      <w:fldChar w:fldCharType="end" w:fldLock="0"/>
    </w:r>
  </w:p>
</w:ftr>
</file>

<file path=word/footer6.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ind w:right="566"/>
      <w:jc w:val="right"/>
    </w:pPr>
    <w:r>
      <w:rPr>
        <w:rStyle w:val="Hyperlink.16"/>
      </w:rPr>
      <w:fldChar w:fldCharType="begin" w:fldLock="0"/>
    </w:r>
    <w:r>
      <w:rPr>
        <w:rStyle w:val="Hyperlink.16"/>
      </w:rPr>
      <w:instrText xml:space="preserve"> PAGE </w:instrText>
    </w:r>
    <w:r>
      <w:rPr>
        <w:rStyle w:val="Hyperlink.16"/>
      </w:rPr>
      <w:fldChar w:fldCharType="separate" w:fldLock="0"/>
    </w:r>
    <w:r>
      <w:rPr>
        <w:rStyle w:val="Hyperlink.16"/>
      </w:rPr>
    </w:r>
    <w:r>
      <w:rPr>
        <w:rStyle w:val="Hyperlink.16"/>
      </w:rPr>
      <w:fldChar w:fldCharType="end" w:fldLock="0"/>
    </w:r>
  </w:p>
</w:ftr>
</file>

<file path=word/footer7.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ind w:right="566"/>
      <w:jc w:val="right"/>
    </w:pPr>
    <w:r>
      <w:rPr>
        <w:rStyle w:val="Ninguno"/>
        <w:outline w:val="0"/>
        <w:color w:val="595959"/>
        <w:u w:color="595959"/>
        <w14:textFill>
          <w14:solidFill>
            <w14:srgbClr w14:val="595959"/>
          </w14:solidFill>
        </w14:textFill>
      </w:rPr>
      <w:fldChar w:fldCharType="begin" w:fldLock="0"/>
    </w:r>
    <w:r>
      <w:rPr>
        <w:rStyle w:val="Ninguno"/>
        <w:outline w:val="0"/>
        <w:color w:val="595959"/>
        <w:u w:color="595959"/>
        <w14:textFill>
          <w14:solidFill>
            <w14:srgbClr w14:val="595959"/>
          </w14:solidFill>
        </w14:textFill>
      </w:rPr>
      <w:instrText xml:space="preserve"> PAGE </w:instrText>
    </w:r>
    <w:r>
      <w:rPr>
        <w:rStyle w:val="Ninguno"/>
        <w:outline w:val="0"/>
        <w:color w:val="595959"/>
        <w:u w:color="595959"/>
        <w14:textFill>
          <w14:solidFill>
            <w14:srgbClr w14:val="595959"/>
          </w14:solidFill>
        </w14:textFill>
      </w:rPr>
      <w:fldChar w:fldCharType="separate" w:fldLock="0"/>
    </w:r>
    <w:r>
      <w:rPr>
        <w:rStyle w:val="Ninguno"/>
        <w:outline w:val="0"/>
        <w:color w:val="595959"/>
        <w:u w:color="595959"/>
        <w14:textFill>
          <w14:solidFill>
            <w14:srgbClr w14:val="595959"/>
          </w14:solidFill>
        </w14:textFill>
      </w:rPr>
    </w:r>
    <w:r>
      <w:rPr>
        <w:rStyle w:val="Ninguno"/>
        <w:outline w:val="0"/>
        <w:color w:val="595959"/>
        <w:u w:color="595959"/>
        <w14:textFill>
          <w14:solidFill>
            <w14:srgbClr w14:val="595959"/>
          </w14:solidFill>
        </w14:textFill>
      </w:rPr>
      <w:fldChar w:fldCharType="end" w:fldLock="0"/>
    </w:r>
  </w:p>
</w:ftr>
</file>

<file path=word/footer8.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ind w:right="566"/>
      <w:jc w:val="right"/>
    </w:pPr>
    <w:r>
      <w:rPr>
        <w:rStyle w:val="Hyperlink.16"/>
      </w:rPr>
      <w:fldChar w:fldCharType="begin" w:fldLock="0"/>
    </w:r>
    <w:r>
      <w:rPr>
        <w:rStyle w:val="Hyperlink.16"/>
      </w:rPr>
      <w:instrText xml:space="preserve"> PAGE </w:instrText>
    </w:r>
    <w:r>
      <w:rPr>
        <w:rStyle w:val="Hyperlink.16"/>
      </w:rPr>
      <w:fldChar w:fldCharType="separate" w:fldLock="0"/>
    </w:r>
    <w:r>
      <w:rPr>
        <w:rStyle w:val="Hyperlink.16"/>
      </w:rPr>
    </w:r>
    <w:r>
      <w:rPr>
        <w:rStyle w:val="Hyperlink.16"/>
      </w:rPr>
      <w:fldChar w:fldCharType="end" w:fldLock="0"/>
    </w:r>
  </w:p>
</w:ftr>
</file>

<file path=word/footer9.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ind w:right="566"/>
      <w:jc w:val="right"/>
    </w:pPr>
    <w:r>
      <w:rPr>
        <w:rStyle w:val="Ninguno"/>
        <w:outline w:val="0"/>
        <w:color w:val="595959"/>
        <w:u w:color="595959"/>
        <w14:textFill>
          <w14:solidFill>
            <w14:srgbClr w14:val="595959"/>
          </w14:solidFill>
        </w14:textFill>
      </w:rPr>
      <w:fldChar w:fldCharType="begin" w:fldLock="0"/>
    </w:r>
    <w:r>
      <w:rPr>
        <w:rStyle w:val="Ninguno"/>
        <w:outline w:val="0"/>
        <w:color w:val="595959"/>
        <w:u w:color="595959"/>
        <w14:textFill>
          <w14:solidFill>
            <w14:srgbClr w14:val="595959"/>
          </w14:solidFill>
        </w14:textFill>
      </w:rPr>
      <w:instrText xml:space="preserve"> PAGE </w:instrText>
    </w:r>
    <w:r>
      <w:rPr>
        <w:rStyle w:val="Ninguno"/>
        <w:outline w:val="0"/>
        <w:color w:val="595959"/>
        <w:u w:color="595959"/>
        <w14:textFill>
          <w14:solidFill>
            <w14:srgbClr w14:val="595959"/>
          </w14:solidFill>
        </w14:textFill>
      </w:rPr>
      <w:fldChar w:fldCharType="separate" w:fldLock="0"/>
    </w:r>
    <w:r>
      <w:rPr>
        <w:rStyle w:val="Ninguno"/>
        <w:outline w:val="0"/>
        <w:color w:val="595959"/>
        <w:u w:color="595959"/>
        <w14:textFill>
          <w14:solidFill>
            <w14:srgbClr w14:val="595959"/>
          </w14:solidFill>
        </w14:textFill>
      </w:rPr>
    </w:r>
    <w:r>
      <w:rPr>
        <w:rStyle w:val="Ninguno"/>
        <w:outline w:val="0"/>
        <w:color w:val="595959"/>
        <w:u w:color="595959"/>
        <w14:textFill>
          <w14:solidFill>
            <w14:srgbClr w14:val="595959"/>
          </w14:solidFill>
        </w14:textFill>
      </w:rPr>
      <w:fldChar w:fldCharType="end" w:fldLock="0"/>
    </w:r>
  </w:p>
</w:ftr>
</file>

<file path=word/footnotes.xml><?xml version="1.0" encoding="utf-8"?>
<w:footnotes xmlns:w="http://schemas.openxmlformats.org/wordprocessingml/2006/main" xmlns:r="http://schemas.openxmlformats.org/officeDocument/2006/relationships" xmlns:w14="http://schemas.microsoft.com/office/word/2010/wordml" xmlns:wp="http://schemas.openxmlformats.org/drawingml/2006/wordprocessingDrawing" xmlns:m="http://schemas.openxmlformats.org/officeDocument/2006/math">
  <w:footnote w:type="separator" w:id="-1">
    <w:p>
      <w:r>
        <w:separator/>
      </w:r>
    </w:p>
  </w:footnote>
  <w:footnote w:type="continuationSeparator" w:id="0">
    <w:p>
      <w:r>
        <w:continuationSeparator/>
      </w:r>
    </w:p>
  </w:footnote>
  <w:footnote w:type="continuationNotice" w:id="-2">
    <w:p>
      <w:r>
        <w:t/>
      </w:r>
    </w:p>
  </w:footnote>
  <w:footnote w:id="1">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"http://www.boe.es/boe/dias/1997/11/28/pdfs/A35097-35126.pdf"</w:instrText>
      </w:r>
      <w:r>
        <w:rPr>
          <w:rStyle w:val="Hyperlink.12"/>
        </w:rPr>
        <w:fldChar w:fldCharType="separate" w:fldLock="0"/>
      </w:r>
      <w:r>
        <w:rPr>
          <w:rStyle w:val="Hyperlink.12"/>
          <w:rFonts w:cs="Arial Unicode MS" w:eastAsia="Arial Unicode MS"/>
          <w:rtl w:val="0"/>
        </w:rPr>
        <w:t>Ley 54/1997</w:t>
      </w:r>
      <w:r>
        <w:rPr/>
        <w:fldChar w:fldCharType="end" w:fldLock="0"/>
      </w:r>
      <w:r>
        <w:rPr>
          <w:rStyle w:val="Hyperlink.16"/>
          <w:rFonts w:cs="Arial Unicode MS" w:eastAsia="Arial Unicode MS"/>
          <w:rtl w:val="0"/>
        </w:rPr>
        <w:t>.</w:t>
      </w:r>
    </w:p>
  </w:footnote>
  <w:footnote w:id="2">
    <w:p>
      <w:pPr>
        <w:pStyle w:val="footnote text"/>
      </w:pPr>
      <w:r>
        <w:rPr>
          <w:rStyle w:val="Ninguno"/>
          <w:sz w:val="22"/>
          <w:szCs w:val="22"/>
          <w:vertAlign w:val="superscript"/>
        </w:rPr>
        <w:footnoteRef/>
      </w:r>
      <w:r>
        <w:rPr>
          <w:rStyle w:val="Hyperlink.16"/>
          <w:rFonts w:cs="Arial Unicode MS" w:eastAsia="Arial Unicode MS"/>
          <w:rtl w:val="0"/>
        </w:rPr>
        <w:t xml:space="preserve"> </w:t>
      </w:r>
      <w:r>
        <w:rPr>
          <w:rStyle w:val="Hyperlink.11.0"/>
          <w:rFonts w:cs="Arial Unicode MS" w:eastAsia="Arial Unicode MS"/>
          <w:rtl w:val="0"/>
        </w:rPr>
        <w:t xml:space="preserve">Ver </w:t>
      </w:r>
      <w:r>
        <w:rPr>
          <w:rStyle w:val="Hyperlink.12"/>
        </w:rPr>
        <w:fldChar w:fldCharType="begin" w:fldLock="0"/>
      </w:r>
      <w:r>
        <w:rPr>
          <w:rStyle w:val="Hyperlink.12"/>
        </w:rPr>
        <w:instrText xml:space="preserve"> HYPERLINK "http://www.energiaysociedad.es/pdf/documentos/regulacion_tarifas/regulacion_nacional/PPTLey24_2013.pdf"</w:instrText>
      </w:r>
      <w:r>
        <w:rPr>
          <w:rStyle w:val="Hyperlink.12"/>
        </w:rPr>
        <w:fldChar w:fldCharType="separate" w:fldLock="0"/>
      </w:r>
      <w:r>
        <w:rPr>
          <w:rStyle w:val="Hyperlink.12"/>
          <w:rFonts w:cs="Arial Unicode MS" w:eastAsia="Arial Unicode MS"/>
          <w:rtl w:val="0"/>
        </w:rPr>
        <w:t>Ley 24/2013</w:t>
      </w:r>
      <w:r>
        <w:rPr/>
        <w:fldChar w:fldCharType="end" w:fldLock="0"/>
      </w:r>
    </w:p>
  </w:footnote>
  <w:footnote w:id="3">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hanging="115"/>
        <w:jc w:val="both"/>
      </w:pPr>
      <w:r>
        <w:rPr>
          <w:rStyle w:val="Ninguno"/>
          <w:rFonts w:ascii="Pontano Sans" w:cs="Pontano Sans" w:hAnsi="Pontano Sans" w:eastAsia="Pontano Sans"/>
          <w:caps w:val="0"/>
          <w:smallCaps w:val="0"/>
          <w:strike w:val="0"/>
          <w:dstrike w:val="0"/>
          <w:outline w:val="0"/>
          <w:color w:val="000000"/>
          <w:sz w:val="22"/>
          <w:szCs w:val="22"/>
          <w:u w:val="none" w:color="000000"/>
          <w:shd w:val="nil" w:color="auto" w:fill="auto"/>
          <w:vertAlign w:val="superscript"/>
          <w14:textFill>
            <w14:solidFill>
              <w14:srgbClr w14:val="000000"/>
            </w14:solidFill>
          </w14:textFill>
        </w:rPr>
        <w:footnoteRef/>
      </w:r>
      <w:r>
        <w:rPr>
          <w:rStyle w:val="Ninguno"/>
          <w:rFonts w:ascii="Pontano Sans" w:cs="Pontano Sans" w:hAnsi="Pontano Sans" w:eastAsia="Pontano Sans"/>
          <w:caps w:val="0"/>
          <w:smallCaps w:val="0"/>
          <w:strike w:val="0"/>
          <w:dstrike w:val="0"/>
          <w:outline w:val="0"/>
          <w:color w:val="000000"/>
          <w:sz w:val="18"/>
          <w:szCs w:val="18"/>
          <w:u w:val="none" w:color="000000"/>
          <w:shd w:val="nil" w:color="auto" w:fill="auto"/>
          <w:vertAlign w:val="baseline"/>
          <w:rtl w:val="0"/>
          <w:lang w:val="en-US"/>
          <w14:textFill>
            <w14:solidFill>
              <w14:srgbClr w14:val="000000"/>
            </w14:solidFill>
          </w14:textFill>
        </w:rPr>
        <w:t xml:space="preserve"> European Network of Network Operators for Hydrogen (ENNOH)</w:t>
      </w:r>
    </w:p>
  </w:footnote>
  <w:footnote w:id="4">
    <w:p>
      <w:pPr>
        <w:pStyle w:val="Cue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hanging="115"/>
        <w:jc w:val="both"/>
      </w:pPr>
      <w:r>
        <w:rPr>
          <w:rStyle w:val="Ninguno"/>
          <w:rFonts w:ascii="Pontano Sans" w:cs="Pontano Sans" w:hAnsi="Pontano Sans" w:eastAsia="Pontano Sans"/>
          <w:sz w:val="22"/>
          <w:szCs w:val="22"/>
          <w:vertAlign w:val="superscript"/>
        </w:rPr>
        <w:footnoteRef/>
      </w:r>
      <w:r>
        <w:rPr>
          <w:rStyle w:val="Ninguno"/>
          <w:rFonts w:ascii="Pontano Sans" w:cs="Pontano Sans" w:hAnsi="Pontano Sans" w:eastAsia="Pontano Sans"/>
          <w:caps w:val="0"/>
          <w:smallCaps w:val="0"/>
          <w:strike w:val="0"/>
          <w:dstrike w:val="0"/>
          <w:outline w:val="0"/>
          <w:color w:val="000000"/>
          <w:sz w:val="18"/>
          <w:szCs w:val="18"/>
          <w:u w:val="none" w:color="000000"/>
          <w:shd w:val="nil" w:color="auto" w:fill="auto"/>
          <w:vertAlign w:val="baseline"/>
          <w:rtl w:val="0"/>
          <w:lang w:val="es-ES_tradnl"/>
          <w14:textFill>
            <w14:solidFill>
              <w14:srgbClr w14:val="000000"/>
            </w14:solidFill>
          </w14:textFill>
        </w:rPr>
        <w:t xml:space="preserve"> Generaci</w:t>
      </w:r>
      <w:r>
        <w:rPr>
          <w:rStyle w:val="Ninguno"/>
          <w:rFonts w:ascii="Pontano Sans" w:cs="Pontano Sans" w:hAnsi="Pontano Sans" w:eastAsia="Pontano Sans"/>
          <w:caps w:val="0"/>
          <w:smallCaps w:val="0"/>
          <w:strike w:val="0"/>
          <w:dstrike w:val="0"/>
          <w:outline w:val="0"/>
          <w:color w:val="000000"/>
          <w:sz w:val="18"/>
          <w:szCs w:val="18"/>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18"/>
          <w:szCs w:val="18"/>
          <w:u w:val="none" w:color="000000"/>
          <w:shd w:val="nil" w:color="auto" w:fill="auto"/>
          <w:vertAlign w:val="baseline"/>
          <w:rtl w:val="0"/>
          <w:lang w:val="es-ES_tradnl"/>
          <w14:textFill>
            <w14:solidFill>
              <w14:srgbClr w14:val="000000"/>
            </w14:solidFill>
          </w14:textFill>
        </w:rPr>
        <w:t>n de electricidad y calor; otras instalaciones de combusti</w:t>
      </w:r>
      <w:r>
        <w:rPr>
          <w:rStyle w:val="Ninguno"/>
          <w:rFonts w:ascii="Pontano Sans" w:cs="Pontano Sans" w:hAnsi="Pontano Sans" w:eastAsia="Pontano Sans"/>
          <w:caps w:val="0"/>
          <w:smallCaps w:val="0"/>
          <w:strike w:val="0"/>
          <w:dstrike w:val="0"/>
          <w:outline w:val="0"/>
          <w:color w:val="000000"/>
          <w:sz w:val="18"/>
          <w:szCs w:val="18"/>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18"/>
          <w:szCs w:val="18"/>
          <w:u w:val="none" w:color="000000"/>
          <w:shd w:val="nil" w:color="auto" w:fill="auto"/>
          <w:vertAlign w:val="baseline"/>
          <w:rtl w:val="0"/>
          <w:lang w:val="es-ES_tradnl"/>
          <w14:textFill>
            <w14:solidFill>
              <w14:srgbClr w14:val="000000"/>
            </w14:solidFill>
          </w14:textFill>
        </w:rPr>
        <w:t>n que superan los 20 MW de potencia t</w:t>
      </w:r>
      <w:r>
        <w:rPr>
          <w:rStyle w:val="Ninguno"/>
          <w:rFonts w:ascii="Pontano Sans" w:cs="Pontano Sans" w:hAnsi="Pontano Sans" w:eastAsia="Pontano Sans"/>
          <w:caps w:val="0"/>
          <w:smallCaps w:val="0"/>
          <w:strike w:val="0"/>
          <w:dstrike w:val="0"/>
          <w:outline w:val="0"/>
          <w:color w:val="000000"/>
          <w:sz w:val="18"/>
          <w:szCs w:val="18"/>
          <w:u w:val="none" w:color="000000"/>
          <w:shd w:val="nil" w:color="auto" w:fill="auto"/>
          <w:vertAlign w:val="baseline"/>
          <w:rtl w:val="0"/>
          <w:lang w:val="es-ES_tradnl"/>
          <w14:textFill>
            <w14:solidFill>
              <w14:srgbClr w14:val="000000"/>
            </w14:solidFill>
          </w14:textFill>
        </w:rPr>
        <w:t>é</w:t>
      </w:r>
      <w:r>
        <w:rPr>
          <w:rStyle w:val="Ninguno"/>
          <w:rFonts w:ascii="Pontano Sans" w:cs="Pontano Sans" w:hAnsi="Pontano Sans" w:eastAsia="Pontano Sans"/>
          <w:caps w:val="0"/>
          <w:smallCaps w:val="0"/>
          <w:strike w:val="0"/>
          <w:dstrike w:val="0"/>
          <w:outline w:val="0"/>
          <w:color w:val="000000"/>
          <w:sz w:val="18"/>
          <w:szCs w:val="18"/>
          <w:u w:val="none" w:color="000000"/>
          <w:shd w:val="nil" w:color="auto" w:fill="auto"/>
          <w:vertAlign w:val="baseline"/>
          <w:rtl w:val="0"/>
          <w:lang w:val="es-ES_tradnl"/>
          <w14:textFill>
            <w14:solidFill>
              <w14:srgbClr w14:val="000000"/>
            </w14:solidFill>
          </w14:textFill>
        </w:rPr>
        <w:t>rmica nominal; refiner</w:t>
      </w:r>
      <w:r>
        <w:rPr>
          <w:rStyle w:val="Ninguno"/>
          <w:rFonts w:ascii="Pontano Sans" w:cs="Pontano Sans" w:hAnsi="Pontano Sans" w:eastAsia="Pontano Sans"/>
          <w:caps w:val="0"/>
          <w:smallCaps w:val="0"/>
          <w:strike w:val="0"/>
          <w:dstrike w:val="0"/>
          <w:outline w:val="0"/>
          <w:color w:val="000000"/>
          <w:sz w:val="18"/>
          <w:szCs w:val="18"/>
          <w:u w:val="none" w:color="000000"/>
          <w:shd w:val="nil" w:color="auto" w:fill="auto"/>
          <w:vertAlign w:val="baseline"/>
          <w:rtl w:val="0"/>
          <w:lang w:val="es-ES_tradnl"/>
          <w14:textFill>
            <w14:solidFill>
              <w14:srgbClr w14:val="000000"/>
            </w14:solidFill>
          </w14:textFill>
        </w:rPr>
        <w:t>í</w:t>
      </w:r>
      <w:r>
        <w:rPr>
          <w:rStyle w:val="Ninguno"/>
          <w:rFonts w:ascii="Pontano Sans" w:cs="Pontano Sans" w:hAnsi="Pontano Sans" w:eastAsia="Pontano Sans"/>
          <w:caps w:val="0"/>
          <w:smallCaps w:val="0"/>
          <w:strike w:val="0"/>
          <w:dstrike w:val="0"/>
          <w:outline w:val="0"/>
          <w:color w:val="000000"/>
          <w:sz w:val="18"/>
          <w:szCs w:val="18"/>
          <w:u w:val="none" w:color="000000"/>
          <w:shd w:val="nil" w:color="auto" w:fill="auto"/>
          <w:vertAlign w:val="baseline"/>
          <w:rtl w:val="0"/>
          <w:lang w:val="pt-PT"/>
          <w14:textFill>
            <w14:solidFill>
              <w14:srgbClr w14:val="000000"/>
            </w14:solidFill>
          </w14:textFill>
        </w:rPr>
        <w:t>as de petr</w:t>
      </w:r>
      <w:r>
        <w:rPr>
          <w:rStyle w:val="Ninguno"/>
          <w:rFonts w:ascii="Pontano Sans" w:cs="Pontano Sans" w:hAnsi="Pontano Sans" w:eastAsia="Pontano Sans"/>
          <w:caps w:val="0"/>
          <w:smallCaps w:val="0"/>
          <w:strike w:val="0"/>
          <w:dstrike w:val="0"/>
          <w:outline w:val="0"/>
          <w:color w:val="000000"/>
          <w:sz w:val="18"/>
          <w:szCs w:val="18"/>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18"/>
          <w:szCs w:val="18"/>
          <w:u w:val="none" w:color="000000"/>
          <w:shd w:val="nil" w:color="auto" w:fill="auto"/>
          <w:vertAlign w:val="baseline"/>
          <w:rtl w:val="0"/>
          <w:lang w:val="es-ES_tradnl"/>
          <w14:textFill>
            <w14:solidFill>
              <w14:srgbClr w14:val="000000"/>
            </w14:solidFill>
          </w14:textFill>
        </w:rPr>
        <w:t>leo, acer</w:t>
      </w:r>
      <w:r>
        <w:rPr>
          <w:rStyle w:val="Ninguno"/>
          <w:rFonts w:ascii="Pontano Sans" w:cs="Pontano Sans" w:hAnsi="Pontano Sans" w:eastAsia="Pontano Sans"/>
          <w:caps w:val="0"/>
          <w:smallCaps w:val="0"/>
          <w:strike w:val="0"/>
          <w:dstrike w:val="0"/>
          <w:outline w:val="0"/>
          <w:color w:val="000000"/>
          <w:sz w:val="18"/>
          <w:szCs w:val="18"/>
          <w:u w:val="none" w:color="000000"/>
          <w:shd w:val="nil" w:color="auto" w:fill="auto"/>
          <w:vertAlign w:val="baseline"/>
          <w:rtl w:val="0"/>
          <w:lang w:val="es-ES_tradnl"/>
          <w14:textFill>
            <w14:solidFill>
              <w14:srgbClr w14:val="000000"/>
            </w14:solidFill>
          </w14:textFill>
        </w:rPr>
        <w:t>í</w:t>
      </w:r>
      <w:r>
        <w:rPr>
          <w:rStyle w:val="Ninguno"/>
          <w:rFonts w:ascii="Pontano Sans" w:cs="Pontano Sans" w:hAnsi="Pontano Sans" w:eastAsia="Pontano Sans"/>
          <w:caps w:val="0"/>
          <w:smallCaps w:val="0"/>
          <w:strike w:val="0"/>
          <w:dstrike w:val="0"/>
          <w:outline w:val="0"/>
          <w:color w:val="000000"/>
          <w:sz w:val="18"/>
          <w:szCs w:val="18"/>
          <w:u w:val="none" w:color="000000"/>
          <w:shd w:val="nil" w:color="auto" w:fill="auto"/>
          <w:vertAlign w:val="baseline"/>
          <w:rtl w:val="0"/>
          <w:lang w:val="es-ES_tradnl"/>
          <w14:textFill>
            <w14:solidFill>
              <w14:srgbClr w14:val="000000"/>
            </w14:solidFill>
          </w14:textFill>
        </w:rPr>
        <w:t>as y plantas de producci</w:t>
      </w:r>
      <w:r>
        <w:rPr>
          <w:rStyle w:val="Ninguno"/>
          <w:rFonts w:ascii="Pontano Sans" w:cs="Pontano Sans" w:hAnsi="Pontano Sans" w:eastAsia="Pontano Sans"/>
          <w:caps w:val="0"/>
          <w:smallCaps w:val="0"/>
          <w:strike w:val="0"/>
          <w:dstrike w:val="0"/>
          <w:outline w:val="0"/>
          <w:color w:val="000000"/>
          <w:sz w:val="18"/>
          <w:szCs w:val="18"/>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18"/>
          <w:szCs w:val="18"/>
          <w:u w:val="none" w:color="000000"/>
          <w:shd w:val="nil" w:color="auto" w:fill="auto"/>
          <w:vertAlign w:val="baseline"/>
          <w:rtl w:val="0"/>
          <w:lang w:val="es-ES_tradnl"/>
          <w14:textFill>
            <w14:solidFill>
              <w14:srgbClr w14:val="000000"/>
            </w14:solidFill>
          </w14:textFill>
        </w:rPr>
        <w:t>n de hierro, aluminio y otros metales, cemento, cal, vidrio, cer</w:t>
      </w:r>
      <w:r>
        <w:rPr>
          <w:rStyle w:val="Ninguno"/>
          <w:rFonts w:ascii="Pontano Sans" w:cs="Pontano Sans" w:hAnsi="Pontano Sans" w:eastAsia="Pontano Sans"/>
          <w:caps w:val="0"/>
          <w:smallCaps w:val="0"/>
          <w:strike w:val="0"/>
          <w:dstrike w:val="0"/>
          <w:outline w:val="0"/>
          <w:color w:val="000000"/>
          <w:sz w:val="18"/>
          <w:szCs w:val="18"/>
          <w:u w:val="none" w:color="000000"/>
          <w:shd w:val="nil" w:color="auto" w:fill="auto"/>
          <w:vertAlign w:val="baseline"/>
          <w:rtl w:val="0"/>
          <w:lang w:val="es-ES_tradnl"/>
          <w14:textFill>
            <w14:solidFill>
              <w14:srgbClr w14:val="000000"/>
            </w14:solidFill>
          </w14:textFill>
        </w:rPr>
        <w:t>á</w:t>
      </w:r>
      <w:r>
        <w:rPr>
          <w:rStyle w:val="Ninguno"/>
          <w:rFonts w:ascii="Pontano Sans" w:cs="Pontano Sans" w:hAnsi="Pontano Sans" w:eastAsia="Pontano Sans"/>
          <w:caps w:val="0"/>
          <w:smallCaps w:val="0"/>
          <w:strike w:val="0"/>
          <w:dstrike w:val="0"/>
          <w:outline w:val="0"/>
          <w:color w:val="000000"/>
          <w:sz w:val="18"/>
          <w:szCs w:val="18"/>
          <w:u w:val="none" w:color="000000"/>
          <w:shd w:val="nil" w:color="auto" w:fill="auto"/>
          <w:vertAlign w:val="baseline"/>
          <w:rtl w:val="0"/>
          <w:lang w:val="es-ES_tradnl"/>
          <w14:textFill>
            <w14:solidFill>
              <w14:srgbClr w14:val="000000"/>
            </w14:solidFill>
          </w14:textFill>
        </w:rPr>
        <w:t>mica, pasta de papel y papel, cart</w:t>
      </w:r>
      <w:r>
        <w:rPr>
          <w:rStyle w:val="Ninguno"/>
          <w:rFonts w:ascii="Pontano Sans" w:cs="Pontano Sans" w:hAnsi="Pontano Sans" w:eastAsia="Pontano Sans"/>
          <w:caps w:val="0"/>
          <w:smallCaps w:val="0"/>
          <w:strike w:val="0"/>
          <w:dstrike w:val="0"/>
          <w:outline w:val="0"/>
          <w:color w:val="000000"/>
          <w:sz w:val="18"/>
          <w:szCs w:val="18"/>
          <w:u w:val="none" w:color="000000"/>
          <w:shd w:val="nil" w:color="auto" w:fill="auto"/>
          <w:vertAlign w:val="baseline"/>
          <w:rtl w:val="0"/>
          <w:lang w:val="es-ES_tradnl"/>
          <w14:textFill>
            <w14:solidFill>
              <w14:srgbClr w14:val="000000"/>
            </w14:solidFill>
          </w14:textFill>
        </w:rPr>
        <w:t>ó</w:t>
      </w:r>
      <w:r>
        <w:rPr>
          <w:rStyle w:val="Ninguno"/>
          <w:rFonts w:ascii="Pontano Sans" w:cs="Pontano Sans" w:hAnsi="Pontano Sans" w:eastAsia="Pontano Sans"/>
          <w:caps w:val="0"/>
          <w:smallCaps w:val="0"/>
          <w:strike w:val="0"/>
          <w:dstrike w:val="0"/>
          <w:outline w:val="0"/>
          <w:color w:val="000000"/>
          <w:sz w:val="18"/>
          <w:szCs w:val="18"/>
          <w:u w:val="none" w:color="000000"/>
          <w:shd w:val="nil" w:color="auto" w:fill="auto"/>
          <w:vertAlign w:val="baseline"/>
          <w:rtl w:val="0"/>
          <w:lang w:val="es-ES_tradnl"/>
          <w14:textFill>
            <w14:solidFill>
              <w14:srgbClr w14:val="000000"/>
            </w14:solidFill>
          </w14:textFill>
        </w:rPr>
        <w:t>n, qu</w:t>
      </w:r>
      <w:r>
        <w:rPr>
          <w:rStyle w:val="Ninguno"/>
          <w:rFonts w:ascii="Pontano Sans" w:cs="Pontano Sans" w:hAnsi="Pontano Sans" w:eastAsia="Pontano Sans"/>
          <w:caps w:val="0"/>
          <w:smallCaps w:val="0"/>
          <w:strike w:val="0"/>
          <w:dstrike w:val="0"/>
          <w:outline w:val="0"/>
          <w:color w:val="000000"/>
          <w:sz w:val="18"/>
          <w:szCs w:val="18"/>
          <w:u w:val="none" w:color="000000"/>
          <w:shd w:val="nil" w:color="auto" w:fill="auto"/>
          <w:vertAlign w:val="baseline"/>
          <w:rtl w:val="0"/>
          <w:lang w:val="es-ES_tradnl"/>
          <w14:textFill>
            <w14:solidFill>
              <w14:srgbClr w14:val="000000"/>
            </w14:solidFill>
          </w14:textFill>
        </w:rPr>
        <w:t>í</w:t>
      </w:r>
      <w:r>
        <w:rPr>
          <w:rStyle w:val="Ninguno"/>
          <w:rFonts w:ascii="Pontano Sans" w:cs="Pontano Sans" w:hAnsi="Pontano Sans" w:eastAsia="Pontano Sans"/>
          <w:caps w:val="0"/>
          <w:smallCaps w:val="0"/>
          <w:strike w:val="0"/>
          <w:dstrike w:val="0"/>
          <w:outline w:val="0"/>
          <w:color w:val="000000"/>
          <w:sz w:val="18"/>
          <w:szCs w:val="18"/>
          <w:u w:val="none" w:color="000000"/>
          <w:shd w:val="nil" w:color="auto" w:fill="auto"/>
          <w:vertAlign w:val="baseline"/>
          <w:rtl w:val="0"/>
          <w:lang w:val="it-IT"/>
          <w14:textFill>
            <w14:solidFill>
              <w14:srgbClr w14:val="000000"/>
            </w14:solidFill>
          </w14:textFill>
        </w:rPr>
        <w:t>mica.</w:t>
      </w:r>
    </w:p>
  </w:footnote>
  <w:footnote w:id="5">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"http://www.cne.es/cne/doc/legislacion/Directiva96_92.pdf"</w:instrText>
      </w:r>
      <w:r>
        <w:rPr>
          <w:rStyle w:val="Hyperlink.12"/>
        </w:rPr>
        <w:fldChar w:fldCharType="separate" w:fldLock="0"/>
      </w:r>
      <w:r>
        <w:rPr>
          <w:rStyle w:val="Hyperlink.12"/>
          <w:rFonts w:cs="Arial Unicode MS" w:eastAsia="Arial Unicode MS"/>
          <w:rtl w:val="0"/>
        </w:rPr>
        <w:t>Directiva 96/92/CE</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6">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"http://www.boe.es/boe/dias/1997/11/28/pdfs/A35097-35126.pdf"</w:instrText>
      </w:r>
      <w:r>
        <w:rPr>
          <w:rStyle w:val="Hyperlink.12"/>
        </w:rPr>
        <w:fldChar w:fldCharType="separate" w:fldLock="0"/>
      </w:r>
      <w:r>
        <w:rPr>
          <w:rStyle w:val="Hyperlink.12"/>
          <w:rFonts w:cs="Arial Unicode MS" w:eastAsia="Arial Unicode MS"/>
          <w:rtl w:val="0"/>
        </w:rPr>
        <w:t>Ley 54/1997</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7">
    <w:p>
      <w:pPr>
        <w:pStyle w:val="footnote text"/>
        <w:spacing w:line="276" w:lineRule="auto"/>
        <w:ind w:right="566"/>
      </w:pPr>
      <w:r>
        <w:rPr>
          <w:rStyle w:val="Ninguno"/>
          <w:sz w:val="22"/>
          <w:szCs w:val="22"/>
          <w:vertAlign w:val="superscript"/>
        </w:rPr>
        <w:footnoteRef/>
      </w:r>
      <w:r>
        <w:rPr>
          <w:rStyle w:val="Hyperlink.11.0"/>
          <w:rtl w:val="0"/>
          <w:lang w:val="es-ES_tradnl"/>
        </w:rPr>
        <w:t xml:space="preserve"> Entre el 1 de enero de 1988 y finales de 1997 el sector estuvo regulado por el llamado "Marco Legal Estable" (MLE). El MLE, resultado de un acuerdo entre las empresas el</w:t>
      </w:r>
      <w:r>
        <w:rPr>
          <w:rStyle w:val="Hyperlink.11.0"/>
          <w:rtl w:val="0"/>
          <w:lang w:val="es-ES_tradnl"/>
        </w:rPr>
        <w:t>é</w:t>
      </w:r>
      <w:r>
        <w:rPr>
          <w:rStyle w:val="Hyperlink.11.0"/>
          <w:rtl w:val="0"/>
          <w:lang w:val="es-ES_tradnl"/>
        </w:rPr>
        <w:t>ctricas y el Gobierno, supon</w:t>
      </w:r>
      <w:r>
        <w:rPr>
          <w:rStyle w:val="Hyperlink.11.0"/>
          <w:rtl w:val="0"/>
          <w:lang w:val="es-ES_tradnl"/>
        </w:rPr>
        <w:t>í</w:t>
      </w:r>
      <w:r>
        <w:rPr>
          <w:rStyle w:val="Hyperlink.11.0"/>
          <w:rtl w:val="0"/>
          <w:lang w:val="es-ES_tradnl"/>
        </w:rPr>
        <w:t>a la implantaci</w:t>
      </w:r>
      <w:r>
        <w:rPr>
          <w:rStyle w:val="Hyperlink.11.0"/>
          <w:rtl w:val="0"/>
          <w:lang w:val="es-ES_tradnl"/>
        </w:rPr>
        <w:t>ó</w:t>
      </w:r>
      <w:r>
        <w:rPr>
          <w:rStyle w:val="Hyperlink.11.0"/>
          <w:rtl w:val="0"/>
          <w:lang w:val="es-ES_tradnl"/>
        </w:rPr>
        <w:t>n de un nuevo sistema de c</w:t>
      </w:r>
      <w:r>
        <w:rPr>
          <w:rStyle w:val="Hyperlink.11.0"/>
          <w:rtl w:val="0"/>
          <w:lang w:val="es-ES_tradnl"/>
        </w:rPr>
        <w:t>á</w:t>
      </w:r>
      <w:r>
        <w:rPr>
          <w:rStyle w:val="Hyperlink.11.0"/>
          <w:rtl w:val="0"/>
          <w:lang w:val="es-ES_tradnl"/>
        </w:rPr>
        <w:t>lculo de las tarifas el</w:t>
      </w:r>
      <w:r>
        <w:rPr>
          <w:rStyle w:val="Hyperlink.11.0"/>
          <w:rtl w:val="0"/>
          <w:lang w:val="es-ES_tradnl"/>
        </w:rPr>
        <w:t>é</w:t>
      </w:r>
      <w:r>
        <w:rPr>
          <w:rStyle w:val="Hyperlink.11.0"/>
          <w:rtl w:val="0"/>
          <w:lang w:val="es-ES_tradnl"/>
        </w:rPr>
        <w:t>ctricas, con el objeto de afrontar el problema de sobrecapacidad debido al bajo crecimiento de la demanda tras las crisis del petr</w:t>
      </w:r>
      <w:r>
        <w:rPr>
          <w:rStyle w:val="Hyperlink.11.0"/>
          <w:rtl w:val="0"/>
          <w:lang w:val="es-ES_tradnl"/>
        </w:rPr>
        <w:t>ó</w:t>
      </w:r>
      <w:r>
        <w:rPr>
          <w:rStyle w:val="Hyperlink.11.0"/>
          <w:rtl w:val="0"/>
          <w:lang w:val="es-ES_tradnl"/>
        </w:rPr>
        <w:t>leo, emprender un proceso de sustituci</w:t>
      </w:r>
      <w:r>
        <w:rPr>
          <w:rStyle w:val="Hyperlink.11.0"/>
          <w:rtl w:val="0"/>
          <w:lang w:val="es-ES_tradnl"/>
        </w:rPr>
        <w:t>ó</w:t>
      </w:r>
      <w:r>
        <w:rPr>
          <w:rStyle w:val="Hyperlink.11.0"/>
          <w:rtl w:val="0"/>
          <w:lang w:val="es-ES_tradnl"/>
        </w:rPr>
        <w:t>n progresiva del petr</w:t>
      </w:r>
      <w:r>
        <w:rPr>
          <w:rStyle w:val="Hyperlink.11.0"/>
          <w:rtl w:val="0"/>
          <w:lang w:val="es-ES_tradnl"/>
        </w:rPr>
        <w:t>ó</w:t>
      </w:r>
      <w:r>
        <w:rPr>
          <w:rStyle w:val="Hyperlink.11.0"/>
          <w:rtl w:val="0"/>
          <w:lang w:val="es-ES_tradnl"/>
        </w:rPr>
        <w:t>leo por energ</w:t>
      </w:r>
      <w:r>
        <w:rPr>
          <w:rStyle w:val="Hyperlink.11.0"/>
          <w:rtl w:val="0"/>
          <w:lang w:val="es-ES_tradnl"/>
        </w:rPr>
        <w:t>í</w:t>
      </w:r>
      <w:r>
        <w:rPr>
          <w:rStyle w:val="Hyperlink.11.0"/>
          <w:rtl w:val="0"/>
          <w:lang w:val="es-ES_tradnl"/>
        </w:rPr>
        <w:t>a nuclear y carb</w:t>
      </w:r>
      <w:r>
        <w:rPr>
          <w:rStyle w:val="Hyperlink.11.0"/>
          <w:rtl w:val="0"/>
          <w:lang w:val="es-ES_tradnl"/>
        </w:rPr>
        <w:t>ó</w:t>
      </w:r>
      <w:r>
        <w:rPr>
          <w:rStyle w:val="Hyperlink.11.0"/>
          <w:rtl w:val="0"/>
          <w:lang w:val="es-ES_tradnl"/>
        </w:rPr>
        <w:t>n y garantizar a las empresas una retribuci</w:t>
      </w:r>
      <w:r>
        <w:rPr>
          <w:rStyle w:val="Hyperlink.11.0"/>
          <w:rtl w:val="0"/>
          <w:lang w:val="es-ES_tradnl"/>
        </w:rPr>
        <w:t>ó</w:t>
      </w:r>
      <w:r>
        <w:rPr>
          <w:rStyle w:val="Hyperlink.11.0"/>
          <w:rtl w:val="0"/>
          <w:lang w:val="es-ES_tradnl"/>
        </w:rPr>
        <w:t>n suficiente al capital invertido. Bajo el MLE, las tarifas cubr</w:t>
      </w:r>
      <w:r>
        <w:rPr>
          <w:rStyle w:val="Hyperlink.11.0"/>
          <w:rtl w:val="0"/>
          <w:lang w:val="es-ES_tradnl"/>
        </w:rPr>
        <w:t>í</w:t>
      </w:r>
      <w:r>
        <w:rPr>
          <w:rStyle w:val="Hyperlink.11.0"/>
          <w:rtl w:val="0"/>
          <w:lang w:val="es-ES_tradnl"/>
        </w:rPr>
        <w:t xml:space="preserve">an los llamados </w:t>
      </w:r>
      <w:r>
        <w:rPr>
          <w:rStyle w:val="Hyperlink.11.0"/>
          <w:rtl w:val="0"/>
          <w:lang w:val="es-ES_tradnl"/>
        </w:rPr>
        <w:t>“</w:t>
      </w:r>
      <w:r>
        <w:rPr>
          <w:rStyle w:val="Hyperlink.11.0"/>
          <w:rtl w:val="0"/>
          <w:lang w:val="es-ES_tradnl"/>
        </w:rPr>
        <w:t>costes est</w:t>
      </w:r>
      <w:r>
        <w:rPr>
          <w:rStyle w:val="Hyperlink.11.0"/>
          <w:rtl w:val="0"/>
          <w:lang w:val="es-ES_tradnl"/>
        </w:rPr>
        <w:t>á</w:t>
      </w:r>
      <w:r>
        <w:rPr>
          <w:rStyle w:val="Hyperlink.11.0"/>
          <w:rtl w:val="0"/>
          <w:lang w:val="es-ES_tradnl"/>
        </w:rPr>
        <w:t>ndares</w:t>
      </w:r>
      <w:r>
        <w:rPr>
          <w:rStyle w:val="Hyperlink.11.0"/>
          <w:rtl w:val="0"/>
          <w:lang w:val="es-ES_tradnl"/>
        </w:rPr>
        <w:t xml:space="preserve">” </w:t>
      </w:r>
      <w:r>
        <w:rPr>
          <w:rStyle w:val="Hyperlink.11.0"/>
          <w:rtl w:val="0"/>
          <w:lang w:val="es-ES_tradnl"/>
        </w:rPr>
        <w:t>de explotaci</w:t>
      </w:r>
      <w:r>
        <w:rPr>
          <w:rStyle w:val="Hyperlink.11.0"/>
          <w:rtl w:val="0"/>
          <w:lang w:val="es-ES_tradnl"/>
        </w:rPr>
        <w:t>ó</w:t>
      </w:r>
      <w:r>
        <w:rPr>
          <w:rStyle w:val="Hyperlink.11.0"/>
          <w:rtl w:val="0"/>
          <w:lang w:val="es-ES_tradnl"/>
        </w:rPr>
        <w:t>n (i.e., costes medios normalizados para reflejar una gesti</w:t>
      </w:r>
      <w:r>
        <w:rPr>
          <w:rStyle w:val="Hyperlink.11.0"/>
          <w:rtl w:val="0"/>
          <w:lang w:val="es-ES_tradnl"/>
        </w:rPr>
        <w:t>ó</w:t>
      </w:r>
      <w:r>
        <w:rPr>
          <w:rStyle w:val="Hyperlink.11.0"/>
          <w:rtl w:val="0"/>
          <w:lang w:val="es-ES_tradnl"/>
        </w:rPr>
        <w:t>n eficiente), la amortizaci</w:t>
      </w:r>
      <w:r>
        <w:rPr>
          <w:rStyle w:val="Hyperlink.11.0"/>
          <w:rtl w:val="0"/>
          <w:lang w:val="es-ES_tradnl"/>
        </w:rPr>
        <w:t>ó</w:t>
      </w:r>
      <w:r>
        <w:rPr>
          <w:rStyle w:val="Hyperlink.11.0"/>
          <w:rtl w:val="0"/>
          <w:lang w:val="es-ES_tradnl"/>
        </w:rPr>
        <w:t>n de las inversiones y la retribuci</w:t>
      </w:r>
      <w:r>
        <w:rPr>
          <w:rStyle w:val="Hyperlink.11.0"/>
          <w:rtl w:val="0"/>
          <w:lang w:val="es-ES_tradnl"/>
        </w:rPr>
        <w:t>ó</w:t>
      </w:r>
      <w:r>
        <w:rPr>
          <w:rStyle w:val="Hyperlink.11.0"/>
          <w:rtl w:val="0"/>
          <w:lang w:val="es-ES_tradnl"/>
        </w:rPr>
        <w:t xml:space="preserve">n del capital invertido. Ver UNESA (2005), </w:t>
      </w:r>
      <w:r>
        <w:rPr>
          <w:rStyle w:val="Hyperlink.11.0"/>
          <w:rtl w:val="0"/>
          <w:lang w:val="es-ES_tradnl"/>
        </w:rPr>
        <w:t>“</w:t>
      </w:r>
      <w:r>
        <w:rPr>
          <w:rStyle w:val="Hyperlink.11.0"/>
          <w:rtl w:val="0"/>
          <w:lang w:val="es-ES_tradnl"/>
        </w:rPr>
        <w:t>El Sector El</w:t>
      </w:r>
      <w:r>
        <w:rPr>
          <w:rStyle w:val="Hyperlink.11.0"/>
          <w:rtl w:val="0"/>
          <w:lang w:val="es-ES_tradnl"/>
        </w:rPr>
        <w:t>é</w:t>
      </w:r>
      <w:r>
        <w:rPr>
          <w:rStyle w:val="Hyperlink.11.0"/>
          <w:rtl w:val="0"/>
          <w:lang w:val="es-ES_tradnl"/>
        </w:rPr>
        <w:t>ctrico a trav</w:t>
      </w:r>
      <w:r>
        <w:rPr>
          <w:rStyle w:val="Hyperlink.11.0"/>
          <w:rtl w:val="0"/>
          <w:lang w:val="es-ES_tradnl"/>
        </w:rPr>
        <w:t>é</w:t>
      </w:r>
      <w:r>
        <w:rPr>
          <w:rStyle w:val="Hyperlink.11.0"/>
          <w:rtl w:val="0"/>
          <w:lang w:val="es-ES_tradnl"/>
        </w:rPr>
        <w:t>s de UNESA 1944-2004</w:t>
      </w:r>
      <w:r>
        <w:rPr>
          <w:rStyle w:val="Hyperlink.11.0"/>
          <w:rtl w:val="0"/>
          <w:lang w:val="es-ES_tradnl"/>
        </w:rPr>
        <w:t>”</w:t>
      </w:r>
      <w:r>
        <w:rPr>
          <w:rStyle w:val="Hyperlink.11.0"/>
          <w:rtl w:val="0"/>
          <w:lang w:val="es-ES_tradnl"/>
        </w:rPr>
        <w:t>.</w:t>
      </w:r>
    </w:p>
  </w:footnote>
  <w:footnote w:id="8">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"http://eur-lex.europa.eu/LexUriServ/LexUriServ.do?uri=OJ:L:2003:176:0037:0037:ES:PDF"</w:instrText>
      </w:r>
      <w:r>
        <w:rPr>
          <w:rStyle w:val="Hyperlink.12"/>
        </w:rPr>
        <w:fldChar w:fldCharType="separate" w:fldLock="0"/>
      </w:r>
      <w:r>
        <w:rPr>
          <w:rStyle w:val="Hyperlink.12"/>
          <w:rFonts w:cs="Arial Unicode MS" w:eastAsia="Arial Unicode MS"/>
          <w:rtl w:val="0"/>
        </w:rPr>
        <w:t>Directiva 2003/54/CE</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9">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"http://www.boe.es/boe/dias/2007/07/05/pdfs/A29047-29067.pdf"</w:instrText>
      </w:r>
      <w:r>
        <w:rPr>
          <w:rStyle w:val="Hyperlink.12"/>
        </w:rPr>
        <w:fldChar w:fldCharType="separate" w:fldLock="0"/>
      </w:r>
      <w:r>
        <w:rPr>
          <w:rStyle w:val="Hyperlink.12"/>
          <w:rFonts w:cs="Arial Unicode MS" w:eastAsia="Arial Unicode MS"/>
          <w:rtl w:val="0"/>
        </w:rPr>
        <w:t>Ley 17/2007</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10">
    <w:p>
      <w:pPr>
        <w:pStyle w:val="footnote text"/>
      </w:pPr>
      <w:r>
        <w:rPr>
          <w:rStyle w:val="Ninguno"/>
          <w:sz w:val="22"/>
          <w:szCs w:val="22"/>
          <w:vertAlign w:val="superscript"/>
        </w:rPr>
        <w:footnoteRef/>
      </w:r>
      <w:r>
        <w:rPr>
          <w:rStyle w:val="Hyperlink.11.0"/>
          <w:rFonts w:cs="Arial Unicode MS" w:eastAsia="Arial Unicode MS"/>
          <w:rtl w:val="0"/>
        </w:rPr>
        <w:t xml:space="preserve"> Ver Bolet</w:t>
      </w:r>
      <w:r>
        <w:rPr>
          <w:rStyle w:val="Hyperlink.11.0"/>
          <w:rFonts w:cs="Arial Unicode MS" w:eastAsia="Arial Unicode MS" w:hint="default"/>
          <w:rtl w:val="0"/>
        </w:rPr>
        <w:t>í</w:t>
      </w:r>
      <w:r>
        <w:rPr>
          <w:rStyle w:val="Hyperlink.11.0"/>
          <w:rFonts w:cs="Arial Unicode MS" w:eastAsia="Arial Unicode MS"/>
          <w:rtl w:val="0"/>
        </w:rPr>
        <w:t>n de Energ</w:t>
      </w:r>
      <w:r>
        <w:rPr>
          <w:rStyle w:val="Hyperlink.11.0"/>
          <w:rFonts w:cs="Arial Unicode MS" w:eastAsia="Arial Unicode MS" w:hint="default"/>
          <w:rtl w:val="0"/>
        </w:rPr>
        <w:t>í</w:t>
      </w:r>
      <w:r>
        <w:rPr>
          <w:rStyle w:val="Hyperlink.11.0"/>
          <w:rFonts w:cs="Arial Unicode MS" w:eastAsia="Arial Unicode MS"/>
          <w:rtl w:val="0"/>
        </w:rPr>
        <w:t>a y Sociedad N</w:t>
      </w:r>
      <w:r>
        <w:rPr>
          <w:rStyle w:val="Ninguno"/>
          <w:rFonts w:ascii="Pontano Sans" w:cs="Pontano Sans" w:hAnsi="Pontano Sans" w:eastAsia="Pontano Sans"/>
          <w:sz w:val="16"/>
          <w:szCs w:val="16"/>
          <w:vertAlign w:val="superscript"/>
          <w:rtl w:val="0"/>
          <w:lang w:val="es-ES_tradnl"/>
        </w:rPr>
        <w:t>º</w:t>
      </w:r>
      <w:r>
        <w:rPr>
          <w:rStyle w:val="Hyperlink.11.0"/>
          <w:rFonts w:cs="Arial Unicode MS" w:eastAsia="Arial Unicode MS"/>
          <w:rtl w:val="0"/>
        </w:rPr>
        <w:t xml:space="preserve"> 69: </w:t>
      </w:r>
      <w:r>
        <w:rPr>
          <w:rStyle w:val="Hyperlink.12"/>
        </w:rPr>
        <w:fldChar w:fldCharType="begin" w:fldLock="0"/>
      </w:r>
      <w:r>
        <w:rPr>
          <w:rStyle w:val="Hyperlink.12"/>
        </w:rPr>
        <w:instrText xml:space="preserve"> HYPERLINK "http://energiaysociedad.es/pdf/boletin_periodico_de_energia_y_sociedad_numero_69.pdf"</w:instrText>
      </w:r>
      <w:r>
        <w:rPr>
          <w:rStyle w:val="Hyperlink.12"/>
        </w:rPr>
        <w:fldChar w:fldCharType="separate" w:fldLock="0"/>
      </w:r>
      <w:r>
        <w:rPr>
          <w:rStyle w:val="Hyperlink.12"/>
          <w:rFonts w:cs="Arial Unicode MS" w:eastAsia="Arial Unicode MS"/>
          <w:rtl w:val="0"/>
        </w:rPr>
        <w:t>Resumen del Real Decreto Ley 1/2012</w:t>
      </w:r>
      <w:r>
        <w:rPr/>
        <w:fldChar w:fldCharType="end" w:fldLock="0"/>
      </w:r>
      <w:r>
        <w:rPr>
          <w:rStyle w:val="Hyperlink.11.0"/>
          <w:rFonts w:cs="Arial Unicode MS" w:eastAsia="Arial Unicode MS"/>
          <w:rtl w:val="0"/>
        </w:rPr>
        <w:t>.</w:t>
      </w:r>
    </w:p>
  </w:footnote>
  <w:footnote w:id="11">
    <w:p>
      <w:pPr>
        <w:pStyle w:val="footnote text"/>
      </w:pPr>
      <w:r>
        <w:rPr>
          <w:rStyle w:val="Ninguno"/>
          <w:sz w:val="22"/>
          <w:szCs w:val="22"/>
          <w:vertAlign w:val="superscript"/>
        </w:rPr>
        <w:footnoteRef/>
      </w:r>
      <w:r>
        <w:rPr>
          <w:rStyle w:val="Hyperlink.11.0"/>
          <w:rFonts w:cs="Arial Unicode MS" w:eastAsia="Arial Unicode MS"/>
          <w:rtl w:val="0"/>
        </w:rPr>
        <w:t xml:space="preserve"> Ver Bolet</w:t>
      </w:r>
      <w:r>
        <w:rPr>
          <w:rStyle w:val="Hyperlink.11.0"/>
          <w:rFonts w:cs="Arial Unicode MS" w:eastAsia="Arial Unicode MS" w:hint="default"/>
          <w:rtl w:val="0"/>
        </w:rPr>
        <w:t>í</w:t>
      </w:r>
      <w:r>
        <w:rPr>
          <w:rStyle w:val="Hyperlink.11.0"/>
          <w:rFonts w:cs="Arial Unicode MS" w:eastAsia="Arial Unicode MS"/>
          <w:rtl w:val="0"/>
        </w:rPr>
        <w:t>n de Energ</w:t>
      </w:r>
      <w:r>
        <w:rPr>
          <w:rStyle w:val="Hyperlink.11.0"/>
          <w:rFonts w:cs="Arial Unicode MS" w:eastAsia="Arial Unicode MS" w:hint="default"/>
          <w:rtl w:val="0"/>
        </w:rPr>
        <w:t>í</w:t>
      </w:r>
      <w:r>
        <w:rPr>
          <w:rStyle w:val="Hyperlink.11.0"/>
          <w:rFonts w:cs="Arial Unicode MS" w:eastAsia="Arial Unicode MS"/>
          <w:rtl w:val="0"/>
        </w:rPr>
        <w:t>a y Sociedad N</w:t>
      </w:r>
      <w:r>
        <w:rPr>
          <w:rStyle w:val="Ninguno"/>
          <w:rFonts w:ascii="Pontano Sans" w:cs="Pontano Sans" w:hAnsi="Pontano Sans" w:eastAsia="Pontano Sans"/>
          <w:sz w:val="16"/>
          <w:szCs w:val="16"/>
          <w:vertAlign w:val="superscript"/>
          <w:rtl w:val="0"/>
          <w:lang w:val="es-ES_tradnl"/>
        </w:rPr>
        <w:t>º</w:t>
      </w:r>
      <w:r>
        <w:rPr>
          <w:rStyle w:val="Hyperlink.11.0"/>
          <w:rFonts w:cs="Arial Unicode MS" w:eastAsia="Arial Unicode MS"/>
          <w:rtl w:val="0"/>
        </w:rPr>
        <w:t xml:space="preserve"> 73: </w:t>
      </w:r>
      <w:r>
        <w:rPr>
          <w:rStyle w:val="Hyperlink.12"/>
        </w:rPr>
        <w:fldChar w:fldCharType="begin" w:fldLock="0"/>
      </w:r>
      <w:r>
        <w:rPr>
          <w:rStyle w:val="Hyperlink.12"/>
        </w:rPr>
        <w:instrText xml:space="preserve"> HYPERLINK "http://energiaysociedad.es/pdf/boletin_periodico_de_energia_y_sociedad_numero_73.pdf"</w:instrText>
      </w:r>
      <w:r>
        <w:rPr>
          <w:rStyle w:val="Hyperlink.12"/>
        </w:rPr>
        <w:fldChar w:fldCharType="separate" w:fldLock="0"/>
      </w:r>
      <w:r>
        <w:rPr>
          <w:rStyle w:val="Hyperlink.12"/>
          <w:rFonts w:cs="Arial Unicode MS" w:eastAsia="Arial Unicode MS"/>
          <w:rtl w:val="0"/>
        </w:rPr>
        <w:t>Resumen del Real Decreto Ley 13/2012</w:t>
      </w:r>
      <w:r>
        <w:rPr/>
        <w:fldChar w:fldCharType="end" w:fldLock="0"/>
      </w:r>
      <w:r>
        <w:rPr>
          <w:rStyle w:val="Hyperlink.11.0"/>
          <w:rFonts w:cs="Arial Unicode MS" w:eastAsia="Arial Unicode MS"/>
          <w:rtl w:val="0"/>
        </w:rPr>
        <w:t>.</w:t>
      </w:r>
    </w:p>
  </w:footnote>
  <w:footnote w:id="12">
    <w:p>
      <w:pPr>
        <w:pStyle w:val="footnote text"/>
      </w:pPr>
      <w:r>
        <w:rPr>
          <w:rStyle w:val="Ninguno"/>
          <w:sz w:val="22"/>
          <w:szCs w:val="22"/>
          <w:vertAlign w:val="superscript"/>
        </w:rPr>
        <w:footnoteRef/>
      </w:r>
      <w:r>
        <w:rPr>
          <w:rStyle w:val="Hyperlink.11.0"/>
          <w:rFonts w:cs="Arial Unicode MS" w:eastAsia="Arial Unicode MS"/>
          <w:rtl w:val="0"/>
        </w:rPr>
        <w:t xml:space="preserve"> Ver Bolet</w:t>
      </w:r>
      <w:r>
        <w:rPr>
          <w:rStyle w:val="Hyperlink.11.0"/>
          <w:rFonts w:cs="Arial Unicode MS" w:eastAsia="Arial Unicode MS" w:hint="default"/>
          <w:rtl w:val="0"/>
        </w:rPr>
        <w:t>í</w:t>
      </w:r>
      <w:r>
        <w:rPr>
          <w:rStyle w:val="Hyperlink.11.0"/>
          <w:rFonts w:cs="Arial Unicode MS" w:eastAsia="Arial Unicode MS"/>
          <w:rtl w:val="0"/>
        </w:rPr>
        <w:t>n de Energ</w:t>
      </w:r>
      <w:r>
        <w:rPr>
          <w:rStyle w:val="Hyperlink.11.0"/>
          <w:rFonts w:cs="Arial Unicode MS" w:eastAsia="Arial Unicode MS" w:hint="default"/>
          <w:rtl w:val="0"/>
        </w:rPr>
        <w:t>í</w:t>
      </w:r>
      <w:r>
        <w:rPr>
          <w:rStyle w:val="Hyperlink.11.0"/>
          <w:rFonts w:cs="Arial Unicode MS" w:eastAsia="Arial Unicode MS"/>
          <w:rtl w:val="0"/>
        </w:rPr>
        <w:t>a y Sociedad N</w:t>
      </w:r>
      <w:r>
        <w:rPr>
          <w:rStyle w:val="Ninguno"/>
          <w:rFonts w:ascii="Pontano Sans" w:cs="Pontano Sans" w:hAnsi="Pontano Sans" w:eastAsia="Pontano Sans"/>
          <w:sz w:val="16"/>
          <w:szCs w:val="16"/>
          <w:vertAlign w:val="superscript"/>
          <w:rtl w:val="0"/>
          <w:lang w:val="es-ES_tradnl"/>
        </w:rPr>
        <w:t>º</w:t>
      </w:r>
      <w:r>
        <w:rPr>
          <w:rStyle w:val="Hyperlink.11.0"/>
          <w:rFonts w:cs="Arial Unicode MS" w:eastAsia="Arial Unicode MS"/>
          <w:rtl w:val="0"/>
        </w:rPr>
        <w:t xml:space="preserve"> 77: </w:t>
      </w:r>
      <w:r>
        <w:rPr>
          <w:rStyle w:val="Hyperlink.12"/>
        </w:rPr>
        <w:fldChar w:fldCharType="begin" w:fldLock="0"/>
      </w:r>
      <w:r>
        <w:rPr>
          <w:rStyle w:val="Hyperlink.12"/>
        </w:rPr>
        <w:instrText xml:space="preserve"> HYPERLINK "http://energiaysociedad.es/pdf/boletin_periodico_de_energia_y_sociedad_numero_77.pdf"</w:instrText>
      </w:r>
      <w:r>
        <w:rPr>
          <w:rStyle w:val="Hyperlink.12"/>
        </w:rPr>
        <w:fldChar w:fldCharType="separate" w:fldLock="0"/>
      </w:r>
      <w:r>
        <w:rPr>
          <w:rStyle w:val="Hyperlink.12"/>
          <w:rFonts w:cs="Arial Unicode MS" w:eastAsia="Arial Unicode MS"/>
          <w:rtl w:val="0"/>
        </w:rPr>
        <w:t>Resumen del Real Decreto Ley 20/2012</w:t>
      </w:r>
      <w:r>
        <w:rPr/>
        <w:fldChar w:fldCharType="end" w:fldLock="0"/>
      </w:r>
      <w:r>
        <w:rPr>
          <w:rStyle w:val="Hyperlink.11.0"/>
          <w:rFonts w:cs="Arial Unicode MS" w:eastAsia="Arial Unicode MS"/>
          <w:rtl w:val="0"/>
        </w:rPr>
        <w:t>.</w:t>
      </w:r>
    </w:p>
  </w:footnote>
  <w:footnote w:id="13">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9"/>
        </w:rPr>
        <w:fldChar w:fldCharType="begin" w:fldLock="0"/>
      </w:r>
      <w:r>
        <w:rPr>
          <w:rStyle w:val="Hyperlink.19"/>
        </w:rPr>
        <w:instrText xml:space="preserve"> HYPERLINK "http://www.boe.es/boe/dias/2012/12/28/pdfs/BOE-A-2012-15649.pdf"</w:instrText>
      </w:r>
      <w:r>
        <w:rPr>
          <w:rStyle w:val="Hyperlink.19"/>
        </w:rPr>
        <w:fldChar w:fldCharType="separate" w:fldLock="0"/>
      </w:r>
      <w:r>
        <w:rPr>
          <w:rStyle w:val="Hyperlink.19"/>
          <w:rFonts w:cs="Arial Unicode MS" w:eastAsia="Arial Unicode MS"/>
          <w:rtl w:val="0"/>
        </w:rPr>
        <w:t>Bolet</w:t>
      </w:r>
      <w:r>
        <w:rPr>
          <w:rStyle w:val="Hyperlink.19"/>
          <w:rFonts w:cs="Arial Unicode MS" w:eastAsia="Arial Unicode MS" w:hint="default"/>
          <w:rtl w:val="0"/>
        </w:rPr>
        <w:t>í</w:t>
      </w:r>
      <w:r>
        <w:rPr>
          <w:rStyle w:val="Hyperlink.19"/>
          <w:rFonts w:cs="Arial Unicode MS" w:eastAsia="Arial Unicode MS"/>
          <w:rtl w:val="0"/>
        </w:rPr>
        <w:t>n</w:t>
      </w:r>
      <w:r>
        <w:rPr/>
        <w:fldChar w:fldCharType="end" w:fldLock="0"/>
      </w:r>
      <w:r>
        <w:rPr>
          <w:rStyle w:val="Hyperlink.11.0"/>
          <w:rFonts w:cs="Arial Unicode MS" w:eastAsia="Arial Unicode MS"/>
          <w:rtl w:val="0"/>
        </w:rPr>
        <w:t xml:space="preserve"> de Energ</w:t>
      </w:r>
      <w:r>
        <w:rPr>
          <w:rStyle w:val="Hyperlink.11.0"/>
          <w:rFonts w:cs="Arial Unicode MS" w:eastAsia="Arial Unicode MS" w:hint="default"/>
          <w:rtl w:val="0"/>
        </w:rPr>
        <w:t>í</w:t>
      </w:r>
      <w:r>
        <w:rPr>
          <w:rStyle w:val="Hyperlink.11.0"/>
          <w:rFonts w:cs="Arial Unicode MS" w:eastAsia="Arial Unicode MS"/>
          <w:rtl w:val="0"/>
        </w:rPr>
        <w:t>a y Sociedad N</w:t>
      </w:r>
      <w:r>
        <w:rPr>
          <w:rStyle w:val="Ninguno"/>
          <w:rFonts w:ascii="Pontano Sans" w:cs="Pontano Sans" w:hAnsi="Pontano Sans" w:eastAsia="Pontano Sans"/>
          <w:sz w:val="16"/>
          <w:szCs w:val="16"/>
          <w:vertAlign w:val="superscript"/>
          <w:rtl w:val="0"/>
          <w:lang w:val="es-ES_tradnl"/>
        </w:rPr>
        <w:t>º</w:t>
      </w:r>
      <w:r>
        <w:rPr>
          <w:rStyle w:val="Hyperlink.11.0"/>
          <w:rFonts w:cs="Arial Unicode MS" w:eastAsia="Arial Unicode MS"/>
          <w:rtl w:val="0"/>
        </w:rPr>
        <w:t xml:space="preserve"> 82: </w:t>
      </w:r>
      <w:r>
        <w:rPr>
          <w:rStyle w:val="Hyperlink.12"/>
        </w:rPr>
        <w:fldChar w:fldCharType="begin" w:fldLock="0"/>
      </w:r>
      <w:r>
        <w:rPr>
          <w:rStyle w:val="Hyperlink.12"/>
        </w:rPr>
        <w:instrText xml:space="preserve"> HYPERLINK "http://energiaysociedad.es/pdf/boletin_periodico_de_energia_y_sociedad_numero_82.pdf"</w:instrText>
      </w:r>
      <w:r>
        <w:rPr>
          <w:rStyle w:val="Hyperlink.12"/>
        </w:rPr>
        <w:fldChar w:fldCharType="separate" w:fldLock="0"/>
      </w:r>
      <w:r>
        <w:rPr>
          <w:rStyle w:val="Hyperlink.12"/>
          <w:rFonts w:cs="Arial Unicode MS" w:eastAsia="Arial Unicode MS"/>
          <w:rtl w:val="0"/>
        </w:rPr>
        <w:t>Resumen del Real Decreto Ley 15/2012</w:t>
      </w:r>
      <w:r>
        <w:rPr/>
        <w:fldChar w:fldCharType="end" w:fldLock="0"/>
      </w:r>
      <w:r>
        <w:rPr>
          <w:rStyle w:val="Hyperlink.11.0"/>
          <w:rFonts w:cs="Arial Unicode MS" w:eastAsia="Arial Unicode MS"/>
          <w:rtl w:val="0"/>
        </w:rPr>
        <w:t>.</w:t>
      </w:r>
    </w:p>
  </w:footnote>
  <w:footnote w:id="14">
    <w:p>
      <w:pPr>
        <w:pStyle w:val="footnote text"/>
      </w:pPr>
      <w:r>
        <w:rPr>
          <w:rStyle w:val="Ninguno"/>
          <w:sz w:val="22"/>
          <w:szCs w:val="22"/>
          <w:vertAlign w:val="superscript"/>
        </w:rPr>
        <w:footnoteRef/>
      </w:r>
      <w:r>
        <w:rPr>
          <w:rStyle w:val="Hyperlink.11.0"/>
          <w:rFonts w:cs="Arial Unicode MS" w:eastAsia="Arial Unicode MS"/>
          <w:rtl w:val="0"/>
        </w:rPr>
        <w:t xml:space="preserve"> Ver Bolet</w:t>
      </w:r>
      <w:r>
        <w:rPr>
          <w:rStyle w:val="Hyperlink.11.0"/>
          <w:rFonts w:cs="Arial Unicode MS" w:eastAsia="Arial Unicode MS" w:hint="default"/>
          <w:rtl w:val="0"/>
        </w:rPr>
        <w:t>í</w:t>
      </w:r>
      <w:r>
        <w:rPr>
          <w:rStyle w:val="Hyperlink.11.0"/>
          <w:rFonts w:cs="Arial Unicode MS" w:eastAsia="Arial Unicode MS"/>
          <w:rtl w:val="0"/>
        </w:rPr>
        <w:t>n de Energ</w:t>
      </w:r>
      <w:r>
        <w:rPr>
          <w:rStyle w:val="Hyperlink.11.0"/>
          <w:rFonts w:cs="Arial Unicode MS" w:eastAsia="Arial Unicode MS" w:hint="default"/>
          <w:rtl w:val="0"/>
        </w:rPr>
        <w:t>í</w:t>
      </w:r>
      <w:r>
        <w:rPr>
          <w:rStyle w:val="Hyperlink.11.0"/>
          <w:rFonts w:cs="Arial Unicode MS" w:eastAsia="Arial Unicode MS"/>
          <w:rtl w:val="0"/>
        </w:rPr>
        <w:t>a y Sociedad N</w:t>
      </w:r>
      <w:r>
        <w:rPr>
          <w:rStyle w:val="Ninguno"/>
          <w:rFonts w:ascii="Pontano Sans" w:cs="Pontano Sans" w:hAnsi="Pontano Sans" w:eastAsia="Pontano Sans"/>
          <w:sz w:val="16"/>
          <w:szCs w:val="16"/>
          <w:vertAlign w:val="superscript"/>
          <w:rtl w:val="0"/>
          <w:lang w:val="es-ES_tradnl"/>
        </w:rPr>
        <w:t>º</w:t>
      </w:r>
      <w:r>
        <w:rPr>
          <w:rStyle w:val="Hyperlink.11.0"/>
          <w:rFonts w:cs="Arial Unicode MS" w:eastAsia="Arial Unicode MS"/>
          <w:rtl w:val="0"/>
        </w:rPr>
        <w:t xml:space="preserve"> 82:</w:t>
      </w:r>
      <w:r>
        <w:rPr>
          <w:rStyle w:val="Hyperlink.20"/>
        </w:rPr>
        <w:fldChar w:fldCharType="begin" w:fldLock="0"/>
      </w:r>
      <w:r>
        <w:rPr>
          <w:rStyle w:val="Hyperlink.20"/>
        </w:rPr>
        <w:instrText xml:space="preserve"> HYPERLINK "http://www.energiaysociedad.es/pdf/boletin_periodico_de_energia_y_sociedad_numero_82.pdf"</w:instrText>
      </w:r>
      <w:r>
        <w:rPr>
          <w:rStyle w:val="Hyperlink.20"/>
        </w:rPr>
        <w:fldChar w:fldCharType="separate" w:fldLock="0"/>
      </w:r>
      <w:r>
        <w:rPr>
          <w:rStyle w:val="Hyperlink.20"/>
          <w:rFonts w:cs="Arial Unicode MS" w:eastAsia="Arial Unicode MS"/>
          <w:rtl w:val="0"/>
        </w:rPr>
        <w:t xml:space="preserve"> </w:t>
      </w:r>
      <w:r>
        <w:rPr>
          <w:rStyle w:val="Hyperlink.12"/>
          <w:rFonts w:cs="Arial Unicode MS" w:eastAsia="Arial Unicode MS"/>
          <w:rtl w:val="0"/>
        </w:rPr>
        <w:t>Resumen Ley 17/2012 y Real Decreto Ley 29/2012</w:t>
      </w:r>
      <w:r>
        <w:rPr/>
        <w:fldChar w:fldCharType="end" w:fldLock="0"/>
      </w:r>
      <w:r>
        <w:rPr>
          <w:rStyle w:val="Hyperlink.11.0"/>
          <w:rFonts w:cs="Arial Unicode MS" w:eastAsia="Arial Unicode MS"/>
          <w:rtl w:val="0"/>
        </w:rPr>
        <w:t>.</w:t>
      </w:r>
    </w:p>
  </w:footnote>
  <w:footnote w:id="15">
    <w:p>
      <w:pPr>
        <w:pStyle w:val="footnote text"/>
      </w:pPr>
      <w:r>
        <w:rPr>
          <w:rStyle w:val="Ninguno"/>
          <w:sz w:val="22"/>
          <w:szCs w:val="22"/>
          <w:vertAlign w:val="superscript"/>
        </w:rPr>
        <w:footnoteRef/>
      </w:r>
      <w:r>
        <w:rPr>
          <w:rStyle w:val="Hyperlink.11.0"/>
          <w:rFonts w:cs="Arial Unicode MS" w:eastAsia="Arial Unicode MS"/>
          <w:rtl w:val="0"/>
        </w:rPr>
        <w:t xml:space="preserve"> Ver Bolet</w:t>
      </w:r>
      <w:r>
        <w:rPr>
          <w:rStyle w:val="Hyperlink.11.0"/>
          <w:rFonts w:cs="Arial Unicode MS" w:eastAsia="Arial Unicode MS" w:hint="default"/>
          <w:rtl w:val="0"/>
        </w:rPr>
        <w:t>í</w:t>
      </w:r>
      <w:r>
        <w:rPr>
          <w:rStyle w:val="Hyperlink.11.0"/>
          <w:rFonts w:cs="Arial Unicode MS" w:eastAsia="Arial Unicode MS"/>
          <w:rtl w:val="0"/>
        </w:rPr>
        <w:t>n de Energ</w:t>
      </w:r>
      <w:r>
        <w:rPr>
          <w:rStyle w:val="Hyperlink.11.0"/>
          <w:rFonts w:cs="Arial Unicode MS" w:eastAsia="Arial Unicode MS" w:hint="default"/>
          <w:rtl w:val="0"/>
        </w:rPr>
        <w:t>í</w:t>
      </w:r>
      <w:r>
        <w:rPr>
          <w:rStyle w:val="Hyperlink.11.0"/>
          <w:rFonts w:cs="Arial Unicode MS" w:eastAsia="Arial Unicode MS"/>
          <w:rtl w:val="0"/>
        </w:rPr>
        <w:t>a y Sociedad N</w:t>
      </w:r>
      <w:r>
        <w:rPr>
          <w:rStyle w:val="Ninguno"/>
          <w:rFonts w:ascii="Pontano Sans" w:cs="Pontano Sans" w:hAnsi="Pontano Sans" w:eastAsia="Pontano Sans"/>
          <w:sz w:val="16"/>
          <w:szCs w:val="16"/>
          <w:vertAlign w:val="superscript"/>
          <w:rtl w:val="0"/>
          <w:lang w:val="es-ES_tradnl"/>
        </w:rPr>
        <w:t>º</w:t>
      </w:r>
      <w:r>
        <w:rPr>
          <w:rStyle w:val="Hyperlink.11.0"/>
          <w:rFonts w:cs="Arial Unicode MS" w:eastAsia="Arial Unicode MS"/>
          <w:rtl w:val="0"/>
        </w:rPr>
        <w:t xml:space="preserve"> 84: </w:t>
      </w:r>
      <w:r>
        <w:rPr>
          <w:rStyle w:val="Hyperlink.12"/>
        </w:rPr>
        <w:fldChar w:fldCharType="begin" w:fldLock="0"/>
      </w:r>
      <w:r>
        <w:rPr>
          <w:rStyle w:val="Hyperlink.12"/>
        </w:rPr>
        <w:instrText xml:space="preserve"> HYPERLINK "http://www.energiaysociedad.es/pdf/boletin_periodico_de_energia_y_sociedad_numero_84.pdf"</w:instrText>
      </w:r>
      <w:r>
        <w:rPr>
          <w:rStyle w:val="Hyperlink.12"/>
        </w:rPr>
        <w:fldChar w:fldCharType="separate" w:fldLock="0"/>
      </w:r>
      <w:r>
        <w:rPr>
          <w:rStyle w:val="Hyperlink.12"/>
          <w:rFonts w:cs="Arial Unicode MS" w:eastAsia="Arial Unicode MS"/>
          <w:rtl w:val="0"/>
        </w:rPr>
        <w:t>Resumen del Real Decreto Ley 2/2013</w:t>
      </w:r>
      <w:r>
        <w:rPr/>
        <w:fldChar w:fldCharType="end" w:fldLock="0"/>
      </w:r>
      <w:r>
        <w:rPr>
          <w:rStyle w:val="Hyperlink.11.0"/>
          <w:rFonts w:cs="Arial Unicode MS" w:eastAsia="Arial Unicode MS"/>
          <w:rtl w:val="0"/>
        </w:rPr>
        <w:t>.</w:t>
      </w:r>
    </w:p>
  </w:footnote>
  <w:footnote w:id="16">
    <w:p>
      <w:pPr>
        <w:pStyle w:val="footnote text"/>
      </w:pPr>
      <w:r>
        <w:rPr>
          <w:rStyle w:val="Ninguno"/>
          <w:sz w:val="22"/>
          <w:szCs w:val="22"/>
          <w:vertAlign w:val="superscript"/>
        </w:rPr>
        <w:footnoteRef/>
      </w:r>
      <w:r>
        <w:rPr>
          <w:rStyle w:val="Ninguno"/>
          <w:rFonts w:cs="Arial Unicode MS" w:eastAsia="Arial Unicode MS"/>
          <w:vertAlign w:val="superscript"/>
          <w:rtl w:val="0"/>
          <w:lang w:val="es-ES_tradnl"/>
        </w:rPr>
        <w:t xml:space="preserve"> </w:t>
      </w:r>
      <w:r>
        <w:rPr>
          <w:rStyle w:val="Hyperlink.11.0"/>
          <w:rFonts w:cs="Arial Unicode MS" w:eastAsia="Arial Unicode MS"/>
          <w:rtl w:val="0"/>
        </w:rPr>
        <w:t xml:space="preserve">Ver </w:t>
      </w:r>
      <w:r>
        <w:rPr>
          <w:rStyle w:val="Hyperlink.12"/>
          <w:rFonts w:cs="Arial Unicode MS" w:eastAsia="Arial Unicode MS"/>
          <w:rtl w:val="0"/>
        </w:rPr>
        <w:t>Bolet</w:t>
      </w:r>
      <w:r>
        <w:rPr>
          <w:rStyle w:val="Hyperlink.12"/>
          <w:rFonts w:cs="Arial Unicode MS" w:eastAsia="Arial Unicode MS" w:hint="default"/>
          <w:rtl w:val="0"/>
        </w:rPr>
        <w:t>í</w:t>
      </w:r>
      <w:r>
        <w:rPr>
          <w:rStyle w:val="Hyperlink.12"/>
          <w:rFonts w:cs="Arial Unicode MS" w:eastAsia="Arial Unicode MS"/>
          <w:rtl w:val="0"/>
        </w:rPr>
        <w:t>n de Energ</w:t>
      </w:r>
      <w:r>
        <w:rPr>
          <w:rStyle w:val="Hyperlink.12"/>
          <w:rFonts w:cs="Arial Unicode MS" w:eastAsia="Arial Unicode MS" w:hint="default"/>
          <w:rtl w:val="0"/>
        </w:rPr>
        <w:t>í</w:t>
      </w:r>
      <w:r>
        <w:rPr>
          <w:rStyle w:val="Hyperlink.12"/>
          <w:rFonts w:cs="Arial Unicode MS" w:eastAsia="Arial Unicode MS"/>
          <w:rtl w:val="0"/>
        </w:rPr>
        <w:t>a y Sociedad N</w:t>
      </w:r>
      <w:r>
        <w:rPr>
          <w:rStyle w:val="Hyperlink.12"/>
          <w:rFonts w:cs="Arial Unicode MS" w:eastAsia="Arial Unicode MS" w:hint="default"/>
          <w:rtl w:val="0"/>
        </w:rPr>
        <w:t xml:space="preserve">º </w:t>
      </w:r>
      <w:r>
        <w:rPr>
          <w:rStyle w:val="Hyperlink.12"/>
          <w:rFonts w:cs="Arial Unicode MS" w:eastAsia="Arial Unicode MS"/>
          <w:rtl w:val="0"/>
        </w:rPr>
        <w:t xml:space="preserve">93: </w:t>
      </w:r>
      <w:r>
        <w:rPr>
          <w:rStyle w:val="Hyperlink.12"/>
        </w:rPr>
        <w:fldChar w:fldCharType="begin" w:fldLock="0"/>
      </w:r>
      <w:r>
        <w:rPr>
          <w:rStyle w:val="Hyperlink.12"/>
        </w:rPr>
        <w:instrText xml:space="preserve"> HYPERLINK "http://www.energiaysociedad.es/pdf/boletin_periodico_de_energia_y_sociedad_numero_93.pdf"</w:instrText>
      </w:r>
      <w:r>
        <w:rPr>
          <w:rStyle w:val="Hyperlink.12"/>
        </w:rPr>
        <w:fldChar w:fldCharType="separate" w:fldLock="0"/>
      </w:r>
      <w:r>
        <w:rPr>
          <w:rStyle w:val="Hyperlink.12"/>
          <w:rFonts w:cs="Arial Unicode MS" w:eastAsia="Arial Unicode MS"/>
          <w:rtl w:val="0"/>
        </w:rPr>
        <w:t>Resumen del Real Decreto-ley 9/2013</w:t>
      </w:r>
      <w:r>
        <w:rPr/>
        <w:fldChar w:fldCharType="end" w:fldLock="0"/>
      </w:r>
    </w:p>
  </w:footnote>
  <w:footnote w:id="17">
    <w:p>
      <w:pPr>
        <w:pStyle w:val="footnote text"/>
      </w:pPr>
      <w:r>
        <w:rPr>
          <w:rStyle w:val="Ninguno"/>
          <w:sz w:val="22"/>
          <w:szCs w:val="22"/>
          <w:vertAlign w:val="superscript"/>
        </w:rPr>
        <w:footnoteRef/>
      </w:r>
      <w:r>
        <w:rPr>
          <w:rStyle w:val="Ninguno"/>
          <w:rFonts w:cs="Arial Unicode MS" w:eastAsia="Arial Unicode MS"/>
          <w:vertAlign w:val="superscript"/>
          <w:rtl w:val="0"/>
          <w:lang w:val="es-ES_tradnl"/>
        </w:rPr>
        <w:t xml:space="preserve"> </w:t>
      </w:r>
      <w:r>
        <w:rPr>
          <w:rStyle w:val="Hyperlink.11.0"/>
          <w:rFonts w:cs="Arial Unicode MS" w:eastAsia="Arial Unicode MS"/>
          <w:rtl w:val="0"/>
        </w:rPr>
        <w:t>El principio de empresa eficiente y bien gestionada est</w:t>
      </w:r>
      <w:r>
        <w:rPr>
          <w:rStyle w:val="Hyperlink.11.0"/>
          <w:rFonts w:cs="Arial Unicode MS" w:eastAsia="Arial Unicode MS" w:hint="default"/>
          <w:rtl w:val="0"/>
        </w:rPr>
        <w:t xml:space="preserve">á </w:t>
      </w:r>
      <w:r>
        <w:rPr>
          <w:rStyle w:val="Hyperlink.11.0"/>
          <w:rFonts w:cs="Arial Unicode MS" w:eastAsia="Arial Unicode MS"/>
          <w:rtl w:val="0"/>
        </w:rPr>
        <w:t>generalmente aceptado cuando se establece y aplica a futuro, no cuando se cambia y se aplica a pasado</w:t>
      </w:r>
    </w:p>
  </w:footnote>
  <w:footnote w:id="18">
    <w:p>
      <w:pPr>
        <w:pStyle w:val="footnote text"/>
      </w:pPr>
      <w:r>
        <w:rPr>
          <w:rStyle w:val="Hyperlink.10"/>
        </w:rPr>
        <w:footnoteRef/>
      </w:r>
      <w:r>
        <w:rPr>
          <w:rStyle w:val="Ninguno"/>
          <w:rFonts w:cs="Arial Unicode MS" w:eastAsia="Arial Unicode MS"/>
          <w:vertAlign w:val="superscript"/>
          <w:rtl w:val="0"/>
          <w:lang w:val="es-ES_tradnl"/>
        </w:rPr>
        <w:t xml:space="preserve"> </w:t>
      </w:r>
      <w:r>
        <w:rPr>
          <w:rStyle w:val="Hyperlink.11.0"/>
        </w:rPr>
        <w:fldChar w:fldCharType="begin" w:fldLock="0"/>
      </w:r>
      <w:r>
        <w:rPr>
          <w:rStyle w:val="Hyperlink.11.0"/>
        </w:rPr>
        <w:instrText xml:space="preserve"> HYPERLINK "https://www.boe.es/boe/dias/2013/02/16/pdfs/BOE-A-2013-1698.pdf"</w:instrText>
      </w:r>
      <w:r>
        <w:rPr>
          <w:rStyle w:val="Hyperlink.11.0"/>
        </w:rPr>
        <w:fldChar w:fldCharType="separate" w:fldLock="0"/>
      </w:r>
      <w:r>
        <w:rPr>
          <w:rStyle w:val="Hyperlink.11.0"/>
          <w:rFonts w:cs="Arial Unicode MS" w:eastAsia="Arial Unicode MS"/>
          <w:rtl w:val="0"/>
        </w:rPr>
        <w:t>Ver</w:t>
      </w:r>
      <w:r>
        <w:rPr>
          <w:rStyle w:val="Hyperlink.12"/>
          <w:rFonts w:cs="Arial Unicode MS" w:eastAsia="Arial Unicode MS"/>
          <w:rtl w:val="0"/>
        </w:rPr>
        <w:t xml:space="preserve"> Orden IET 221/2013</w:t>
      </w:r>
      <w:r>
        <w:rPr/>
        <w:fldChar w:fldCharType="end" w:fldLock="0"/>
      </w:r>
    </w:p>
  </w:footnote>
  <w:footnote w:id="19">
    <w:p>
      <w:pPr>
        <w:pStyle w:val="footnote text"/>
      </w:pPr>
      <w:r>
        <w:rPr>
          <w:rStyle w:val="Ninguno"/>
          <w:sz w:val="20"/>
          <w:szCs w:val="20"/>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"http://www.energiaysociedad.es/pdf/paquete_regulatorio_diciembre_2012.pdf"</w:instrText>
      </w:r>
      <w:r>
        <w:rPr>
          <w:rStyle w:val="Hyperlink.12"/>
        </w:rPr>
        <w:fldChar w:fldCharType="separate" w:fldLock="0"/>
      </w:r>
      <w:r>
        <w:rPr>
          <w:rStyle w:val="Hyperlink.12"/>
          <w:rFonts w:cs="Arial Unicode MS" w:eastAsia="Arial Unicode MS"/>
          <w:rtl w:val="0"/>
        </w:rPr>
        <w:t>Ley 17/2012</w:t>
      </w:r>
      <w:r>
        <w:rPr/>
        <w:fldChar w:fldCharType="end" w:fldLock="0"/>
      </w:r>
    </w:p>
  </w:footnote>
  <w:footnote w:id="20">
    <w:p>
      <w:pPr>
        <w:pStyle w:val="footnote text"/>
      </w:pPr>
      <w:r>
        <w:rPr>
          <w:rStyle w:val="Ninguno"/>
          <w:sz w:val="22"/>
          <w:szCs w:val="22"/>
          <w:vertAlign w:val="superscript"/>
        </w:rPr>
        <w:footnoteRef/>
      </w:r>
      <w:r>
        <w:rPr>
          <w:rStyle w:val="Ninguno"/>
          <w:rFonts w:cs="Arial Unicode MS" w:eastAsia="Arial Unicode MS"/>
          <w:sz w:val="16"/>
          <w:szCs w:val="16"/>
          <w:rtl w:val="0"/>
          <w:lang w:val="es-ES_tradnl"/>
        </w:rPr>
        <w:t xml:space="preserve"> </w:t>
      </w:r>
      <w:r>
        <w:rPr>
          <w:rStyle w:val="Hyperlink.19"/>
        </w:rPr>
        <w:fldChar w:fldCharType="begin" w:fldLock="0"/>
      </w:r>
      <w:r>
        <w:rPr>
          <w:rStyle w:val="Hyperlink.19"/>
        </w:rPr>
        <w:instrText xml:space="preserve"> HYPERLINK "http://www.energiaysociedad.es/pdf/documentos/regulacion_tarifas/regulacion_nacional/PPTLey24_2013.pdf"</w:instrText>
      </w:r>
      <w:r>
        <w:rPr>
          <w:rStyle w:val="Hyperlink.19"/>
        </w:rPr>
        <w:fldChar w:fldCharType="separate" w:fldLock="0"/>
      </w:r>
      <w:r>
        <w:rPr>
          <w:rStyle w:val="Hyperlink.19"/>
          <w:rFonts w:cs="Arial Unicode MS" w:eastAsia="Arial Unicode MS"/>
          <w:rtl w:val="0"/>
        </w:rPr>
        <w:t>Ver</w:t>
      </w:r>
      <w:r>
        <w:rPr>
          <w:rStyle w:val="Hyperlink.12"/>
          <w:rFonts w:cs="Arial Unicode MS" w:eastAsia="Arial Unicode MS"/>
          <w:rtl w:val="0"/>
        </w:rPr>
        <w:t xml:space="preserve"> Presentaci</w:t>
      </w:r>
      <w:r>
        <w:rPr>
          <w:rStyle w:val="Hyperlink.12"/>
          <w:rFonts w:cs="Arial Unicode MS" w:eastAsia="Arial Unicode MS" w:hint="default"/>
          <w:rtl w:val="0"/>
        </w:rPr>
        <w:t>ó</w:t>
      </w:r>
      <w:r>
        <w:rPr>
          <w:rStyle w:val="Hyperlink.12"/>
          <w:rFonts w:cs="Arial Unicode MS" w:eastAsia="Arial Unicode MS"/>
          <w:rtl w:val="0"/>
        </w:rPr>
        <w:t>n de Energ</w:t>
      </w:r>
      <w:r>
        <w:rPr>
          <w:rStyle w:val="Hyperlink.12"/>
          <w:rFonts w:cs="Arial Unicode MS" w:eastAsia="Arial Unicode MS" w:hint="default"/>
          <w:rtl w:val="0"/>
        </w:rPr>
        <w:t>í</w:t>
      </w:r>
      <w:r>
        <w:rPr>
          <w:rStyle w:val="Hyperlink.12"/>
          <w:rFonts w:cs="Arial Unicode MS" w:eastAsia="Arial Unicode MS"/>
          <w:rtl w:val="0"/>
        </w:rPr>
        <w:t>a y Sociedad Ley 24/2013</w:t>
      </w:r>
      <w:r>
        <w:rPr/>
        <w:fldChar w:fldCharType="end" w:fldLock="0"/>
      </w:r>
    </w:p>
  </w:footnote>
  <w:footnote w:id="21">
    <w:p>
      <w:pPr>
        <w:pStyle w:val="footnote text"/>
      </w:pPr>
      <w:r>
        <w:rPr>
          <w:rStyle w:val="Ninguno"/>
          <w:sz w:val="22"/>
          <w:szCs w:val="22"/>
          <w:vertAlign w:val="superscript"/>
        </w:rPr>
        <w:footnoteRef/>
      </w:r>
      <w:r>
        <w:rPr>
          <w:rStyle w:val="Hyperlink.16"/>
          <w:rFonts w:cs="Arial Unicode MS" w:eastAsia="Arial Unicode MS"/>
          <w:rtl w:val="0"/>
        </w:rPr>
        <w:t xml:space="preserve"> </w:t>
      </w:r>
      <w:r>
        <w:rPr>
          <w:rStyle w:val="Hyperlink.11.0"/>
          <w:rFonts w:cs="Arial Unicode MS" w:eastAsia="Arial Unicode MS"/>
          <w:rtl w:val="0"/>
        </w:rPr>
        <w:t>Ver</w:t>
      </w:r>
      <w:r>
        <w:rPr>
          <w:rStyle w:val="Hyperlink.12"/>
        </w:rPr>
        <w:fldChar w:fldCharType="begin" w:fldLock="0"/>
      </w:r>
      <w:r>
        <w:rPr>
          <w:rStyle w:val="Hyperlink.12"/>
        </w:rPr>
        <w:instrText xml:space="preserve"> HYPERLINK "http://www.energiaysociedad.es/pdf/documentos/regulacion_tarifas/regulacion_nacional/real_decreto_413_2014_orden_iet10452014.pdf"</w:instrText>
      </w:r>
      <w:r>
        <w:rPr>
          <w:rStyle w:val="Hyperlink.12"/>
        </w:rPr>
        <w:fldChar w:fldCharType="separate" w:fldLock="0"/>
      </w:r>
      <w:r>
        <w:rPr>
          <w:rStyle w:val="Hyperlink.12"/>
          <w:rFonts w:cs="Arial Unicode MS" w:eastAsia="Arial Unicode MS"/>
          <w:rtl w:val="0"/>
        </w:rPr>
        <w:t xml:space="preserve"> Real Decreto 413/2014</w:t>
      </w:r>
      <w:r>
        <w:rPr/>
        <w:fldChar w:fldCharType="end" w:fldLock="0"/>
      </w:r>
    </w:p>
  </w:footnote>
  <w:footnote w:id="22">
    <w:p>
      <w:pPr>
        <w:pStyle w:val="footnote text"/>
      </w:pPr>
      <w:r>
        <w:rPr>
          <w:rStyle w:val="Ninguno"/>
          <w:sz w:val="22"/>
          <w:szCs w:val="22"/>
          <w:vertAlign w:val="superscript"/>
        </w:rPr>
        <w:footnoteRef/>
      </w:r>
      <w:r>
        <w:rPr>
          <w:rStyle w:val="Hyperlink.16"/>
          <w:rFonts w:cs="Arial Unicode MS" w:eastAsia="Arial Unicode MS"/>
          <w:rtl w:val="0"/>
        </w:rPr>
        <w:t xml:space="preserve"> </w:t>
      </w:r>
      <w:r>
        <w:rPr>
          <w:rStyle w:val="Hyperlink.11.0"/>
          <w:rFonts w:cs="Arial Unicode MS" w:eastAsia="Arial Unicode MS"/>
          <w:rtl w:val="0"/>
        </w:rPr>
        <w:t xml:space="preserve">Ver </w:t>
      </w:r>
      <w:r>
        <w:rPr>
          <w:rStyle w:val="Hyperlink.12"/>
        </w:rPr>
        <w:fldChar w:fldCharType="begin" w:fldLock="0"/>
      </w:r>
      <w:r>
        <w:rPr>
          <w:rStyle w:val="Hyperlink.12"/>
        </w:rPr>
        <w:instrText xml:space="preserve"> HYPERLINK "http://www.energiaysociedad.es/pdf/documentos/regulacion_tarifas/regulacion_nacional/real_decreto_413_2014_orden_iet10452014.pdf"</w:instrText>
      </w:r>
      <w:r>
        <w:rPr>
          <w:rStyle w:val="Hyperlink.12"/>
        </w:rPr>
        <w:fldChar w:fldCharType="separate" w:fldLock="0"/>
      </w:r>
      <w:r>
        <w:rPr>
          <w:rStyle w:val="Hyperlink.12"/>
          <w:rFonts w:cs="Arial Unicode MS" w:eastAsia="Arial Unicode MS"/>
          <w:rtl w:val="0"/>
        </w:rPr>
        <w:t>Orden IET/1045/2014</w:t>
      </w:r>
      <w:r>
        <w:rPr/>
        <w:fldChar w:fldCharType="end" w:fldLock="0"/>
      </w:r>
    </w:p>
  </w:footnote>
  <w:footnote w:id="23">
    <w:p>
      <w:pPr>
        <w:pStyle w:val="footnote text"/>
      </w:pPr>
      <w:r>
        <w:rPr>
          <w:rStyle w:val="Ninguno"/>
          <w:sz w:val="22"/>
          <w:szCs w:val="22"/>
          <w:vertAlign w:val="superscript"/>
        </w:rPr>
        <w:footnoteRef/>
      </w:r>
      <w:r>
        <w:rPr>
          <w:rStyle w:val="Hyperlink.16"/>
          <w:rFonts w:cs="Arial Unicode MS" w:eastAsia="Arial Unicode MS"/>
          <w:rtl w:val="0"/>
        </w:rPr>
        <w:t xml:space="preserve"> </w:t>
      </w:r>
      <w:r>
        <w:rPr>
          <w:rStyle w:val="Hyperlink.11.0"/>
          <w:rFonts w:cs="Arial Unicode MS" w:eastAsia="Arial Unicode MS"/>
          <w:rtl w:val="0"/>
        </w:rPr>
        <w:t>Ver</w:t>
      </w:r>
      <w:r>
        <w:rPr>
          <w:rStyle w:val="Hyperlink.16"/>
          <w:rFonts w:cs="Arial Unicode MS" w:eastAsia="Arial Unicode MS"/>
          <w:rtl w:val="0"/>
        </w:rPr>
        <w:t xml:space="preserve"> </w:t>
      </w:r>
      <w:r>
        <w:rPr>
          <w:rStyle w:val="Hyperlink.12"/>
        </w:rPr>
        <w:fldChar w:fldCharType="begin" w:fldLock="0"/>
      </w:r>
      <w:r>
        <w:rPr>
          <w:rStyle w:val="Hyperlink.12"/>
        </w:rPr>
        <w:instrText xml:space="preserve"> HYPERLINK "http://boe.es/diario_boe/txt.php?id=BOE-A-2015-10927"</w:instrText>
      </w:r>
      <w:r>
        <w:rPr>
          <w:rStyle w:val="Hyperlink.12"/>
        </w:rPr>
        <w:fldChar w:fldCharType="separate" w:fldLock="0"/>
      </w:r>
      <w:r>
        <w:rPr>
          <w:rStyle w:val="Hyperlink.12"/>
          <w:rFonts w:cs="Arial Unicode MS" w:eastAsia="Arial Unicode MS"/>
          <w:rtl w:val="0"/>
        </w:rPr>
        <w:t>Real Decreto 900/2015</w:t>
      </w:r>
      <w:r>
        <w:rPr/>
        <w:fldChar w:fldCharType="end" w:fldLock="0"/>
      </w:r>
    </w:p>
  </w:footnote>
  <w:footnote w:id="24">
    <w:p>
      <w:pPr>
        <w:pStyle w:val="footnote text"/>
        <w:spacing w:line="276" w:lineRule="auto"/>
        <w:ind w:right="566"/>
      </w:pPr>
      <w:r>
        <w:rPr>
          <w:rStyle w:val="Ninguno"/>
          <w:sz w:val="22"/>
          <w:szCs w:val="22"/>
          <w:vertAlign w:val="superscript"/>
        </w:rPr>
        <w:footnoteRef/>
      </w:r>
      <w:r>
        <w:rPr>
          <w:rStyle w:val="Hyperlink.11.0"/>
          <w:rtl w:val="0"/>
          <w:lang w:val="es-ES_tradnl"/>
        </w:rPr>
        <w:t xml:space="preserve"> La Directiva 96/92/CE establec</w:t>
      </w:r>
      <w:r>
        <w:rPr>
          <w:rStyle w:val="Hyperlink.11.0"/>
          <w:rtl w:val="0"/>
          <w:lang w:val="es-ES_tradnl"/>
        </w:rPr>
        <w:t>í</w:t>
      </w:r>
      <w:r>
        <w:rPr>
          <w:rStyle w:val="Hyperlink.11.0"/>
          <w:rtl w:val="0"/>
          <w:lang w:val="es-ES_tradnl"/>
        </w:rPr>
        <w:t>a, simplemente, la separaci</w:t>
      </w:r>
      <w:r>
        <w:rPr>
          <w:rStyle w:val="Hyperlink.11.0"/>
          <w:rtl w:val="0"/>
          <w:lang w:val="es-ES_tradnl"/>
        </w:rPr>
        <w:t>ó</w:t>
      </w:r>
      <w:r>
        <w:rPr>
          <w:rStyle w:val="Hyperlink.11.0"/>
          <w:rtl w:val="0"/>
          <w:lang w:val="es-ES_tradnl"/>
        </w:rPr>
        <w:t>n contable entre las actividades reguladas y las liberalizadas, sin tener en cuenta a qui</w:t>
      </w:r>
      <w:r>
        <w:rPr>
          <w:rStyle w:val="Hyperlink.11.0"/>
          <w:rtl w:val="0"/>
          <w:lang w:val="es-ES_tradnl"/>
        </w:rPr>
        <w:t>é</w:t>
      </w:r>
      <w:r>
        <w:rPr>
          <w:rStyle w:val="Hyperlink.11.0"/>
          <w:rtl w:val="0"/>
          <w:lang w:val="es-ES_tradnl"/>
        </w:rPr>
        <w:t>n correspond</w:t>
      </w:r>
      <w:r>
        <w:rPr>
          <w:rStyle w:val="Hyperlink.11.0"/>
          <w:rtl w:val="0"/>
          <w:lang w:val="es-ES_tradnl"/>
        </w:rPr>
        <w:t>í</w:t>
      </w:r>
      <w:r>
        <w:rPr>
          <w:rStyle w:val="Hyperlink.11.0"/>
          <w:rtl w:val="0"/>
          <w:lang w:val="es-ES_tradnl"/>
        </w:rPr>
        <w:t>a la propiedad de los activos. En cambio, la normativa espa</w:t>
      </w:r>
      <w:r>
        <w:rPr>
          <w:rStyle w:val="Hyperlink.11.0"/>
          <w:rtl w:val="0"/>
          <w:lang w:val="es-ES_tradnl"/>
        </w:rPr>
        <w:t>ñ</w:t>
      </w:r>
      <w:r>
        <w:rPr>
          <w:rStyle w:val="Hyperlink.11.0"/>
          <w:rtl w:val="0"/>
          <w:lang w:val="es-ES_tradnl"/>
        </w:rPr>
        <w:t>ola, mediante la LSE impon</w:t>
      </w:r>
      <w:r>
        <w:rPr>
          <w:rStyle w:val="Hyperlink.11.0"/>
          <w:rtl w:val="0"/>
          <w:lang w:val="es-ES_tradnl"/>
        </w:rPr>
        <w:t>í</w:t>
      </w:r>
      <w:r>
        <w:rPr>
          <w:rStyle w:val="Hyperlink.11.0"/>
          <w:rtl w:val="0"/>
          <w:lang w:val="es-ES_tradnl"/>
        </w:rPr>
        <w:t>a, adem</w:t>
      </w:r>
      <w:r>
        <w:rPr>
          <w:rStyle w:val="Hyperlink.11.0"/>
          <w:rtl w:val="0"/>
          <w:lang w:val="es-ES_tradnl"/>
        </w:rPr>
        <w:t>á</w:t>
      </w:r>
      <w:r>
        <w:rPr>
          <w:rStyle w:val="Hyperlink.11.0"/>
          <w:rtl w:val="0"/>
          <w:lang w:val="es-ES_tradnl"/>
        </w:rPr>
        <w:t>s, la obligaci</w:t>
      </w:r>
      <w:r>
        <w:rPr>
          <w:rStyle w:val="Hyperlink.11.0"/>
          <w:rtl w:val="0"/>
          <w:lang w:val="es-ES_tradnl"/>
        </w:rPr>
        <w:t>ó</w:t>
      </w:r>
      <w:r>
        <w:rPr>
          <w:rStyle w:val="Hyperlink.11.0"/>
          <w:rtl w:val="0"/>
          <w:lang w:val="es-ES_tradnl"/>
        </w:rPr>
        <w:t>n de que ambas actividades fueran desarrolladas por sociedades diferentes dentro de un mismo grupo integrado verticalmente (separaci</w:t>
      </w:r>
      <w:r>
        <w:rPr>
          <w:rStyle w:val="Hyperlink.11.0"/>
          <w:rtl w:val="0"/>
          <w:lang w:val="es-ES_tradnl"/>
        </w:rPr>
        <w:t>ó</w:t>
      </w:r>
      <w:r>
        <w:rPr>
          <w:rStyle w:val="Hyperlink.11.0"/>
          <w:rtl w:val="0"/>
          <w:lang w:val="es-ES_tradnl"/>
        </w:rPr>
        <w:t>n jur</w:t>
      </w:r>
      <w:r>
        <w:rPr>
          <w:rStyle w:val="Hyperlink.11.0"/>
          <w:rtl w:val="0"/>
          <w:lang w:val="es-ES_tradnl"/>
        </w:rPr>
        <w:t>í</w:t>
      </w:r>
      <w:r>
        <w:rPr>
          <w:rStyle w:val="Hyperlink.11.0"/>
          <w:rtl w:val="0"/>
          <w:lang w:val="es-ES_tradnl"/>
        </w:rPr>
        <w:t xml:space="preserve">dica) y que las sociedades que desarrollaran las actividades reguladas tuvieran como </w:t>
      </w:r>
      <w:r>
        <w:rPr>
          <w:rStyle w:val="Hyperlink.11.0"/>
          <w:rtl w:val="0"/>
          <w:lang w:val="es-ES_tradnl"/>
        </w:rPr>
        <w:t>“</w:t>
      </w:r>
      <w:r>
        <w:rPr>
          <w:rStyle w:val="Hyperlink.11.0"/>
          <w:rtl w:val="0"/>
          <w:lang w:val="es-ES_tradnl"/>
        </w:rPr>
        <w:t>objeto social exclusivo</w:t>
      </w:r>
      <w:r>
        <w:rPr>
          <w:rStyle w:val="Hyperlink.11.0"/>
          <w:rtl w:val="0"/>
          <w:lang w:val="es-ES_tradnl"/>
        </w:rPr>
        <w:t xml:space="preserve">” </w:t>
      </w:r>
      <w:r>
        <w:rPr>
          <w:rStyle w:val="Hyperlink.11.0"/>
          <w:rtl w:val="0"/>
          <w:lang w:val="es-ES_tradnl"/>
        </w:rPr>
        <w:t>precisamente esas actividades.</w:t>
      </w:r>
    </w:p>
  </w:footnote>
  <w:footnote w:id="25">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"http://www.boe.es/boe/dias/2007/07/05/pdfs/A29047-29067.pdf"</w:instrText>
      </w:r>
      <w:r>
        <w:rPr>
          <w:rStyle w:val="Hyperlink.12"/>
        </w:rPr>
        <w:fldChar w:fldCharType="separate" w:fldLock="0"/>
      </w:r>
      <w:r>
        <w:rPr>
          <w:rStyle w:val="Hyperlink.12"/>
          <w:rFonts w:cs="Arial Unicode MS" w:eastAsia="Arial Unicode MS"/>
          <w:rtl w:val="0"/>
        </w:rPr>
        <w:t>Ley 17/2007</w:t>
      </w:r>
      <w:r>
        <w:rPr/>
        <w:fldChar w:fldCharType="end" w:fldLock="0"/>
      </w:r>
      <w:r>
        <w:rPr>
          <w:rStyle w:val="Hyperlink.11.0"/>
          <w:rFonts w:cs="Arial Unicode MS" w:eastAsia="Arial Unicode MS"/>
          <w:rtl w:val="0"/>
        </w:rPr>
        <w:t>.</w:t>
      </w:r>
    </w:p>
  </w:footnote>
  <w:footnote w:id="26">
    <w:p>
      <w:pPr>
        <w:pStyle w:val="footnote text"/>
        <w:spacing w:line="276" w:lineRule="auto"/>
        <w:ind w:right="566"/>
      </w:pPr>
      <w:r>
        <w:rPr>
          <w:rStyle w:val="Ninguno"/>
          <w:sz w:val="22"/>
          <w:szCs w:val="22"/>
          <w:vertAlign w:val="superscript"/>
        </w:rPr>
        <w:footnoteRef/>
      </w:r>
      <w:r>
        <w:rPr>
          <w:rStyle w:val="Hyperlink.11.0"/>
          <w:rtl w:val="0"/>
          <w:lang w:val="es-ES_tradnl"/>
        </w:rPr>
        <w:t xml:space="preserve"> El art</w:t>
      </w:r>
      <w:r>
        <w:rPr>
          <w:rStyle w:val="Hyperlink.11.0"/>
          <w:rtl w:val="0"/>
          <w:lang w:val="es-ES_tradnl"/>
        </w:rPr>
        <w:t>í</w:t>
      </w:r>
      <w:r>
        <w:rPr>
          <w:rStyle w:val="Hyperlink.11.0"/>
          <w:rtl w:val="0"/>
          <w:lang w:val="es-ES_tradnl"/>
        </w:rPr>
        <w:t>culo 14 de la Ley 17/2007 introdujo nuevas normas en este sentido, como la prohibici</w:t>
      </w:r>
      <w:r>
        <w:rPr>
          <w:rStyle w:val="Hyperlink.11.0"/>
          <w:rtl w:val="0"/>
          <w:lang w:val="es-ES_tradnl"/>
        </w:rPr>
        <w:t>ó</w:t>
      </w:r>
      <w:r>
        <w:rPr>
          <w:rStyle w:val="Hyperlink.11.0"/>
          <w:rtl w:val="0"/>
          <w:lang w:val="es-ES_tradnl"/>
        </w:rPr>
        <w:t>n a las sociedades que desarrollen actividades reguladas de tomar participaciones en empresas que realicen actividades de producci</w:t>
      </w:r>
      <w:r>
        <w:rPr>
          <w:rStyle w:val="Hyperlink.11.0"/>
          <w:rtl w:val="0"/>
          <w:lang w:val="es-ES_tradnl"/>
        </w:rPr>
        <w:t>ó</w:t>
      </w:r>
      <w:r>
        <w:rPr>
          <w:rStyle w:val="Hyperlink.11.0"/>
          <w:rtl w:val="0"/>
          <w:lang w:val="es-ES_tradnl"/>
        </w:rPr>
        <w:t>n o de comercializaci</w:t>
      </w:r>
      <w:r>
        <w:rPr>
          <w:rStyle w:val="Hyperlink.11.0"/>
          <w:rtl w:val="0"/>
          <w:lang w:val="es-ES_tradnl"/>
        </w:rPr>
        <w:t>ó</w:t>
      </w:r>
      <w:r>
        <w:rPr>
          <w:rStyle w:val="Hyperlink.11.0"/>
          <w:rtl w:val="0"/>
          <w:lang w:val="es-ES_tradnl"/>
        </w:rPr>
        <w:t>n o la prohibici</w:t>
      </w:r>
      <w:r>
        <w:rPr>
          <w:rStyle w:val="Hyperlink.11.0"/>
          <w:rtl w:val="0"/>
          <w:lang w:val="es-ES_tradnl"/>
        </w:rPr>
        <w:t>ó</w:t>
      </w:r>
      <w:r>
        <w:rPr>
          <w:rStyle w:val="Hyperlink.11.0"/>
          <w:rtl w:val="0"/>
          <w:lang w:val="es-ES_tradnl"/>
        </w:rPr>
        <w:t>n de que las personas responsables de la gesti</w:t>
      </w:r>
      <w:r>
        <w:rPr>
          <w:rStyle w:val="Hyperlink.11.0"/>
          <w:rtl w:val="0"/>
          <w:lang w:val="es-ES_tradnl"/>
        </w:rPr>
        <w:t>ó</w:t>
      </w:r>
      <w:r>
        <w:rPr>
          <w:rStyle w:val="Hyperlink.11.0"/>
          <w:rtl w:val="0"/>
          <w:lang w:val="es-ES_tradnl"/>
        </w:rPr>
        <w:t>n de sociedades que realicen actividades reguladas participen en estructuras organizativas del grupo empresarial que sean responsables de la gesti</w:t>
      </w:r>
      <w:r>
        <w:rPr>
          <w:rStyle w:val="Hyperlink.11.0"/>
          <w:rtl w:val="0"/>
          <w:lang w:val="es-ES_tradnl"/>
        </w:rPr>
        <w:t>ó</w:t>
      </w:r>
      <w:r>
        <w:rPr>
          <w:rStyle w:val="Hyperlink.11.0"/>
          <w:rtl w:val="0"/>
          <w:lang w:val="es-ES_tradnl"/>
        </w:rPr>
        <w:t>n cotidiana de actividades de generaci</w:t>
      </w:r>
      <w:r>
        <w:rPr>
          <w:rStyle w:val="Hyperlink.11.0"/>
          <w:rtl w:val="0"/>
          <w:lang w:val="es-ES_tradnl"/>
        </w:rPr>
        <w:t>ó</w:t>
      </w:r>
      <w:r>
        <w:rPr>
          <w:rStyle w:val="Hyperlink.11.0"/>
          <w:rtl w:val="0"/>
          <w:lang w:val="es-ES_tradnl"/>
        </w:rPr>
        <w:t>n o comercializaci</w:t>
      </w:r>
      <w:r>
        <w:rPr>
          <w:rStyle w:val="Hyperlink.11.0"/>
          <w:rtl w:val="0"/>
          <w:lang w:val="es-ES_tradnl"/>
        </w:rPr>
        <w:t>ó</w:t>
      </w:r>
      <w:r>
        <w:rPr>
          <w:rStyle w:val="Hyperlink.11.0"/>
          <w:rtl w:val="0"/>
          <w:lang w:val="es-ES_tradnl"/>
        </w:rPr>
        <w:t>n, entre otras.</w:t>
      </w:r>
    </w:p>
  </w:footnote>
  <w:footnote w:id="27">
    <w:p>
      <w:pPr>
        <w:pStyle w:val="Cuerpo A"/>
        <w:spacing w:line="276" w:lineRule="auto"/>
        <w:ind w:right="566"/>
      </w:pPr>
      <w:r>
        <w:rPr>
          <w:rStyle w:val="Ninguno"/>
          <w:sz w:val="22"/>
          <w:szCs w:val="22"/>
          <w:vertAlign w:val="superscript"/>
        </w:rPr>
        <w:footnoteRef/>
      </w:r>
      <w:r>
        <w:rPr>
          <w:rStyle w:val="Ninguno"/>
          <w:sz w:val="16"/>
          <w:szCs w:val="16"/>
          <w:rtl w:val="0"/>
          <w:lang w:val="es-ES_tradnl"/>
        </w:rPr>
        <w:t xml:space="preserve"> La actividad de generaci</w:t>
      </w:r>
      <w:r>
        <w:rPr>
          <w:rStyle w:val="Ninguno"/>
          <w:sz w:val="16"/>
          <w:szCs w:val="16"/>
          <w:rtl w:val="0"/>
          <w:lang w:val="es-ES_tradnl"/>
        </w:rPr>
        <w:t>ó</w:t>
      </w:r>
      <w:r>
        <w:rPr>
          <w:rStyle w:val="Ninguno"/>
          <w:sz w:val="16"/>
          <w:szCs w:val="16"/>
          <w:rtl w:val="0"/>
          <w:lang w:val="nl-NL"/>
        </w:rPr>
        <w:t>n en r</w:t>
      </w:r>
      <w:r>
        <w:rPr>
          <w:rStyle w:val="Ninguno"/>
          <w:sz w:val="16"/>
          <w:szCs w:val="16"/>
          <w:rtl w:val="0"/>
          <w:lang w:val="fr-FR"/>
        </w:rPr>
        <w:t>é</w:t>
      </w:r>
      <w:r>
        <w:rPr>
          <w:rStyle w:val="Ninguno"/>
          <w:sz w:val="16"/>
          <w:szCs w:val="16"/>
          <w:rtl w:val="0"/>
          <w:lang w:val="es-ES_tradnl"/>
        </w:rPr>
        <w:t>gimen especial englobaba la generaci</w:t>
      </w:r>
      <w:r>
        <w:rPr>
          <w:rStyle w:val="Ninguno"/>
          <w:sz w:val="16"/>
          <w:szCs w:val="16"/>
          <w:rtl w:val="0"/>
          <w:lang w:val="es-ES_tradnl"/>
        </w:rPr>
        <w:t>ó</w:t>
      </w:r>
      <w:r>
        <w:rPr>
          <w:rStyle w:val="Ninguno"/>
          <w:sz w:val="16"/>
          <w:szCs w:val="16"/>
          <w:rtl w:val="0"/>
          <w:lang w:val="nl-NL"/>
        </w:rPr>
        <w:t>n de energ</w:t>
      </w:r>
      <w:r>
        <w:rPr>
          <w:rStyle w:val="Ninguno"/>
          <w:sz w:val="16"/>
          <w:szCs w:val="16"/>
          <w:rtl w:val="0"/>
        </w:rPr>
        <w:t>í</w:t>
      </w:r>
      <w:r>
        <w:rPr>
          <w:rStyle w:val="Ninguno"/>
          <w:sz w:val="16"/>
          <w:szCs w:val="16"/>
          <w:rtl w:val="0"/>
          <w:lang w:val="es-ES_tradnl"/>
        </w:rPr>
        <w:t>a el</w:t>
      </w:r>
      <w:r>
        <w:rPr>
          <w:rStyle w:val="Ninguno"/>
          <w:sz w:val="16"/>
          <w:szCs w:val="16"/>
          <w:rtl w:val="0"/>
          <w:lang w:val="fr-FR"/>
        </w:rPr>
        <w:t>é</w:t>
      </w:r>
      <w:r>
        <w:rPr>
          <w:rStyle w:val="Ninguno"/>
          <w:sz w:val="16"/>
          <w:szCs w:val="16"/>
          <w:rtl w:val="0"/>
          <w:lang w:val="es-ES_tradnl"/>
        </w:rPr>
        <w:t>ctrica en instalaciones de potencia no superior a 50 MW que utilizaban como energ</w:t>
      </w:r>
      <w:r>
        <w:rPr>
          <w:rStyle w:val="Ninguno"/>
          <w:sz w:val="16"/>
          <w:szCs w:val="16"/>
          <w:rtl w:val="0"/>
        </w:rPr>
        <w:t>í</w:t>
      </w:r>
      <w:r>
        <w:rPr>
          <w:rStyle w:val="Ninguno"/>
          <w:sz w:val="16"/>
          <w:szCs w:val="16"/>
          <w:rtl w:val="0"/>
          <w:lang w:val="it-IT"/>
        </w:rPr>
        <w:t>a primaria energ</w:t>
      </w:r>
      <w:r>
        <w:rPr>
          <w:rStyle w:val="Ninguno"/>
          <w:sz w:val="16"/>
          <w:szCs w:val="16"/>
          <w:rtl w:val="0"/>
        </w:rPr>
        <w:t>í</w:t>
      </w:r>
      <w:r>
        <w:rPr>
          <w:rStyle w:val="Ninguno"/>
          <w:sz w:val="16"/>
          <w:szCs w:val="16"/>
          <w:rtl w:val="0"/>
          <w:lang w:val="es-ES_tradnl"/>
        </w:rPr>
        <w:t>as renovables o residuos y aquellas otras como la cogeneraci</w:t>
      </w:r>
      <w:r>
        <w:rPr>
          <w:rStyle w:val="Ninguno"/>
          <w:sz w:val="16"/>
          <w:szCs w:val="16"/>
          <w:rtl w:val="0"/>
          <w:lang w:val="es-ES_tradnl"/>
        </w:rPr>
        <w:t>ó</w:t>
      </w:r>
      <w:r>
        <w:rPr>
          <w:rStyle w:val="Ninguno"/>
          <w:sz w:val="16"/>
          <w:szCs w:val="16"/>
          <w:rtl w:val="0"/>
          <w:lang w:val="es-ES_tradnl"/>
        </w:rPr>
        <w:t>n que implicaban una tecnolog</w:t>
      </w:r>
      <w:r>
        <w:rPr>
          <w:rStyle w:val="Ninguno"/>
          <w:sz w:val="16"/>
          <w:szCs w:val="16"/>
          <w:rtl w:val="0"/>
        </w:rPr>
        <w:t>í</w:t>
      </w:r>
      <w:r>
        <w:rPr>
          <w:rStyle w:val="Ninguno"/>
          <w:sz w:val="16"/>
          <w:szCs w:val="16"/>
          <w:rtl w:val="0"/>
          <w:lang w:val="es-ES_tradnl"/>
        </w:rPr>
        <w:t>a con un nivel de eficiencia y ahorro energ</w:t>
      </w:r>
      <w:r>
        <w:rPr>
          <w:rStyle w:val="Ninguno"/>
          <w:sz w:val="16"/>
          <w:szCs w:val="16"/>
          <w:rtl w:val="0"/>
          <w:lang w:val="fr-FR"/>
        </w:rPr>
        <w:t>é</w:t>
      </w:r>
      <w:r>
        <w:rPr>
          <w:rStyle w:val="Ninguno"/>
          <w:sz w:val="16"/>
          <w:szCs w:val="16"/>
          <w:rtl w:val="0"/>
          <w:lang w:val="it-IT"/>
        </w:rPr>
        <w:t xml:space="preserve">tico considerable. </w:t>
      </w:r>
    </w:p>
  </w:footnote>
  <w:footnote w:id="28">
    <w:p>
      <w:pPr>
        <w:pStyle w:val="footnote text"/>
        <w:spacing w:line="276" w:lineRule="auto"/>
        <w:ind w:right="566"/>
      </w:pPr>
      <w:r>
        <w:rPr>
          <w:rStyle w:val="Ninguno"/>
          <w:sz w:val="22"/>
          <w:szCs w:val="22"/>
          <w:vertAlign w:val="superscript"/>
        </w:rPr>
        <w:footnoteRef/>
      </w:r>
      <w:r>
        <w:rPr>
          <w:rStyle w:val="Hyperlink.11.0"/>
          <w:rtl w:val="0"/>
          <w:lang w:val="es-ES_tradnl"/>
        </w:rPr>
        <w:t xml:space="preserve"> La Ley 17/2007 establece que el gestor de la red de transporte (REE) actuar</w:t>
      </w:r>
      <w:r>
        <w:rPr>
          <w:rStyle w:val="Hyperlink.11.0"/>
          <w:rtl w:val="0"/>
          <w:lang w:val="es-ES_tradnl"/>
        </w:rPr>
        <w:t xml:space="preserve">á </w:t>
      </w:r>
      <w:r>
        <w:rPr>
          <w:rStyle w:val="Hyperlink.11.0"/>
          <w:rtl w:val="0"/>
          <w:lang w:val="es-ES_tradnl"/>
        </w:rPr>
        <w:t xml:space="preserve">como transportista </w:t>
      </w:r>
      <w:r>
        <w:rPr>
          <w:rStyle w:val="Hyperlink.11.0"/>
          <w:rtl w:val="0"/>
          <w:lang w:val="es-ES_tradnl"/>
        </w:rPr>
        <w:t>ú</w:t>
      </w:r>
      <w:r>
        <w:rPr>
          <w:rStyle w:val="Hyperlink.11.0"/>
          <w:rtl w:val="0"/>
          <w:lang w:val="es-ES_tradnl"/>
        </w:rPr>
        <w:t>nico en el sistema el</w:t>
      </w:r>
      <w:r>
        <w:rPr>
          <w:rStyle w:val="Hyperlink.11.0"/>
          <w:rtl w:val="0"/>
          <w:lang w:val="es-ES_tradnl"/>
        </w:rPr>
        <w:t>é</w:t>
      </w:r>
      <w:r>
        <w:rPr>
          <w:rStyle w:val="Hyperlink.11.0"/>
          <w:rtl w:val="0"/>
          <w:lang w:val="es-ES_tradnl"/>
        </w:rPr>
        <w:t>ctrico espa</w:t>
      </w:r>
      <w:r>
        <w:rPr>
          <w:rStyle w:val="Hyperlink.11.0"/>
          <w:rtl w:val="0"/>
          <w:lang w:val="es-ES_tradnl"/>
        </w:rPr>
        <w:t>ñ</w:t>
      </w:r>
      <w:r>
        <w:rPr>
          <w:rStyle w:val="Hyperlink.11.0"/>
          <w:rtl w:val="0"/>
          <w:lang w:val="es-ES_tradnl"/>
        </w:rPr>
        <w:t>ol, desarrollando la actividad en r</w:t>
      </w:r>
      <w:r>
        <w:rPr>
          <w:rStyle w:val="Hyperlink.11.0"/>
          <w:rtl w:val="0"/>
          <w:lang w:val="es-ES_tradnl"/>
        </w:rPr>
        <w:t>é</w:t>
      </w:r>
      <w:r>
        <w:rPr>
          <w:rStyle w:val="Hyperlink.11.0"/>
          <w:rtl w:val="0"/>
          <w:lang w:val="es-ES_tradnl"/>
        </w:rPr>
        <w:t>gimen de exclusividad.</w:t>
      </w:r>
    </w:p>
  </w:footnote>
  <w:footnote w:id="29">
    <w:p>
      <w:pPr>
        <w:pStyle w:val="footnote text"/>
        <w:spacing w:line="276" w:lineRule="auto"/>
        <w:ind w:right="566"/>
      </w:pPr>
      <w:r>
        <w:rPr>
          <w:rStyle w:val="Ninguno"/>
          <w:sz w:val="22"/>
          <w:szCs w:val="22"/>
          <w:vertAlign w:val="superscript"/>
        </w:rPr>
        <w:footnoteRef/>
      </w:r>
      <w:r>
        <w:rPr>
          <w:rStyle w:val="Hyperlink.11.0"/>
          <w:rtl w:val="0"/>
          <w:lang w:val="es-ES_tradnl"/>
        </w:rPr>
        <w:t xml:space="preserve"> La red de transporte de electricidad en Espa</w:t>
      </w:r>
      <w:r>
        <w:rPr>
          <w:rStyle w:val="Hyperlink.11.0"/>
          <w:rtl w:val="0"/>
          <w:lang w:val="es-ES_tradnl"/>
        </w:rPr>
        <w:t>ñ</w:t>
      </w:r>
      <w:r>
        <w:rPr>
          <w:rStyle w:val="Hyperlink.11.0"/>
          <w:rtl w:val="0"/>
          <w:lang w:val="es-ES_tradnl"/>
        </w:rPr>
        <w:t>a est</w:t>
      </w:r>
      <w:r>
        <w:rPr>
          <w:rStyle w:val="Hyperlink.11.0"/>
          <w:rtl w:val="0"/>
          <w:lang w:val="es-ES_tradnl"/>
        </w:rPr>
        <w:t xml:space="preserve">á </w:t>
      </w:r>
      <w:r>
        <w:rPr>
          <w:rStyle w:val="Hyperlink.11.0"/>
          <w:rtl w:val="0"/>
          <w:lang w:val="es-ES_tradnl"/>
        </w:rPr>
        <w:t>constituida por la red de transporte primario (instalaciones con tensiones nominales iguales o superiores a 380 kV e instalaciones de interconexi</w:t>
      </w:r>
      <w:r>
        <w:rPr>
          <w:rStyle w:val="Hyperlink.11.0"/>
          <w:rtl w:val="0"/>
          <w:lang w:val="es-ES_tradnl"/>
        </w:rPr>
        <w:t>ó</w:t>
      </w:r>
      <w:r>
        <w:rPr>
          <w:rStyle w:val="Hyperlink.11.0"/>
          <w:rtl w:val="0"/>
          <w:lang w:val="es-ES_tradnl"/>
        </w:rPr>
        <w:t>n internacional) y la red de transporte secundario (instalaciones con tensiones nominales iguales o superiores a 220 kV no incluidas en la categor</w:t>
      </w:r>
      <w:r>
        <w:rPr>
          <w:rStyle w:val="Hyperlink.11.0"/>
          <w:rtl w:val="0"/>
          <w:lang w:val="es-ES_tradnl"/>
        </w:rPr>
        <w:t>í</w:t>
      </w:r>
      <w:r>
        <w:rPr>
          <w:rStyle w:val="Hyperlink.11.0"/>
          <w:rtl w:val="0"/>
          <w:lang w:val="es-ES_tradnl"/>
        </w:rPr>
        <w:t>a anterior).</w:t>
      </w:r>
    </w:p>
  </w:footnote>
  <w:footnote w:id="30">
    <w:p>
      <w:pPr>
        <w:pStyle w:val="footnote text"/>
      </w:pPr>
      <w:r>
        <w:rPr>
          <w:rStyle w:val="Ninguno"/>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"http://www.boe.es/boe/dias/1998/12/30/pdfs/A44089-44096.pdf"</w:instrText>
      </w:r>
      <w:r>
        <w:rPr>
          <w:rStyle w:val="Hyperlink.12"/>
        </w:rPr>
        <w:fldChar w:fldCharType="separate" w:fldLock="0"/>
      </w:r>
      <w:r>
        <w:rPr>
          <w:rStyle w:val="Hyperlink.12"/>
          <w:rFonts w:cs="Arial Unicode MS" w:eastAsia="Arial Unicode MS"/>
          <w:rtl w:val="0"/>
        </w:rPr>
        <w:t>Real Decreto 2819/1998</w:t>
      </w:r>
      <w:r>
        <w:rPr/>
        <w:fldChar w:fldCharType="end" w:fldLock="0"/>
      </w:r>
      <w:r>
        <w:rPr>
          <w:rStyle w:val="Hyperlink.11.0"/>
          <w:rFonts w:cs="Arial Unicode MS" w:eastAsia="Arial Unicode MS"/>
          <w:rtl w:val="0"/>
        </w:rPr>
        <w:t>.</w:t>
      </w:r>
    </w:p>
  </w:footnote>
  <w:footnote w:id="31">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"http://www.boe.es/boe/dias/2008/03/18/pdfs/A16067-16089.pdf"</w:instrText>
      </w:r>
      <w:r>
        <w:rPr>
          <w:rStyle w:val="Hyperlink.12"/>
        </w:rPr>
        <w:fldChar w:fldCharType="separate" w:fldLock="0"/>
      </w:r>
      <w:r>
        <w:rPr>
          <w:rStyle w:val="Hyperlink.12"/>
          <w:rFonts w:cs="Arial Unicode MS" w:eastAsia="Arial Unicode MS"/>
          <w:rtl w:val="0"/>
        </w:rPr>
        <w:t>Real Decreto 222/2008</w:t>
      </w:r>
      <w:r>
        <w:rPr/>
        <w:fldChar w:fldCharType="end" w:fldLock="0"/>
      </w:r>
      <w:r>
        <w:rPr>
          <w:rStyle w:val="Hyperlink.11.0"/>
          <w:rFonts w:cs="Arial Unicode MS" w:eastAsia="Arial Unicode MS"/>
          <w:rtl w:val="0"/>
        </w:rPr>
        <w:t>.</w:t>
      </w:r>
    </w:p>
  </w:footnote>
  <w:footnote w:id="32">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"http://www.energiaysociedad.es/pdf/Boletin_de_Energia_y_Sociedad_NUMERO_73.pdf"</w:instrText>
      </w:r>
      <w:r>
        <w:rPr>
          <w:rStyle w:val="Hyperlink.12"/>
        </w:rPr>
        <w:fldChar w:fldCharType="separate" w:fldLock="0"/>
      </w:r>
      <w:r>
        <w:rPr>
          <w:rStyle w:val="Hyperlink.12"/>
          <w:rFonts w:cs="Arial Unicode MS" w:eastAsia="Arial Unicode MS"/>
          <w:rtl w:val="0"/>
        </w:rPr>
        <w:t>Real Decreto Ley 13/2012</w:t>
      </w:r>
      <w:r>
        <w:rPr/>
        <w:fldChar w:fldCharType="end" w:fldLock="0"/>
      </w:r>
      <w:r>
        <w:rPr>
          <w:rStyle w:val="Hyperlink.11.0"/>
          <w:rFonts w:cs="Arial Unicode MS" w:eastAsia="Arial Unicode MS"/>
          <w:rtl w:val="0"/>
        </w:rPr>
        <w:t>.</w:t>
      </w:r>
    </w:p>
  </w:footnote>
  <w:footnote w:id="33">
    <w:p>
      <w:pPr>
        <w:pStyle w:val="footnote text"/>
      </w:pPr>
      <w:r>
        <w:rPr>
          <w:rStyle w:val="Ninguno"/>
          <w:sz w:val="22"/>
          <w:szCs w:val="22"/>
          <w:vertAlign w:val="superscript"/>
        </w:rPr>
        <w:footnoteRef/>
      </w:r>
      <w:r>
        <w:rPr>
          <w:rStyle w:val="Hyperlink.11.0"/>
          <w:rFonts w:cs="Arial Unicode MS" w:eastAsia="Arial Unicode MS"/>
          <w:rtl w:val="0"/>
        </w:rPr>
        <w:t xml:space="preserve"> Ver</w:t>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 xml:space="preserve"> </w:t>
      </w:r>
      <w:r>
        <w:rPr>
          <w:rStyle w:val="Hyperlink.11.0"/>
          <w:rFonts w:cs="Arial Unicode MS" w:eastAsia="Arial Unicode MS"/>
          <w:rtl w:val="0"/>
        </w:rPr>
        <w:t xml:space="preserve"> </w:t>
      </w:r>
      <w:r>
        <w:rPr>
          <w:rStyle w:val="Hyperlink.12"/>
        </w:rPr>
        <w:fldChar w:fldCharType="begin" w:fldLock="0"/>
      </w:r>
      <w:r>
        <w:rPr>
          <w:rStyle w:val="Hyperlink.12"/>
        </w:rPr>
        <w:instrText xml:space="preserve"> HYPERLINK "https://www.boe.es/diario_boe/txt.php?id=BOE-A-2013-1117"</w:instrText>
      </w:r>
      <w:r>
        <w:rPr>
          <w:rStyle w:val="Hyperlink.12"/>
        </w:rPr>
        <w:fldChar w:fldCharType="separate" w:fldLock="0"/>
      </w:r>
      <w:r>
        <w:rPr>
          <w:rStyle w:val="Hyperlink.12"/>
          <w:rFonts w:cs="Arial Unicode MS" w:eastAsia="Arial Unicode MS"/>
          <w:rtl w:val="0"/>
        </w:rPr>
        <w:t>Real Decreto Ley 2/2013.</w:t>
      </w:r>
      <w:r>
        <w:rPr/>
        <w:fldChar w:fldCharType="end" w:fldLock="0"/>
      </w:r>
    </w:p>
  </w:footnote>
  <w:footnote w:id="34">
    <w:p>
      <w:pPr>
        <w:pStyle w:val="footnote text"/>
      </w:pPr>
      <w:r>
        <w:rPr>
          <w:rStyle w:val="Ninguno"/>
          <w:sz w:val="22"/>
          <w:szCs w:val="22"/>
          <w:vertAlign w:val="superscript"/>
        </w:rPr>
        <w:footnoteRef/>
      </w:r>
      <w:r>
        <w:rPr>
          <w:rStyle w:val="Hyperlink.11.0"/>
          <w:rFonts w:cs="Arial Unicode MS" w:eastAsia="Arial Unicode MS"/>
          <w:rtl w:val="0"/>
        </w:rPr>
        <w:t>Ver</w:t>
      </w:r>
      <w:r>
        <w:rPr>
          <w:rStyle w:val="Hyperlink.16"/>
          <w:rFonts w:cs="Arial Unicode MS" w:eastAsia="Arial Unicode MS"/>
          <w:rtl w:val="0"/>
        </w:rPr>
        <w:t xml:space="preserve"> </w:t>
      </w:r>
      <w:r>
        <w:rPr>
          <w:rStyle w:val="Hyperlink.12"/>
        </w:rPr>
        <w:fldChar w:fldCharType="begin" w:fldLock="0"/>
      </w:r>
      <w:r>
        <w:rPr>
          <w:rStyle w:val="Hyperlink.12"/>
        </w:rPr>
        <w:instrText xml:space="preserve"> HYPERLINK "http://www.energiaysociedad.es/pdf/presentacion-real-decreto-ley-9-2013.pdf"</w:instrText>
      </w:r>
      <w:r>
        <w:rPr>
          <w:rStyle w:val="Hyperlink.12"/>
        </w:rPr>
        <w:fldChar w:fldCharType="separate" w:fldLock="0"/>
      </w:r>
      <w:r>
        <w:rPr>
          <w:rStyle w:val="Hyperlink.12"/>
          <w:rFonts w:cs="Arial Unicode MS" w:eastAsia="Arial Unicode MS"/>
          <w:rtl w:val="0"/>
        </w:rPr>
        <w:t>Presentaci</w:t>
      </w:r>
      <w:r>
        <w:rPr>
          <w:rStyle w:val="Hyperlink.12"/>
          <w:rFonts w:cs="Arial Unicode MS" w:eastAsia="Arial Unicode MS" w:hint="default"/>
          <w:rtl w:val="0"/>
        </w:rPr>
        <w:t>ó</w:t>
      </w:r>
      <w:r>
        <w:rPr>
          <w:rStyle w:val="Hyperlink.12"/>
          <w:rFonts w:cs="Arial Unicode MS" w:eastAsia="Arial Unicode MS"/>
          <w:rtl w:val="0"/>
        </w:rPr>
        <w:t>n Energ</w:t>
      </w:r>
      <w:r>
        <w:rPr>
          <w:rStyle w:val="Hyperlink.12"/>
          <w:rFonts w:cs="Arial Unicode MS" w:eastAsia="Arial Unicode MS" w:hint="default"/>
          <w:rtl w:val="0"/>
        </w:rPr>
        <w:t>í</w:t>
      </w:r>
      <w:r>
        <w:rPr>
          <w:rStyle w:val="Hyperlink.12"/>
          <w:rFonts w:cs="Arial Unicode MS" w:eastAsia="Arial Unicode MS"/>
          <w:rtl w:val="0"/>
        </w:rPr>
        <w:t>a y Sociedad Real Decreto Ley 9/2013.</w:t>
      </w:r>
      <w:r>
        <w:rPr/>
        <w:fldChar w:fldCharType="end" w:fldLock="0"/>
      </w:r>
    </w:p>
  </w:footnote>
  <w:footnote w:id="35">
    <w:p>
      <w:pPr>
        <w:pStyle w:val="footnote text"/>
      </w:pPr>
      <w:r>
        <w:rPr>
          <w:rStyle w:val="Ninguno"/>
          <w:sz w:val="22"/>
          <w:szCs w:val="22"/>
          <w:vertAlign w:val="superscript"/>
        </w:rPr>
        <w:footnoteRef/>
      </w:r>
      <w:r>
        <w:rPr>
          <w:rStyle w:val="Hyperlink.11.0"/>
          <w:rFonts w:cs="Arial Unicode MS" w:eastAsia="Arial Unicode MS"/>
          <w:rtl w:val="0"/>
        </w:rPr>
        <w:t xml:space="preserve"> </w:t>
      </w:r>
      <w:r>
        <w:rPr>
          <w:rStyle w:val="Hyperlink.11.0"/>
        </w:rPr>
        <w:fldChar w:fldCharType="begin" w:fldLock="0"/>
      </w:r>
      <w:r>
        <w:rPr>
          <w:rStyle w:val="Hyperlink.11.0"/>
        </w:rPr>
        <w:instrText xml:space="preserve"> HYPERLINK "http://www.energiaysociedad.es/pdf/documentos/regulacion_tarifas/regulacion_nacional/RDTyD.pdf"</w:instrText>
      </w:r>
      <w:r>
        <w:rPr>
          <w:rStyle w:val="Hyperlink.11.0"/>
        </w:rPr>
        <w:fldChar w:fldCharType="separate" w:fldLock="0"/>
      </w:r>
      <w:r>
        <w:rPr>
          <w:rStyle w:val="Hyperlink.11.0"/>
          <w:rFonts w:cs="Arial Unicode MS" w:eastAsia="Arial Unicode MS"/>
          <w:rtl w:val="0"/>
        </w:rPr>
        <w:t>Ver</w:t>
      </w:r>
      <w:r>
        <w:rPr>
          <w:rStyle w:val="Hyperlink.12"/>
          <w:rFonts w:cs="Arial Unicode MS" w:eastAsia="Arial Unicode MS"/>
          <w:rtl w:val="0"/>
        </w:rPr>
        <w:t xml:space="preserve"> Presentaci</w:t>
      </w:r>
      <w:r>
        <w:rPr>
          <w:rStyle w:val="Hyperlink.12"/>
          <w:rFonts w:cs="Arial Unicode MS" w:eastAsia="Arial Unicode MS" w:hint="default"/>
          <w:rtl w:val="0"/>
        </w:rPr>
        <w:t>ó</w:t>
      </w:r>
      <w:r>
        <w:rPr>
          <w:rStyle w:val="Hyperlink.12"/>
          <w:rFonts w:cs="Arial Unicode MS" w:eastAsia="Arial Unicode MS"/>
          <w:rtl w:val="0"/>
        </w:rPr>
        <w:t>n Energ</w:t>
      </w:r>
      <w:r>
        <w:rPr>
          <w:rStyle w:val="Hyperlink.12"/>
          <w:rFonts w:cs="Arial Unicode MS" w:eastAsia="Arial Unicode MS" w:hint="default"/>
          <w:rtl w:val="0"/>
        </w:rPr>
        <w:t>í</w:t>
      </w:r>
      <w:r>
        <w:rPr>
          <w:rStyle w:val="Hyperlink.12"/>
          <w:rFonts w:cs="Arial Unicode MS" w:eastAsia="Arial Unicode MS"/>
          <w:rtl w:val="0"/>
        </w:rPr>
        <w:t>a y Sociedad Real Decreto 1048/2013</w:t>
      </w:r>
      <w:r>
        <w:rPr/>
        <w:fldChar w:fldCharType="end" w:fldLock="0"/>
      </w:r>
      <w:r>
        <w:rPr>
          <w:rStyle w:val="Hyperlink.12"/>
          <w:rFonts w:cs="Arial Unicode MS" w:eastAsia="Arial Unicode MS"/>
          <w:rtl w:val="0"/>
        </w:rPr>
        <w:t>.</w:t>
      </w:r>
    </w:p>
  </w:footnote>
  <w:footnote w:id="36">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"http://www.boe.es/boe/dias/1998/12/30/pdfs/A44089-44096.pdf"</w:instrText>
      </w:r>
      <w:r>
        <w:rPr>
          <w:rStyle w:val="Hyperlink.12"/>
        </w:rPr>
        <w:fldChar w:fldCharType="separate" w:fldLock="0"/>
      </w:r>
      <w:r>
        <w:rPr>
          <w:rStyle w:val="Hyperlink.12"/>
          <w:rFonts w:cs="Arial Unicode MS" w:eastAsia="Arial Unicode MS"/>
          <w:rtl w:val="0"/>
        </w:rPr>
        <w:t>Real Decreto 2819/1998</w:t>
      </w:r>
      <w:r>
        <w:rPr/>
        <w:fldChar w:fldCharType="end" w:fldLock="0"/>
      </w:r>
      <w:r>
        <w:rPr>
          <w:rStyle w:val="Hyperlink.11.0"/>
          <w:rFonts w:cs="Arial Unicode MS" w:eastAsia="Arial Unicode MS"/>
          <w:rtl w:val="0"/>
        </w:rPr>
        <w:t>.</w:t>
      </w:r>
    </w:p>
  </w:footnote>
  <w:footnote w:id="37">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"https://www.boe.es/buscar/doc.php?id=BOE-A-2013-13766"</w:instrText>
      </w:r>
      <w:r>
        <w:rPr>
          <w:rStyle w:val="Hyperlink.12"/>
        </w:rPr>
        <w:fldChar w:fldCharType="separate" w:fldLock="0"/>
      </w:r>
      <w:r>
        <w:rPr>
          <w:rStyle w:val="Hyperlink.12"/>
          <w:rFonts w:cs="Arial Unicode MS" w:eastAsia="Arial Unicode MS"/>
          <w:rtl w:val="0"/>
        </w:rPr>
        <w:t>Real Decreto 1047/2013</w:t>
      </w:r>
      <w:r>
        <w:rPr>
          <w:rStyle w:val="Hyperlink.20"/>
          <w:rFonts w:cs="Arial Unicode MS" w:eastAsia="Arial Unicode MS"/>
          <w:rtl w:val="0"/>
        </w:rPr>
        <w:t>.</w:t>
      </w:r>
      <w:r>
        <w:rPr/>
        <w:fldChar w:fldCharType="end" w:fldLock="0"/>
      </w:r>
    </w:p>
  </w:footnote>
  <w:footnote w:id="38">
    <w:p>
      <w:pPr>
        <w:pStyle w:val="footnote text"/>
      </w:pPr>
      <w:r>
        <w:rPr>
          <w:rStyle w:val="Ninguno"/>
          <w:sz w:val="22"/>
          <w:szCs w:val="22"/>
          <w:vertAlign w:val="superscript"/>
        </w:rPr>
        <w:footnoteRef/>
      </w:r>
      <w:r>
        <w:rPr>
          <w:rStyle w:val="Hyperlink.11.0"/>
          <w:rFonts w:cs="Arial Unicode MS" w:eastAsia="Arial Unicode MS"/>
          <w:rtl w:val="0"/>
        </w:rPr>
        <w:t xml:space="preserve"> Ver</w:t>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 xml:space="preserve"> </w:t>
      </w:r>
      <w:r>
        <w:rPr>
          <w:rStyle w:val="Hyperlink.12"/>
        </w:rPr>
        <w:fldChar w:fldCharType="begin" w:fldLock="0"/>
      </w:r>
      <w:r>
        <w:rPr>
          <w:rStyle w:val="Hyperlink.12"/>
        </w:rPr>
        <w:instrText xml:space="preserve"> HYPERLINK "http://www.energiaysociedad.es/pdf/Boletin_de_Energia_y_Sociedad_NUMERO_73.pdf"</w:instrText>
      </w:r>
      <w:r>
        <w:rPr>
          <w:rStyle w:val="Hyperlink.12"/>
        </w:rPr>
        <w:fldChar w:fldCharType="separate" w:fldLock="0"/>
      </w:r>
      <w:r>
        <w:rPr>
          <w:rStyle w:val="Hyperlink.12"/>
          <w:rFonts w:cs="Arial Unicode MS" w:eastAsia="Arial Unicode MS"/>
          <w:rtl w:val="0"/>
        </w:rPr>
        <w:t>Real Decreto Ley 13/2012</w:t>
      </w:r>
      <w:r>
        <w:rPr/>
        <w:fldChar w:fldCharType="end" w:fldLock="0"/>
      </w:r>
      <w:r>
        <w:rPr>
          <w:rStyle w:val="Hyperlink.11.0"/>
          <w:rFonts w:cs="Arial Unicode MS" w:eastAsia="Arial Unicode MS"/>
          <w:rtl w:val="0"/>
        </w:rPr>
        <w:t>.</w:t>
      </w:r>
    </w:p>
  </w:footnote>
  <w:footnote w:id="39">
    <w:p>
      <w:pPr>
        <w:pStyle w:val="footnote text"/>
      </w:pPr>
      <w:r>
        <w:rPr>
          <w:rStyle w:val="Ninguno"/>
          <w:sz w:val="22"/>
          <w:szCs w:val="22"/>
          <w:vertAlign w:val="superscript"/>
        </w:rPr>
        <w:footnoteRef/>
      </w:r>
      <w:r>
        <w:rPr>
          <w:rStyle w:val="Hyperlink.11.0"/>
          <w:rFonts w:cs="Arial Unicode MS" w:eastAsia="Arial Unicode MS"/>
          <w:rtl w:val="0"/>
        </w:rPr>
        <w:t xml:space="preserve"> Ver</w:t>
      </w:r>
      <w:r>
        <w:rPr>
          <w:rStyle w:val="Hyperlink.16"/>
          <w:rFonts w:cs="Arial Unicode MS" w:eastAsia="Arial Unicode MS"/>
          <w:rtl w:val="0"/>
        </w:rPr>
        <w:t xml:space="preserve"> </w:t>
      </w:r>
      <w:r>
        <w:rPr>
          <w:rStyle w:val="Hyperlink.12"/>
        </w:rPr>
        <w:fldChar w:fldCharType="begin" w:fldLock="0"/>
      </w:r>
      <w:r>
        <w:rPr>
          <w:rStyle w:val="Hyperlink.12"/>
        </w:rPr>
        <w:instrText xml:space="preserve"> HYPERLINK "https://www.boe.es/diario_boe/txt.php?id=BOE-A-2013-7705"</w:instrText>
      </w:r>
      <w:r>
        <w:rPr>
          <w:rStyle w:val="Hyperlink.12"/>
        </w:rPr>
        <w:fldChar w:fldCharType="separate" w:fldLock="0"/>
      </w:r>
      <w:r>
        <w:rPr>
          <w:rStyle w:val="Hyperlink.12"/>
          <w:rFonts w:cs="Arial Unicode MS" w:eastAsia="Arial Unicode MS"/>
          <w:rtl w:val="0"/>
        </w:rPr>
        <w:t>Real Decreto Ley 2/2013</w:t>
      </w:r>
      <w:r>
        <w:rPr/>
        <w:fldChar w:fldCharType="end" w:fldLock="0"/>
      </w:r>
    </w:p>
  </w:footnote>
  <w:footnote w:id="40">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"http://www.energiaysociedad.es/pdf/presentacion-real-decreto-ley-9-2013.pdf"</w:instrText>
      </w:r>
      <w:r>
        <w:rPr>
          <w:rStyle w:val="Hyperlink.12"/>
        </w:rPr>
        <w:fldChar w:fldCharType="separate" w:fldLock="0"/>
      </w:r>
      <w:r>
        <w:rPr>
          <w:rStyle w:val="Hyperlink.12"/>
          <w:rFonts w:cs="Arial Unicode MS" w:eastAsia="Arial Unicode MS"/>
          <w:rtl w:val="0"/>
        </w:rPr>
        <w:t>Presentaci</w:t>
      </w:r>
      <w:r>
        <w:rPr>
          <w:rStyle w:val="Hyperlink.12"/>
          <w:rFonts w:cs="Arial Unicode MS" w:eastAsia="Arial Unicode MS" w:hint="default"/>
          <w:rtl w:val="0"/>
        </w:rPr>
        <w:t>ó</w:t>
      </w:r>
      <w:r>
        <w:rPr>
          <w:rStyle w:val="Hyperlink.12"/>
          <w:rFonts w:cs="Arial Unicode MS" w:eastAsia="Arial Unicode MS"/>
          <w:rtl w:val="0"/>
        </w:rPr>
        <w:t>n Energ</w:t>
      </w:r>
      <w:r>
        <w:rPr>
          <w:rStyle w:val="Hyperlink.12"/>
          <w:rFonts w:cs="Arial Unicode MS" w:eastAsia="Arial Unicode MS" w:hint="default"/>
          <w:rtl w:val="0"/>
        </w:rPr>
        <w:t>í</w:t>
      </w:r>
      <w:r>
        <w:rPr>
          <w:rStyle w:val="Hyperlink.12"/>
          <w:rFonts w:cs="Arial Unicode MS" w:eastAsia="Arial Unicode MS"/>
          <w:rtl w:val="0"/>
        </w:rPr>
        <w:t>a y Sociedad Real Decreto Ley 9/2013.</w:t>
      </w:r>
      <w:r>
        <w:rPr/>
        <w:fldChar w:fldCharType="end" w:fldLock="0"/>
      </w:r>
    </w:p>
  </w:footnote>
  <w:footnote w:id="41">
    <w:p>
      <w:pPr>
        <w:pStyle w:val="footnote text"/>
      </w:pPr>
      <w:r>
        <w:rPr>
          <w:rStyle w:val="Ninguno"/>
          <w:sz w:val="22"/>
          <w:szCs w:val="22"/>
          <w:vertAlign w:val="superscript"/>
        </w:rPr>
        <w:footnoteRef/>
      </w:r>
      <w:r>
        <w:rPr>
          <w:rStyle w:val="Hyperlink.28"/>
        </w:rPr>
        <w:fldChar w:fldCharType="begin" w:fldLock="0"/>
      </w:r>
      <w:r>
        <w:rPr>
          <w:rStyle w:val="Hyperlink.28"/>
        </w:rPr>
        <w:instrText xml:space="preserve"> HYPERLINK "http://www.energiaysociedad.es/pdf/documentos/regulacion_tarifas/regulacion_nacional/RDTyD.pdf"</w:instrText>
      </w:r>
      <w:r>
        <w:rPr>
          <w:rStyle w:val="Hyperlink.28"/>
        </w:rPr>
        <w:fldChar w:fldCharType="separate" w:fldLock="0"/>
      </w:r>
      <w:r>
        <w:rPr>
          <w:rStyle w:val="Hyperlink.28"/>
          <w:rFonts w:cs="Arial Unicode MS" w:eastAsia="Arial Unicode MS"/>
          <w:rtl w:val="0"/>
        </w:rPr>
        <w:t xml:space="preserve"> </w:t>
      </w:r>
      <w:r>
        <w:rPr>
          <w:rStyle w:val="Hyperlink.11.0"/>
          <w:rFonts w:cs="Arial Unicode MS" w:eastAsia="Arial Unicode MS"/>
          <w:rtl w:val="0"/>
        </w:rPr>
        <w:t>Ver</w:t>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 xml:space="preserve"> </w:t>
      </w:r>
      <w:r>
        <w:rPr>
          <w:rStyle w:val="Hyperlink.12"/>
          <w:rFonts w:cs="Arial Unicode MS" w:eastAsia="Arial Unicode MS"/>
          <w:rtl w:val="0"/>
        </w:rPr>
        <w:t>Presentaci</w:t>
      </w:r>
      <w:r>
        <w:rPr>
          <w:rStyle w:val="Hyperlink.12"/>
          <w:rFonts w:cs="Arial Unicode MS" w:eastAsia="Arial Unicode MS" w:hint="default"/>
          <w:rtl w:val="0"/>
        </w:rPr>
        <w:t>ó</w:t>
      </w:r>
      <w:r>
        <w:rPr>
          <w:rStyle w:val="Hyperlink.12"/>
          <w:rFonts w:cs="Arial Unicode MS" w:eastAsia="Arial Unicode MS"/>
          <w:rtl w:val="0"/>
        </w:rPr>
        <w:t>n Energ</w:t>
      </w:r>
      <w:r>
        <w:rPr>
          <w:rStyle w:val="Hyperlink.12"/>
          <w:rFonts w:cs="Arial Unicode MS" w:eastAsia="Arial Unicode MS" w:hint="default"/>
          <w:rtl w:val="0"/>
        </w:rPr>
        <w:t>í</w:t>
      </w:r>
      <w:r>
        <w:rPr>
          <w:rStyle w:val="Hyperlink.12"/>
          <w:rFonts w:cs="Arial Unicode MS" w:eastAsia="Arial Unicode MS"/>
          <w:rtl w:val="0"/>
        </w:rPr>
        <w:t>a y Sociedad Real Decreto 1047/2013</w:t>
      </w:r>
      <w:r>
        <w:rPr/>
        <w:fldChar w:fldCharType="end" w:fldLock="0"/>
      </w:r>
      <w:r>
        <w:rPr>
          <w:rStyle w:val="Hyperlink.12"/>
          <w:rFonts w:cs="Arial Unicode MS" w:eastAsia="Arial Unicode MS"/>
          <w:rtl w:val="0"/>
        </w:rPr>
        <w:t>.</w:t>
      </w:r>
    </w:p>
  </w:footnote>
  <w:footnote w:id="42">
    <w:p>
      <w:pPr>
        <w:pStyle w:val="footnote text"/>
      </w:pPr>
      <w:r>
        <w:rPr>
          <w:rStyle w:val="Ninguno"/>
          <w:sz w:val="22"/>
          <w:szCs w:val="22"/>
          <w:vertAlign w:val="superscript"/>
        </w:rPr>
        <w:footnoteRef/>
      </w:r>
      <w:r>
        <w:rPr>
          <w:rStyle w:val="Hyperlink.11.0"/>
          <w:rFonts w:cs="Arial Unicode MS" w:eastAsia="Arial Unicode MS"/>
          <w:rtl w:val="0"/>
        </w:rPr>
        <w:t xml:space="preserve"> Ver</w:t>
      </w:r>
      <w:r>
        <w:rPr>
          <w:rStyle w:val="Ninguno"/>
          <w:rFonts w:ascii="Pontano Sans" w:cs="Pontano Sans" w:hAnsi="Pontano Sans" w:eastAsia="Pontano Sans"/>
          <w:sz w:val="16"/>
          <w:szCs w:val="16"/>
          <w:u w:val="single"/>
          <w:rtl w:val="0"/>
          <w:lang w:val="es-ES_tradnl"/>
        </w:rPr>
        <w:t xml:space="preserve"> </w:t>
      </w:r>
      <w:r>
        <w:rPr>
          <w:rStyle w:val="Hyperlink.12"/>
        </w:rPr>
        <w:fldChar w:fldCharType="begin" w:fldLock="0"/>
      </w:r>
      <w:r>
        <w:rPr>
          <w:rStyle w:val="Hyperlink.12"/>
        </w:rPr>
        <w:instrText xml:space="preserve"> HYPERLINK "http://www.energiaysociedad.es/pdf/boletin_periodico_de_energia_y_sociedad_numero_82.pdf"</w:instrText>
      </w:r>
      <w:r>
        <w:rPr>
          <w:rStyle w:val="Hyperlink.12"/>
        </w:rPr>
        <w:fldChar w:fldCharType="separate" w:fldLock="0"/>
      </w:r>
      <w:r>
        <w:rPr>
          <w:rStyle w:val="Hyperlink.12"/>
          <w:rFonts w:cs="Arial Unicode MS" w:eastAsia="Arial Unicode MS"/>
          <w:rtl w:val="0"/>
        </w:rPr>
        <w:t>Ley 15/2012</w:t>
      </w:r>
      <w:r>
        <w:rPr/>
        <w:fldChar w:fldCharType="end" w:fldLock="0"/>
      </w:r>
      <w:r>
        <w:rPr>
          <w:rStyle w:val="Hyperlink.11.0"/>
          <w:rFonts w:cs="Arial Unicode MS" w:eastAsia="Arial Unicode MS"/>
          <w:rtl w:val="0"/>
        </w:rPr>
        <w:t>.</w:t>
      </w:r>
    </w:p>
  </w:footnote>
  <w:footnote w:id="43">
    <w:p>
      <w:pPr>
        <w:pStyle w:val="footnote text"/>
      </w:pPr>
      <w:r>
        <w:rPr>
          <w:rStyle w:val="Ninguno"/>
          <w:sz w:val="22"/>
          <w:szCs w:val="22"/>
          <w:vertAlign w:val="superscript"/>
        </w:rPr>
        <w:footnoteRef/>
      </w:r>
      <w:r>
        <w:rPr>
          <w:rStyle w:val="Hyperlink.11.0"/>
          <w:rFonts w:cs="Arial Unicode MS" w:eastAsia="Arial Unicode MS"/>
          <w:rtl w:val="0"/>
        </w:rPr>
        <w:t xml:space="preserve">  Ver</w:t>
      </w:r>
      <w:r>
        <w:rPr>
          <w:rStyle w:val="Ninguno"/>
          <w:rFonts w:ascii="Pontano Sans" w:cs="Pontano Sans" w:hAnsi="Pontano Sans" w:eastAsia="Pontano Sans"/>
          <w:sz w:val="16"/>
          <w:szCs w:val="16"/>
          <w:u w:val="single"/>
          <w:rtl w:val="0"/>
          <w:lang w:val="es-ES_tradnl"/>
        </w:rPr>
        <w:t xml:space="preserve"> </w:t>
      </w:r>
      <w:r>
        <w:rPr>
          <w:rStyle w:val="Hyperlink.12"/>
        </w:rPr>
        <w:fldChar w:fldCharType="begin" w:fldLock="0"/>
      </w:r>
      <w:r>
        <w:rPr>
          <w:rStyle w:val="Hyperlink.12"/>
        </w:rPr>
        <w:instrText xml:space="preserve"> HYPERLINK "http://www.energiaysociedad.es/pdf/boletin_periodico_de_energia_y_sociedad_numero_82.pdf"</w:instrText>
      </w:r>
      <w:r>
        <w:rPr>
          <w:rStyle w:val="Hyperlink.12"/>
        </w:rPr>
        <w:fldChar w:fldCharType="separate" w:fldLock="0"/>
      </w:r>
      <w:r>
        <w:rPr>
          <w:rStyle w:val="Hyperlink.12"/>
          <w:rFonts w:cs="Arial Unicode MS" w:eastAsia="Arial Unicode MS"/>
          <w:rtl w:val="0"/>
        </w:rPr>
        <w:t>Ley 15/2012</w:t>
      </w:r>
      <w:r>
        <w:rPr/>
        <w:fldChar w:fldCharType="end" w:fldLock="0"/>
      </w:r>
      <w:r>
        <w:rPr>
          <w:rStyle w:val="Hyperlink.11.0"/>
          <w:rFonts w:cs="Arial Unicode MS" w:eastAsia="Arial Unicode MS"/>
          <w:rtl w:val="0"/>
        </w:rPr>
        <w:t>.</w:t>
      </w:r>
    </w:p>
  </w:footnote>
  <w:footnote w:id="44">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"http://www.energiaysociedad.es/pdf/paquete_regulatorio_diciembre_2012.pdf"</w:instrText>
      </w:r>
      <w:r>
        <w:rPr>
          <w:rStyle w:val="Hyperlink.12"/>
        </w:rPr>
        <w:fldChar w:fldCharType="separate" w:fldLock="0"/>
      </w:r>
      <w:r>
        <w:rPr>
          <w:rStyle w:val="Hyperlink.12"/>
          <w:rFonts w:cs="Arial Unicode MS" w:eastAsia="Arial Unicode MS"/>
          <w:rtl w:val="0"/>
        </w:rPr>
        <w:t>Real Decreto Ley 29/2012</w:t>
      </w:r>
      <w:r>
        <w:rPr/>
        <w:fldChar w:fldCharType="end" w:fldLock="0"/>
      </w:r>
      <w:r>
        <w:rPr>
          <w:rStyle w:val="Hyperlink.12"/>
          <w:rFonts w:cs="Arial Unicode MS" w:eastAsia="Arial Unicode MS"/>
          <w:rtl w:val="0"/>
        </w:rPr>
        <w:t xml:space="preserve">. </w:t>
      </w:r>
    </w:p>
  </w:footnote>
  <w:footnote w:id="45">
    <w:p>
      <w:pPr>
        <w:pStyle w:val="footnote text"/>
      </w:pPr>
      <w:r>
        <w:rPr>
          <w:rStyle w:val="Ninguno"/>
          <w:sz w:val="22"/>
          <w:szCs w:val="22"/>
          <w:vertAlign w:val="superscript"/>
        </w:rPr>
        <w:footnoteRef/>
      </w:r>
      <w:r>
        <w:rPr>
          <w:rStyle w:val="Hyperlink.11.0"/>
          <w:rFonts w:cs="Arial Unicode MS" w:eastAsia="Arial Unicode MS"/>
          <w:rtl w:val="0"/>
        </w:rPr>
        <w:t xml:space="preserve"> Ver</w:t>
      </w:r>
      <w:r>
        <w:rPr>
          <w:rStyle w:val="Hyperlink.16"/>
          <w:rFonts w:cs="Arial Unicode MS" w:eastAsia="Arial Unicode MS"/>
          <w:rtl w:val="0"/>
        </w:rPr>
        <w:t xml:space="preserve"> </w:t>
      </w:r>
      <w:r>
        <w:rPr>
          <w:rStyle w:val="Hyperlink.12"/>
        </w:rPr>
        <w:fldChar w:fldCharType="begin" w:fldLock="0"/>
      </w:r>
      <w:r>
        <w:rPr>
          <w:rStyle w:val="Hyperlink.12"/>
        </w:rPr>
        <w:instrText xml:space="preserve"> HYPERLINK "http://www.energiaysociedad.es/pdf/presentacion-real-decreto-ley-9-2013.pdf"</w:instrText>
      </w:r>
      <w:r>
        <w:rPr>
          <w:rStyle w:val="Hyperlink.12"/>
        </w:rPr>
        <w:fldChar w:fldCharType="separate" w:fldLock="0"/>
      </w:r>
      <w:r>
        <w:rPr>
          <w:rStyle w:val="Hyperlink.12"/>
          <w:rFonts w:cs="Arial Unicode MS" w:eastAsia="Arial Unicode MS"/>
          <w:rtl w:val="0"/>
        </w:rPr>
        <w:t>Presentaci</w:t>
      </w:r>
      <w:r>
        <w:rPr>
          <w:rStyle w:val="Hyperlink.12"/>
          <w:rFonts w:cs="Arial Unicode MS" w:eastAsia="Arial Unicode MS" w:hint="default"/>
          <w:rtl w:val="0"/>
        </w:rPr>
        <w:t>ó</w:t>
      </w:r>
      <w:r>
        <w:rPr>
          <w:rStyle w:val="Hyperlink.12"/>
          <w:rFonts w:cs="Arial Unicode MS" w:eastAsia="Arial Unicode MS"/>
          <w:rtl w:val="0"/>
        </w:rPr>
        <w:t>n Energ</w:t>
      </w:r>
      <w:r>
        <w:rPr>
          <w:rStyle w:val="Hyperlink.12"/>
          <w:rFonts w:cs="Arial Unicode MS" w:eastAsia="Arial Unicode MS" w:hint="default"/>
          <w:rtl w:val="0"/>
        </w:rPr>
        <w:t>í</w:t>
      </w:r>
      <w:r>
        <w:rPr>
          <w:rStyle w:val="Hyperlink.12"/>
          <w:rFonts w:cs="Arial Unicode MS" w:eastAsia="Arial Unicode MS"/>
          <w:rtl w:val="0"/>
        </w:rPr>
        <w:t>a y Sociedad Real Decreto Ley 9/2013</w:t>
      </w:r>
      <w:r>
        <w:rPr/>
        <w:fldChar w:fldCharType="end" w:fldLock="0"/>
      </w:r>
      <w:r>
        <w:rPr>
          <w:rStyle w:val="Hyperlink.12"/>
          <w:rFonts w:cs="Arial Unicode MS" w:eastAsia="Arial Unicode MS"/>
          <w:rtl w:val="0"/>
        </w:rPr>
        <w:t>.</w:t>
      </w:r>
    </w:p>
  </w:footnote>
  <w:footnote w:id="46">
    <w:p>
      <w:pPr>
        <w:pStyle w:val="footnote text"/>
      </w:pPr>
      <w:r>
        <w:rPr>
          <w:rStyle w:val="Ninguno"/>
          <w:sz w:val="22"/>
          <w:szCs w:val="22"/>
          <w:vertAlign w:val="superscript"/>
        </w:rPr>
        <w:footnoteRef/>
      </w:r>
      <w:r>
        <w:rPr>
          <w:rStyle w:val="Hyperlink.11.0"/>
          <w:rFonts w:cs="Arial Unicode MS" w:eastAsia="Arial Unicode MS"/>
          <w:rtl w:val="0"/>
        </w:rPr>
        <w:t xml:space="preserve"> Ver</w:t>
      </w:r>
      <w:r>
        <w:rPr>
          <w:rStyle w:val="Hyperlink.12"/>
          <w:rFonts w:cs="Arial Unicode MS" w:eastAsia="Arial Unicode MS"/>
          <w:rtl w:val="0"/>
        </w:rPr>
        <w:t xml:space="preserve"> </w:t>
      </w:r>
      <w:r>
        <w:rPr>
          <w:rStyle w:val="Hyperlink.12"/>
        </w:rPr>
        <w:fldChar w:fldCharType="begin" w:fldLock="0"/>
      </w:r>
      <w:r>
        <w:rPr>
          <w:rStyle w:val="Hyperlink.12"/>
        </w:rPr>
        <w:instrText xml:space="preserve"> HYPERLINK "http://www.energiaysociedad.es/pdf/documentos/regulacion_tarifas/regulacion_nacional/real_decreto_413_2014_orden_iet10452014.pdf"</w:instrText>
      </w:r>
      <w:r>
        <w:rPr>
          <w:rStyle w:val="Hyperlink.12"/>
        </w:rPr>
        <w:fldChar w:fldCharType="separate" w:fldLock="0"/>
      </w:r>
      <w:r>
        <w:rPr>
          <w:rStyle w:val="Hyperlink.12"/>
          <w:rFonts w:cs="Arial Unicode MS" w:eastAsia="Arial Unicode MS"/>
          <w:rtl w:val="0"/>
        </w:rPr>
        <w:t>Real Decreto 413/2014</w:t>
      </w:r>
      <w:r>
        <w:rPr/>
        <w:fldChar w:fldCharType="end" w:fldLock="0"/>
      </w:r>
    </w:p>
  </w:footnote>
  <w:footnote w:id="47">
    <w:p>
      <w:pPr>
        <w:pStyle w:val="footnote text"/>
      </w:pPr>
      <w:r>
        <w:rPr>
          <w:rStyle w:val="Ninguno"/>
          <w:sz w:val="22"/>
          <w:szCs w:val="22"/>
          <w:vertAlign w:val="superscript"/>
        </w:rPr>
        <w:footnoteRef/>
      </w:r>
      <w:r>
        <w:rPr>
          <w:rStyle w:val="Hyperlink.16"/>
          <w:rFonts w:cs="Arial Unicode MS" w:eastAsia="Arial Unicode MS"/>
          <w:rtl w:val="0"/>
        </w:rPr>
        <w:t xml:space="preserve"> </w:t>
      </w:r>
      <w:r>
        <w:rPr>
          <w:rStyle w:val="Hyperlink.11.0"/>
          <w:rFonts w:cs="Arial Unicode MS" w:eastAsia="Arial Unicode MS"/>
          <w:rtl w:val="0"/>
        </w:rPr>
        <w:t>Ver</w:t>
      </w:r>
      <w:r>
        <w:rPr>
          <w:rStyle w:val="Hyperlink.16"/>
          <w:rFonts w:cs="Arial Unicode MS" w:eastAsia="Arial Unicode MS"/>
          <w:rtl w:val="0"/>
        </w:rPr>
        <w:t xml:space="preserve"> </w:t>
      </w:r>
      <w:r>
        <w:rPr>
          <w:rStyle w:val="Hyperlink.12"/>
        </w:rPr>
        <w:fldChar w:fldCharType="begin" w:fldLock="0"/>
      </w:r>
      <w:r>
        <w:rPr>
          <w:rStyle w:val="Hyperlink.12"/>
        </w:rPr>
        <w:instrText xml:space="preserve"> HYPERLINK "http://www.boe.es/boe/dias/2014/03/29/pdfs/BOE-A-2014-3376.pdf"</w:instrText>
      </w:r>
      <w:r>
        <w:rPr>
          <w:rStyle w:val="Hyperlink.12"/>
        </w:rPr>
        <w:fldChar w:fldCharType="separate" w:fldLock="0"/>
      </w:r>
      <w:r>
        <w:rPr>
          <w:rStyle w:val="Hyperlink.12"/>
          <w:rFonts w:cs="Arial Unicode MS" w:eastAsia="Arial Unicode MS"/>
          <w:rtl w:val="0"/>
        </w:rPr>
        <w:t>Real Decreto 216/2014</w:t>
      </w:r>
      <w:r>
        <w:rPr/>
        <w:fldChar w:fldCharType="end" w:fldLock="0"/>
      </w:r>
    </w:p>
  </w:footnote>
  <w:footnote w:id="48">
    <w:p>
      <w:pPr>
        <w:pStyle w:val="footnote text"/>
        <w:spacing w:line="276" w:lineRule="auto"/>
        <w:ind w:right="567"/>
      </w:pPr>
      <w:r>
        <w:rPr>
          <w:rStyle w:val="Ninguno"/>
          <w:sz w:val="22"/>
          <w:szCs w:val="22"/>
          <w:vertAlign w:val="superscript"/>
        </w:rPr>
        <w:footnoteRef/>
      </w:r>
      <w:r>
        <w:rPr>
          <w:rStyle w:val="Hyperlink.11.0"/>
          <w:rtl w:val="0"/>
          <w:lang w:val="es-ES_tradnl"/>
        </w:rPr>
        <w:t xml:space="preserve"> La Directiva 2003/54/CE confiere al suministro el</w:t>
      </w:r>
      <w:r>
        <w:rPr>
          <w:rStyle w:val="Hyperlink.11.0"/>
          <w:rtl w:val="0"/>
          <w:lang w:val="es-ES_tradnl"/>
        </w:rPr>
        <w:t>é</w:t>
      </w:r>
      <w:r>
        <w:rPr>
          <w:rStyle w:val="Hyperlink.11.0"/>
          <w:rtl w:val="0"/>
          <w:lang w:val="es-ES_tradnl"/>
        </w:rPr>
        <w:t>ctrico la categor</w:t>
      </w:r>
      <w:r>
        <w:rPr>
          <w:rStyle w:val="Hyperlink.11.0"/>
          <w:rtl w:val="0"/>
          <w:lang w:val="es-ES_tradnl"/>
        </w:rPr>
        <w:t>í</w:t>
      </w:r>
      <w:r>
        <w:rPr>
          <w:rStyle w:val="Hyperlink.11.0"/>
          <w:rtl w:val="0"/>
          <w:lang w:val="es-ES_tradnl"/>
        </w:rPr>
        <w:t>a de servicio universal para los consumidores dom</w:t>
      </w:r>
      <w:r>
        <w:rPr>
          <w:rStyle w:val="Hyperlink.11.0"/>
          <w:rtl w:val="0"/>
          <w:lang w:val="es-ES_tradnl"/>
        </w:rPr>
        <w:t>é</w:t>
      </w:r>
      <w:r>
        <w:rPr>
          <w:rStyle w:val="Hyperlink.11.0"/>
          <w:rtl w:val="0"/>
          <w:lang w:val="es-ES_tradnl"/>
        </w:rPr>
        <w:t>sticos (y para las peque</w:t>
      </w:r>
      <w:r>
        <w:rPr>
          <w:rStyle w:val="Hyperlink.11.0"/>
          <w:rtl w:val="0"/>
          <w:lang w:val="es-ES_tradnl"/>
        </w:rPr>
        <w:t>ñ</w:t>
      </w:r>
      <w:r>
        <w:rPr>
          <w:rStyle w:val="Hyperlink.11.0"/>
          <w:rtl w:val="0"/>
          <w:lang w:val="es-ES_tradnl"/>
        </w:rPr>
        <w:t>as empresas cuando los Estados miembro lo consideren adecuado), lo que implica que dichos consumidores tienen el derecho (la opci</w:t>
      </w:r>
      <w:r>
        <w:rPr>
          <w:rStyle w:val="Hyperlink.11.0"/>
          <w:rtl w:val="0"/>
          <w:lang w:val="es-ES_tradnl"/>
        </w:rPr>
        <w:t>ó</w:t>
      </w:r>
      <w:r>
        <w:rPr>
          <w:rStyle w:val="Hyperlink.11.0"/>
          <w:rtl w:val="0"/>
          <w:lang w:val="es-ES_tradnl"/>
        </w:rPr>
        <w:t>n) de optar al suministro el</w:t>
      </w:r>
      <w:r>
        <w:rPr>
          <w:rStyle w:val="Hyperlink.11.0"/>
          <w:rtl w:val="0"/>
          <w:lang w:val="es-ES_tradnl"/>
        </w:rPr>
        <w:t>é</w:t>
      </w:r>
      <w:r>
        <w:rPr>
          <w:rStyle w:val="Hyperlink.11.0"/>
          <w:rtl w:val="0"/>
          <w:lang w:val="es-ES_tradnl"/>
        </w:rPr>
        <w:t>ctrico en condiciones fijadas por el regulador. Para garantizar la prestaci</w:t>
      </w:r>
      <w:r>
        <w:rPr>
          <w:rStyle w:val="Hyperlink.11.0"/>
          <w:rtl w:val="0"/>
          <w:lang w:val="es-ES_tradnl"/>
        </w:rPr>
        <w:t>ó</w:t>
      </w:r>
      <w:r>
        <w:rPr>
          <w:rStyle w:val="Hyperlink.11.0"/>
          <w:rtl w:val="0"/>
          <w:lang w:val="es-ES_tradnl"/>
        </w:rPr>
        <w:t>n de este servicio universal, la Directiva establece que los Estados miembro podr</w:t>
      </w:r>
      <w:r>
        <w:rPr>
          <w:rStyle w:val="Hyperlink.11.0"/>
          <w:rtl w:val="0"/>
          <w:lang w:val="es-ES_tradnl"/>
        </w:rPr>
        <w:t>á</w:t>
      </w:r>
      <w:r>
        <w:rPr>
          <w:rStyle w:val="Hyperlink.11.0"/>
          <w:rtl w:val="0"/>
          <w:lang w:val="es-ES_tradnl"/>
        </w:rPr>
        <w:t xml:space="preserve">n designar un suministrador de </w:t>
      </w:r>
      <w:r>
        <w:rPr>
          <w:rStyle w:val="Hyperlink.11.0"/>
          <w:rtl w:val="0"/>
          <w:lang w:val="es-ES_tradnl"/>
        </w:rPr>
        <w:t>ú</w:t>
      </w:r>
      <w:r>
        <w:rPr>
          <w:rStyle w:val="Hyperlink.11.0"/>
          <w:rtl w:val="0"/>
          <w:lang w:val="es-ES_tradnl"/>
        </w:rPr>
        <w:t>ltimo recurso.</w:t>
      </w:r>
    </w:p>
  </w:footnote>
  <w:footnote w:id="49">
    <w:p>
      <w:pPr>
        <w:pStyle w:val="footnote text"/>
        <w:spacing w:line="276" w:lineRule="auto"/>
        <w:ind w:right="566"/>
      </w:pPr>
      <w:r>
        <w:rPr>
          <w:rStyle w:val="Ninguno"/>
          <w:sz w:val="22"/>
          <w:szCs w:val="22"/>
          <w:vertAlign w:val="superscript"/>
        </w:rPr>
        <w:footnoteRef/>
      </w:r>
      <w:r>
        <w:rPr>
          <w:rStyle w:val="Hyperlink.11.0"/>
          <w:rtl w:val="0"/>
          <w:lang w:val="es-ES_tradnl"/>
        </w:rPr>
        <w:t xml:space="preserve"> El </w:t>
      </w:r>
      <w:r>
        <w:rPr>
          <w:rStyle w:val="Hyperlink.12"/>
        </w:rPr>
        <w:fldChar w:fldCharType="begin" w:fldLock="0"/>
      </w:r>
      <w:r>
        <w:rPr>
          <w:rStyle w:val="Hyperlink.12"/>
        </w:rPr>
        <w:instrText xml:space="preserve"> HYPERLINK "http://www.boe.es/boe/dias/2000/12/27/pdfs/A45988-46040.pdf"</w:instrText>
      </w:r>
      <w:r>
        <w:rPr>
          <w:rStyle w:val="Hyperlink.12"/>
        </w:rPr>
        <w:fldChar w:fldCharType="separate" w:fldLock="0"/>
      </w:r>
      <w:r>
        <w:rPr>
          <w:rStyle w:val="Hyperlink.12"/>
          <w:rtl w:val="0"/>
          <w:lang w:val="es-ES_tradnl"/>
        </w:rPr>
        <w:t>Real</w:t>
      </w:r>
      <w:r>
        <w:rPr>
          <w:rStyle w:val="Hyperlink.27.0"/>
          <w:rtl w:val="0"/>
          <w:lang w:val="es-ES_tradnl"/>
        </w:rPr>
        <w:t> </w:t>
      </w:r>
      <w:r>
        <w:rPr>
          <w:rStyle w:val="Hyperlink.12"/>
          <w:rtl w:val="0"/>
          <w:lang w:val="es-ES_tradnl"/>
        </w:rPr>
        <w:t>Decreto 1955/2000</w:t>
      </w:r>
      <w:r>
        <w:rPr/>
        <w:fldChar w:fldCharType="end" w:fldLock="0"/>
      </w:r>
      <w:r>
        <w:rPr>
          <w:rStyle w:val="Hyperlink.11.0"/>
          <w:rtl w:val="0"/>
          <w:lang w:val="es-ES_tradnl"/>
        </w:rPr>
        <w:t xml:space="preserve"> concret</w:t>
      </w:r>
      <w:r>
        <w:rPr>
          <w:rStyle w:val="Hyperlink.11.0"/>
          <w:rtl w:val="0"/>
          <w:lang w:val="es-ES_tradnl"/>
        </w:rPr>
        <w:t xml:space="preserve">ó </w:t>
      </w:r>
      <w:r>
        <w:rPr>
          <w:rStyle w:val="Hyperlink.11.0"/>
          <w:rtl w:val="0"/>
          <w:lang w:val="es-ES_tradnl"/>
        </w:rPr>
        <w:t>que dicha planificaci</w:t>
      </w:r>
      <w:r>
        <w:rPr>
          <w:rStyle w:val="Hyperlink.11.0"/>
          <w:rtl w:val="0"/>
          <w:lang w:val="es-ES_tradnl"/>
        </w:rPr>
        <w:t>ó</w:t>
      </w:r>
      <w:r>
        <w:rPr>
          <w:rStyle w:val="Hyperlink.11.0"/>
          <w:rtl w:val="0"/>
          <w:lang w:val="es-ES_tradnl"/>
        </w:rPr>
        <w:t>n ser</w:t>
      </w:r>
      <w:r>
        <w:rPr>
          <w:rStyle w:val="Hyperlink.11.0"/>
          <w:rtl w:val="0"/>
          <w:lang w:val="es-ES_tradnl"/>
        </w:rPr>
        <w:t xml:space="preserve">á </w:t>
      </w:r>
      <w:r>
        <w:rPr>
          <w:rStyle w:val="Hyperlink.11.0"/>
          <w:rtl w:val="0"/>
          <w:lang w:val="es-ES_tradnl"/>
        </w:rPr>
        <w:t>realizada por el Gobierno a propuesta del Ministerio de Econom</w:t>
      </w:r>
      <w:r>
        <w:rPr>
          <w:rStyle w:val="Hyperlink.11.0"/>
          <w:rtl w:val="0"/>
          <w:lang w:val="es-ES_tradnl"/>
        </w:rPr>
        <w:t>í</w:t>
      </w:r>
      <w:r>
        <w:rPr>
          <w:rStyle w:val="Hyperlink.11.0"/>
          <w:rtl w:val="0"/>
          <w:lang w:val="es-ES_tradnl"/>
        </w:rPr>
        <w:t>a con la participaci</w:t>
      </w:r>
      <w:r>
        <w:rPr>
          <w:rStyle w:val="Hyperlink.11.0"/>
          <w:rtl w:val="0"/>
          <w:lang w:val="es-ES_tradnl"/>
        </w:rPr>
        <w:t>ó</w:t>
      </w:r>
      <w:r>
        <w:rPr>
          <w:rStyle w:val="Hyperlink.11.0"/>
          <w:rtl w:val="0"/>
          <w:lang w:val="es-ES_tradnl"/>
        </w:rPr>
        <w:t>n de las Comunidades Aut</w:t>
      </w:r>
      <w:r>
        <w:rPr>
          <w:rStyle w:val="Hyperlink.11.0"/>
          <w:rtl w:val="0"/>
          <w:lang w:val="es-ES_tradnl"/>
        </w:rPr>
        <w:t>ó</w:t>
      </w:r>
      <w:r>
        <w:rPr>
          <w:rStyle w:val="Hyperlink.11.0"/>
          <w:rtl w:val="0"/>
          <w:lang w:val="es-ES_tradnl"/>
        </w:rPr>
        <w:t>nomas.</w:t>
      </w:r>
    </w:p>
  </w:footnote>
  <w:footnote w:id="50">
    <w:p>
      <w:pPr>
        <w:pStyle w:val="footnote text"/>
        <w:spacing w:line="276" w:lineRule="auto"/>
      </w:pPr>
      <w:r>
        <w:rPr>
          <w:rStyle w:val="Ninguno"/>
          <w:sz w:val="22"/>
          <w:szCs w:val="22"/>
          <w:vertAlign w:val="superscript"/>
        </w:rPr>
        <w:footnoteRef/>
      </w:r>
      <w:r>
        <w:rPr>
          <w:rStyle w:val="Hyperlink.11.0"/>
          <w:rtl w:val="0"/>
          <w:lang w:val="es-ES_tradnl"/>
        </w:rPr>
        <w:t xml:space="preserve"> Ver: </w:t>
      </w:r>
      <w:r>
        <w:rPr>
          <w:rStyle w:val="Hyperlink.12"/>
        </w:rPr>
        <w:fldChar w:fldCharType="begin" w:fldLock="0"/>
      </w:r>
      <w:r>
        <w:rPr>
          <w:rStyle w:val="Hyperlink.12"/>
        </w:rPr>
        <w:instrText xml:space="preserve"> HYPERLINK "http://www.minetur.gob.es/energia/planificacion/Planificacionelectricidadygas/Desarrollo2008/DocTransportes/planificacion2008_2016.pdf"</w:instrText>
      </w:r>
      <w:r>
        <w:rPr>
          <w:rStyle w:val="Hyperlink.12"/>
        </w:rPr>
        <w:fldChar w:fldCharType="separate" w:fldLock="0"/>
      </w:r>
      <w:r>
        <w:rPr>
          <w:rStyle w:val="Hyperlink.12"/>
          <w:rtl w:val="0"/>
          <w:lang w:val="es-ES_tradnl"/>
        </w:rPr>
        <w:t>Planificaci</w:t>
      </w:r>
      <w:r>
        <w:rPr>
          <w:rStyle w:val="Hyperlink.12"/>
          <w:rtl w:val="0"/>
          <w:lang w:val="es-ES_tradnl"/>
        </w:rPr>
        <w:t>ó</w:t>
      </w:r>
      <w:r>
        <w:rPr>
          <w:rStyle w:val="Hyperlink.12"/>
          <w:rtl w:val="0"/>
          <w:lang w:val="es-ES_tradnl"/>
        </w:rPr>
        <w:t>n de los sectores de electricidad y gas 2008-2016</w:t>
      </w:r>
      <w:r>
        <w:rPr/>
        <w:fldChar w:fldCharType="end" w:fldLock="0"/>
      </w:r>
      <w:r>
        <w:rPr>
          <w:rStyle w:val="Hyperlink.11.0"/>
          <w:rtl w:val="0"/>
          <w:lang w:val="es-ES_tradnl"/>
        </w:rPr>
        <w:t>.</w:t>
      </w:r>
    </w:p>
  </w:footnote>
  <w:footnote w:id="51">
    <w:p>
      <w:pPr>
        <w:pStyle w:val="footnote text"/>
        <w:spacing w:line="276" w:lineRule="auto"/>
        <w:ind w:right="566"/>
      </w:pPr>
      <w:r>
        <w:rPr>
          <w:rStyle w:val="Ninguno"/>
          <w:sz w:val="22"/>
          <w:szCs w:val="22"/>
          <w:vertAlign w:val="superscript"/>
        </w:rPr>
        <w:footnoteRef/>
      </w:r>
      <w:r>
        <w:rPr>
          <w:rStyle w:val="Hyperlink.11.0"/>
          <w:rtl w:val="0"/>
          <w:lang w:val="es-ES_tradnl"/>
        </w:rPr>
        <w:t xml:space="preserve"> La primera LSE defin</w:t>
      </w:r>
      <w:r>
        <w:rPr>
          <w:rStyle w:val="Hyperlink.11.0"/>
          <w:rtl w:val="0"/>
          <w:lang w:val="es-ES_tradnl"/>
        </w:rPr>
        <w:t>í</w:t>
      </w:r>
      <w:r>
        <w:rPr>
          <w:rStyle w:val="Hyperlink.11.0"/>
          <w:rtl w:val="0"/>
          <w:lang w:val="es-ES_tradnl"/>
        </w:rPr>
        <w:t>a a los consumidores cualificados como aquellos que tienen capacidad para elegir suministrador de electricidad.</w:t>
      </w:r>
    </w:p>
  </w:footnote>
  <w:footnote w:id="52">
    <w:p>
      <w:pPr>
        <w:pStyle w:val="footnote text"/>
      </w:pPr>
      <w:r>
        <w:rPr>
          <w:rStyle w:val="Ninguno"/>
          <w:sz w:val="22"/>
          <w:szCs w:val="22"/>
          <w:vertAlign w:val="superscript"/>
        </w:rPr>
        <w:footnoteRef/>
      </w:r>
      <w:r>
        <w:rPr>
          <w:rStyle w:val="Hyperlink.16"/>
          <w:rFonts w:cs="Arial Unicode MS" w:eastAsia="Arial Unicode MS"/>
          <w:rtl w:val="0"/>
        </w:rPr>
        <w:t xml:space="preserve"> </w:t>
      </w:r>
      <w:r>
        <w:rPr>
          <w:rStyle w:val="Hyperlink.11.0"/>
          <w:rFonts w:cs="Arial Unicode MS" w:eastAsia="Arial Unicode MS"/>
          <w:rtl w:val="0"/>
        </w:rPr>
        <w:t>Ver</w:t>
      </w:r>
      <w:r>
        <w:rPr>
          <w:rStyle w:val="Hyperlink.12"/>
          <w:rFonts w:cs="Arial Unicode MS" w:eastAsia="Arial Unicode MS"/>
          <w:rtl w:val="0"/>
        </w:rPr>
        <w:t xml:space="preserve"> </w:t>
      </w:r>
      <w:r>
        <w:rPr>
          <w:rStyle w:val="Hyperlink.12"/>
        </w:rPr>
        <w:fldChar w:fldCharType="begin" w:fldLock="0"/>
      </w:r>
      <w:r>
        <w:rPr>
          <w:rStyle w:val="Hyperlink.12"/>
        </w:rPr>
        <w:instrText xml:space="preserve"> HYPERLINK "http://www.pwc.es/es_ES/es/publicaciones/energia/assets/diez-temas-candentes-del-sector-electrico-espanol-para-2012.pdf"</w:instrText>
      </w:r>
      <w:r>
        <w:rPr>
          <w:rStyle w:val="Hyperlink.12"/>
        </w:rPr>
        <w:fldChar w:fldCharType="separate" w:fldLock="0"/>
      </w:r>
      <w:r>
        <w:rPr>
          <w:rStyle w:val="Hyperlink.12"/>
          <w:rFonts w:cs="Arial Unicode MS" w:eastAsia="Arial Unicode MS"/>
          <w:rtl w:val="0"/>
        </w:rPr>
        <w:t>Diez temas candentes del sector el</w:t>
      </w:r>
      <w:r>
        <w:rPr>
          <w:rStyle w:val="Hyperlink.12"/>
          <w:rFonts w:cs="Arial Unicode MS" w:eastAsia="Arial Unicode MS" w:hint="default"/>
          <w:rtl w:val="0"/>
        </w:rPr>
        <w:t>é</w:t>
      </w:r>
      <w:r>
        <w:rPr>
          <w:rStyle w:val="Hyperlink.12"/>
          <w:rFonts w:cs="Arial Unicode MS" w:eastAsia="Arial Unicode MS"/>
          <w:rtl w:val="0"/>
        </w:rPr>
        <w:t>ctrico espa</w:t>
      </w:r>
      <w:r>
        <w:rPr>
          <w:rStyle w:val="Hyperlink.12"/>
          <w:rFonts w:cs="Arial Unicode MS" w:eastAsia="Arial Unicode MS" w:hint="default"/>
          <w:rtl w:val="0"/>
        </w:rPr>
        <w:t>ñ</w:t>
      </w:r>
      <w:r>
        <w:rPr>
          <w:rStyle w:val="Hyperlink.12"/>
          <w:rFonts w:cs="Arial Unicode MS" w:eastAsia="Arial Unicode MS"/>
          <w:rtl w:val="0"/>
        </w:rPr>
        <w:t>ol para 2012</w:t>
      </w:r>
      <w:r>
        <w:rPr/>
        <w:fldChar w:fldCharType="end" w:fldLock="0"/>
      </w:r>
    </w:p>
  </w:footnote>
  <w:footnote w:id="53">
    <w:p>
      <w:pPr>
        <w:pStyle w:val="footnote text"/>
      </w:pPr>
      <w:r>
        <w:rPr>
          <w:rStyle w:val="Ninguno"/>
          <w:sz w:val="22"/>
          <w:szCs w:val="22"/>
          <w:vertAlign w:val="superscript"/>
        </w:rPr>
        <w:footnoteRef/>
      </w:r>
      <w:r>
        <w:rPr>
          <w:rStyle w:val="Hyperlink.11.0"/>
          <w:rFonts w:cs="Arial Unicode MS" w:eastAsia="Arial Unicode MS"/>
          <w:rtl w:val="0"/>
        </w:rPr>
        <w:t xml:space="preserve"> Ver</w:t>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 xml:space="preserve"> </w:t>
      </w:r>
      <w:r>
        <w:rPr>
          <w:rStyle w:val="Hyperlink.12"/>
        </w:rPr>
        <w:fldChar w:fldCharType="begin" w:fldLock="0"/>
      </w:r>
      <w:r>
        <w:rPr>
          <w:rStyle w:val="Hyperlink.12"/>
        </w:rPr>
        <w:instrText xml:space="preserve"> HYPERLINK "http://www.cne.es/cne/doc/legislacion/Directiva96_92.pdf"</w:instrText>
      </w:r>
      <w:r>
        <w:rPr>
          <w:rStyle w:val="Hyperlink.12"/>
        </w:rPr>
        <w:fldChar w:fldCharType="separate" w:fldLock="0"/>
      </w:r>
      <w:r>
        <w:rPr>
          <w:rStyle w:val="Hyperlink.12"/>
          <w:rFonts w:cs="Arial Unicode MS" w:eastAsia="Arial Unicode MS"/>
          <w:rtl w:val="0"/>
        </w:rPr>
        <w:t>Directiva 96/92/CE</w:t>
      </w:r>
      <w:r>
        <w:rPr/>
        <w:fldChar w:fldCharType="end" w:fldLock="0"/>
      </w:r>
      <w:r>
        <w:rPr>
          <w:rStyle w:val="Ninguno"/>
          <w:rFonts w:ascii="Pontano Sans" w:cs="Pontano Sans" w:hAnsi="Pontano Sans" w:eastAsia="Pontano Sans"/>
          <w:b w:val="1"/>
          <w:bCs w:val="1"/>
          <w:outline w:val="0"/>
          <w:color w:val="00567c"/>
          <w:sz w:val="16"/>
          <w:szCs w:val="16"/>
          <w:u w:val="single" w:color="00567c"/>
          <w:rtl w:val="0"/>
          <w:lang w:val="es-ES_tradnl"/>
          <w14:textFill>
            <w14:solidFill>
              <w14:srgbClr w14:val="00567C"/>
            </w14:solidFill>
          </w14:textFill>
        </w:rPr>
        <w:t>.</w:t>
      </w:r>
    </w:p>
  </w:footnote>
  <w:footnote w:id="54">
    <w:p>
      <w:pPr>
        <w:pStyle w:val="footnote text"/>
        <w:spacing w:line="276" w:lineRule="auto"/>
        <w:ind w:right="566"/>
      </w:pPr>
      <w:r>
        <w:rPr>
          <w:rStyle w:val="Ninguno"/>
          <w:sz w:val="22"/>
          <w:szCs w:val="22"/>
          <w:vertAlign w:val="superscript"/>
        </w:rPr>
        <w:footnoteRef/>
      </w:r>
      <w:r>
        <w:rPr>
          <w:rStyle w:val="Hyperlink.11.0"/>
          <w:rtl w:val="0"/>
          <w:lang w:val="es-ES_tradnl"/>
        </w:rPr>
        <w:t xml:space="preserve"> En octubre de 2004 se firm</w:t>
      </w:r>
      <w:r>
        <w:rPr>
          <w:rStyle w:val="Hyperlink.11.0"/>
          <w:rtl w:val="0"/>
          <w:lang w:val="es-ES_tradnl"/>
        </w:rPr>
        <w:t xml:space="preserve">ó </w:t>
      </w:r>
      <w:r>
        <w:rPr>
          <w:rStyle w:val="Hyperlink.11.0"/>
          <w:rtl w:val="0"/>
          <w:lang w:val="es-ES_tradnl"/>
        </w:rPr>
        <w:t>el Acuerdo de Santiago de Compostela entre Portugal y Espa</w:t>
      </w:r>
      <w:r>
        <w:rPr>
          <w:rStyle w:val="Hyperlink.11.0"/>
          <w:rtl w:val="0"/>
          <w:lang w:val="es-ES_tradnl"/>
        </w:rPr>
        <w:t>ñ</w:t>
      </w:r>
      <w:r>
        <w:rPr>
          <w:rStyle w:val="Hyperlink.11.0"/>
          <w:rtl w:val="0"/>
          <w:lang w:val="es-ES_tradnl"/>
        </w:rPr>
        <w:t>a, que pon</w:t>
      </w:r>
      <w:r>
        <w:rPr>
          <w:rStyle w:val="Hyperlink.11.0"/>
          <w:rtl w:val="0"/>
          <w:lang w:val="es-ES_tradnl"/>
        </w:rPr>
        <w:t>í</w:t>
      </w:r>
      <w:r>
        <w:rPr>
          <w:rStyle w:val="Hyperlink.11.0"/>
          <w:rtl w:val="0"/>
          <w:lang w:val="es-ES_tradnl"/>
        </w:rPr>
        <w:t>a en marcha un plan de acci</w:t>
      </w:r>
      <w:r>
        <w:rPr>
          <w:rStyle w:val="Hyperlink.11.0"/>
          <w:rtl w:val="0"/>
          <w:lang w:val="es-ES_tradnl"/>
        </w:rPr>
        <w:t>ó</w:t>
      </w:r>
      <w:r>
        <w:rPr>
          <w:rStyle w:val="Hyperlink.11.0"/>
          <w:rtl w:val="0"/>
          <w:lang w:val="es-ES_tradnl"/>
        </w:rPr>
        <w:t>n para avanzar en la creaci</w:t>
      </w:r>
      <w:r>
        <w:rPr>
          <w:rStyle w:val="Hyperlink.11.0"/>
          <w:rtl w:val="0"/>
          <w:lang w:val="es-ES_tradnl"/>
        </w:rPr>
        <w:t>ó</w:t>
      </w:r>
      <w:r>
        <w:rPr>
          <w:rStyle w:val="Hyperlink.11.0"/>
          <w:rtl w:val="0"/>
          <w:lang w:val="es-ES_tradnl"/>
        </w:rPr>
        <w:t>n del MIBEL. En enero de 2008 se firm</w:t>
      </w:r>
      <w:r>
        <w:rPr>
          <w:rStyle w:val="Hyperlink.11.0"/>
          <w:rtl w:val="0"/>
          <w:lang w:val="es-ES_tradnl"/>
        </w:rPr>
        <w:t xml:space="preserve">ó </w:t>
      </w:r>
      <w:r>
        <w:rPr>
          <w:rStyle w:val="Hyperlink.11.0"/>
          <w:rtl w:val="0"/>
          <w:lang w:val="es-ES_tradnl"/>
        </w:rPr>
        <w:t>en Braga el Convenio que revisa el Convenio firmado anteriormente en Santiago de Compostela en 2004.</w:t>
      </w:r>
    </w:p>
  </w:footnote>
  <w:footnote w:id="55">
    <w:p>
      <w:pPr>
        <w:pStyle w:val="footnote text"/>
        <w:ind w:right="567"/>
      </w:pPr>
      <w:r>
        <w:rPr>
          <w:rStyle w:val="Ninguno"/>
          <w:sz w:val="22"/>
          <w:szCs w:val="22"/>
          <w:vertAlign w:val="superscript"/>
        </w:rPr>
        <w:footnoteRef/>
      </w:r>
      <w:r>
        <w:rPr>
          <w:rStyle w:val="Hyperlink.11.0"/>
          <w:rtl w:val="0"/>
          <w:lang w:val="es-ES_tradnl"/>
        </w:rPr>
        <w:t xml:space="preserve"> Ver </w:t>
      </w:r>
      <w:r>
        <w:rPr>
          <w:rStyle w:val="Hyperlink.12"/>
        </w:rPr>
        <w:fldChar w:fldCharType="begin" w:fldLock="0"/>
      </w:r>
      <w:r>
        <w:rPr>
          <w:rStyle w:val="Hyperlink.12"/>
        </w:rPr>
        <w:instrText xml:space="preserve"> HYPERLINK "http://eur-lex.europa.eu/LexUriServ/LexUriServ.do?uri=OJ:L:2003:176:0037:0037:ES:PDF"</w:instrText>
      </w:r>
      <w:r>
        <w:rPr>
          <w:rStyle w:val="Hyperlink.12"/>
        </w:rPr>
        <w:fldChar w:fldCharType="separate" w:fldLock="0"/>
      </w:r>
      <w:r>
        <w:rPr>
          <w:rStyle w:val="Hyperlink.12"/>
          <w:rtl w:val="0"/>
          <w:lang w:val="es-ES_tradnl"/>
        </w:rPr>
        <w:t>Directiva 2003/54/CE</w:t>
      </w:r>
      <w:r>
        <w:rPr/>
        <w:fldChar w:fldCharType="end" w:fldLock="0"/>
      </w:r>
      <w:r>
        <w:rPr>
          <w:rStyle w:val="Hyperlink.12"/>
          <w:rtl w:val="0"/>
          <w:lang w:val="es-ES_tradnl"/>
        </w:rPr>
        <w:t>.</w:t>
      </w:r>
    </w:p>
  </w:footnote>
  <w:footnote w:id="56">
    <w:p>
      <w:pPr>
        <w:pStyle w:val="footnote text"/>
        <w:spacing w:line="276" w:lineRule="auto"/>
        <w:ind w:right="567"/>
      </w:pPr>
      <w:r>
        <w:rPr>
          <w:rStyle w:val="Ninguno"/>
          <w:sz w:val="22"/>
          <w:szCs w:val="22"/>
          <w:vertAlign w:val="superscript"/>
        </w:rPr>
        <w:footnoteRef/>
      </w:r>
      <w:r>
        <w:rPr>
          <w:rStyle w:val="Hyperlink.11.0"/>
          <w:rtl w:val="0"/>
          <w:lang w:val="es-ES_tradnl"/>
        </w:rPr>
        <w:t xml:space="preserve"> El MIBEL est</w:t>
      </w:r>
      <w:r>
        <w:rPr>
          <w:rStyle w:val="Hyperlink.11.0"/>
          <w:rtl w:val="0"/>
          <w:lang w:val="es-ES_tradnl"/>
        </w:rPr>
        <w:t xml:space="preserve">á </w:t>
      </w:r>
      <w:r>
        <w:rPr>
          <w:rStyle w:val="Hyperlink.11.0"/>
          <w:rtl w:val="0"/>
          <w:lang w:val="es-ES_tradnl"/>
        </w:rPr>
        <w:t>formado por un conjunto de mercados organizados de energ</w:t>
      </w:r>
      <w:r>
        <w:rPr>
          <w:rStyle w:val="Hyperlink.11.0"/>
          <w:rtl w:val="0"/>
          <w:lang w:val="es-ES_tradnl"/>
        </w:rPr>
        <w:t>í</w:t>
      </w:r>
      <w:r>
        <w:rPr>
          <w:rStyle w:val="Hyperlink.11.0"/>
          <w:rtl w:val="0"/>
          <w:lang w:val="es-ES_tradnl"/>
        </w:rPr>
        <w:t>a y capacidad y mercados no organizados (contrataci</w:t>
      </w:r>
      <w:r>
        <w:rPr>
          <w:rStyle w:val="Hyperlink.11.0"/>
          <w:rtl w:val="0"/>
          <w:lang w:val="es-ES_tradnl"/>
        </w:rPr>
        <w:t>ó</w:t>
      </w:r>
      <w:r>
        <w:rPr>
          <w:rStyle w:val="Hyperlink.11.0"/>
          <w:rtl w:val="0"/>
          <w:lang w:val="es-ES_tradnl"/>
        </w:rPr>
        <w:t xml:space="preserve">n bilateral </w:t>
      </w:r>
      <w:r>
        <w:rPr>
          <w:rStyle w:val="Hyperlink.11.0"/>
          <w:rtl w:val="0"/>
          <w:lang w:val="es-ES_tradnl"/>
        </w:rPr>
        <w:t>“</w:t>
      </w:r>
      <w:r>
        <w:rPr>
          <w:rStyle w:val="Ninguno"/>
          <w:rFonts w:ascii="Pontano Sans" w:cs="Pontano Sans" w:hAnsi="Pontano Sans" w:eastAsia="Pontano Sans"/>
          <w:i w:val="1"/>
          <w:iCs w:val="1"/>
          <w:sz w:val="16"/>
          <w:szCs w:val="16"/>
          <w:rtl w:val="0"/>
          <w:lang w:val="es-ES_tradnl"/>
        </w:rPr>
        <w:t>over the counter</w:t>
      </w:r>
      <w:r>
        <w:rPr>
          <w:rStyle w:val="Hyperlink.11.0"/>
          <w:rtl w:val="0"/>
          <w:lang w:val="es-ES_tradnl"/>
        </w:rPr>
        <w:t>”</w:t>
      </w:r>
      <w:r>
        <w:rPr>
          <w:rStyle w:val="Hyperlink.11.0"/>
          <w:rtl w:val="0"/>
          <w:lang w:val="es-ES_tradnl"/>
        </w:rPr>
        <w:t>) en los que se realizan transacciones de contratos de compra y venta de energ</w:t>
      </w:r>
      <w:r>
        <w:rPr>
          <w:rStyle w:val="Hyperlink.11.0"/>
          <w:rtl w:val="0"/>
          <w:lang w:val="es-ES_tradnl"/>
        </w:rPr>
        <w:t>í</w:t>
      </w:r>
      <w:r>
        <w:rPr>
          <w:rStyle w:val="Hyperlink.11.0"/>
          <w:rtl w:val="0"/>
          <w:lang w:val="es-ES_tradnl"/>
        </w:rPr>
        <w:t>a el</w:t>
      </w:r>
      <w:r>
        <w:rPr>
          <w:rStyle w:val="Hyperlink.11.0"/>
          <w:rtl w:val="0"/>
          <w:lang w:val="es-ES_tradnl"/>
        </w:rPr>
        <w:t>é</w:t>
      </w:r>
      <w:r>
        <w:rPr>
          <w:rStyle w:val="Hyperlink.11.0"/>
          <w:rtl w:val="0"/>
          <w:lang w:val="es-ES_tradnl"/>
        </w:rPr>
        <w:t>ctrica y otros servicios (p. ej., servicios de ajuste). El mercado ib</w:t>
      </w:r>
      <w:r>
        <w:rPr>
          <w:rStyle w:val="Hyperlink.11.0"/>
          <w:rtl w:val="0"/>
          <w:lang w:val="es-ES_tradnl"/>
        </w:rPr>
        <w:t>é</w:t>
      </w:r>
      <w:r>
        <w:rPr>
          <w:rStyle w:val="Hyperlink.11.0"/>
          <w:rtl w:val="0"/>
          <w:lang w:val="es-ES_tradnl"/>
        </w:rPr>
        <w:t>rico de energ</w:t>
      </w:r>
      <w:r>
        <w:rPr>
          <w:rStyle w:val="Hyperlink.11.0"/>
          <w:rtl w:val="0"/>
          <w:lang w:val="es-ES_tradnl"/>
        </w:rPr>
        <w:t>í</w:t>
      </w:r>
      <w:r>
        <w:rPr>
          <w:rStyle w:val="Hyperlink.11.0"/>
          <w:rtl w:val="0"/>
          <w:lang w:val="es-ES_tradnl"/>
        </w:rPr>
        <w:t>a el</w:t>
      </w:r>
      <w:r>
        <w:rPr>
          <w:rStyle w:val="Hyperlink.11.0"/>
          <w:rtl w:val="0"/>
          <w:lang w:val="es-ES_tradnl"/>
        </w:rPr>
        <w:t>é</w:t>
      </w:r>
      <w:r>
        <w:rPr>
          <w:rStyle w:val="Hyperlink.11.0"/>
          <w:rtl w:val="0"/>
          <w:lang w:val="es-ES_tradnl"/>
        </w:rPr>
        <w:t>ctrica de contado (mercado diario), en operaci</w:t>
      </w:r>
      <w:r>
        <w:rPr>
          <w:rStyle w:val="Hyperlink.11.0"/>
          <w:rtl w:val="0"/>
          <w:lang w:val="es-ES_tradnl"/>
        </w:rPr>
        <w:t>ó</w:t>
      </w:r>
      <w:r>
        <w:rPr>
          <w:rStyle w:val="Hyperlink.11.0"/>
          <w:rtl w:val="0"/>
          <w:lang w:val="es-ES_tradnl"/>
        </w:rPr>
        <w:t>n desde julio de 2007, es gestionado por el Operador del Mercado espa</w:t>
      </w:r>
      <w:r>
        <w:rPr>
          <w:rStyle w:val="Hyperlink.11.0"/>
          <w:rtl w:val="0"/>
          <w:lang w:val="es-ES_tradnl"/>
        </w:rPr>
        <w:t>ñ</w:t>
      </w:r>
      <w:r>
        <w:rPr>
          <w:rStyle w:val="Hyperlink.11.0"/>
          <w:rtl w:val="0"/>
          <w:lang w:val="es-ES_tradnl"/>
        </w:rPr>
        <w:t>ol (OMEL), mientras que el mercado organizado a plazo es gestionado por una sociedad portuguesa (OMIP).Para m</w:t>
      </w:r>
      <w:r>
        <w:rPr>
          <w:rStyle w:val="Hyperlink.11.0"/>
          <w:rtl w:val="0"/>
          <w:lang w:val="es-ES_tradnl"/>
        </w:rPr>
        <w:t>á</w:t>
      </w:r>
      <w:r>
        <w:rPr>
          <w:rStyle w:val="Hyperlink.11.0"/>
          <w:rtl w:val="0"/>
          <w:lang w:val="es-ES_tradnl"/>
        </w:rPr>
        <w:t>s informaci</w:t>
      </w:r>
      <w:r>
        <w:rPr>
          <w:rStyle w:val="Hyperlink.11.0"/>
          <w:rtl w:val="0"/>
          <w:lang w:val="es-ES_tradnl"/>
        </w:rPr>
        <w:t>ó</w:t>
      </w:r>
      <w:r>
        <w:rPr>
          <w:rStyle w:val="Hyperlink.11.0"/>
          <w:rtl w:val="0"/>
          <w:lang w:val="es-ES_tradnl"/>
        </w:rPr>
        <w:t xml:space="preserve">n sobre el funcionamiento del MIBEL consultar el documento </w:t>
      </w:r>
      <w:r>
        <w:rPr>
          <w:rStyle w:val="Hyperlink.12"/>
        </w:rPr>
        <w:fldChar w:fldCharType="begin" w:fldLock="0"/>
      </w:r>
      <w:r>
        <w:rPr>
          <w:rStyle w:val="Hyperlink.12"/>
        </w:rPr>
        <w:instrText xml:space="preserve"> HYPERLINK "http://www.cne.es/cne/doc/mercados/Estudio_MIBEL_ES.pdf"</w:instrText>
      </w:r>
      <w:r>
        <w:rPr>
          <w:rStyle w:val="Hyperlink.12"/>
        </w:rPr>
        <w:fldChar w:fldCharType="separate" w:fldLock="0"/>
      </w:r>
      <w:r>
        <w:rPr>
          <w:rStyle w:val="Hyperlink.12"/>
          <w:rtl w:val="0"/>
          <w:lang w:val="es-ES_tradnl"/>
        </w:rPr>
        <w:t>”</w:t>
      </w:r>
      <w:r>
        <w:rPr>
          <w:rStyle w:val="Hyperlink.12"/>
          <w:rtl w:val="0"/>
          <w:lang w:val="es-ES_tradnl"/>
        </w:rPr>
        <w:t>Descripci</w:t>
      </w:r>
      <w:r>
        <w:rPr>
          <w:rStyle w:val="Hyperlink.12"/>
          <w:rtl w:val="0"/>
          <w:lang w:val="es-ES_tradnl"/>
        </w:rPr>
        <w:t>ó</w:t>
      </w:r>
      <w:r>
        <w:rPr>
          <w:rStyle w:val="Hyperlink.12"/>
          <w:rtl w:val="0"/>
          <w:lang w:val="es-ES_tradnl"/>
        </w:rPr>
        <w:t>n del funcionamiento del MIBEL</w:t>
      </w:r>
      <w:r>
        <w:rPr>
          <w:rStyle w:val="Hyperlink.12"/>
          <w:rtl w:val="0"/>
          <w:lang w:val="es-ES_tradnl"/>
        </w:rPr>
        <w:t>”</w:t>
      </w:r>
      <w:r>
        <w:rPr/>
        <w:fldChar w:fldCharType="end" w:fldLock="0"/>
      </w:r>
      <w:r>
        <w:rPr>
          <w:rStyle w:val="Hyperlink.11.0"/>
          <w:rtl w:val="0"/>
          <w:lang w:val="es-ES_tradnl"/>
        </w:rPr>
        <w:t>, Consejo de Reguladores del MIBEL, noviembre de 2009.</w:t>
      </w:r>
    </w:p>
  </w:footnote>
  <w:footnote w:id="57">
    <w:p>
      <w:pPr>
        <w:pStyle w:val="footnote text"/>
        <w:spacing w:line="276" w:lineRule="auto"/>
        <w:ind w:right="566"/>
      </w:pPr>
      <w:r>
        <w:rPr>
          <w:rStyle w:val="Ninguno"/>
          <w:vertAlign w:val="superscript"/>
        </w:rPr>
        <w:footnoteRef/>
      </w:r>
      <w:r>
        <w:rPr>
          <w:rStyle w:val="Hyperlink.11.0"/>
          <w:rtl w:val="0"/>
          <w:lang w:val="es-ES_tradnl"/>
        </w:rPr>
        <w:t xml:space="preserve"> El contenido de esta secci</w:t>
      </w:r>
      <w:r>
        <w:rPr>
          <w:rStyle w:val="Hyperlink.11.0"/>
          <w:rtl w:val="0"/>
          <w:lang w:val="es-ES_tradnl"/>
        </w:rPr>
        <w:t>ó</w:t>
      </w:r>
      <w:r>
        <w:rPr>
          <w:rStyle w:val="Hyperlink.11.0"/>
          <w:rtl w:val="0"/>
          <w:lang w:val="es-ES_tradnl"/>
        </w:rPr>
        <w:t>n se basa, en parte, en el art</w:t>
      </w:r>
      <w:r>
        <w:rPr>
          <w:rStyle w:val="Hyperlink.11.0"/>
          <w:rtl w:val="0"/>
          <w:lang w:val="es-ES_tradnl"/>
        </w:rPr>
        <w:t>í</w:t>
      </w:r>
      <w:r>
        <w:rPr>
          <w:rStyle w:val="Hyperlink.11.0"/>
          <w:rtl w:val="0"/>
          <w:lang w:val="es-ES_tradnl"/>
        </w:rPr>
        <w:t xml:space="preserve">culo de O. Arnedillo </w:t>
      </w:r>
      <w:r>
        <w:rPr>
          <w:rStyle w:val="Ninguno"/>
          <w:rFonts w:ascii="Pontano Sans" w:cs="Pontano Sans" w:hAnsi="Pontano Sans" w:eastAsia="Pontano Sans"/>
          <w:i w:val="1"/>
          <w:iCs w:val="1"/>
          <w:sz w:val="16"/>
          <w:szCs w:val="16"/>
          <w:rtl w:val="0"/>
          <w:lang w:val="es-ES_tradnl"/>
        </w:rPr>
        <w:t>“</w:t>
      </w:r>
      <w:r>
        <w:rPr>
          <w:rStyle w:val="Hyperlink.29"/>
        </w:rPr>
        <w:fldChar w:fldCharType="begin" w:fldLock="0"/>
      </w:r>
      <w:r>
        <w:rPr>
          <w:rStyle w:val="Hyperlink.29"/>
        </w:rPr>
        <w:instrText xml:space="preserve"> HYPERLINK "http://www.mityc.es/Publicaciones/Publicacionesperiodicas/EconomiaIndustrial/RevistaEconomiaIndustrial/364/39.pdf"</w:instrText>
      </w:r>
      <w:r>
        <w:rPr>
          <w:rStyle w:val="Hyperlink.29"/>
        </w:rPr>
        <w:fldChar w:fldCharType="separate" w:fldLock="0"/>
      </w:r>
      <w:r>
        <w:rPr>
          <w:rStyle w:val="Hyperlink.29"/>
          <w:rtl w:val="0"/>
          <w:lang w:val="es-ES_tradnl"/>
        </w:rPr>
        <w:t>Modelos de Mercado El</w:t>
      </w:r>
      <w:r>
        <w:rPr>
          <w:rStyle w:val="Hyperlink.29"/>
          <w:rtl w:val="0"/>
          <w:lang w:val="es-ES_tradnl"/>
        </w:rPr>
        <w:t>é</w:t>
      </w:r>
      <w:r>
        <w:rPr>
          <w:rStyle w:val="Hyperlink.29"/>
          <w:rtl w:val="0"/>
          <w:lang w:val="es-ES_tradnl"/>
        </w:rPr>
        <w:t>ctrico. Paradigma Competitivo y Alternativas de Dise</w:t>
      </w:r>
      <w:r>
        <w:rPr>
          <w:rStyle w:val="Hyperlink.29"/>
          <w:rtl w:val="0"/>
          <w:lang w:val="es-ES_tradnl"/>
        </w:rPr>
        <w:t>ñ</w:t>
      </w:r>
      <w:r>
        <w:rPr>
          <w:rStyle w:val="Hyperlink.29"/>
          <w:rtl w:val="0"/>
          <w:lang w:val="es-ES_tradnl"/>
        </w:rPr>
        <w:t>o</w:t>
      </w:r>
      <w:r>
        <w:rPr/>
        <w:fldChar w:fldCharType="end" w:fldLock="0"/>
      </w:r>
      <w:r>
        <w:rPr>
          <w:rStyle w:val="Ninguno"/>
          <w:rFonts w:ascii="Pontano Sans" w:cs="Pontano Sans" w:hAnsi="Pontano Sans" w:eastAsia="Pontano Sans"/>
          <w:i w:val="1"/>
          <w:iCs w:val="1"/>
          <w:sz w:val="16"/>
          <w:szCs w:val="16"/>
          <w:rtl w:val="0"/>
          <w:lang w:val="es-ES_tradnl"/>
        </w:rPr>
        <w:t>”</w:t>
      </w:r>
      <w:r>
        <w:rPr>
          <w:rStyle w:val="Hyperlink.11.0"/>
          <w:rtl w:val="0"/>
          <w:lang w:val="es-ES_tradnl"/>
        </w:rPr>
        <w:t>, publicado en la revista Econom</w:t>
      </w:r>
      <w:r>
        <w:rPr>
          <w:rStyle w:val="Hyperlink.11.0"/>
          <w:rtl w:val="0"/>
          <w:lang w:val="es-ES_tradnl"/>
        </w:rPr>
        <w:t>í</w:t>
      </w:r>
      <w:r>
        <w:rPr>
          <w:rStyle w:val="Hyperlink.11.0"/>
          <w:rtl w:val="0"/>
          <w:lang w:val="es-ES_tradnl"/>
        </w:rPr>
        <w:t>a Industrial, n</w:t>
      </w:r>
      <w:r>
        <w:rPr>
          <w:rStyle w:val="Hyperlink.11.0"/>
          <w:rtl w:val="0"/>
          <w:lang w:val="es-ES_tradnl"/>
        </w:rPr>
        <w:t>ú</w:t>
      </w:r>
      <w:r>
        <w:rPr>
          <w:rStyle w:val="Hyperlink.11.0"/>
          <w:rtl w:val="0"/>
          <w:lang w:val="es-ES_tradnl"/>
        </w:rPr>
        <w:t>mero 364/2007.</w:t>
      </w:r>
    </w:p>
  </w:footnote>
  <w:footnote w:id="58">
    <w:p>
      <w:pPr>
        <w:pStyle w:val="footnote text"/>
        <w:ind w:left="284" w:right="567" w:hanging="284"/>
      </w:pPr>
      <w:r>
        <w:rPr>
          <w:rStyle w:val="Ninguno"/>
          <w:vertAlign w:val="superscript"/>
        </w:rPr>
        <w:footnoteRef/>
      </w:r>
      <w:r>
        <w:rPr>
          <w:rStyle w:val="Hyperlink.11.0"/>
          <w:rtl w:val="0"/>
          <w:lang w:val="es-ES_tradnl"/>
        </w:rPr>
        <w:t xml:space="preserve"> A escala humana se encuentran dentro de esta categor</w:t>
      </w:r>
      <w:r>
        <w:rPr>
          <w:rStyle w:val="Hyperlink.11.0"/>
          <w:rtl w:val="0"/>
          <w:lang w:val="es-ES_tradnl"/>
        </w:rPr>
        <w:t>í</w:t>
      </w:r>
      <w:r>
        <w:rPr>
          <w:rStyle w:val="Hyperlink.11.0"/>
          <w:rtl w:val="0"/>
          <w:lang w:val="es-ES_tradnl"/>
        </w:rPr>
        <w:t>a los recursos renovables: e</w:t>
      </w:r>
      <w:r>
        <w:rPr>
          <w:rStyle w:val="Hyperlink.11.0"/>
          <w:rtl w:val="0"/>
          <w:lang w:val="es-ES_tradnl"/>
        </w:rPr>
        <w:t>ó</w:t>
      </w:r>
      <w:r>
        <w:rPr>
          <w:rStyle w:val="Hyperlink.11.0"/>
          <w:rtl w:val="0"/>
          <w:lang w:val="es-ES_tradnl"/>
        </w:rPr>
        <w:t>lico y solar.</w:t>
      </w:r>
    </w:p>
  </w:footnote>
  <w:footnote w:id="59">
    <w:p>
      <w:pPr>
        <w:pStyle w:val="Normal (Web)"/>
        <w:shd w:val="clear" w:color="auto" w:fill="ffffff"/>
        <w:spacing w:before="0" w:after="0"/>
        <w:ind w:right="567"/>
        <w:outlineLvl w:val="3"/>
      </w:pPr>
      <w:r>
        <w:rPr>
          <w:rStyle w:val="Ninguno"/>
          <w:vertAlign w:val="superscript"/>
          <w:lang w:val="es-ES_tradnl"/>
        </w:rPr>
        <w:footnoteRef/>
      </w:r>
      <w:r>
        <w:rPr>
          <w:rStyle w:val="Ninguno"/>
          <w:rFonts w:ascii="Pontano Sans" w:cs="Pontano Sans" w:hAnsi="Pontano Sans" w:eastAsia="Pontano Sans"/>
          <w:sz w:val="16"/>
          <w:szCs w:val="16"/>
          <w:rtl w:val="0"/>
          <w:lang w:val="es-ES_tradnl"/>
        </w:rPr>
        <w:t xml:space="preserve"> Instituto para la Diversificaci</w:t>
      </w:r>
      <w:r>
        <w:rPr>
          <w:rStyle w:val="Ninguno"/>
          <w:rFonts w:ascii="Pontano Sans" w:cs="Pontano Sans" w:hAnsi="Pontano Sans" w:eastAsia="Pontano Sans"/>
          <w:sz w:val="16"/>
          <w:szCs w:val="16"/>
          <w:rtl w:val="0"/>
          <w:lang w:val="es-ES_tradnl"/>
        </w:rPr>
        <w:t>ó</w:t>
      </w:r>
      <w:r>
        <w:rPr>
          <w:rStyle w:val="Ninguno"/>
          <w:rFonts w:ascii="Pontano Sans" w:cs="Pontano Sans" w:hAnsi="Pontano Sans" w:eastAsia="Pontano Sans"/>
          <w:sz w:val="16"/>
          <w:szCs w:val="16"/>
          <w:rtl w:val="0"/>
          <w:lang w:val="es-ES_tradnl"/>
        </w:rPr>
        <w:t>n y Ahorro de Energ</w:t>
      </w:r>
      <w:r>
        <w:rPr>
          <w:rStyle w:val="Ninguno"/>
          <w:rFonts w:ascii="Pontano Sans" w:cs="Pontano Sans" w:hAnsi="Pontano Sans" w:eastAsia="Pontano Sans"/>
          <w:sz w:val="16"/>
          <w:szCs w:val="16"/>
          <w:rtl w:val="0"/>
          <w:lang w:val="es-ES_tradnl"/>
        </w:rPr>
        <w:t>í</w:t>
      </w:r>
      <w:r>
        <w:rPr>
          <w:rStyle w:val="Ninguno"/>
          <w:rFonts w:ascii="Pontano Sans" w:cs="Pontano Sans" w:hAnsi="Pontano Sans" w:eastAsia="Pontano Sans"/>
          <w:sz w:val="16"/>
          <w:szCs w:val="16"/>
          <w:rtl w:val="0"/>
          <w:lang w:val="es-ES_tradnl"/>
        </w:rPr>
        <w:t xml:space="preserve">a (IDAE). </w:t>
      </w:r>
      <w:r>
        <w:rPr>
          <w:rStyle w:val="Ninguno"/>
          <w:rFonts w:ascii="Pontano Sans" w:cs="Pontano Sans" w:hAnsi="Pontano Sans" w:eastAsia="Pontano Sans"/>
          <w:sz w:val="16"/>
          <w:szCs w:val="16"/>
          <w:rtl w:val="0"/>
          <w:lang w:val="es-ES_tradnl"/>
        </w:rPr>
        <w:t>“</w:t>
      </w:r>
      <w:r>
        <w:rPr>
          <w:rStyle w:val="Hyperlink.31"/>
          <w:rFonts w:ascii="Pontano Sans" w:cs="Pontano Sans" w:hAnsi="Pontano Sans" w:eastAsia="Pontano Sans"/>
          <w:outline w:val="0"/>
          <w:color w:val="00567c"/>
          <w:sz w:val="16"/>
          <w:szCs w:val="16"/>
          <w:u w:val="single" w:color="00567c"/>
          <w:lang w:val="es-ES_tradnl"/>
          <w14:textFill>
            <w14:solidFill>
              <w14:srgbClr w14:val="00567C"/>
            </w14:solidFill>
          </w14:textFill>
        </w:rPr>
        <w:fldChar w:fldCharType="begin" w:fldLock="0"/>
      </w:r>
      <w:r>
        <w:rPr>
          <w:rStyle w:val="Hyperlink.31"/>
          <w:rFonts w:ascii="Pontano Sans" w:cs="Pontano Sans" w:hAnsi="Pontano Sans" w:eastAsia="Pontano Sans"/>
          <w:outline w:val="0"/>
          <w:color w:val="00567c"/>
          <w:sz w:val="16"/>
          <w:szCs w:val="16"/>
          <w:u w:val="single" w:color="00567c"/>
          <w:lang w:val="es-ES_tradnl"/>
          <w14:textFill>
            <w14:solidFill>
              <w14:srgbClr w14:val="00567C"/>
            </w14:solidFill>
          </w14:textFill>
        </w:rPr>
        <w:instrText xml:space="preserve"> HYPERLINK "http://www.idae.es/index.php/mod.publicaciones/mem.buscar/relmenu.73"</w:instrText>
      </w:r>
      <w:r>
        <w:rPr>
          <w:rStyle w:val="Hyperlink.31"/>
          <w:rFonts w:ascii="Pontano Sans" w:cs="Pontano Sans" w:hAnsi="Pontano Sans" w:eastAsia="Pontano Sans"/>
          <w:outline w:val="0"/>
          <w:color w:val="00567c"/>
          <w:sz w:val="16"/>
          <w:szCs w:val="16"/>
          <w:u w:val="single" w:color="00567c"/>
          <w:lang w:val="es-ES_tradnl"/>
          <w14:textFill>
            <w14:solidFill>
              <w14:srgbClr w14:val="00567C"/>
            </w14:solidFill>
          </w14:textFill>
        </w:rPr>
        <w:fldChar w:fldCharType="separate" w:fldLock="0"/>
      </w:r>
      <w:r>
        <w:rPr>
          <w:rStyle w:val="Hyperlink.31"/>
          <w:rFonts w:ascii="Pontano Sans" w:cs="Pontano Sans" w:hAnsi="Pontano Sans" w:eastAsia="Pontano Sans"/>
          <w:outline w:val="0"/>
          <w:color w:val="00567c"/>
          <w:sz w:val="16"/>
          <w:szCs w:val="16"/>
          <w:u w:val="single" w:color="00567c"/>
          <w:rtl w:val="0"/>
          <w:lang w:val="es-ES_tradnl"/>
          <w14:textFill>
            <w14:solidFill>
              <w14:srgbClr w14:val="00567C"/>
            </w14:solidFill>
          </w14:textFill>
        </w:rPr>
        <w:t>Impactos Ambientales de la Producci</w:t>
      </w:r>
      <w:r>
        <w:rPr>
          <w:rStyle w:val="Hyperlink.31"/>
          <w:rFonts w:ascii="Pontano Sans" w:cs="Pontano Sans" w:hAnsi="Pontano Sans" w:eastAsia="Pontano Sans"/>
          <w:outline w:val="0"/>
          <w:color w:val="00567c"/>
          <w:sz w:val="16"/>
          <w:szCs w:val="16"/>
          <w:u w:val="single" w:color="00567c"/>
          <w:rtl w:val="0"/>
          <w:lang w:val="es-ES_tradnl"/>
          <w14:textFill>
            <w14:solidFill>
              <w14:srgbClr w14:val="00567C"/>
            </w14:solidFill>
          </w14:textFill>
        </w:rPr>
        <w:t>ó</w:t>
      </w:r>
      <w:r>
        <w:rPr>
          <w:rStyle w:val="Hyperlink.31"/>
          <w:rFonts w:ascii="Pontano Sans" w:cs="Pontano Sans" w:hAnsi="Pontano Sans" w:eastAsia="Pontano Sans"/>
          <w:outline w:val="0"/>
          <w:color w:val="00567c"/>
          <w:sz w:val="16"/>
          <w:szCs w:val="16"/>
          <w:u w:val="single" w:color="00567c"/>
          <w:rtl w:val="0"/>
          <w:lang w:val="es-ES_tradnl"/>
          <w14:textFill>
            <w14:solidFill>
              <w14:srgbClr w14:val="00567C"/>
            </w14:solidFill>
          </w14:textFill>
        </w:rPr>
        <w:t>n El</w:t>
      </w:r>
      <w:r>
        <w:rPr>
          <w:rStyle w:val="Hyperlink.31"/>
          <w:rFonts w:ascii="Pontano Sans" w:cs="Pontano Sans" w:hAnsi="Pontano Sans" w:eastAsia="Pontano Sans"/>
          <w:outline w:val="0"/>
          <w:color w:val="00567c"/>
          <w:sz w:val="16"/>
          <w:szCs w:val="16"/>
          <w:u w:val="single" w:color="00567c"/>
          <w:rtl w:val="0"/>
          <w:lang w:val="es-ES_tradnl"/>
          <w14:textFill>
            <w14:solidFill>
              <w14:srgbClr w14:val="00567C"/>
            </w14:solidFill>
          </w14:textFill>
        </w:rPr>
        <w:t>é</w:t>
      </w:r>
      <w:r>
        <w:rPr>
          <w:rStyle w:val="Hyperlink.31"/>
          <w:rFonts w:ascii="Pontano Sans" w:cs="Pontano Sans" w:hAnsi="Pontano Sans" w:eastAsia="Pontano Sans"/>
          <w:outline w:val="0"/>
          <w:color w:val="00567c"/>
          <w:sz w:val="16"/>
          <w:szCs w:val="16"/>
          <w:u w:val="single" w:color="00567c"/>
          <w:rtl w:val="0"/>
          <w:lang w:val="es-ES_tradnl"/>
          <w14:textFill>
            <w14:solidFill>
              <w14:srgbClr w14:val="00567C"/>
            </w14:solidFill>
          </w14:textFill>
        </w:rPr>
        <w:t>ctrica: An</w:t>
      </w:r>
      <w:r>
        <w:rPr>
          <w:rStyle w:val="Hyperlink.31"/>
          <w:rFonts w:ascii="Pontano Sans" w:cs="Pontano Sans" w:hAnsi="Pontano Sans" w:eastAsia="Pontano Sans"/>
          <w:outline w:val="0"/>
          <w:color w:val="00567c"/>
          <w:sz w:val="16"/>
          <w:szCs w:val="16"/>
          <w:u w:val="single" w:color="00567c"/>
          <w:rtl w:val="0"/>
          <w:lang w:val="es-ES_tradnl"/>
          <w14:textFill>
            <w14:solidFill>
              <w14:srgbClr w14:val="00567C"/>
            </w14:solidFill>
          </w14:textFill>
        </w:rPr>
        <w:t>á</w:t>
      </w:r>
      <w:r>
        <w:rPr>
          <w:rStyle w:val="Hyperlink.31"/>
          <w:rFonts w:ascii="Pontano Sans" w:cs="Pontano Sans" w:hAnsi="Pontano Sans" w:eastAsia="Pontano Sans"/>
          <w:outline w:val="0"/>
          <w:color w:val="00567c"/>
          <w:sz w:val="16"/>
          <w:szCs w:val="16"/>
          <w:u w:val="single" w:color="00567c"/>
          <w:rtl w:val="0"/>
          <w:lang w:val="es-ES_tradnl"/>
          <w14:textFill>
            <w14:solidFill>
              <w14:srgbClr w14:val="00567C"/>
            </w14:solidFill>
          </w14:textFill>
        </w:rPr>
        <w:t>lisis de Ciclo de Vida de ocho tecnolog</w:t>
      </w:r>
      <w:r>
        <w:rPr>
          <w:rStyle w:val="Hyperlink.31"/>
          <w:rFonts w:ascii="Pontano Sans" w:cs="Pontano Sans" w:hAnsi="Pontano Sans" w:eastAsia="Pontano Sans"/>
          <w:outline w:val="0"/>
          <w:color w:val="00567c"/>
          <w:sz w:val="16"/>
          <w:szCs w:val="16"/>
          <w:u w:val="single" w:color="00567c"/>
          <w:rtl w:val="0"/>
          <w:lang w:val="es-ES_tradnl"/>
          <w14:textFill>
            <w14:solidFill>
              <w14:srgbClr w14:val="00567C"/>
            </w14:solidFill>
          </w14:textFill>
        </w:rPr>
        <w:t>í</w:t>
      </w:r>
      <w:r>
        <w:rPr>
          <w:rStyle w:val="Hyperlink.31"/>
          <w:rFonts w:ascii="Pontano Sans" w:cs="Pontano Sans" w:hAnsi="Pontano Sans" w:eastAsia="Pontano Sans"/>
          <w:outline w:val="0"/>
          <w:color w:val="00567c"/>
          <w:sz w:val="16"/>
          <w:szCs w:val="16"/>
          <w:u w:val="single" w:color="00567c"/>
          <w:rtl w:val="0"/>
          <w:lang w:val="es-ES_tradnl"/>
          <w14:textFill>
            <w14:solidFill>
              <w14:srgbClr w14:val="00567C"/>
            </w14:solidFill>
          </w14:textFill>
        </w:rPr>
        <w:t>as de generaci</w:t>
      </w:r>
      <w:r>
        <w:rPr>
          <w:rStyle w:val="Hyperlink.31"/>
          <w:rFonts w:ascii="Pontano Sans" w:cs="Pontano Sans" w:hAnsi="Pontano Sans" w:eastAsia="Pontano Sans"/>
          <w:outline w:val="0"/>
          <w:color w:val="00567c"/>
          <w:sz w:val="16"/>
          <w:szCs w:val="16"/>
          <w:u w:val="single" w:color="00567c"/>
          <w:rtl w:val="0"/>
          <w:lang w:val="es-ES_tradnl"/>
          <w14:textFill>
            <w14:solidFill>
              <w14:srgbClr w14:val="00567C"/>
            </w14:solidFill>
          </w14:textFill>
        </w:rPr>
        <w:t>ó</w:t>
      </w:r>
      <w:r>
        <w:rPr>
          <w:rStyle w:val="Hyperlink.31"/>
          <w:rFonts w:ascii="Pontano Sans" w:cs="Pontano Sans" w:hAnsi="Pontano Sans" w:eastAsia="Pontano Sans"/>
          <w:outline w:val="0"/>
          <w:color w:val="00567c"/>
          <w:sz w:val="16"/>
          <w:szCs w:val="16"/>
          <w:u w:val="single" w:color="00567c"/>
          <w:rtl w:val="0"/>
          <w:lang w:val="es-ES_tradnl"/>
          <w14:textFill>
            <w14:solidFill>
              <w14:srgbClr w14:val="00567C"/>
            </w14:solidFill>
          </w14:textFill>
        </w:rPr>
        <w:t>n el</w:t>
      </w:r>
      <w:r>
        <w:rPr>
          <w:rStyle w:val="Hyperlink.31"/>
          <w:rFonts w:ascii="Pontano Sans" w:cs="Pontano Sans" w:hAnsi="Pontano Sans" w:eastAsia="Pontano Sans"/>
          <w:outline w:val="0"/>
          <w:color w:val="00567c"/>
          <w:sz w:val="16"/>
          <w:szCs w:val="16"/>
          <w:u w:val="single" w:color="00567c"/>
          <w:rtl w:val="0"/>
          <w:lang w:val="es-ES_tradnl"/>
          <w14:textFill>
            <w14:solidFill>
              <w14:srgbClr w14:val="00567C"/>
            </w14:solidFill>
          </w14:textFill>
        </w:rPr>
        <w:t>é</w:t>
      </w:r>
      <w:r>
        <w:rPr>
          <w:rStyle w:val="Hyperlink.31"/>
          <w:rFonts w:ascii="Pontano Sans" w:cs="Pontano Sans" w:hAnsi="Pontano Sans" w:eastAsia="Pontano Sans"/>
          <w:outline w:val="0"/>
          <w:color w:val="00567c"/>
          <w:sz w:val="16"/>
          <w:szCs w:val="16"/>
          <w:u w:val="single" w:color="00567c"/>
          <w:rtl w:val="0"/>
          <w:lang w:val="es-ES_tradnl"/>
          <w14:textFill>
            <w14:solidFill>
              <w14:srgbClr w14:val="00567C"/>
            </w14:solidFill>
          </w14:textFill>
        </w:rPr>
        <w:t>ctrica</w:t>
      </w:r>
      <w:r>
        <w:rPr>
          <w:lang w:val="es-ES_tradnl"/>
        </w:rPr>
        <w:fldChar w:fldCharType="end" w:fldLock="0"/>
      </w:r>
      <w:r>
        <w:rPr>
          <w:rStyle w:val="Ninguno"/>
          <w:rFonts w:ascii="Pontano Sans" w:cs="Pontano Sans" w:hAnsi="Pontano Sans" w:eastAsia="Pontano Sans"/>
          <w:i w:val="1"/>
          <w:iCs w:val="1"/>
          <w:sz w:val="16"/>
          <w:szCs w:val="16"/>
          <w:rtl w:val="0"/>
          <w:lang w:val="es-ES_tradnl"/>
        </w:rPr>
        <w:t>”</w:t>
      </w:r>
      <w:r>
        <w:rPr>
          <w:rStyle w:val="Ninguno"/>
          <w:rFonts w:ascii="Pontano Sans" w:cs="Pontano Sans" w:hAnsi="Pontano Sans" w:eastAsia="Pontano Sans"/>
          <w:i w:val="1"/>
          <w:iCs w:val="1"/>
          <w:sz w:val="16"/>
          <w:szCs w:val="16"/>
          <w:rtl w:val="0"/>
          <w:lang w:val="es-ES_tradnl"/>
        </w:rPr>
        <w:t xml:space="preserve">. </w:t>
      </w:r>
      <w:r>
        <w:rPr>
          <w:rStyle w:val="Ninguno"/>
          <w:rFonts w:ascii="Pontano Sans" w:cs="Pontano Sans" w:hAnsi="Pontano Sans" w:eastAsia="Pontano Sans"/>
          <w:sz w:val="16"/>
          <w:szCs w:val="16"/>
          <w:rtl w:val="0"/>
          <w:lang w:val="es-ES_tradnl"/>
        </w:rPr>
        <w:t>Madrid, 1999, Y el informe de la Comisi</w:t>
      </w:r>
      <w:r>
        <w:rPr>
          <w:rStyle w:val="Ninguno"/>
          <w:rFonts w:ascii="Pontano Sans" w:cs="Pontano Sans" w:hAnsi="Pontano Sans" w:eastAsia="Pontano Sans"/>
          <w:sz w:val="16"/>
          <w:szCs w:val="16"/>
          <w:rtl w:val="0"/>
          <w:lang w:val="es-ES_tradnl"/>
        </w:rPr>
        <w:t>ó</w:t>
      </w:r>
      <w:r>
        <w:rPr>
          <w:rStyle w:val="Ninguno"/>
          <w:rFonts w:ascii="Pontano Sans" w:cs="Pontano Sans" w:hAnsi="Pontano Sans" w:eastAsia="Pontano Sans"/>
          <w:sz w:val="16"/>
          <w:szCs w:val="16"/>
          <w:rtl w:val="0"/>
          <w:lang w:val="es-ES_tradnl"/>
        </w:rPr>
        <w:t xml:space="preserve">n Europea </w:t>
      </w:r>
      <w:r>
        <w:rPr>
          <w:rStyle w:val="Ninguno"/>
          <w:rFonts w:ascii="Pontano Sans" w:cs="Pontano Sans" w:hAnsi="Pontano Sans" w:eastAsia="Pontano Sans"/>
          <w:sz w:val="16"/>
          <w:szCs w:val="16"/>
          <w:rtl w:val="0"/>
          <w:lang w:val="es-ES_tradnl"/>
        </w:rPr>
        <w:t>“</w:t>
      </w:r>
      <w:r>
        <w:rPr>
          <w:rStyle w:val="Hyperlink.32"/>
          <w:rFonts w:ascii="Pontano Sans" w:cs="Pontano Sans" w:hAnsi="Pontano Sans" w:eastAsia="Pontano Sans"/>
          <w:i w:val="1"/>
          <w:iCs w:val="1"/>
          <w:outline w:val="0"/>
          <w:color w:val="00567c"/>
          <w:sz w:val="16"/>
          <w:szCs w:val="16"/>
          <w:u w:val="single" w:color="00567c"/>
          <w:lang w:val="es-ES_tradnl"/>
          <w14:textFill>
            <w14:solidFill>
              <w14:srgbClr w14:val="00567C"/>
            </w14:solidFill>
          </w14:textFill>
        </w:rPr>
        <w:fldChar w:fldCharType="begin" w:fldLock="0"/>
      </w:r>
      <w:r>
        <w:rPr>
          <w:rStyle w:val="Hyperlink.32"/>
          <w:rFonts w:ascii="Pontano Sans" w:cs="Pontano Sans" w:hAnsi="Pontano Sans" w:eastAsia="Pontano Sans"/>
          <w:i w:val="1"/>
          <w:iCs w:val="1"/>
          <w:outline w:val="0"/>
          <w:color w:val="00567c"/>
          <w:sz w:val="16"/>
          <w:szCs w:val="16"/>
          <w:u w:val="single" w:color="00567c"/>
          <w:lang w:val="es-ES_tradnl"/>
          <w14:textFill>
            <w14:solidFill>
              <w14:srgbClr w14:val="00567C"/>
            </w14:solidFill>
          </w14:textFill>
        </w:rPr>
        <w:instrText xml:space="preserve"> HYPERLINK "http://europa.eu/rapid/pressReleasesAction.do?reference=IP/01/1047&amp;format=HTML&amp;aged=0&amp;language=EN&amp;guiLanguage=en"</w:instrText>
      </w:r>
      <w:r>
        <w:rPr>
          <w:rStyle w:val="Hyperlink.32"/>
          <w:rFonts w:ascii="Pontano Sans" w:cs="Pontano Sans" w:hAnsi="Pontano Sans" w:eastAsia="Pontano Sans"/>
          <w:i w:val="1"/>
          <w:iCs w:val="1"/>
          <w:outline w:val="0"/>
          <w:color w:val="00567c"/>
          <w:sz w:val="16"/>
          <w:szCs w:val="16"/>
          <w:u w:val="single" w:color="00567c"/>
          <w:lang w:val="es-ES_tradnl"/>
          <w14:textFill>
            <w14:solidFill>
              <w14:srgbClr w14:val="00567C"/>
            </w14:solidFill>
          </w14:textFill>
        </w:rPr>
        <w:fldChar w:fldCharType="separate" w:fldLock="0"/>
      </w:r>
      <w:r>
        <w:rPr>
          <w:rStyle w:val="Hyperlink.32"/>
          <w:rFonts w:ascii="Pontano Sans" w:cs="Pontano Sans" w:hAnsi="Pontano Sans" w:eastAsia="Pontano Sans"/>
          <w:i w:val="1"/>
          <w:iCs w:val="1"/>
          <w:outline w:val="0"/>
          <w:color w:val="00567c"/>
          <w:sz w:val="16"/>
          <w:szCs w:val="16"/>
          <w:u w:val="single" w:color="00567c"/>
          <w:rtl w:val="0"/>
          <w:lang w:val="es-ES_tradnl"/>
          <w14:textFill>
            <w14:solidFill>
              <w14:srgbClr w14:val="00567C"/>
            </w14:solidFill>
          </w14:textFill>
        </w:rPr>
        <w:t>New research reveals the real costs of electricity in Europe</w:t>
      </w:r>
      <w:r>
        <w:rPr>
          <w:lang w:val="es-ES_tradnl"/>
        </w:rPr>
        <w:fldChar w:fldCharType="end" w:fldLock="0"/>
      </w:r>
      <w:r>
        <w:rPr>
          <w:rStyle w:val="Ninguno"/>
          <w:rFonts w:ascii="Pontano Sans" w:cs="Pontano Sans" w:hAnsi="Pontano Sans" w:eastAsia="Pontano Sans"/>
          <w:i w:val="1"/>
          <w:iCs w:val="1"/>
          <w:outline w:val="0"/>
          <w:color w:val="00567c"/>
          <w:sz w:val="16"/>
          <w:szCs w:val="16"/>
          <w:u w:color="00567c"/>
          <w:rtl w:val="0"/>
          <w:lang w:val="es-ES_tradnl"/>
          <w14:textFill>
            <w14:solidFill>
              <w14:srgbClr w14:val="00567C"/>
            </w14:solidFill>
          </w14:textFill>
        </w:rPr>
        <w:t xml:space="preserve">” </w:t>
      </w:r>
      <w:r>
        <w:rPr>
          <w:rStyle w:val="Ninguno"/>
          <w:rFonts w:ascii="Pontano Sans" w:cs="Pontano Sans" w:hAnsi="Pontano Sans" w:eastAsia="Pontano Sans"/>
          <w:outline w:val="0"/>
          <w:color w:val="e5900a"/>
          <w:sz w:val="16"/>
          <w:szCs w:val="16"/>
          <w:u w:color="e5900a"/>
          <w:rtl w:val="0"/>
          <w:lang w:val="es-ES_tradnl"/>
          <w14:textFill>
            <w14:solidFill>
              <w14:srgbClr w14:val="E5900A"/>
            </w14:solidFill>
          </w14:textFill>
        </w:rPr>
        <w:t>.</w:t>
      </w:r>
      <w:r>
        <w:rPr>
          <w:rStyle w:val="Ninguno"/>
          <w:rFonts w:ascii="Pontano Sans" w:cs="Pontano Sans" w:hAnsi="Pontano Sans" w:eastAsia="Pontano Sans"/>
          <w:sz w:val="16"/>
          <w:szCs w:val="16"/>
          <w:rtl w:val="0"/>
          <w:lang w:val="es-ES_tradnl"/>
        </w:rPr>
        <w:t>2001.</w:t>
      </w:r>
    </w:p>
  </w:footnote>
  <w:footnote w:id="60">
    <w:p>
      <w:pPr>
        <w:pStyle w:val="footnote text"/>
      </w:pPr>
      <w:r>
        <w:rPr>
          <w:rStyle w:val="Ninguno"/>
          <w:vertAlign w:val="superscript"/>
        </w:rPr>
        <w:footnoteRef/>
      </w:r>
      <w:r>
        <w:rPr>
          <w:rStyle w:val="Hyperlink.11.0"/>
          <w:rFonts w:cs="Arial Unicode MS" w:eastAsia="Arial Unicode MS"/>
          <w:rtl w:val="0"/>
        </w:rPr>
        <w:t xml:space="preserve"> Posteriormente se convierte en corriente alterna y se inyecta al Sistema.</w:t>
      </w:r>
    </w:p>
  </w:footnote>
  <w:footnote w:id="61">
    <w:p>
      <w:pPr>
        <w:pStyle w:val="footnote text"/>
      </w:pPr>
      <w:r>
        <w:rPr>
          <w:rStyle w:val="Ninguno"/>
          <w:vertAlign w:val="superscript"/>
        </w:rPr>
        <w:footnoteRef/>
      </w:r>
      <w:r>
        <w:rPr>
          <w:rStyle w:val="Hyperlink.11.0"/>
          <w:rFonts w:cs="Arial Unicode MS" w:eastAsia="Arial Unicode MS"/>
          <w:rtl w:val="0"/>
        </w:rPr>
        <w:t xml:space="preserve"> Ver </w:t>
      </w:r>
      <w:r>
        <w:rPr>
          <w:rStyle w:val="Hyperlink.20"/>
        </w:rPr>
        <w:fldChar w:fldCharType="begin" w:fldLock="0"/>
      </w:r>
      <w:r>
        <w:rPr>
          <w:rStyle w:val="Hyperlink.20"/>
        </w:rPr>
        <w:instrText xml:space="preserve"> HYPERLINK "http://www.idae.es/tecnologias/energias-renovables/plan-de-energias-renovables-2011-2020"</w:instrText>
      </w:r>
      <w:r>
        <w:rPr>
          <w:rStyle w:val="Hyperlink.20"/>
        </w:rPr>
        <w:fldChar w:fldCharType="separate" w:fldLock="0"/>
      </w:r>
      <w:r>
        <w:rPr>
          <w:rStyle w:val="Hyperlink.20"/>
          <w:rFonts w:cs="Arial Unicode MS" w:eastAsia="Arial Unicode MS"/>
          <w:rtl w:val="0"/>
        </w:rPr>
        <w:t>Plan de Energ</w:t>
      </w:r>
      <w:r>
        <w:rPr>
          <w:rStyle w:val="Hyperlink.20"/>
          <w:rFonts w:cs="Arial Unicode MS" w:eastAsia="Arial Unicode MS" w:hint="default"/>
          <w:rtl w:val="0"/>
        </w:rPr>
        <w:t>í</w:t>
      </w:r>
      <w:r>
        <w:rPr>
          <w:rStyle w:val="Hyperlink.20"/>
          <w:rFonts w:cs="Arial Unicode MS" w:eastAsia="Arial Unicode MS"/>
          <w:rtl w:val="0"/>
        </w:rPr>
        <w:t>as Renovables</w:t>
      </w:r>
      <w:r>
        <w:rPr/>
        <w:fldChar w:fldCharType="end" w:fldLock="0"/>
      </w:r>
    </w:p>
  </w:footnote>
  <w:footnote w:id="62">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"http://eur-lex.europa.eu/LexUriServ/LexUriServ.do?uri=OJ:L:2009:140:0016:0062:es:PDF"</w:instrText>
      </w:r>
      <w:r>
        <w:rPr>
          <w:rStyle w:val="Hyperlink.12"/>
        </w:rPr>
        <w:fldChar w:fldCharType="separate" w:fldLock="0"/>
      </w:r>
      <w:r>
        <w:rPr>
          <w:rStyle w:val="Hyperlink.12"/>
          <w:rFonts w:cs="Arial Unicode MS" w:eastAsia="Arial Unicode MS"/>
          <w:rtl w:val="0"/>
        </w:rPr>
        <w:t>Directiva 28/CE/2009</w:t>
      </w:r>
      <w:r>
        <w:rPr/>
        <w:fldChar w:fldCharType="end" w:fldLock="0"/>
      </w:r>
      <w:r>
        <w:rPr>
          <w:rStyle w:val="Hyperlink.11.0"/>
          <w:rFonts w:cs="Arial Unicode MS" w:eastAsia="Arial Unicode MS"/>
          <w:rtl w:val="0"/>
        </w:rPr>
        <w:t>.</w:t>
      </w:r>
    </w:p>
  </w:footnote>
  <w:footnote w:id="63">
    <w:p>
      <w:pPr>
        <w:pStyle w:val="footnote text"/>
        <w:ind w:right="566"/>
      </w:pPr>
      <w:r>
        <w:rPr>
          <w:rStyle w:val="Ninguno"/>
          <w:vertAlign w:val="superscript"/>
        </w:rPr>
        <w:footnoteRef/>
      </w:r>
      <w:r>
        <w:rPr>
          <w:rStyle w:val="Hyperlink.11.0"/>
          <w:rtl w:val="0"/>
          <w:lang w:val="es-ES_tradnl"/>
        </w:rPr>
        <w:t xml:space="preserve"> En Espa</w:t>
      </w:r>
      <w:r>
        <w:rPr>
          <w:rStyle w:val="Hyperlink.11.0"/>
          <w:rtl w:val="0"/>
          <w:lang w:val="es-ES_tradnl"/>
        </w:rPr>
        <w:t>ñ</w:t>
      </w:r>
      <w:r>
        <w:rPr>
          <w:rStyle w:val="Hyperlink.11.0"/>
          <w:rtl w:val="0"/>
          <w:lang w:val="es-ES_tradnl"/>
        </w:rPr>
        <w:t>a, las horas de utilizaci</w:t>
      </w:r>
      <w:r>
        <w:rPr>
          <w:rStyle w:val="Hyperlink.11.0"/>
          <w:rtl w:val="0"/>
          <w:lang w:val="es-ES_tradnl"/>
        </w:rPr>
        <w:t>ó</w:t>
      </w:r>
      <w:r>
        <w:rPr>
          <w:rStyle w:val="Hyperlink.11.0"/>
          <w:rtl w:val="0"/>
          <w:lang w:val="es-ES_tradnl"/>
        </w:rPr>
        <w:t>n media de la potencia e</w:t>
      </w:r>
      <w:r>
        <w:rPr>
          <w:rStyle w:val="Hyperlink.11.0"/>
          <w:rtl w:val="0"/>
          <w:lang w:val="es-ES_tradnl"/>
        </w:rPr>
        <w:t>ó</w:t>
      </w:r>
      <w:r>
        <w:rPr>
          <w:rStyle w:val="Hyperlink.11.0"/>
          <w:rtl w:val="0"/>
          <w:lang w:val="es-ES_tradnl"/>
        </w:rPr>
        <w:t>lica instalada es del orden de 2.100 horas.</w:t>
      </w:r>
    </w:p>
  </w:footnote>
  <w:footnote w:id="64">
    <w:p>
      <w:pPr>
        <w:pStyle w:val="footnote text"/>
      </w:pPr>
      <w:r>
        <w:rPr>
          <w:rStyle w:val="Ninguno"/>
          <w:vertAlign w:val="superscript"/>
        </w:rPr>
        <w:footnoteRef/>
      </w:r>
      <w:r>
        <w:rPr>
          <w:rStyle w:val="Hyperlink.11.0"/>
          <w:rFonts w:cs="Arial Unicode MS" w:eastAsia="Arial Unicode MS"/>
          <w:rtl w:val="0"/>
        </w:rPr>
        <w:t xml:space="preserve"> Esta acci</w:t>
      </w:r>
      <w:r>
        <w:rPr>
          <w:rStyle w:val="Hyperlink.11.0"/>
          <w:rFonts w:cs="Arial Unicode MS" w:eastAsia="Arial Unicode MS" w:hint="default"/>
          <w:rtl w:val="0"/>
        </w:rPr>
        <w:t>ó</w:t>
      </w:r>
      <w:r>
        <w:rPr>
          <w:rStyle w:val="Hyperlink.11.0"/>
          <w:rFonts w:cs="Arial Unicode MS" w:eastAsia="Arial Unicode MS"/>
          <w:rtl w:val="0"/>
        </w:rPr>
        <w:t>n de desaprovechar energ</w:t>
      </w:r>
      <w:r>
        <w:rPr>
          <w:rStyle w:val="Hyperlink.11.0"/>
          <w:rFonts w:cs="Arial Unicode MS" w:eastAsia="Arial Unicode MS" w:hint="default"/>
          <w:rtl w:val="0"/>
        </w:rPr>
        <w:t>í</w:t>
      </w:r>
      <w:r>
        <w:rPr>
          <w:rStyle w:val="Hyperlink.11.0"/>
          <w:rFonts w:cs="Arial Unicode MS" w:eastAsia="Arial Unicode MS"/>
          <w:rtl w:val="0"/>
        </w:rPr>
        <w:t xml:space="preserve">a renovable se conoce con el nombre de </w:t>
      </w:r>
      <w:r>
        <w:rPr>
          <w:rStyle w:val="Hyperlink.11.0"/>
          <w:rFonts w:cs="Arial Unicode MS" w:eastAsia="Arial Unicode MS" w:hint="default"/>
          <w:rtl w:val="0"/>
        </w:rPr>
        <w:t>“</w:t>
      </w:r>
      <w:r>
        <w:rPr>
          <w:rStyle w:val="Hyperlink.11.0"/>
          <w:rFonts w:cs="Arial Unicode MS" w:eastAsia="Arial Unicode MS"/>
          <w:rtl w:val="0"/>
        </w:rPr>
        <w:t>vertidos e</w:t>
      </w:r>
      <w:r>
        <w:rPr>
          <w:rStyle w:val="Hyperlink.11.0"/>
          <w:rFonts w:cs="Arial Unicode MS" w:eastAsia="Arial Unicode MS" w:hint="default"/>
          <w:rtl w:val="0"/>
        </w:rPr>
        <w:t>ó</w:t>
      </w:r>
      <w:r>
        <w:rPr>
          <w:rStyle w:val="Hyperlink.11.0"/>
          <w:rFonts w:cs="Arial Unicode MS" w:eastAsia="Arial Unicode MS"/>
          <w:rtl w:val="0"/>
        </w:rPr>
        <w:t>licos</w:t>
      </w:r>
      <w:r>
        <w:rPr>
          <w:rStyle w:val="Hyperlink.11.0"/>
          <w:rFonts w:cs="Arial Unicode MS" w:eastAsia="Arial Unicode MS" w:hint="default"/>
          <w:rtl w:val="0"/>
        </w:rPr>
        <w:t>”</w:t>
      </w:r>
      <w:r>
        <w:rPr>
          <w:rStyle w:val="Hyperlink.11.0"/>
          <w:rFonts w:cs="Arial Unicode MS" w:eastAsia="Arial Unicode MS"/>
          <w:rtl w:val="0"/>
        </w:rPr>
        <w:t>.</w:t>
      </w:r>
    </w:p>
  </w:footnote>
  <w:footnote w:id="65">
    <w:p>
      <w:pPr>
        <w:pStyle w:val="footnote text"/>
        <w:spacing w:line="276" w:lineRule="auto"/>
        <w:ind w:right="566"/>
      </w:pPr>
      <w:r>
        <w:rPr>
          <w:rStyle w:val="Ninguno"/>
          <w:vertAlign w:val="superscript"/>
        </w:rPr>
        <w:footnoteRef/>
      </w:r>
      <w:r>
        <w:rPr>
          <w:rStyle w:val="Hyperlink.11.0"/>
          <w:rtl w:val="0"/>
          <w:lang w:val="es-ES_tradnl"/>
        </w:rPr>
        <w:t xml:space="preserve"> Para que ello sea posible el OS debe asegurar que las centrales convencionales, cuya producci</w:t>
      </w:r>
      <w:r>
        <w:rPr>
          <w:rStyle w:val="Hyperlink.11.0"/>
          <w:rtl w:val="0"/>
          <w:lang w:val="es-ES_tradnl"/>
        </w:rPr>
        <w:t>ó</w:t>
      </w:r>
      <w:r>
        <w:rPr>
          <w:rStyle w:val="Hyperlink.11.0"/>
          <w:rtl w:val="0"/>
          <w:lang w:val="es-ES_tradnl"/>
        </w:rPr>
        <w:t>n s</w:t>
      </w:r>
      <w:r>
        <w:rPr>
          <w:rStyle w:val="Hyperlink.11.0"/>
          <w:rtl w:val="0"/>
          <w:lang w:val="es-ES_tradnl"/>
        </w:rPr>
        <w:t xml:space="preserve">í </w:t>
      </w:r>
      <w:r>
        <w:rPr>
          <w:rStyle w:val="Hyperlink.11.0"/>
          <w:rtl w:val="0"/>
          <w:lang w:val="es-ES_tradnl"/>
        </w:rPr>
        <w:t>es gestionable, est</w:t>
      </w:r>
      <w:r>
        <w:rPr>
          <w:rStyle w:val="Hyperlink.11.0"/>
          <w:rtl w:val="0"/>
          <w:lang w:val="es-ES_tradnl"/>
        </w:rPr>
        <w:t>á</w:t>
      </w:r>
      <w:r>
        <w:rPr>
          <w:rStyle w:val="Hyperlink.11.0"/>
          <w:rtl w:val="0"/>
          <w:lang w:val="es-ES_tradnl"/>
        </w:rPr>
        <w:t>n en todo momento en disposici</w:t>
      </w:r>
      <w:r>
        <w:rPr>
          <w:rStyle w:val="Hyperlink.11.0"/>
          <w:rtl w:val="0"/>
          <w:lang w:val="es-ES_tradnl"/>
        </w:rPr>
        <w:t>ó</w:t>
      </w:r>
      <w:r>
        <w:rPr>
          <w:rStyle w:val="Hyperlink.11.0"/>
          <w:rtl w:val="0"/>
          <w:lang w:val="es-ES_tradnl"/>
        </w:rPr>
        <w:t>n de cubrir la disminuci</w:t>
      </w:r>
      <w:r>
        <w:rPr>
          <w:rStyle w:val="Hyperlink.11.0"/>
          <w:rtl w:val="0"/>
          <w:lang w:val="es-ES_tradnl"/>
        </w:rPr>
        <w:t>ó</w:t>
      </w:r>
      <w:r>
        <w:rPr>
          <w:rStyle w:val="Hyperlink.11.0"/>
          <w:rtl w:val="0"/>
          <w:lang w:val="es-ES_tradnl"/>
        </w:rPr>
        <w:t xml:space="preserve">n de potencia producida.  </w:t>
      </w:r>
    </w:p>
  </w:footnote>
  <w:footnote w:id="66">
    <w:p>
      <w:pPr>
        <w:pStyle w:val="Cuerpo A"/>
        <w:jc w:val="left"/>
      </w:pPr>
      <w:r>
        <w:rPr>
          <w:rStyle w:val="Ninguno"/>
          <w:vertAlign w:val="superscript"/>
        </w:rPr>
        <w:footnoteRef/>
      </w:r>
      <w:r>
        <w:rPr>
          <w:rStyle w:val="Ninguno"/>
          <w:sz w:val="16"/>
          <w:szCs w:val="16"/>
          <w:rtl w:val="0"/>
          <w:lang w:val="en-US"/>
        </w:rPr>
        <w:t xml:space="preserve"> Ver </w:t>
      </w:r>
      <w:r>
        <w:rPr>
          <w:rStyle w:val="Hyperlink.33"/>
        </w:rPr>
        <w:fldChar w:fldCharType="begin" w:fldLock="0"/>
      </w:r>
      <w:r>
        <w:rPr>
          <w:rStyle w:val="Hyperlink.33"/>
        </w:rPr>
        <w:instrText xml:space="preserve"> HYPERLINK "http://www.energiaysociedad.es/pdf/presentacionesEERR20130312/presentacion-ismael-sanchez.pdf"</w:instrText>
      </w:r>
      <w:r>
        <w:rPr>
          <w:rStyle w:val="Hyperlink.33"/>
        </w:rPr>
        <w:fldChar w:fldCharType="separate" w:fldLock="0"/>
      </w:r>
      <w:r>
        <w:rPr>
          <w:rStyle w:val="Hyperlink.33"/>
          <w:rtl w:val="0"/>
          <w:lang w:val="en-US"/>
        </w:rPr>
        <w:t>Wind Power Forecasting for Efficient System Integration</w:t>
      </w:r>
      <w:r>
        <w:rPr/>
        <w:fldChar w:fldCharType="end" w:fldLock="0"/>
      </w:r>
      <w:r>
        <w:rPr>
          <w:rStyle w:val="Ninguno"/>
          <w:sz w:val="16"/>
          <w:szCs w:val="16"/>
          <w:rtl w:val="0"/>
          <w:lang w:val="en-US"/>
        </w:rPr>
        <w:t>.</w:t>
      </w:r>
    </w:p>
  </w:footnote>
  <w:footnote w:id="67">
    <w:p>
      <w:pPr>
        <w:pStyle w:val="footnote text"/>
        <w:ind w:right="567"/>
      </w:pPr>
      <w:r>
        <w:rPr>
          <w:rStyle w:val="Ninguno"/>
          <w:sz w:val="22"/>
          <w:szCs w:val="22"/>
          <w:vertAlign w:val="superscript"/>
        </w:rPr>
        <w:footnoteRef/>
      </w:r>
      <w:r>
        <w:rPr>
          <w:rStyle w:val="Hyperlink.11.0"/>
          <w:rtl w:val="0"/>
          <w:lang w:val="es-ES_tradnl"/>
        </w:rPr>
        <w:t xml:space="preserve"> Centrales que est</w:t>
      </w:r>
      <w:r>
        <w:rPr>
          <w:rStyle w:val="Hyperlink.11.0"/>
          <w:rtl w:val="0"/>
          <w:lang w:val="es-ES_tradnl"/>
        </w:rPr>
        <w:t>á</w:t>
      </w:r>
      <w:r>
        <w:rPr>
          <w:rStyle w:val="Hyperlink.11.0"/>
          <w:rtl w:val="0"/>
          <w:lang w:val="es-ES_tradnl"/>
        </w:rPr>
        <w:t>n funcionando a m</w:t>
      </w:r>
      <w:r>
        <w:rPr>
          <w:rStyle w:val="Hyperlink.11.0"/>
          <w:rtl w:val="0"/>
          <w:lang w:val="es-ES_tradnl"/>
        </w:rPr>
        <w:t>í</w:t>
      </w:r>
      <w:r>
        <w:rPr>
          <w:rStyle w:val="Hyperlink.11.0"/>
          <w:rtl w:val="0"/>
          <w:lang w:val="es-ES_tradnl"/>
        </w:rPr>
        <w:t>nimo t</w:t>
      </w:r>
      <w:r>
        <w:rPr>
          <w:rStyle w:val="Hyperlink.11.0"/>
          <w:rtl w:val="0"/>
          <w:lang w:val="es-ES_tradnl"/>
        </w:rPr>
        <w:t>é</w:t>
      </w:r>
      <w:r>
        <w:rPr>
          <w:rStyle w:val="Hyperlink.11.0"/>
          <w:rtl w:val="0"/>
          <w:lang w:val="es-ES_tradnl"/>
        </w:rPr>
        <w:t>cnico esperando que crezca la demanda o disminuya la generaci</w:t>
      </w:r>
      <w:r>
        <w:rPr>
          <w:rStyle w:val="Hyperlink.11.0"/>
          <w:rtl w:val="0"/>
          <w:lang w:val="es-ES_tradnl"/>
        </w:rPr>
        <w:t>ó</w:t>
      </w:r>
      <w:r>
        <w:rPr>
          <w:rStyle w:val="Hyperlink.11.0"/>
          <w:rtl w:val="0"/>
          <w:lang w:val="es-ES_tradnl"/>
        </w:rPr>
        <w:t>n como consecuencia de alg</w:t>
      </w:r>
      <w:r>
        <w:rPr>
          <w:rStyle w:val="Hyperlink.11.0"/>
          <w:rtl w:val="0"/>
          <w:lang w:val="es-ES_tradnl"/>
        </w:rPr>
        <w:t>ú</w:t>
      </w:r>
      <w:r>
        <w:rPr>
          <w:rStyle w:val="Hyperlink.11.0"/>
          <w:rtl w:val="0"/>
          <w:lang w:val="es-ES_tradnl"/>
        </w:rPr>
        <w:t>n suceso: fallo de una central, disminuci</w:t>
      </w:r>
      <w:r>
        <w:rPr>
          <w:rStyle w:val="Hyperlink.11.0"/>
          <w:rtl w:val="0"/>
          <w:lang w:val="es-ES_tradnl"/>
        </w:rPr>
        <w:t>ó</w:t>
      </w:r>
      <w:r>
        <w:rPr>
          <w:rStyle w:val="Hyperlink.11.0"/>
          <w:rtl w:val="0"/>
          <w:lang w:val="es-ES_tradnl"/>
        </w:rPr>
        <w:t>n brusca de la generaci</w:t>
      </w:r>
      <w:r>
        <w:rPr>
          <w:rStyle w:val="Hyperlink.11.0"/>
          <w:rtl w:val="0"/>
          <w:lang w:val="es-ES_tradnl"/>
        </w:rPr>
        <w:t>ó</w:t>
      </w:r>
      <w:r>
        <w:rPr>
          <w:rStyle w:val="Hyperlink.11.0"/>
          <w:rtl w:val="0"/>
          <w:lang w:val="es-ES_tradnl"/>
        </w:rPr>
        <w:t>n e</w:t>
      </w:r>
      <w:r>
        <w:rPr>
          <w:rStyle w:val="Hyperlink.11.0"/>
          <w:rtl w:val="0"/>
          <w:lang w:val="es-ES_tradnl"/>
        </w:rPr>
        <w:t>ó</w:t>
      </w:r>
      <w:r>
        <w:rPr>
          <w:rStyle w:val="Hyperlink.11.0"/>
          <w:rtl w:val="0"/>
          <w:lang w:val="es-ES_tradnl"/>
        </w:rPr>
        <w:t>lica, variaci</w:t>
      </w:r>
      <w:r>
        <w:rPr>
          <w:rStyle w:val="Hyperlink.11.0"/>
          <w:rtl w:val="0"/>
          <w:lang w:val="es-ES_tradnl"/>
        </w:rPr>
        <w:t>ó</w:t>
      </w:r>
      <w:r>
        <w:rPr>
          <w:rStyle w:val="Hyperlink.11.0"/>
          <w:rtl w:val="0"/>
          <w:lang w:val="es-ES_tradnl"/>
        </w:rPr>
        <w:t>n de la demanda, etc.</w:t>
      </w:r>
    </w:p>
  </w:footnote>
  <w:footnote w:id="68">
    <w:p>
      <w:pPr>
        <w:pStyle w:val="footnote text"/>
        <w:ind w:right="567"/>
      </w:pPr>
      <w:r>
        <w:rPr>
          <w:rStyle w:val="Ninguno"/>
          <w:vertAlign w:val="superscript"/>
        </w:rPr>
        <w:footnoteRef/>
      </w:r>
      <w:r>
        <w:rPr>
          <w:rStyle w:val="Hyperlink.11.0"/>
          <w:rtl w:val="0"/>
          <w:lang w:val="es-ES_tradnl"/>
        </w:rPr>
        <w:t xml:space="preserve"> Estas centrales se consideran como generaci</w:t>
      </w:r>
      <w:r>
        <w:rPr>
          <w:rStyle w:val="Hyperlink.11.0"/>
          <w:rtl w:val="0"/>
          <w:lang w:val="es-ES_tradnl"/>
        </w:rPr>
        <w:t>ó</w:t>
      </w:r>
      <w:r>
        <w:rPr>
          <w:rStyle w:val="Hyperlink.11.0"/>
          <w:rtl w:val="0"/>
          <w:lang w:val="es-ES_tradnl"/>
        </w:rPr>
        <w:t>n inflexible, lo que significa que no pueden hacer seguimiento de carga o les resulta muy dif</w:t>
      </w:r>
      <w:r>
        <w:rPr>
          <w:rStyle w:val="Hyperlink.11.0"/>
          <w:rtl w:val="0"/>
          <w:lang w:val="es-ES_tradnl"/>
        </w:rPr>
        <w:t>í</w:t>
      </w:r>
      <w:r>
        <w:rPr>
          <w:rStyle w:val="Hyperlink.11.0"/>
          <w:rtl w:val="0"/>
          <w:lang w:val="es-ES_tradnl"/>
        </w:rPr>
        <w:t>cil hacerlo. Por otra parte, no es posible desconectar una central nuclear un d</w:t>
      </w:r>
      <w:r>
        <w:rPr>
          <w:rStyle w:val="Hyperlink.11.0"/>
          <w:rtl w:val="0"/>
          <w:lang w:val="es-ES_tradnl"/>
        </w:rPr>
        <w:t>í</w:t>
      </w:r>
      <w:r>
        <w:rPr>
          <w:rStyle w:val="Hyperlink.11.0"/>
          <w:rtl w:val="0"/>
          <w:lang w:val="es-ES_tradnl"/>
        </w:rPr>
        <w:t>a y arrancarla al d</w:t>
      </w:r>
      <w:r>
        <w:rPr>
          <w:rStyle w:val="Hyperlink.11.0"/>
          <w:rtl w:val="0"/>
          <w:lang w:val="es-ES_tradnl"/>
        </w:rPr>
        <w:t>í</w:t>
      </w:r>
      <w:r>
        <w:rPr>
          <w:rStyle w:val="Hyperlink.11.0"/>
          <w:rtl w:val="0"/>
          <w:lang w:val="es-ES_tradnl"/>
        </w:rPr>
        <w:t>a siguiente debido a restricciones t</w:t>
      </w:r>
      <w:r>
        <w:rPr>
          <w:rStyle w:val="Hyperlink.11.0"/>
          <w:rtl w:val="0"/>
          <w:lang w:val="es-ES_tradnl"/>
        </w:rPr>
        <w:t>é</w:t>
      </w:r>
      <w:r>
        <w:rPr>
          <w:rStyle w:val="Hyperlink.11.0"/>
          <w:rtl w:val="0"/>
          <w:lang w:val="es-ES_tradnl"/>
        </w:rPr>
        <w:t>cnicas propias de esta tecnolog</w:t>
      </w:r>
      <w:r>
        <w:rPr>
          <w:rStyle w:val="Hyperlink.11.0"/>
          <w:rtl w:val="0"/>
          <w:lang w:val="es-ES_tradnl"/>
        </w:rPr>
        <w:t>í</w:t>
      </w:r>
      <w:r>
        <w:rPr>
          <w:rStyle w:val="Hyperlink.11.0"/>
          <w:rtl w:val="0"/>
          <w:lang w:val="es-ES_tradnl"/>
        </w:rPr>
        <w:t>a.</w:t>
      </w:r>
    </w:p>
  </w:footnote>
  <w:footnote w:id="69">
    <w:p>
      <w:pPr>
        <w:pStyle w:val="footnote text"/>
        <w:ind w:right="567"/>
      </w:pPr>
      <w:r>
        <w:rPr>
          <w:rStyle w:val="Ninguno"/>
          <w:vertAlign w:val="superscript"/>
        </w:rPr>
        <w:footnoteRef/>
      </w:r>
      <w:r>
        <w:rPr>
          <w:rStyle w:val="Hyperlink.11.0"/>
          <w:rtl w:val="0"/>
          <w:lang w:val="es-ES_tradnl"/>
        </w:rPr>
        <w:t xml:space="preserve"> Las energ</w:t>
      </w:r>
      <w:r>
        <w:rPr>
          <w:rStyle w:val="Hyperlink.11.0"/>
          <w:rtl w:val="0"/>
          <w:lang w:val="es-ES_tradnl"/>
        </w:rPr>
        <w:t>í</w:t>
      </w:r>
      <w:r>
        <w:rPr>
          <w:rStyle w:val="Hyperlink.11.0"/>
          <w:rtl w:val="0"/>
          <w:lang w:val="es-ES_tradnl"/>
        </w:rPr>
        <w:t>as renovables son a d</w:t>
      </w:r>
      <w:r>
        <w:rPr>
          <w:rStyle w:val="Hyperlink.11.0"/>
          <w:rtl w:val="0"/>
          <w:lang w:val="es-ES_tradnl"/>
        </w:rPr>
        <w:t>í</w:t>
      </w:r>
      <w:r>
        <w:rPr>
          <w:rStyle w:val="Hyperlink.11.0"/>
          <w:rtl w:val="0"/>
          <w:lang w:val="es-ES_tradnl"/>
        </w:rPr>
        <w:t>a de hoy una de las tecnolog</w:t>
      </w:r>
      <w:r>
        <w:rPr>
          <w:rStyle w:val="Hyperlink.11.0"/>
          <w:rtl w:val="0"/>
          <w:lang w:val="es-ES_tradnl"/>
        </w:rPr>
        <w:t>í</w:t>
      </w:r>
      <w:r>
        <w:rPr>
          <w:rStyle w:val="Hyperlink.11.0"/>
          <w:rtl w:val="0"/>
          <w:lang w:val="es-ES_tradnl"/>
        </w:rPr>
        <w:t>as m</w:t>
      </w:r>
      <w:r>
        <w:rPr>
          <w:rStyle w:val="Hyperlink.11.0"/>
          <w:rtl w:val="0"/>
          <w:lang w:val="es-ES_tradnl"/>
        </w:rPr>
        <w:t>á</w:t>
      </w:r>
      <w:r>
        <w:rPr>
          <w:rStyle w:val="Hyperlink.11.0"/>
          <w:rtl w:val="0"/>
          <w:lang w:val="es-ES_tradnl"/>
        </w:rPr>
        <w:t>s competitivas del mercado. Si adem</w:t>
      </w:r>
      <w:r>
        <w:rPr>
          <w:rStyle w:val="Hyperlink.11.0"/>
          <w:rtl w:val="0"/>
          <w:lang w:val="es-ES_tradnl"/>
        </w:rPr>
        <w:t>á</w:t>
      </w:r>
      <w:r>
        <w:rPr>
          <w:rStyle w:val="Hyperlink.11.0"/>
          <w:rtl w:val="0"/>
          <w:lang w:val="es-ES_tradnl"/>
        </w:rPr>
        <w:t>s le sumamos los objetivos de la Uni</w:t>
      </w:r>
      <w:r>
        <w:rPr>
          <w:rStyle w:val="Hyperlink.11.0"/>
          <w:rtl w:val="0"/>
          <w:lang w:val="es-ES_tradnl"/>
        </w:rPr>
        <w:t>ó</w:t>
      </w:r>
      <w:r>
        <w:rPr>
          <w:rStyle w:val="Hyperlink.11.0"/>
          <w:rtl w:val="0"/>
          <w:lang w:val="es-ES_tradnl"/>
        </w:rPr>
        <w:t>n Europea a 2020 y 2030, se espera que la capacidad de energ</w:t>
      </w:r>
      <w:r>
        <w:rPr>
          <w:rStyle w:val="Hyperlink.11.0"/>
          <w:rtl w:val="0"/>
          <w:lang w:val="es-ES_tradnl"/>
        </w:rPr>
        <w:t>í</w:t>
      </w:r>
      <w:r>
        <w:rPr>
          <w:rStyle w:val="Hyperlink.11.0"/>
          <w:rtl w:val="0"/>
          <w:lang w:val="es-ES_tradnl"/>
        </w:rPr>
        <w:t>a renovable aumente cada a</w:t>
      </w:r>
      <w:r>
        <w:rPr>
          <w:rStyle w:val="Hyperlink.11.0"/>
          <w:rtl w:val="0"/>
          <w:lang w:val="es-ES_tradnl"/>
        </w:rPr>
        <w:t>ñ</w:t>
      </w:r>
      <w:r>
        <w:rPr>
          <w:rStyle w:val="Hyperlink.11.0"/>
          <w:rtl w:val="0"/>
          <w:lang w:val="es-ES_tradnl"/>
        </w:rPr>
        <w:t>o provocando que las centrales m</w:t>
      </w:r>
      <w:r>
        <w:rPr>
          <w:rStyle w:val="Hyperlink.11.0"/>
          <w:rtl w:val="0"/>
          <w:lang w:val="es-ES_tradnl"/>
        </w:rPr>
        <w:t>á</w:t>
      </w:r>
      <w:r>
        <w:rPr>
          <w:rStyle w:val="Hyperlink.11.0"/>
          <w:rtl w:val="0"/>
          <w:lang w:val="es-ES_tradnl"/>
        </w:rPr>
        <w:t>s caras se desplacen hacia la derecha de las curvas de oferta. Esta situaci</w:t>
      </w:r>
      <w:r>
        <w:rPr>
          <w:rStyle w:val="Hyperlink.11.0"/>
          <w:rtl w:val="0"/>
          <w:lang w:val="es-ES_tradnl"/>
        </w:rPr>
        <w:t>ó</w:t>
      </w:r>
      <w:r>
        <w:rPr>
          <w:rStyle w:val="Hyperlink.11.0"/>
          <w:rtl w:val="0"/>
          <w:lang w:val="es-ES_tradnl"/>
        </w:rPr>
        <w:t>n hace que los Ciclos Combinados funcionen marcando precio en numerosas ocasiones o no funcionen, lo que les impide recuperar sus costes fijos.</w:t>
      </w:r>
    </w:p>
  </w:footnote>
  <w:footnote w:id="70">
    <w:p>
      <w:pPr>
        <w:pStyle w:val="footnote text"/>
      </w:pPr>
      <w:r>
        <w:rPr>
          <w:rStyle w:val="Ninguno"/>
          <w:vertAlign w:val="superscript"/>
        </w:rPr>
        <w:footnoteRef/>
      </w:r>
      <w:r>
        <w:rPr>
          <w:rStyle w:val="Hyperlink.11.0"/>
          <w:rFonts w:cs="Arial Unicode MS" w:eastAsia="Arial Unicode MS"/>
          <w:rtl w:val="0"/>
        </w:rPr>
        <w:t xml:space="preserve"> Ver </w:t>
      </w:r>
      <w:r>
        <w:rPr>
          <w:rStyle w:val="Hyperlink.20"/>
        </w:rPr>
        <w:fldChar w:fldCharType="begin" w:fldLock="0"/>
      </w:r>
      <w:r>
        <w:rPr>
          <w:rStyle w:val="Hyperlink.20"/>
        </w:rPr>
        <w:instrText xml:space="preserve"> HYPERLINK "http://www.boe.es/doue/2009/140/L00016-00062.pdf"</w:instrText>
      </w:r>
      <w:r>
        <w:rPr>
          <w:rStyle w:val="Hyperlink.20"/>
        </w:rPr>
        <w:fldChar w:fldCharType="separate" w:fldLock="0"/>
      </w:r>
      <w:r>
        <w:rPr>
          <w:rStyle w:val="Hyperlink.20"/>
          <w:rFonts w:cs="Arial Unicode MS" w:eastAsia="Arial Unicode MS"/>
          <w:rtl w:val="0"/>
        </w:rPr>
        <w:t>Directiva 2009/28/CE.</w:t>
      </w:r>
      <w:r>
        <w:rPr/>
        <w:fldChar w:fldCharType="end" w:fldLock="0"/>
      </w:r>
      <w:r>
        <w:rPr>
          <w:rStyle w:val="Hyperlink.11.0"/>
          <w:rFonts w:cs="Arial Unicode MS" w:eastAsia="Arial Unicode MS"/>
          <w:rtl w:val="0"/>
        </w:rPr>
        <w:t xml:space="preserve"> </w:t>
      </w:r>
    </w:p>
  </w:footnote>
  <w:footnote w:id="71">
    <w:p>
      <w:pPr>
        <w:pStyle w:val="footnote text"/>
      </w:pPr>
      <w:r>
        <w:rPr>
          <w:rStyle w:val="Ninguno"/>
          <w:sz w:val="22"/>
          <w:szCs w:val="22"/>
          <w:vertAlign w:val="superscript"/>
        </w:rPr>
        <w:footnoteRef/>
      </w:r>
      <w:r>
        <w:rPr>
          <w:rStyle w:val="Hyperlink.11.0"/>
          <w:rFonts w:cs="Arial Unicode MS" w:eastAsia="Arial Unicode MS"/>
          <w:rtl w:val="0"/>
        </w:rPr>
        <w:t xml:space="preserve"> Ver Decisi</w:t>
      </w:r>
      <w:r>
        <w:rPr>
          <w:rStyle w:val="Hyperlink.11.0"/>
          <w:rFonts w:cs="Arial Unicode MS" w:eastAsia="Arial Unicode MS" w:hint="default"/>
          <w:rtl w:val="0"/>
        </w:rPr>
        <w:t>ó</w:t>
      </w:r>
      <w:r>
        <w:rPr>
          <w:rStyle w:val="Hyperlink.11.0"/>
          <w:rFonts w:cs="Arial Unicode MS" w:eastAsia="Arial Unicode MS"/>
          <w:rtl w:val="0"/>
        </w:rPr>
        <w:t xml:space="preserve">n por la que se establece un modelo para los </w:t>
      </w:r>
      <w:r>
        <w:rPr>
          <w:rStyle w:val="Hyperlink.12"/>
        </w:rPr>
        <w:fldChar w:fldCharType="begin" w:fldLock="0"/>
      </w:r>
      <w:r>
        <w:rPr>
          <w:rStyle w:val="Hyperlink.12"/>
        </w:rPr>
        <w:instrText xml:space="preserve"> HYPERLINK "http://eur-lex.europa.eu/LexUriServ/LexUriServ.do?uri=OJ:L:2009:182:0033:0062:ES:PDF"</w:instrText>
      </w:r>
      <w:r>
        <w:rPr>
          <w:rStyle w:val="Hyperlink.12"/>
        </w:rPr>
        <w:fldChar w:fldCharType="separate" w:fldLock="0"/>
      </w:r>
      <w:r>
        <w:rPr>
          <w:rStyle w:val="Hyperlink.12"/>
          <w:rFonts w:cs="Arial Unicode MS" w:eastAsia="Arial Unicode MS"/>
          <w:rtl w:val="0"/>
        </w:rPr>
        <w:t>Planes de Acci</w:t>
      </w:r>
      <w:r>
        <w:rPr>
          <w:rStyle w:val="Hyperlink.12"/>
          <w:rFonts w:cs="Arial Unicode MS" w:eastAsia="Arial Unicode MS" w:hint="default"/>
          <w:rtl w:val="0"/>
        </w:rPr>
        <w:t>ó</w:t>
      </w:r>
      <w:r>
        <w:rPr>
          <w:rStyle w:val="Hyperlink.12"/>
          <w:rFonts w:cs="Arial Unicode MS" w:eastAsia="Arial Unicode MS"/>
          <w:rtl w:val="0"/>
        </w:rPr>
        <w:t>n Nacional en materia de Energ</w:t>
      </w:r>
      <w:r>
        <w:rPr>
          <w:rStyle w:val="Hyperlink.12"/>
          <w:rFonts w:cs="Arial Unicode MS" w:eastAsia="Arial Unicode MS" w:hint="default"/>
          <w:rtl w:val="0"/>
        </w:rPr>
        <w:t>í</w:t>
      </w:r>
      <w:r>
        <w:rPr>
          <w:rStyle w:val="Hyperlink.12"/>
          <w:rFonts w:cs="Arial Unicode MS" w:eastAsia="Arial Unicode MS"/>
          <w:rtl w:val="0"/>
        </w:rPr>
        <w:t>a Renovable</w:t>
      </w:r>
      <w:r>
        <w:rPr/>
        <w:fldChar w:fldCharType="end" w:fldLock="0"/>
      </w:r>
      <w:r>
        <w:rPr>
          <w:rStyle w:val="Hyperlink.11.0"/>
          <w:rFonts w:cs="Arial Unicode MS" w:eastAsia="Arial Unicode MS"/>
          <w:rtl w:val="0"/>
        </w:rPr>
        <w:t>.</w:t>
      </w:r>
    </w:p>
  </w:footnote>
  <w:footnote w:id="72">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"http://www.minetur.gob.es/energia/es-es/novedades/paginas/per2011-2020voli.aspx"</w:instrText>
      </w:r>
      <w:r>
        <w:rPr>
          <w:rStyle w:val="Hyperlink.12"/>
        </w:rPr>
        <w:fldChar w:fldCharType="separate" w:fldLock="0"/>
      </w:r>
      <w:r>
        <w:rPr>
          <w:rStyle w:val="Hyperlink.12"/>
          <w:rFonts w:cs="Arial Unicode MS" w:eastAsia="Arial Unicode MS"/>
          <w:rtl w:val="0"/>
        </w:rPr>
        <w:t>Plan de Energ</w:t>
      </w:r>
      <w:r>
        <w:rPr>
          <w:rStyle w:val="Hyperlink.12"/>
          <w:rFonts w:cs="Arial Unicode MS" w:eastAsia="Arial Unicode MS" w:hint="default"/>
          <w:rtl w:val="0"/>
        </w:rPr>
        <w:t>í</w:t>
      </w:r>
      <w:r>
        <w:rPr>
          <w:rStyle w:val="Hyperlink.12"/>
          <w:rFonts w:cs="Arial Unicode MS" w:eastAsia="Arial Unicode MS"/>
          <w:rtl w:val="0"/>
        </w:rPr>
        <w:t>as Renovables</w:t>
      </w:r>
      <w:r>
        <w:rPr/>
        <w:fldChar w:fldCharType="end" w:fldLock="0"/>
      </w:r>
      <w:r>
        <w:rPr>
          <w:rStyle w:val="Hyperlink.11.0"/>
          <w:rFonts w:cs="Arial Unicode MS" w:eastAsia="Arial Unicode MS"/>
          <w:rtl w:val="0"/>
        </w:rPr>
        <w:t>.</w:t>
      </w:r>
    </w:p>
  </w:footnote>
  <w:footnote w:id="73">
    <w:p>
      <w:pPr>
        <w:pStyle w:val="footnote text"/>
      </w:pPr>
      <w:r>
        <w:rPr>
          <w:rStyle w:val="Ninguno"/>
          <w:vertAlign w:val="superscript"/>
        </w:rPr>
        <w:footnoteRef/>
      </w:r>
      <w:r>
        <w:rPr>
          <w:rStyle w:val="Hyperlink.11.0"/>
          <w:rFonts w:cs="Arial Unicode MS" w:eastAsia="Arial Unicode MS"/>
          <w:rtl w:val="0"/>
        </w:rPr>
        <w:t xml:space="preserve"> Ver </w:t>
      </w:r>
      <w:r>
        <w:rPr>
          <w:rStyle w:val="Hyperlink.34"/>
        </w:rPr>
        <w:fldChar w:fldCharType="begin" w:fldLock="0"/>
      </w:r>
      <w:r>
        <w:rPr>
          <w:rStyle w:val="Hyperlink.34"/>
        </w:rPr>
        <w:instrText xml:space="preserve"> HYPERLINK "http://ec.europa.eu/energy/renewables/transparency_platform/transparency_platform_en.htm"</w:instrText>
      </w:r>
      <w:r>
        <w:rPr>
          <w:rStyle w:val="Hyperlink.34"/>
        </w:rPr>
        <w:fldChar w:fldCharType="separate" w:fldLock="0"/>
      </w:r>
      <w:r>
        <w:rPr>
          <w:rStyle w:val="Hyperlink.34"/>
          <w:rFonts w:cs="Arial Unicode MS" w:eastAsia="Arial Unicode MS"/>
          <w:rtl w:val="0"/>
        </w:rPr>
        <w:t>Plataforma de Transparencia</w:t>
      </w:r>
      <w:r>
        <w:rPr/>
        <w:fldChar w:fldCharType="end" w:fldLock="0"/>
      </w:r>
      <w:r>
        <w:rPr>
          <w:rStyle w:val="Hyperlink.11.0"/>
          <w:rFonts w:cs="Arial Unicode MS" w:eastAsia="Arial Unicode MS"/>
          <w:rtl w:val="0"/>
        </w:rPr>
        <w:t>.</w:t>
      </w:r>
    </w:p>
  </w:footnote>
  <w:footnote w:id="74">
    <w:p>
      <w:pPr>
        <w:pStyle w:val="footnote text"/>
        <w:ind w:right="566"/>
      </w:pPr>
      <w:r>
        <w:rPr>
          <w:rStyle w:val="Ninguno"/>
          <w:vertAlign w:val="superscript"/>
        </w:rPr>
        <w:footnoteRef/>
      </w:r>
      <w:r>
        <w:rPr>
          <w:rStyle w:val="Hyperlink.11.0"/>
          <w:rtl w:val="0"/>
          <w:lang w:val="es-ES_tradnl"/>
        </w:rPr>
        <w:t xml:space="preserve"> Recientemente Italia ha publicado un nuevo Plan Energ</w:t>
      </w:r>
      <w:r>
        <w:rPr>
          <w:rStyle w:val="Hyperlink.11.0"/>
          <w:rtl w:val="0"/>
          <w:lang w:val="es-ES_tradnl"/>
        </w:rPr>
        <w:t>é</w:t>
      </w:r>
      <w:r>
        <w:rPr>
          <w:rStyle w:val="Hyperlink.11.0"/>
          <w:rtl w:val="0"/>
          <w:lang w:val="es-ES_tradnl"/>
        </w:rPr>
        <w:t>tico en el que, en contra de lo previsto en su PANER de 2010, no solo logran el objetivo del 17% por sus propios medios, sino que lo superan. Portugal tambi</w:t>
      </w:r>
      <w:r>
        <w:rPr>
          <w:rStyle w:val="Hyperlink.11.0"/>
          <w:rtl w:val="0"/>
          <w:lang w:val="es-ES_tradnl"/>
        </w:rPr>
        <w:t>é</w:t>
      </w:r>
      <w:r>
        <w:rPr>
          <w:rStyle w:val="Hyperlink.11.0"/>
          <w:rtl w:val="0"/>
          <w:lang w:val="es-ES_tradnl"/>
        </w:rPr>
        <w:t>n ha modificado este a</w:t>
      </w:r>
      <w:r>
        <w:rPr>
          <w:rStyle w:val="Hyperlink.11.0"/>
          <w:rtl w:val="0"/>
          <w:lang w:val="es-ES_tradnl"/>
        </w:rPr>
        <w:t>ñ</w:t>
      </w:r>
      <w:r>
        <w:rPr>
          <w:rStyle w:val="Hyperlink.11.0"/>
          <w:rtl w:val="0"/>
          <w:lang w:val="es-ES_tradnl"/>
        </w:rPr>
        <w:t>o 2013 su Plan de Energ</w:t>
      </w:r>
      <w:r>
        <w:rPr>
          <w:rStyle w:val="Hyperlink.11.0"/>
          <w:rtl w:val="0"/>
          <w:lang w:val="es-ES_tradnl"/>
        </w:rPr>
        <w:t>í</w:t>
      </w:r>
      <w:r>
        <w:rPr>
          <w:rStyle w:val="Hyperlink.11.0"/>
          <w:rtl w:val="0"/>
          <w:lang w:val="es-ES_tradnl"/>
        </w:rPr>
        <w:t>as Renovables manteniendo su objetivo del 31%, pero necesitando menos energ</w:t>
      </w:r>
      <w:r>
        <w:rPr>
          <w:rStyle w:val="Hyperlink.11.0"/>
          <w:rtl w:val="0"/>
          <w:lang w:val="es-ES_tradnl"/>
        </w:rPr>
        <w:t>í</w:t>
      </w:r>
      <w:r>
        <w:rPr>
          <w:rStyle w:val="Hyperlink.11.0"/>
          <w:rtl w:val="0"/>
          <w:lang w:val="es-ES_tradnl"/>
        </w:rPr>
        <w:t>a renovable para cumplirlo por la disminuci</w:t>
      </w:r>
      <w:r>
        <w:rPr>
          <w:rStyle w:val="Hyperlink.11.0"/>
          <w:rtl w:val="0"/>
          <w:lang w:val="es-ES_tradnl"/>
        </w:rPr>
        <w:t>ó</w:t>
      </w:r>
      <w:r>
        <w:rPr>
          <w:rStyle w:val="Hyperlink.11.0"/>
          <w:rtl w:val="0"/>
          <w:lang w:val="es-ES_tradnl"/>
        </w:rPr>
        <w:t>n de la demanda de energ</w:t>
      </w:r>
      <w:r>
        <w:rPr>
          <w:rStyle w:val="Hyperlink.11.0"/>
          <w:rtl w:val="0"/>
          <w:lang w:val="es-ES_tradnl"/>
        </w:rPr>
        <w:t>í</w:t>
      </w:r>
      <w:r>
        <w:rPr>
          <w:rStyle w:val="Hyperlink.11.0"/>
          <w:rtl w:val="0"/>
          <w:lang w:val="es-ES_tradnl"/>
        </w:rPr>
        <w:t>a final prevista para 2020.</w:t>
      </w:r>
    </w:p>
  </w:footnote>
  <w:footnote w:id="75">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"http://ec.europa.eu/energy/renewables/reports/reports_en.htm"</w:instrText>
      </w:r>
      <w:r>
        <w:rPr>
          <w:rStyle w:val="Hyperlink.12"/>
        </w:rPr>
        <w:fldChar w:fldCharType="separate" w:fldLock="0"/>
      </w:r>
      <w:r>
        <w:rPr>
          <w:rStyle w:val="Hyperlink.12"/>
          <w:rFonts w:cs="Arial Unicode MS" w:eastAsia="Arial Unicode MS"/>
          <w:rtl w:val="0"/>
        </w:rPr>
        <w:t>Comisi</w:t>
      </w:r>
      <w:r>
        <w:rPr>
          <w:rStyle w:val="Hyperlink.12"/>
          <w:rFonts w:cs="Arial Unicode MS" w:eastAsia="Arial Unicode MS" w:hint="default"/>
          <w:rtl w:val="0"/>
        </w:rPr>
        <w:t>ó</w:t>
      </w:r>
      <w:r>
        <w:rPr>
          <w:rStyle w:val="Hyperlink.12"/>
          <w:rFonts w:cs="Arial Unicode MS" w:eastAsia="Arial Unicode MS"/>
          <w:rtl w:val="0"/>
        </w:rPr>
        <w:t>n Europea informe de progreso</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76">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34"/>
        </w:rPr>
        <w:fldChar w:fldCharType="begin" w:fldLock="0"/>
      </w:r>
      <w:r>
        <w:rPr>
          <w:rStyle w:val="Hyperlink.34"/>
        </w:rPr>
        <w:instrText xml:space="preserve"> HYPERLINK "http://ec.europa.eu/energy/renewables/reports/2011_en.htm"</w:instrText>
      </w:r>
      <w:r>
        <w:rPr>
          <w:rStyle w:val="Hyperlink.34"/>
        </w:rPr>
        <w:fldChar w:fldCharType="separate" w:fldLock="0"/>
      </w:r>
      <w:r>
        <w:rPr>
          <w:rStyle w:val="Hyperlink.34"/>
          <w:rFonts w:cs="Arial Unicode MS" w:eastAsia="Arial Unicode MS"/>
          <w:rtl w:val="0"/>
        </w:rPr>
        <w:t>Informe de Progreso</w:t>
      </w:r>
      <w:r>
        <w:rPr/>
        <w:fldChar w:fldCharType="end" w:fldLock="0"/>
      </w:r>
      <w:r>
        <w:rPr>
          <w:rStyle w:val="Hyperlink.11.0"/>
          <w:rFonts w:cs="Arial Unicode MS" w:eastAsia="Arial Unicode MS"/>
          <w:rtl w:val="0"/>
        </w:rPr>
        <w:t>.</w:t>
      </w:r>
    </w:p>
  </w:footnote>
  <w:footnote w:id="77">
    <w:p>
      <w:pPr>
        <w:pStyle w:val="footnote text"/>
      </w:pPr>
      <w:r>
        <w:rPr>
          <w:rStyle w:val="Ninguno"/>
          <w:sz w:val="22"/>
          <w:szCs w:val="22"/>
          <w:vertAlign w:val="superscript"/>
        </w:rPr>
        <w:footnoteRef/>
      </w:r>
      <w:r>
        <w:rPr>
          <w:rStyle w:val="Ninguno"/>
          <w:rFonts w:ascii="Pontano Sans" w:cs="Pontano Sans" w:hAnsi="Pontano Sans" w:eastAsia="Pontano Sans"/>
          <w:i w:val="1"/>
          <w:iCs w:val="1"/>
          <w:sz w:val="16"/>
          <w:szCs w:val="16"/>
          <w:rtl w:val="0"/>
          <w:lang w:val="es-ES_tradnl"/>
        </w:rPr>
        <w:t xml:space="preserve"> </w:t>
      </w:r>
      <w:r>
        <w:rPr>
          <w:rStyle w:val="Hyperlink.11.0"/>
          <w:rFonts w:cs="Arial Unicode MS" w:eastAsia="Arial Unicode MS"/>
          <w:rtl w:val="0"/>
        </w:rPr>
        <w:t xml:space="preserve">Ver </w:t>
      </w:r>
      <w:r>
        <w:rPr>
          <w:rStyle w:val="Hyperlink.12"/>
        </w:rPr>
        <w:fldChar w:fldCharType="begin" w:fldLock="0"/>
      </w:r>
      <w:r>
        <w:rPr>
          <w:rStyle w:val="Hyperlink.12"/>
        </w:rPr>
        <w:instrText xml:space="preserve"> HYPERLINK "http://www.minetur.gob.es/energia/es-es/novedades/paginas/per2011-2020voli.aspx"</w:instrText>
      </w:r>
      <w:r>
        <w:rPr>
          <w:rStyle w:val="Hyperlink.12"/>
        </w:rPr>
        <w:fldChar w:fldCharType="separate" w:fldLock="0"/>
      </w:r>
      <w:r>
        <w:rPr>
          <w:rStyle w:val="Hyperlink.12"/>
          <w:rFonts w:cs="Arial Unicode MS" w:eastAsia="Arial Unicode MS"/>
          <w:rtl w:val="0"/>
        </w:rPr>
        <w:t>Plan de Energ</w:t>
      </w:r>
      <w:r>
        <w:rPr>
          <w:rStyle w:val="Hyperlink.12"/>
          <w:rFonts w:cs="Arial Unicode MS" w:eastAsia="Arial Unicode MS" w:hint="default"/>
          <w:rtl w:val="0"/>
        </w:rPr>
        <w:t>í</w:t>
      </w:r>
      <w:r>
        <w:rPr>
          <w:rStyle w:val="Hyperlink.12"/>
          <w:rFonts w:cs="Arial Unicode MS" w:eastAsia="Arial Unicode MS"/>
          <w:rtl w:val="0"/>
        </w:rPr>
        <w:t>as Renovables</w:t>
      </w:r>
      <w:r>
        <w:rPr/>
        <w:fldChar w:fldCharType="end" w:fldLock="0"/>
      </w:r>
      <w:r>
        <w:rPr>
          <w:rStyle w:val="Hyperlink.11.0"/>
          <w:rFonts w:cs="Arial Unicode MS" w:eastAsia="Arial Unicode MS"/>
          <w:rtl w:val="0"/>
        </w:rPr>
        <w:t>.</w:t>
      </w:r>
    </w:p>
  </w:footnote>
  <w:footnote w:id="78">
    <w:p>
      <w:pPr>
        <w:pStyle w:val="Cuerpo A"/>
        <w:ind w:right="566"/>
        <w:jc w:val="left"/>
      </w:pPr>
      <w:r>
        <w:rPr>
          <w:rStyle w:val="Ninguno"/>
          <w:vertAlign w:val="superscript"/>
        </w:rPr>
        <w:footnoteRef/>
      </w:r>
      <w:r>
        <w:rPr>
          <w:rStyle w:val="Ninguno"/>
          <w:rFonts w:ascii="Pontano Sans" w:cs="Pontano Sans" w:hAnsi="Pontano Sans" w:eastAsia="Pontano Sans"/>
          <w:i w:val="1"/>
          <w:iCs w:val="1"/>
          <w:sz w:val="16"/>
          <w:szCs w:val="16"/>
          <w:rtl w:val="0"/>
        </w:rPr>
        <w:t xml:space="preserve"> </w:t>
      </w:r>
      <w:r>
        <w:rPr>
          <w:rStyle w:val="Ninguno"/>
          <w:sz w:val="16"/>
          <w:szCs w:val="16"/>
          <w:rtl w:val="0"/>
          <w:lang w:val="es-ES_tradnl"/>
        </w:rPr>
        <w:t>El valor de la l</w:t>
      </w:r>
      <w:r>
        <w:rPr>
          <w:rStyle w:val="Ninguno"/>
          <w:sz w:val="16"/>
          <w:szCs w:val="16"/>
          <w:rtl w:val="0"/>
        </w:rPr>
        <w:t>í</w:t>
      </w:r>
      <w:r>
        <w:rPr>
          <w:rStyle w:val="Ninguno"/>
          <w:sz w:val="16"/>
          <w:szCs w:val="16"/>
          <w:rtl w:val="0"/>
          <w:lang w:val="es-ES_tradnl"/>
        </w:rPr>
        <w:t>nea D "Previsiones de consumo total de FER" NO tiene porqu</w:t>
      </w:r>
      <w:r>
        <w:rPr>
          <w:rStyle w:val="Ninguno"/>
          <w:sz w:val="16"/>
          <w:szCs w:val="16"/>
          <w:rtl w:val="0"/>
          <w:lang w:val="fr-FR"/>
        </w:rPr>
        <w:t xml:space="preserve">é </w:t>
      </w:r>
      <w:r>
        <w:rPr>
          <w:rStyle w:val="Ninguno"/>
          <w:sz w:val="16"/>
          <w:szCs w:val="16"/>
          <w:rtl w:val="0"/>
          <w:lang w:val="es-ES_tradnl"/>
        </w:rPr>
        <w:t>coincidir en cada a</w:t>
      </w:r>
      <w:r>
        <w:rPr>
          <w:rStyle w:val="Ninguno"/>
          <w:sz w:val="16"/>
          <w:szCs w:val="16"/>
          <w:rtl w:val="0"/>
          <w:lang w:val="es-ES_tradnl"/>
        </w:rPr>
        <w:t>ñ</w:t>
      </w:r>
      <w:r>
        <w:rPr>
          <w:rStyle w:val="Ninguno"/>
          <w:sz w:val="16"/>
          <w:szCs w:val="16"/>
          <w:rtl w:val="0"/>
          <w:lang w:val="es-ES_tradnl"/>
        </w:rPr>
        <w:t>o con la suma de las tres l</w:t>
      </w:r>
      <w:r>
        <w:rPr>
          <w:rStyle w:val="Ninguno"/>
          <w:sz w:val="16"/>
          <w:szCs w:val="16"/>
          <w:rtl w:val="0"/>
        </w:rPr>
        <w:t>í</w:t>
      </w:r>
      <w:r>
        <w:rPr>
          <w:rStyle w:val="Ninguno"/>
          <w:sz w:val="16"/>
          <w:szCs w:val="16"/>
          <w:rtl w:val="0"/>
          <w:lang w:val="es-ES_tradnl"/>
        </w:rPr>
        <w:t>neas precedentes, ya que, el gas, la electricidad y el hidr</w:t>
      </w:r>
      <w:r>
        <w:rPr>
          <w:rStyle w:val="Ninguno"/>
          <w:sz w:val="16"/>
          <w:szCs w:val="16"/>
          <w:rtl w:val="0"/>
          <w:lang w:val="es-ES_tradnl"/>
        </w:rPr>
        <w:t>ó</w:t>
      </w:r>
      <w:r>
        <w:rPr>
          <w:rStyle w:val="Ninguno"/>
          <w:sz w:val="16"/>
          <w:szCs w:val="16"/>
          <w:rtl w:val="0"/>
          <w:lang w:val="es-ES_tradnl"/>
        </w:rPr>
        <w:t>geno, se deben contabilizar una sola vez en el total. A t</w:t>
      </w:r>
      <w:r>
        <w:rPr>
          <w:rStyle w:val="Ninguno"/>
          <w:sz w:val="16"/>
          <w:szCs w:val="16"/>
          <w:rtl w:val="0"/>
        </w:rPr>
        <w:t>í</w:t>
      </w:r>
      <w:r>
        <w:rPr>
          <w:rStyle w:val="Ninguno"/>
          <w:sz w:val="16"/>
          <w:szCs w:val="16"/>
          <w:rtl w:val="0"/>
          <w:lang w:val="es-ES_tradnl"/>
        </w:rPr>
        <w:t>tulo de ejemplo, una parte de la electricidad producida a partir de FER, puede aparecer tanto en la l</w:t>
      </w:r>
      <w:r>
        <w:rPr>
          <w:rStyle w:val="Ninguno"/>
          <w:sz w:val="16"/>
          <w:szCs w:val="16"/>
          <w:rtl w:val="0"/>
        </w:rPr>
        <w:t>í</w:t>
      </w:r>
      <w:r>
        <w:rPr>
          <w:rStyle w:val="Ninguno"/>
          <w:sz w:val="16"/>
          <w:szCs w:val="16"/>
          <w:rtl w:val="0"/>
          <w:lang w:val="es-ES_tradnl"/>
        </w:rPr>
        <w:t>nea "B" como en la l</w:t>
      </w:r>
      <w:r>
        <w:rPr>
          <w:rStyle w:val="Ninguno"/>
          <w:sz w:val="16"/>
          <w:szCs w:val="16"/>
          <w:rtl w:val="0"/>
        </w:rPr>
        <w:t>í</w:t>
      </w:r>
      <w:r>
        <w:rPr>
          <w:rStyle w:val="Ninguno"/>
          <w:sz w:val="16"/>
          <w:szCs w:val="16"/>
          <w:rtl w:val="0"/>
          <w:lang w:val="es-ES_tradnl"/>
        </w:rPr>
        <w:t>nea "C", ya que se consume tambi</w:t>
      </w:r>
      <w:r>
        <w:rPr>
          <w:rStyle w:val="Ninguno"/>
          <w:sz w:val="16"/>
          <w:szCs w:val="16"/>
          <w:rtl w:val="0"/>
          <w:lang w:val="fr-FR"/>
        </w:rPr>
        <w:t>é</w:t>
      </w:r>
      <w:r>
        <w:rPr>
          <w:rStyle w:val="Ninguno"/>
          <w:sz w:val="16"/>
          <w:szCs w:val="16"/>
          <w:rtl w:val="0"/>
          <w:lang w:val="es-ES_tradnl"/>
        </w:rPr>
        <w:t>n por el transporte. As</w:t>
      </w:r>
      <w:r>
        <w:rPr>
          <w:rStyle w:val="Ninguno"/>
          <w:sz w:val="16"/>
          <w:szCs w:val="16"/>
          <w:rtl w:val="0"/>
        </w:rPr>
        <w:t>í</w:t>
      </w:r>
      <w:r>
        <w:rPr>
          <w:rStyle w:val="Ninguno"/>
          <w:sz w:val="16"/>
          <w:szCs w:val="16"/>
          <w:rtl w:val="0"/>
          <w:lang w:val="es-ES_tradnl"/>
        </w:rPr>
        <w:t>, para evitar la doble contabilizaci</w:t>
      </w:r>
      <w:r>
        <w:rPr>
          <w:rStyle w:val="Ninguno"/>
          <w:sz w:val="16"/>
          <w:szCs w:val="16"/>
          <w:rtl w:val="0"/>
          <w:lang w:val="es-ES_tradnl"/>
        </w:rPr>
        <w:t>ó</w:t>
      </w:r>
      <w:r>
        <w:rPr>
          <w:rStyle w:val="Ninguno"/>
          <w:sz w:val="16"/>
          <w:szCs w:val="16"/>
          <w:rtl w:val="0"/>
          <w:lang w:val="es-ES_tradnl"/>
        </w:rPr>
        <w:t>n, habr</w:t>
      </w:r>
      <w:r>
        <w:rPr>
          <w:rStyle w:val="Ninguno"/>
          <w:sz w:val="16"/>
          <w:szCs w:val="16"/>
          <w:rtl w:val="0"/>
        </w:rPr>
        <w:t>í</w:t>
      </w:r>
      <w:r>
        <w:rPr>
          <w:rStyle w:val="Ninguno"/>
          <w:sz w:val="16"/>
          <w:szCs w:val="16"/>
          <w:rtl w:val="0"/>
          <w:lang w:val="es-ES_tradnl"/>
        </w:rPr>
        <w:t>a que sustraerla, una vez, del total (l</w:t>
      </w:r>
      <w:r>
        <w:rPr>
          <w:rStyle w:val="Ninguno"/>
          <w:sz w:val="16"/>
          <w:szCs w:val="16"/>
          <w:rtl w:val="0"/>
        </w:rPr>
        <w:t>í</w:t>
      </w:r>
      <w:r>
        <w:rPr>
          <w:rStyle w:val="Ninguno"/>
          <w:sz w:val="16"/>
          <w:szCs w:val="16"/>
          <w:rtl w:val="0"/>
        </w:rPr>
        <w:t>nea "D").</w:t>
      </w:r>
    </w:p>
  </w:footnote>
  <w:footnote w:id="79">
    <w:p>
      <w:pPr>
        <w:pStyle w:val="footnote text"/>
      </w:pPr>
      <w:r>
        <w:rPr>
          <w:rStyle w:val="Ninguno"/>
          <w:vertAlign w:val="superscript"/>
          <w:lang w:val="en-US"/>
        </w:rPr>
        <w:footnoteRef/>
      </w:r>
      <w:r>
        <w:rPr>
          <w:rStyle w:val="Ninguno"/>
          <w:rFonts w:ascii="Pontano Sans" w:cs="Pontano Sans" w:hAnsi="Pontano Sans" w:eastAsia="Pontano Sans"/>
          <w:sz w:val="16"/>
          <w:szCs w:val="16"/>
          <w:rtl w:val="0"/>
          <w:lang w:val="en-US"/>
        </w:rPr>
        <w:t xml:space="preserve"> FIT: Feed-in Tariffs, en ingl</w:t>
      </w:r>
      <w:r>
        <w:rPr>
          <w:rStyle w:val="Ninguno"/>
          <w:rFonts w:ascii="Pontano Sans" w:cs="Pontano Sans" w:hAnsi="Pontano Sans" w:eastAsia="Pontano Sans"/>
          <w:sz w:val="16"/>
          <w:szCs w:val="16"/>
          <w:rtl w:val="0"/>
          <w:lang w:val="en-US"/>
        </w:rPr>
        <w:t>é</w:t>
      </w:r>
      <w:r>
        <w:rPr>
          <w:rStyle w:val="Ninguno"/>
          <w:rFonts w:ascii="Pontano Sans" w:cs="Pontano Sans" w:hAnsi="Pontano Sans" w:eastAsia="Pontano Sans"/>
          <w:sz w:val="16"/>
          <w:szCs w:val="16"/>
          <w:rtl w:val="0"/>
          <w:lang w:val="en-US"/>
        </w:rPr>
        <w:t>s. .</w:t>
      </w:r>
    </w:p>
  </w:footnote>
  <w:footnote w:id="80">
    <w:p>
      <w:pPr>
        <w:pStyle w:val="footnote text"/>
      </w:pPr>
      <w:r>
        <w:rPr>
          <w:rStyle w:val="Ninguno"/>
          <w:vertAlign w:val="superscript"/>
        </w:rPr>
        <w:footnoteRef/>
      </w:r>
      <w:r>
        <w:rPr>
          <w:rStyle w:val="Ninguno"/>
          <w:rFonts w:ascii="Pontano Sans" w:cs="Pontano Sans" w:hAnsi="Pontano Sans" w:eastAsia="Pontano Sans"/>
          <w:sz w:val="16"/>
          <w:szCs w:val="16"/>
          <w:vertAlign w:val="superscript"/>
          <w:rtl w:val="0"/>
          <w:lang w:val="es-ES_tradnl"/>
        </w:rPr>
        <w:t xml:space="preserve"> </w:t>
      </w:r>
      <w:r>
        <w:rPr>
          <w:rStyle w:val="Hyperlink.11.0"/>
          <w:rFonts w:cs="Arial Unicode MS" w:eastAsia="Arial Unicode MS"/>
          <w:rtl w:val="0"/>
        </w:rPr>
        <w:t>Bolet</w:t>
      </w:r>
      <w:r>
        <w:rPr>
          <w:rStyle w:val="Hyperlink.11.0"/>
          <w:rFonts w:cs="Arial Unicode MS" w:eastAsia="Arial Unicode MS" w:hint="default"/>
          <w:rtl w:val="0"/>
        </w:rPr>
        <w:t>í</w:t>
      </w:r>
      <w:r>
        <w:rPr>
          <w:rStyle w:val="Hyperlink.11.0"/>
          <w:rFonts w:cs="Arial Unicode MS" w:eastAsia="Arial Unicode MS"/>
          <w:rtl w:val="0"/>
        </w:rPr>
        <w:t>n de Energ</w:t>
      </w:r>
      <w:r>
        <w:rPr>
          <w:rStyle w:val="Hyperlink.11.0"/>
          <w:rFonts w:cs="Arial Unicode MS" w:eastAsia="Arial Unicode MS" w:hint="default"/>
          <w:rtl w:val="0"/>
        </w:rPr>
        <w:t>í</w:t>
      </w:r>
      <w:r>
        <w:rPr>
          <w:rStyle w:val="Hyperlink.11.0"/>
          <w:rFonts w:cs="Arial Unicode MS" w:eastAsia="Arial Unicode MS"/>
          <w:rtl w:val="0"/>
        </w:rPr>
        <w:t>a y Sociedad N</w:t>
      </w:r>
      <w:r>
        <w:rPr>
          <w:rStyle w:val="Hyperlink.11.0"/>
          <w:rFonts w:cs="Arial Unicode MS" w:eastAsia="Arial Unicode MS" w:hint="default"/>
          <w:rtl w:val="0"/>
        </w:rPr>
        <w:t>º</w:t>
      </w:r>
      <w:r>
        <w:rPr>
          <w:rStyle w:val="Hyperlink.11.0"/>
          <w:rFonts w:cs="Arial Unicode MS" w:eastAsia="Arial Unicode MS"/>
          <w:rtl w:val="0"/>
        </w:rPr>
        <w:t>93:</w:t>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 xml:space="preserve"> </w:t>
      </w:r>
      <w:r>
        <w:rPr>
          <w:rStyle w:val="Hyperlink.12"/>
        </w:rPr>
        <w:fldChar w:fldCharType="begin" w:fldLock="0"/>
      </w:r>
      <w:r>
        <w:rPr>
          <w:rStyle w:val="Hyperlink.12"/>
        </w:rPr>
        <w:instrText xml:space="preserve"> HYPERLINK "http://www.energiaysociedad.es/pdf/boletin_periodico_de_energia_y_sociedad_numero_93.pdf"</w:instrText>
      </w:r>
      <w:r>
        <w:rPr>
          <w:rStyle w:val="Hyperlink.12"/>
        </w:rPr>
        <w:fldChar w:fldCharType="separate" w:fldLock="0"/>
      </w:r>
      <w:r>
        <w:rPr>
          <w:rStyle w:val="Hyperlink.12"/>
          <w:rFonts w:cs="Arial Unicode MS" w:eastAsia="Arial Unicode MS"/>
          <w:rtl w:val="0"/>
        </w:rPr>
        <w:t>Resumen del Real Decreto-ley 9/2013</w:t>
      </w:r>
      <w:r>
        <w:rPr/>
        <w:fldChar w:fldCharType="end" w:fldLock="0"/>
      </w:r>
    </w:p>
  </w:footnote>
  <w:footnote w:id="81">
    <w:p>
      <w:pPr>
        <w:pStyle w:val="footnote text"/>
      </w:pPr>
      <w:r>
        <w:rPr>
          <w:rStyle w:val="Ninguno"/>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"http://www.boe.es/boe/dias/1997/11/28/pdfs/A35097-35126.pdf"</w:instrText>
      </w:r>
      <w:r>
        <w:rPr>
          <w:rStyle w:val="Hyperlink.12"/>
        </w:rPr>
        <w:fldChar w:fldCharType="separate" w:fldLock="0"/>
      </w:r>
      <w:r>
        <w:rPr>
          <w:rStyle w:val="Hyperlink.12"/>
          <w:rFonts w:cs="Arial Unicode MS" w:eastAsia="Arial Unicode MS"/>
          <w:rtl w:val="0"/>
        </w:rPr>
        <w:t>Ley 54/1997</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82">
    <w:p>
      <w:pPr>
        <w:pStyle w:val="footnote text"/>
      </w:pPr>
      <w:r>
        <w:rPr>
          <w:rStyle w:val="Ninguno"/>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"http://www.boe.es/boe/dias/2004/03/27/pdfs/A13217-13238.pdf"</w:instrText>
      </w:r>
      <w:r>
        <w:rPr>
          <w:rStyle w:val="Hyperlink.12"/>
        </w:rPr>
        <w:fldChar w:fldCharType="separate" w:fldLock="0"/>
      </w:r>
      <w:r>
        <w:rPr>
          <w:rStyle w:val="Hyperlink.12"/>
          <w:rFonts w:cs="Arial Unicode MS" w:eastAsia="Arial Unicode MS"/>
          <w:rtl w:val="0"/>
        </w:rPr>
        <w:t>Real Decreto 436/2004</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83">
    <w:p>
      <w:pPr>
        <w:pStyle w:val="footnote text"/>
      </w:pPr>
      <w:r>
        <w:rPr>
          <w:rStyle w:val="Ninguno"/>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"http://www.boe.es/boe/dias/2000/06/24/pdfs/A22440-22458.pdf"</w:instrText>
      </w:r>
      <w:r>
        <w:rPr>
          <w:rStyle w:val="Hyperlink.12"/>
        </w:rPr>
        <w:fldChar w:fldCharType="separate" w:fldLock="0"/>
      </w:r>
      <w:r>
        <w:rPr>
          <w:rStyle w:val="Hyperlink.12"/>
          <w:rFonts w:cs="Arial Unicode MS" w:eastAsia="Arial Unicode MS"/>
          <w:rtl w:val="0"/>
        </w:rPr>
        <w:t>Real Decreto Ley 6/2000</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84">
    <w:p>
      <w:pPr>
        <w:pStyle w:val="footnote text"/>
      </w:pPr>
      <w:r>
        <w:rPr>
          <w:rStyle w:val="Ninguno"/>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"http://www.boe.es/boe/dias/2000/09/30/pdfs/A33511-33515.pdf"</w:instrText>
      </w:r>
      <w:r>
        <w:rPr>
          <w:rStyle w:val="Hyperlink.12"/>
        </w:rPr>
        <w:fldChar w:fldCharType="separate" w:fldLock="0"/>
      </w:r>
      <w:r>
        <w:rPr>
          <w:rStyle w:val="Hyperlink.12"/>
          <w:rFonts w:cs="Arial Unicode MS" w:eastAsia="Arial Unicode MS"/>
          <w:rtl w:val="0"/>
        </w:rPr>
        <w:t>Real Decreto 1663/2000</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85">
    <w:p>
      <w:pPr>
        <w:pStyle w:val="footnote text"/>
      </w:pPr>
      <w:r>
        <w:rPr>
          <w:rStyle w:val="Ninguno"/>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"http://www.boe.es/boe/dias/2002/09/02/pdfs/A31968-31974.pdf"</w:instrText>
      </w:r>
      <w:r>
        <w:rPr>
          <w:rStyle w:val="Hyperlink.12"/>
        </w:rPr>
        <w:fldChar w:fldCharType="separate" w:fldLock="0"/>
      </w:r>
      <w:r>
        <w:rPr>
          <w:rStyle w:val="Hyperlink.12"/>
          <w:rFonts w:cs="Arial Unicode MS" w:eastAsia="Arial Unicode MS"/>
          <w:rtl w:val="0"/>
        </w:rPr>
        <w:t>Real Decreto 841/2002</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86">
    <w:p>
      <w:pPr>
        <w:pStyle w:val="footnote text"/>
      </w:pPr>
      <w:r>
        <w:rPr>
          <w:rStyle w:val="Ninguno"/>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"http://www.boe.es/boe/dias/2004/03/27/pdfs/A13217-13238.pdf"</w:instrText>
      </w:r>
      <w:r>
        <w:rPr>
          <w:rStyle w:val="Hyperlink.12"/>
        </w:rPr>
        <w:fldChar w:fldCharType="separate" w:fldLock="0"/>
      </w:r>
      <w:r>
        <w:rPr>
          <w:rStyle w:val="Hyperlink.12"/>
          <w:rFonts w:cs="Arial Unicode MS" w:eastAsia="Arial Unicode MS"/>
          <w:rtl w:val="0"/>
        </w:rPr>
        <w:t>Real Decreto 436/2004</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87">
    <w:p>
      <w:pPr>
        <w:pStyle w:val="footnote text"/>
      </w:pPr>
      <w:r>
        <w:rPr>
          <w:rStyle w:val="Ninguno"/>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"http://www.boe.es/boe/dias/2006/03/28/pdfs/A11816-11831.pdf"</w:instrText>
      </w:r>
      <w:r>
        <w:rPr>
          <w:rStyle w:val="Hyperlink.12"/>
        </w:rPr>
        <w:fldChar w:fldCharType="separate" w:fldLock="0"/>
      </w:r>
      <w:r>
        <w:rPr>
          <w:rStyle w:val="Hyperlink.12"/>
          <w:rFonts w:cs="Arial Unicode MS" w:eastAsia="Arial Unicode MS"/>
          <w:rtl w:val="0"/>
        </w:rPr>
        <w:t>Real Decreto 314/2006</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88">
    <w:p>
      <w:pPr>
        <w:pStyle w:val="footnote text"/>
      </w:pPr>
      <w:r>
        <w:rPr>
          <w:rStyle w:val="Ninguno"/>
          <w:vertAlign w:val="superscript"/>
        </w:rPr>
        <w:footnoteRef/>
      </w:r>
      <w:r>
        <w:rPr>
          <w:rStyle w:val="Hyperlink.11.0"/>
          <w:rFonts w:cs="Arial Unicode MS" w:eastAsia="Arial Unicode MS"/>
          <w:rtl w:val="0"/>
        </w:rPr>
        <w:t xml:space="preserve"> Ver </w:t>
      </w:r>
      <w:r>
        <w:rPr>
          <w:rStyle w:val="Hyperlink.16"/>
        </w:rPr>
        <w:fldChar w:fldCharType="begin" w:fldLock="0"/>
      </w:r>
      <w:r>
        <w:rPr>
          <w:rStyle w:val="Hyperlink.16"/>
        </w:rPr>
        <w:instrText xml:space="preserve"> HYPERLINK "https://www.boe.es/boe/dias/2006/06/24/pdfs/A23979-23983.pdf"</w:instrText>
      </w:r>
      <w:r>
        <w:rPr>
          <w:rStyle w:val="Hyperlink.16"/>
        </w:rPr>
        <w:fldChar w:fldCharType="separate" w:fldLock="0"/>
      </w:r>
      <w:r>
        <w:rPr>
          <w:rStyle w:val="Hyperlink.16"/>
          <w:rFonts w:cs="Arial Unicode MS" w:eastAsia="Arial Unicode MS"/>
          <w:rtl w:val="0"/>
        </w:rPr>
        <w:t xml:space="preserve"> </w:t>
      </w:r>
      <w:r>
        <w:rPr>
          <w:rStyle w:val="Hyperlink.12"/>
          <w:rFonts w:cs="Arial Unicode MS" w:eastAsia="Arial Unicode MS"/>
          <w:rtl w:val="0"/>
        </w:rPr>
        <w:t>Real Decreto Ley 7/2006</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89">
    <w:p>
      <w:pPr>
        <w:pStyle w:val="footnote text"/>
      </w:pPr>
      <w:r>
        <w:rPr>
          <w:rStyle w:val="Ninguno"/>
          <w:vertAlign w:val="superscript"/>
        </w:rPr>
        <w:footnoteRef/>
      </w:r>
      <w:r>
        <w:rPr>
          <w:rStyle w:val="Hyperlink.11.0"/>
          <w:rFonts w:cs="Arial Unicode MS" w:eastAsia="Arial Unicode MS"/>
          <w:rtl w:val="0"/>
        </w:rPr>
        <w:t xml:space="preserve"> Ver</w:t>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 xml:space="preserve"> </w:t>
      </w:r>
      <w:r>
        <w:rPr>
          <w:rStyle w:val="Hyperlink.12"/>
        </w:rPr>
        <w:fldChar w:fldCharType="begin" w:fldLock="0"/>
      </w:r>
      <w:r>
        <w:rPr>
          <w:rStyle w:val="Hyperlink.12"/>
        </w:rPr>
        <w:instrText xml:space="preserve"> HYPERLINK "http://www.boe.es/boe/dias/2007/05/26/pdfs/A22846-22886.pdf"</w:instrText>
      </w:r>
      <w:r>
        <w:rPr>
          <w:rStyle w:val="Hyperlink.12"/>
        </w:rPr>
        <w:fldChar w:fldCharType="separate" w:fldLock="0"/>
      </w:r>
      <w:r>
        <w:rPr>
          <w:rStyle w:val="Hyperlink.12"/>
          <w:rFonts w:cs="Arial Unicode MS" w:eastAsia="Arial Unicode MS"/>
          <w:rtl w:val="0"/>
        </w:rPr>
        <w:t>RD 661/2007</w:t>
      </w:r>
      <w:r>
        <w:rPr/>
        <w:fldChar w:fldCharType="end" w:fldLock="0"/>
      </w:r>
      <w:r>
        <w:rPr>
          <w:rStyle w:val="Hyperlink.11.0"/>
          <w:rFonts w:cs="Arial Unicode MS" w:eastAsia="Arial Unicode MS"/>
          <w:rtl w:val="0"/>
        </w:rPr>
        <w:t>.</w:t>
      </w:r>
    </w:p>
  </w:footnote>
  <w:footnote w:id="90">
    <w:p>
      <w:pPr>
        <w:pStyle w:val="footnote text"/>
      </w:pPr>
      <w:r>
        <w:rPr>
          <w:rStyle w:val="Ninguno"/>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"http://www.boe.es/boe/dias/2007/07/05/pdfs/A29047-29067.pdf"</w:instrText>
      </w:r>
      <w:r>
        <w:rPr>
          <w:rStyle w:val="Hyperlink.12"/>
        </w:rPr>
        <w:fldChar w:fldCharType="separate" w:fldLock="0"/>
      </w:r>
      <w:r>
        <w:rPr>
          <w:rStyle w:val="Hyperlink.12"/>
          <w:rFonts w:cs="Arial Unicode MS" w:eastAsia="Arial Unicode MS"/>
          <w:rtl w:val="0"/>
        </w:rPr>
        <w:t>17/2007</w:t>
      </w:r>
      <w:r>
        <w:rPr/>
        <w:fldChar w:fldCharType="end" w:fldLock="0"/>
      </w:r>
      <w:r>
        <w:rPr>
          <w:rStyle w:val="Hyperlink.11.0"/>
          <w:rFonts w:cs="Arial Unicode MS" w:eastAsia="Arial Unicode MS"/>
          <w:rtl w:val="0"/>
        </w:rPr>
        <w:t>.</w:t>
      </w:r>
    </w:p>
  </w:footnote>
  <w:footnote w:id="91">
    <w:p>
      <w:pPr>
        <w:pStyle w:val="footnote text"/>
      </w:pPr>
      <w:r>
        <w:rPr>
          <w:rStyle w:val="Ninguno"/>
          <w:vertAlign w:val="superscript"/>
        </w:rPr>
        <w:footnoteRef/>
      </w:r>
      <w:r>
        <w:rPr>
          <w:rStyle w:val="Hyperlink.11.0"/>
          <w:rFonts w:cs="Arial Unicode MS" w:eastAsia="Arial Unicode MS"/>
          <w:rtl w:val="0"/>
        </w:rPr>
        <w:t xml:space="preserve"> Ver</w:t>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 xml:space="preserve"> </w:t>
      </w:r>
      <w:r>
        <w:rPr>
          <w:rStyle w:val="Hyperlink.12"/>
        </w:rPr>
        <w:fldChar w:fldCharType="begin" w:fldLock="0"/>
      </w:r>
      <w:r>
        <w:rPr>
          <w:rStyle w:val="Hyperlink.12"/>
        </w:rPr>
        <w:instrText xml:space="preserve"> HYPERLINK "http://www.boe.es/boe/dias/2007/07/05/pdfs/A29047-29067.pdf"</w:instrText>
      </w:r>
      <w:r>
        <w:rPr>
          <w:rStyle w:val="Hyperlink.12"/>
        </w:rPr>
        <w:fldChar w:fldCharType="separate" w:fldLock="0"/>
      </w:r>
      <w:r>
        <w:rPr>
          <w:rStyle w:val="Hyperlink.12"/>
          <w:rFonts w:cs="Arial Unicode MS" w:eastAsia="Arial Unicode MS"/>
          <w:rtl w:val="0"/>
        </w:rPr>
        <w:t>Real Decreto 661/2007</w:t>
      </w:r>
      <w:r>
        <w:rPr/>
        <w:fldChar w:fldCharType="end" w:fldLock="0"/>
      </w:r>
      <w:r>
        <w:rPr>
          <w:rStyle w:val="Hyperlink.11.0"/>
          <w:rFonts w:cs="Arial Unicode MS" w:eastAsia="Arial Unicode MS"/>
          <w:rtl w:val="0"/>
        </w:rPr>
        <w:t>.</w:t>
      </w:r>
    </w:p>
  </w:footnote>
  <w:footnote w:id="92">
    <w:p>
      <w:pPr>
        <w:pStyle w:val="footnote text"/>
      </w:pPr>
      <w:r>
        <w:rPr>
          <w:rStyle w:val="Ninguno"/>
          <w:vertAlign w:val="superscript"/>
        </w:rPr>
        <w:footnoteRef/>
      </w:r>
      <w:r>
        <w:rPr>
          <w:rStyle w:val="Hyperlink.11.0"/>
          <w:rFonts w:cs="Arial Unicode MS" w:eastAsia="Arial Unicode MS"/>
          <w:rtl w:val="0"/>
        </w:rPr>
        <w:t xml:space="preserve"> </w:t>
      </w:r>
      <w:r>
        <w:rPr>
          <w:rStyle w:val="Hyperlink.12"/>
        </w:rPr>
        <w:fldChar w:fldCharType="begin" w:fldLock="0"/>
      </w:r>
      <w:r>
        <w:rPr>
          <w:rStyle w:val="Hyperlink.12"/>
        </w:rPr>
        <w:instrText xml:space="preserve"> HYPERLINK "http://www.mityc.es/ENERGIA/ELECTRICIDAD/REGIMENESPECIAL/Paginas/registro_preasignacion.aspx"</w:instrText>
      </w:r>
      <w:r>
        <w:rPr>
          <w:rStyle w:val="Hyperlink.12"/>
        </w:rPr>
        <w:fldChar w:fldCharType="separate" w:fldLock="0"/>
      </w:r>
      <w:r>
        <w:rPr>
          <w:rStyle w:val="Hyperlink.12"/>
          <w:rFonts w:cs="Arial Unicode MS" w:eastAsia="Arial Unicode MS"/>
          <w:rtl w:val="0"/>
        </w:rPr>
        <w:t>Registro de Preasignaci</w:t>
      </w:r>
      <w:r>
        <w:rPr>
          <w:rStyle w:val="Hyperlink.12"/>
          <w:rFonts w:cs="Arial Unicode MS" w:eastAsia="Arial Unicode MS" w:hint="default"/>
          <w:rtl w:val="0"/>
        </w:rPr>
        <w:t>ó</w:t>
      </w:r>
      <w:r>
        <w:rPr>
          <w:rStyle w:val="Hyperlink.12"/>
          <w:rFonts w:cs="Arial Unicode MS" w:eastAsia="Arial Unicode MS"/>
          <w:rtl w:val="0"/>
        </w:rPr>
        <w:t>n de Retribuci</w:t>
      </w:r>
      <w:r>
        <w:rPr>
          <w:rStyle w:val="Hyperlink.12"/>
          <w:rFonts w:cs="Arial Unicode MS" w:eastAsia="Arial Unicode MS" w:hint="default"/>
          <w:rtl w:val="0"/>
        </w:rPr>
        <w:t>ó</w:t>
      </w:r>
      <w:r>
        <w:rPr>
          <w:rStyle w:val="Hyperlink.12"/>
          <w:rFonts w:cs="Arial Unicode MS" w:eastAsia="Arial Unicode MS"/>
          <w:rtl w:val="0"/>
        </w:rPr>
        <w:t>n</w:t>
      </w:r>
      <w:r>
        <w:rPr/>
        <w:fldChar w:fldCharType="end" w:fldLock="0"/>
      </w:r>
      <w:r>
        <w:rPr>
          <w:rStyle w:val="Hyperlink.11.0"/>
          <w:rFonts w:cs="Arial Unicode MS" w:eastAsia="Arial Unicode MS"/>
          <w:rtl w:val="0"/>
        </w:rPr>
        <w:t>.</w:t>
      </w:r>
    </w:p>
  </w:footnote>
  <w:footnote w:id="93">
    <w:p>
      <w:pPr>
        <w:pStyle w:val="footnote text"/>
      </w:pPr>
      <w:r>
        <w:rPr>
          <w:rStyle w:val="Ninguno"/>
          <w:vertAlign w:val="superscript"/>
        </w:rPr>
        <w:footnoteRef/>
      </w:r>
      <w:r>
        <w:rPr>
          <w:rStyle w:val="Hyperlink.11.0"/>
          <w:rFonts w:cs="Arial Unicode MS" w:eastAsia="Arial Unicode MS"/>
          <w:rtl w:val="0"/>
        </w:rPr>
        <w:t xml:space="preserve"> </w:t>
      </w:r>
      <w:r>
        <w:rPr>
          <w:rStyle w:val="Hyperlink.19"/>
        </w:rPr>
        <w:fldChar w:fldCharType="begin" w:fldLock="0"/>
      </w:r>
      <w:r>
        <w:rPr>
          <w:rStyle w:val="Hyperlink.19"/>
        </w:rPr>
        <w:instrText xml:space="preserve"> HYPERLINK "http://www.idae.es/index.php/mod.documentos/mem.descarga?file=/documentos_11227_PER_2011-2020_def_93c624ab.pdf"</w:instrText>
      </w:r>
      <w:r>
        <w:rPr>
          <w:rStyle w:val="Hyperlink.19"/>
        </w:rPr>
        <w:fldChar w:fldCharType="separate" w:fldLock="0"/>
      </w:r>
      <w:r>
        <w:rPr>
          <w:rStyle w:val="Hyperlink.19"/>
          <w:rFonts w:cs="Arial Unicode MS" w:eastAsia="Arial Unicode MS"/>
          <w:rtl w:val="0"/>
        </w:rPr>
        <w:t xml:space="preserve">Ver </w:t>
      </w:r>
      <w:r>
        <w:rPr>
          <w:rStyle w:val="Hyperlink.12"/>
          <w:rFonts w:cs="Arial Unicode MS" w:eastAsia="Arial Unicode MS"/>
          <w:rtl w:val="0"/>
        </w:rPr>
        <w:t>PER 2011-2020</w:t>
      </w:r>
      <w:r>
        <w:rPr/>
        <w:fldChar w:fldCharType="end" w:fldLock="0"/>
      </w:r>
      <w:r>
        <w:rPr>
          <w:rStyle w:val="Hyperlink.11.0"/>
          <w:rFonts w:cs="Arial Unicode MS" w:eastAsia="Arial Unicode MS"/>
          <w:rtl w:val="0"/>
        </w:rPr>
        <w:t>.</w:t>
      </w:r>
    </w:p>
  </w:footnote>
  <w:footnote w:id="94">
    <w:p>
      <w:pPr>
        <w:pStyle w:val="footnote text"/>
      </w:pPr>
      <w:r>
        <w:rPr>
          <w:rStyle w:val="Ninguno"/>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"http://www.energiaysociedad.es/pdf/Boletin_de_Energia_y_Sociedad_NUMERO_69.pdf"</w:instrText>
      </w:r>
      <w:r>
        <w:rPr>
          <w:rStyle w:val="Hyperlink.12"/>
        </w:rPr>
        <w:fldChar w:fldCharType="separate" w:fldLock="0"/>
      </w:r>
      <w:r>
        <w:rPr>
          <w:rStyle w:val="Hyperlink.12"/>
          <w:rFonts w:cs="Arial Unicode MS" w:eastAsia="Arial Unicode MS"/>
          <w:rtl w:val="0"/>
        </w:rPr>
        <w:t>Real Decreto-ley 1/2012</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95">
    <w:p>
      <w:pPr>
        <w:pStyle w:val="footnote text"/>
      </w:pPr>
      <w:r>
        <w:rPr>
          <w:rStyle w:val="Ninguno"/>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"http://www.energiaysociedad.es/pdf/Boletin_de_Energia_y_Sociedad_NUMERO_73.pdf"</w:instrText>
      </w:r>
      <w:r>
        <w:rPr>
          <w:rStyle w:val="Hyperlink.12"/>
        </w:rPr>
        <w:fldChar w:fldCharType="separate" w:fldLock="0"/>
      </w:r>
      <w:r>
        <w:rPr>
          <w:rStyle w:val="Hyperlink.12"/>
          <w:rFonts w:cs="Arial Unicode MS" w:eastAsia="Arial Unicode MS"/>
          <w:rtl w:val="0"/>
        </w:rPr>
        <w:t>Real Decreto 13/2012</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96">
    <w:p>
      <w:pPr>
        <w:pStyle w:val="footnote text"/>
      </w:pPr>
      <w:r>
        <w:rPr>
          <w:rStyle w:val="Ninguno"/>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"http://www.energiaysociedad.es/ficha/real-decreto-ley-20-2012-medidas-garantizar-estabi"</w:instrText>
      </w:r>
      <w:r>
        <w:rPr>
          <w:rStyle w:val="Hyperlink.12"/>
        </w:rPr>
        <w:fldChar w:fldCharType="separate" w:fldLock="0"/>
      </w:r>
      <w:r>
        <w:rPr>
          <w:rStyle w:val="Hyperlink.12"/>
          <w:rFonts w:cs="Arial Unicode MS" w:eastAsia="Arial Unicode MS"/>
          <w:rtl w:val="0"/>
        </w:rPr>
        <w:t>Real Decreto-ley 20/2012</w:t>
      </w:r>
      <w:r>
        <w:rPr/>
        <w:fldChar w:fldCharType="end" w:fldLock="0"/>
      </w:r>
      <w:r>
        <w:rPr>
          <w:rStyle w:val="Hyperlink.11.0"/>
          <w:rFonts w:cs="Arial Unicode MS" w:eastAsia="Arial Unicode MS"/>
          <w:rtl w:val="0"/>
        </w:rPr>
        <w:t>.</w:t>
      </w:r>
    </w:p>
  </w:footnote>
  <w:footnote w:id="97">
    <w:p>
      <w:pPr>
        <w:pStyle w:val="footnote text"/>
      </w:pPr>
      <w:r>
        <w:rPr>
          <w:rStyle w:val="Ninguno"/>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"http://www.energiaysociedad.es/pdf/paquete_regulatorio_diciembre_2012.pdf"</w:instrText>
      </w:r>
      <w:r>
        <w:rPr>
          <w:rStyle w:val="Hyperlink.12"/>
        </w:rPr>
        <w:fldChar w:fldCharType="separate" w:fldLock="0"/>
      </w:r>
      <w:r>
        <w:rPr>
          <w:rStyle w:val="Hyperlink.12"/>
          <w:rFonts w:cs="Arial Unicode MS" w:eastAsia="Arial Unicode MS"/>
          <w:rtl w:val="0"/>
        </w:rPr>
        <w:t>Ley 15/2012</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98">
    <w:p>
      <w:pPr>
        <w:pStyle w:val="footnote text"/>
      </w:pPr>
      <w:r>
        <w:rPr>
          <w:rStyle w:val="Ninguno"/>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"http://www.energiaysociedad.es/pdf/paquete_regulatorio_diciembre_2012.pdf"</w:instrText>
      </w:r>
      <w:r>
        <w:rPr>
          <w:rStyle w:val="Hyperlink.12"/>
        </w:rPr>
        <w:fldChar w:fldCharType="separate" w:fldLock="0"/>
      </w:r>
      <w:r>
        <w:rPr>
          <w:rStyle w:val="Hyperlink.12"/>
          <w:rFonts w:cs="Arial Unicode MS" w:eastAsia="Arial Unicode MS"/>
          <w:rtl w:val="0"/>
        </w:rPr>
        <w:t>Real Decreto-ley 29/2012</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99">
    <w:p>
      <w:pPr>
        <w:pStyle w:val="footnote text"/>
      </w:pPr>
      <w:r>
        <w:rPr>
          <w:rStyle w:val="Ninguno"/>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"http://www.boe.es/boe/dias/2007/05/26/pdfs/A22846-22886.pdf"</w:instrText>
      </w:r>
      <w:r>
        <w:rPr>
          <w:rStyle w:val="Hyperlink.12"/>
        </w:rPr>
        <w:fldChar w:fldCharType="separate" w:fldLock="0"/>
      </w:r>
      <w:r>
        <w:rPr>
          <w:rStyle w:val="Hyperlink.12"/>
          <w:rFonts w:cs="Arial Unicode MS" w:eastAsia="Arial Unicode MS"/>
          <w:rtl w:val="0"/>
        </w:rPr>
        <w:t>Real Decreto 661/2007</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100">
    <w:p>
      <w:pPr>
        <w:pStyle w:val="footnote text"/>
      </w:pPr>
      <w:r>
        <w:rPr>
          <w:rStyle w:val="Ninguno"/>
          <w:vertAlign w:val="superscript"/>
        </w:rPr>
        <w:footnoteRef/>
      </w:r>
      <w:r>
        <w:rPr>
          <w:rStyle w:val="Hyperlink.11.0"/>
          <w:rFonts w:cs="Arial Unicode MS" w:eastAsia="Arial Unicode MS"/>
          <w:rtl w:val="0"/>
        </w:rPr>
        <w:t xml:space="preserve"> Ver</w:t>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 xml:space="preserve"> </w:t>
      </w:r>
      <w:r>
        <w:rPr>
          <w:rStyle w:val="Hyperlink.12"/>
        </w:rPr>
        <w:fldChar w:fldCharType="begin" w:fldLock="0"/>
      </w:r>
      <w:r>
        <w:rPr>
          <w:rStyle w:val="Hyperlink.12"/>
        </w:rPr>
        <w:instrText xml:space="preserve"> HYPERLINK "http://www.boe.es/boe/dias/2013/02/16/pdfs/BOE-A-2013-1698.pdf"</w:instrText>
      </w:r>
      <w:r>
        <w:rPr>
          <w:rStyle w:val="Hyperlink.12"/>
        </w:rPr>
        <w:fldChar w:fldCharType="separate" w:fldLock="0"/>
      </w:r>
      <w:r>
        <w:rPr>
          <w:rStyle w:val="Hyperlink.12"/>
          <w:rFonts w:cs="Arial Unicode MS" w:eastAsia="Arial Unicode MS"/>
          <w:rtl w:val="0"/>
        </w:rPr>
        <w:t>Orden IET/221/2013</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101">
    <w:p>
      <w:pPr>
        <w:pStyle w:val="footnote text"/>
      </w:pPr>
      <w:r>
        <w:rPr>
          <w:rStyle w:val="Ninguno"/>
          <w:vertAlign w:val="superscript"/>
        </w:rPr>
        <w:footnoteRef/>
      </w:r>
      <w:r>
        <w:rPr>
          <w:rStyle w:val="Hyperlink.16"/>
          <w:rFonts w:cs="Arial Unicode MS" w:eastAsia="Arial Unicode MS"/>
          <w:rtl w:val="0"/>
        </w:rPr>
        <w:t xml:space="preserve"> </w:t>
      </w:r>
      <w:r>
        <w:rPr>
          <w:rStyle w:val="Hyperlink.11.0"/>
          <w:rFonts w:cs="Arial Unicode MS" w:eastAsia="Arial Unicode MS"/>
          <w:rtl w:val="0"/>
        </w:rPr>
        <w:t>Bolet</w:t>
      </w:r>
      <w:r>
        <w:rPr>
          <w:rStyle w:val="Hyperlink.11.0"/>
          <w:rFonts w:cs="Arial Unicode MS" w:eastAsia="Arial Unicode MS" w:hint="default"/>
          <w:rtl w:val="0"/>
        </w:rPr>
        <w:t>í</w:t>
      </w:r>
      <w:r>
        <w:rPr>
          <w:rStyle w:val="Hyperlink.11.0"/>
          <w:rFonts w:cs="Arial Unicode MS" w:eastAsia="Arial Unicode MS"/>
          <w:rtl w:val="0"/>
        </w:rPr>
        <w:t>n de Energ</w:t>
      </w:r>
      <w:r>
        <w:rPr>
          <w:rStyle w:val="Hyperlink.11.0"/>
          <w:rFonts w:cs="Arial Unicode MS" w:eastAsia="Arial Unicode MS" w:hint="default"/>
          <w:rtl w:val="0"/>
        </w:rPr>
        <w:t>í</w:t>
      </w:r>
      <w:r>
        <w:rPr>
          <w:rStyle w:val="Hyperlink.11.0"/>
          <w:rFonts w:cs="Arial Unicode MS" w:eastAsia="Arial Unicode MS"/>
          <w:rtl w:val="0"/>
        </w:rPr>
        <w:t>a y Sociedad N</w:t>
      </w:r>
      <w:r>
        <w:rPr>
          <w:rStyle w:val="Hyperlink.11.0"/>
          <w:rFonts w:cs="Arial Unicode MS" w:eastAsia="Arial Unicode MS" w:hint="default"/>
          <w:rtl w:val="0"/>
        </w:rPr>
        <w:t>º</w:t>
      </w:r>
      <w:r>
        <w:rPr>
          <w:rStyle w:val="Hyperlink.11.0"/>
          <w:rFonts w:cs="Arial Unicode MS" w:eastAsia="Arial Unicode MS"/>
          <w:rtl w:val="0"/>
        </w:rPr>
        <w:t>93:</w:t>
      </w:r>
      <w:r>
        <w:rPr>
          <w:rStyle w:val="Hyperlink.14.0"/>
          <w:rFonts w:cs="Arial Unicode MS" w:eastAsia="Arial Unicode MS"/>
          <w:rtl w:val="0"/>
        </w:rPr>
        <w:t xml:space="preserve"> </w:t>
      </w:r>
      <w:r>
        <w:rPr>
          <w:rStyle w:val="Hyperlink.12"/>
        </w:rPr>
        <w:fldChar w:fldCharType="begin" w:fldLock="0"/>
      </w:r>
      <w:r>
        <w:rPr>
          <w:rStyle w:val="Hyperlink.12"/>
        </w:rPr>
        <w:instrText xml:space="preserve"> HYPERLINK "http://www.energiaysociedad.es/pdf/boletin_periodico_de_energia_y_sociedad_numero_93.pdf"</w:instrText>
      </w:r>
      <w:r>
        <w:rPr>
          <w:rStyle w:val="Hyperlink.12"/>
        </w:rPr>
        <w:fldChar w:fldCharType="separate" w:fldLock="0"/>
      </w:r>
      <w:r>
        <w:rPr>
          <w:rStyle w:val="Hyperlink.12"/>
          <w:rFonts w:cs="Arial Unicode MS" w:eastAsia="Arial Unicode MS"/>
          <w:rtl w:val="0"/>
        </w:rPr>
        <w:t>Resumen del Real Decreto-ley 9/2013</w:t>
      </w:r>
      <w:r>
        <w:rPr/>
        <w:fldChar w:fldCharType="end" w:fldLock="0"/>
      </w:r>
    </w:p>
  </w:footnote>
  <w:footnote w:id="102">
    <w:p>
      <w:pPr>
        <w:pStyle w:val="footnote text"/>
      </w:pPr>
      <w:r>
        <w:rPr>
          <w:rStyle w:val="Ninguno"/>
          <w:rFonts w:ascii="Georgia" w:cs="Georgia" w:hAnsi="Georgia" w:eastAsia="Georgia"/>
          <w:sz w:val="22"/>
          <w:szCs w:val="22"/>
          <w:vertAlign w:val="superscript"/>
        </w:rPr>
        <w:footnoteRef/>
      </w:r>
      <w:r>
        <w:rPr>
          <w:rStyle w:val="Hyperlink.11.0"/>
          <w:rFonts w:cs="Arial Unicode MS" w:eastAsia="Arial Unicode MS"/>
          <w:rtl w:val="0"/>
        </w:rPr>
        <w:t xml:space="preserve"> Ver </w:t>
      </w:r>
      <w:r>
        <w:rPr>
          <w:rStyle w:val="Hyperlink.20"/>
        </w:rPr>
        <w:fldChar w:fldCharType="begin" w:fldLock="0"/>
      </w:r>
      <w:r>
        <w:rPr>
          <w:rStyle w:val="Hyperlink.20"/>
        </w:rPr>
        <w:instrText xml:space="preserve"> HYPERLINK "http://www.energiaysociedad.es/pdf/documentos/regulacion_tarifas/regulacion_nacional/PPTLey24_2013.pdf"</w:instrText>
      </w:r>
      <w:r>
        <w:rPr>
          <w:rStyle w:val="Hyperlink.20"/>
        </w:rPr>
        <w:fldChar w:fldCharType="separate" w:fldLock="0"/>
      </w:r>
      <w:r>
        <w:rPr>
          <w:rStyle w:val="Hyperlink.20"/>
          <w:rFonts w:cs="Arial Unicode MS" w:eastAsia="Arial Unicode MS"/>
          <w:rtl w:val="0"/>
        </w:rPr>
        <w:t>Ley 24/2013</w:t>
      </w:r>
      <w:r>
        <w:rPr/>
        <w:fldChar w:fldCharType="end" w:fldLock="0"/>
      </w:r>
    </w:p>
  </w:footnote>
  <w:footnote w:id="103">
    <w:p>
      <w:pPr>
        <w:pStyle w:val="footnote text"/>
      </w:pPr>
      <w:r>
        <w:rPr>
          <w:rStyle w:val="Ninguno"/>
          <w:sz w:val="22"/>
          <w:szCs w:val="22"/>
          <w:vertAlign w:val="superscript"/>
          <w:lang w:val="es-ES_tradnl"/>
        </w:rPr>
        <w:footnoteRef/>
      </w:r>
      <w:r>
        <w:rPr>
          <w:rStyle w:val="Hyperlink.11.0"/>
          <w:rFonts w:cs="Arial Unicode MS" w:eastAsia="Arial Unicode MS"/>
          <w:rtl w:val="0"/>
        </w:rPr>
        <w:t xml:space="preserve"> Ver </w:t>
      </w:r>
      <w:r>
        <w:rPr>
          <w:rStyle w:val="Hyperlink.20"/>
        </w:rPr>
        <w:fldChar w:fldCharType="begin" w:fldLock="0"/>
      </w:r>
      <w:r>
        <w:rPr>
          <w:rStyle w:val="Hyperlink.20"/>
        </w:rPr>
        <w:instrText xml:space="preserve"> HYPERLINK "https://www.boe.es/boe/dias/2015/10/17/pdfs/BOE-A-2015-11200.pdf"</w:instrText>
      </w:r>
      <w:r>
        <w:rPr>
          <w:rStyle w:val="Hyperlink.20"/>
        </w:rPr>
        <w:fldChar w:fldCharType="separate" w:fldLock="0"/>
      </w:r>
      <w:r>
        <w:rPr>
          <w:rStyle w:val="Hyperlink.20"/>
          <w:rFonts w:cs="Arial Unicode MS" w:eastAsia="Arial Unicode MS"/>
          <w:rtl w:val="0"/>
        </w:rPr>
        <w:t>Real Decreto 947/2016</w:t>
      </w:r>
      <w:r>
        <w:rPr/>
        <w:fldChar w:fldCharType="end" w:fldLock="0"/>
      </w:r>
    </w:p>
  </w:footnote>
  <w:footnote w:id="104">
    <w:p>
      <w:pPr>
        <w:pStyle w:val="footnote text"/>
      </w:pPr>
      <w:r>
        <w:rPr>
          <w:rStyle w:val="Ninguno"/>
          <w:sz w:val="22"/>
          <w:szCs w:val="22"/>
          <w:vertAlign w:val="superscript"/>
          <w:lang w:val="es-ES_tradnl"/>
        </w:rPr>
        <w:footnoteRef/>
      </w:r>
      <w:r>
        <w:rPr>
          <w:rStyle w:val="Hyperlink.11.0"/>
          <w:rFonts w:cs="Arial Unicode MS" w:eastAsia="Arial Unicode MS"/>
          <w:rtl w:val="0"/>
        </w:rPr>
        <w:t xml:space="preserve"> Ver </w:t>
      </w:r>
      <w:r>
        <w:rPr>
          <w:rStyle w:val="Hyperlink.20"/>
        </w:rPr>
        <w:fldChar w:fldCharType="begin" w:fldLock="0"/>
      </w:r>
      <w:r>
        <w:rPr>
          <w:rStyle w:val="Hyperlink.20"/>
        </w:rPr>
        <w:instrText xml:space="preserve"> HYPERLINK "https://www.boe.es/diario_boe/txt.php?id=BOE-A-2017-3880"</w:instrText>
      </w:r>
      <w:r>
        <w:rPr>
          <w:rStyle w:val="Hyperlink.20"/>
        </w:rPr>
        <w:fldChar w:fldCharType="separate" w:fldLock="0"/>
      </w:r>
      <w:r>
        <w:rPr>
          <w:rStyle w:val="Hyperlink.20"/>
          <w:rFonts w:cs="Arial Unicode MS" w:eastAsia="Arial Unicode MS"/>
          <w:rtl w:val="0"/>
        </w:rPr>
        <w:t>Orden ETU/315/2017</w:t>
      </w:r>
      <w:r>
        <w:rPr/>
        <w:fldChar w:fldCharType="end" w:fldLock="0"/>
      </w:r>
    </w:p>
  </w:footnote>
  <w:footnote w:id="105">
    <w:p>
      <w:pPr>
        <w:pStyle w:val="footnote text"/>
      </w:pPr>
      <w:r>
        <w:rPr>
          <w:rStyle w:val="Ninguno"/>
          <w:sz w:val="22"/>
          <w:szCs w:val="22"/>
          <w:vertAlign w:val="superscript"/>
          <w:lang w:val="es-ES_tradnl"/>
        </w:rPr>
        <w:footnoteRef/>
      </w:r>
      <w:r>
        <w:rPr>
          <w:rStyle w:val="Hyperlink.11.0"/>
          <w:rFonts w:cs="Arial Unicode MS" w:eastAsia="Arial Unicode MS"/>
          <w:rtl w:val="0"/>
        </w:rPr>
        <w:t xml:space="preserve"> Ver </w:t>
      </w:r>
      <w:r>
        <w:rPr>
          <w:rStyle w:val="Hyperlink.20"/>
        </w:rPr>
        <w:fldChar w:fldCharType="begin" w:fldLock="0"/>
      </w:r>
      <w:r>
        <w:rPr>
          <w:rStyle w:val="Hyperlink.20"/>
        </w:rPr>
        <w:instrText xml:space="preserve"> HYPERLINK "https://www.boe.es/diario_boe/txt.php?id=BOE-A-2017-6940"</w:instrText>
      </w:r>
      <w:r>
        <w:rPr>
          <w:rStyle w:val="Hyperlink.20"/>
        </w:rPr>
        <w:fldChar w:fldCharType="separate" w:fldLock="0"/>
      </w:r>
      <w:r>
        <w:rPr>
          <w:rStyle w:val="Hyperlink.20"/>
          <w:rFonts w:cs="Arial Unicode MS" w:eastAsia="Arial Unicode MS"/>
          <w:rtl w:val="0"/>
        </w:rPr>
        <w:t>Real Decreto 650/2017</w:t>
      </w:r>
      <w:r>
        <w:rPr/>
        <w:fldChar w:fldCharType="end" w:fldLock="0"/>
      </w:r>
    </w:p>
  </w:footnote>
  <w:footnote w:id="106">
    <w:p>
      <w:pPr>
        <w:pStyle w:val="footnote text"/>
        <w:ind w:right="566"/>
      </w:pPr>
      <w:r>
        <w:rPr>
          <w:rStyle w:val="Ninguno"/>
          <w:sz w:val="22"/>
          <w:szCs w:val="22"/>
          <w:vertAlign w:val="superscript"/>
        </w:rPr>
        <w:footnoteRef/>
      </w:r>
      <w:r>
        <w:rPr>
          <w:rStyle w:val="Hyperlink.11.0"/>
          <w:rtl w:val="0"/>
          <w:lang w:val="es-ES_tradnl"/>
        </w:rPr>
        <w:t xml:space="preserve"> Una penetraci</w:t>
      </w:r>
      <w:r>
        <w:rPr>
          <w:rStyle w:val="Hyperlink.11.0"/>
          <w:rtl w:val="0"/>
          <w:lang w:val="es-ES_tradnl"/>
        </w:rPr>
        <w:t>ó</w:t>
      </w:r>
      <w:r>
        <w:rPr>
          <w:rStyle w:val="Hyperlink.11.0"/>
          <w:rtl w:val="0"/>
          <w:lang w:val="es-ES_tradnl"/>
        </w:rPr>
        <w:t>n masiva de la generaci</w:t>
      </w:r>
      <w:r>
        <w:rPr>
          <w:rStyle w:val="Hyperlink.11.0"/>
          <w:rtl w:val="0"/>
          <w:lang w:val="es-ES_tradnl"/>
        </w:rPr>
        <w:t>ó</w:t>
      </w:r>
      <w:r>
        <w:rPr>
          <w:rStyle w:val="Hyperlink.11.0"/>
          <w:rtl w:val="0"/>
          <w:lang w:val="es-ES_tradnl"/>
        </w:rPr>
        <w:t>n distribuida supone flujos de energ</w:t>
      </w:r>
      <w:r>
        <w:rPr>
          <w:rStyle w:val="Hyperlink.11.0"/>
          <w:rtl w:val="0"/>
          <w:lang w:val="es-ES_tradnl"/>
        </w:rPr>
        <w:t>í</w:t>
      </w:r>
      <w:r>
        <w:rPr>
          <w:rStyle w:val="Hyperlink.11.0"/>
          <w:rtl w:val="0"/>
          <w:lang w:val="es-ES_tradnl"/>
        </w:rPr>
        <w:t>a entre redes de diferente nivel de tensi</w:t>
      </w:r>
      <w:r>
        <w:rPr>
          <w:rStyle w:val="Hyperlink.11.0"/>
          <w:rtl w:val="0"/>
          <w:lang w:val="es-ES_tradnl"/>
        </w:rPr>
        <w:t>ó</w:t>
      </w:r>
      <w:r>
        <w:rPr>
          <w:rStyle w:val="Hyperlink.11.0"/>
          <w:rtl w:val="0"/>
          <w:lang w:val="es-ES_tradnl"/>
        </w:rPr>
        <w:t>n, con lo que las p</w:t>
      </w:r>
      <w:r>
        <w:rPr>
          <w:rStyle w:val="Hyperlink.11.0"/>
          <w:rtl w:val="0"/>
          <w:lang w:val="es-ES_tradnl"/>
        </w:rPr>
        <w:t>é</w:t>
      </w:r>
      <w:r>
        <w:rPr>
          <w:rStyle w:val="Hyperlink.11.0"/>
          <w:rtl w:val="0"/>
          <w:lang w:val="es-ES_tradnl"/>
        </w:rPr>
        <w:t>rdidas de red podr</w:t>
      </w:r>
      <w:r>
        <w:rPr>
          <w:rStyle w:val="Hyperlink.11.0"/>
          <w:rtl w:val="0"/>
          <w:lang w:val="es-ES_tradnl"/>
        </w:rPr>
        <w:t>í</w:t>
      </w:r>
      <w:r>
        <w:rPr>
          <w:rStyle w:val="Hyperlink.11.0"/>
          <w:rtl w:val="0"/>
          <w:lang w:val="es-ES_tradnl"/>
        </w:rPr>
        <w:t xml:space="preserve">an verse incrementadas. </w:t>
      </w:r>
    </w:p>
  </w:footnote>
  <w:footnote w:id="107">
    <w:p>
      <w:pPr>
        <w:pStyle w:val="footnote text"/>
      </w:pPr>
      <w:r>
        <w:rPr>
          <w:rStyle w:val="Ninguno"/>
          <w:vertAlign w:val="superscript"/>
        </w:rPr>
        <w:footnoteRef/>
      </w:r>
      <w:r>
        <w:rPr>
          <w:rStyle w:val="Hyperlink.11.0"/>
          <w:rFonts w:cs="Arial Unicode MS" w:eastAsia="Arial Unicode MS"/>
          <w:rtl w:val="0"/>
        </w:rPr>
        <w:t xml:space="preserve"> Ver </w:t>
      </w:r>
      <w:r>
        <w:rPr>
          <w:rStyle w:val="Hyperlink.20"/>
        </w:rPr>
        <w:fldChar w:fldCharType="begin" w:fldLock="0"/>
      </w:r>
      <w:r>
        <w:rPr>
          <w:rStyle w:val="Hyperlink.20"/>
        </w:rPr>
        <w:instrText xml:space="preserve"> HYPERLINK "https://www.boe.es/buscar/act.php?id=BOE-A-2015-10927"</w:instrText>
      </w:r>
      <w:r>
        <w:rPr>
          <w:rStyle w:val="Hyperlink.20"/>
        </w:rPr>
        <w:fldChar w:fldCharType="separate" w:fldLock="0"/>
      </w:r>
      <w:r>
        <w:rPr>
          <w:rStyle w:val="Hyperlink.20"/>
          <w:rFonts w:cs="Arial Unicode MS" w:eastAsia="Arial Unicode MS"/>
          <w:rtl w:val="0"/>
        </w:rPr>
        <w:t>Real Decreto 900/2015</w:t>
      </w:r>
      <w:r>
        <w:rPr/>
        <w:fldChar w:fldCharType="end" w:fldLock="0"/>
      </w:r>
    </w:p>
  </w:footnote>
  <w:footnote w:id="108">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"http://energiaysociedad.es/preguntas_frecuentes.asp?secc=3&amp;ord=3"</w:instrText>
      </w:r>
      <w:r>
        <w:rPr>
          <w:rStyle w:val="Hyperlink.12"/>
        </w:rPr>
        <w:fldChar w:fldCharType="separate" w:fldLock="0"/>
      </w:r>
      <w:r>
        <w:rPr>
          <w:rStyle w:val="Hyperlink.12"/>
          <w:rFonts w:cs="Arial Unicode MS" w:eastAsia="Arial Unicode MS"/>
          <w:rtl w:val="0"/>
        </w:rPr>
        <w:t>FAQ</w:t>
      </w:r>
      <w:r>
        <w:rPr/>
        <w:fldChar w:fldCharType="end" w:fldLock="0"/>
      </w:r>
      <w:r>
        <w:rPr>
          <w:rStyle w:val="Hyperlink.11.0"/>
          <w:rFonts w:cs="Arial Unicode MS" w:eastAsia="Arial Unicode MS"/>
          <w:rtl w:val="0"/>
        </w:rPr>
        <w:t>.</w:t>
      </w:r>
    </w:p>
  </w:footnote>
  <w:footnote w:id="109">
    <w:p>
      <w:pPr>
        <w:pStyle w:val="footnote text"/>
        <w:ind w:right="566"/>
      </w:pPr>
      <w:r>
        <w:rPr>
          <w:rStyle w:val="Ninguno"/>
          <w:vertAlign w:val="superscript"/>
        </w:rPr>
        <w:footnoteRef/>
      </w:r>
      <w:r>
        <w:rPr>
          <w:rStyle w:val="Hyperlink.11.0"/>
          <w:rtl w:val="0"/>
          <w:lang w:val="es-ES_tradnl"/>
        </w:rPr>
        <w:t xml:space="preserve"> La separaci</w:t>
      </w:r>
      <w:r>
        <w:rPr>
          <w:rStyle w:val="Hyperlink.11.0"/>
          <w:rtl w:val="0"/>
          <w:lang w:val="es-ES_tradnl"/>
        </w:rPr>
        <w:t>ó</w:t>
      </w:r>
      <w:r>
        <w:rPr>
          <w:rStyle w:val="Hyperlink.11.0"/>
          <w:rtl w:val="0"/>
          <w:lang w:val="es-ES_tradnl"/>
        </w:rPr>
        <w:t>n correspondiente tambi</w:t>
      </w:r>
      <w:r>
        <w:rPr>
          <w:rStyle w:val="Hyperlink.11.0"/>
          <w:rtl w:val="0"/>
          <w:lang w:val="es-ES_tradnl"/>
        </w:rPr>
        <w:t>é</w:t>
      </w:r>
      <w:r>
        <w:rPr>
          <w:rStyle w:val="Hyperlink.11.0"/>
          <w:rtl w:val="0"/>
          <w:lang w:val="es-ES_tradnl"/>
        </w:rPr>
        <w:t>n ha sido desarrollada para el operador del sistema, Red el</w:t>
      </w:r>
      <w:r>
        <w:rPr>
          <w:rStyle w:val="Hyperlink.11.0"/>
          <w:rtl w:val="0"/>
          <w:lang w:val="es-ES_tradnl"/>
        </w:rPr>
        <w:t>é</w:t>
      </w:r>
      <w:r>
        <w:rPr>
          <w:rStyle w:val="Hyperlink.11.0"/>
          <w:rtl w:val="0"/>
          <w:lang w:val="es-ES_tradnl"/>
        </w:rPr>
        <w:t>ctrica de Espa</w:t>
      </w:r>
      <w:r>
        <w:rPr>
          <w:rStyle w:val="Hyperlink.11.0"/>
          <w:rtl w:val="0"/>
          <w:lang w:val="es-ES_tradnl"/>
        </w:rPr>
        <w:t>ñ</w:t>
      </w:r>
      <w:r>
        <w:rPr>
          <w:rStyle w:val="Hyperlink.11.0"/>
          <w:rtl w:val="0"/>
          <w:lang w:val="es-ES_tradnl"/>
        </w:rPr>
        <w:t>a (REE), y el operador del mercado, OMIE.</w:t>
      </w:r>
    </w:p>
  </w:footnote>
  <w:footnote w:id="110">
    <w:p>
      <w:pPr>
        <w:pStyle w:val="footnote text"/>
        <w:ind w:right="566"/>
      </w:pPr>
      <w:r>
        <w:rPr>
          <w:rStyle w:val="Ninguno"/>
          <w:vertAlign w:val="superscript"/>
        </w:rPr>
        <w:footnoteRef/>
      </w:r>
      <w:r>
        <w:rPr>
          <w:rStyle w:val="Ninguno"/>
          <w:sz w:val="16"/>
          <w:szCs w:val="16"/>
          <w:rtl w:val="0"/>
          <w:lang w:val="es-ES_tradnl"/>
        </w:rPr>
        <w:t xml:space="preserve"> </w:t>
      </w:r>
      <w:r>
        <w:rPr>
          <w:rStyle w:val="Hyperlink.11.0"/>
          <w:rtl w:val="0"/>
          <w:lang w:val="es-ES_tradnl"/>
        </w:rPr>
        <w:t xml:space="preserve">Ver </w:t>
      </w:r>
      <w:r>
        <w:rPr>
          <w:rStyle w:val="Hyperlink.12"/>
        </w:rPr>
        <w:fldChar w:fldCharType="begin" w:fldLock="0"/>
      </w:r>
      <w:r>
        <w:rPr>
          <w:rStyle w:val="Hyperlink.12"/>
        </w:rPr>
        <w:instrText xml:space="preserve"> HYPERLINK "http://www.energiaysociedad.es/pdf/documentos/regulacion_tarifas/regulacion_nacional/PPTLey24_2013.pdf"</w:instrText>
      </w:r>
      <w:r>
        <w:rPr>
          <w:rStyle w:val="Hyperlink.12"/>
        </w:rPr>
        <w:fldChar w:fldCharType="separate" w:fldLock="0"/>
      </w:r>
      <w:r>
        <w:rPr>
          <w:rStyle w:val="Hyperlink.12"/>
          <w:rtl w:val="0"/>
          <w:lang w:val="es-ES_tradnl"/>
        </w:rPr>
        <w:t>Presentaci</w:t>
      </w:r>
      <w:r>
        <w:rPr>
          <w:rStyle w:val="Hyperlink.12"/>
          <w:rtl w:val="0"/>
          <w:lang w:val="es-ES_tradnl"/>
        </w:rPr>
        <w:t>ó</w:t>
      </w:r>
      <w:r>
        <w:rPr>
          <w:rStyle w:val="Hyperlink.12"/>
          <w:rtl w:val="0"/>
          <w:lang w:val="es-ES_tradnl"/>
        </w:rPr>
        <w:t>n de la Ley 24/2013</w:t>
      </w:r>
      <w:r>
        <w:rPr/>
        <w:fldChar w:fldCharType="end" w:fldLock="0"/>
      </w:r>
      <w:r>
        <w:rPr>
          <w:rStyle w:val="Ninguno"/>
          <w:outline w:val="0"/>
          <w:color w:val="00567c"/>
          <w:u w:color="00567c"/>
          <w:rtl w:val="0"/>
          <w:lang w:val="es-ES_tradnl"/>
          <w14:textFill>
            <w14:solidFill>
              <w14:srgbClr w14:val="00567C"/>
            </w14:solidFill>
          </w14:textFill>
        </w:rPr>
        <w:t xml:space="preserve"> </w:t>
      </w:r>
    </w:p>
  </w:footnote>
  <w:footnote w:id="111">
    <w:p>
      <w:pPr>
        <w:pStyle w:val="footnote text"/>
        <w:ind w:right="567"/>
      </w:pPr>
      <w:r>
        <w:rPr>
          <w:rStyle w:val="Ninguno"/>
          <w:vertAlign w:val="superscript"/>
        </w:rPr>
        <w:footnoteRef/>
      </w:r>
      <w:r>
        <w:rPr>
          <w:rStyle w:val="Hyperlink.11.0"/>
          <w:rtl w:val="0"/>
          <w:lang w:val="es-ES_tradnl"/>
        </w:rPr>
        <w:t xml:space="preserve"> Ver </w:t>
      </w:r>
      <w:r>
        <w:rPr>
          <w:rStyle w:val="Hyperlink.12"/>
        </w:rPr>
        <w:fldChar w:fldCharType="begin" w:fldLock="0"/>
      </w:r>
      <w:r>
        <w:rPr>
          <w:rStyle w:val="Hyperlink.12"/>
        </w:rPr>
        <w:instrText xml:space="preserve"> HYPERLINK "http://www.mityc.es/energia/planificacion/Paginas/Index.aspx"</w:instrText>
      </w:r>
      <w:r>
        <w:rPr>
          <w:rStyle w:val="Hyperlink.12"/>
        </w:rPr>
        <w:fldChar w:fldCharType="separate" w:fldLock="0"/>
      </w:r>
      <w:r>
        <w:rPr>
          <w:rStyle w:val="Hyperlink.12"/>
          <w:rtl w:val="0"/>
          <w:lang w:val="es-ES_tradnl"/>
        </w:rPr>
        <w:t>planificaci</w:t>
      </w:r>
      <w:r>
        <w:rPr>
          <w:rStyle w:val="Hyperlink.12"/>
          <w:rtl w:val="0"/>
          <w:lang w:val="es-ES_tradnl"/>
        </w:rPr>
        <w:t>ó</w:t>
      </w:r>
      <w:r>
        <w:rPr>
          <w:rStyle w:val="Hyperlink.12"/>
          <w:rtl w:val="0"/>
          <w:lang w:val="es-ES_tradnl"/>
        </w:rPr>
        <w:t>n energ</w:t>
      </w:r>
      <w:r>
        <w:rPr>
          <w:rStyle w:val="Hyperlink.12"/>
          <w:rtl w:val="0"/>
          <w:lang w:val="es-ES_tradnl"/>
        </w:rPr>
        <w:t>é</w:t>
      </w:r>
      <w:r>
        <w:rPr>
          <w:rStyle w:val="Hyperlink.12"/>
          <w:rtl w:val="0"/>
          <w:lang w:val="es-ES_tradnl"/>
        </w:rPr>
        <w:t>tica</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112">
    <w:p>
      <w:pPr>
        <w:pStyle w:val="footnote text"/>
        <w:ind w:right="567"/>
      </w:pPr>
      <w:r>
        <w:rPr>
          <w:rStyle w:val="Ninguno"/>
          <w:vertAlign w:val="superscript"/>
        </w:rPr>
        <w:footnoteRef/>
      </w:r>
      <w:r>
        <w:rPr>
          <w:rStyle w:val="Hyperlink.11.0"/>
          <w:rtl w:val="0"/>
          <w:lang w:val="es-ES_tradnl"/>
        </w:rPr>
        <w:t xml:space="preserve"> Ver </w:t>
      </w:r>
      <w:r>
        <w:rPr>
          <w:rStyle w:val="Hyperlink.12"/>
        </w:rPr>
        <w:fldChar w:fldCharType="begin" w:fldLock="0"/>
      </w:r>
      <w:r>
        <w:rPr>
          <w:rStyle w:val="Hyperlink.12"/>
        </w:rPr>
        <w:instrText xml:space="preserve"> HYPERLINK "http://www.energiaysociedad.es/pdf/Boletin_de_Energia_y_Sociedad_NUMERO_73.pdf"</w:instrText>
      </w:r>
      <w:r>
        <w:rPr>
          <w:rStyle w:val="Hyperlink.12"/>
        </w:rPr>
        <w:fldChar w:fldCharType="separate" w:fldLock="0"/>
      </w:r>
      <w:r>
        <w:rPr>
          <w:rStyle w:val="Hyperlink.12"/>
          <w:rtl w:val="0"/>
          <w:lang w:val="es-ES_tradnl"/>
        </w:rPr>
        <w:t>Real Decreto-ley 13/2012</w:t>
      </w:r>
      <w:r>
        <w:rPr/>
        <w:fldChar w:fldCharType="end" w:fldLock="0"/>
      </w:r>
      <w:r>
        <w:rPr>
          <w:rStyle w:val="Hyperlink.11.0"/>
          <w:rtl w:val="0"/>
          <w:lang w:val="es-ES_tradnl"/>
        </w:rPr>
        <w:t>.</w:t>
      </w:r>
    </w:p>
  </w:footnote>
  <w:footnote w:id="113">
    <w:p>
      <w:pPr>
        <w:pStyle w:val="Cuerpo A"/>
        <w:shd w:val="clear" w:color="auto" w:fill="ffffff"/>
        <w:spacing w:before="48" w:after="48"/>
        <w:outlineLvl w:val="1"/>
      </w:pPr>
      <w:r>
        <w:rPr>
          <w:rStyle w:val="Ninguno"/>
          <w:vertAlign w:val="superscript"/>
        </w:rPr>
        <w:footnoteRef/>
      </w:r>
      <w:r>
        <w:rPr>
          <w:rStyle w:val="Ninguno"/>
          <w:sz w:val="16"/>
          <w:szCs w:val="16"/>
          <w:rtl w:val="0"/>
          <w:lang w:val="de-DE"/>
        </w:rPr>
        <w:t xml:space="preserve"> Ver </w:t>
      </w:r>
      <w:r>
        <w:rPr>
          <w:rStyle w:val="Hyperlink.36"/>
        </w:rPr>
        <w:fldChar w:fldCharType="begin" w:fldLock="0"/>
      </w:r>
      <w:r>
        <w:rPr>
          <w:rStyle w:val="Hyperlink.36"/>
        </w:rPr>
        <w:instrText xml:space="preserve"> HYPERLINK "http://www.minetad.gob.es/energia/planificacion/Planificacionelectricidadygas/desarrollo2015-2020/Paginas/desarrollo.aspx"</w:instrText>
      </w:r>
      <w:r>
        <w:rPr>
          <w:rStyle w:val="Hyperlink.36"/>
        </w:rPr>
        <w:fldChar w:fldCharType="separate" w:fldLock="0"/>
      </w:r>
      <w:r>
        <w:rPr>
          <w:rStyle w:val="Hyperlink.36"/>
          <w:rtl w:val="0"/>
          <w:lang w:val="es-ES_tradnl"/>
        </w:rPr>
        <w:t>Planificaci</w:t>
      </w:r>
      <w:r>
        <w:rPr>
          <w:rStyle w:val="Hyperlink.36"/>
          <w:rtl w:val="0"/>
          <w:lang w:val="es-ES_tradnl"/>
        </w:rPr>
        <w:t>ó</w:t>
      </w:r>
      <w:r>
        <w:rPr>
          <w:rStyle w:val="Hyperlink.36"/>
          <w:rtl w:val="0"/>
          <w:lang w:val="es-ES_tradnl"/>
        </w:rPr>
        <w:t>n y desarrollo de la red</w:t>
      </w:r>
      <w:r>
        <w:rPr/>
        <w:fldChar w:fldCharType="end" w:fldLock="0"/>
      </w:r>
      <w:r>
        <w:rPr>
          <w:rStyle w:val="Ninguno"/>
          <w:sz w:val="16"/>
          <w:szCs w:val="16"/>
          <w:rtl w:val="0"/>
        </w:rPr>
        <w:t>.</w:t>
      </w:r>
    </w:p>
  </w:footnote>
  <w:footnote w:id="114">
    <w:p>
      <w:pPr>
        <w:pStyle w:val="footnote text"/>
        <w:ind w:right="567"/>
      </w:pPr>
      <w:r>
        <w:rPr>
          <w:rStyle w:val="Ninguno"/>
          <w:vertAlign w:val="superscript"/>
        </w:rPr>
        <w:footnoteRef/>
      </w:r>
      <w:r>
        <w:rPr>
          <w:rStyle w:val="Hyperlink.11.0"/>
          <w:rtl w:val="0"/>
          <w:lang w:val="es-ES_tradnl"/>
        </w:rPr>
        <w:t xml:space="preserve"> La retribuci</w:t>
      </w:r>
      <w:r>
        <w:rPr>
          <w:rStyle w:val="Hyperlink.11.0"/>
          <w:rtl w:val="0"/>
          <w:lang w:val="es-ES_tradnl"/>
        </w:rPr>
        <w:t>ó</w:t>
      </w:r>
      <w:r>
        <w:rPr>
          <w:rStyle w:val="Hyperlink.11.0"/>
          <w:rtl w:val="0"/>
          <w:lang w:val="es-ES_tradnl"/>
        </w:rPr>
        <w:t>n del capital se calcula como el producto de una tasa de rentabilidad, obtenida agregando a la rentabilidad de las Obligaciones del Estado a 10 a</w:t>
      </w:r>
      <w:r>
        <w:rPr>
          <w:rStyle w:val="Hyperlink.11.0"/>
          <w:rtl w:val="0"/>
          <w:lang w:val="es-ES_tradnl"/>
        </w:rPr>
        <w:t>ñ</w:t>
      </w:r>
      <w:r>
        <w:rPr>
          <w:rStyle w:val="Hyperlink.11.0"/>
          <w:rtl w:val="0"/>
          <w:lang w:val="es-ES_tradnl"/>
        </w:rPr>
        <w:t>os una prima de rentabilidad adicional (estimada por el regulador en funci</w:t>
      </w:r>
      <w:r>
        <w:rPr>
          <w:rStyle w:val="Hyperlink.11.0"/>
          <w:rtl w:val="0"/>
          <w:lang w:val="es-ES_tradnl"/>
        </w:rPr>
        <w:t>ó</w:t>
      </w:r>
      <w:r>
        <w:rPr>
          <w:rStyle w:val="Hyperlink.11.0"/>
          <w:rtl w:val="0"/>
          <w:lang w:val="es-ES_tradnl"/>
        </w:rPr>
        <w:t>n de los riesgos de la actividad y del coste de la financiaci</w:t>
      </w:r>
      <w:r>
        <w:rPr>
          <w:rStyle w:val="Hyperlink.11.0"/>
          <w:rtl w:val="0"/>
          <w:lang w:val="es-ES_tradnl"/>
        </w:rPr>
        <w:t>ó</w:t>
      </w:r>
      <w:r>
        <w:rPr>
          <w:rStyle w:val="Hyperlink.11.0"/>
          <w:rtl w:val="0"/>
          <w:lang w:val="es-ES_tradnl"/>
        </w:rPr>
        <w:t>n) y el valor actualizado del activo (seg</w:t>
      </w:r>
      <w:r>
        <w:rPr>
          <w:rStyle w:val="Hyperlink.11.0"/>
          <w:rtl w:val="0"/>
          <w:lang w:val="es-ES_tradnl"/>
        </w:rPr>
        <w:t>ú</w:t>
      </w:r>
      <w:r>
        <w:rPr>
          <w:rStyle w:val="Hyperlink.11.0"/>
          <w:rtl w:val="0"/>
          <w:lang w:val="es-ES_tradnl"/>
        </w:rPr>
        <w:t>n el valor inicial del inmovilizado reconocido por el regulador).</w:t>
      </w:r>
    </w:p>
  </w:footnote>
  <w:footnote w:id="115">
    <w:p>
      <w:pPr>
        <w:pStyle w:val="footnote text"/>
        <w:ind w:right="567"/>
      </w:pPr>
      <w:r>
        <w:rPr>
          <w:rStyle w:val="Ninguno"/>
          <w:vertAlign w:val="superscript"/>
        </w:rPr>
        <w:footnoteRef/>
      </w:r>
      <w:r>
        <w:rPr>
          <w:rStyle w:val="Hyperlink.11.0"/>
          <w:rtl w:val="0"/>
          <w:lang w:val="es-ES_tradnl"/>
        </w:rPr>
        <w:t xml:space="preserve"> Las anteriores a dicha fecha son retribuidas seg</w:t>
      </w:r>
      <w:r>
        <w:rPr>
          <w:rStyle w:val="Hyperlink.11.0"/>
          <w:rtl w:val="0"/>
          <w:lang w:val="es-ES_tradnl"/>
        </w:rPr>
        <w:t>ú</w:t>
      </w:r>
      <w:r>
        <w:rPr>
          <w:rStyle w:val="Hyperlink.11.0"/>
          <w:rtl w:val="0"/>
          <w:lang w:val="es-ES_tradnl"/>
        </w:rPr>
        <w:t>n Real Decreto 2819/1998.</w:t>
      </w:r>
    </w:p>
  </w:footnote>
  <w:footnote w:id="116">
    <w:p>
      <w:pPr>
        <w:pStyle w:val="footnote text"/>
      </w:pPr>
      <w:r>
        <w:rPr>
          <w:rStyle w:val="Ninguno"/>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"http://www.energiaysociedad.es/ficha/real-decreto-ley-20-2012-medidas-garantizar-estabi"</w:instrText>
      </w:r>
      <w:r>
        <w:rPr>
          <w:rStyle w:val="Hyperlink.12"/>
        </w:rPr>
        <w:fldChar w:fldCharType="separate" w:fldLock="0"/>
      </w:r>
      <w:r>
        <w:rPr>
          <w:rStyle w:val="Hyperlink.12"/>
          <w:rFonts w:cs="Arial Unicode MS" w:eastAsia="Arial Unicode MS"/>
          <w:rtl w:val="0"/>
        </w:rPr>
        <w:t>Real Decreto-ley 20/2012</w:t>
      </w:r>
      <w:r>
        <w:rPr/>
        <w:fldChar w:fldCharType="end" w:fldLock="0"/>
      </w:r>
      <w:r>
        <w:rPr>
          <w:rStyle w:val="Hyperlink.11.0"/>
          <w:rFonts w:cs="Arial Unicode MS" w:eastAsia="Arial Unicode MS"/>
          <w:rtl w:val="0"/>
        </w:rPr>
        <w:t>.</w:t>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 xml:space="preserve"> </w:t>
      </w:r>
    </w:p>
  </w:footnote>
  <w:footnote w:id="117">
    <w:p>
      <w:pPr>
        <w:pStyle w:val="footnote text"/>
      </w:pPr>
      <w:r>
        <w:rPr>
          <w:rStyle w:val="Ninguno"/>
          <w:vertAlign w:val="superscript"/>
        </w:rPr>
        <w:footnoteRef/>
      </w:r>
      <w:r>
        <w:rPr>
          <w:rStyle w:val="Ninguno"/>
          <w:rFonts w:ascii="Pontano Sans" w:cs="Pontano Sans" w:hAnsi="Pontano Sans" w:eastAsia="Pontano Sans"/>
          <w:vertAlign w:val="superscript"/>
          <w:rtl w:val="0"/>
          <w:lang w:val="es-ES_tradnl"/>
        </w:rPr>
        <w:t xml:space="preserve"> </w:t>
      </w:r>
      <w:r>
        <w:rPr>
          <w:rStyle w:val="Hyperlink.11.0"/>
          <w:rFonts w:cs="Arial Unicode MS" w:eastAsia="Arial Unicode MS"/>
          <w:rtl w:val="0"/>
        </w:rPr>
        <w:t>Ver</w:t>
      </w:r>
      <w:r>
        <w:rPr>
          <w:rStyle w:val="Hyperlink.12"/>
          <w:rFonts w:cs="Arial Unicode MS" w:eastAsia="Arial Unicode MS"/>
          <w:rtl w:val="0"/>
        </w:rPr>
        <w:t xml:space="preserve"> </w:t>
      </w:r>
      <w:r>
        <w:rPr>
          <w:rStyle w:val="Hyperlink.20"/>
        </w:rPr>
        <w:fldChar w:fldCharType="begin" w:fldLock="0"/>
      </w:r>
      <w:r>
        <w:rPr>
          <w:rStyle w:val="Hyperlink.20"/>
        </w:rPr>
        <w:instrText xml:space="preserve"> HYPERLINK "http://www.energiaysociedad.es/pdf/documentos/regulacion_tarifas/regulacion_nacional/RDTyD.pdf"</w:instrText>
      </w:r>
      <w:r>
        <w:rPr>
          <w:rStyle w:val="Hyperlink.20"/>
        </w:rPr>
        <w:fldChar w:fldCharType="separate" w:fldLock="0"/>
      </w:r>
      <w:r>
        <w:rPr>
          <w:rStyle w:val="Hyperlink.20"/>
          <w:rFonts w:cs="Arial Unicode MS" w:eastAsia="Arial Unicode MS"/>
          <w:rtl w:val="0"/>
        </w:rPr>
        <w:t>Presentaci</w:t>
      </w:r>
      <w:r>
        <w:rPr>
          <w:rStyle w:val="Hyperlink.20"/>
          <w:rFonts w:cs="Arial Unicode MS" w:eastAsia="Arial Unicode MS" w:hint="default"/>
          <w:rtl w:val="0"/>
        </w:rPr>
        <w:t>ó</w:t>
      </w:r>
      <w:r>
        <w:rPr>
          <w:rStyle w:val="Hyperlink.20"/>
          <w:rFonts w:cs="Arial Unicode MS" w:eastAsia="Arial Unicode MS"/>
          <w:rtl w:val="0"/>
        </w:rPr>
        <w:t>n Energ</w:t>
      </w:r>
      <w:r>
        <w:rPr>
          <w:rStyle w:val="Hyperlink.20"/>
          <w:rFonts w:cs="Arial Unicode MS" w:eastAsia="Arial Unicode MS" w:hint="default"/>
          <w:rtl w:val="0"/>
        </w:rPr>
        <w:t>í</w:t>
      </w:r>
      <w:r>
        <w:rPr>
          <w:rStyle w:val="Hyperlink.20"/>
          <w:rFonts w:cs="Arial Unicode MS" w:eastAsia="Arial Unicode MS"/>
          <w:rtl w:val="0"/>
        </w:rPr>
        <w:t>a y Sociedad Real Decreto 1047/2013</w:t>
      </w:r>
      <w:r>
        <w:rPr/>
        <w:fldChar w:fldCharType="end" w:fldLock="0"/>
      </w:r>
      <w:r>
        <w:rPr>
          <w:rStyle w:val="Hyperlink.12"/>
          <w:rFonts w:cs="Arial Unicode MS" w:eastAsia="Arial Unicode MS"/>
          <w:rtl w:val="0"/>
        </w:rPr>
        <w:t>.</w:t>
      </w:r>
    </w:p>
  </w:footnote>
  <w:footnote w:id="118">
    <w:p>
      <w:pPr>
        <w:pStyle w:val="footnote text"/>
      </w:pPr>
      <w:r>
        <w:rPr>
          <w:rStyle w:val="Ninguno"/>
          <w:vertAlign w:val="superscript"/>
        </w:rPr>
        <w:footnoteRef/>
      </w:r>
      <w:r>
        <w:rPr>
          <w:rStyle w:val="Hyperlink.11.0"/>
          <w:rFonts w:cs="Arial Unicode MS" w:eastAsia="Arial Unicode MS"/>
          <w:rtl w:val="0"/>
        </w:rPr>
        <w:t xml:space="preserve">Ver </w:t>
      </w:r>
      <w:r>
        <w:rPr>
          <w:rStyle w:val="Hyperlink.12"/>
        </w:rPr>
        <w:fldChar w:fldCharType="begin" w:fldLock="0"/>
      </w:r>
      <w:r>
        <w:rPr>
          <w:rStyle w:val="Hyperlink.12"/>
        </w:rPr>
        <w:instrText xml:space="preserve"> HYPERLINK "http://www.ree.es/operacion/procedimientos_operacion.asp"</w:instrText>
      </w:r>
      <w:r>
        <w:rPr>
          <w:rStyle w:val="Hyperlink.12"/>
        </w:rPr>
        <w:fldChar w:fldCharType="separate" w:fldLock="0"/>
      </w:r>
      <w:r>
        <w:rPr>
          <w:rStyle w:val="Hyperlink.12"/>
          <w:rFonts w:cs="Arial Unicode MS" w:eastAsia="Arial Unicode MS"/>
          <w:rtl w:val="0"/>
        </w:rPr>
        <w:t>Procedimientos de operaci</w:t>
      </w:r>
      <w:r>
        <w:rPr>
          <w:rStyle w:val="Hyperlink.12"/>
          <w:rFonts w:cs="Arial Unicode MS" w:eastAsia="Arial Unicode MS" w:hint="default"/>
          <w:rtl w:val="0"/>
        </w:rPr>
        <w:t>ó</w:t>
      </w:r>
      <w:r>
        <w:rPr>
          <w:rStyle w:val="Hyperlink.12"/>
          <w:rFonts w:cs="Arial Unicode MS" w:eastAsia="Arial Unicode MS"/>
          <w:rtl w:val="0"/>
        </w:rPr>
        <w:t>n</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119">
    <w:p>
      <w:pPr>
        <w:pStyle w:val="footnote text"/>
        <w:spacing w:before="100" w:line="276" w:lineRule="auto"/>
      </w:pPr>
      <w:r>
        <w:rPr>
          <w:rStyle w:val="Ninguno"/>
          <w:vertAlign w:val="superscript"/>
        </w:rPr>
        <w:footnoteRef/>
      </w:r>
      <w:r>
        <w:rPr>
          <w:rStyle w:val="Hyperlink.11.0"/>
          <w:rtl w:val="0"/>
          <w:lang w:val="es-ES_tradnl"/>
        </w:rPr>
        <w:t xml:space="preserve"> Para el gas natural se consideran instalaciones de distribuci</w:t>
      </w:r>
      <w:r>
        <w:rPr>
          <w:rStyle w:val="Hyperlink.11.0"/>
          <w:rtl w:val="0"/>
          <w:lang w:val="es-ES_tradnl"/>
        </w:rPr>
        <w:t>ó</w:t>
      </w:r>
      <w:r>
        <w:rPr>
          <w:rStyle w:val="Hyperlink.11.0"/>
          <w:rtl w:val="0"/>
          <w:lang w:val="es-ES_tradnl"/>
        </w:rPr>
        <w:t>n los gasoductos de presi</w:t>
      </w:r>
      <w:r>
        <w:rPr>
          <w:rStyle w:val="Hyperlink.11.0"/>
          <w:rtl w:val="0"/>
          <w:lang w:val="es-ES_tradnl"/>
        </w:rPr>
        <w:t>ó</w:t>
      </w:r>
      <w:r>
        <w:rPr>
          <w:rStyle w:val="Hyperlink.11.0"/>
          <w:rtl w:val="0"/>
          <w:lang w:val="es-ES_tradnl"/>
        </w:rPr>
        <w:t>n m</w:t>
      </w:r>
      <w:r>
        <w:rPr>
          <w:rStyle w:val="Hyperlink.11.0"/>
          <w:rtl w:val="0"/>
          <w:lang w:val="es-ES_tradnl"/>
        </w:rPr>
        <w:t>á</w:t>
      </w:r>
      <w:r>
        <w:rPr>
          <w:rStyle w:val="Hyperlink.11.0"/>
          <w:rtl w:val="0"/>
          <w:lang w:val="es-ES_tradnl"/>
        </w:rPr>
        <w:t>xima menor o igual a 16 bares.</w:t>
      </w:r>
    </w:p>
  </w:footnote>
  <w:footnote w:id="120">
    <w:p>
      <w:pPr>
        <w:pStyle w:val="footnote text"/>
      </w:pPr>
      <w:r>
        <w:rPr>
          <w:rStyle w:val="Hyperlink.16"/>
        </w:rPr>
        <w:footnoteRef/>
      </w:r>
      <w:r>
        <w:rPr>
          <w:rStyle w:val="Hyperlink.12"/>
          <w:rFonts w:cs="Arial Unicode MS" w:eastAsia="Arial Unicode MS"/>
          <w:rtl w:val="0"/>
        </w:rPr>
        <w:t xml:space="preserve"> </w:t>
      </w:r>
      <w:r>
        <w:rPr>
          <w:rStyle w:val="Hyperlink.20"/>
        </w:rPr>
        <w:fldChar w:fldCharType="begin" w:fldLock="0"/>
      </w:r>
      <w:r>
        <w:rPr>
          <w:rStyle w:val="Hyperlink.20"/>
        </w:rPr>
        <w:instrText xml:space="preserve"> HYPERLINK "http://www.energiaysociedad.es/pdf/documentos/regulacion_tarifas/regulacion_nacional/RDTyD.pdf"</w:instrText>
      </w:r>
      <w:r>
        <w:rPr>
          <w:rStyle w:val="Hyperlink.20"/>
        </w:rPr>
        <w:fldChar w:fldCharType="separate" w:fldLock="0"/>
      </w:r>
      <w:r>
        <w:rPr>
          <w:rStyle w:val="Hyperlink.20"/>
          <w:rFonts w:cs="Arial Unicode MS" w:eastAsia="Arial Unicode MS"/>
          <w:rtl w:val="0"/>
        </w:rPr>
        <w:t>Ver Presentaci</w:t>
      </w:r>
      <w:r>
        <w:rPr>
          <w:rStyle w:val="Hyperlink.20"/>
          <w:rFonts w:cs="Arial Unicode MS" w:eastAsia="Arial Unicode MS" w:hint="default"/>
          <w:rtl w:val="0"/>
        </w:rPr>
        <w:t>ó</w:t>
      </w:r>
      <w:r>
        <w:rPr>
          <w:rStyle w:val="Hyperlink.20"/>
          <w:rFonts w:cs="Arial Unicode MS" w:eastAsia="Arial Unicode MS"/>
          <w:rtl w:val="0"/>
        </w:rPr>
        <w:t>n Energ</w:t>
      </w:r>
      <w:r>
        <w:rPr>
          <w:rStyle w:val="Hyperlink.20"/>
          <w:rFonts w:cs="Arial Unicode MS" w:eastAsia="Arial Unicode MS" w:hint="default"/>
          <w:rtl w:val="0"/>
        </w:rPr>
        <w:t>í</w:t>
      </w:r>
      <w:r>
        <w:rPr>
          <w:rStyle w:val="Hyperlink.20"/>
          <w:rFonts w:cs="Arial Unicode MS" w:eastAsia="Arial Unicode MS"/>
          <w:rtl w:val="0"/>
        </w:rPr>
        <w:t>a y Sociedad Real Decreto 1048/2013</w:t>
      </w:r>
      <w:r>
        <w:rPr/>
        <w:fldChar w:fldCharType="end" w:fldLock="0"/>
      </w:r>
      <w:r>
        <w:rPr>
          <w:rStyle w:val="Hyperlink.12"/>
          <w:rFonts w:cs="Arial Unicode MS" w:eastAsia="Arial Unicode MS"/>
          <w:rtl w:val="0"/>
        </w:rPr>
        <w:t>.</w:t>
      </w:r>
    </w:p>
  </w:footnote>
  <w:footnote w:id="121">
    <w:p>
      <w:pPr>
        <w:pStyle w:val="footnote text"/>
      </w:pPr>
      <w:r>
        <w:rPr>
          <w:rStyle w:val="Ninguno"/>
          <w:vertAlign w:val="superscript"/>
        </w:rPr>
        <w:footnoteRef/>
      </w:r>
      <w:r>
        <w:rPr>
          <w:rStyle w:val="Hyperlink.11.0"/>
          <w:rFonts w:cs="Arial Unicode MS" w:eastAsia="Arial Unicode MS"/>
          <w:rtl w:val="0"/>
        </w:rPr>
        <w:t xml:space="preserve"> Desarrollada en detalle en los art</w:t>
      </w:r>
      <w:r>
        <w:rPr>
          <w:rStyle w:val="Hyperlink.11.0"/>
          <w:rFonts w:cs="Arial Unicode MS" w:eastAsia="Arial Unicode MS" w:hint="default"/>
          <w:rtl w:val="0"/>
        </w:rPr>
        <w:t>í</w:t>
      </w:r>
      <w:r>
        <w:rPr>
          <w:rStyle w:val="Hyperlink.11.0"/>
          <w:rFonts w:cs="Arial Unicode MS" w:eastAsia="Arial Unicode MS"/>
          <w:rtl w:val="0"/>
        </w:rPr>
        <w:t>culos 99 a 107 del Real Decreto 1955/2000.</w:t>
      </w:r>
    </w:p>
  </w:footnote>
  <w:footnote w:id="122">
    <w:p>
      <w:pPr>
        <w:pStyle w:val="footnote text"/>
      </w:pPr>
      <w:r>
        <w:rPr>
          <w:rStyle w:val="Ninguno"/>
          <w:vertAlign w:val="superscript"/>
        </w:rPr>
        <w:footnoteRef/>
      </w:r>
      <w:r>
        <w:rPr>
          <w:rStyle w:val="Hyperlink.11.0"/>
          <w:rFonts w:cs="Arial Unicode MS" w:eastAsia="Arial Unicode MS"/>
          <w:rtl w:val="0"/>
        </w:rPr>
        <w:t xml:space="preserve"> </w:t>
      </w:r>
      <w:r>
        <w:rPr>
          <w:rStyle w:val="Hyperlink.19"/>
        </w:rPr>
        <w:fldChar w:fldCharType="begin" w:fldLock="0"/>
      </w:r>
      <w:r>
        <w:rPr>
          <w:rStyle w:val="Hyperlink.19"/>
        </w:rPr>
        <w:instrText xml:space="preserve"> HYPERLINK "http://www.cne.es/cne/contenido.jsp?id_nodo=523&amp;&amp;&amp;keyword=&amp;auditoria=F"</w:instrText>
      </w:r>
      <w:r>
        <w:rPr>
          <w:rStyle w:val="Hyperlink.19"/>
        </w:rPr>
        <w:fldChar w:fldCharType="separate" w:fldLock="0"/>
      </w:r>
      <w:r>
        <w:rPr>
          <w:rStyle w:val="Hyperlink.19"/>
          <w:rFonts w:cs="Arial Unicode MS" w:eastAsia="Arial Unicode MS"/>
          <w:rtl w:val="0"/>
        </w:rPr>
        <w:t xml:space="preserve">Ver </w:t>
      </w:r>
      <w:r>
        <w:rPr>
          <w:rStyle w:val="Hyperlink.12"/>
          <w:rFonts w:cs="Arial Unicode MS" w:eastAsia="Arial Unicode MS"/>
          <w:rtl w:val="0"/>
        </w:rPr>
        <w:t xml:space="preserve">actas del grupo de trabajo perteneciente a la CNE dedicado a las </w:t>
      </w:r>
      <w:r>
        <w:rPr>
          <w:rStyle w:val="Hyperlink.29"/>
          <w:rFonts w:cs="Arial Unicode MS" w:eastAsia="Arial Unicode MS"/>
          <w:rtl w:val="0"/>
        </w:rPr>
        <w:t>Smart Grids</w:t>
      </w:r>
      <w:r>
        <w:rPr/>
        <w:fldChar w:fldCharType="end" w:fldLock="0"/>
      </w:r>
      <w:r>
        <w:rPr>
          <w:rStyle w:val="Hyperlink.11.0"/>
          <w:rFonts w:cs="Arial Unicode MS" w:eastAsia="Arial Unicode MS"/>
          <w:rtl w:val="0"/>
        </w:rPr>
        <w:t>.</w:t>
      </w:r>
    </w:p>
  </w:footnote>
  <w:footnote w:id="123">
    <w:p>
      <w:pPr>
        <w:pStyle w:val="footnote text"/>
      </w:pPr>
      <w:r>
        <w:rPr>
          <w:rStyle w:val="Ninguno"/>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"http://www.boe.es/doue/2012/315/L00001-00056.pdf"</w:instrText>
      </w:r>
      <w:r>
        <w:rPr>
          <w:rStyle w:val="Hyperlink.12"/>
        </w:rPr>
        <w:fldChar w:fldCharType="separate" w:fldLock="0"/>
      </w:r>
      <w:r>
        <w:rPr>
          <w:rStyle w:val="Hyperlink.12"/>
          <w:rFonts w:cs="Arial Unicode MS" w:eastAsia="Arial Unicode MS"/>
          <w:rtl w:val="0"/>
        </w:rPr>
        <w:t>Directiva 2012/27/UE</w:t>
      </w:r>
      <w:r>
        <w:rPr/>
        <w:fldChar w:fldCharType="end" w:fldLock="0"/>
      </w:r>
      <w:r>
        <w:rPr>
          <w:rStyle w:val="Hyperlink.11.0"/>
          <w:rFonts w:cs="Arial Unicode MS" w:eastAsia="Arial Unicode MS"/>
          <w:rtl w:val="0"/>
        </w:rPr>
        <w:t>.</w:t>
      </w:r>
    </w:p>
  </w:footnote>
  <w:footnote w:id="124">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"https://www.boe.es/boe/dias/2012/02/21/pdfs/BOE-A-2012-2538.pdf"</w:instrText>
      </w:r>
      <w:r>
        <w:rPr>
          <w:rStyle w:val="Hyperlink.12"/>
        </w:rPr>
        <w:fldChar w:fldCharType="separate" w:fldLock="0"/>
      </w:r>
      <w:r>
        <w:rPr>
          <w:rStyle w:val="Hyperlink.12"/>
          <w:rFonts w:cs="Arial Unicode MS" w:eastAsia="Arial Unicode MS"/>
          <w:rtl w:val="0"/>
        </w:rPr>
        <w:t>Plan de sustituci</w:t>
      </w:r>
      <w:r>
        <w:rPr>
          <w:rStyle w:val="Hyperlink.12"/>
          <w:rFonts w:cs="Arial Unicode MS" w:eastAsia="Arial Unicode MS" w:hint="default"/>
          <w:rtl w:val="0"/>
        </w:rPr>
        <w:t>ó</w:t>
      </w:r>
      <w:r>
        <w:rPr>
          <w:rStyle w:val="Hyperlink.12"/>
          <w:rFonts w:cs="Arial Unicode MS" w:eastAsia="Arial Unicode MS"/>
          <w:rtl w:val="0"/>
        </w:rPr>
        <w:t>n de contadores</w:t>
      </w:r>
      <w:r>
        <w:rPr/>
        <w:fldChar w:fldCharType="end" w:fldLock="0"/>
      </w:r>
    </w:p>
  </w:footnote>
  <w:footnote w:id="125">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"https://www.cnmc.es/sites/default/files/1854375.pdf"</w:instrText>
      </w:r>
      <w:r>
        <w:rPr>
          <w:rStyle w:val="Hyperlink.12"/>
        </w:rPr>
        <w:fldChar w:fldCharType="separate" w:fldLock="0"/>
      </w:r>
      <w:r>
        <w:rPr>
          <w:rStyle w:val="Hyperlink.12"/>
          <w:rFonts w:cs="Arial Unicode MS" w:eastAsia="Arial Unicode MS"/>
          <w:rtl w:val="0"/>
        </w:rPr>
        <w:t>informe de la CNMC sobre la efectiva integraci</w:t>
      </w:r>
      <w:r>
        <w:rPr>
          <w:rStyle w:val="Hyperlink.12"/>
          <w:rFonts w:cs="Arial Unicode MS" w:eastAsia="Arial Unicode MS" w:hint="default"/>
          <w:rtl w:val="0"/>
        </w:rPr>
        <w:t>ó</w:t>
      </w:r>
      <w:r>
        <w:rPr>
          <w:rStyle w:val="Hyperlink.12"/>
          <w:rFonts w:cs="Arial Unicode MS" w:eastAsia="Arial Unicode MS"/>
          <w:rtl w:val="0"/>
        </w:rPr>
        <w:t>n de los contadores con telemedida y telegesti</w:t>
      </w:r>
      <w:r>
        <w:rPr>
          <w:rStyle w:val="Hyperlink.12"/>
          <w:rFonts w:cs="Arial Unicode MS" w:eastAsia="Arial Unicode MS" w:hint="default"/>
          <w:rtl w:val="0"/>
        </w:rPr>
        <w:t>ó</w:t>
      </w:r>
      <w:r>
        <w:rPr>
          <w:rStyle w:val="Hyperlink.12"/>
          <w:rFonts w:cs="Arial Unicode MS" w:eastAsia="Arial Unicode MS"/>
          <w:rtl w:val="0"/>
        </w:rPr>
        <w:t>n</w:t>
      </w:r>
      <w:r>
        <w:rPr/>
        <w:fldChar w:fldCharType="end" w:fldLock="0"/>
      </w:r>
    </w:p>
  </w:footnote>
  <w:footnote w:id="126">
    <w:p>
      <w:pPr>
        <w:pStyle w:val="footnote text"/>
        <w:ind w:right="567"/>
      </w:pPr>
      <w:r>
        <w:rPr>
          <w:rStyle w:val="Ninguno"/>
          <w:vertAlign w:val="superscript"/>
        </w:rPr>
        <w:footnoteRef/>
      </w:r>
      <w:r>
        <w:rPr>
          <w:rStyle w:val="Hyperlink.11.0"/>
          <w:rtl w:val="0"/>
          <w:lang w:val="es-ES_tradnl"/>
        </w:rPr>
        <w:t xml:space="preserve"> Ver </w:t>
      </w:r>
      <w:r>
        <w:rPr>
          <w:rStyle w:val="Hyperlink.12"/>
        </w:rPr>
        <w:fldChar w:fldCharType="begin" w:fldLock="0"/>
      </w:r>
      <w:r>
        <w:rPr>
          <w:rStyle w:val="Hyperlink.12"/>
        </w:rPr>
        <w:instrText xml:space="preserve"> HYPERLINK "http://www.energiaysociedad.es/pdf/documentos/regulacion_tarifas/regulacion_nacional/PPTLey24_2013.pdf"</w:instrText>
      </w:r>
      <w:r>
        <w:rPr>
          <w:rStyle w:val="Hyperlink.12"/>
        </w:rPr>
        <w:fldChar w:fldCharType="separate" w:fldLock="0"/>
      </w:r>
      <w:r>
        <w:rPr>
          <w:rStyle w:val="Hyperlink.12"/>
          <w:rtl w:val="0"/>
          <w:lang w:val="es-ES_tradnl"/>
        </w:rPr>
        <w:t>Ley 24/2013</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 xml:space="preserve"> </w:t>
      </w:r>
    </w:p>
  </w:footnote>
  <w:footnote w:id="127">
    <w:p>
      <w:pPr>
        <w:pStyle w:val="Default"/>
      </w:pPr>
      <w:r>
        <w:rPr>
          <w:rStyle w:val="Ninguno"/>
          <w:vertAlign w:val="superscript"/>
          <w:lang w:val="es-ES_tradnl"/>
        </w:rPr>
        <w:footnoteRef/>
      </w:r>
      <w:r>
        <w:rPr>
          <w:rStyle w:val="Ninguno"/>
          <w:rFonts w:ascii="Pontano Sans" w:cs="Pontano Sans" w:hAnsi="Pontano Sans" w:eastAsia="Pontano Sans"/>
          <w:outline w:val="0"/>
          <w:color w:val="000000"/>
          <w:sz w:val="16"/>
          <w:szCs w:val="16"/>
          <w:u w:color="000000"/>
          <w:vertAlign w:val="superscript"/>
          <w:rtl w:val="0"/>
          <w:lang w:val="es-ES_tradnl"/>
          <w14:textFill>
            <w14:solidFill>
              <w14:srgbClr w14:val="000000"/>
            </w14:solidFill>
          </w14:textFill>
        </w:rPr>
        <w:t xml:space="preserve"> </w:t>
      </w:r>
      <w:r>
        <w:rPr>
          <w:rStyle w:val="Hyperlink.31"/>
          <w:rFonts w:ascii="Pontano Sans" w:cs="Pontano Sans" w:hAnsi="Pontano Sans" w:eastAsia="Pontano Sans"/>
          <w:outline w:val="0"/>
          <w:color w:val="00567c"/>
          <w:sz w:val="16"/>
          <w:szCs w:val="16"/>
          <w:u w:val="single" w:color="00567c"/>
          <w:lang w:val="es-ES_tradnl"/>
          <w14:textFill>
            <w14:solidFill>
              <w14:srgbClr w14:val="00567C"/>
            </w14:solidFill>
          </w14:textFill>
        </w:rPr>
        <w:fldChar w:fldCharType="begin" w:fldLock="0"/>
      </w:r>
      <w:r>
        <w:rPr>
          <w:rStyle w:val="Hyperlink.31"/>
          <w:rFonts w:ascii="Pontano Sans" w:cs="Pontano Sans" w:hAnsi="Pontano Sans" w:eastAsia="Pontano Sans"/>
          <w:outline w:val="0"/>
          <w:color w:val="00567c"/>
          <w:sz w:val="16"/>
          <w:szCs w:val="16"/>
          <w:u w:val="single" w:color="00567c"/>
          <w:lang w:val="es-ES_tradnl"/>
          <w14:textFill>
            <w14:solidFill>
              <w14:srgbClr w14:val="00567C"/>
            </w14:solidFill>
          </w14:textFill>
        </w:rPr>
        <w:instrText xml:space="preserve"> HYPERLINK "http://www.boe.es/boe/dias/2013/01/14/pdfs/BOE-A-2013-385.pdf"</w:instrText>
      </w:r>
      <w:r>
        <w:rPr>
          <w:rStyle w:val="Hyperlink.31"/>
          <w:rFonts w:ascii="Pontano Sans" w:cs="Pontano Sans" w:hAnsi="Pontano Sans" w:eastAsia="Pontano Sans"/>
          <w:outline w:val="0"/>
          <w:color w:val="00567c"/>
          <w:sz w:val="16"/>
          <w:szCs w:val="16"/>
          <w:u w:val="single" w:color="00567c"/>
          <w:lang w:val="es-ES_tradnl"/>
          <w14:textFill>
            <w14:solidFill>
              <w14:srgbClr w14:val="00567C"/>
            </w14:solidFill>
          </w14:textFill>
        </w:rPr>
        <w:fldChar w:fldCharType="separate" w:fldLock="0"/>
      </w:r>
      <w:r>
        <w:rPr>
          <w:rStyle w:val="Hyperlink.31"/>
          <w:rFonts w:ascii="Pontano Sans" w:cs="Pontano Sans" w:hAnsi="Pontano Sans" w:eastAsia="Pontano Sans"/>
          <w:outline w:val="0"/>
          <w:color w:val="00567c"/>
          <w:sz w:val="16"/>
          <w:szCs w:val="16"/>
          <w:u w:val="single" w:color="00567c"/>
          <w:rtl w:val="0"/>
          <w:lang w:val="es-ES_tradnl"/>
          <w14:textFill>
            <w14:solidFill>
              <w14:srgbClr w14:val="00567C"/>
            </w14:solidFill>
          </w14:textFill>
        </w:rPr>
        <w:t>Ver Real Decreto 1718/2012</w:t>
      </w:r>
      <w:r>
        <w:rPr>
          <w:lang w:val="es-ES_tradnl"/>
        </w:rPr>
        <w:fldChar w:fldCharType="end" w:fldLock="0"/>
      </w:r>
    </w:p>
  </w:footnote>
  <w:footnote w:id="128">
    <w:p>
      <w:pPr>
        <w:pStyle w:val="footnote text"/>
        <w:ind w:right="566"/>
      </w:pPr>
      <w:r>
        <w:rPr>
          <w:rStyle w:val="Ninguno"/>
          <w:rFonts w:ascii="Pontano Sans" w:cs="Pontano Sans" w:hAnsi="Pontano Sans" w:eastAsia="Pontano Sans"/>
          <w:vertAlign w:val="superscript"/>
        </w:rPr>
        <w:footnoteRef/>
      </w:r>
      <w:r>
        <w:rPr>
          <w:rStyle w:val="Hyperlink.11.0"/>
          <w:rtl w:val="0"/>
          <w:lang w:val="es-ES_tradnl"/>
        </w:rPr>
        <w:t xml:space="preserve"> Esta obligaci</w:t>
      </w:r>
      <w:r>
        <w:rPr>
          <w:rStyle w:val="Hyperlink.11.0"/>
          <w:rtl w:val="0"/>
          <w:lang w:val="es-ES_tradnl"/>
        </w:rPr>
        <w:t>ó</w:t>
      </w:r>
      <w:r>
        <w:rPr>
          <w:rStyle w:val="Hyperlink.11.0"/>
          <w:rtl w:val="0"/>
          <w:lang w:val="es-ES_tradnl"/>
        </w:rPr>
        <w:t>n se concreta en el art</w:t>
      </w:r>
      <w:r>
        <w:rPr>
          <w:rStyle w:val="Hyperlink.11.0"/>
          <w:rtl w:val="0"/>
          <w:lang w:val="es-ES_tradnl"/>
        </w:rPr>
        <w:t>í</w:t>
      </w:r>
      <w:r>
        <w:rPr>
          <w:rStyle w:val="Hyperlink.11.0"/>
          <w:rtl w:val="0"/>
          <w:lang w:val="es-ES_tradnl"/>
        </w:rPr>
        <w:t>culo 46, apartado m) de la Ley 24/2013, del Sector El</w:t>
      </w:r>
      <w:r>
        <w:rPr>
          <w:rStyle w:val="Hyperlink.11.0"/>
          <w:rtl w:val="0"/>
          <w:lang w:val="es-ES_tradnl"/>
        </w:rPr>
        <w:t>é</w:t>
      </w:r>
      <w:r>
        <w:rPr>
          <w:rStyle w:val="Hyperlink.11.0"/>
          <w:rtl w:val="0"/>
          <w:lang w:val="es-ES_tradnl"/>
        </w:rPr>
        <w:t>ctrico, y en el art</w:t>
      </w:r>
      <w:r>
        <w:rPr>
          <w:rStyle w:val="Hyperlink.11.0"/>
          <w:rtl w:val="0"/>
          <w:lang w:val="es-ES_tradnl"/>
        </w:rPr>
        <w:t>í</w:t>
      </w:r>
      <w:r>
        <w:rPr>
          <w:rStyle w:val="Hyperlink.11.0"/>
          <w:rtl w:val="0"/>
          <w:lang w:val="es-ES_tradnl"/>
        </w:rPr>
        <w:t xml:space="preserve">culo 110 bis del </w:t>
      </w:r>
      <w:r>
        <w:rPr>
          <w:rStyle w:val="Hyperlink.12"/>
        </w:rPr>
        <w:fldChar w:fldCharType="begin" w:fldLock="0"/>
      </w:r>
      <w:r>
        <w:rPr>
          <w:rStyle w:val="Hyperlink.12"/>
        </w:rPr>
        <w:instrText xml:space="preserve"> HYPERLINK "http://www.boe.es/boe/dias/2000/12/27/pdfs/A45988-46040.pdf"</w:instrText>
      </w:r>
      <w:r>
        <w:rPr>
          <w:rStyle w:val="Hyperlink.12"/>
        </w:rPr>
        <w:fldChar w:fldCharType="separate" w:fldLock="0"/>
      </w:r>
      <w:r>
        <w:rPr>
          <w:rStyle w:val="Hyperlink.12"/>
          <w:rtl w:val="0"/>
          <w:lang w:val="es-ES_tradnl"/>
        </w:rPr>
        <w:t>Real Decreto 1955/200</w:t>
      </w:r>
      <w:r>
        <w:rPr>
          <w:rStyle w:val="Hyperlink.20"/>
          <w:rtl w:val="0"/>
          <w:lang w:val="es-ES_tradnl"/>
        </w:rPr>
        <w:t>0</w:t>
      </w:r>
      <w:r>
        <w:rPr/>
        <w:fldChar w:fldCharType="end" w:fldLock="0"/>
      </w:r>
      <w:r>
        <w:rPr>
          <w:rStyle w:val="Hyperlink.11.0"/>
          <w:rtl w:val="0"/>
          <w:lang w:val="es-ES_tradnl"/>
        </w:rPr>
        <w:t>, por el que se regulan las actividades de transporte, distribuci</w:t>
      </w:r>
      <w:r>
        <w:rPr>
          <w:rStyle w:val="Hyperlink.11.0"/>
          <w:rtl w:val="0"/>
          <w:lang w:val="es-ES_tradnl"/>
        </w:rPr>
        <w:t>ó</w:t>
      </w:r>
      <w:r>
        <w:rPr>
          <w:rStyle w:val="Hyperlink.11.0"/>
          <w:rtl w:val="0"/>
          <w:lang w:val="es-ES_tradnl"/>
        </w:rPr>
        <w:t>n, comercializaci</w:t>
      </w:r>
      <w:r>
        <w:rPr>
          <w:rStyle w:val="Hyperlink.11.0"/>
          <w:rtl w:val="0"/>
          <w:lang w:val="es-ES_tradnl"/>
        </w:rPr>
        <w:t>ó</w:t>
      </w:r>
      <w:r>
        <w:rPr>
          <w:rStyle w:val="Hyperlink.11.0"/>
          <w:rtl w:val="0"/>
          <w:lang w:val="es-ES_tradnl"/>
        </w:rPr>
        <w:t>n, suministro y procedimientos de autorizaci</w:t>
      </w:r>
      <w:r>
        <w:rPr>
          <w:rStyle w:val="Hyperlink.11.0"/>
          <w:rtl w:val="0"/>
          <w:lang w:val="es-ES_tradnl"/>
        </w:rPr>
        <w:t>ó</w:t>
      </w:r>
      <w:r>
        <w:rPr>
          <w:rStyle w:val="Hyperlink.11.0"/>
          <w:rtl w:val="0"/>
          <w:lang w:val="es-ES_tradnl"/>
        </w:rPr>
        <w:t>n de instalaciones de energ</w:t>
      </w:r>
      <w:r>
        <w:rPr>
          <w:rStyle w:val="Hyperlink.11.0"/>
          <w:rtl w:val="0"/>
          <w:lang w:val="es-ES_tradnl"/>
        </w:rPr>
        <w:t>í</w:t>
      </w:r>
      <w:r>
        <w:rPr>
          <w:rStyle w:val="Hyperlink.11.0"/>
          <w:rtl w:val="0"/>
          <w:lang w:val="es-ES_tradnl"/>
        </w:rPr>
        <w:t>a el</w:t>
      </w:r>
      <w:r>
        <w:rPr>
          <w:rStyle w:val="Hyperlink.11.0"/>
          <w:rtl w:val="0"/>
          <w:lang w:val="es-ES_tradnl"/>
        </w:rPr>
        <w:t>é</w:t>
      </w:r>
      <w:r>
        <w:rPr>
          <w:rStyle w:val="Hyperlink.11.0"/>
          <w:rtl w:val="0"/>
          <w:lang w:val="es-ES_tradnl"/>
        </w:rPr>
        <w:t>ctrica.</w:t>
      </w:r>
    </w:p>
  </w:footnote>
  <w:footnote w:id="129">
    <w:p>
      <w:pPr>
        <w:pStyle w:val="footnote text"/>
      </w:pPr>
      <w:r>
        <w:rPr>
          <w:rStyle w:val="Ninguno"/>
          <w:rFonts w:ascii="Pontano Sans" w:cs="Pontano Sans" w:hAnsi="Pontano Sans" w:eastAsia="Pontano Sans"/>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"http://ec.europa.eu/energy/gas_electricity/index_en.htm"</w:instrText>
      </w:r>
      <w:r>
        <w:rPr>
          <w:rStyle w:val="Hyperlink.12"/>
        </w:rPr>
        <w:fldChar w:fldCharType="separate" w:fldLock="0"/>
      </w:r>
      <w:r>
        <w:rPr>
          <w:rStyle w:val="Hyperlink.12"/>
          <w:rFonts w:cs="Arial Unicode MS" w:eastAsia="Arial Unicode MS"/>
          <w:rtl w:val="0"/>
        </w:rPr>
        <w:t>directivas de electricidad</w:t>
      </w:r>
      <w:r>
        <w:rPr/>
        <w:fldChar w:fldCharType="end" w:fldLock="0"/>
      </w:r>
      <w:r>
        <w:rPr>
          <w:rStyle w:val="Hyperlink.11.0"/>
          <w:rFonts w:cs="Arial Unicode MS" w:eastAsia="Arial Unicode MS"/>
          <w:rtl w:val="0"/>
        </w:rPr>
        <w:t xml:space="preserve">. </w:t>
      </w:r>
    </w:p>
  </w:footnote>
  <w:footnote w:id="130">
    <w:p>
      <w:pPr>
        <w:pStyle w:val="footnote text"/>
      </w:pPr>
      <w:r>
        <w:rPr>
          <w:rStyle w:val="Ninguno"/>
          <w:rFonts w:ascii="Pontano Sans" w:cs="Pontano Sans" w:hAnsi="Pontano Sans" w:eastAsia="Pontano Sans"/>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"http://eur-lex.europa.eu/LexUriServ/LexUriServ.do?uri=OJ:L:2009:211:0055:0093:ES:PDF"</w:instrText>
      </w:r>
      <w:r>
        <w:rPr>
          <w:rStyle w:val="Hyperlink.12"/>
        </w:rPr>
        <w:fldChar w:fldCharType="separate" w:fldLock="0"/>
      </w:r>
      <w:r>
        <w:rPr>
          <w:rStyle w:val="Hyperlink.12"/>
          <w:rFonts w:cs="Arial Unicode MS" w:eastAsia="Arial Unicode MS"/>
          <w:rtl w:val="0"/>
        </w:rPr>
        <w:t>Directiva 2009/72/CE</w:t>
      </w:r>
      <w:r>
        <w:rPr/>
        <w:fldChar w:fldCharType="end" w:fldLock="0"/>
      </w:r>
      <w:r>
        <w:rPr>
          <w:rStyle w:val="Hyperlink.11.0"/>
          <w:rFonts w:cs="Arial Unicode MS" w:eastAsia="Arial Unicode MS"/>
          <w:rtl w:val="0"/>
        </w:rPr>
        <w:t>, Art</w:t>
      </w:r>
      <w:r>
        <w:rPr>
          <w:rStyle w:val="Hyperlink.11.0"/>
          <w:rFonts w:cs="Arial Unicode MS" w:eastAsia="Arial Unicode MS" w:hint="default"/>
          <w:rtl w:val="0"/>
        </w:rPr>
        <w:t>í</w:t>
      </w:r>
      <w:r>
        <w:rPr>
          <w:rStyle w:val="Hyperlink.11.0"/>
          <w:rFonts w:cs="Arial Unicode MS" w:eastAsia="Arial Unicode MS"/>
          <w:rtl w:val="0"/>
        </w:rPr>
        <w:t xml:space="preserve">culo 3 </w:t>
      </w:r>
      <w:r>
        <w:rPr>
          <w:rStyle w:val="Hyperlink.11.0"/>
          <w:rFonts w:cs="Arial Unicode MS" w:eastAsia="Arial Unicode MS" w:hint="default"/>
          <w:rtl w:val="0"/>
        </w:rPr>
        <w:t>“</w:t>
      </w:r>
      <w:r>
        <w:rPr>
          <w:rStyle w:val="Ninguno"/>
          <w:rFonts w:ascii="Pontano Sans" w:cs="Pontano Sans" w:hAnsi="Pontano Sans" w:eastAsia="Pontano Sans"/>
          <w:i w:val="1"/>
          <w:iCs w:val="1"/>
          <w:sz w:val="16"/>
          <w:szCs w:val="16"/>
          <w:rtl w:val="0"/>
          <w:lang w:val="es-ES_tradnl"/>
        </w:rPr>
        <w:t>Obligaciones de servicio p</w:t>
      </w:r>
      <w:r>
        <w:rPr>
          <w:rStyle w:val="Ninguno"/>
          <w:rFonts w:ascii="Pontano Sans" w:cs="Pontano Sans" w:hAnsi="Pontano Sans" w:eastAsia="Pontano Sans"/>
          <w:i w:val="1"/>
          <w:iCs w:val="1"/>
          <w:sz w:val="16"/>
          <w:szCs w:val="16"/>
          <w:rtl w:val="0"/>
          <w:lang w:val="es-ES_tradnl"/>
        </w:rPr>
        <w:t>ú</w:t>
      </w:r>
      <w:r>
        <w:rPr>
          <w:rStyle w:val="Ninguno"/>
          <w:rFonts w:ascii="Pontano Sans" w:cs="Pontano Sans" w:hAnsi="Pontano Sans" w:eastAsia="Pontano Sans"/>
          <w:i w:val="1"/>
          <w:iCs w:val="1"/>
          <w:sz w:val="16"/>
          <w:szCs w:val="16"/>
          <w:rtl w:val="0"/>
          <w:lang w:val="es-ES_tradnl"/>
        </w:rPr>
        <w:t>blico y protecci</w:t>
      </w:r>
      <w:r>
        <w:rPr>
          <w:rStyle w:val="Ninguno"/>
          <w:rFonts w:ascii="Pontano Sans" w:cs="Pontano Sans" w:hAnsi="Pontano Sans" w:eastAsia="Pontano Sans"/>
          <w:i w:val="1"/>
          <w:iCs w:val="1"/>
          <w:sz w:val="16"/>
          <w:szCs w:val="16"/>
          <w:rtl w:val="0"/>
          <w:lang w:val="es-ES_tradnl"/>
        </w:rPr>
        <w:t>ó</w:t>
      </w:r>
      <w:r>
        <w:rPr>
          <w:rStyle w:val="Ninguno"/>
          <w:rFonts w:ascii="Pontano Sans" w:cs="Pontano Sans" w:hAnsi="Pontano Sans" w:eastAsia="Pontano Sans"/>
          <w:i w:val="1"/>
          <w:iCs w:val="1"/>
          <w:sz w:val="16"/>
          <w:szCs w:val="16"/>
          <w:rtl w:val="0"/>
          <w:lang w:val="es-ES_tradnl"/>
        </w:rPr>
        <w:t>n del cliente</w:t>
      </w:r>
      <w:r>
        <w:rPr>
          <w:rStyle w:val="Hyperlink.11.0"/>
          <w:rFonts w:cs="Arial Unicode MS" w:eastAsia="Arial Unicode MS" w:hint="default"/>
          <w:rtl w:val="0"/>
        </w:rPr>
        <w:t>”</w:t>
      </w:r>
      <w:r>
        <w:rPr>
          <w:rStyle w:val="Hyperlink.11.0"/>
          <w:rFonts w:cs="Arial Unicode MS" w:eastAsia="Arial Unicode MS"/>
          <w:rtl w:val="0"/>
        </w:rPr>
        <w:t>, p</w:t>
      </w:r>
      <w:r>
        <w:rPr>
          <w:rStyle w:val="Hyperlink.11.0"/>
          <w:rFonts w:cs="Arial Unicode MS" w:eastAsia="Arial Unicode MS" w:hint="default"/>
          <w:rtl w:val="0"/>
        </w:rPr>
        <w:t>á</w:t>
      </w:r>
      <w:r>
        <w:rPr>
          <w:rStyle w:val="Hyperlink.11.0"/>
          <w:rFonts w:cs="Arial Unicode MS" w:eastAsia="Arial Unicode MS"/>
          <w:rtl w:val="0"/>
        </w:rPr>
        <w:t xml:space="preserve">rrafos 3 y 7. </w:t>
      </w:r>
    </w:p>
  </w:footnote>
  <w:footnote w:id="131">
    <w:p>
      <w:pPr>
        <w:pStyle w:val="footnote text"/>
      </w:pPr>
      <w:r>
        <w:rPr>
          <w:rStyle w:val="Ninguno"/>
          <w:rFonts w:ascii="Pontano Sans" w:cs="Pontano Sans" w:hAnsi="Pontano Sans" w:eastAsia="Pontano Sans"/>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"http://eur-lex.europa.eu/LexUriServ/LexUriServ.do?uri=OJ:L:2009:211:0055:0093:ES:PDF"</w:instrText>
      </w:r>
      <w:r>
        <w:rPr>
          <w:rStyle w:val="Hyperlink.12"/>
        </w:rPr>
        <w:fldChar w:fldCharType="separate" w:fldLock="0"/>
      </w:r>
      <w:r>
        <w:rPr>
          <w:rStyle w:val="Hyperlink.12"/>
          <w:rFonts w:cs="Arial Unicode MS" w:eastAsia="Arial Unicode MS"/>
          <w:rtl w:val="0"/>
        </w:rPr>
        <w:t>Directiva 2009/72/CE</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132">
    <w:p>
      <w:pPr>
        <w:pStyle w:val="footnote text"/>
      </w:pPr>
      <w:r>
        <w:rPr>
          <w:rStyle w:val="Ninguno"/>
          <w:rFonts w:ascii="Pontano Sans" w:cs="Pontano Sans" w:hAnsi="Pontano Sans" w:eastAsia="Pontano Sans"/>
          <w:vertAlign w:val="superscript"/>
        </w:rPr>
        <w:footnoteRef/>
      </w:r>
      <w:r>
        <w:rPr>
          <w:rStyle w:val="Hyperlink.11.0"/>
          <w:rFonts w:cs="Arial Unicode MS" w:eastAsia="Arial Unicode MS"/>
          <w:rtl w:val="0"/>
        </w:rPr>
        <w:t xml:space="preserve"> Ver listado de </w:t>
      </w:r>
      <w:r>
        <w:rPr>
          <w:rStyle w:val="Hyperlink.12"/>
        </w:rPr>
        <w:fldChar w:fldCharType="begin" w:fldLock="0"/>
      </w:r>
      <w:r>
        <w:rPr>
          <w:rStyle w:val="Hyperlink.12"/>
        </w:rPr>
        <w:instrText xml:space="preserve"> HYPERLINK "https://www.cnmc.es/ambitos-de-actuacion/energia/mercado-electrico"</w:instrText>
      </w:r>
      <w:r>
        <w:rPr>
          <w:rStyle w:val="Hyperlink.12"/>
        </w:rPr>
        <w:fldChar w:fldCharType="separate" w:fldLock="0"/>
      </w:r>
      <w:r>
        <w:rPr>
          <w:rStyle w:val="Hyperlink.12"/>
          <w:rFonts w:cs="Arial Unicode MS" w:eastAsia="Arial Unicode MS"/>
          <w:rtl w:val="0"/>
        </w:rPr>
        <w:t xml:space="preserve">Comercializadores de </w:t>
      </w:r>
      <w:r>
        <w:rPr/>
        <w:fldChar w:fldCharType="end" w:fldLock="0"/>
      </w:r>
      <w:r>
        <w:rPr>
          <w:rStyle w:val="Hyperlink.12"/>
          <w:rFonts w:cs="Arial Unicode MS" w:eastAsia="Arial Unicode MS"/>
          <w:rtl w:val="0"/>
        </w:rPr>
        <w:t>referencia</w:t>
      </w:r>
      <w:r>
        <w:rPr>
          <w:rStyle w:val="Hyperlink.11.0"/>
          <w:rFonts w:cs="Arial Unicode MS" w:eastAsia="Arial Unicode MS"/>
          <w:rtl w:val="0"/>
        </w:rPr>
        <w:t>.</w:t>
      </w:r>
    </w:p>
  </w:footnote>
  <w:footnote w:id="133">
    <w:p>
      <w:pPr>
        <w:pStyle w:val="footnote text"/>
      </w:pPr>
      <w:r>
        <w:rPr>
          <w:rStyle w:val="Ninguno"/>
          <w:rFonts w:ascii="Pontano Sans" w:cs="Pontano Sans" w:hAnsi="Pontano Sans" w:eastAsia="Pontano Sans"/>
          <w:vertAlign w:val="superscript"/>
        </w:rPr>
        <w:footnoteRef/>
      </w:r>
      <w:r>
        <w:rPr>
          <w:rStyle w:val="Hyperlink.11.0"/>
          <w:rFonts w:cs="Arial Unicode MS" w:eastAsia="Arial Unicode MS"/>
          <w:rtl w:val="0"/>
        </w:rPr>
        <w:t xml:space="preserve"> Ver </w:t>
      </w:r>
      <w:r>
        <w:rPr>
          <w:rStyle w:val="Hyperlink.20"/>
        </w:rPr>
        <w:fldChar w:fldCharType="begin" w:fldLock="0"/>
      </w:r>
      <w:r>
        <w:rPr>
          <w:rStyle w:val="Hyperlink.20"/>
        </w:rPr>
        <w:instrText xml:space="preserve"> HYPERLINK "https://www.boe.es/diario_boe/txt.php?id=BOE-A-2017-11505"</w:instrText>
      </w:r>
      <w:r>
        <w:rPr>
          <w:rStyle w:val="Hyperlink.20"/>
        </w:rPr>
        <w:fldChar w:fldCharType="separate" w:fldLock="0"/>
      </w:r>
      <w:r>
        <w:rPr>
          <w:rStyle w:val="Hyperlink.20"/>
          <w:rFonts w:cs="Arial Unicode MS" w:eastAsia="Arial Unicode MS"/>
          <w:rtl w:val="0"/>
        </w:rPr>
        <w:t>Real Decreto 897/2017</w:t>
      </w:r>
      <w:r>
        <w:rPr/>
        <w:fldChar w:fldCharType="end" w:fldLock="0"/>
      </w:r>
    </w:p>
  </w:footnote>
  <w:footnote w:id="134">
    <w:p>
      <w:pPr>
        <w:pStyle w:val="footnote text"/>
      </w:pPr>
      <w:r>
        <w:rPr>
          <w:rStyle w:val="Ninguno"/>
          <w:outline w:val="0"/>
          <w:color w:val="000000"/>
          <w:sz w:val="22"/>
          <w:szCs w:val="22"/>
          <w:u w:color="000000"/>
          <w:vertAlign w:val="superscript"/>
          <w14:textFill>
            <w14:solidFill>
              <w14:srgbClr w14:val="000000"/>
            </w14:solidFill>
          </w14:textFill>
        </w:rPr>
        <w:footnoteRef/>
      </w:r>
      <w:r>
        <w:rPr>
          <w:rStyle w:val="Hyperlink.11.0"/>
          <w:rFonts w:cs="Arial Unicode MS" w:eastAsia="Arial Unicode MS"/>
          <w:rtl w:val="0"/>
        </w:rPr>
        <w:t xml:space="preserve"> Se considera consumidor en riesgo de exclusi</w:t>
      </w:r>
      <w:r>
        <w:rPr>
          <w:rStyle w:val="Hyperlink.11.0"/>
          <w:rFonts w:cs="Arial Unicode MS" w:eastAsia="Arial Unicode MS" w:hint="default"/>
          <w:rtl w:val="0"/>
        </w:rPr>
        <w:t>ó</w:t>
      </w:r>
      <w:r>
        <w:rPr>
          <w:rStyle w:val="Hyperlink.11.0"/>
          <w:rFonts w:cs="Arial Unicode MS" w:eastAsia="Arial Unicode MS"/>
          <w:rtl w:val="0"/>
        </w:rPr>
        <w:t>n social al consumidor que re</w:t>
      </w:r>
      <w:r>
        <w:rPr>
          <w:rStyle w:val="Hyperlink.11.0"/>
          <w:rFonts w:cs="Arial Unicode MS" w:eastAsia="Arial Unicode MS" w:hint="default"/>
          <w:rtl w:val="0"/>
        </w:rPr>
        <w:t>ú</w:t>
      </w:r>
      <w:r>
        <w:rPr>
          <w:rStyle w:val="Hyperlink.11.0"/>
          <w:rFonts w:cs="Arial Unicode MS" w:eastAsia="Arial Unicode MS"/>
          <w:rtl w:val="0"/>
        </w:rPr>
        <w:t>na los requisitos para ser vulnerable severo y que sea atendido por los servicios sociales de una Administraci</w:t>
      </w:r>
      <w:r>
        <w:rPr>
          <w:rStyle w:val="Hyperlink.11.0"/>
          <w:rFonts w:cs="Arial Unicode MS" w:eastAsia="Arial Unicode MS" w:hint="default"/>
          <w:rtl w:val="0"/>
        </w:rPr>
        <w:t>ó</w:t>
      </w:r>
      <w:r>
        <w:rPr>
          <w:rStyle w:val="Hyperlink.11.0"/>
          <w:rFonts w:cs="Arial Unicode MS" w:eastAsia="Arial Unicode MS"/>
          <w:rtl w:val="0"/>
        </w:rPr>
        <w:t>n auton</w:t>
      </w:r>
      <w:r>
        <w:rPr>
          <w:rStyle w:val="Hyperlink.11.0"/>
          <w:rFonts w:cs="Arial Unicode MS" w:eastAsia="Arial Unicode MS" w:hint="default"/>
          <w:rtl w:val="0"/>
        </w:rPr>
        <w:t>ó</w:t>
      </w:r>
      <w:r>
        <w:rPr>
          <w:rStyle w:val="Hyperlink.11.0"/>
          <w:rFonts w:cs="Arial Unicode MS" w:eastAsia="Arial Unicode MS"/>
          <w:rtl w:val="0"/>
        </w:rPr>
        <w:t>mica o local que financie al menos el 50% del importe de su factura</w:t>
      </w:r>
    </w:p>
  </w:footnote>
  <w:footnote w:id="135">
    <w:p>
      <w:pPr>
        <w:pStyle w:val="footnote text"/>
      </w:pPr>
      <w:r>
        <w:rPr>
          <w:rStyle w:val="Ninguno"/>
          <w:rFonts w:ascii="Pontano Sans" w:cs="Pontano Sans" w:hAnsi="Pontano Sans" w:eastAsia="Pontano Sans"/>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"http://www.boe.es/boe/dias/2009/06/29/pdfs/BOE-A-2009-10672.pdf"</w:instrText>
      </w:r>
      <w:r>
        <w:rPr>
          <w:rStyle w:val="Hyperlink.12"/>
        </w:rPr>
        <w:fldChar w:fldCharType="separate" w:fldLock="0"/>
      </w:r>
      <w:r>
        <w:rPr>
          <w:rStyle w:val="Hyperlink.12"/>
          <w:rFonts w:cs="Arial Unicode MS" w:eastAsia="Arial Unicode MS"/>
          <w:rtl w:val="0"/>
        </w:rPr>
        <w:t>Resoluci</w:t>
      </w:r>
      <w:r>
        <w:rPr>
          <w:rStyle w:val="Hyperlink.12"/>
          <w:rFonts w:cs="Arial Unicode MS" w:eastAsia="Arial Unicode MS" w:hint="default"/>
          <w:rtl w:val="0"/>
        </w:rPr>
        <w:t>ó</w:t>
      </w:r>
      <w:r>
        <w:rPr>
          <w:rStyle w:val="Hyperlink.12"/>
          <w:rFonts w:cs="Arial Unicode MS" w:eastAsia="Arial Unicode MS"/>
          <w:rtl w:val="0"/>
        </w:rPr>
        <w:t>n de 26 de junio de 2009.</w:t>
      </w:r>
      <w:r>
        <w:rPr/>
        <w:fldChar w:fldCharType="end" w:fldLock="0"/>
      </w:r>
      <w:r>
        <w:rPr>
          <w:rStyle w:val="Hyperlink.11.0"/>
          <w:rFonts w:cs="Arial Unicode MS" w:eastAsia="Arial Unicode MS"/>
          <w:rtl w:val="0"/>
        </w:rPr>
        <w:t xml:space="preserve"> </w:t>
      </w:r>
    </w:p>
  </w:footnote>
  <w:footnote w:id="136"/>
  <w:footnote w:id="137">
    <w:p>
      <w:pPr>
        <w:pStyle w:val="footnote text"/>
      </w:pPr>
      <w:r>
        <w:rPr>
          <w:rStyle w:val="Ninguno"/>
          <w:rFonts w:ascii="Pontano Sans" w:cs="Pontano Sans" w:hAnsi="Pontano Sans" w:eastAsia="Pontano Sans"/>
          <w:vertAlign w:val="superscript"/>
        </w:rPr>
        <w:footnoteRef/>
      </w:r>
      <w:r>
        <w:rPr>
          <w:rStyle w:val="Hyperlink.11.0"/>
          <w:rFonts w:cs="Arial Unicode MS" w:eastAsia="Arial Unicode MS"/>
          <w:rtl w:val="0"/>
        </w:rPr>
        <w:t xml:space="preserve"> Ver </w:t>
      </w:r>
      <w:r>
        <w:rPr>
          <w:rStyle w:val="Hyperlink.20"/>
        </w:rPr>
        <w:fldChar w:fldCharType="begin" w:fldLock="0"/>
      </w:r>
      <w:r>
        <w:rPr>
          <w:rStyle w:val="Hyperlink.20"/>
        </w:rPr>
        <w:instrText xml:space="preserve"> HYPERLINK "https://www.boe.es/buscar/doc.php?id=BOE-A-2016-12267"</w:instrText>
      </w:r>
      <w:r>
        <w:rPr>
          <w:rStyle w:val="Hyperlink.20"/>
        </w:rPr>
        <w:fldChar w:fldCharType="separate" w:fldLock="0"/>
      </w:r>
      <w:r>
        <w:rPr>
          <w:rStyle w:val="Hyperlink.20"/>
          <w:rFonts w:cs="Arial Unicode MS" w:eastAsia="Arial Unicode MS"/>
          <w:rtl w:val="0"/>
        </w:rPr>
        <w:t>Real Decreto-ley 7/2016</w:t>
      </w:r>
      <w:r>
        <w:rPr/>
        <w:fldChar w:fldCharType="end" w:fldLock="0"/>
      </w:r>
    </w:p>
  </w:footnote>
  <w:footnote w:id="138">
    <w:p>
      <w:pPr>
        <w:pStyle w:val="footnote text"/>
        <w:ind w:right="567"/>
      </w:pPr>
      <w:r>
        <w:rPr>
          <w:rStyle w:val="Ninguno"/>
          <w:rFonts w:ascii="Pontano Sans" w:cs="Pontano Sans" w:hAnsi="Pontano Sans" w:eastAsia="Pontano Sans"/>
          <w:vertAlign w:val="superscript"/>
        </w:rPr>
        <w:footnoteRef/>
      </w:r>
      <w:r>
        <w:rPr>
          <w:rStyle w:val="Hyperlink.11.0"/>
          <w:rtl w:val="0"/>
          <w:lang w:val="es-ES_tradnl"/>
        </w:rPr>
        <w:t xml:space="preserve"> Resoluci</w:t>
      </w:r>
      <w:r>
        <w:rPr>
          <w:rStyle w:val="Hyperlink.11.0"/>
          <w:rtl w:val="0"/>
          <w:lang w:val="es-ES_tradnl"/>
        </w:rPr>
        <w:t>ó</w:t>
      </w:r>
      <w:r>
        <w:rPr>
          <w:rStyle w:val="Hyperlink.11.0"/>
          <w:rtl w:val="0"/>
          <w:lang w:val="es-ES_tradnl"/>
        </w:rPr>
        <w:t>n de la Secretar</w:t>
      </w:r>
      <w:r>
        <w:rPr>
          <w:rStyle w:val="Hyperlink.11.0"/>
          <w:rtl w:val="0"/>
          <w:lang w:val="es-ES_tradnl"/>
        </w:rPr>
        <w:t>í</w:t>
      </w:r>
      <w:r>
        <w:rPr>
          <w:rStyle w:val="Hyperlink.11.0"/>
          <w:rtl w:val="0"/>
          <w:lang w:val="es-ES_tradnl"/>
        </w:rPr>
        <w:t>a General de Energ</w:t>
      </w:r>
      <w:r>
        <w:rPr>
          <w:rStyle w:val="Hyperlink.11.0"/>
          <w:rtl w:val="0"/>
          <w:lang w:val="es-ES_tradnl"/>
        </w:rPr>
        <w:t>í</w:t>
      </w:r>
      <w:r>
        <w:rPr>
          <w:rStyle w:val="Hyperlink.11.0"/>
          <w:rtl w:val="0"/>
          <w:lang w:val="es-ES_tradnl"/>
        </w:rPr>
        <w:t>a de 24/05/2006 (m</w:t>
      </w:r>
      <w:r>
        <w:rPr>
          <w:rStyle w:val="Hyperlink.11.0"/>
          <w:rtl w:val="0"/>
          <w:lang w:val="es-ES_tradnl"/>
        </w:rPr>
        <w:t>á</w:t>
      </w:r>
      <w:r>
        <w:rPr>
          <w:rStyle w:val="Hyperlink.11.0"/>
          <w:rtl w:val="0"/>
          <w:lang w:val="es-ES_tradnl"/>
        </w:rPr>
        <w:t>s informaci</w:t>
      </w:r>
      <w:r>
        <w:rPr>
          <w:rStyle w:val="Hyperlink.11.0"/>
          <w:rtl w:val="0"/>
          <w:lang w:val="es-ES_tradnl"/>
        </w:rPr>
        <w:t>ó</w:t>
      </w:r>
      <w:r>
        <w:rPr>
          <w:rStyle w:val="Hyperlink.11.0"/>
          <w:rtl w:val="0"/>
          <w:lang w:val="es-ES_tradnl"/>
        </w:rPr>
        <w:t xml:space="preserve">n en </w:t>
      </w:r>
      <w:r>
        <w:rPr>
          <w:rStyle w:val="Hyperlink.12"/>
        </w:rPr>
        <w:fldChar w:fldCharType="begin" w:fldLock="0"/>
      </w:r>
      <w:r>
        <w:rPr>
          <w:rStyle w:val="Hyperlink.12"/>
        </w:rPr>
        <w:instrText xml:space="preserve"> HYPERLINK "http://www.omie.es/inicio"</w:instrText>
      </w:r>
      <w:r>
        <w:rPr>
          <w:rStyle w:val="Hyperlink.12"/>
        </w:rPr>
        <w:fldChar w:fldCharType="separate" w:fldLock="0"/>
      </w:r>
      <w:r>
        <w:rPr>
          <w:rStyle w:val="Hyperlink.12"/>
          <w:rtl w:val="0"/>
          <w:lang w:val="es-ES_tradnl"/>
        </w:rPr>
        <w:t>OMIE</w:t>
      </w:r>
      <w:r>
        <w:rPr/>
        <w:fldChar w:fldCharType="end" w:fldLock="0"/>
      </w:r>
      <w:r>
        <w:rPr>
          <w:rStyle w:val="Hyperlink.11.0"/>
          <w:rtl w:val="0"/>
          <w:lang w:val="es-ES_tradnl"/>
        </w:rPr>
        <w:t>).</w:t>
      </w:r>
    </w:p>
  </w:footnote>
  <w:footnote w:id="139">
    <w:p>
      <w:pPr>
        <w:pStyle w:val="footnote text"/>
        <w:ind w:right="567"/>
      </w:pPr>
      <w:r>
        <w:rPr>
          <w:rStyle w:val="Ninguno"/>
          <w:rFonts w:ascii="Pontano Sans" w:cs="Pontano Sans" w:hAnsi="Pontano Sans" w:eastAsia="Pontano Sans"/>
          <w:vertAlign w:val="superscript"/>
        </w:rPr>
        <w:footnoteRef/>
      </w:r>
      <w:r>
        <w:rPr>
          <w:rStyle w:val="Hyperlink.11.0"/>
          <w:rtl w:val="0"/>
          <w:lang w:val="es-ES_tradnl"/>
        </w:rPr>
        <w:t xml:space="preserve"> Desde 2007, el mercado diario se ha integrado formalmente en la estructura del Mercado Ib</w:t>
      </w:r>
      <w:r>
        <w:rPr>
          <w:rStyle w:val="Hyperlink.11.0"/>
          <w:rtl w:val="0"/>
          <w:lang w:val="es-ES_tradnl"/>
        </w:rPr>
        <w:t>é</w:t>
      </w:r>
      <w:r>
        <w:rPr>
          <w:rStyle w:val="Hyperlink.11.0"/>
          <w:rtl w:val="0"/>
          <w:lang w:val="es-ES_tradnl"/>
        </w:rPr>
        <w:t>rico de Electricidad (MIBEL) en virtud de los acuerdos entre los gobiernos espa</w:t>
      </w:r>
      <w:r>
        <w:rPr>
          <w:rStyle w:val="Hyperlink.11.0"/>
          <w:rtl w:val="0"/>
          <w:lang w:val="es-ES_tradnl"/>
        </w:rPr>
        <w:t>ñ</w:t>
      </w:r>
      <w:r>
        <w:rPr>
          <w:rStyle w:val="Hyperlink.11.0"/>
          <w:rtl w:val="0"/>
          <w:lang w:val="es-ES_tradnl"/>
        </w:rPr>
        <w:t>ol y portugu</w:t>
      </w:r>
      <w:r>
        <w:rPr>
          <w:rStyle w:val="Hyperlink.11.0"/>
          <w:rtl w:val="0"/>
          <w:lang w:val="es-ES_tradnl"/>
        </w:rPr>
        <w:t>é</w:t>
      </w:r>
      <w:r>
        <w:rPr>
          <w:rStyle w:val="Hyperlink.11.0"/>
          <w:rtl w:val="0"/>
          <w:lang w:val="es-ES_tradnl"/>
        </w:rPr>
        <w:t xml:space="preserve">s para el desarrollo progresivo de un mercado </w:t>
      </w:r>
      <w:r>
        <w:rPr>
          <w:rStyle w:val="Hyperlink.11.0"/>
          <w:rtl w:val="0"/>
          <w:lang w:val="es-ES_tradnl"/>
        </w:rPr>
        <w:t>ú</w:t>
      </w:r>
      <w:r>
        <w:rPr>
          <w:rStyle w:val="Hyperlink.11.0"/>
          <w:rtl w:val="0"/>
          <w:lang w:val="es-ES_tradnl"/>
        </w:rPr>
        <w:t>nico de electricidad en Espa</w:t>
      </w:r>
      <w:r>
        <w:rPr>
          <w:rStyle w:val="Hyperlink.11.0"/>
          <w:rtl w:val="0"/>
          <w:lang w:val="es-ES_tradnl"/>
        </w:rPr>
        <w:t>ñ</w:t>
      </w:r>
      <w:r>
        <w:rPr>
          <w:rStyle w:val="Hyperlink.11.0"/>
          <w:rtl w:val="0"/>
          <w:lang w:val="es-ES_tradnl"/>
        </w:rPr>
        <w:t>a y Portugal.  Esto significa que los agentes espa</w:t>
      </w:r>
      <w:r>
        <w:rPr>
          <w:rStyle w:val="Hyperlink.11.0"/>
          <w:rtl w:val="0"/>
          <w:lang w:val="es-ES_tradnl"/>
        </w:rPr>
        <w:t>ñ</w:t>
      </w:r>
      <w:r>
        <w:rPr>
          <w:rStyle w:val="Hyperlink.11.0"/>
          <w:rtl w:val="0"/>
          <w:lang w:val="es-ES_tradnl"/>
        </w:rPr>
        <w:t>oles y portugueses realizan sus ofertas en un mismo mercado.</w:t>
      </w:r>
    </w:p>
  </w:footnote>
  <w:footnote w:id="140">
    <w:p>
      <w:pPr>
        <w:pStyle w:val="footnote text"/>
        <w:ind w:right="567"/>
      </w:pPr>
      <w:r>
        <w:rPr>
          <w:rStyle w:val="Ninguno"/>
          <w:rFonts w:ascii="Pontano Sans" w:cs="Pontano Sans" w:hAnsi="Pontano Sans" w:eastAsia="Pontano Sans"/>
          <w:vertAlign w:val="superscript"/>
        </w:rPr>
        <w:footnoteRef/>
      </w:r>
      <w:r>
        <w:rPr>
          <w:rStyle w:val="Hyperlink.11.0"/>
          <w:rtl w:val="0"/>
          <w:lang w:val="es-ES_tradnl"/>
        </w:rPr>
        <w:t xml:space="preserve"> El hecho de que la energ</w:t>
      </w:r>
      <w:r>
        <w:rPr>
          <w:rStyle w:val="Hyperlink.11.0"/>
          <w:rtl w:val="0"/>
          <w:lang w:val="es-ES_tradnl"/>
        </w:rPr>
        <w:t>í</w:t>
      </w:r>
      <w:r>
        <w:rPr>
          <w:rStyle w:val="Hyperlink.11.0"/>
          <w:rtl w:val="0"/>
          <w:lang w:val="es-ES_tradnl"/>
        </w:rPr>
        <w:t xml:space="preserve">a no sea almacenable hace que en realidad el producto sea </w:t>
      </w:r>
      <w:r>
        <w:rPr>
          <w:rStyle w:val="Hyperlink.11.0"/>
          <w:rtl w:val="0"/>
          <w:lang w:val="es-ES_tradnl"/>
        </w:rPr>
        <w:t>“</w:t>
      </w:r>
      <w:r>
        <w:rPr>
          <w:rStyle w:val="Hyperlink.11.0"/>
          <w:rtl w:val="0"/>
          <w:lang w:val="es-ES_tradnl"/>
        </w:rPr>
        <w:t>energ</w:t>
      </w:r>
      <w:r>
        <w:rPr>
          <w:rStyle w:val="Hyperlink.11.0"/>
          <w:rtl w:val="0"/>
          <w:lang w:val="es-ES_tradnl"/>
        </w:rPr>
        <w:t>í</w:t>
      </w:r>
      <w:r>
        <w:rPr>
          <w:rStyle w:val="Hyperlink.11.0"/>
          <w:rtl w:val="0"/>
          <w:lang w:val="es-ES_tradnl"/>
        </w:rPr>
        <w:t>a en un instante concreto</w:t>
      </w:r>
      <w:r>
        <w:rPr>
          <w:rStyle w:val="Hyperlink.11.0"/>
          <w:rtl w:val="0"/>
          <w:lang w:val="es-ES_tradnl"/>
        </w:rPr>
        <w:t>”</w:t>
      </w:r>
      <w:r>
        <w:rPr>
          <w:rStyle w:val="Hyperlink.11.0"/>
          <w:rtl w:val="0"/>
          <w:lang w:val="es-ES_tradnl"/>
        </w:rPr>
        <w:t>. Sin embargo, con esta definici</w:t>
      </w:r>
      <w:r>
        <w:rPr>
          <w:rStyle w:val="Hyperlink.11.0"/>
          <w:rtl w:val="0"/>
          <w:lang w:val="es-ES_tradnl"/>
        </w:rPr>
        <w:t>ó</w:t>
      </w:r>
      <w:r>
        <w:rPr>
          <w:rStyle w:val="Hyperlink.11.0"/>
          <w:rtl w:val="0"/>
          <w:lang w:val="es-ES_tradnl"/>
        </w:rPr>
        <w:t xml:space="preserve">n </w:t>
      </w:r>
      <w:r>
        <w:rPr>
          <w:rStyle w:val="Hyperlink.11.0"/>
          <w:rtl w:val="0"/>
          <w:lang w:val="es-ES_tradnl"/>
        </w:rPr>
        <w:t>“</w:t>
      </w:r>
      <w:r>
        <w:rPr>
          <w:rStyle w:val="Hyperlink.11.0"/>
          <w:rtl w:val="0"/>
          <w:lang w:val="es-ES_tradnl"/>
        </w:rPr>
        <w:t>exacta</w:t>
      </w:r>
      <w:r>
        <w:rPr>
          <w:rStyle w:val="Hyperlink.11.0"/>
          <w:rtl w:val="0"/>
          <w:lang w:val="es-ES_tradnl"/>
        </w:rPr>
        <w:t xml:space="preserve">” </w:t>
      </w:r>
      <w:r>
        <w:rPr>
          <w:rStyle w:val="Hyperlink.11.0"/>
          <w:rtl w:val="0"/>
          <w:lang w:val="es-ES_tradnl"/>
        </w:rPr>
        <w:t>resultar</w:t>
      </w:r>
      <w:r>
        <w:rPr>
          <w:rStyle w:val="Hyperlink.11.0"/>
          <w:rtl w:val="0"/>
          <w:lang w:val="es-ES_tradnl"/>
        </w:rPr>
        <w:t>í</w:t>
      </w:r>
      <w:r>
        <w:rPr>
          <w:rStyle w:val="Hyperlink.11.0"/>
          <w:rtl w:val="0"/>
          <w:lang w:val="es-ES_tradnl"/>
        </w:rPr>
        <w:t>an infinitos productos, lo cual en la pr</w:t>
      </w:r>
      <w:r>
        <w:rPr>
          <w:rStyle w:val="Hyperlink.11.0"/>
          <w:rtl w:val="0"/>
          <w:lang w:val="es-ES_tradnl"/>
        </w:rPr>
        <w:t>á</w:t>
      </w:r>
      <w:r>
        <w:rPr>
          <w:rStyle w:val="Hyperlink.11.0"/>
          <w:rtl w:val="0"/>
          <w:lang w:val="es-ES_tradnl"/>
        </w:rPr>
        <w:t>ctica no es posible. As</w:t>
      </w:r>
      <w:r>
        <w:rPr>
          <w:rStyle w:val="Hyperlink.11.0"/>
          <w:rtl w:val="0"/>
          <w:lang w:val="es-ES_tradnl"/>
        </w:rPr>
        <w:t>í</w:t>
      </w:r>
      <w:r>
        <w:rPr>
          <w:rStyle w:val="Hyperlink.11.0"/>
          <w:rtl w:val="0"/>
          <w:lang w:val="es-ES_tradnl"/>
        </w:rPr>
        <w:t xml:space="preserve">, es necesario un compromiso entre </w:t>
      </w:r>
      <w:r>
        <w:rPr>
          <w:rStyle w:val="Hyperlink.11.0"/>
          <w:rtl w:val="0"/>
          <w:lang w:val="es-ES_tradnl"/>
        </w:rPr>
        <w:t>“</w:t>
      </w:r>
      <w:r>
        <w:rPr>
          <w:rStyle w:val="Hyperlink.11.0"/>
          <w:rtl w:val="0"/>
          <w:lang w:val="es-ES_tradnl"/>
        </w:rPr>
        <w:t>lo exacto</w:t>
      </w:r>
      <w:r>
        <w:rPr>
          <w:rStyle w:val="Hyperlink.11.0"/>
          <w:rtl w:val="0"/>
          <w:lang w:val="es-ES_tradnl"/>
        </w:rPr>
        <w:t xml:space="preserve">” </w:t>
      </w:r>
      <w:r>
        <w:rPr>
          <w:rStyle w:val="Hyperlink.11.0"/>
          <w:rtl w:val="0"/>
          <w:lang w:val="es-ES_tradnl"/>
        </w:rPr>
        <w:t xml:space="preserve">y </w:t>
      </w:r>
      <w:r>
        <w:rPr>
          <w:rStyle w:val="Hyperlink.11.0"/>
          <w:rtl w:val="0"/>
          <w:lang w:val="es-ES_tradnl"/>
        </w:rPr>
        <w:t>“</w:t>
      </w:r>
      <w:r>
        <w:rPr>
          <w:rStyle w:val="Hyperlink.11.0"/>
          <w:rtl w:val="0"/>
          <w:lang w:val="es-ES_tradnl"/>
        </w:rPr>
        <w:t>lo realista</w:t>
      </w:r>
      <w:r>
        <w:rPr>
          <w:rStyle w:val="Hyperlink.11.0"/>
          <w:rtl w:val="0"/>
          <w:lang w:val="es-ES_tradnl"/>
        </w:rPr>
        <w:t>”</w:t>
      </w:r>
      <w:r>
        <w:rPr>
          <w:rStyle w:val="Hyperlink.11.0"/>
          <w:rtl w:val="0"/>
          <w:lang w:val="es-ES_tradnl"/>
        </w:rPr>
        <w:t>.  En el caso espa</w:t>
      </w:r>
      <w:r>
        <w:rPr>
          <w:rStyle w:val="Hyperlink.11.0"/>
          <w:rtl w:val="0"/>
          <w:lang w:val="es-ES_tradnl"/>
        </w:rPr>
        <w:t>ñ</w:t>
      </w:r>
      <w:r>
        <w:rPr>
          <w:rStyle w:val="Hyperlink.11.0"/>
          <w:rtl w:val="0"/>
          <w:lang w:val="es-ES_tradnl"/>
        </w:rPr>
        <w:t>ol, este compromiso se concreta en establecer la hora como unidad temporal m</w:t>
      </w:r>
      <w:r>
        <w:rPr>
          <w:rStyle w:val="Hyperlink.11.0"/>
          <w:rtl w:val="0"/>
          <w:lang w:val="es-ES_tradnl"/>
        </w:rPr>
        <w:t>í</w:t>
      </w:r>
      <w:r>
        <w:rPr>
          <w:rStyle w:val="Hyperlink.11.0"/>
          <w:rtl w:val="0"/>
          <w:lang w:val="es-ES_tradnl"/>
        </w:rPr>
        <w:t>nima de intercambio, con lo que el n</w:t>
      </w:r>
      <w:r>
        <w:rPr>
          <w:rStyle w:val="Hyperlink.11.0"/>
          <w:rtl w:val="0"/>
          <w:lang w:val="es-ES_tradnl"/>
        </w:rPr>
        <w:t>ú</w:t>
      </w:r>
      <w:r>
        <w:rPr>
          <w:rStyle w:val="Hyperlink.11.0"/>
          <w:rtl w:val="0"/>
          <w:lang w:val="es-ES_tradnl"/>
        </w:rPr>
        <w:t>mero de productos se limita a 24 (cada una de las horas del d</w:t>
      </w:r>
      <w:r>
        <w:rPr>
          <w:rStyle w:val="Hyperlink.11.0"/>
          <w:rtl w:val="0"/>
          <w:lang w:val="es-ES_tradnl"/>
        </w:rPr>
        <w:t>í</w:t>
      </w:r>
      <w:r>
        <w:rPr>
          <w:rStyle w:val="Hyperlink.11.0"/>
          <w:rtl w:val="0"/>
          <w:lang w:val="es-ES_tradnl"/>
        </w:rPr>
        <w:t>a).</w:t>
      </w:r>
      <w:r>
        <w:rPr>
          <w:rStyle w:val="Ninguno"/>
          <w:sz w:val="16"/>
          <w:szCs w:val="16"/>
          <w:rtl w:val="0"/>
          <w:lang w:val="es-ES_tradnl"/>
        </w:rPr>
        <w:t xml:space="preserve"> </w:t>
      </w:r>
    </w:p>
  </w:footnote>
  <w:footnote w:id="141">
    <w:p>
      <w:pPr>
        <w:pStyle w:val="footnote text"/>
        <w:ind w:right="567"/>
      </w:pPr>
      <w:r>
        <w:rPr>
          <w:rStyle w:val="Ninguno"/>
          <w:rFonts w:ascii="Pontano Sans" w:cs="Pontano Sans" w:hAnsi="Pontano Sans" w:eastAsia="Pontano Sans"/>
          <w:vertAlign w:val="superscript"/>
        </w:rPr>
        <w:footnoteRef/>
      </w:r>
      <w:r>
        <w:rPr>
          <w:rStyle w:val="Hyperlink.11.0"/>
          <w:rtl w:val="0"/>
          <w:lang w:val="es-ES_tradnl"/>
        </w:rPr>
        <w:t xml:space="preserve"> En un</w:t>
      </w:r>
      <w:r>
        <w:rPr>
          <w:rStyle w:val="Ninguno"/>
          <w:rFonts w:ascii="Pontano Sans" w:cs="Pontano Sans" w:hAnsi="Pontano Sans" w:eastAsia="Pontano Sans"/>
          <w:i w:val="1"/>
          <w:iCs w:val="1"/>
          <w:sz w:val="16"/>
          <w:szCs w:val="16"/>
          <w:rtl w:val="0"/>
          <w:lang w:val="es-ES_tradnl"/>
        </w:rPr>
        <w:t xml:space="preserve"> mercado</w:t>
      </w:r>
      <w:r>
        <w:rPr>
          <w:rStyle w:val="Hyperlink.11.0"/>
          <w:rtl w:val="0"/>
          <w:lang w:val="es-ES_tradnl"/>
        </w:rPr>
        <w:t xml:space="preserve"> “</w:t>
      </w:r>
      <w:r>
        <w:rPr>
          <w:rStyle w:val="Ninguno"/>
          <w:rFonts w:ascii="Pontano Sans" w:cs="Pontano Sans" w:hAnsi="Pontano Sans" w:eastAsia="Pontano Sans"/>
          <w:i w:val="1"/>
          <w:iCs w:val="1"/>
          <w:sz w:val="16"/>
          <w:szCs w:val="16"/>
          <w:rtl w:val="0"/>
          <w:lang w:val="es-ES_tradnl"/>
        </w:rPr>
        <w:t>pay as bid</w:t>
      </w:r>
      <w:r>
        <w:rPr>
          <w:rStyle w:val="Hyperlink.11.0"/>
          <w:rtl w:val="0"/>
          <w:lang w:val="es-ES_tradnl"/>
        </w:rPr>
        <w:t xml:space="preserve">” </w:t>
      </w:r>
      <w:r>
        <w:rPr>
          <w:rStyle w:val="Hyperlink.11.0"/>
          <w:rtl w:val="0"/>
          <w:lang w:val="es-ES_tradnl"/>
        </w:rPr>
        <w:t>los generadores tambi</w:t>
      </w:r>
      <w:r>
        <w:rPr>
          <w:rStyle w:val="Hyperlink.11.0"/>
          <w:rtl w:val="0"/>
          <w:lang w:val="es-ES_tradnl"/>
        </w:rPr>
        <w:t>é</w:t>
      </w:r>
      <w:r>
        <w:rPr>
          <w:rStyle w:val="Hyperlink.11.0"/>
          <w:rtl w:val="0"/>
          <w:lang w:val="es-ES_tradnl"/>
        </w:rPr>
        <w:t xml:space="preserve">n ofertan su coste de oportunidad, aunque </w:t>
      </w:r>
      <w:r>
        <w:rPr>
          <w:rStyle w:val="Hyperlink.11.0"/>
          <w:rtl w:val="0"/>
          <w:lang w:val="es-ES_tradnl"/>
        </w:rPr>
        <w:t>é</w:t>
      </w:r>
      <w:r>
        <w:rPr>
          <w:rStyle w:val="Hyperlink.11.0"/>
          <w:rtl w:val="0"/>
          <w:lang w:val="es-ES_tradnl"/>
        </w:rPr>
        <w:t xml:space="preserve">ste es ligeramente diferente.  Efectivamente, el coste de oportunidad en un </w:t>
      </w:r>
      <w:r>
        <w:rPr>
          <w:rStyle w:val="Ninguno"/>
          <w:rFonts w:ascii="Pontano Sans" w:cs="Pontano Sans" w:hAnsi="Pontano Sans" w:eastAsia="Pontano Sans"/>
          <w:i w:val="1"/>
          <w:iCs w:val="1"/>
          <w:sz w:val="16"/>
          <w:szCs w:val="16"/>
          <w:rtl w:val="0"/>
          <w:lang w:val="es-ES_tradnl"/>
        </w:rPr>
        <w:t>mercado</w:t>
      </w:r>
      <w:r>
        <w:rPr>
          <w:rStyle w:val="Hyperlink.11.0"/>
          <w:rtl w:val="0"/>
          <w:lang w:val="es-ES_tradnl"/>
        </w:rPr>
        <w:t xml:space="preserve"> “</w:t>
      </w:r>
      <w:r>
        <w:rPr>
          <w:rStyle w:val="Ninguno"/>
          <w:rFonts w:ascii="Pontano Sans" w:cs="Pontano Sans" w:hAnsi="Pontano Sans" w:eastAsia="Pontano Sans"/>
          <w:i w:val="1"/>
          <w:iCs w:val="1"/>
          <w:sz w:val="16"/>
          <w:szCs w:val="16"/>
          <w:rtl w:val="0"/>
          <w:lang w:val="es-ES_tradnl"/>
        </w:rPr>
        <w:t>pay as bid</w:t>
      </w:r>
      <w:r>
        <w:rPr>
          <w:rStyle w:val="Hyperlink.11.0"/>
          <w:rtl w:val="0"/>
          <w:lang w:val="es-ES_tradnl"/>
        </w:rPr>
        <w:t xml:space="preserve">” </w:t>
      </w:r>
      <w:r>
        <w:rPr>
          <w:rStyle w:val="Hyperlink.11.0"/>
          <w:rtl w:val="0"/>
          <w:lang w:val="es-ES_tradnl"/>
        </w:rPr>
        <w:t>es igual al m</w:t>
      </w:r>
      <w:r>
        <w:rPr>
          <w:rStyle w:val="Hyperlink.11.0"/>
          <w:rtl w:val="0"/>
          <w:lang w:val="es-ES_tradnl"/>
        </w:rPr>
        <w:t>á</w:t>
      </w:r>
      <w:r>
        <w:rPr>
          <w:rStyle w:val="Hyperlink.11.0"/>
          <w:rtl w:val="0"/>
          <w:lang w:val="es-ES_tradnl"/>
        </w:rPr>
        <w:t>ximo entre a) el precio esperado del mercado el</w:t>
      </w:r>
      <w:r>
        <w:rPr>
          <w:rStyle w:val="Hyperlink.11.0"/>
          <w:rtl w:val="0"/>
          <w:lang w:val="es-ES_tradnl"/>
        </w:rPr>
        <w:t>é</w:t>
      </w:r>
      <w:r>
        <w:rPr>
          <w:rStyle w:val="Hyperlink.11.0"/>
          <w:rtl w:val="0"/>
          <w:lang w:val="es-ES_tradnl"/>
        </w:rPr>
        <w:t>ctrico, y b) la oferta que la misma central har</w:t>
      </w:r>
      <w:r>
        <w:rPr>
          <w:rStyle w:val="Hyperlink.11.0"/>
          <w:rtl w:val="0"/>
          <w:lang w:val="es-ES_tradnl"/>
        </w:rPr>
        <w:t>í</w:t>
      </w:r>
      <w:r>
        <w:rPr>
          <w:rStyle w:val="Hyperlink.11.0"/>
          <w:rtl w:val="0"/>
          <w:lang w:val="es-ES_tradnl"/>
        </w:rPr>
        <w:t>a en un mercado marginalista (suma de los costes que se evitar</w:t>
      </w:r>
      <w:r>
        <w:rPr>
          <w:rStyle w:val="Hyperlink.11.0"/>
          <w:rtl w:val="0"/>
          <w:lang w:val="es-ES_tradnl"/>
        </w:rPr>
        <w:t>í</w:t>
      </w:r>
      <w:r>
        <w:rPr>
          <w:rStyle w:val="Hyperlink.11.0"/>
          <w:rtl w:val="0"/>
          <w:lang w:val="es-ES_tradnl"/>
        </w:rPr>
        <w:t>an de no producir y de los ingresos a los que renuncia por producir). Esto es debido a que no tendr</w:t>
      </w:r>
      <w:r>
        <w:rPr>
          <w:rStyle w:val="Hyperlink.11.0"/>
          <w:rtl w:val="0"/>
          <w:lang w:val="es-ES_tradnl"/>
        </w:rPr>
        <w:t>í</w:t>
      </w:r>
      <w:r>
        <w:rPr>
          <w:rStyle w:val="Hyperlink.11.0"/>
          <w:rtl w:val="0"/>
          <w:lang w:val="es-ES_tradnl"/>
        </w:rPr>
        <w:t>a sentido vender su producci</w:t>
      </w:r>
      <w:r>
        <w:rPr>
          <w:rStyle w:val="Hyperlink.11.0"/>
          <w:rtl w:val="0"/>
          <w:lang w:val="es-ES_tradnl"/>
        </w:rPr>
        <w:t>ó</w:t>
      </w:r>
      <w:r>
        <w:rPr>
          <w:rStyle w:val="Hyperlink.11.0"/>
          <w:rtl w:val="0"/>
          <w:lang w:val="es-ES_tradnl"/>
        </w:rPr>
        <w:t>n a un precio menor al de mercado. As</w:t>
      </w:r>
      <w:r>
        <w:rPr>
          <w:rStyle w:val="Hyperlink.11.0"/>
          <w:rtl w:val="0"/>
          <w:lang w:val="es-ES_tradnl"/>
        </w:rPr>
        <w:t>í</w:t>
      </w:r>
      <w:r>
        <w:rPr>
          <w:rStyle w:val="Hyperlink.11.0"/>
          <w:rtl w:val="0"/>
          <w:lang w:val="es-ES_tradnl"/>
        </w:rPr>
        <w:t xml:space="preserve">, el precio de mercado esperado es el mismo en un mercado </w:t>
      </w:r>
      <w:r>
        <w:rPr>
          <w:rStyle w:val="Ninguno"/>
          <w:rFonts w:ascii="Pontano Sans" w:cs="Pontano Sans" w:hAnsi="Pontano Sans" w:eastAsia="Pontano Sans"/>
          <w:i w:val="1"/>
          <w:iCs w:val="1"/>
          <w:sz w:val="16"/>
          <w:szCs w:val="16"/>
          <w:rtl w:val="0"/>
          <w:lang w:val="es-ES_tradnl"/>
        </w:rPr>
        <w:t>marginalista</w:t>
      </w:r>
      <w:r>
        <w:rPr>
          <w:rStyle w:val="Hyperlink.11.0"/>
          <w:rtl w:val="0"/>
          <w:lang w:val="es-ES_tradnl"/>
        </w:rPr>
        <w:t xml:space="preserve"> que en un </w:t>
      </w:r>
      <w:r>
        <w:rPr>
          <w:rStyle w:val="Hyperlink.11.0"/>
          <w:rtl w:val="0"/>
          <w:lang w:val="es-ES_tradnl"/>
        </w:rPr>
        <w:t>“</w:t>
      </w:r>
      <w:r>
        <w:rPr>
          <w:rStyle w:val="Ninguno"/>
          <w:rFonts w:ascii="Pontano Sans" w:cs="Pontano Sans" w:hAnsi="Pontano Sans" w:eastAsia="Pontano Sans"/>
          <w:i w:val="1"/>
          <w:iCs w:val="1"/>
          <w:sz w:val="16"/>
          <w:szCs w:val="16"/>
          <w:rtl w:val="0"/>
          <w:lang w:val="es-ES_tradnl"/>
        </w:rPr>
        <w:t>pay as bid</w:t>
      </w:r>
      <w:r>
        <w:rPr>
          <w:rStyle w:val="Hyperlink.11.0"/>
          <w:rtl w:val="0"/>
          <w:lang w:val="es-ES_tradnl"/>
        </w:rPr>
        <w:t>”</w:t>
      </w:r>
      <w:r>
        <w:rPr>
          <w:rStyle w:val="Hyperlink.11.0"/>
          <w:rtl w:val="0"/>
          <w:lang w:val="es-ES_tradnl"/>
        </w:rPr>
        <w:t>, pues funcionan las mismas centrales, con los mismos costes de operaci</w:t>
      </w:r>
      <w:r>
        <w:rPr>
          <w:rStyle w:val="Hyperlink.11.0"/>
          <w:rtl w:val="0"/>
          <w:lang w:val="es-ES_tradnl"/>
        </w:rPr>
        <w:t>ó</w:t>
      </w:r>
      <w:r>
        <w:rPr>
          <w:rStyle w:val="Hyperlink.11.0"/>
          <w:rtl w:val="0"/>
          <w:lang w:val="es-ES_tradnl"/>
        </w:rPr>
        <w:t xml:space="preserve">n, etc.  Por ello, aunque las ofertas de las centrales sean diferentes, el precio que recibe y la cantidad que produce cada central </w:t>
      </w:r>
      <w:r>
        <w:rPr>
          <w:rStyle w:val="Ninguno"/>
          <w:rFonts w:ascii="Pontano Sans" w:cs="Pontano Sans" w:hAnsi="Pontano Sans" w:eastAsia="Pontano Sans"/>
          <w:i w:val="1"/>
          <w:iCs w:val="1"/>
          <w:sz w:val="16"/>
          <w:szCs w:val="16"/>
          <w:rtl w:val="0"/>
          <w:lang w:val="es-ES_tradnl"/>
        </w:rPr>
        <w:t xml:space="preserve">es el mismo en un mercado marginalista que en un mercado </w:t>
      </w:r>
      <w:r>
        <w:rPr>
          <w:rStyle w:val="Ninguno"/>
          <w:rFonts w:ascii="Pontano Sans" w:cs="Pontano Sans" w:hAnsi="Pontano Sans" w:eastAsia="Pontano Sans"/>
          <w:i w:val="1"/>
          <w:iCs w:val="1"/>
          <w:sz w:val="16"/>
          <w:szCs w:val="16"/>
          <w:rtl w:val="0"/>
          <w:lang w:val="es-ES_tradnl"/>
        </w:rPr>
        <w:t>“</w:t>
      </w:r>
      <w:r>
        <w:rPr>
          <w:rStyle w:val="Ninguno"/>
          <w:rFonts w:ascii="Pontano Sans" w:cs="Pontano Sans" w:hAnsi="Pontano Sans" w:eastAsia="Pontano Sans"/>
          <w:i w:val="1"/>
          <w:iCs w:val="1"/>
          <w:sz w:val="16"/>
          <w:szCs w:val="16"/>
          <w:rtl w:val="0"/>
          <w:lang w:val="es-ES_tradnl"/>
        </w:rPr>
        <w:t>pay as bid</w:t>
      </w:r>
      <w:r>
        <w:rPr>
          <w:rStyle w:val="Ninguno"/>
          <w:rFonts w:ascii="Pontano Sans" w:cs="Pontano Sans" w:hAnsi="Pontano Sans" w:eastAsia="Pontano Sans"/>
          <w:i w:val="1"/>
          <w:iCs w:val="1"/>
          <w:sz w:val="16"/>
          <w:szCs w:val="16"/>
          <w:rtl w:val="0"/>
          <w:lang w:val="es-ES_tradnl"/>
        </w:rPr>
        <w:t>”</w:t>
      </w:r>
      <w:r>
        <w:rPr>
          <w:rStyle w:val="Hyperlink.11.0"/>
          <w:rtl w:val="0"/>
          <w:lang w:val="es-ES_tradnl"/>
        </w:rPr>
        <w:t>.</w:t>
      </w:r>
    </w:p>
  </w:footnote>
  <w:footnote w:id="142">
    <w:p>
      <w:pPr>
        <w:pStyle w:val="footnote text"/>
      </w:pPr>
      <w:r>
        <w:rPr>
          <w:rStyle w:val="Ninguno"/>
          <w:rFonts w:ascii="Pontano Sans" w:cs="Pontano Sans" w:hAnsi="Pontano Sans" w:eastAsia="Pontano Sans"/>
          <w:vertAlign w:val="superscript"/>
        </w:rPr>
        <w:footnoteRef/>
      </w:r>
      <w:r>
        <w:rPr>
          <w:rStyle w:val="Hyperlink.11.0"/>
          <w:rFonts w:cs="Arial Unicode MS" w:eastAsia="Arial Unicode MS"/>
          <w:rtl w:val="0"/>
        </w:rPr>
        <w:t xml:space="preserve"> ver</w:t>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 xml:space="preserve"> </w:t>
      </w:r>
      <w:r>
        <w:rPr>
          <w:rStyle w:val="Hyperlink.12"/>
        </w:rPr>
        <w:fldChar w:fldCharType="begin" w:fldLock="0"/>
      </w:r>
      <w:r>
        <w:rPr>
          <w:rStyle w:val="Hyperlink.12"/>
        </w:rPr>
        <w:instrText xml:space="preserve"> HYPERLINK "http://www.energiaysociedad.es/pdf/eys-presentacion-ley-3-2013-y-estatuto-organico.pdf"</w:instrText>
      </w:r>
      <w:r>
        <w:rPr>
          <w:rStyle w:val="Hyperlink.12"/>
        </w:rPr>
        <w:fldChar w:fldCharType="separate" w:fldLock="0"/>
      </w:r>
      <w:r>
        <w:rPr>
          <w:rStyle w:val="Hyperlink.12"/>
          <w:rFonts w:cs="Arial Unicode MS" w:eastAsia="Arial Unicode MS"/>
          <w:rtl w:val="0"/>
        </w:rPr>
        <w:t>Comisi</w:t>
      </w:r>
      <w:r>
        <w:rPr>
          <w:rStyle w:val="Hyperlink.12"/>
          <w:rFonts w:cs="Arial Unicode MS" w:eastAsia="Arial Unicode MS" w:hint="default"/>
          <w:rtl w:val="0"/>
        </w:rPr>
        <w:t>ó</w:t>
      </w:r>
      <w:r>
        <w:rPr>
          <w:rStyle w:val="Hyperlink.12"/>
          <w:rFonts w:cs="Arial Unicode MS" w:eastAsia="Arial Unicode MS"/>
          <w:rtl w:val="0"/>
        </w:rPr>
        <w:t>n Nacional de los Mercados y la Competencia (CNMC)</w:t>
      </w:r>
      <w:r>
        <w:rPr/>
        <w:fldChar w:fldCharType="end" w:fldLock="0"/>
      </w:r>
      <w:r>
        <w:rPr>
          <w:rStyle w:val="Hyperlink.11.0"/>
          <w:rFonts w:cs="Arial Unicode MS" w:eastAsia="Arial Unicode MS"/>
          <w:rtl w:val="0"/>
        </w:rPr>
        <w:t>.</w:t>
      </w:r>
    </w:p>
  </w:footnote>
  <w:footnote w:id="143">
    <w:p>
      <w:pPr>
        <w:pStyle w:val="footnote text"/>
        <w:spacing w:line="276" w:lineRule="auto"/>
        <w:ind w:right="566"/>
      </w:pPr>
      <w:r>
        <w:rPr>
          <w:rStyle w:val="Ninguno"/>
          <w:rFonts w:ascii="Pontano Sans" w:cs="Pontano Sans" w:hAnsi="Pontano Sans" w:eastAsia="Pontano Sans"/>
          <w:vertAlign w:val="superscript"/>
        </w:rPr>
        <w:footnoteRef/>
      </w:r>
      <w:r>
        <w:rPr>
          <w:rStyle w:val="Hyperlink.11.0"/>
          <w:rtl w:val="0"/>
          <w:lang w:val="es-ES_tradnl"/>
        </w:rPr>
        <w:t xml:space="preserve"> Cuando el plazo de tiempo se alarga, aparecen otros factores determinantes de la demanda el</w:t>
      </w:r>
      <w:r>
        <w:rPr>
          <w:rStyle w:val="Hyperlink.11.0"/>
          <w:rtl w:val="0"/>
          <w:lang w:val="es-ES_tradnl"/>
        </w:rPr>
        <w:t>é</w:t>
      </w:r>
      <w:r>
        <w:rPr>
          <w:rStyle w:val="Hyperlink.11.0"/>
          <w:rtl w:val="0"/>
          <w:lang w:val="es-ES_tradnl"/>
        </w:rPr>
        <w:t>ctrica, como los cambios en los equipamientos de los consumidores o la coyuntura econ</w:t>
      </w:r>
      <w:r>
        <w:rPr>
          <w:rStyle w:val="Hyperlink.11.0"/>
          <w:rtl w:val="0"/>
          <w:lang w:val="es-ES_tradnl"/>
        </w:rPr>
        <w:t>ó</w:t>
      </w:r>
      <w:r>
        <w:rPr>
          <w:rStyle w:val="Hyperlink.11.0"/>
          <w:rtl w:val="0"/>
          <w:lang w:val="es-ES_tradnl"/>
        </w:rPr>
        <w:t>mica nacional.</w:t>
      </w:r>
    </w:p>
  </w:footnote>
  <w:footnote w:id="144">
    <w:p>
      <w:pPr>
        <w:pStyle w:val="footnote text"/>
      </w:pPr>
      <w:r>
        <w:rPr>
          <w:rStyle w:val="Ninguno"/>
          <w:rFonts w:ascii="Pontano Sans" w:cs="Pontano Sans" w:hAnsi="Pontano Sans" w:eastAsia="Pontano Sans"/>
          <w:vertAlign w:val="superscript"/>
        </w:rPr>
        <w:footnoteRef/>
      </w:r>
      <w:r>
        <w:rPr>
          <w:rStyle w:val="Hyperlink.11.0"/>
          <w:rFonts w:cs="Arial Unicode MS" w:eastAsia="Arial Unicode MS"/>
          <w:rtl w:val="0"/>
        </w:rPr>
        <w:t xml:space="preserve"> Ver </w:t>
      </w:r>
      <w:r>
        <w:rPr>
          <w:rStyle w:val="Hyperlink.20"/>
        </w:rPr>
        <w:fldChar w:fldCharType="begin" w:fldLock="0"/>
      </w:r>
      <w:r>
        <w:rPr>
          <w:rStyle w:val="Hyperlink.20"/>
        </w:rPr>
        <w:instrText xml:space="preserve"> HYPERLINK "http://www.omie.es/files/informe_precios_esp_navegable_0.pdf"</w:instrText>
      </w:r>
      <w:r>
        <w:rPr>
          <w:rStyle w:val="Hyperlink.20"/>
        </w:rPr>
        <w:fldChar w:fldCharType="separate" w:fldLock="0"/>
      </w:r>
      <w:r>
        <w:rPr>
          <w:rStyle w:val="Hyperlink.20"/>
          <w:rFonts w:cs="Arial Unicode MS" w:eastAsia="Arial Unicode MS"/>
          <w:rtl w:val="0"/>
        </w:rPr>
        <w:t>informe de precios 2016. OMIE</w:t>
      </w:r>
      <w:r>
        <w:rPr/>
        <w:fldChar w:fldCharType="end" w:fldLock="0"/>
      </w:r>
    </w:p>
  </w:footnote>
  <w:footnote w:id="145">
    <w:p>
      <w:pPr>
        <w:pStyle w:val="footnote text"/>
        <w:keepNext w:val="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rPr>
          <w:rStyle w:val="Hyperlink.11.0"/>
        </w:rPr>
      </w:pPr>
      <w:r>
        <w:rPr>
          <w:rStyle w:val="Ninguno"/>
          <w:sz w:val="20"/>
          <w:szCs w:val="20"/>
          <w:vertAlign w:val="superscript"/>
        </w:rPr>
        <w:footnoteRef/>
      </w:r>
      <w:r>
        <w:rPr>
          <w:rStyle w:val="Hyperlink.11.0"/>
          <w:rtl w:val="0"/>
          <w:lang w:val="es-ES_tradnl"/>
        </w:rPr>
        <w:t xml:space="preserve"> La liquidaci</w:t>
      </w:r>
      <w:r>
        <w:rPr>
          <w:rStyle w:val="Hyperlink.11.0"/>
          <w:rtl w:val="0"/>
          <w:lang w:val="es-ES_tradnl"/>
        </w:rPr>
        <w:t>ó</w:t>
      </w:r>
      <w:r>
        <w:rPr>
          <w:rStyle w:val="Hyperlink.11.0"/>
          <w:rtl w:val="0"/>
          <w:lang w:val="es-ES_tradnl"/>
        </w:rPr>
        <w:t>n financiera consiste en el pago/cobro de la diferencia entre el precio del mercado diario y un cierto precio pactado en el contrato. No se produce entrega f</w:t>
      </w:r>
      <w:r>
        <w:rPr>
          <w:rStyle w:val="Hyperlink.11.0"/>
          <w:rtl w:val="0"/>
          <w:lang w:val="es-ES_tradnl"/>
        </w:rPr>
        <w:t>í</w:t>
      </w:r>
      <w:r>
        <w:rPr>
          <w:rStyle w:val="Hyperlink.11.0"/>
          <w:rtl w:val="0"/>
          <w:lang w:val="es-ES_tradnl"/>
        </w:rPr>
        <w:t>sica de energ</w:t>
      </w:r>
      <w:r>
        <w:rPr>
          <w:rStyle w:val="Hyperlink.11.0"/>
          <w:rtl w:val="0"/>
          <w:lang w:val="es-ES_tradnl"/>
        </w:rPr>
        <w:t>í</w:t>
      </w:r>
      <w:r>
        <w:rPr>
          <w:rStyle w:val="Hyperlink.11.0"/>
          <w:rtl w:val="0"/>
          <w:lang w:val="es-ES_tradnl"/>
        </w:rPr>
        <w:t>a. En realidad, el efecto de un contrato con liquidaci</w:t>
      </w:r>
      <w:r>
        <w:rPr>
          <w:rStyle w:val="Hyperlink.11.0"/>
          <w:rtl w:val="0"/>
          <w:lang w:val="es-ES_tradnl"/>
        </w:rPr>
        <w:t>ó</w:t>
      </w:r>
      <w:r>
        <w:rPr>
          <w:rStyle w:val="Hyperlink.11.0"/>
          <w:rtl w:val="0"/>
          <w:lang w:val="es-ES_tradnl"/>
        </w:rPr>
        <w:t>n financiera es el mismo que el de un contrato con entrega f</w:t>
      </w:r>
      <w:r>
        <w:rPr>
          <w:rStyle w:val="Hyperlink.11.0"/>
          <w:rtl w:val="0"/>
          <w:lang w:val="es-ES_tradnl"/>
        </w:rPr>
        <w:t>í</w:t>
      </w:r>
      <w:r>
        <w:rPr>
          <w:rStyle w:val="Hyperlink.11.0"/>
          <w:rtl w:val="0"/>
          <w:lang w:val="es-ES_tradnl"/>
        </w:rPr>
        <w:t>sica. Esto resulta sencillo de entender con un ejemplo. Imaginemos un agente que quiera comprar a plazo energ</w:t>
      </w:r>
      <w:r>
        <w:rPr>
          <w:rStyle w:val="Hyperlink.11.0"/>
          <w:rtl w:val="0"/>
          <w:lang w:val="es-ES_tradnl"/>
        </w:rPr>
        <w:t>í</w:t>
      </w:r>
      <w:r>
        <w:rPr>
          <w:rStyle w:val="Hyperlink.11.0"/>
          <w:rtl w:val="0"/>
          <w:lang w:val="es-ES_tradnl"/>
        </w:rPr>
        <w:t>a a recibir dentro de 1 mes:</w:t>
      </w:r>
    </w:p>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230" w:right="567" w:hanging="115"/>
        <w:rPr>
          <w:rStyle w:val="Hyperlink.11.0"/>
        </w:rPr>
      </w:pPr>
      <w:r>
        <w:rPr>
          <w:rStyle w:val="Hyperlink.11.0"/>
          <w:rtl w:val="0"/>
          <w:lang w:val="es-ES_tradnl"/>
        </w:rPr>
        <w:t>a) Si lo hace con un contrato con entrega f</w:t>
      </w:r>
      <w:r>
        <w:rPr>
          <w:rStyle w:val="Hyperlink.11.0"/>
          <w:rtl w:val="0"/>
          <w:lang w:val="es-ES_tradnl"/>
        </w:rPr>
        <w:t>í</w:t>
      </w:r>
      <w:r>
        <w:rPr>
          <w:rStyle w:val="Hyperlink.11.0"/>
          <w:rtl w:val="0"/>
          <w:lang w:val="es-ES_tradnl"/>
        </w:rPr>
        <w:t>sica, obtendr</w:t>
      </w:r>
      <w:r>
        <w:rPr>
          <w:rStyle w:val="Hyperlink.11.0"/>
          <w:rtl w:val="0"/>
          <w:lang w:val="es-ES_tradnl"/>
        </w:rPr>
        <w:t xml:space="preserve">á </w:t>
      </w:r>
      <w:r>
        <w:rPr>
          <w:rStyle w:val="Hyperlink.11.0"/>
          <w:rtl w:val="0"/>
          <w:lang w:val="es-ES_tradnl"/>
        </w:rPr>
        <w:t>la energ</w:t>
      </w:r>
      <w:r>
        <w:rPr>
          <w:rStyle w:val="Hyperlink.11.0"/>
          <w:rtl w:val="0"/>
          <w:lang w:val="es-ES_tradnl"/>
        </w:rPr>
        <w:t>í</w:t>
      </w:r>
      <w:r>
        <w:rPr>
          <w:rStyle w:val="Hyperlink.11.0"/>
          <w:rtl w:val="0"/>
          <w:lang w:val="es-ES_tradnl"/>
        </w:rPr>
        <w:t>a f</w:t>
      </w:r>
      <w:r>
        <w:rPr>
          <w:rStyle w:val="Hyperlink.11.0"/>
          <w:rtl w:val="0"/>
          <w:lang w:val="es-ES_tradnl"/>
        </w:rPr>
        <w:t>í</w:t>
      </w:r>
      <w:r>
        <w:rPr>
          <w:rStyle w:val="Hyperlink.11.0"/>
          <w:rtl w:val="0"/>
          <w:lang w:val="es-ES_tradnl"/>
        </w:rPr>
        <w:t xml:space="preserve">sica dentro de un mes al precio fijado en el contrato (p.ej., 50 </w:t>
      </w:r>
      <w:r>
        <w:rPr>
          <w:rStyle w:val="Hyperlink.11.0"/>
          <w:rtl w:val="0"/>
          <w:lang w:val="es-ES_tradnl"/>
        </w:rPr>
        <w:t>€</w:t>
      </w:r>
      <w:r>
        <w:rPr>
          <w:rStyle w:val="Hyperlink.11.0"/>
          <w:rtl w:val="0"/>
          <w:lang w:val="es-ES_tradnl"/>
        </w:rPr>
        <w:t>/MWh).</w:t>
      </w:r>
    </w:p>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230" w:right="567" w:hanging="115"/>
      </w:pPr>
      <w:r>
        <w:rPr>
          <w:rStyle w:val="Hyperlink.11.0"/>
          <w:rtl w:val="0"/>
          <w:lang w:val="es-ES_tradnl"/>
        </w:rPr>
        <w:t>b) Si lo hace con un contrato financiero, lo que recibir</w:t>
      </w:r>
      <w:r>
        <w:rPr>
          <w:rStyle w:val="Hyperlink.11.0"/>
          <w:rtl w:val="0"/>
          <w:lang w:val="es-ES_tradnl"/>
        </w:rPr>
        <w:t xml:space="preserve">á </w:t>
      </w:r>
      <w:r>
        <w:rPr>
          <w:rStyle w:val="Hyperlink.11.0"/>
          <w:rtl w:val="0"/>
          <w:lang w:val="es-ES_tradnl"/>
        </w:rPr>
        <w:t xml:space="preserve">dentro de un mes es la diferencia entre el precio del contrato (50 </w:t>
      </w:r>
      <w:r>
        <w:rPr>
          <w:rStyle w:val="Hyperlink.11.0"/>
          <w:rtl w:val="0"/>
          <w:lang w:val="es-ES_tradnl"/>
        </w:rPr>
        <w:t>€</w:t>
      </w:r>
      <w:r>
        <w:rPr>
          <w:rStyle w:val="Hyperlink.11.0"/>
          <w:rtl w:val="0"/>
          <w:lang w:val="es-ES_tradnl"/>
        </w:rPr>
        <w:t xml:space="preserve">/MWh) y el precio del mercado diario en el momento de liquidar el contrato. Si, p.ej., el precio del mercado diario es de 55 </w:t>
      </w:r>
      <w:r>
        <w:rPr>
          <w:rStyle w:val="Hyperlink.11.0"/>
          <w:rtl w:val="0"/>
          <w:lang w:val="es-ES_tradnl"/>
        </w:rPr>
        <w:t>€</w:t>
      </w:r>
      <w:r>
        <w:rPr>
          <w:rStyle w:val="Hyperlink.11.0"/>
          <w:rtl w:val="0"/>
          <w:lang w:val="es-ES_tradnl"/>
        </w:rPr>
        <w:t>/MWh, entonces recibir</w:t>
      </w:r>
      <w:r>
        <w:rPr>
          <w:rStyle w:val="Hyperlink.11.0"/>
          <w:rtl w:val="0"/>
          <w:lang w:val="es-ES_tradnl"/>
        </w:rPr>
        <w:t xml:space="preserve">á </w:t>
      </w:r>
      <w:r>
        <w:rPr>
          <w:rStyle w:val="Hyperlink.11.0"/>
          <w:rtl w:val="0"/>
          <w:lang w:val="es-ES_tradnl"/>
        </w:rPr>
        <w:t xml:space="preserve">5 </w:t>
      </w:r>
      <w:r>
        <w:rPr>
          <w:rStyle w:val="Hyperlink.11.0"/>
          <w:rtl w:val="0"/>
          <w:lang w:val="es-ES_tradnl"/>
        </w:rPr>
        <w:t>€</w:t>
      </w:r>
      <w:r>
        <w:rPr>
          <w:rStyle w:val="Hyperlink.11.0"/>
          <w:rtl w:val="0"/>
          <w:lang w:val="es-ES_tradnl"/>
        </w:rPr>
        <w:t>/MWh. En cualquier caso, no recibe energ</w:t>
      </w:r>
      <w:r>
        <w:rPr>
          <w:rStyle w:val="Hyperlink.11.0"/>
          <w:rtl w:val="0"/>
          <w:lang w:val="es-ES_tradnl"/>
        </w:rPr>
        <w:t>í</w:t>
      </w:r>
      <w:r>
        <w:rPr>
          <w:rStyle w:val="Hyperlink.11.0"/>
          <w:rtl w:val="0"/>
          <w:lang w:val="es-ES_tradnl"/>
        </w:rPr>
        <w:t>a alguna, por lo que, de necesitarla, tendr</w:t>
      </w:r>
      <w:r>
        <w:rPr>
          <w:rStyle w:val="Hyperlink.11.0"/>
          <w:rtl w:val="0"/>
          <w:lang w:val="es-ES_tradnl"/>
        </w:rPr>
        <w:t xml:space="preserve">á </w:t>
      </w:r>
      <w:r>
        <w:rPr>
          <w:rStyle w:val="Hyperlink.11.0"/>
          <w:rtl w:val="0"/>
          <w:lang w:val="es-ES_tradnl"/>
        </w:rPr>
        <w:t>que comprarla en el mercado diario. Lo que pagar</w:t>
      </w:r>
      <w:r>
        <w:rPr>
          <w:rStyle w:val="Hyperlink.11.0"/>
          <w:rtl w:val="0"/>
          <w:lang w:val="es-ES_tradnl"/>
        </w:rPr>
        <w:t xml:space="preserve">á </w:t>
      </w:r>
      <w:r>
        <w:rPr>
          <w:rStyle w:val="Hyperlink.11.0"/>
          <w:rtl w:val="0"/>
          <w:lang w:val="es-ES_tradnl"/>
        </w:rPr>
        <w:t>por esta energ</w:t>
      </w:r>
      <w:r>
        <w:rPr>
          <w:rStyle w:val="Hyperlink.11.0"/>
          <w:rtl w:val="0"/>
          <w:lang w:val="es-ES_tradnl"/>
        </w:rPr>
        <w:t>í</w:t>
      </w:r>
      <w:r>
        <w:rPr>
          <w:rStyle w:val="Hyperlink.11.0"/>
          <w:rtl w:val="0"/>
          <w:lang w:val="es-ES_tradnl"/>
        </w:rPr>
        <w:t>a ser</w:t>
      </w:r>
      <w:r>
        <w:rPr>
          <w:rStyle w:val="Hyperlink.11.0"/>
          <w:rtl w:val="0"/>
          <w:lang w:val="es-ES_tradnl"/>
        </w:rPr>
        <w:t>á</w:t>
      </w:r>
      <w:r>
        <w:rPr>
          <w:rStyle w:val="Hyperlink.11.0"/>
          <w:rtl w:val="0"/>
          <w:lang w:val="es-ES_tradnl"/>
        </w:rPr>
        <w:t xml:space="preserve">n los 55 </w:t>
      </w:r>
      <w:r>
        <w:rPr>
          <w:rStyle w:val="Hyperlink.11.0"/>
          <w:rtl w:val="0"/>
          <w:lang w:val="es-ES_tradnl"/>
        </w:rPr>
        <w:t>€</w:t>
      </w:r>
      <w:r>
        <w:rPr>
          <w:rStyle w:val="Hyperlink.11.0"/>
          <w:rtl w:val="0"/>
          <w:lang w:val="es-ES_tradnl"/>
        </w:rPr>
        <w:t xml:space="preserve">/MWh, que restando los 5 </w:t>
      </w:r>
      <w:r>
        <w:rPr>
          <w:rStyle w:val="Hyperlink.11.0"/>
          <w:rtl w:val="0"/>
          <w:lang w:val="es-ES_tradnl"/>
        </w:rPr>
        <w:t>€</w:t>
      </w:r>
      <w:r>
        <w:rPr>
          <w:rStyle w:val="Hyperlink.11.0"/>
          <w:rtl w:val="0"/>
          <w:lang w:val="es-ES_tradnl"/>
        </w:rPr>
        <w:t xml:space="preserve">/MWh recibidos del contrato financiero, resulta en un coste total de 50 MWh </w:t>
      </w:r>
      <w:r>
        <w:rPr>
          <w:rStyle w:val="Hyperlink.11.0"/>
          <w:rtl w:val="0"/>
          <w:lang w:val="es-ES_tradnl"/>
        </w:rPr>
        <w:t xml:space="preserve">– </w:t>
      </w:r>
      <w:r>
        <w:rPr>
          <w:rStyle w:val="Hyperlink.11.0"/>
          <w:rtl w:val="0"/>
          <w:lang w:val="es-ES_tradnl"/>
        </w:rPr>
        <w:t>lo mismo que con el contrato con entrega f</w:t>
      </w:r>
      <w:r>
        <w:rPr>
          <w:rStyle w:val="Hyperlink.11.0"/>
          <w:rtl w:val="0"/>
          <w:lang w:val="es-ES_tradnl"/>
        </w:rPr>
        <w:t>í</w:t>
      </w:r>
      <w:r>
        <w:rPr>
          <w:rStyle w:val="Hyperlink.11.0"/>
          <w:rtl w:val="0"/>
          <w:lang w:val="es-ES_tradnl"/>
        </w:rPr>
        <w:t>sica de la energ</w:t>
      </w:r>
      <w:r>
        <w:rPr>
          <w:rStyle w:val="Hyperlink.11.0"/>
          <w:rtl w:val="0"/>
          <w:lang w:val="es-ES_tradnl"/>
        </w:rPr>
        <w:t>í</w:t>
      </w:r>
      <w:r>
        <w:rPr>
          <w:rStyle w:val="Hyperlink.11.0"/>
          <w:rtl w:val="0"/>
          <w:lang w:val="es-ES_tradnl"/>
        </w:rPr>
        <w:t>a.</w:t>
      </w:r>
    </w:p>
  </w:footnote>
  <w:footnote w:id="146">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rPr>
          <w:rStyle w:val="Hyperlink.11.0"/>
        </w:rPr>
      </w:pPr>
      <w:r>
        <w:rPr>
          <w:rStyle w:val="Ninguno"/>
          <w:vertAlign w:val="superscript"/>
        </w:rPr>
        <w:footnoteRef/>
      </w:r>
      <w:r>
        <w:rPr>
          <w:rStyle w:val="Hyperlink.11.0"/>
          <w:rtl w:val="0"/>
          <w:lang w:val="es-ES_tradnl"/>
        </w:rPr>
        <w:t xml:space="preserve"> A los efectos de esta nota: </w:t>
      </w:r>
    </w:p>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230" w:right="567" w:hanging="115"/>
        <w:rPr>
          <w:rStyle w:val="Hyperlink.11.0"/>
        </w:rPr>
      </w:pPr>
      <w:r>
        <w:rPr>
          <w:rStyle w:val="Hyperlink.11.0"/>
          <w:rtl w:val="0"/>
          <w:lang w:val="es-ES_tradnl"/>
        </w:rPr>
        <w:t xml:space="preserve">a) Un mercado se dice que es profundo cuando la oferta/demanda de producto es lo suficientemente amplia como para que los agentes que acuden a </w:t>
      </w:r>
      <w:r>
        <w:rPr>
          <w:rStyle w:val="Hyperlink.11.0"/>
          <w:rtl w:val="0"/>
          <w:lang w:val="es-ES_tradnl"/>
        </w:rPr>
        <w:t>é</w:t>
      </w:r>
      <w:r>
        <w:rPr>
          <w:rStyle w:val="Hyperlink.11.0"/>
          <w:rtl w:val="0"/>
          <w:lang w:val="es-ES_tradnl"/>
        </w:rPr>
        <w:t>l no se encuentren con limitaciones significativas respecto a la cantidad que pueden comprar/vender.</w:t>
      </w:r>
    </w:p>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230" w:right="567" w:hanging="115"/>
      </w:pPr>
      <w:r>
        <w:rPr>
          <w:rStyle w:val="Hyperlink.11.0"/>
          <w:rtl w:val="0"/>
          <w:lang w:val="es-ES_tradnl"/>
        </w:rPr>
        <w:t>b) Un mercado se dice que es l</w:t>
      </w:r>
      <w:r>
        <w:rPr>
          <w:rStyle w:val="Hyperlink.11.0"/>
          <w:rtl w:val="0"/>
          <w:lang w:val="es-ES_tradnl"/>
        </w:rPr>
        <w:t>í</w:t>
      </w:r>
      <w:r>
        <w:rPr>
          <w:rStyle w:val="Hyperlink.11.0"/>
          <w:rtl w:val="0"/>
          <w:lang w:val="es-ES_tradnl"/>
        </w:rPr>
        <w:t xml:space="preserve">quido cuando un agente puede comprar o vender cantidades significativas del producto sin alterar el precio del mismo. </w:t>
      </w:r>
    </w:p>
  </w:footnote>
  <w:footnote w:id="147">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sz w:val="20"/>
          <w:szCs w:val="20"/>
          <w:vertAlign w:val="superscript"/>
        </w:rPr>
        <w:footnoteRef/>
      </w:r>
      <w:r>
        <w:rPr>
          <w:rStyle w:val="Hyperlink.11.0"/>
          <w:rtl w:val="0"/>
          <w:lang w:val="es-ES_tradnl"/>
        </w:rPr>
        <w:t xml:space="preserve">  El coste de la gesti</w:t>
      </w:r>
      <w:r>
        <w:rPr>
          <w:rStyle w:val="Hyperlink.11.0"/>
          <w:rtl w:val="0"/>
          <w:lang w:val="es-ES_tradnl"/>
        </w:rPr>
        <w:t>ó</w:t>
      </w:r>
      <w:r>
        <w:rPr>
          <w:rStyle w:val="Hyperlink.11.0"/>
          <w:rtl w:val="0"/>
          <w:lang w:val="es-ES_tradnl"/>
        </w:rPr>
        <w:t>n de riesgos realizada por un comercializador ser</w:t>
      </w:r>
      <w:r>
        <w:rPr>
          <w:rStyle w:val="Hyperlink.11.0"/>
          <w:rtl w:val="0"/>
          <w:lang w:val="es-ES_tradnl"/>
        </w:rPr>
        <w:t xml:space="preserve">á </w:t>
      </w:r>
      <w:r>
        <w:rPr>
          <w:rStyle w:val="Hyperlink.11.0"/>
          <w:rtl w:val="0"/>
          <w:lang w:val="es-ES_tradnl"/>
        </w:rPr>
        <w:t>menor que el coste que asumir</w:t>
      </w:r>
      <w:r>
        <w:rPr>
          <w:rStyle w:val="Hyperlink.11.0"/>
          <w:rtl w:val="0"/>
          <w:lang w:val="es-ES_tradnl"/>
        </w:rPr>
        <w:t>í</w:t>
      </w:r>
      <w:r>
        <w:rPr>
          <w:rStyle w:val="Hyperlink.11.0"/>
          <w:rtl w:val="0"/>
          <w:lang w:val="es-ES_tradnl"/>
        </w:rPr>
        <w:t>a un consumidor de realizarla por s</w:t>
      </w:r>
      <w:r>
        <w:rPr>
          <w:rStyle w:val="Hyperlink.11.0"/>
          <w:rtl w:val="0"/>
          <w:lang w:val="es-ES_tradnl"/>
        </w:rPr>
        <w:t xml:space="preserve">í </w:t>
      </w:r>
      <w:r>
        <w:rPr>
          <w:rStyle w:val="Hyperlink.11.0"/>
          <w:rtl w:val="0"/>
          <w:lang w:val="es-ES_tradnl"/>
        </w:rPr>
        <w:t>mismo. Esto es debido a la existencia de econom</w:t>
      </w:r>
      <w:r>
        <w:rPr>
          <w:rStyle w:val="Hyperlink.11.0"/>
          <w:rtl w:val="0"/>
          <w:lang w:val="es-ES_tradnl"/>
        </w:rPr>
        <w:t>í</w:t>
      </w:r>
      <w:r>
        <w:rPr>
          <w:rStyle w:val="Hyperlink.11.0"/>
          <w:rtl w:val="0"/>
          <w:lang w:val="es-ES_tradnl"/>
        </w:rPr>
        <w:t>as de escala y alcance en el caso del comercializador. As</w:t>
      </w:r>
      <w:r>
        <w:rPr>
          <w:rStyle w:val="Hyperlink.11.0"/>
          <w:rtl w:val="0"/>
          <w:lang w:val="es-ES_tradnl"/>
        </w:rPr>
        <w:t>í</w:t>
      </w:r>
      <w:r>
        <w:rPr>
          <w:rStyle w:val="Hyperlink.11.0"/>
          <w:rtl w:val="0"/>
          <w:lang w:val="es-ES_tradnl"/>
        </w:rPr>
        <w:t>, resulta m</w:t>
      </w:r>
      <w:r>
        <w:rPr>
          <w:rStyle w:val="Hyperlink.11.0"/>
          <w:rtl w:val="0"/>
          <w:lang w:val="es-ES_tradnl"/>
        </w:rPr>
        <w:t>á</w:t>
      </w:r>
      <w:r>
        <w:rPr>
          <w:rStyle w:val="Hyperlink.11.0"/>
          <w:rtl w:val="0"/>
          <w:lang w:val="es-ES_tradnl"/>
        </w:rPr>
        <w:t>s eficiente que la gesti</w:t>
      </w:r>
      <w:r>
        <w:rPr>
          <w:rStyle w:val="Hyperlink.11.0"/>
          <w:rtl w:val="0"/>
          <w:lang w:val="es-ES_tradnl"/>
        </w:rPr>
        <w:t>ó</w:t>
      </w:r>
      <w:r>
        <w:rPr>
          <w:rStyle w:val="Hyperlink.11.0"/>
          <w:rtl w:val="0"/>
          <w:lang w:val="es-ES_tradnl"/>
        </w:rPr>
        <w:t>n de riesgos sea realizada por un comercializador (el margen que cargar</w:t>
      </w:r>
      <w:r>
        <w:rPr>
          <w:rStyle w:val="Hyperlink.11.0"/>
          <w:rtl w:val="0"/>
          <w:lang w:val="es-ES_tradnl"/>
        </w:rPr>
        <w:t xml:space="preserve">á </w:t>
      </w:r>
      <w:r>
        <w:rPr>
          <w:rStyle w:val="Hyperlink.11.0"/>
          <w:rtl w:val="0"/>
          <w:lang w:val="es-ES_tradnl"/>
        </w:rPr>
        <w:t>al consumidor por realizar la gesti</w:t>
      </w:r>
      <w:r>
        <w:rPr>
          <w:rStyle w:val="Hyperlink.11.0"/>
          <w:rtl w:val="0"/>
          <w:lang w:val="es-ES_tradnl"/>
        </w:rPr>
        <w:t>ó</w:t>
      </w:r>
      <w:r>
        <w:rPr>
          <w:rStyle w:val="Hyperlink.11.0"/>
          <w:rtl w:val="0"/>
          <w:lang w:val="es-ES_tradnl"/>
        </w:rPr>
        <w:t>n ser</w:t>
      </w:r>
      <w:r>
        <w:rPr>
          <w:rStyle w:val="Hyperlink.11.0"/>
          <w:rtl w:val="0"/>
          <w:lang w:val="es-ES_tradnl"/>
        </w:rPr>
        <w:t xml:space="preserve">á </w:t>
      </w:r>
      <w:r>
        <w:rPr>
          <w:rStyle w:val="Hyperlink.11.0"/>
          <w:rtl w:val="0"/>
          <w:lang w:val="es-ES_tradnl"/>
        </w:rPr>
        <w:t>menor que el coste en que el consumidor incurrir</w:t>
      </w:r>
      <w:r>
        <w:rPr>
          <w:rStyle w:val="Hyperlink.11.0"/>
          <w:rtl w:val="0"/>
          <w:lang w:val="es-ES_tradnl"/>
        </w:rPr>
        <w:t>í</w:t>
      </w:r>
      <w:r>
        <w:rPr>
          <w:rStyle w:val="Hyperlink.11.0"/>
          <w:rtl w:val="0"/>
          <w:lang w:val="es-ES_tradnl"/>
        </w:rPr>
        <w:t>a de realizarla por s</w:t>
      </w:r>
      <w:r>
        <w:rPr>
          <w:rStyle w:val="Hyperlink.11.0"/>
          <w:rtl w:val="0"/>
          <w:lang w:val="es-ES_tradnl"/>
        </w:rPr>
        <w:t xml:space="preserve">í </w:t>
      </w:r>
      <w:r>
        <w:rPr>
          <w:rStyle w:val="Hyperlink.11.0"/>
          <w:rtl w:val="0"/>
          <w:lang w:val="es-ES_tradnl"/>
        </w:rPr>
        <w:t>mismo).</w:t>
      </w:r>
    </w:p>
  </w:footnote>
  <w:footnote w:id="148">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sz w:val="20"/>
          <w:szCs w:val="20"/>
          <w:vertAlign w:val="superscript"/>
        </w:rPr>
        <w:footnoteRef/>
      </w:r>
      <w:r>
        <w:rPr>
          <w:rStyle w:val="Hyperlink.11.0"/>
          <w:rtl w:val="0"/>
          <w:lang w:val="es-ES_tradnl"/>
        </w:rPr>
        <w:t xml:space="preserve"> Ver </w:t>
      </w:r>
      <w:r>
        <w:rPr>
          <w:rStyle w:val="Hyperlink.12"/>
        </w:rPr>
        <w:fldChar w:fldCharType="begin" w:fldLock="0"/>
      </w:r>
      <w:r>
        <w:rPr>
          <w:rStyle w:val="Hyperlink.12"/>
        </w:rPr>
        <w:instrText xml:space="preserve"> HYPERLINK "http://www.omip.pt/precos_volumes.php?id=103"</w:instrText>
      </w:r>
      <w:r>
        <w:rPr>
          <w:rStyle w:val="Hyperlink.12"/>
        </w:rPr>
        <w:fldChar w:fldCharType="separate" w:fldLock="0"/>
      </w:r>
      <w:r>
        <w:rPr>
          <w:rStyle w:val="Hyperlink.12"/>
          <w:rtl w:val="0"/>
          <w:lang w:val="es-ES_tradnl"/>
        </w:rPr>
        <w:t>OMIP</w:t>
      </w:r>
      <w:r>
        <w:rPr/>
        <w:fldChar w:fldCharType="end" w:fldLock="0"/>
      </w:r>
      <w:r>
        <w:rPr>
          <w:rStyle w:val="Hyperlink.11.0"/>
          <w:rtl w:val="0"/>
          <w:lang w:val="es-ES_tradnl"/>
        </w:rPr>
        <w:t>.</w:t>
      </w:r>
    </w:p>
  </w:footnote>
  <w:footnote w:id="149">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sz w:val="20"/>
          <w:szCs w:val="20"/>
          <w:vertAlign w:val="superscript"/>
        </w:rPr>
        <w:footnoteRef/>
      </w:r>
      <w:r>
        <w:rPr>
          <w:rStyle w:val="Hyperlink.11.0"/>
          <w:rtl w:val="0"/>
          <w:lang w:val="es-ES_tradnl"/>
        </w:rPr>
        <w:t xml:space="preserve"> </w:t>
      </w:r>
      <w:r>
        <w:rPr>
          <w:rStyle w:val="Hyperlink.43"/>
        </w:rPr>
        <w:fldChar w:fldCharType="begin" w:fldLock="0"/>
      </w:r>
      <w:r>
        <w:rPr>
          <w:rStyle w:val="Hyperlink.43"/>
        </w:rPr>
        <w:instrText xml:space="preserve"> HYPERLINK "http://www.omip.pt/"</w:instrText>
      </w:r>
      <w:r>
        <w:rPr>
          <w:rStyle w:val="Hyperlink.43"/>
        </w:rPr>
        <w:fldChar w:fldCharType="separate" w:fldLock="0"/>
      </w:r>
      <w:r>
        <w:rPr>
          <w:rStyle w:val="Hyperlink.43"/>
          <w:rtl w:val="0"/>
          <w:lang w:val="es-ES_tradnl"/>
        </w:rPr>
        <w:t xml:space="preserve">Ver </w:t>
      </w:r>
      <w:r>
        <w:rPr>
          <w:rStyle w:val="Hyperlink.12"/>
          <w:rtl w:val="0"/>
          <w:lang w:val="es-ES_tradnl"/>
        </w:rPr>
        <w:t>OMIP</w:t>
      </w:r>
      <w:r>
        <w:rPr/>
        <w:fldChar w:fldCharType="end" w:fldLock="0"/>
      </w:r>
      <w:r>
        <w:rPr>
          <w:rStyle w:val="Hyperlink.11.0"/>
          <w:rtl w:val="0"/>
          <w:lang w:val="es-ES_tradnl"/>
        </w:rPr>
        <w:t>.</w:t>
      </w:r>
    </w:p>
  </w:footnote>
  <w:footnote w:id="150">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hanging="115"/>
      </w:pPr>
      <w:r>
        <w:rPr>
          <w:rStyle w:val="Ninguno"/>
          <w:sz w:val="20"/>
          <w:szCs w:val="20"/>
          <w:vertAlign w:val="superscript"/>
        </w:rPr>
        <w:footnoteRef/>
      </w:r>
      <w:r>
        <w:rPr>
          <w:rStyle w:val="Ninguno"/>
          <w:rFonts w:ascii="Pontano Sans" w:cs="Pontano Sans" w:hAnsi="Pontano Sans" w:eastAsia="Pontano Sans"/>
          <w:sz w:val="18"/>
          <w:szCs w:val="18"/>
          <w:rtl w:val="0"/>
          <w:lang w:val="es-ES_tradnl"/>
        </w:rPr>
        <w:t xml:space="preserve"> Convenio internacional relativo a la constituci</w:t>
      </w:r>
      <w:r>
        <w:rPr>
          <w:rStyle w:val="Ninguno"/>
          <w:rFonts w:ascii="Pontano Sans" w:cs="Pontano Sans" w:hAnsi="Pontano Sans" w:eastAsia="Pontano Sans"/>
          <w:sz w:val="18"/>
          <w:szCs w:val="18"/>
          <w:rtl w:val="0"/>
          <w:lang w:val="es-ES_tradnl"/>
        </w:rPr>
        <w:t>ó</w:t>
      </w:r>
      <w:r>
        <w:rPr>
          <w:rStyle w:val="Ninguno"/>
          <w:rFonts w:ascii="Pontano Sans" w:cs="Pontano Sans" w:hAnsi="Pontano Sans" w:eastAsia="Pontano Sans"/>
          <w:sz w:val="18"/>
          <w:szCs w:val="18"/>
          <w:rtl w:val="0"/>
          <w:lang w:val="es-ES_tradnl"/>
        </w:rPr>
        <w:t>n de un Mercado Ib</w:t>
      </w:r>
      <w:r>
        <w:rPr>
          <w:rStyle w:val="Ninguno"/>
          <w:rFonts w:ascii="Pontano Sans" w:cs="Pontano Sans" w:hAnsi="Pontano Sans" w:eastAsia="Pontano Sans"/>
          <w:sz w:val="18"/>
          <w:szCs w:val="18"/>
          <w:rtl w:val="0"/>
          <w:lang w:val="es-ES_tradnl"/>
        </w:rPr>
        <w:t>é</w:t>
      </w:r>
      <w:r>
        <w:rPr>
          <w:rStyle w:val="Ninguno"/>
          <w:rFonts w:ascii="Pontano Sans" w:cs="Pontano Sans" w:hAnsi="Pontano Sans" w:eastAsia="Pontano Sans"/>
          <w:sz w:val="18"/>
          <w:szCs w:val="18"/>
          <w:rtl w:val="0"/>
          <w:lang w:val="es-ES_tradnl"/>
        </w:rPr>
        <w:t>rico de la energ</w:t>
      </w:r>
      <w:r>
        <w:rPr>
          <w:rStyle w:val="Ninguno"/>
          <w:rFonts w:ascii="Pontano Sans" w:cs="Pontano Sans" w:hAnsi="Pontano Sans" w:eastAsia="Pontano Sans"/>
          <w:sz w:val="18"/>
          <w:szCs w:val="18"/>
          <w:rtl w:val="0"/>
          <w:lang w:val="es-ES_tradnl"/>
        </w:rPr>
        <w:t>í</w:t>
      </w:r>
      <w:r>
        <w:rPr>
          <w:rStyle w:val="Ninguno"/>
          <w:rFonts w:ascii="Pontano Sans" w:cs="Pontano Sans" w:hAnsi="Pontano Sans" w:eastAsia="Pontano Sans"/>
          <w:sz w:val="18"/>
          <w:szCs w:val="18"/>
          <w:rtl w:val="0"/>
          <w:lang w:val="es-ES_tradnl"/>
        </w:rPr>
        <w:t>a el</w:t>
      </w:r>
      <w:r>
        <w:rPr>
          <w:rStyle w:val="Ninguno"/>
          <w:rFonts w:ascii="Pontano Sans" w:cs="Pontano Sans" w:hAnsi="Pontano Sans" w:eastAsia="Pontano Sans"/>
          <w:sz w:val="18"/>
          <w:szCs w:val="18"/>
          <w:rtl w:val="0"/>
          <w:lang w:val="es-ES_tradnl"/>
        </w:rPr>
        <w:t>é</w:t>
      </w:r>
      <w:r>
        <w:rPr>
          <w:rStyle w:val="Ninguno"/>
          <w:rFonts w:ascii="Pontano Sans" w:cs="Pontano Sans" w:hAnsi="Pontano Sans" w:eastAsia="Pontano Sans"/>
          <w:sz w:val="18"/>
          <w:szCs w:val="18"/>
          <w:rtl w:val="0"/>
          <w:lang w:val="es-ES_tradnl"/>
        </w:rPr>
        <w:t>ctrica entre el Reino de Espa</w:t>
      </w:r>
      <w:r>
        <w:rPr>
          <w:rStyle w:val="Ninguno"/>
          <w:rFonts w:ascii="Pontano Sans" w:cs="Pontano Sans" w:hAnsi="Pontano Sans" w:eastAsia="Pontano Sans"/>
          <w:sz w:val="18"/>
          <w:szCs w:val="18"/>
          <w:rtl w:val="0"/>
          <w:lang w:val="es-ES_tradnl"/>
        </w:rPr>
        <w:t>ñ</w:t>
      </w:r>
      <w:r>
        <w:rPr>
          <w:rStyle w:val="Ninguno"/>
          <w:rFonts w:ascii="Pontano Sans" w:cs="Pontano Sans" w:hAnsi="Pontano Sans" w:eastAsia="Pontano Sans"/>
          <w:sz w:val="18"/>
          <w:szCs w:val="18"/>
          <w:rtl w:val="0"/>
          <w:lang w:val="es-ES_tradnl"/>
        </w:rPr>
        <w:t>a y la Rep</w:t>
      </w:r>
      <w:r>
        <w:rPr>
          <w:rStyle w:val="Ninguno"/>
          <w:rFonts w:ascii="Pontano Sans" w:cs="Pontano Sans" w:hAnsi="Pontano Sans" w:eastAsia="Pontano Sans"/>
          <w:sz w:val="18"/>
          <w:szCs w:val="18"/>
          <w:rtl w:val="0"/>
          <w:lang w:val="es-ES_tradnl"/>
        </w:rPr>
        <w:t>ú</w:t>
      </w:r>
      <w:r>
        <w:rPr>
          <w:rStyle w:val="Ninguno"/>
          <w:rFonts w:ascii="Pontano Sans" w:cs="Pontano Sans" w:hAnsi="Pontano Sans" w:eastAsia="Pontano Sans"/>
          <w:sz w:val="18"/>
          <w:szCs w:val="18"/>
          <w:rtl w:val="0"/>
          <w:lang w:val="es-ES_tradnl"/>
        </w:rPr>
        <w:t>blica Portuguesa, hecho en Santiago de Compostela el 1 de octubre de 2004 y modificado en Braga el 18 de enero de 2008.</w:t>
      </w:r>
    </w:p>
  </w:footnote>
  <w:footnote w:id="151">
    <w:p>
      <w:pPr>
        <w:pStyle w:val="footnote text"/>
      </w:pPr>
      <w:r>
        <w:rPr>
          <w:rStyle w:val="Ninguno"/>
          <w:vertAlign w:val="superscript"/>
        </w:rPr>
        <w:footnoteRef/>
      </w:r>
      <w:r>
        <w:rPr>
          <w:rStyle w:val="Ninguno"/>
          <w:rFonts w:cs="Arial Unicode MS" w:eastAsia="Arial Unicode MS"/>
          <w:sz w:val="16"/>
          <w:szCs w:val="16"/>
          <w:rtl w:val="0"/>
          <w:lang w:val="es-ES_tradnl"/>
        </w:rPr>
        <w:t xml:space="preserve"> </w:t>
      </w:r>
      <w:r>
        <w:rPr>
          <w:rStyle w:val="Hyperlink.11.0"/>
          <w:rFonts w:cs="Arial Unicode MS" w:eastAsia="Arial Unicode MS"/>
          <w:rtl w:val="0"/>
        </w:rPr>
        <w:t xml:space="preserve">Ver </w:t>
      </w:r>
      <w:r>
        <w:rPr>
          <w:rStyle w:val="Hyperlink.12"/>
        </w:rPr>
        <w:fldChar w:fldCharType="begin" w:fldLock="0"/>
      </w:r>
      <w:r>
        <w:rPr>
          <w:rStyle w:val="Hyperlink.12"/>
        </w:rPr>
        <w:instrText xml:space="preserve"> HYPERLINK "http://www.unesa.es/biblioteca/category/10-memorias"</w:instrText>
      </w:r>
      <w:r>
        <w:rPr>
          <w:rStyle w:val="Hyperlink.12"/>
        </w:rPr>
        <w:fldChar w:fldCharType="separate" w:fldLock="0"/>
      </w:r>
      <w:r>
        <w:rPr>
          <w:rStyle w:val="Hyperlink.12"/>
          <w:rFonts w:cs="Arial Unicode MS" w:eastAsia="Arial Unicode MS"/>
          <w:rtl w:val="0"/>
        </w:rPr>
        <w:t>Memoria Estad</w:t>
      </w:r>
      <w:r>
        <w:rPr>
          <w:rStyle w:val="Hyperlink.12"/>
          <w:rFonts w:cs="Arial Unicode MS" w:eastAsia="Arial Unicode MS" w:hint="default"/>
          <w:rtl w:val="0"/>
        </w:rPr>
        <w:t>í</w:t>
      </w:r>
      <w:r>
        <w:rPr>
          <w:rStyle w:val="Hyperlink.12"/>
          <w:rFonts w:cs="Arial Unicode MS" w:eastAsia="Arial Unicode MS"/>
          <w:rtl w:val="0"/>
        </w:rPr>
        <w:t>stica-Informe El</w:t>
      </w:r>
      <w:r>
        <w:rPr>
          <w:rStyle w:val="Hyperlink.12"/>
          <w:rFonts w:cs="Arial Unicode MS" w:eastAsia="Arial Unicode MS" w:hint="default"/>
          <w:rtl w:val="0"/>
        </w:rPr>
        <w:t>é</w:t>
      </w:r>
      <w:r>
        <w:rPr>
          <w:rStyle w:val="Hyperlink.12"/>
          <w:rFonts w:cs="Arial Unicode MS" w:eastAsia="Arial Unicode MS"/>
          <w:rtl w:val="0"/>
        </w:rPr>
        <w:t>ctrico 2015, UNESA</w:t>
      </w:r>
      <w:r>
        <w:rPr/>
        <w:fldChar w:fldCharType="end" w:fldLock="0"/>
      </w:r>
      <w:r>
        <w:rPr>
          <w:rStyle w:val="Hyperlink.11.0"/>
          <w:rFonts w:cs="Arial Unicode MS" w:eastAsia="Arial Unicode MS"/>
          <w:rtl w:val="0"/>
        </w:rPr>
        <w:t xml:space="preserve"> </w:t>
      </w:r>
    </w:p>
  </w:footnote>
  <w:footnote w:id="152">
    <w:p>
      <w:pPr>
        <w:pStyle w:val="footnote text"/>
        <w:ind w:right="566"/>
      </w:pPr>
      <w:r>
        <w:rPr>
          <w:rStyle w:val="Ninguno"/>
          <w:rFonts w:ascii="Pontano Sans" w:cs="Pontano Sans" w:hAnsi="Pontano Sans" w:eastAsia="Pontano Sans"/>
          <w:vertAlign w:val="superscript"/>
        </w:rPr>
        <w:footnoteRef/>
      </w:r>
      <w:r>
        <w:rPr>
          <w:rStyle w:val="Hyperlink.11.0"/>
          <w:rtl w:val="0"/>
          <w:lang w:val="es-ES_tradnl"/>
        </w:rPr>
        <w:t xml:space="preserve">  Para atraer la inversi</w:t>
      </w:r>
      <w:r>
        <w:rPr>
          <w:rStyle w:val="Hyperlink.11.0"/>
          <w:rtl w:val="0"/>
          <w:lang w:val="es-ES_tradnl"/>
        </w:rPr>
        <w:t>ó</w:t>
      </w:r>
      <w:r>
        <w:rPr>
          <w:rStyle w:val="Hyperlink.11.0"/>
          <w:rtl w:val="0"/>
          <w:lang w:val="es-ES_tradnl"/>
        </w:rPr>
        <w:t>n requerida (el capital es un recurso escaso), una actividad ha de ofrecer una expectativa de rentabilidad coherente con su nivel de riesgo no diversificable (a mayor riesgo, mayor rentabilidad). Diferentes actividades, cada una de ellas con un cierto nivel de riesgo no diversificable, compiten en los mercados financieros por el capital necesario. As</w:t>
      </w:r>
      <w:r>
        <w:rPr>
          <w:rStyle w:val="Hyperlink.11.0"/>
          <w:rtl w:val="0"/>
          <w:lang w:val="es-ES_tradnl"/>
        </w:rPr>
        <w:t>í</w:t>
      </w:r>
      <w:r>
        <w:rPr>
          <w:rStyle w:val="Hyperlink.11.0"/>
          <w:rtl w:val="0"/>
          <w:lang w:val="es-ES_tradnl"/>
        </w:rPr>
        <w:t>, el coste de oportunidad del capital de una actividad viene dado por la m</w:t>
      </w:r>
      <w:r>
        <w:rPr>
          <w:rStyle w:val="Hyperlink.11.0"/>
          <w:rtl w:val="0"/>
          <w:lang w:val="es-ES_tradnl"/>
        </w:rPr>
        <w:t>á</w:t>
      </w:r>
      <w:r>
        <w:rPr>
          <w:rStyle w:val="Hyperlink.11.0"/>
          <w:rtl w:val="0"/>
          <w:lang w:val="es-ES_tradnl"/>
        </w:rPr>
        <w:t>xima rentabilidad esperada del conjunto de actividades con un nivel de riesgo no diversificable similar.</w:t>
      </w:r>
    </w:p>
  </w:footnote>
  <w:footnote w:id="153">
    <w:p>
      <w:pPr>
        <w:pStyle w:val="footnote text"/>
        <w:ind w:right="566"/>
      </w:pPr>
      <w:r>
        <w:rPr>
          <w:rStyle w:val="Ninguno"/>
          <w:vertAlign w:val="superscript"/>
          <w:lang w:val="en-US"/>
        </w:rPr>
        <w:footnoteRef/>
      </w:r>
      <w:r>
        <w:rPr>
          <w:rStyle w:val="Ninguno"/>
          <w:rFonts w:ascii="Pontano Sans" w:cs="Pontano Sans" w:hAnsi="Pontano Sans" w:eastAsia="Pontano Sans"/>
          <w:sz w:val="16"/>
          <w:szCs w:val="16"/>
          <w:rtl w:val="0"/>
          <w:lang w:val="en-US"/>
        </w:rPr>
        <w:t xml:space="preserve">  Ver Shapiro, R.J. y Pham, N.D., </w:t>
      </w:r>
      <w:r>
        <w:rPr>
          <w:rStyle w:val="Ninguno"/>
          <w:rFonts w:ascii="Pontano Sans" w:cs="Pontano Sans" w:hAnsi="Pontano Sans" w:eastAsia="Pontano Sans"/>
          <w:sz w:val="16"/>
          <w:szCs w:val="16"/>
          <w:rtl w:val="0"/>
          <w:lang w:val="en-US"/>
        </w:rPr>
        <w:t>“</w:t>
      </w:r>
      <w:r>
        <w:rPr>
          <w:rStyle w:val="Ninguno"/>
          <w:rFonts w:ascii="Pontano Sans" w:cs="Pontano Sans" w:hAnsi="Pontano Sans" w:eastAsia="Pontano Sans"/>
          <w:sz w:val="16"/>
          <w:szCs w:val="16"/>
          <w:rtl w:val="0"/>
          <w:lang w:val="en-US"/>
        </w:rPr>
        <w:t>The economic impact of Windfall Profit Tax for Savers and Shareholders</w:t>
      </w:r>
      <w:r>
        <w:rPr>
          <w:rStyle w:val="Ninguno"/>
          <w:rFonts w:ascii="Pontano Sans" w:cs="Pontano Sans" w:hAnsi="Pontano Sans" w:eastAsia="Pontano Sans"/>
          <w:sz w:val="16"/>
          <w:szCs w:val="16"/>
          <w:rtl w:val="0"/>
          <w:lang w:val="en-US"/>
        </w:rPr>
        <w:t>”</w:t>
      </w:r>
      <w:r>
        <w:rPr>
          <w:rStyle w:val="Ninguno"/>
          <w:rFonts w:ascii="Pontano Sans" w:cs="Pontano Sans" w:hAnsi="Pontano Sans" w:eastAsia="Pontano Sans"/>
          <w:sz w:val="16"/>
          <w:szCs w:val="16"/>
          <w:rtl w:val="0"/>
          <w:lang w:val="en-US"/>
        </w:rPr>
        <w:t>, SONECON, noviembre de 2005.</w:t>
      </w:r>
    </w:p>
  </w:footnote>
  <w:footnote w:id="154">
    <w:p>
      <w:pPr>
        <w:pStyle w:val="footnote text"/>
        <w:ind w:right="566"/>
      </w:pPr>
      <w:r>
        <w:rPr>
          <w:rStyle w:val="Ninguno"/>
          <w:vertAlign w:val="superscript"/>
          <w:lang w:val="en-US"/>
        </w:rPr>
        <w:footnoteRef/>
      </w:r>
      <w:r>
        <w:rPr>
          <w:rStyle w:val="Ninguno"/>
          <w:rFonts w:ascii="Pontano Sans" w:cs="Pontano Sans" w:hAnsi="Pontano Sans" w:eastAsia="Pontano Sans"/>
          <w:sz w:val="16"/>
          <w:szCs w:val="16"/>
          <w:rtl w:val="0"/>
          <w:lang w:val="en-US"/>
        </w:rPr>
        <w:t xml:space="preserve">  Ver  Chennel, L., </w:t>
      </w:r>
      <w:r>
        <w:rPr>
          <w:rStyle w:val="Ninguno"/>
          <w:rFonts w:ascii="Pontano Sans" w:cs="Pontano Sans" w:hAnsi="Pontano Sans" w:eastAsia="Pontano Sans"/>
          <w:sz w:val="16"/>
          <w:szCs w:val="16"/>
          <w:rtl w:val="0"/>
          <w:lang w:val="en-US"/>
        </w:rPr>
        <w:t>“</w:t>
      </w:r>
      <w:r>
        <w:rPr>
          <w:rStyle w:val="Ninguno"/>
          <w:rFonts w:ascii="Pontano Sans" w:cs="Pontano Sans" w:hAnsi="Pontano Sans" w:eastAsia="Pontano Sans"/>
          <w:sz w:val="16"/>
          <w:szCs w:val="16"/>
          <w:rtl w:val="0"/>
          <w:lang w:val="en-US"/>
        </w:rPr>
        <w:t>The Windfall Tax</w:t>
      </w:r>
      <w:r>
        <w:rPr>
          <w:rStyle w:val="Ninguno"/>
          <w:rFonts w:ascii="Pontano Sans" w:cs="Pontano Sans" w:hAnsi="Pontano Sans" w:eastAsia="Pontano Sans"/>
          <w:sz w:val="16"/>
          <w:szCs w:val="16"/>
          <w:rtl w:val="0"/>
          <w:lang w:val="en-US"/>
        </w:rPr>
        <w:t>”</w:t>
      </w:r>
      <w:r>
        <w:rPr>
          <w:rStyle w:val="Ninguno"/>
          <w:rFonts w:ascii="Pontano Sans" w:cs="Pontano Sans" w:hAnsi="Pontano Sans" w:eastAsia="Pontano Sans"/>
          <w:sz w:val="16"/>
          <w:szCs w:val="16"/>
          <w:rtl w:val="0"/>
          <w:lang w:val="en-US"/>
        </w:rPr>
        <w:t>, Fiscal Studies, vol. 18, pp. 279-91, 1997.</w:t>
      </w:r>
    </w:p>
  </w:footnote>
  <w:footnote w:id="155">
    <w:p>
      <w:pPr>
        <w:pStyle w:val="footnote text"/>
        <w:ind w:right="566"/>
      </w:pPr>
      <w:r>
        <w:rPr>
          <w:rStyle w:val="Ninguno"/>
          <w:rFonts w:ascii="Pontano Sans" w:cs="Pontano Sans" w:hAnsi="Pontano Sans" w:eastAsia="Pontano Sans"/>
          <w:vertAlign w:val="superscript"/>
        </w:rPr>
        <w:footnoteRef/>
      </w:r>
      <w:r>
        <w:rPr>
          <w:rStyle w:val="Hyperlink.11.0"/>
          <w:rtl w:val="0"/>
          <w:lang w:val="es-ES_tradnl"/>
        </w:rPr>
        <w:t xml:space="preserve"> Por ejemplo, en EEUU y Europa se ha debatido recientemente acerca de la conveniencia de gravar los ingresos adicionales de las empresas petrol</w:t>
      </w:r>
      <w:r>
        <w:rPr>
          <w:rStyle w:val="Hyperlink.11.0"/>
          <w:rtl w:val="0"/>
          <w:lang w:val="es-ES_tradnl"/>
        </w:rPr>
        <w:t>í</w:t>
      </w:r>
      <w:r>
        <w:rPr>
          <w:rStyle w:val="Hyperlink.11.0"/>
          <w:rtl w:val="0"/>
          <w:lang w:val="es-ES_tradnl"/>
        </w:rPr>
        <w:t>feras debidos al incremento de los precios del petr</w:t>
      </w:r>
      <w:r>
        <w:rPr>
          <w:rStyle w:val="Hyperlink.11.0"/>
          <w:rtl w:val="0"/>
          <w:lang w:val="es-ES_tradnl"/>
        </w:rPr>
        <w:t>ó</w:t>
      </w:r>
      <w:r>
        <w:rPr>
          <w:rStyle w:val="Hyperlink.11.0"/>
          <w:rtl w:val="0"/>
          <w:lang w:val="es-ES_tradnl"/>
        </w:rPr>
        <w:t>leo. Sin embargo, no hubo consenso sobre si la situaci</w:t>
      </w:r>
      <w:r>
        <w:rPr>
          <w:rStyle w:val="Hyperlink.11.0"/>
          <w:rtl w:val="0"/>
          <w:lang w:val="es-ES_tradnl"/>
        </w:rPr>
        <w:t>ó</w:t>
      </w:r>
      <w:r>
        <w:rPr>
          <w:rStyle w:val="Hyperlink.11.0"/>
          <w:rtl w:val="0"/>
          <w:lang w:val="es-ES_tradnl"/>
        </w:rPr>
        <w:t>n del mercado era o no extraordinaria y se tem</w:t>
      </w:r>
      <w:r>
        <w:rPr>
          <w:rStyle w:val="Hyperlink.11.0"/>
          <w:rtl w:val="0"/>
          <w:lang w:val="es-ES_tradnl"/>
        </w:rPr>
        <w:t>í</w:t>
      </w:r>
      <w:r>
        <w:rPr>
          <w:rStyle w:val="Hyperlink.11.0"/>
          <w:rtl w:val="0"/>
          <w:lang w:val="es-ES_tradnl"/>
        </w:rPr>
        <w:t>an los efectos que sobre la eficiencia y seguridad de suministro tal medida podr</w:t>
      </w:r>
      <w:r>
        <w:rPr>
          <w:rStyle w:val="Hyperlink.11.0"/>
          <w:rtl w:val="0"/>
          <w:lang w:val="es-ES_tradnl"/>
        </w:rPr>
        <w:t>í</w:t>
      </w:r>
      <w:r>
        <w:rPr>
          <w:rStyle w:val="Hyperlink.11.0"/>
          <w:rtl w:val="0"/>
          <w:lang w:val="es-ES_tradnl"/>
        </w:rPr>
        <w:t>a tener (reducci</w:t>
      </w:r>
      <w:r>
        <w:rPr>
          <w:rStyle w:val="Hyperlink.11.0"/>
          <w:rtl w:val="0"/>
          <w:lang w:val="es-ES_tradnl"/>
        </w:rPr>
        <w:t>ó</w:t>
      </w:r>
      <w:r>
        <w:rPr>
          <w:rStyle w:val="Hyperlink.11.0"/>
          <w:rtl w:val="0"/>
          <w:lang w:val="es-ES_tradnl"/>
        </w:rPr>
        <w:t>n de las inversiones en exploraci</w:t>
      </w:r>
      <w:r>
        <w:rPr>
          <w:rStyle w:val="Hyperlink.11.0"/>
          <w:rtl w:val="0"/>
          <w:lang w:val="es-ES_tradnl"/>
        </w:rPr>
        <w:t>ó</w:t>
      </w:r>
      <w:r>
        <w:rPr>
          <w:rStyle w:val="Hyperlink.11.0"/>
          <w:rtl w:val="0"/>
          <w:lang w:val="es-ES_tradnl"/>
        </w:rPr>
        <w:t>n).</w:t>
      </w:r>
    </w:p>
  </w:footnote>
  <w:footnote w:id="156">
    <w:p>
      <w:pPr>
        <w:pStyle w:val="footnote text"/>
        <w:ind w:right="567"/>
      </w:pPr>
      <w:r>
        <w:rPr>
          <w:rStyle w:val="Ninguno"/>
          <w:rFonts w:ascii="Pontano Sans" w:cs="Pontano Sans" w:hAnsi="Pontano Sans" w:eastAsia="Pontano Sans"/>
          <w:vertAlign w:val="superscript"/>
        </w:rPr>
        <w:footnoteRef/>
      </w:r>
      <w:r>
        <w:rPr>
          <w:rStyle w:val="Hyperlink.11.0"/>
          <w:rtl w:val="0"/>
          <w:lang w:val="es-ES_tradnl"/>
        </w:rPr>
        <w:t xml:space="preserve">  Esta situaci</w:t>
      </w:r>
      <w:r>
        <w:rPr>
          <w:rStyle w:val="Hyperlink.11.0"/>
          <w:rtl w:val="0"/>
          <w:lang w:val="es-ES_tradnl"/>
        </w:rPr>
        <w:t>ó</w:t>
      </w:r>
      <w:r>
        <w:rPr>
          <w:rStyle w:val="Hyperlink.11.0"/>
          <w:rtl w:val="0"/>
          <w:lang w:val="es-ES_tradnl"/>
        </w:rPr>
        <w:t>n parecer</w:t>
      </w:r>
      <w:r>
        <w:rPr>
          <w:rStyle w:val="Hyperlink.11.0"/>
          <w:rtl w:val="0"/>
          <w:lang w:val="es-ES_tradnl"/>
        </w:rPr>
        <w:t>í</w:t>
      </w:r>
      <w:r>
        <w:rPr>
          <w:rStyle w:val="Hyperlink.11.0"/>
          <w:rtl w:val="0"/>
          <w:lang w:val="es-ES_tradnl"/>
        </w:rPr>
        <w:t>a comparable a las inversiones acometidas por las empresas el</w:t>
      </w:r>
      <w:r>
        <w:rPr>
          <w:rStyle w:val="Hyperlink.11.0"/>
          <w:rtl w:val="0"/>
          <w:lang w:val="es-ES_tradnl"/>
        </w:rPr>
        <w:t>é</w:t>
      </w:r>
      <w:r>
        <w:rPr>
          <w:rStyle w:val="Hyperlink.11.0"/>
          <w:rtl w:val="0"/>
          <w:lang w:val="es-ES_tradnl"/>
        </w:rPr>
        <w:t>ctricas anteriores a que hubiera expectativa razonable alguna de la introducci</w:t>
      </w:r>
      <w:r>
        <w:rPr>
          <w:rStyle w:val="Hyperlink.11.0"/>
          <w:rtl w:val="0"/>
          <w:lang w:val="es-ES_tradnl"/>
        </w:rPr>
        <w:t>ó</w:t>
      </w:r>
      <w:r>
        <w:rPr>
          <w:rStyle w:val="Hyperlink.11.0"/>
          <w:rtl w:val="0"/>
          <w:lang w:val="es-ES_tradnl"/>
        </w:rPr>
        <w:t>n de los derechos de emisi</w:t>
      </w:r>
      <w:r>
        <w:rPr>
          <w:rStyle w:val="Hyperlink.11.0"/>
          <w:rtl w:val="0"/>
          <w:lang w:val="es-ES_tradnl"/>
        </w:rPr>
        <w:t>ó</w:t>
      </w:r>
      <w:r>
        <w:rPr>
          <w:rStyle w:val="Hyperlink.11.0"/>
          <w:rtl w:val="0"/>
          <w:lang w:val="es-ES_tradnl"/>
        </w:rPr>
        <w:t>n.</w:t>
      </w:r>
    </w:p>
  </w:footnote>
  <w:footnote w:id="157">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hanging="115"/>
      </w:pPr>
      <w:r>
        <w:rPr>
          <w:rStyle w:val="Ninguno"/>
          <w:vertAlign w:val="superscript"/>
        </w:rPr>
        <w:footnoteRef/>
      </w:r>
      <w:r>
        <w:rPr>
          <w:rStyle w:val="Hyperlink.11.0"/>
          <w:rtl w:val="0"/>
          <w:lang w:val="es-ES_tradnl"/>
        </w:rPr>
        <w:t xml:space="preserve"> </w:t>
      </w:r>
      <w:r>
        <w:rPr>
          <w:rStyle w:val="Hyperlink.43"/>
        </w:rPr>
        <w:fldChar w:fldCharType="begin" w:fldLock="0"/>
      </w:r>
      <w:r>
        <w:rPr>
          <w:rStyle w:val="Hyperlink.43"/>
        </w:rPr>
        <w:instrText xml:space="preserve"> HYPERLINK "http://www.omel.es/frames/es/index.jsp"</w:instrText>
      </w:r>
      <w:r>
        <w:rPr>
          <w:rStyle w:val="Hyperlink.43"/>
        </w:rPr>
        <w:fldChar w:fldCharType="separate" w:fldLock="0"/>
      </w:r>
      <w:r>
        <w:rPr>
          <w:rStyle w:val="Hyperlink.43"/>
          <w:rtl w:val="0"/>
          <w:lang w:val="es-ES_tradnl"/>
        </w:rPr>
        <w:t xml:space="preserve">Ver </w:t>
      </w:r>
      <w:r>
        <w:rPr>
          <w:rStyle w:val="Hyperlink.12"/>
          <w:rtl w:val="0"/>
          <w:lang w:val="es-ES_tradnl"/>
        </w:rPr>
        <w:t>informaci</w:t>
      </w:r>
      <w:r>
        <w:rPr>
          <w:rStyle w:val="Hyperlink.12"/>
          <w:rtl w:val="0"/>
          <w:lang w:val="es-ES_tradnl"/>
        </w:rPr>
        <w:t>ó</w:t>
      </w:r>
      <w:r>
        <w:rPr>
          <w:rStyle w:val="Hyperlink.12"/>
          <w:rtl w:val="0"/>
          <w:lang w:val="es-ES_tradnl"/>
        </w:rPr>
        <w:t>n sobre OMIE: Operador del Mercado Ib</w:t>
      </w:r>
      <w:r>
        <w:rPr>
          <w:rStyle w:val="Hyperlink.12"/>
          <w:rtl w:val="0"/>
          <w:lang w:val="es-ES_tradnl"/>
        </w:rPr>
        <w:t>é</w:t>
      </w:r>
      <w:r>
        <w:rPr>
          <w:rStyle w:val="Hyperlink.12"/>
          <w:rtl w:val="0"/>
          <w:lang w:val="es-ES_tradnl"/>
        </w:rPr>
        <w:t xml:space="preserve">rico </w:t>
      </w:r>
      <w:r>
        <w:rPr/>
        <w:fldChar w:fldCharType="end" w:fldLock="0"/>
      </w:r>
      <w:r>
        <w:rPr>
          <w:rStyle w:val="Hyperlink.12"/>
          <w:rtl w:val="0"/>
          <w:lang w:val="es-ES_tradnl"/>
        </w:rPr>
        <w:t>Polo Espa</w:t>
      </w:r>
      <w:r>
        <w:rPr>
          <w:rStyle w:val="Hyperlink.12"/>
          <w:rtl w:val="0"/>
          <w:lang w:val="es-ES_tradnl"/>
        </w:rPr>
        <w:t>ñ</w:t>
      </w:r>
      <w:r>
        <w:rPr>
          <w:rStyle w:val="Hyperlink.12"/>
          <w:rtl w:val="0"/>
          <w:lang w:val="es-ES_tradnl"/>
        </w:rPr>
        <w:t>ol, S.A</w:t>
      </w:r>
      <w:r>
        <w:rPr>
          <w:rStyle w:val="Hyperlink.11.0"/>
          <w:rtl w:val="0"/>
          <w:lang w:val="es-ES_tradnl"/>
        </w:rPr>
        <w:t xml:space="preserve">. </w:t>
      </w:r>
    </w:p>
  </w:footnote>
  <w:footnote w:id="158">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hanging="115"/>
      </w:pPr>
      <w:r>
        <w:rPr>
          <w:rStyle w:val="Ninguno"/>
          <w:vertAlign w:val="superscript"/>
        </w:rPr>
        <w:footnoteRef/>
      </w:r>
      <w:r>
        <w:rPr>
          <w:rStyle w:val="Hyperlink.11.0"/>
          <w:rtl w:val="0"/>
          <w:lang w:val="es-ES_tradnl"/>
        </w:rPr>
        <w:t xml:space="preserve"> </w:t>
      </w:r>
      <w:r>
        <w:rPr>
          <w:rStyle w:val="Hyperlink.43"/>
        </w:rPr>
        <w:fldChar w:fldCharType="begin" w:fldLock="0"/>
      </w:r>
      <w:r>
        <w:rPr>
          <w:rStyle w:val="Hyperlink.43"/>
        </w:rPr>
        <w:instrText xml:space="preserve"> HYPERLINK "http://www.ree.es/sites/default/files/01_ACTIVIDADES/Documentos/ProcedimientosOperacion/RES%252520PROOPE%25252020130801%252520PO_3.1_2_8_9.10_Modificacion_cambio_hora_cierre_MIBEL.pdf"</w:instrText>
      </w:r>
      <w:r>
        <w:rPr>
          <w:rStyle w:val="Hyperlink.43"/>
        </w:rPr>
        <w:fldChar w:fldCharType="separate" w:fldLock="0"/>
      </w:r>
      <w:r>
        <w:rPr>
          <w:rStyle w:val="Hyperlink.43"/>
          <w:rtl w:val="0"/>
          <w:lang w:val="es-ES_tradnl"/>
        </w:rPr>
        <w:t xml:space="preserve">Ver </w:t>
      </w:r>
      <w:r>
        <w:rPr>
          <w:rStyle w:val="Hyperlink.12"/>
          <w:rtl w:val="0"/>
          <w:lang w:val="es-ES_tradnl"/>
        </w:rPr>
        <w:t>Procedimiento de operaci</w:t>
      </w:r>
      <w:r>
        <w:rPr>
          <w:rStyle w:val="Hyperlink.12"/>
          <w:rtl w:val="0"/>
          <w:lang w:val="es-ES_tradnl"/>
        </w:rPr>
        <w:t>ó</w:t>
      </w:r>
      <w:r>
        <w:rPr>
          <w:rStyle w:val="Hyperlink.12"/>
          <w:rtl w:val="0"/>
          <w:lang w:val="es-ES_tradnl"/>
        </w:rPr>
        <w:t>n 3.2</w:t>
      </w:r>
      <w:r>
        <w:rPr/>
        <w:fldChar w:fldCharType="end" w:fldLock="0"/>
      </w:r>
      <w:r>
        <w:rPr>
          <w:rStyle w:val="Hyperlink.11.0"/>
          <w:rtl w:val="0"/>
          <w:lang w:val="es-ES_tradnl"/>
        </w:rPr>
        <w:t>.</w:t>
      </w:r>
    </w:p>
  </w:footnote>
  <w:footnote w:id="159">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hanging="115"/>
      </w:pPr>
      <w:r>
        <w:rPr>
          <w:rStyle w:val="Ninguno"/>
          <w:vertAlign w:val="superscript"/>
        </w:rPr>
        <w:footnoteRef/>
      </w:r>
      <w:r>
        <w:rPr>
          <w:rStyle w:val="Hyperlink.11.0"/>
          <w:rtl w:val="0"/>
          <w:lang w:val="es-ES_tradnl"/>
        </w:rPr>
        <w:t xml:space="preserve"> </w:t>
      </w:r>
      <w:r>
        <w:rPr>
          <w:rStyle w:val="Hyperlink.43"/>
        </w:rPr>
        <w:fldChar w:fldCharType="begin" w:fldLock="0"/>
      </w:r>
      <w:r>
        <w:rPr>
          <w:rStyle w:val="Hyperlink.43"/>
        </w:rPr>
        <w:instrText xml:space="preserve"> HYPERLINK "http://www.ree.es/operacion/procedimientos_operacion.asp"</w:instrText>
      </w:r>
      <w:r>
        <w:rPr>
          <w:rStyle w:val="Hyperlink.43"/>
        </w:rPr>
        <w:fldChar w:fldCharType="separate" w:fldLock="0"/>
      </w:r>
      <w:r>
        <w:rPr>
          <w:rStyle w:val="Hyperlink.43"/>
          <w:rtl w:val="0"/>
          <w:lang w:val="es-ES_tradnl"/>
        </w:rPr>
        <w:t xml:space="preserve">Ver </w:t>
      </w:r>
      <w:r>
        <w:rPr>
          <w:rStyle w:val="Hyperlink.12"/>
          <w:rtl w:val="0"/>
          <w:lang w:val="es-ES_tradnl"/>
        </w:rPr>
        <w:t>“</w:t>
      </w:r>
      <w:r>
        <w:rPr>
          <w:rStyle w:val="Hyperlink.12"/>
          <w:rtl w:val="0"/>
          <w:lang w:val="es-ES_tradnl"/>
        </w:rPr>
        <w:t>Operaci</w:t>
      </w:r>
      <w:r>
        <w:rPr>
          <w:rStyle w:val="Hyperlink.12"/>
          <w:rtl w:val="0"/>
          <w:lang w:val="es-ES_tradnl"/>
        </w:rPr>
        <w:t>ó</w:t>
      </w:r>
      <w:r>
        <w:rPr>
          <w:rStyle w:val="Hyperlink.12"/>
          <w:rtl w:val="0"/>
          <w:lang w:val="es-ES_tradnl"/>
        </w:rPr>
        <w:t>n del Sistema El</w:t>
      </w:r>
      <w:r>
        <w:rPr>
          <w:rStyle w:val="Hyperlink.12"/>
          <w:rtl w:val="0"/>
          <w:lang w:val="es-ES_tradnl"/>
        </w:rPr>
        <w:t>é</w:t>
      </w:r>
      <w:r>
        <w:rPr>
          <w:rStyle w:val="Hyperlink.12"/>
          <w:rtl w:val="0"/>
          <w:lang w:val="es-ES_tradnl"/>
        </w:rPr>
        <w:t>ctrico</w:t>
      </w:r>
      <w:r>
        <w:rPr>
          <w:rStyle w:val="Hyperlink.12"/>
          <w:rtl w:val="0"/>
          <w:lang w:val="es-ES_tradnl"/>
        </w:rPr>
        <w:t xml:space="preserve">” </w:t>
      </w:r>
      <w:r>
        <w:rPr>
          <w:rStyle w:val="Hyperlink.12"/>
          <w:rtl w:val="0"/>
          <w:lang w:val="es-ES_tradnl"/>
        </w:rPr>
        <w:t>(Procedimientos de Operaci</w:t>
      </w:r>
      <w:r>
        <w:rPr>
          <w:rStyle w:val="Hyperlink.12"/>
          <w:rtl w:val="0"/>
          <w:lang w:val="es-ES_tradnl"/>
        </w:rPr>
        <w:t>ó</w:t>
      </w:r>
      <w:r>
        <w:rPr>
          <w:rStyle w:val="Hyperlink.12"/>
          <w:rtl w:val="0"/>
          <w:lang w:val="es-ES_tradnl"/>
        </w:rPr>
        <w:t>n) en la p</w:t>
      </w:r>
      <w:r>
        <w:rPr>
          <w:rStyle w:val="Hyperlink.12"/>
          <w:rtl w:val="0"/>
          <w:lang w:val="es-ES_tradnl"/>
        </w:rPr>
        <w:t>á</w:t>
      </w:r>
      <w:r>
        <w:rPr>
          <w:rStyle w:val="Hyperlink.12"/>
          <w:rtl w:val="0"/>
          <w:lang w:val="es-ES_tradnl"/>
        </w:rPr>
        <w:t>gina web del Operador del Sistema</w:t>
      </w:r>
      <w:r>
        <w:rPr/>
        <w:fldChar w:fldCharType="end" w:fldLock="0"/>
      </w:r>
      <w:r>
        <w:rPr>
          <w:rStyle w:val="Hyperlink.11.0"/>
          <w:rtl w:val="0"/>
          <w:lang w:val="es-ES_tradnl"/>
        </w:rPr>
        <w:t>.</w:t>
      </w:r>
    </w:p>
  </w:footnote>
  <w:footnote w:id="160">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vertAlign w:val="superscript"/>
        </w:rPr>
        <w:footnoteRef/>
      </w:r>
      <w:r>
        <w:rPr>
          <w:rStyle w:val="Hyperlink.43"/>
        </w:rPr>
        <w:fldChar w:fldCharType="begin" w:fldLock="0"/>
      </w:r>
      <w:r>
        <w:rPr>
          <w:rStyle w:val="Hyperlink.43"/>
        </w:rPr>
        <w:instrText xml:space="preserve"> HYPERLINK "http://www.ree.es/sites/default/files/01_ACTIVIDADES/Documentos/ProcedimientosOperacion/RES_PO_1.5.pdf"</w:instrText>
      </w:r>
      <w:r>
        <w:rPr>
          <w:rStyle w:val="Hyperlink.43"/>
        </w:rPr>
        <w:fldChar w:fldCharType="separate" w:fldLock="0"/>
      </w:r>
      <w:r>
        <w:rPr>
          <w:rStyle w:val="Hyperlink.43"/>
          <w:rtl w:val="0"/>
          <w:lang w:val="es-ES_tradnl"/>
        </w:rPr>
        <w:t xml:space="preserve"> Ver </w:t>
      </w:r>
      <w:r>
        <w:rPr>
          <w:rStyle w:val="Hyperlink.12"/>
          <w:rtl w:val="0"/>
          <w:lang w:val="es-ES_tradnl"/>
        </w:rPr>
        <w:t>Procedimiento de Operaci</w:t>
      </w:r>
      <w:r>
        <w:rPr>
          <w:rStyle w:val="Hyperlink.12"/>
          <w:rtl w:val="0"/>
          <w:lang w:val="es-ES_tradnl"/>
        </w:rPr>
        <w:t>ó</w:t>
      </w:r>
      <w:r>
        <w:rPr>
          <w:rStyle w:val="Hyperlink.12"/>
          <w:rtl w:val="0"/>
          <w:lang w:val="es-ES_tradnl"/>
        </w:rPr>
        <w:t>n 1.5.</w:t>
      </w:r>
      <w:r>
        <w:rPr/>
        <w:fldChar w:fldCharType="end" w:fldLock="0"/>
      </w:r>
    </w:p>
  </w:footnote>
  <w:footnote w:id="161">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hanging="115"/>
      </w:pPr>
      <w:r>
        <w:rPr>
          <w:rStyle w:val="Ninguno"/>
          <w:sz w:val="22"/>
          <w:szCs w:val="22"/>
          <w:vertAlign w:val="superscript"/>
        </w:rPr>
        <w:footnoteRef/>
      </w:r>
      <w:r>
        <w:rPr>
          <w:rStyle w:val="Hyperlink.11.0"/>
          <w:rtl w:val="0"/>
          <w:lang w:val="es-ES_tradnl"/>
        </w:rPr>
        <w:t xml:space="preserve"> </w:t>
      </w:r>
      <w:r>
        <w:rPr>
          <w:rStyle w:val="Hyperlink.43"/>
        </w:rPr>
        <w:fldChar w:fldCharType="begin" w:fldLock="0"/>
      </w:r>
      <w:r>
        <w:rPr>
          <w:rStyle w:val="Hyperlink.43"/>
        </w:rPr>
        <w:instrText xml:space="preserve"> HYPERLINK "http://www.ree.es/operacion/procedimientos_operacion.asp"</w:instrText>
      </w:r>
      <w:r>
        <w:rPr>
          <w:rStyle w:val="Hyperlink.43"/>
        </w:rPr>
        <w:fldChar w:fldCharType="separate" w:fldLock="0"/>
      </w:r>
      <w:r>
        <w:rPr>
          <w:rStyle w:val="Hyperlink.43"/>
          <w:rtl w:val="0"/>
          <w:lang w:val="es-ES_tradnl"/>
        </w:rPr>
        <w:t xml:space="preserve">Ver </w:t>
      </w:r>
      <w:r>
        <w:rPr>
          <w:rStyle w:val="Hyperlink.12"/>
          <w:rtl w:val="0"/>
          <w:lang w:val="es-ES_tradnl"/>
        </w:rPr>
        <w:t>“</w:t>
      </w:r>
      <w:r>
        <w:rPr>
          <w:rStyle w:val="Hyperlink.12"/>
          <w:rtl w:val="0"/>
          <w:lang w:val="es-ES_tradnl"/>
        </w:rPr>
        <w:t>Operaci</w:t>
      </w:r>
      <w:r>
        <w:rPr>
          <w:rStyle w:val="Hyperlink.12"/>
          <w:rtl w:val="0"/>
          <w:lang w:val="es-ES_tradnl"/>
        </w:rPr>
        <w:t>ó</w:t>
      </w:r>
      <w:r>
        <w:rPr>
          <w:rStyle w:val="Hyperlink.12"/>
          <w:rtl w:val="0"/>
          <w:lang w:val="es-ES_tradnl"/>
        </w:rPr>
        <w:t>n del Sistema El</w:t>
      </w:r>
      <w:r>
        <w:rPr>
          <w:rStyle w:val="Hyperlink.12"/>
          <w:rtl w:val="0"/>
          <w:lang w:val="es-ES_tradnl"/>
        </w:rPr>
        <w:t>é</w:t>
      </w:r>
      <w:r>
        <w:rPr>
          <w:rStyle w:val="Hyperlink.12"/>
          <w:rtl w:val="0"/>
          <w:lang w:val="es-ES_tradnl"/>
        </w:rPr>
        <w:t>ctrico</w:t>
      </w:r>
      <w:r>
        <w:rPr>
          <w:rStyle w:val="Hyperlink.12"/>
          <w:rtl w:val="0"/>
          <w:lang w:val="es-ES_tradnl"/>
        </w:rPr>
        <w:t xml:space="preserve">” </w:t>
      </w:r>
      <w:r>
        <w:rPr>
          <w:rStyle w:val="Hyperlink.12"/>
          <w:rtl w:val="0"/>
          <w:lang w:val="es-ES_tradnl"/>
        </w:rPr>
        <w:t>(Procedimientos de Operaci</w:t>
      </w:r>
      <w:r>
        <w:rPr>
          <w:rStyle w:val="Hyperlink.12"/>
          <w:rtl w:val="0"/>
          <w:lang w:val="es-ES_tradnl"/>
        </w:rPr>
        <w:t>ó</w:t>
      </w:r>
      <w:r>
        <w:rPr>
          <w:rStyle w:val="Hyperlink.12"/>
          <w:rtl w:val="0"/>
          <w:lang w:val="es-ES_tradnl"/>
        </w:rPr>
        <w:t>n) en la p</w:t>
      </w:r>
      <w:r>
        <w:rPr>
          <w:rStyle w:val="Hyperlink.12"/>
          <w:rtl w:val="0"/>
          <w:lang w:val="es-ES_tradnl"/>
        </w:rPr>
        <w:t>á</w:t>
      </w:r>
      <w:r>
        <w:rPr>
          <w:rStyle w:val="Hyperlink.12"/>
          <w:rtl w:val="0"/>
          <w:lang w:val="es-ES_tradnl"/>
        </w:rPr>
        <w:t>gina web del Operador del Sistema</w:t>
      </w:r>
      <w:r>
        <w:rPr/>
        <w:fldChar w:fldCharType="end" w:fldLock="0"/>
      </w:r>
      <w:r>
        <w:rPr>
          <w:rStyle w:val="Hyperlink.11.0"/>
          <w:rtl w:val="0"/>
          <w:lang w:val="es-ES_tradnl"/>
        </w:rPr>
        <w:t>.</w:t>
      </w:r>
    </w:p>
  </w:footnote>
  <w:footnote w:id="162">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hanging="115"/>
      </w:pPr>
      <w:r>
        <w:rPr>
          <w:rStyle w:val="Ninguno"/>
          <w:vertAlign w:val="superscript"/>
        </w:rPr>
        <w:footnoteRef/>
      </w:r>
      <w:r>
        <w:rPr>
          <w:rStyle w:val="Hyperlink.43"/>
        </w:rPr>
        <w:fldChar w:fldCharType="begin" w:fldLock="0"/>
      </w:r>
      <w:r>
        <w:rPr>
          <w:rStyle w:val="Hyperlink.43"/>
        </w:rPr>
        <w:instrText xml:space="preserve"> HYPERLINK "http://www.ree.es/sites/default/files/01_ACTIVIDADES/Documentos/ProcedimientosOperacion/PO_resol_18may2009.pdf"</w:instrText>
      </w:r>
      <w:r>
        <w:rPr>
          <w:rStyle w:val="Hyperlink.43"/>
        </w:rPr>
        <w:fldChar w:fldCharType="separate" w:fldLock="0"/>
      </w:r>
      <w:r>
        <w:rPr>
          <w:rStyle w:val="Hyperlink.43"/>
          <w:rtl w:val="0"/>
          <w:lang w:val="es-ES_tradnl"/>
        </w:rPr>
        <w:t xml:space="preserve"> Ver </w:t>
      </w:r>
      <w:r>
        <w:rPr>
          <w:rStyle w:val="Hyperlink.12"/>
          <w:rtl w:val="0"/>
          <w:lang w:val="es-ES_tradnl"/>
        </w:rPr>
        <w:t>procedimiento de Operaci</w:t>
      </w:r>
      <w:r>
        <w:rPr>
          <w:rStyle w:val="Hyperlink.12"/>
          <w:rtl w:val="0"/>
          <w:lang w:val="es-ES_tradnl"/>
        </w:rPr>
        <w:t>ó</w:t>
      </w:r>
      <w:r>
        <w:rPr>
          <w:rStyle w:val="Hyperlink.12"/>
          <w:rtl w:val="0"/>
          <w:lang w:val="es-ES_tradnl"/>
        </w:rPr>
        <w:t>n 3.3.</w:t>
      </w:r>
      <w:r>
        <w:rPr/>
        <w:fldChar w:fldCharType="end" w:fldLock="0"/>
      </w:r>
    </w:p>
  </w:footnote>
  <w:footnote w:id="163">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vertAlign w:val="superscript"/>
        </w:rPr>
        <w:footnoteRef/>
      </w:r>
      <w:r>
        <w:rPr>
          <w:rStyle w:val="Ninguno"/>
          <w:rFonts w:ascii="Pontano Sans" w:cs="Pontano Sans" w:hAnsi="Pontano Sans" w:eastAsia="Pontano Sans"/>
          <w:sz w:val="16"/>
          <w:szCs w:val="16"/>
          <w:rtl w:val="0"/>
          <w:lang w:val="es-ES_tradnl"/>
        </w:rPr>
        <w:t xml:space="preserve">  Por ejemplo </w:t>
      </w:r>
      <w:r>
        <w:rPr>
          <w:rStyle w:val="Ninguno"/>
          <w:rFonts w:ascii="Pontano Sans" w:cs="Pontano Sans" w:hAnsi="Pontano Sans" w:eastAsia="Pontano Sans"/>
          <w:sz w:val="16"/>
          <w:szCs w:val="16"/>
          <w:rtl w:val="0"/>
          <w:lang w:val="es-ES_tradnl"/>
        </w:rPr>
        <w:t>“</w:t>
      </w:r>
      <w:r>
        <w:rPr>
          <w:rStyle w:val="Ninguno"/>
          <w:rFonts w:ascii="Pontano Sans" w:cs="Pontano Sans" w:hAnsi="Pontano Sans" w:eastAsia="Pontano Sans"/>
          <w:i w:val="1"/>
          <w:iCs w:val="1"/>
          <w:sz w:val="16"/>
          <w:szCs w:val="16"/>
          <w:rtl w:val="0"/>
          <w:lang w:val="es-ES_tradnl"/>
        </w:rPr>
        <w:t>Poder de mercado es la capacidad de alterar, en beneficio propio, los precios respecto a los niveles de competencia</w:t>
      </w:r>
      <w:r>
        <w:rPr>
          <w:rStyle w:val="Ninguno"/>
          <w:rFonts w:ascii="Pontano Sans" w:cs="Pontano Sans" w:hAnsi="Pontano Sans" w:eastAsia="Pontano Sans"/>
          <w:sz w:val="16"/>
          <w:szCs w:val="16"/>
          <w:rtl w:val="0"/>
          <w:lang w:val="es-ES_tradnl"/>
        </w:rPr>
        <w:t xml:space="preserve">” – </w:t>
      </w:r>
      <w:r>
        <w:rPr>
          <w:rStyle w:val="Ninguno"/>
          <w:rFonts w:ascii="Pontano Sans" w:cs="Pontano Sans" w:hAnsi="Pontano Sans" w:eastAsia="Pontano Sans"/>
          <w:sz w:val="16"/>
          <w:szCs w:val="16"/>
          <w:rtl w:val="0"/>
          <w:lang w:val="es-ES_tradnl"/>
        </w:rPr>
        <w:t xml:space="preserve">ver Stoft, S. (2002), </w:t>
      </w:r>
      <w:r>
        <w:rPr>
          <w:rStyle w:val="Ninguno"/>
          <w:rFonts w:ascii="Pontano Sans" w:cs="Pontano Sans" w:hAnsi="Pontano Sans" w:eastAsia="Pontano Sans"/>
          <w:sz w:val="16"/>
          <w:szCs w:val="16"/>
          <w:rtl w:val="0"/>
          <w:lang w:val="es-ES_tradnl"/>
        </w:rPr>
        <w:t>“</w:t>
      </w:r>
      <w:r>
        <w:rPr>
          <w:rStyle w:val="Ninguno"/>
          <w:rFonts w:ascii="Pontano Sans" w:cs="Pontano Sans" w:hAnsi="Pontano Sans" w:eastAsia="Pontano Sans"/>
          <w:i w:val="1"/>
          <w:iCs w:val="1"/>
          <w:sz w:val="16"/>
          <w:szCs w:val="16"/>
          <w:rtl w:val="0"/>
          <w:lang w:val="es-ES_tradnl"/>
        </w:rPr>
        <w:t xml:space="preserve">Power System Economics. </w:t>
      </w:r>
      <w:r>
        <w:rPr>
          <w:rStyle w:val="Ninguno"/>
          <w:rFonts w:ascii="Pontano Sans" w:cs="Pontano Sans" w:hAnsi="Pontano Sans" w:eastAsia="Pontano Sans"/>
          <w:i w:val="1"/>
          <w:iCs w:val="1"/>
          <w:sz w:val="16"/>
          <w:szCs w:val="16"/>
          <w:rtl w:val="0"/>
          <w:lang w:val="en-US"/>
        </w:rPr>
        <w:t>Designing Markets for Electricity</w:t>
      </w:r>
      <w:r>
        <w:rPr>
          <w:rStyle w:val="Ninguno"/>
          <w:rFonts w:ascii="Pontano Sans" w:cs="Pontano Sans" w:hAnsi="Pontano Sans" w:eastAsia="Pontano Sans"/>
          <w:sz w:val="16"/>
          <w:szCs w:val="16"/>
          <w:rtl w:val="0"/>
          <w:lang w:val="en-US"/>
        </w:rPr>
        <w:t>”</w:t>
      </w:r>
      <w:r>
        <w:rPr>
          <w:rStyle w:val="Ninguno"/>
          <w:rFonts w:ascii="Pontano Sans" w:cs="Pontano Sans" w:hAnsi="Pontano Sans" w:eastAsia="Pontano Sans"/>
          <w:sz w:val="16"/>
          <w:szCs w:val="16"/>
          <w:rtl w:val="0"/>
          <w:lang w:val="en-US"/>
        </w:rPr>
        <w:t xml:space="preserve">, Wiley; o Newbery, D. (2004), </w:t>
      </w:r>
      <w:r>
        <w:rPr>
          <w:rStyle w:val="Ninguno"/>
          <w:rFonts w:ascii="Pontano Sans" w:cs="Pontano Sans" w:hAnsi="Pontano Sans" w:eastAsia="Pontano Sans"/>
          <w:sz w:val="16"/>
          <w:szCs w:val="16"/>
          <w:rtl w:val="0"/>
          <w:lang w:val="en-US"/>
        </w:rPr>
        <w:t>“</w:t>
      </w:r>
      <w:r>
        <w:rPr>
          <w:rStyle w:val="Ninguno"/>
          <w:rFonts w:ascii="Pontano Sans" w:cs="Pontano Sans" w:hAnsi="Pontano Sans" w:eastAsia="Pontano Sans"/>
          <w:i w:val="1"/>
          <w:iCs w:val="1"/>
          <w:sz w:val="16"/>
          <w:szCs w:val="16"/>
          <w:rtl w:val="0"/>
          <w:lang w:val="en-US"/>
        </w:rPr>
        <w:t>Electricity Liberalisation in Britain: the quest for a satisfactory wholesale market design</w:t>
      </w:r>
      <w:r>
        <w:rPr>
          <w:rStyle w:val="Ninguno"/>
          <w:rFonts w:ascii="Pontano Sans" w:cs="Pontano Sans" w:hAnsi="Pontano Sans" w:eastAsia="Pontano Sans"/>
          <w:sz w:val="16"/>
          <w:szCs w:val="16"/>
          <w:rtl w:val="0"/>
          <w:lang w:val="en-US"/>
        </w:rPr>
        <w:t>”</w:t>
      </w:r>
      <w:r>
        <w:rPr>
          <w:rStyle w:val="Ninguno"/>
          <w:rFonts w:ascii="Pontano Sans" w:cs="Pontano Sans" w:hAnsi="Pontano Sans" w:eastAsia="Pontano Sans"/>
          <w:sz w:val="16"/>
          <w:szCs w:val="16"/>
          <w:rtl w:val="0"/>
          <w:lang w:val="en-US"/>
        </w:rPr>
        <w:t>, Cambridge Working Papers in Economics, CWPE 0469.</w:t>
      </w:r>
    </w:p>
  </w:footnote>
  <w:footnote w:id="164">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vertAlign w:val="superscript"/>
        </w:rPr>
        <w:footnoteRef/>
      </w:r>
      <w:r>
        <w:rPr>
          <w:rStyle w:val="Hyperlink.11.0"/>
          <w:rtl w:val="0"/>
          <w:lang w:val="es-ES_tradnl"/>
        </w:rPr>
        <w:t xml:space="preserve"> El </w:t>
      </w:r>
      <w:r>
        <w:rPr>
          <w:rStyle w:val="Hyperlink.11.0"/>
          <w:rtl w:val="0"/>
          <w:lang w:val="es-ES_tradnl"/>
        </w:rPr>
        <w:t>í</w:t>
      </w:r>
      <w:r>
        <w:rPr>
          <w:rStyle w:val="Hyperlink.11.0"/>
          <w:rtl w:val="0"/>
          <w:lang w:val="es-ES_tradnl"/>
        </w:rPr>
        <w:t xml:space="preserve">ndice HHI se define como la suma de los cuadrados de las cuotas de mercado de cada una de las </w:t>
      </w:r>
      <w:r>
        <w:rPr>
          <w:rStyle w:val="Hyperlink.11.0"/>
          <w:rtl w:val="0"/>
          <w:lang w:val="es-ES_tradnl"/>
        </w:rPr>
        <w:t>“</w:t>
      </w:r>
      <w:r>
        <w:rPr>
          <w:rStyle w:val="Hyperlink.11.0"/>
          <w:rtl w:val="0"/>
          <w:lang w:val="es-ES_tradnl"/>
        </w:rPr>
        <w:t>n</w:t>
      </w:r>
      <w:r>
        <w:rPr>
          <w:rStyle w:val="Hyperlink.11.0"/>
          <w:rtl w:val="0"/>
          <w:lang w:val="es-ES_tradnl"/>
        </w:rPr>
        <w:t xml:space="preserve">” </w:t>
      </w:r>
      <w:r>
        <w:rPr>
          <w:rStyle w:val="Hyperlink.11.0"/>
          <w:rtl w:val="0"/>
          <w:lang w:val="es-ES_tradnl"/>
        </w:rPr>
        <w:t>empresas. As</w:t>
      </w:r>
      <w:r>
        <w:rPr>
          <w:rStyle w:val="Hyperlink.11.0"/>
          <w:rtl w:val="0"/>
          <w:lang w:val="es-ES_tradnl"/>
        </w:rPr>
        <w:t>í</w:t>
      </w:r>
      <w:r>
        <w:rPr>
          <w:rStyle w:val="Hyperlink.11.0"/>
          <w:rtl w:val="0"/>
          <w:lang w:val="es-ES_tradnl"/>
        </w:rPr>
        <w:t>, cuantas m</w:t>
      </w:r>
      <w:r>
        <w:rPr>
          <w:rStyle w:val="Hyperlink.11.0"/>
          <w:rtl w:val="0"/>
          <w:lang w:val="es-ES_tradnl"/>
        </w:rPr>
        <w:t>á</w:t>
      </w:r>
      <w:r>
        <w:rPr>
          <w:rStyle w:val="Hyperlink.11.0"/>
          <w:rtl w:val="0"/>
          <w:lang w:val="es-ES_tradnl"/>
        </w:rPr>
        <w:t>s empresas haya y menores sean sus cuotas (se</w:t>
      </w:r>
      <w:r>
        <w:rPr>
          <w:rStyle w:val="Hyperlink.11.0"/>
          <w:rtl w:val="0"/>
          <w:lang w:val="es-ES_tradnl"/>
        </w:rPr>
        <w:t>ñ</w:t>
      </w:r>
      <w:r>
        <w:rPr>
          <w:rStyle w:val="Hyperlink.11.0"/>
          <w:rtl w:val="0"/>
          <w:lang w:val="es-ES_tradnl"/>
        </w:rPr>
        <w:t>al de una estructura muy desconcentrada) el HHI ser</w:t>
      </w:r>
      <w:r>
        <w:rPr>
          <w:rStyle w:val="Hyperlink.11.0"/>
          <w:rtl w:val="0"/>
          <w:lang w:val="es-ES_tradnl"/>
        </w:rPr>
        <w:t xml:space="preserve">á </w:t>
      </w:r>
      <w:r>
        <w:rPr>
          <w:rStyle w:val="Hyperlink.11.0"/>
          <w:rtl w:val="0"/>
          <w:lang w:val="es-ES_tradnl"/>
        </w:rPr>
        <w:t>menor. En el caso de una empresa con el 100% del mercado, el HHI ser</w:t>
      </w:r>
      <w:r>
        <w:rPr>
          <w:rStyle w:val="Hyperlink.11.0"/>
          <w:rtl w:val="0"/>
          <w:lang w:val="es-ES_tradnl"/>
        </w:rPr>
        <w:t>í</w:t>
      </w:r>
      <w:r>
        <w:rPr>
          <w:rStyle w:val="Hyperlink.11.0"/>
          <w:rtl w:val="0"/>
          <w:lang w:val="es-ES_tradnl"/>
        </w:rPr>
        <w:t>a 10.000 y en el caso de 10 empresas con el 10% ser</w:t>
      </w:r>
      <w:r>
        <w:rPr>
          <w:rStyle w:val="Hyperlink.11.0"/>
          <w:rtl w:val="0"/>
          <w:lang w:val="es-ES_tradnl"/>
        </w:rPr>
        <w:t>í</w:t>
      </w:r>
      <w:r>
        <w:rPr>
          <w:rStyle w:val="Hyperlink.11.0"/>
          <w:rtl w:val="0"/>
          <w:lang w:val="es-ES_tradnl"/>
        </w:rPr>
        <w:t>a 1.000.</w:t>
      </w:r>
    </w:p>
  </w:footnote>
  <w:footnote w:id="165">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vertAlign w:val="superscript"/>
          <w:lang w:val="en-US"/>
        </w:rPr>
        <w:footnoteRef/>
      </w:r>
      <w:r>
        <w:rPr>
          <w:rStyle w:val="Ninguno"/>
          <w:rFonts w:ascii="Pontano Sans" w:cs="Pontano Sans" w:hAnsi="Pontano Sans" w:eastAsia="Pontano Sans"/>
          <w:sz w:val="16"/>
          <w:szCs w:val="16"/>
          <w:rtl w:val="0"/>
          <w:lang w:val="en-US"/>
        </w:rPr>
        <w:t xml:space="preserve"> Ver </w:t>
      </w:r>
      <w:r>
        <w:rPr>
          <w:rStyle w:val="Ninguno"/>
          <w:rFonts w:ascii="Pontano Sans" w:cs="Pontano Sans" w:hAnsi="Pontano Sans" w:eastAsia="Pontano Sans"/>
          <w:sz w:val="16"/>
          <w:szCs w:val="16"/>
          <w:rtl w:val="0"/>
          <w:lang w:val="en-US"/>
        </w:rPr>
        <w:t>“</w:t>
      </w:r>
      <w:r>
        <w:rPr>
          <w:rStyle w:val="Ninguno"/>
          <w:rFonts w:ascii="Pontano Sans" w:cs="Pontano Sans" w:hAnsi="Pontano Sans" w:eastAsia="Pontano Sans"/>
          <w:i w:val="1"/>
          <w:iCs w:val="1"/>
          <w:sz w:val="16"/>
          <w:szCs w:val="16"/>
          <w:rtl w:val="0"/>
          <w:lang w:val="en-US"/>
        </w:rPr>
        <w:t xml:space="preserve">Commission Notice </w:t>
      </w:r>
      <w:r>
        <w:rPr>
          <w:rStyle w:val="Ninguno"/>
          <w:rFonts w:ascii="Pontano Sans" w:cs="Pontano Sans" w:hAnsi="Pontano Sans" w:eastAsia="Pontano Sans"/>
          <w:i w:val="1"/>
          <w:iCs w:val="1"/>
          <w:sz w:val="16"/>
          <w:szCs w:val="16"/>
          <w:rtl w:val="0"/>
          <w:lang w:val="en-US"/>
        </w:rPr>
        <w:t xml:space="preserve">– </w:t>
      </w:r>
      <w:r>
        <w:rPr>
          <w:rStyle w:val="Ninguno"/>
          <w:rFonts w:ascii="Pontano Sans" w:cs="Pontano Sans" w:hAnsi="Pontano Sans" w:eastAsia="Pontano Sans"/>
          <w:i w:val="1"/>
          <w:iCs w:val="1"/>
          <w:sz w:val="16"/>
          <w:szCs w:val="16"/>
          <w:rtl w:val="0"/>
          <w:lang w:val="en-US"/>
        </w:rPr>
        <w:t>Guidelines on the assessment of horizontal mergers under the Council Regulation on the control of concentrations between undertakings</w:t>
      </w:r>
      <w:r>
        <w:rPr>
          <w:rStyle w:val="Ninguno"/>
          <w:rFonts w:ascii="Pontano Sans" w:cs="Pontano Sans" w:hAnsi="Pontano Sans" w:eastAsia="Pontano Sans"/>
          <w:sz w:val="16"/>
          <w:szCs w:val="16"/>
          <w:rtl w:val="0"/>
          <w:lang w:val="en-US"/>
        </w:rPr>
        <w:t>”</w:t>
      </w:r>
      <w:r>
        <w:rPr>
          <w:rStyle w:val="Ninguno"/>
          <w:rFonts w:ascii="Pontano Sans" w:cs="Pontano Sans" w:hAnsi="Pontano Sans" w:eastAsia="Pontano Sans"/>
          <w:sz w:val="16"/>
          <w:szCs w:val="16"/>
          <w:rtl w:val="0"/>
          <w:lang w:val="en-US"/>
        </w:rPr>
        <w:t>, DG COMP, 28 de enero de 2004.</w:t>
      </w:r>
    </w:p>
  </w:footnote>
  <w:footnote w:id="166">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sz w:val="20"/>
          <w:szCs w:val="20"/>
          <w:vertAlign w:val="superscript"/>
        </w:rPr>
        <w:footnoteRef/>
      </w:r>
      <w:r>
        <w:rPr>
          <w:rStyle w:val="Hyperlink.11.0"/>
          <w:rtl w:val="0"/>
          <w:lang w:val="es-ES_tradnl"/>
        </w:rPr>
        <w:t xml:space="preserve"> La literatura se refiere al concepto de </w:t>
      </w:r>
      <w:r>
        <w:rPr>
          <w:rStyle w:val="Hyperlink.11.0"/>
          <w:rtl w:val="0"/>
          <w:lang w:val="es-ES_tradnl"/>
        </w:rPr>
        <w:t>“</w:t>
      </w:r>
      <w:r>
        <w:rPr>
          <w:rStyle w:val="Hyperlink.11.0"/>
          <w:rtl w:val="0"/>
          <w:lang w:val="es-ES_tradnl"/>
        </w:rPr>
        <w:t>atacabilidad del mercado</w:t>
      </w:r>
      <w:r>
        <w:rPr>
          <w:rStyle w:val="Hyperlink.11.0"/>
          <w:rtl w:val="0"/>
          <w:lang w:val="es-ES_tradnl"/>
        </w:rPr>
        <w:t xml:space="preserve">” </w:t>
      </w:r>
      <w:r>
        <w:rPr>
          <w:rStyle w:val="Hyperlink.11.0"/>
          <w:rtl w:val="0"/>
          <w:lang w:val="es-ES_tradnl"/>
        </w:rPr>
        <w:t>tambi</w:t>
      </w:r>
      <w:r>
        <w:rPr>
          <w:rStyle w:val="Hyperlink.11.0"/>
          <w:rtl w:val="0"/>
          <w:lang w:val="es-ES_tradnl"/>
        </w:rPr>
        <w:t>é</w:t>
      </w:r>
      <w:r>
        <w:rPr>
          <w:rStyle w:val="Hyperlink.11.0"/>
          <w:rtl w:val="0"/>
          <w:lang w:val="es-ES_tradnl"/>
        </w:rPr>
        <w:t xml:space="preserve">n como </w:t>
      </w:r>
      <w:r>
        <w:rPr>
          <w:rStyle w:val="Hyperlink.11.0"/>
          <w:rtl w:val="0"/>
          <w:lang w:val="es-ES_tradnl"/>
        </w:rPr>
        <w:t>“</w:t>
      </w:r>
      <w:r>
        <w:rPr>
          <w:rStyle w:val="Hyperlink.11.0"/>
          <w:rtl w:val="0"/>
          <w:lang w:val="es-ES_tradnl"/>
        </w:rPr>
        <w:t>contestabilidad del mercado</w:t>
      </w:r>
      <w:r>
        <w:rPr>
          <w:rStyle w:val="Hyperlink.11.0"/>
          <w:rtl w:val="0"/>
          <w:lang w:val="es-ES_tradnl"/>
        </w:rPr>
        <w:t xml:space="preserve">” </w:t>
      </w:r>
      <w:r>
        <w:rPr>
          <w:rStyle w:val="Hyperlink.11.0"/>
          <w:rtl w:val="0"/>
          <w:lang w:val="es-ES_tradnl"/>
        </w:rPr>
        <w:t>como una traducci</w:t>
      </w:r>
      <w:r>
        <w:rPr>
          <w:rStyle w:val="Hyperlink.11.0"/>
          <w:rtl w:val="0"/>
          <w:lang w:val="es-ES_tradnl"/>
        </w:rPr>
        <w:t>ó</w:t>
      </w:r>
      <w:r>
        <w:rPr>
          <w:rStyle w:val="Hyperlink.11.0"/>
          <w:rtl w:val="0"/>
          <w:lang w:val="es-ES_tradnl"/>
        </w:rPr>
        <w:t>n libre del ingl</w:t>
      </w:r>
      <w:r>
        <w:rPr>
          <w:rStyle w:val="Hyperlink.11.0"/>
          <w:rtl w:val="0"/>
          <w:lang w:val="es-ES_tradnl"/>
        </w:rPr>
        <w:t>é</w:t>
      </w:r>
      <w:r>
        <w:rPr>
          <w:rStyle w:val="Hyperlink.11.0"/>
          <w:rtl w:val="0"/>
          <w:lang w:val="es-ES_tradnl"/>
        </w:rPr>
        <w:t xml:space="preserve">s </w:t>
      </w:r>
      <w:r>
        <w:rPr>
          <w:rStyle w:val="Hyperlink.11.0"/>
          <w:rtl w:val="0"/>
          <w:lang w:val="es-ES_tradnl"/>
        </w:rPr>
        <w:t>“</w:t>
      </w:r>
      <w:r>
        <w:rPr>
          <w:rStyle w:val="Hyperlink.11.0"/>
          <w:rtl w:val="0"/>
          <w:lang w:val="es-ES_tradnl"/>
        </w:rPr>
        <w:t>market contestability</w:t>
      </w:r>
      <w:r>
        <w:rPr>
          <w:rStyle w:val="Hyperlink.11.0"/>
          <w:rtl w:val="0"/>
          <w:lang w:val="es-ES_tradnl"/>
        </w:rPr>
        <w:t>”</w:t>
      </w:r>
      <w:r>
        <w:rPr>
          <w:rStyle w:val="Hyperlink.11.0"/>
          <w:rtl w:val="0"/>
          <w:lang w:val="es-ES_tradnl"/>
        </w:rPr>
        <w:t>.</w:t>
      </w:r>
    </w:p>
  </w:footnote>
  <w:footnote w:id="167">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vertAlign w:val="superscript"/>
        </w:rPr>
        <w:footnoteRef/>
      </w:r>
      <w:r>
        <w:rPr>
          <w:rStyle w:val="Hyperlink.11.0"/>
          <w:rtl w:val="0"/>
          <w:lang w:val="es-ES_tradnl"/>
        </w:rPr>
        <w:t xml:space="preserve"> Los comienzos de la pol</w:t>
      </w:r>
      <w:r>
        <w:rPr>
          <w:rStyle w:val="Hyperlink.11.0"/>
          <w:rtl w:val="0"/>
          <w:lang w:val="es-ES_tradnl"/>
        </w:rPr>
        <w:t>í</w:t>
      </w:r>
      <w:r>
        <w:rPr>
          <w:rStyle w:val="Hyperlink.11.0"/>
          <w:rtl w:val="0"/>
          <w:lang w:val="es-ES_tradnl"/>
        </w:rPr>
        <w:t>tica de competencia suelen referirse a la Ley Sherman de 1890 en EEUU.</w:t>
      </w:r>
    </w:p>
  </w:footnote>
  <w:footnote w:id="168">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vertAlign w:val="superscript"/>
        </w:rPr>
        <w:footnoteRef/>
      </w:r>
      <w:r>
        <w:rPr>
          <w:rStyle w:val="Hyperlink.11.0"/>
          <w:rtl w:val="0"/>
          <w:lang w:val="es-ES_tradnl"/>
        </w:rPr>
        <w:t xml:space="preserve"> Presencia simult</w:t>
      </w:r>
      <w:r>
        <w:rPr>
          <w:rStyle w:val="Hyperlink.11.0"/>
          <w:rtl w:val="0"/>
          <w:lang w:val="es-ES_tradnl"/>
        </w:rPr>
        <w:t>á</w:t>
      </w:r>
      <w:r>
        <w:rPr>
          <w:rStyle w:val="Hyperlink.11.0"/>
          <w:rtl w:val="0"/>
          <w:lang w:val="es-ES_tradnl"/>
        </w:rPr>
        <w:t>nea en las sucesivas etapas de la cadena de valor de un mismo sector.</w:t>
      </w:r>
    </w:p>
  </w:footnote>
  <w:footnote w:id="169">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vertAlign w:val="superscript"/>
        </w:rPr>
        <w:footnoteRef/>
      </w:r>
      <w:r>
        <w:rPr>
          <w:rStyle w:val="Hyperlink.11.0"/>
          <w:rtl w:val="0"/>
          <w:lang w:val="es-ES_tradnl"/>
        </w:rPr>
        <w:t xml:space="preserve"> Un efecto de red consiste en que el valor de un bien para un consumidor aumenta con el n</w:t>
      </w:r>
      <w:r>
        <w:rPr>
          <w:rStyle w:val="Hyperlink.11.0"/>
          <w:rtl w:val="0"/>
          <w:lang w:val="es-ES_tradnl"/>
        </w:rPr>
        <w:t>ú</w:t>
      </w:r>
      <w:r>
        <w:rPr>
          <w:rStyle w:val="Hyperlink.11.0"/>
          <w:rtl w:val="0"/>
          <w:lang w:val="es-ES_tradnl"/>
        </w:rPr>
        <w:t>mero de consumidores de ese bien.</w:t>
      </w:r>
    </w:p>
  </w:footnote>
  <w:footnote w:id="170">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vertAlign w:val="superscript"/>
        </w:rPr>
        <w:footnoteRef/>
      </w:r>
      <w:r>
        <w:rPr>
          <w:rStyle w:val="Hyperlink.11.0"/>
          <w:rtl w:val="0"/>
          <w:lang w:val="es-ES_tradnl"/>
        </w:rPr>
        <w:t xml:space="preserve"> Se</w:t>
      </w:r>
      <w:r>
        <w:rPr>
          <w:rStyle w:val="Hyperlink.11.0"/>
          <w:rtl w:val="0"/>
          <w:lang w:val="es-ES_tradnl"/>
        </w:rPr>
        <w:t>ñ</w:t>
      </w:r>
      <w:r>
        <w:rPr>
          <w:rStyle w:val="Hyperlink.11.0"/>
          <w:rtl w:val="0"/>
          <w:lang w:val="es-ES_tradnl"/>
        </w:rPr>
        <w:t>alizaci</w:t>
      </w:r>
      <w:r>
        <w:rPr>
          <w:rStyle w:val="Hyperlink.11.0"/>
          <w:rtl w:val="0"/>
          <w:lang w:val="es-ES_tradnl"/>
        </w:rPr>
        <w:t>ó</w:t>
      </w:r>
      <w:r>
        <w:rPr>
          <w:rStyle w:val="Hyperlink.11.0"/>
          <w:rtl w:val="0"/>
          <w:lang w:val="es-ES_tradnl"/>
        </w:rPr>
        <w:t>n de posibles colaboraciones a competidores (colusi</w:t>
      </w:r>
      <w:r>
        <w:rPr>
          <w:rStyle w:val="Hyperlink.11.0"/>
          <w:rtl w:val="0"/>
          <w:lang w:val="es-ES_tradnl"/>
        </w:rPr>
        <w:t>ó</w:t>
      </w:r>
      <w:r>
        <w:rPr>
          <w:rStyle w:val="Hyperlink.11.0"/>
          <w:rtl w:val="0"/>
          <w:lang w:val="es-ES_tradnl"/>
        </w:rPr>
        <w:t>n) a trav</w:t>
      </w:r>
      <w:r>
        <w:rPr>
          <w:rStyle w:val="Hyperlink.11.0"/>
          <w:rtl w:val="0"/>
          <w:lang w:val="es-ES_tradnl"/>
        </w:rPr>
        <w:t>é</w:t>
      </w:r>
      <w:r>
        <w:rPr>
          <w:rStyle w:val="Hyperlink.11.0"/>
          <w:rtl w:val="0"/>
          <w:lang w:val="es-ES_tradnl"/>
        </w:rPr>
        <w:t>s de los niveles de precios y cantidades ofertadas.</w:t>
      </w:r>
    </w:p>
  </w:footnote>
  <w:footnote w:id="171">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vertAlign w:val="superscript"/>
        </w:rPr>
        <w:footnoteRef/>
      </w:r>
      <w:r>
        <w:rPr>
          <w:rStyle w:val="Hyperlink.11.0"/>
          <w:rtl w:val="0"/>
          <w:lang w:val="es-ES_tradnl"/>
        </w:rPr>
        <w:t xml:space="preserve"> Costes hundidos son aquellos costes que, una vez se incurre en ellos, no se puede modificar su nivel. Por ejemplo, el coste de un billete de avi</w:t>
      </w:r>
      <w:r>
        <w:rPr>
          <w:rStyle w:val="Hyperlink.11.0"/>
          <w:rtl w:val="0"/>
          <w:lang w:val="es-ES_tradnl"/>
        </w:rPr>
        <w:t>ó</w:t>
      </w:r>
      <w:r>
        <w:rPr>
          <w:rStyle w:val="Hyperlink.11.0"/>
          <w:rtl w:val="0"/>
          <w:lang w:val="es-ES_tradnl"/>
        </w:rPr>
        <w:t>n sin opci</w:t>
      </w:r>
      <w:r>
        <w:rPr>
          <w:rStyle w:val="Hyperlink.11.0"/>
          <w:rtl w:val="0"/>
          <w:lang w:val="es-ES_tradnl"/>
        </w:rPr>
        <w:t>ó</w:t>
      </w:r>
      <w:r>
        <w:rPr>
          <w:rStyle w:val="Hyperlink.11.0"/>
          <w:rtl w:val="0"/>
          <w:lang w:val="es-ES_tradnl"/>
        </w:rPr>
        <w:t>n de reembolso se convierte en un coste hundido pues, aunque el billete no se utilice, no se podr</w:t>
      </w:r>
      <w:r>
        <w:rPr>
          <w:rStyle w:val="Hyperlink.11.0"/>
          <w:rtl w:val="0"/>
          <w:lang w:val="es-ES_tradnl"/>
        </w:rPr>
        <w:t xml:space="preserve">á </w:t>
      </w:r>
      <w:r>
        <w:rPr>
          <w:rStyle w:val="Hyperlink.11.0"/>
          <w:rtl w:val="0"/>
          <w:lang w:val="es-ES_tradnl"/>
        </w:rPr>
        <w:t>modificar. Costes fijos recurrentes son aquellos en los que se incurre peri</w:t>
      </w:r>
      <w:r>
        <w:rPr>
          <w:rStyle w:val="Hyperlink.11.0"/>
          <w:rtl w:val="0"/>
          <w:lang w:val="es-ES_tradnl"/>
        </w:rPr>
        <w:t>ó</w:t>
      </w:r>
      <w:r>
        <w:rPr>
          <w:rStyle w:val="Hyperlink.11.0"/>
          <w:rtl w:val="0"/>
          <w:lang w:val="es-ES_tradnl"/>
        </w:rPr>
        <w:t>dica e independientemente de la cantidad producida una vez realizada la inversi</w:t>
      </w:r>
      <w:r>
        <w:rPr>
          <w:rStyle w:val="Hyperlink.11.0"/>
          <w:rtl w:val="0"/>
          <w:lang w:val="es-ES_tradnl"/>
        </w:rPr>
        <w:t>ó</w:t>
      </w:r>
      <w:r>
        <w:rPr>
          <w:rStyle w:val="Hyperlink.11.0"/>
          <w:rtl w:val="0"/>
          <w:lang w:val="es-ES_tradnl"/>
        </w:rPr>
        <w:t>n.</w:t>
      </w:r>
    </w:p>
  </w:footnote>
  <w:footnote w:id="172">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vertAlign w:val="superscript"/>
        </w:rPr>
        <w:footnoteRef/>
      </w:r>
      <w:r>
        <w:rPr>
          <w:rStyle w:val="Hyperlink.11.0"/>
          <w:rtl w:val="0"/>
          <w:lang w:val="es-ES_tradnl"/>
        </w:rPr>
        <w:t xml:space="preserve"> Ver, por ejemplo, el Informe 1/08 de la CNE </w:t>
      </w:r>
      <w:r>
        <w:rPr>
          <w:rStyle w:val="Hyperlink.11.0"/>
          <w:rtl w:val="0"/>
          <w:lang w:val="es-ES_tradnl"/>
        </w:rPr>
        <w:t>“</w:t>
      </w:r>
      <w:r>
        <w:rPr>
          <w:rStyle w:val="Hyperlink.11.0"/>
          <w:rtl w:val="0"/>
          <w:lang w:val="es-ES_tradnl"/>
        </w:rPr>
        <w:t>Informe de valoraci</w:t>
      </w:r>
      <w:r>
        <w:rPr>
          <w:rStyle w:val="Hyperlink.11.0"/>
          <w:rtl w:val="0"/>
          <w:lang w:val="es-ES_tradnl"/>
        </w:rPr>
        <w:t>ó</w:t>
      </w:r>
      <w:r>
        <w:rPr>
          <w:rStyle w:val="Hyperlink.11.0"/>
          <w:rtl w:val="0"/>
          <w:lang w:val="es-ES_tradnl"/>
        </w:rPr>
        <w:t>n preliminar sobre las subastas de emisiones primarias de energ</w:t>
      </w:r>
      <w:r>
        <w:rPr>
          <w:rStyle w:val="Hyperlink.11.0"/>
          <w:rtl w:val="0"/>
          <w:lang w:val="es-ES_tradnl"/>
        </w:rPr>
        <w:t>í</w:t>
      </w:r>
      <w:r>
        <w:rPr>
          <w:rStyle w:val="Hyperlink.11.0"/>
          <w:rtl w:val="0"/>
          <w:lang w:val="es-ES_tradnl"/>
        </w:rPr>
        <w:t>a y CESUR</w:t>
      </w:r>
      <w:r>
        <w:rPr>
          <w:rStyle w:val="Hyperlink.11.0"/>
          <w:rtl w:val="0"/>
          <w:lang w:val="es-ES_tradnl"/>
        </w:rPr>
        <w:t>”</w:t>
      </w:r>
      <w:r>
        <w:rPr>
          <w:rStyle w:val="Hyperlink.11.0"/>
          <w:rtl w:val="0"/>
          <w:lang w:val="es-ES_tradnl"/>
        </w:rPr>
        <w:t>, aprobado por el Consejo de la CNE el 22 de febrero de 2008.</w:t>
      </w:r>
    </w:p>
  </w:footnote>
  <w:footnote w:id="173">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6" w:hanging="115"/>
      </w:pPr>
      <w:r>
        <w:rPr>
          <w:rStyle w:val="Ninguno"/>
          <w:vertAlign w:val="superscript"/>
        </w:rPr>
        <w:footnoteRef/>
      </w:r>
      <w:r>
        <w:rPr>
          <w:rStyle w:val="Hyperlink.11.0"/>
          <w:rtl w:val="0"/>
          <w:lang w:val="es-ES_tradnl"/>
        </w:rPr>
        <w:t xml:space="preserve"> Ver, por ejemplo, los expedientes 552/02, 601/05 y 602/05 del Tribunal de Defensa de la Competencia. Los expedientes se resolvieron declarando un abuso de posici</w:t>
      </w:r>
      <w:r>
        <w:rPr>
          <w:rStyle w:val="Hyperlink.11.0"/>
          <w:rtl w:val="0"/>
          <w:lang w:val="es-ES_tradnl"/>
        </w:rPr>
        <w:t>ó</w:t>
      </w:r>
      <w:r>
        <w:rPr>
          <w:rStyle w:val="Hyperlink.11.0"/>
          <w:rtl w:val="0"/>
          <w:lang w:val="es-ES_tradnl"/>
        </w:rPr>
        <w:t>n dominante por ofertar en el mercado diario con precios encaminados no a su casaci</w:t>
      </w:r>
      <w:r>
        <w:rPr>
          <w:rStyle w:val="Hyperlink.11.0"/>
          <w:rtl w:val="0"/>
          <w:lang w:val="es-ES_tradnl"/>
        </w:rPr>
        <w:t>ó</w:t>
      </w:r>
      <w:r>
        <w:rPr>
          <w:rStyle w:val="Hyperlink.11.0"/>
          <w:rtl w:val="0"/>
          <w:lang w:val="es-ES_tradnl"/>
        </w:rPr>
        <w:t>n, sino a generar en situaci</w:t>
      </w:r>
      <w:r>
        <w:rPr>
          <w:rStyle w:val="Hyperlink.11.0"/>
          <w:rtl w:val="0"/>
          <w:lang w:val="es-ES_tradnl"/>
        </w:rPr>
        <w:t>ó</w:t>
      </w:r>
      <w:r>
        <w:rPr>
          <w:rStyle w:val="Hyperlink.11.0"/>
          <w:rtl w:val="0"/>
          <w:lang w:val="es-ES_tradnl"/>
        </w:rPr>
        <w:t>n de restricciones t</w:t>
      </w:r>
      <w:r>
        <w:rPr>
          <w:rStyle w:val="Hyperlink.11.0"/>
          <w:rtl w:val="0"/>
          <w:lang w:val="es-ES_tradnl"/>
        </w:rPr>
        <w:t>é</w:t>
      </w:r>
      <w:r>
        <w:rPr>
          <w:rStyle w:val="Hyperlink.11.0"/>
          <w:rtl w:val="0"/>
          <w:lang w:val="es-ES_tradnl"/>
        </w:rPr>
        <w:t>cnicas. En opini</w:t>
      </w:r>
      <w:r>
        <w:rPr>
          <w:rStyle w:val="Hyperlink.11.0"/>
          <w:rtl w:val="0"/>
          <w:lang w:val="es-ES_tradnl"/>
        </w:rPr>
        <w:t>ó</w:t>
      </w:r>
      <w:r>
        <w:rPr>
          <w:rStyle w:val="Hyperlink.11.0"/>
          <w:rtl w:val="0"/>
          <w:lang w:val="es-ES_tradnl"/>
        </w:rPr>
        <w:t>n de las empresas demandadas, estos expedientes fueron originados por un incorrecto dise</w:t>
      </w:r>
      <w:r>
        <w:rPr>
          <w:rStyle w:val="Hyperlink.11.0"/>
          <w:rtl w:val="0"/>
          <w:lang w:val="es-ES_tradnl"/>
        </w:rPr>
        <w:t>ñ</w:t>
      </w:r>
      <w:r>
        <w:rPr>
          <w:rStyle w:val="Hyperlink.11.0"/>
          <w:rtl w:val="0"/>
          <w:lang w:val="es-ES_tradnl"/>
        </w:rPr>
        <w:t>o del mercado, el cual fue, de hecho, modificado en 2005. El problema consist</w:t>
      </w:r>
      <w:r>
        <w:rPr>
          <w:rStyle w:val="Hyperlink.11.0"/>
          <w:rtl w:val="0"/>
          <w:lang w:val="es-ES_tradnl"/>
        </w:rPr>
        <w:t>í</w:t>
      </w:r>
      <w:r>
        <w:rPr>
          <w:rStyle w:val="Hyperlink.11.0"/>
          <w:rtl w:val="0"/>
          <w:lang w:val="es-ES_tradnl"/>
        </w:rPr>
        <w:t xml:space="preserve">a en que se </w:t>
      </w:r>
      <w:r>
        <w:rPr>
          <w:rStyle w:val="Ninguno"/>
          <w:rFonts w:ascii="Pontano Sans" w:cs="Pontano Sans" w:hAnsi="Pontano Sans" w:eastAsia="Pontano Sans"/>
          <w:i w:val="1"/>
          <w:iCs w:val="1"/>
          <w:sz w:val="16"/>
          <w:szCs w:val="16"/>
          <w:rtl w:val="0"/>
          <w:lang w:val="es-ES_tradnl"/>
        </w:rPr>
        <w:t>utilizaban las ofertas hechas por las centrales al mercado diario para resolver las restricciones</w:t>
      </w:r>
      <w:r>
        <w:rPr>
          <w:rStyle w:val="Hyperlink.11.0"/>
          <w:rtl w:val="0"/>
          <w:lang w:val="es-ES_tradnl"/>
        </w:rPr>
        <w:t>. Dado que los costes de las centrales eran diferentes en ambos casos (b</w:t>
      </w:r>
      <w:r>
        <w:rPr>
          <w:rStyle w:val="Hyperlink.11.0"/>
          <w:rtl w:val="0"/>
          <w:lang w:val="es-ES_tradnl"/>
        </w:rPr>
        <w:t>á</w:t>
      </w:r>
      <w:r>
        <w:rPr>
          <w:rStyle w:val="Hyperlink.11.0"/>
          <w:rtl w:val="0"/>
          <w:lang w:val="es-ES_tradnl"/>
        </w:rPr>
        <w:t>sicamente porque operar en restricciones podr</w:t>
      </w:r>
      <w:r>
        <w:rPr>
          <w:rStyle w:val="Hyperlink.11.0"/>
          <w:rtl w:val="0"/>
          <w:lang w:val="es-ES_tradnl"/>
        </w:rPr>
        <w:t>í</w:t>
      </w:r>
      <w:r>
        <w:rPr>
          <w:rStyle w:val="Hyperlink.11.0"/>
          <w:rtl w:val="0"/>
          <w:lang w:val="es-ES_tradnl"/>
        </w:rPr>
        <w:t>a suponer arrancar la central para unas pocas horas y no para las 24 horas con las que se configuran las ofertas para el mercado diario, lo cual tiene un coste muy elevado), se introduc</w:t>
      </w:r>
      <w:r>
        <w:rPr>
          <w:rStyle w:val="Hyperlink.11.0"/>
          <w:rtl w:val="0"/>
          <w:lang w:val="es-ES_tradnl"/>
        </w:rPr>
        <w:t>í</w:t>
      </w:r>
      <w:r>
        <w:rPr>
          <w:rStyle w:val="Hyperlink.11.0"/>
          <w:rtl w:val="0"/>
          <w:lang w:val="es-ES_tradnl"/>
        </w:rPr>
        <w:t>a una distorsi</w:t>
      </w:r>
      <w:r>
        <w:rPr>
          <w:rStyle w:val="Hyperlink.11.0"/>
          <w:rtl w:val="0"/>
          <w:lang w:val="es-ES_tradnl"/>
        </w:rPr>
        <w:t>ó</w:t>
      </w:r>
      <w:r>
        <w:rPr>
          <w:rStyle w:val="Hyperlink.11.0"/>
          <w:rtl w:val="0"/>
          <w:lang w:val="es-ES_tradnl"/>
        </w:rPr>
        <w:t>n a la hora de ofertar las centrales. De hecho, tanto la entonces CNE como los agentes identificaron el problema al poco de crearse el mercado (1998) y solicitaron cambios en la regulaci</w:t>
      </w:r>
      <w:r>
        <w:rPr>
          <w:rStyle w:val="Hyperlink.11.0"/>
          <w:rtl w:val="0"/>
          <w:lang w:val="es-ES_tradnl"/>
        </w:rPr>
        <w:t>ó</w:t>
      </w:r>
      <w:r>
        <w:rPr>
          <w:rStyle w:val="Hyperlink.11.0"/>
          <w:rtl w:val="0"/>
          <w:lang w:val="es-ES_tradnl"/>
        </w:rPr>
        <w:t xml:space="preserve">n para resolverlo, aunque </w:t>
      </w:r>
      <w:r>
        <w:rPr>
          <w:rStyle w:val="Hyperlink.11.0"/>
          <w:rtl w:val="0"/>
          <w:lang w:val="es-ES_tradnl"/>
        </w:rPr>
        <w:t>é</w:t>
      </w:r>
      <w:r>
        <w:rPr>
          <w:rStyle w:val="Hyperlink.11.0"/>
          <w:rtl w:val="0"/>
          <w:lang w:val="es-ES_tradnl"/>
        </w:rPr>
        <w:t>ste no fue modificado hasta 2005. Tras diversas vicisitudes jur</w:t>
      </w:r>
      <w:r>
        <w:rPr>
          <w:rStyle w:val="Hyperlink.11.0"/>
          <w:rtl w:val="0"/>
          <w:lang w:val="es-ES_tradnl"/>
        </w:rPr>
        <w:t>í</w:t>
      </w:r>
      <w:r>
        <w:rPr>
          <w:rStyle w:val="Hyperlink.11.0"/>
          <w:rtl w:val="0"/>
          <w:lang w:val="es-ES_tradnl"/>
        </w:rPr>
        <w:t>dicas, el Tribunal Supremo resuelve en enero de 2010 la anulaci</w:t>
      </w:r>
      <w:r>
        <w:rPr>
          <w:rStyle w:val="Hyperlink.11.0"/>
          <w:rtl w:val="0"/>
          <w:lang w:val="es-ES_tradnl"/>
        </w:rPr>
        <w:t>ó</w:t>
      </w:r>
      <w:r>
        <w:rPr>
          <w:rStyle w:val="Hyperlink.11.0"/>
          <w:rtl w:val="0"/>
          <w:lang w:val="es-ES_tradnl"/>
        </w:rPr>
        <w:t>n definitiva de las sanciones para los primeros casos denunciados de noviembre de 2010, reconociendo la validez de los argumentos de las empresas. La doctrina del Tribunal Supremo ha sido de aplicaci</w:t>
      </w:r>
      <w:r>
        <w:rPr>
          <w:rStyle w:val="Hyperlink.11.0"/>
          <w:rtl w:val="0"/>
          <w:lang w:val="es-ES_tradnl"/>
        </w:rPr>
        <w:t>ó</w:t>
      </w:r>
      <w:r>
        <w:rPr>
          <w:rStyle w:val="Hyperlink.11.0"/>
          <w:rtl w:val="0"/>
          <w:lang w:val="es-ES_tradnl"/>
        </w:rPr>
        <w:t xml:space="preserve">n en expedientes abiertos con posterioridad a </w:t>
      </w:r>
      <w:r>
        <w:rPr>
          <w:rStyle w:val="Hyperlink.11.0"/>
          <w:rtl w:val="0"/>
          <w:lang w:val="es-ES_tradnl"/>
        </w:rPr>
        <w:t>é</w:t>
      </w:r>
      <w:r>
        <w:rPr>
          <w:rStyle w:val="Hyperlink.11.0"/>
          <w:rtl w:val="0"/>
          <w:lang w:val="es-ES_tradnl"/>
        </w:rPr>
        <w:t>stos.</w:t>
      </w:r>
    </w:p>
  </w:footnote>
  <w:footnote w:id="174">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line="276" w:lineRule="auto"/>
        <w:ind w:left="115" w:right="567" w:hanging="115"/>
      </w:pPr>
      <w:r>
        <w:rPr>
          <w:rStyle w:val="Ninguno"/>
          <w:sz w:val="20"/>
          <w:szCs w:val="20"/>
          <w:vertAlign w:val="superscript"/>
          <w:lang w:val="en-US"/>
        </w:rPr>
        <w:footnoteRef/>
      </w:r>
      <w:r>
        <w:rPr>
          <w:rStyle w:val="Ninguno"/>
          <w:rFonts w:ascii="Pontano Sans" w:cs="Pontano Sans" w:hAnsi="Pontano Sans" w:eastAsia="Pontano Sans"/>
          <w:sz w:val="16"/>
          <w:szCs w:val="16"/>
          <w:rtl w:val="0"/>
          <w:lang w:val="en-US"/>
        </w:rPr>
        <w:t xml:space="preserve"> Ver DG COMP (2004), </w:t>
      </w:r>
      <w:r>
        <w:rPr>
          <w:rStyle w:val="Ninguno"/>
          <w:rFonts w:ascii="Pontano Sans" w:cs="Pontano Sans" w:hAnsi="Pontano Sans" w:eastAsia="Pontano Sans"/>
          <w:sz w:val="16"/>
          <w:szCs w:val="16"/>
          <w:rtl w:val="0"/>
          <w:lang w:val="en-US"/>
        </w:rPr>
        <w:t>“</w:t>
      </w:r>
      <w:r>
        <w:rPr>
          <w:rStyle w:val="Ninguno"/>
          <w:rFonts w:ascii="Pontano Sans" w:cs="Pontano Sans" w:hAnsi="Pontano Sans" w:eastAsia="Pontano Sans"/>
          <w:i w:val="1"/>
          <w:iCs w:val="1"/>
          <w:sz w:val="16"/>
          <w:szCs w:val="16"/>
          <w:rtl w:val="0"/>
          <w:lang w:val="en-US"/>
        </w:rPr>
        <w:t xml:space="preserve">Commission Notice </w:t>
      </w:r>
      <w:r>
        <w:rPr>
          <w:rStyle w:val="Ninguno"/>
          <w:rFonts w:ascii="Pontano Sans" w:cs="Pontano Sans" w:hAnsi="Pontano Sans" w:eastAsia="Pontano Sans"/>
          <w:i w:val="1"/>
          <w:iCs w:val="1"/>
          <w:sz w:val="16"/>
          <w:szCs w:val="16"/>
          <w:rtl w:val="0"/>
          <w:lang w:val="en-US"/>
        </w:rPr>
        <w:t xml:space="preserve">– </w:t>
      </w:r>
      <w:r>
        <w:rPr>
          <w:rStyle w:val="Ninguno"/>
          <w:rFonts w:ascii="Pontano Sans" w:cs="Pontano Sans" w:hAnsi="Pontano Sans" w:eastAsia="Pontano Sans"/>
          <w:i w:val="1"/>
          <w:iCs w:val="1"/>
          <w:sz w:val="16"/>
          <w:szCs w:val="16"/>
          <w:rtl w:val="0"/>
          <w:lang w:val="en-US"/>
        </w:rPr>
        <w:t>Guidelines on the assessment of horizontal mergers under the Council Regulation on the control of concentrations between undertakings</w:t>
      </w:r>
      <w:r>
        <w:rPr>
          <w:rStyle w:val="Ninguno"/>
          <w:rFonts w:ascii="Pontano Sans" w:cs="Pontano Sans" w:hAnsi="Pontano Sans" w:eastAsia="Pontano Sans"/>
          <w:sz w:val="16"/>
          <w:szCs w:val="16"/>
          <w:rtl w:val="0"/>
          <w:lang w:val="en-US"/>
        </w:rPr>
        <w:t xml:space="preserve">” </w:t>
      </w:r>
      <w:r>
        <w:rPr>
          <w:rStyle w:val="Ninguno"/>
          <w:rFonts w:ascii="Pontano Sans" w:cs="Pontano Sans" w:hAnsi="Pontano Sans" w:eastAsia="Pontano Sans"/>
          <w:sz w:val="16"/>
          <w:szCs w:val="16"/>
          <w:rtl w:val="0"/>
          <w:lang w:val="en-US"/>
        </w:rPr>
        <w:t>28 de enero.</w:t>
      </w:r>
    </w:p>
  </w:footnote>
  <w:footnote w:id="175">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sz w:val="20"/>
          <w:szCs w:val="20"/>
          <w:vertAlign w:val="superscript"/>
        </w:rPr>
        <w:footnoteRef/>
      </w:r>
      <w:r>
        <w:rPr>
          <w:rStyle w:val="Hyperlink.11.0"/>
          <w:rtl w:val="0"/>
          <w:lang w:val="es-ES_tradnl"/>
        </w:rPr>
        <w:t xml:space="preserve"> Ver </w:t>
      </w:r>
      <w:r>
        <w:rPr>
          <w:rStyle w:val="Hyperlink.12"/>
        </w:rPr>
        <w:fldChar w:fldCharType="begin" w:fldLock="0"/>
      </w:r>
      <w:r>
        <w:rPr>
          <w:rStyle w:val="Hyperlink.12"/>
        </w:rPr>
        <w:instrText xml:space="preserve"> HYPERLINK "http://europa.eu/rapid/pressReleasesAction.do?reference=IP/10/264&amp;format=HTML&amp;aged=0&amp;language=EN&amp;guiLanguage=en"</w:instrText>
      </w:r>
      <w:r>
        <w:rPr>
          <w:rStyle w:val="Hyperlink.12"/>
        </w:rPr>
        <w:fldChar w:fldCharType="separate" w:fldLock="0"/>
      </w:r>
      <w:r>
        <w:rPr>
          <w:rStyle w:val="Hyperlink.12"/>
          <w:rtl w:val="0"/>
          <w:lang w:val="es-ES_tradnl"/>
        </w:rPr>
        <w:t>Benchmarking Report</w:t>
      </w:r>
      <w:r>
        <w:rPr/>
        <w:fldChar w:fldCharType="end" w:fldLock="0"/>
      </w:r>
      <w:r>
        <w:rPr>
          <w:rStyle w:val="Hyperlink.11.0"/>
          <w:rtl w:val="0"/>
          <w:lang w:val="es-ES_tradnl"/>
        </w:rPr>
        <w:t>.</w:t>
      </w:r>
    </w:p>
  </w:footnote>
  <w:footnote w:id="176">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sz w:val="20"/>
          <w:szCs w:val="20"/>
          <w:vertAlign w:val="superscript"/>
        </w:rPr>
        <w:footnoteRef/>
      </w:r>
      <w:r>
        <w:rPr>
          <w:rStyle w:val="Hyperlink.11.0"/>
          <w:rtl w:val="0"/>
          <w:lang w:val="es-ES_tradnl"/>
        </w:rPr>
        <w:t xml:space="preserve"> La Comisi</w:t>
      </w:r>
      <w:r>
        <w:rPr>
          <w:rStyle w:val="Hyperlink.11.0"/>
          <w:rtl w:val="0"/>
          <w:lang w:val="es-ES_tradnl"/>
        </w:rPr>
        <w:t>ó</w:t>
      </w:r>
      <w:r>
        <w:rPr>
          <w:rStyle w:val="Hyperlink.11.0"/>
          <w:rtl w:val="0"/>
          <w:lang w:val="es-ES_tradnl"/>
        </w:rPr>
        <w:t xml:space="preserve">n Europea, en el </w:t>
      </w:r>
      <w:r>
        <w:rPr>
          <w:rStyle w:val="Hyperlink.11.0"/>
          <w:rtl w:val="0"/>
          <w:lang w:val="es-ES_tradnl"/>
        </w:rPr>
        <w:t>“</w:t>
      </w:r>
      <w:r>
        <w:rPr>
          <w:rStyle w:val="Ninguno"/>
          <w:rFonts w:ascii="Pontano Sans" w:cs="Pontano Sans" w:hAnsi="Pontano Sans" w:eastAsia="Pontano Sans"/>
          <w:i w:val="1"/>
          <w:iCs w:val="1"/>
          <w:sz w:val="16"/>
          <w:szCs w:val="16"/>
          <w:rtl w:val="0"/>
          <w:lang w:val="es-ES_tradnl"/>
        </w:rPr>
        <w:t>DG Competition Report on Energy Sector Inquiry</w:t>
      </w:r>
      <w:r>
        <w:rPr>
          <w:rStyle w:val="Hyperlink.11.0"/>
          <w:rtl w:val="0"/>
          <w:lang w:val="es-ES_tradnl"/>
        </w:rPr>
        <w:t xml:space="preserve">” </w:t>
      </w:r>
      <w:r>
        <w:rPr>
          <w:rStyle w:val="Hyperlink.11.0"/>
          <w:rtl w:val="0"/>
          <w:lang w:val="es-ES_tradnl"/>
        </w:rPr>
        <w:t>(enero de 2007), incluye cifras sobre el n</w:t>
      </w:r>
      <w:r>
        <w:rPr>
          <w:rStyle w:val="Hyperlink.11.0"/>
          <w:rtl w:val="0"/>
          <w:lang w:val="es-ES_tradnl"/>
        </w:rPr>
        <w:t>ú</w:t>
      </w:r>
      <w:r>
        <w:rPr>
          <w:rStyle w:val="Hyperlink.11.0"/>
          <w:rtl w:val="0"/>
          <w:lang w:val="es-ES_tradnl"/>
        </w:rPr>
        <w:t>mero de asuntos investigados sobre los que los Estados miembro publican informaci</w:t>
      </w:r>
      <w:r>
        <w:rPr>
          <w:rStyle w:val="Hyperlink.11.0"/>
          <w:rtl w:val="0"/>
          <w:lang w:val="es-ES_tradnl"/>
        </w:rPr>
        <w:t>ó</w:t>
      </w:r>
      <w:r>
        <w:rPr>
          <w:rStyle w:val="Hyperlink.11.0"/>
          <w:rtl w:val="0"/>
          <w:lang w:val="es-ES_tradnl"/>
        </w:rPr>
        <w:t>n. Espa</w:t>
      </w:r>
      <w:r>
        <w:rPr>
          <w:rStyle w:val="Hyperlink.11.0"/>
          <w:rtl w:val="0"/>
          <w:lang w:val="es-ES_tradnl"/>
        </w:rPr>
        <w:t>ñ</w:t>
      </w:r>
      <w:r>
        <w:rPr>
          <w:rStyle w:val="Hyperlink.11.0"/>
          <w:rtl w:val="0"/>
          <w:lang w:val="es-ES_tradnl"/>
        </w:rPr>
        <w:t>a se encuentra en segundo lugar, tras el Reino Unido.</w:t>
      </w:r>
    </w:p>
  </w:footnote>
  <w:footnote w:id="177">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hanging="115"/>
      </w:pPr>
      <w:r>
        <w:rPr>
          <w:rStyle w:val="Ninguno"/>
          <w:sz w:val="20"/>
          <w:szCs w:val="20"/>
          <w:vertAlign w:val="superscript"/>
        </w:rPr>
        <w:footnoteRef/>
      </w:r>
      <w:r>
        <w:rPr>
          <w:rStyle w:val="Hyperlink.11.0"/>
          <w:rtl w:val="0"/>
          <w:lang w:val="es-ES_tradnl"/>
        </w:rPr>
        <w:t xml:space="preserve"> Ver </w:t>
      </w:r>
      <w:r>
        <w:rPr>
          <w:rStyle w:val="Hyperlink.12"/>
        </w:rPr>
        <w:fldChar w:fldCharType="begin" w:fldLock="0"/>
      </w:r>
      <w:r>
        <w:rPr>
          <w:rStyle w:val="Hyperlink.12"/>
        </w:rPr>
        <w:instrText xml:space="preserve"> HYPERLINK "http://eur-lex.europa.eu/LexUriServ/LexUriServ.do?uri=OJ:L:2011:326:0001:0001:ES:PDF"</w:instrText>
      </w:r>
      <w:r>
        <w:rPr>
          <w:rStyle w:val="Hyperlink.12"/>
        </w:rPr>
        <w:fldChar w:fldCharType="separate" w:fldLock="0"/>
      </w:r>
      <w:r>
        <w:rPr>
          <w:rStyle w:val="Hyperlink.12"/>
          <w:rtl w:val="0"/>
          <w:lang w:val="es-ES_tradnl"/>
        </w:rPr>
        <w:t>Reglamento 1227/2011/UE</w:t>
      </w:r>
      <w:r>
        <w:rPr/>
        <w:fldChar w:fldCharType="end" w:fldLock="0"/>
      </w:r>
      <w:r>
        <w:rPr>
          <w:rStyle w:val="Hyperlink.11.0"/>
          <w:rtl w:val="0"/>
          <w:lang w:val="es-ES_tradnl"/>
        </w:rPr>
        <w:t>.</w:t>
      </w:r>
    </w:p>
  </w:footnote>
  <w:footnote w:id="178">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hanging="115"/>
      </w:pPr>
      <w:r>
        <w:rPr>
          <w:rStyle w:val="Ninguno"/>
          <w:vertAlign w:val="superscript"/>
        </w:rPr>
        <w:footnoteRef/>
      </w:r>
      <w:r>
        <w:rPr>
          <w:rStyle w:val="Ninguno"/>
          <w:rFonts w:ascii="Pontano Sans" w:cs="Pontano Sans" w:hAnsi="Pontano Sans" w:eastAsia="Pontano Sans"/>
          <w:sz w:val="18"/>
          <w:szCs w:val="18"/>
          <w:rtl w:val="0"/>
          <w:lang w:val="es-ES_tradnl"/>
        </w:rPr>
        <w:t xml:space="preserve"> HHI es el </w:t>
      </w:r>
      <w:r>
        <w:rPr>
          <w:rStyle w:val="Ninguno"/>
          <w:rFonts w:ascii="Pontano Sans" w:cs="Pontano Sans" w:hAnsi="Pontano Sans" w:eastAsia="Pontano Sans"/>
          <w:sz w:val="18"/>
          <w:szCs w:val="18"/>
          <w:rtl w:val="0"/>
          <w:lang w:val="es-ES_tradnl"/>
        </w:rPr>
        <w:t>Í</w:t>
      </w:r>
      <w:r>
        <w:rPr>
          <w:rStyle w:val="Ninguno"/>
          <w:rFonts w:ascii="Pontano Sans" w:cs="Pontano Sans" w:hAnsi="Pontano Sans" w:eastAsia="Pontano Sans"/>
          <w:sz w:val="18"/>
          <w:szCs w:val="18"/>
          <w:rtl w:val="0"/>
          <w:lang w:val="es-ES_tradnl"/>
        </w:rPr>
        <w:t>ndice Herfindahl-Hirschman. C1 refleja la cuota de mercado del principal operador. C3 refleja la cuota de mercado de los tres primeros operadores, conjuntamente.</w:t>
      </w:r>
    </w:p>
  </w:footnote>
  <w:footnote w:id="179">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vertAlign w:val="superscript"/>
        </w:rPr>
        <w:footnoteRef/>
      </w:r>
      <w:r>
        <w:rPr>
          <w:rStyle w:val="Hyperlink.11.0"/>
          <w:rtl w:val="0"/>
          <w:lang w:val="es-ES_tradnl"/>
        </w:rPr>
        <w:t xml:space="preserve">  De forma simplificada, un mercado no contestable es aqu</w:t>
      </w:r>
      <w:r>
        <w:rPr>
          <w:rStyle w:val="Hyperlink.11.0"/>
          <w:rtl w:val="0"/>
          <w:lang w:val="es-ES_tradnl"/>
        </w:rPr>
        <w:t>é</w:t>
      </w:r>
      <w:r>
        <w:rPr>
          <w:rStyle w:val="Hyperlink.11.0"/>
          <w:rtl w:val="0"/>
          <w:lang w:val="es-ES_tradnl"/>
        </w:rPr>
        <w:t xml:space="preserve">l en el que existen barreras que dificultan o impiden la entrada de potenciales competidores, lo que facilita el ejercicio de poder de mercado por parte de las empresas ya instaladas (denominadas incumbentes). La literatura se refiere al concepto de </w:t>
      </w:r>
      <w:r>
        <w:rPr>
          <w:rStyle w:val="Hyperlink.11.0"/>
          <w:rtl w:val="0"/>
          <w:lang w:val="es-ES_tradnl"/>
        </w:rPr>
        <w:t>“</w:t>
      </w:r>
      <w:r>
        <w:rPr>
          <w:rStyle w:val="Hyperlink.11.0"/>
          <w:rtl w:val="0"/>
          <w:lang w:val="es-ES_tradnl"/>
        </w:rPr>
        <w:t>atacabilidad del mercado</w:t>
      </w:r>
      <w:r>
        <w:rPr>
          <w:rStyle w:val="Hyperlink.11.0"/>
          <w:rtl w:val="0"/>
          <w:lang w:val="es-ES_tradnl"/>
        </w:rPr>
        <w:t xml:space="preserve">” </w:t>
      </w:r>
      <w:r>
        <w:rPr>
          <w:rStyle w:val="Hyperlink.11.0"/>
          <w:rtl w:val="0"/>
          <w:lang w:val="es-ES_tradnl"/>
        </w:rPr>
        <w:t>tambi</w:t>
      </w:r>
      <w:r>
        <w:rPr>
          <w:rStyle w:val="Hyperlink.11.0"/>
          <w:rtl w:val="0"/>
          <w:lang w:val="es-ES_tradnl"/>
        </w:rPr>
        <w:t>é</w:t>
      </w:r>
      <w:r>
        <w:rPr>
          <w:rStyle w:val="Hyperlink.11.0"/>
          <w:rtl w:val="0"/>
          <w:lang w:val="es-ES_tradnl"/>
        </w:rPr>
        <w:t xml:space="preserve">n como </w:t>
      </w:r>
      <w:r>
        <w:rPr>
          <w:rStyle w:val="Hyperlink.11.0"/>
          <w:rtl w:val="0"/>
          <w:lang w:val="es-ES_tradnl"/>
        </w:rPr>
        <w:t>“</w:t>
      </w:r>
      <w:r>
        <w:rPr>
          <w:rStyle w:val="Hyperlink.11.0"/>
          <w:rtl w:val="0"/>
          <w:lang w:val="es-ES_tradnl"/>
        </w:rPr>
        <w:t>contestabilidad del mercado</w:t>
      </w:r>
      <w:r>
        <w:rPr>
          <w:rStyle w:val="Hyperlink.11.0"/>
          <w:rtl w:val="0"/>
          <w:lang w:val="es-ES_tradnl"/>
        </w:rPr>
        <w:t xml:space="preserve">” </w:t>
      </w:r>
      <w:r>
        <w:rPr>
          <w:rStyle w:val="Hyperlink.11.0"/>
          <w:rtl w:val="0"/>
          <w:lang w:val="es-ES_tradnl"/>
        </w:rPr>
        <w:t>como una traducci</w:t>
      </w:r>
      <w:r>
        <w:rPr>
          <w:rStyle w:val="Hyperlink.11.0"/>
          <w:rtl w:val="0"/>
          <w:lang w:val="es-ES_tradnl"/>
        </w:rPr>
        <w:t>ó</w:t>
      </w:r>
      <w:r>
        <w:rPr>
          <w:rStyle w:val="Hyperlink.11.0"/>
          <w:rtl w:val="0"/>
          <w:lang w:val="es-ES_tradnl"/>
        </w:rPr>
        <w:t>n libre del ingl</w:t>
      </w:r>
      <w:r>
        <w:rPr>
          <w:rStyle w:val="Hyperlink.11.0"/>
          <w:rtl w:val="0"/>
          <w:lang w:val="es-ES_tradnl"/>
        </w:rPr>
        <w:t>é</w:t>
      </w:r>
      <w:r>
        <w:rPr>
          <w:rStyle w:val="Hyperlink.11.0"/>
          <w:rtl w:val="0"/>
          <w:lang w:val="es-ES_tradnl"/>
        </w:rPr>
        <w:t xml:space="preserve">s </w:t>
      </w:r>
      <w:r>
        <w:rPr>
          <w:rStyle w:val="Hyperlink.11.0"/>
          <w:rtl w:val="0"/>
          <w:lang w:val="es-ES_tradnl"/>
        </w:rPr>
        <w:t>“</w:t>
      </w:r>
      <w:r>
        <w:rPr>
          <w:rStyle w:val="Hyperlink.11.0"/>
          <w:rtl w:val="0"/>
          <w:lang w:val="es-ES_tradnl"/>
        </w:rPr>
        <w:t>market contestability</w:t>
      </w:r>
      <w:r>
        <w:rPr>
          <w:rStyle w:val="Hyperlink.11.0"/>
          <w:rtl w:val="0"/>
          <w:lang w:val="es-ES_tradnl"/>
        </w:rPr>
        <w:t>”</w:t>
      </w:r>
      <w:r>
        <w:rPr>
          <w:rStyle w:val="Hyperlink.11.0"/>
          <w:rtl w:val="0"/>
          <w:lang w:val="es-ES_tradnl"/>
        </w:rPr>
        <w:t>.</w:t>
      </w:r>
    </w:p>
  </w:footnote>
  <w:footnote w:id="180">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sz w:val="20"/>
          <w:szCs w:val="20"/>
          <w:vertAlign w:val="superscript"/>
        </w:rPr>
        <w:footnoteRef/>
      </w:r>
      <w:r>
        <w:rPr>
          <w:rStyle w:val="Hyperlink.11.0"/>
          <w:rtl w:val="0"/>
          <w:lang w:val="es-ES_tradnl"/>
        </w:rPr>
        <w:t xml:space="preserve">  Esta es la teor</w:t>
      </w:r>
      <w:r>
        <w:rPr>
          <w:rStyle w:val="Hyperlink.11.0"/>
          <w:rtl w:val="0"/>
          <w:lang w:val="es-ES_tradnl"/>
        </w:rPr>
        <w:t>í</w:t>
      </w:r>
      <w:r>
        <w:rPr>
          <w:rStyle w:val="Hyperlink.11.0"/>
          <w:rtl w:val="0"/>
          <w:lang w:val="es-ES_tradnl"/>
        </w:rPr>
        <w:t xml:space="preserve">a desarrollada en Baumol, Panzar y Willig (1982), op. cit., a partir de las ideas de Demsetz, H. (1968), </w:t>
      </w:r>
      <w:r>
        <w:rPr>
          <w:rStyle w:val="Ninguno"/>
          <w:rFonts w:ascii="Pontano Sans" w:cs="Pontano Sans" w:hAnsi="Pontano Sans" w:eastAsia="Pontano Sans"/>
          <w:i w:val="1"/>
          <w:iCs w:val="1"/>
          <w:sz w:val="16"/>
          <w:szCs w:val="16"/>
          <w:rtl w:val="0"/>
          <w:lang w:val="es-ES_tradnl"/>
        </w:rPr>
        <w:t>“</w:t>
      </w:r>
      <w:r>
        <w:rPr>
          <w:rStyle w:val="Ninguno"/>
          <w:rFonts w:ascii="Pontano Sans" w:cs="Pontano Sans" w:hAnsi="Pontano Sans" w:eastAsia="Pontano Sans"/>
          <w:i w:val="1"/>
          <w:iCs w:val="1"/>
          <w:sz w:val="16"/>
          <w:szCs w:val="16"/>
          <w:rtl w:val="0"/>
          <w:lang w:val="es-ES_tradnl"/>
        </w:rPr>
        <w:t>Why Regulate Utilities?</w:t>
      </w:r>
      <w:r>
        <w:rPr>
          <w:rStyle w:val="Ninguno"/>
          <w:rFonts w:ascii="Pontano Sans" w:cs="Pontano Sans" w:hAnsi="Pontano Sans" w:eastAsia="Pontano Sans"/>
          <w:i w:val="1"/>
          <w:iCs w:val="1"/>
          <w:sz w:val="16"/>
          <w:szCs w:val="16"/>
          <w:rtl w:val="0"/>
          <w:lang w:val="es-ES_tradnl"/>
        </w:rPr>
        <w:t>”</w:t>
      </w:r>
      <w:r>
        <w:rPr>
          <w:rStyle w:val="Hyperlink.11.0"/>
          <w:rtl w:val="0"/>
          <w:lang w:val="es-ES_tradnl"/>
        </w:rPr>
        <w:t xml:space="preserve">, Journal of Law and Economics, 11, reimpreso en Demsetz, H. (1988), </w:t>
      </w:r>
      <w:r>
        <w:rPr>
          <w:rStyle w:val="Ninguno"/>
          <w:rFonts w:ascii="Pontano Sans" w:cs="Pontano Sans" w:hAnsi="Pontano Sans" w:eastAsia="Pontano Sans"/>
          <w:i w:val="1"/>
          <w:iCs w:val="1"/>
          <w:sz w:val="16"/>
          <w:szCs w:val="16"/>
          <w:rtl w:val="0"/>
          <w:lang w:val="es-ES_tradnl"/>
        </w:rPr>
        <w:t>“</w:t>
      </w:r>
      <w:r>
        <w:rPr>
          <w:rStyle w:val="Ninguno"/>
          <w:rFonts w:ascii="Pontano Sans" w:cs="Pontano Sans" w:hAnsi="Pontano Sans" w:eastAsia="Pontano Sans"/>
          <w:i w:val="1"/>
          <w:iCs w:val="1"/>
          <w:sz w:val="16"/>
          <w:szCs w:val="16"/>
          <w:rtl w:val="0"/>
          <w:lang w:val="es-ES_tradnl"/>
        </w:rPr>
        <w:t>The Organization of Economic Activity</w:t>
      </w:r>
      <w:r>
        <w:rPr>
          <w:rStyle w:val="Ninguno"/>
          <w:rFonts w:ascii="Pontano Sans" w:cs="Pontano Sans" w:hAnsi="Pontano Sans" w:eastAsia="Pontano Sans"/>
          <w:i w:val="1"/>
          <w:iCs w:val="1"/>
          <w:sz w:val="16"/>
          <w:szCs w:val="16"/>
          <w:rtl w:val="0"/>
          <w:lang w:val="es-ES_tradnl"/>
        </w:rPr>
        <w:t>”</w:t>
      </w:r>
      <w:r>
        <w:rPr>
          <w:rStyle w:val="Hyperlink.11.0"/>
          <w:rtl w:val="0"/>
          <w:lang w:val="es-ES_tradnl"/>
        </w:rPr>
        <w:t>, Blacwell, Oxford, volumen 2.</w:t>
      </w:r>
    </w:p>
  </w:footnote>
  <w:footnote w:id="181">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vertAlign w:val="superscript"/>
          <w:lang w:val="en-US"/>
        </w:rPr>
        <w:footnoteRef/>
      </w:r>
      <w:r>
        <w:rPr>
          <w:rStyle w:val="Ninguno"/>
          <w:rFonts w:ascii="Pontano Sans" w:cs="Pontano Sans" w:hAnsi="Pontano Sans" w:eastAsia="Pontano Sans"/>
          <w:sz w:val="16"/>
          <w:szCs w:val="16"/>
          <w:rtl w:val="0"/>
          <w:lang w:val="en-US"/>
        </w:rPr>
        <w:t xml:space="preserve">  Ver una revisi</w:t>
      </w:r>
      <w:r>
        <w:rPr>
          <w:rStyle w:val="Ninguno"/>
          <w:rFonts w:ascii="Pontano Sans" w:cs="Pontano Sans" w:hAnsi="Pontano Sans" w:eastAsia="Pontano Sans"/>
          <w:sz w:val="16"/>
          <w:szCs w:val="16"/>
          <w:rtl w:val="0"/>
          <w:lang w:val="en-US"/>
        </w:rPr>
        <w:t>ó</w:t>
      </w:r>
      <w:r>
        <w:rPr>
          <w:rStyle w:val="Ninguno"/>
          <w:rFonts w:ascii="Pontano Sans" w:cs="Pontano Sans" w:hAnsi="Pontano Sans" w:eastAsia="Pontano Sans"/>
          <w:sz w:val="16"/>
          <w:szCs w:val="16"/>
          <w:rtl w:val="0"/>
          <w:lang w:val="en-US"/>
        </w:rPr>
        <w:t xml:space="preserve">n de definiciones en McAfee, R. P., Mialon, H. M. y Williams, M. (2004), </w:t>
      </w:r>
      <w:r>
        <w:rPr>
          <w:rStyle w:val="Ninguno"/>
          <w:rFonts w:ascii="Pontano Sans" w:cs="Pontano Sans" w:hAnsi="Pontano Sans" w:eastAsia="Pontano Sans"/>
          <w:sz w:val="16"/>
          <w:szCs w:val="16"/>
          <w:rtl w:val="0"/>
          <w:lang w:val="en-US"/>
        </w:rPr>
        <w:t>“</w:t>
      </w:r>
      <w:r>
        <w:rPr>
          <w:rStyle w:val="Ninguno"/>
          <w:rFonts w:ascii="Pontano Sans" w:cs="Pontano Sans" w:hAnsi="Pontano Sans" w:eastAsia="Pontano Sans"/>
          <w:sz w:val="16"/>
          <w:szCs w:val="16"/>
          <w:rtl w:val="0"/>
          <w:lang w:val="en-US"/>
        </w:rPr>
        <w:t>What is a Barrier to Entry?</w:t>
      </w:r>
      <w:r>
        <w:rPr>
          <w:rStyle w:val="Ninguno"/>
          <w:rFonts w:ascii="Pontano Sans" w:cs="Pontano Sans" w:hAnsi="Pontano Sans" w:eastAsia="Pontano Sans"/>
          <w:sz w:val="16"/>
          <w:szCs w:val="16"/>
          <w:rtl w:val="0"/>
          <w:lang w:val="en-US"/>
        </w:rPr>
        <w:t>”</w:t>
      </w:r>
      <w:r>
        <w:rPr>
          <w:rStyle w:val="Ninguno"/>
          <w:rFonts w:ascii="Pontano Sans" w:cs="Pontano Sans" w:hAnsi="Pontano Sans" w:eastAsia="Pontano Sans"/>
          <w:sz w:val="16"/>
          <w:szCs w:val="16"/>
          <w:rtl w:val="0"/>
          <w:lang w:val="en-US"/>
        </w:rPr>
        <w:t xml:space="preserve">, American Economic Review, Vol. 94 , No. 2, Mayo, pp. 461-465 y Baumol, W., J. Panzar y R. Willig (1982), </w:t>
      </w:r>
      <w:r>
        <w:rPr>
          <w:rStyle w:val="Ninguno"/>
          <w:rFonts w:ascii="Pontano Sans" w:cs="Pontano Sans" w:hAnsi="Pontano Sans" w:eastAsia="Pontano Sans"/>
          <w:sz w:val="16"/>
          <w:szCs w:val="16"/>
          <w:rtl w:val="0"/>
          <w:lang w:val="en-US"/>
        </w:rPr>
        <w:t>“</w:t>
      </w:r>
      <w:r>
        <w:rPr>
          <w:rStyle w:val="Ninguno"/>
          <w:rFonts w:ascii="Pontano Sans" w:cs="Pontano Sans" w:hAnsi="Pontano Sans" w:eastAsia="Pontano Sans"/>
          <w:sz w:val="16"/>
          <w:szCs w:val="16"/>
          <w:rtl w:val="0"/>
          <w:lang w:val="en-US"/>
        </w:rPr>
        <w:t>Contestable Markets and the Theory of Industry Structure</w:t>
      </w:r>
      <w:r>
        <w:rPr>
          <w:rStyle w:val="Ninguno"/>
          <w:rFonts w:ascii="Pontano Sans" w:cs="Pontano Sans" w:hAnsi="Pontano Sans" w:eastAsia="Pontano Sans"/>
          <w:sz w:val="16"/>
          <w:szCs w:val="16"/>
          <w:rtl w:val="0"/>
          <w:lang w:val="en-US"/>
        </w:rPr>
        <w:t>”</w:t>
      </w:r>
      <w:r>
        <w:rPr>
          <w:rStyle w:val="Ninguno"/>
          <w:rFonts w:ascii="Pontano Sans" w:cs="Pontano Sans" w:hAnsi="Pontano Sans" w:eastAsia="Pontano Sans"/>
          <w:sz w:val="16"/>
          <w:szCs w:val="16"/>
          <w:rtl w:val="0"/>
          <w:lang w:val="en-US"/>
        </w:rPr>
        <w:t>, Nueva York, Harcourt Brace Jovanovich.</w:t>
      </w:r>
    </w:p>
  </w:footnote>
  <w:footnote w:id="182">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vertAlign w:val="superscript"/>
          <w:lang w:val="es-ES_tradnl"/>
        </w:rPr>
        <w:footnoteRef/>
      </w:r>
      <w:r>
        <w:rPr>
          <w:rStyle w:val="Hyperlink.11.0"/>
          <w:rtl w:val="0"/>
          <w:lang w:val="es-ES_tradnl"/>
        </w:rPr>
        <w:t xml:space="preserve">  A modo de ejemplo, en t</w:t>
      </w:r>
      <w:r>
        <w:rPr>
          <w:rStyle w:val="Hyperlink.11.0"/>
          <w:rtl w:val="0"/>
          <w:lang w:val="es-ES_tradnl"/>
        </w:rPr>
        <w:t>é</w:t>
      </w:r>
      <w:r>
        <w:rPr>
          <w:rStyle w:val="Hyperlink.11.0"/>
          <w:rtl w:val="0"/>
          <w:lang w:val="es-ES_tradnl"/>
        </w:rPr>
        <w:t>rminos de eficiencia, puede resultar m</w:t>
      </w:r>
      <w:r>
        <w:rPr>
          <w:rStyle w:val="Hyperlink.11.0"/>
          <w:rtl w:val="0"/>
          <w:lang w:val="es-ES_tradnl"/>
        </w:rPr>
        <w:t>á</w:t>
      </w:r>
      <w:r>
        <w:rPr>
          <w:rStyle w:val="Hyperlink.11.0"/>
          <w:rtl w:val="0"/>
          <w:lang w:val="es-ES_tradnl"/>
        </w:rPr>
        <w:t>s beneficioso para los consumidores un mercado con pocos operadores de tama</w:t>
      </w:r>
      <w:r>
        <w:rPr>
          <w:rStyle w:val="Hyperlink.11.0"/>
          <w:rtl w:val="0"/>
          <w:lang w:val="es-ES_tradnl"/>
        </w:rPr>
        <w:t>ñ</w:t>
      </w:r>
      <w:r>
        <w:rPr>
          <w:rStyle w:val="Hyperlink.11.0"/>
          <w:rtl w:val="0"/>
          <w:lang w:val="es-ES_tradnl"/>
        </w:rPr>
        <w:t>o muy grande (estructura concentrada) y sin barreras a la entrada que otro con muchos operadores de tama</w:t>
      </w:r>
      <w:r>
        <w:rPr>
          <w:rStyle w:val="Hyperlink.11.0"/>
          <w:rtl w:val="0"/>
          <w:lang w:val="es-ES_tradnl"/>
        </w:rPr>
        <w:t>ñ</w:t>
      </w:r>
      <w:r>
        <w:rPr>
          <w:rStyle w:val="Hyperlink.11.0"/>
          <w:rtl w:val="0"/>
          <w:lang w:val="es-ES_tradnl"/>
        </w:rPr>
        <w:t>o peque</w:t>
      </w:r>
      <w:r>
        <w:rPr>
          <w:rStyle w:val="Hyperlink.11.0"/>
          <w:rtl w:val="0"/>
          <w:lang w:val="es-ES_tradnl"/>
        </w:rPr>
        <w:t>ñ</w:t>
      </w:r>
      <w:r>
        <w:rPr>
          <w:rStyle w:val="Hyperlink.11.0"/>
          <w:rtl w:val="0"/>
          <w:lang w:val="es-ES_tradnl"/>
        </w:rPr>
        <w:t>o (estructura de mercado desconcentrada. Ello ocurre, por ejemplo, si existen econom</w:t>
      </w:r>
      <w:r>
        <w:rPr>
          <w:rStyle w:val="Hyperlink.11.0"/>
          <w:rtl w:val="0"/>
          <w:lang w:val="es-ES_tradnl"/>
        </w:rPr>
        <w:t>í</w:t>
      </w:r>
      <w:r>
        <w:rPr>
          <w:rStyle w:val="Hyperlink.11.0"/>
          <w:rtl w:val="0"/>
          <w:lang w:val="es-ES_tradnl"/>
        </w:rPr>
        <w:t>as de escala (pues, en este caso, resulta eficiente tener empresas m</w:t>
      </w:r>
      <w:r>
        <w:rPr>
          <w:rStyle w:val="Hyperlink.11.0"/>
          <w:rtl w:val="0"/>
          <w:lang w:val="es-ES_tradnl"/>
        </w:rPr>
        <w:t>á</w:t>
      </w:r>
      <w:r>
        <w:rPr>
          <w:rStyle w:val="Hyperlink.11.0"/>
          <w:rtl w:val="0"/>
          <w:lang w:val="es-ES_tradnl"/>
        </w:rPr>
        <w:t>s grandes que podr</w:t>
      </w:r>
      <w:r>
        <w:rPr>
          <w:rStyle w:val="Hyperlink.11.0"/>
          <w:rtl w:val="0"/>
          <w:lang w:val="es-ES_tradnl"/>
        </w:rPr>
        <w:t>á</w:t>
      </w:r>
      <w:r>
        <w:rPr>
          <w:rStyle w:val="Hyperlink.11.0"/>
          <w:rtl w:val="0"/>
          <w:lang w:val="es-ES_tradnl"/>
        </w:rPr>
        <w:t>n ofertar unos costes menores y que no se comportar</w:t>
      </w:r>
      <w:r>
        <w:rPr>
          <w:rStyle w:val="Hyperlink.11.0"/>
          <w:rtl w:val="0"/>
          <w:lang w:val="es-ES_tradnl"/>
        </w:rPr>
        <w:t>í</w:t>
      </w:r>
      <w:r>
        <w:rPr>
          <w:rStyle w:val="Hyperlink.11.0"/>
          <w:rtl w:val="0"/>
          <w:lang w:val="es-ES_tradnl"/>
        </w:rPr>
        <w:t>an de forma anticompetitiva por la amenaza potencial de posibles nuevos entrantes).</w:t>
      </w:r>
    </w:p>
  </w:footnote>
  <w:footnote w:id="183">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vertAlign w:val="superscript"/>
        </w:rPr>
        <w:footnoteRef/>
      </w:r>
      <w:r>
        <w:rPr>
          <w:rStyle w:val="Hyperlink.11.0"/>
          <w:rtl w:val="0"/>
          <w:lang w:val="es-ES_tradnl"/>
        </w:rPr>
        <w:t xml:space="preserve">  Ver Tribunal de Defensa de la Competencia (2005), </w:t>
      </w:r>
      <w:r>
        <w:rPr>
          <w:rStyle w:val="Ninguno"/>
          <w:rFonts w:ascii="Pontano Sans" w:cs="Pontano Sans" w:hAnsi="Pontano Sans" w:eastAsia="Pontano Sans"/>
          <w:i w:val="1"/>
          <w:iCs w:val="1"/>
          <w:sz w:val="16"/>
          <w:szCs w:val="16"/>
          <w:rtl w:val="0"/>
          <w:lang w:val="es-ES_tradnl"/>
        </w:rPr>
        <w:t>“</w:t>
      </w:r>
      <w:r>
        <w:rPr>
          <w:rStyle w:val="Ninguno"/>
          <w:rFonts w:ascii="Pontano Sans" w:cs="Pontano Sans" w:hAnsi="Pontano Sans" w:eastAsia="Pontano Sans"/>
          <w:i w:val="1"/>
          <w:iCs w:val="1"/>
          <w:sz w:val="16"/>
          <w:szCs w:val="16"/>
          <w:rtl w:val="0"/>
          <w:lang w:val="es-ES_tradnl"/>
        </w:rPr>
        <w:t>Expediente de Concentraci</w:t>
      </w:r>
      <w:r>
        <w:rPr>
          <w:rStyle w:val="Ninguno"/>
          <w:rFonts w:ascii="Pontano Sans" w:cs="Pontano Sans" w:hAnsi="Pontano Sans" w:eastAsia="Pontano Sans"/>
          <w:i w:val="1"/>
          <w:iCs w:val="1"/>
          <w:sz w:val="16"/>
          <w:szCs w:val="16"/>
          <w:rtl w:val="0"/>
          <w:lang w:val="es-ES_tradnl"/>
        </w:rPr>
        <w:t>ó</w:t>
      </w:r>
      <w:r>
        <w:rPr>
          <w:rStyle w:val="Ninguno"/>
          <w:rFonts w:ascii="Pontano Sans" w:cs="Pontano Sans" w:hAnsi="Pontano Sans" w:eastAsia="Pontano Sans"/>
          <w:i w:val="1"/>
          <w:iCs w:val="1"/>
          <w:sz w:val="16"/>
          <w:szCs w:val="16"/>
          <w:rtl w:val="0"/>
          <w:lang w:val="es-ES_tradnl"/>
        </w:rPr>
        <w:t>n C95/05 Gas Natural/ENDESA</w:t>
      </w:r>
      <w:r>
        <w:rPr>
          <w:rStyle w:val="Ninguno"/>
          <w:rFonts w:ascii="Pontano Sans" w:cs="Pontano Sans" w:hAnsi="Pontano Sans" w:eastAsia="Pontano Sans"/>
          <w:i w:val="1"/>
          <w:iCs w:val="1"/>
          <w:sz w:val="16"/>
          <w:szCs w:val="16"/>
          <w:rtl w:val="0"/>
          <w:lang w:val="es-ES_tradnl"/>
        </w:rPr>
        <w:t>”</w:t>
      </w:r>
      <w:r>
        <w:rPr>
          <w:rStyle w:val="Hyperlink.11.0"/>
          <w:rtl w:val="0"/>
          <w:lang w:val="es-ES_tradnl"/>
        </w:rPr>
        <w:t>.</w:t>
      </w:r>
    </w:p>
  </w:footnote>
  <w:footnote w:id="184">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vertAlign w:val="superscript"/>
        </w:rPr>
        <w:footnoteRef/>
      </w:r>
      <w:r>
        <w:rPr>
          <w:rStyle w:val="Hyperlink.11.0"/>
          <w:rtl w:val="0"/>
          <w:lang w:val="es-ES_tradnl"/>
        </w:rPr>
        <w:t xml:space="preserve">  Ver Carlton, D. W. (2005), </w:t>
      </w:r>
      <w:r>
        <w:rPr>
          <w:rStyle w:val="Ninguno"/>
          <w:rFonts w:ascii="Pontano Sans" w:cs="Pontano Sans" w:hAnsi="Pontano Sans" w:eastAsia="Pontano Sans"/>
          <w:i w:val="1"/>
          <w:iCs w:val="1"/>
          <w:sz w:val="16"/>
          <w:szCs w:val="16"/>
          <w:rtl w:val="0"/>
          <w:lang w:val="es-ES_tradnl"/>
        </w:rPr>
        <w:t>“</w:t>
      </w:r>
      <w:r>
        <w:rPr>
          <w:rStyle w:val="Ninguno"/>
          <w:rFonts w:ascii="Pontano Sans" w:cs="Pontano Sans" w:hAnsi="Pontano Sans" w:eastAsia="Pontano Sans"/>
          <w:i w:val="1"/>
          <w:iCs w:val="1"/>
          <w:sz w:val="16"/>
          <w:szCs w:val="16"/>
          <w:rtl w:val="0"/>
          <w:lang w:val="es-ES_tradnl"/>
        </w:rPr>
        <w:t>Barriers to Entry</w:t>
      </w:r>
      <w:r>
        <w:rPr>
          <w:rStyle w:val="Ninguno"/>
          <w:rFonts w:ascii="Pontano Sans" w:cs="Pontano Sans" w:hAnsi="Pontano Sans" w:eastAsia="Pontano Sans"/>
          <w:i w:val="1"/>
          <w:iCs w:val="1"/>
          <w:sz w:val="16"/>
          <w:szCs w:val="16"/>
          <w:rtl w:val="0"/>
          <w:lang w:val="es-ES_tradnl"/>
        </w:rPr>
        <w:t>”</w:t>
      </w:r>
      <w:r>
        <w:rPr>
          <w:rStyle w:val="Hyperlink.11.0"/>
          <w:rtl w:val="0"/>
          <w:lang w:val="es-ES_tradnl"/>
        </w:rPr>
        <w:t>, NBER Working Paper 11645.</w:t>
      </w:r>
    </w:p>
  </w:footnote>
  <w:footnote w:id="185">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sz w:val="20"/>
          <w:szCs w:val="20"/>
          <w:vertAlign w:val="superscript"/>
        </w:rPr>
        <w:footnoteRef/>
      </w:r>
      <w:r>
        <w:rPr>
          <w:rStyle w:val="Hyperlink.11.0"/>
          <w:rtl w:val="0"/>
          <w:lang w:val="es-ES_tradnl"/>
        </w:rPr>
        <w:t xml:space="preserve">  Costes hundidos son aquellos costes que, una vez se incurre en ellos, su nivel no se puede modificar (p.ej., el coste de un billete de avi</w:t>
      </w:r>
      <w:r>
        <w:rPr>
          <w:rStyle w:val="Hyperlink.11.0"/>
          <w:rtl w:val="0"/>
          <w:lang w:val="es-ES_tradnl"/>
        </w:rPr>
        <w:t>ó</w:t>
      </w:r>
      <w:r>
        <w:rPr>
          <w:rStyle w:val="Hyperlink.11.0"/>
          <w:rtl w:val="0"/>
          <w:lang w:val="es-ES_tradnl"/>
        </w:rPr>
        <w:t>n sin opci</w:t>
      </w:r>
      <w:r>
        <w:rPr>
          <w:rStyle w:val="Hyperlink.11.0"/>
          <w:rtl w:val="0"/>
          <w:lang w:val="es-ES_tradnl"/>
        </w:rPr>
        <w:t>ó</w:t>
      </w:r>
      <w:r>
        <w:rPr>
          <w:rStyle w:val="Hyperlink.11.0"/>
          <w:rtl w:val="0"/>
          <w:lang w:val="es-ES_tradnl"/>
        </w:rPr>
        <w:t>n de reembolso se convierte en un coste hundido, pues, aunque el billete no se utilice, no se podr</w:t>
      </w:r>
      <w:r>
        <w:rPr>
          <w:rStyle w:val="Hyperlink.11.0"/>
          <w:rtl w:val="0"/>
          <w:lang w:val="es-ES_tradnl"/>
        </w:rPr>
        <w:t xml:space="preserve">á </w:t>
      </w:r>
      <w:r>
        <w:rPr>
          <w:rStyle w:val="Hyperlink.11.0"/>
          <w:rtl w:val="0"/>
          <w:lang w:val="es-ES_tradnl"/>
        </w:rPr>
        <w:t>modificar posteriormente su nivel). Costes fijos son aquellos que no dependen de la cantidad producida, independientemente de que su nivel se pueda o no modificar con otros factores distintos de la cantidad producida. Por ejemplo, los costes fijos de operaci</w:t>
      </w:r>
      <w:r>
        <w:rPr>
          <w:rStyle w:val="Hyperlink.11.0"/>
          <w:rtl w:val="0"/>
          <w:lang w:val="es-ES_tradnl"/>
        </w:rPr>
        <w:t>ó</w:t>
      </w:r>
      <w:r>
        <w:rPr>
          <w:rStyle w:val="Hyperlink.11.0"/>
          <w:rtl w:val="0"/>
          <w:lang w:val="es-ES_tradnl"/>
        </w:rPr>
        <w:t>n y mantenimiento de una central el</w:t>
      </w:r>
      <w:r>
        <w:rPr>
          <w:rStyle w:val="Hyperlink.11.0"/>
          <w:rtl w:val="0"/>
          <w:lang w:val="es-ES_tradnl"/>
        </w:rPr>
        <w:t>é</w:t>
      </w:r>
      <w:r>
        <w:rPr>
          <w:rStyle w:val="Hyperlink.11.0"/>
          <w:rtl w:val="0"/>
          <w:lang w:val="es-ES_tradnl"/>
        </w:rPr>
        <w:t>ctrica son un coste fijo (no depende de la cantidad de electricidad producida); pero no es un coste hundido, pues se puede reducir, e incluso evitar, hibernando o cerrando la central. Entre dichos costes, se encuentran los seguros de incendio o accidente, costes de mantenimiento contratados con suministradores de equipos, alquileres de terrenos, peajes que no var</w:t>
      </w:r>
      <w:r>
        <w:rPr>
          <w:rStyle w:val="Hyperlink.11.0"/>
          <w:rtl w:val="0"/>
          <w:lang w:val="es-ES_tradnl"/>
        </w:rPr>
        <w:t>í</w:t>
      </w:r>
      <w:r>
        <w:rPr>
          <w:rStyle w:val="Hyperlink.11.0"/>
          <w:rtl w:val="0"/>
          <w:lang w:val="es-ES_tradnl"/>
        </w:rPr>
        <w:t>en con la producci</w:t>
      </w:r>
      <w:r>
        <w:rPr>
          <w:rStyle w:val="Hyperlink.11.0"/>
          <w:rtl w:val="0"/>
          <w:lang w:val="es-ES_tradnl"/>
        </w:rPr>
        <w:t>ó</w:t>
      </w:r>
      <w:r>
        <w:rPr>
          <w:rStyle w:val="Hyperlink.11.0"/>
          <w:rtl w:val="0"/>
          <w:lang w:val="es-ES_tradnl"/>
        </w:rPr>
        <w:t xml:space="preserve">n o el consumo, e incluso costes laborales y de seguridad social. </w:t>
      </w:r>
    </w:p>
  </w:footnote>
  <w:footnote w:id="186">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sz w:val="20"/>
          <w:szCs w:val="20"/>
          <w:vertAlign w:val="superscript"/>
          <w:lang w:val="en-US"/>
        </w:rPr>
        <w:footnoteRef/>
      </w:r>
      <w:r>
        <w:rPr>
          <w:rStyle w:val="Ninguno"/>
          <w:rFonts w:ascii="Pontano Sans" w:cs="Pontano Sans" w:hAnsi="Pontano Sans" w:eastAsia="Pontano Sans"/>
          <w:sz w:val="16"/>
          <w:szCs w:val="16"/>
          <w:rtl w:val="0"/>
          <w:lang w:val="en-US"/>
        </w:rPr>
        <w:t xml:space="preserve">  Ver Pindyck, R. (2005), </w:t>
      </w:r>
      <w:r>
        <w:rPr>
          <w:rStyle w:val="Ninguno"/>
          <w:rFonts w:ascii="Pontano Sans" w:cs="Pontano Sans" w:hAnsi="Pontano Sans" w:eastAsia="Pontano Sans"/>
          <w:i w:val="1"/>
          <w:iCs w:val="1"/>
          <w:sz w:val="16"/>
          <w:szCs w:val="16"/>
          <w:rtl w:val="0"/>
          <w:lang w:val="en-US"/>
        </w:rPr>
        <w:t>“</w:t>
      </w:r>
      <w:r>
        <w:rPr>
          <w:rStyle w:val="Ninguno"/>
          <w:rFonts w:ascii="Pontano Sans" w:cs="Pontano Sans" w:hAnsi="Pontano Sans" w:eastAsia="Pontano Sans"/>
          <w:i w:val="1"/>
          <w:iCs w:val="1"/>
          <w:sz w:val="16"/>
          <w:szCs w:val="16"/>
          <w:rtl w:val="0"/>
          <w:lang w:val="en-US"/>
        </w:rPr>
        <w:t>Sunk Costs and Real Option Theory in Antitrust</w:t>
      </w:r>
      <w:r>
        <w:rPr>
          <w:rStyle w:val="Ninguno"/>
          <w:rFonts w:ascii="Pontano Sans" w:cs="Pontano Sans" w:hAnsi="Pontano Sans" w:eastAsia="Pontano Sans"/>
          <w:i w:val="1"/>
          <w:iCs w:val="1"/>
          <w:sz w:val="16"/>
          <w:szCs w:val="16"/>
          <w:rtl w:val="0"/>
          <w:lang w:val="en-US"/>
        </w:rPr>
        <w:t>”</w:t>
      </w:r>
      <w:r>
        <w:rPr>
          <w:rStyle w:val="Ninguno"/>
          <w:rFonts w:ascii="Pontano Sans" w:cs="Pontano Sans" w:hAnsi="Pontano Sans" w:eastAsia="Pontano Sans"/>
          <w:sz w:val="16"/>
          <w:szCs w:val="16"/>
          <w:rtl w:val="0"/>
          <w:lang w:val="en-US"/>
        </w:rPr>
        <w:t>, NBER Working Paper 11430.</w:t>
      </w:r>
    </w:p>
  </w:footnote>
  <w:footnote w:id="187">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vertAlign w:val="superscript"/>
        </w:rPr>
        <w:footnoteRef/>
      </w:r>
      <w:r>
        <w:rPr>
          <w:rStyle w:val="Hyperlink.11.0"/>
          <w:rtl w:val="0"/>
          <w:lang w:val="es-ES_tradnl"/>
        </w:rPr>
        <w:t xml:space="preserve">   Ver </w:t>
      </w:r>
      <w:r>
        <w:rPr>
          <w:rStyle w:val="Hyperlink.11.0"/>
          <w:rtl w:val="0"/>
          <w:lang w:val="es-ES_tradnl"/>
        </w:rPr>
        <w:t>“</w:t>
      </w:r>
      <w:r>
        <w:rPr>
          <w:rStyle w:val="Hyperlink.12"/>
        </w:rPr>
        <w:fldChar w:fldCharType="begin" w:fldLock="0"/>
      </w:r>
      <w:r>
        <w:rPr>
          <w:rStyle w:val="Hyperlink.12"/>
        </w:rPr>
        <w:instrText xml:space="preserve"> HYPERLINK "http://www.unizar.es/departamentos/derecho_empresa/doc/RECOMENDACIONESALASADMINISTRACIONESPuBLICASPARAUNALAREGULACIONDELACOMPETENCIA.pdf"</w:instrText>
      </w:r>
      <w:r>
        <w:rPr>
          <w:rStyle w:val="Hyperlink.12"/>
        </w:rPr>
        <w:fldChar w:fldCharType="separate" w:fldLock="0"/>
      </w:r>
      <w:r>
        <w:rPr>
          <w:rStyle w:val="Hyperlink.12"/>
          <w:rtl w:val="0"/>
          <w:lang w:val="es-ES_tradnl"/>
        </w:rPr>
        <w:t>Recomendaciones a las Administraciones P</w:t>
      </w:r>
      <w:r>
        <w:rPr>
          <w:rStyle w:val="Hyperlink.12"/>
          <w:rtl w:val="0"/>
          <w:lang w:val="es-ES_tradnl"/>
        </w:rPr>
        <w:t>ú</w:t>
      </w:r>
      <w:r>
        <w:rPr>
          <w:rStyle w:val="Hyperlink.12"/>
          <w:rtl w:val="0"/>
          <w:lang w:val="es-ES_tradnl"/>
        </w:rPr>
        <w:t>blicas para una regulaci</w:t>
      </w:r>
      <w:r>
        <w:rPr>
          <w:rStyle w:val="Hyperlink.12"/>
          <w:rtl w:val="0"/>
          <w:lang w:val="es-ES_tradnl"/>
        </w:rPr>
        <w:t>ó</w:t>
      </w:r>
      <w:r>
        <w:rPr>
          <w:rStyle w:val="Hyperlink.12"/>
          <w:rtl w:val="0"/>
          <w:lang w:val="es-ES_tradnl"/>
        </w:rPr>
        <w:t>n de los mercados m</w:t>
      </w:r>
      <w:r>
        <w:rPr>
          <w:rStyle w:val="Hyperlink.12"/>
          <w:rtl w:val="0"/>
          <w:lang w:val="es-ES_tradnl"/>
        </w:rPr>
        <w:t>á</w:t>
      </w:r>
      <w:r>
        <w:rPr>
          <w:rStyle w:val="Hyperlink.12"/>
          <w:rtl w:val="0"/>
          <w:lang w:val="es-ES_tradnl"/>
        </w:rPr>
        <w:t>s eficiente y favorecedora de la competencia</w:t>
      </w:r>
      <w:r>
        <w:rPr/>
        <w:fldChar w:fldCharType="end" w:fldLock="0"/>
      </w:r>
      <w:r>
        <w:rPr>
          <w:rStyle w:val="Hyperlink.11.0"/>
          <w:rtl w:val="0"/>
          <w:lang w:val="es-ES_tradnl"/>
        </w:rPr>
        <w:t>”</w:t>
      </w:r>
      <w:r>
        <w:rPr>
          <w:rStyle w:val="Hyperlink.11.0"/>
          <w:rtl w:val="0"/>
          <w:lang w:val="es-ES_tradnl"/>
        </w:rPr>
        <w:t>.</w:t>
      </w:r>
    </w:p>
  </w:footnote>
  <w:footnote w:id="188">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vertAlign w:val="superscript"/>
        </w:rPr>
        <w:footnoteRef/>
      </w:r>
      <w:r>
        <w:rPr>
          <w:rStyle w:val="Hyperlink.11.0"/>
          <w:rtl w:val="0"/>
          <w:lang w:val="es-ES_tradnl"/>
        </w:rPr>
        <w:t xml:space="preserve"> Esta es la teor</w:t>
      </w:r>
      <w:r>
        <w:rPr>
          <w:rStyle w:val="Hyperlink.11.0"/>
          <w:rtl w:val="0"/>
          <w:lang w:val="es-ES_tradnl"/>
        </w:rPr>
        <w:t>í</w:t>
      </w:r>
      <w:r>
        <w:rPr>
          <w:rStyle w:val="Hyperlink.11.0"/>
          <w:rtl w:val="0"/>
          <w:lang w:val="es-ES_tradnl"/>
        </w:rPr>
        <w:t xml:space="preserve">a desarrollada en Baumol, Panzar y Willig (1982), op. cit., a partir de las ideas de Demsetz, H. (1968), </w:t>
      </w:r>
      <w:r>
        <w:rPr>
          <w:rStyle w:val="Ninguno"/>
          <w:rFonts w:ascii="Pontano Sans" w:cs="Pontano Sans" w:hAnsi="Pontano Sans" w:eastAsia="Pontano Sans"/>
          <w:i w:val="1"/>
          <w:iCs w:val="1"/>
          <w:sz w:val="16"/>
          <w:szCs w:val="16"/>
          <w:rtl w:val="0"/>
          <w:lang w:val="es-ES_tradnl"/>
        </w:rPr>
        <w:t>“</w:t>
      </w:r>
      <w:r>
        <w:rPr>
          <w:rStyle w:val="Ninguno"/>
          <w:rFonts w:ascii="Pontano Sans" w:cs="Pontano Sans" w:hAnsi="Pontano Sans" w:eastAsia="Pontano Sans"/>
          <w:i w:val="1"/>
          <w:iCs w:val="1"/>
          <w:sz w:val="16"/>
          <w:szCs w:val="16"/>
          <w:rtl w:val="0"/>
          <w:lang w:val="es-ES_tradnl"/>
        </w:rPr>
        <w:t>Why Regulate Utilities?</w:t>
      </w:r>
      <w:r>
        <w:rPr>
          <w:rStyle w:val="Ninguno"/>
          <w:rFonts w:ascii="Pontano Sans" w:cs="Pontano Sans" w:hAnsi="Pontano Sans" w:eastAsia="Pontano Sans"/>
          <w:i w:val="1"/>
          <w:iCs w:val="1"/>
          <w:sz w:val="16"/>
          <w:szCs w:val="16"/>
          <w:rtl w:val="0"/>
          <w:lang w:val="es-ES_tradnl"/>
        </w:rPr>
        <w:t>”</w:t>
      </w:r>
      <w:r>
        <w:rPr>
          <w:rStyle w:val="Hyperlink.11.0"/>
          <w:rtl w:val="0"/>
          <w:lang w:val="es-ES_tradnl"/>
        </w:rPr>
        <w:t xml:space="preserve">, Journal of Law and Economics, 11, reimpreso en Demsetz, H. (1988), </w:t>
      </w:r>
      <w:r>
        <w:rPr>
          <w:rStyle w:val="Ninguno"/>
          <w:rFonts w:ascii="Pontano Sans" w:cs="Pontano Sans" w:hAnsi="Pontano Sans" w:eastAsia="Pontano Sans"/>
          <w:i w:val="1"/>
          <w:iCs w:val="1"/>
          <w:sz w:val="16"/>
          <w:szCs w:val="16"/>
          <w:rtl w:val="0"/>
          <w:lang w:val="es-ES_tradnl"/>
        </w:rPr>
        <w:t>“</w:t>
      </w:r>
      <w:r>
        <w:rPr>
          <w:rStyle w:val="Ninguno"/>
          <w:rFonts w:ascii="Pontano Sans" w:cs="Pontano Sans" w:hAnsi="Pontano Sans" w:eastAsia="Pontano Sans"/>
          <w:i w:val="1"/>
          <w:iCs w:val="1"/>
          <w:sz w:val="16"/>
          <w:szCs w:val="16"/>
          <w:rtl w:val="0"/>
          <w:lang w:val="es-ES_tradnl"/>
        </w:rPr>
        <w:t>The Organization of Economic Activity</w:t>
      </w:r>
      <w:r>
        <w:rPr>
          <w:rStyle w:val="Ninguno"/>
          <w:rFonts w:ascii="Pontano Sans" w:cs="Pontano Sans" w:hAnsi="Pontano Sans" w:eastAsia="Pontano Sans"/>
          <w:i w:val="1"/>
          <w:iCs w:val="1"/>
          <w:sz w:val="16"/>
          <w:szCs w:val="16"/>
          <w:rtl w:val="0"/>
          <w:lang w:val="es-ES_tradnl"/>
        </w:rPr>
        <w:t>”</w:t>
      </w:r>
      <w:r>
        <w:rPr>
          <w:rStyle w:val="Hyperlink.11.0"/>
          <w:rtl w:val="0"/>
          <w:lang w:val="es-ES_tradnl"/>
        </w:rPr>
        <w:t>, Blacwell, Oxford, volumen 2.</w:t>
      </w:r>
    </w:p>
  </w:footnote>
  <w:footnote w:id="189">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vertAlign w:val="superscript"/>
        </w:rPr>
        <w:footnoteRef/>
      </w:r>
      <w:r>
        <w:rPr>
          <w:rStyle w:val="Hyperlink.11.0"/>
          <w:rtl w:val="0"/>
          <w:lang w:val="es-ES_tradnl"/>
        </w:rPr>
        <w:t xml:space="preserve"> As</w:t>
      </w:r>
      <w:r>
        <w:rPr>
          <w:rStyle w:val="Hyperlink.11.0"/>
          <w:rtl w:val="0"/>
          <w:lang w:val="es-ES_tradnl"/>
        </w:rPr>
        <w:t xml:space="preserve">í </w:t>
      </w:r>
      <w:r>
        <w:rPr>
          <w:rStyle w:val="Hyperlink.11.0"/>
          <w:rtl w:val="0"/>
          <w:lang w:val="es-ES_tradnl"/>
        </w:rPr>
        <w:t>se reconoce en el Art</w:t>
      </w:r>
      <w:r>
        <w:rPr>
          <w:rStyle w:val="Hyperlink.11.0"/>
          <w:rtl w:val="0"/>
          <w:lang w:val="es-ES_tradnl"/>
        </w:rPr>
        <w:t>í</w:t>
      </w:r>
      <w:r>
        <w:rPr>
          <w:rStyle w:val="Hyperlink.11.0"/>
          <w:rtl w:val="0"/>
          <w:lang w:val="es-ES_tradnl"/>
        </w:rPr>
        <w:t>culo 10.1.e) de la Ley de Defensa de la Competencia (Ley 15/2007).</w:t>
      </w:r>
    </w:p>
  </w:footnote>
  <w:footnote w:id="190">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vertAlign w:val="superscript"/>
        </w:rPr>
        <w:footnoteRef/>
      </w:r>
      <w:r>
        <w:rPr>
          <w:rStyle w:val="Hyperlink.11.0"/>
          <w:rtl w:val="0"/>
          <w:lang w:val="es-ES_tradnl"/>
        </w:rPr>
        <w:t xml:space="preserve">  Ver Tribunal de Defensa de la Competencia (2005), </w:t>
      </w:r>
      <w:r>
        <w:rPr>
          <w:rStyle w:val="Ninguno"/>
          <w:rFonts w:ascii="Pontano Sans" w:cs="Pontano Sans" w:hAnsi="Pontano Sans" w:eastAsia="Pontano Sans"/>
          <w:i w:val="1"/>
          <w:iCs w:val="1"/>
          <w:sz w:val="16"/>
          <w:szCs w:val="16"/>
          <w:rtl w:val="0"/>
          <w:lang w:val="es-ES_tradnl"/>
        </w:rPr>
        <w:t>“</w:t>
      </w:r>
      <w:r>
        <w:rPr>
          <w:rStyle w:val="Ninguno"/>
          <w:rFonts w:ascii="Pontano Sans" w:cs="Pontano Sans" w:hAnsi="Pontano Sans" w:eastAsia="Pontano Sans"/>
          <w:i w:val="1"/>
          <w:iCs w:val="1"/>
          <w:sz w:val="16"/>
          <w:szCs w:val="16"/>
          <w:rtl w:val="0"/>
          <w:lang w:val="es-ES_tradnl"/>
        </w:rPr>
        <w:t>Expediente de Concentraci</w:t>
      </w:r>
      <w:r>
        <w:rPr>
          <w:rStyle w:val="Ninguno"/>
          <w:rFonts w:ascii="Pontano Sans" w:cs="Pontano Sans" w:hAnsi="Pontano Sans" w:eastAsia="Pontano Sans"/>
          <w:i w:val="1"/>
          <w:iCs w:val="1"/>
          <w:sz w:val="16"/>
          <w:szCs w:val="16"/>
          <w:rtl w:val="0"/>
          <w:lang w:val="es-ES_tradnl"/>
        </w:rPr>
        <w:t>ó</w:t>
      </w:r>
      <w:r>
        <w:rPr>
          <w:rStyle w:val="Ninguno"/>
          <w:rFonts w:ascii="Pontano Sans" w:cs="Pontano Sans" w:hAnsi="Pontano Sans" w:eastAsia="Pontano Sans"/>
          <w:i w:val="1"/>
          <w:iCs w:val="1"/>
          <w:sz w:val="16"/>
          <w:szCs w:val="16"/>
          <w:rtl w:val="0"/>
          <w:lang w:val="es-ES_tradnl"/>
        </w:rPr>
        <w:t>n C95/05 Gas Natural/ENDESA</w:t>
      </w:r>
      <w:r>
        <w:rPr>
          <w:rStyle w:val="Ninguno"/>
          <w:rFonts w:ascii="Pontano Sans" w:cs="Pontano Sans" w:hAnsi="Pontano Sans" w:eastAsia="Pontano Sans"/>
          <w:i w:val="1"/>
          <w:iCs w:val="1"/>
          <w:sz w:val="16"/>
          <w:szCs w:val="16"/>
          <w:rtl w:val="0"/>
          <w:lang w:val="es-ES_tradnl"/>
        </w:rPr>
        <w:t>”</w:t>
      </w:r>
      <w:r>
        <w:rPr>
          <w:rStyle w:val="Hyperlink.11.0"/>
          <w:rtl w:val="0"/>
          <w:lang w:val="es-ES_tradnl"/>
        </w:rPr>
        <w:t>.</w:t>
      </w:r>
    </w:p>
  </w:footnote>
  <w:footnote w:id="191">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hanging="115"/>
      </w:pPr>
      <w:r>
        <w:rPr>
          <w:rStyle w:val="Ninguno"/>
          <w:vertAlign w:val="superscript"/>
        </w:rPr>
        <w:footnoteRef/>
      </w:r>
      <w:r>
        <w:rPr>
          <w:rStyle w:val="Hyperlink.11.0"/>
          <w:rtl w:val="0"/>
          <w:lang w:val="es-ES_tradnl"/>
        </w:rPr>
        <w:t xml:space="preserve"> Por ejemplo, dif</w:t>
      </w:r>
      <w:r>
        <w:rPr>
          <w:rStyle w:val="Hyperlink.11.0"/>
          <w:rtl w:val="0"/>
          <w:lang w:val="es-ES_tradnl"/>
        </w:rPr>
        <w:t>í</w:t>
      </w:r>
      <w:r>
        <w:rPr>
          <w:rStyle w:val="Hyperlink.11.0"/>
          <w:rtl w:val="0"/>
          <w:lang w:val="es-ES_tradnl"/>
        </w:rPr>
        <w:t>cilmente puede seguir afirm</w:t>
      </w:r>
      <w:r>
        <w:rPr>
          <w:rStyle w:val="Hyperlink.11.0"/>
          <w:rtl w:val="0"/>
          <w:lang w:val="es-ES_tradnl"/>
        </w:rPr>
        <w:t>á</w:t>
      </w:r>
      <w:r>
        <w:rPr>
          <w:rStyle w:val="Hyperlink.11.0"/>
          <w:rtl w:val="0"/>
          <w:lang w:val="es-ES_tradnl"/>
        </w:rPr>
        <w:t>ndose que Espa</w:t>
      </w:r>
      <w:r>
        <w:rPr>
          <w:rStyle w:val="Hyperlink.11.0"/>
          <w:rtl w:val="0"/>
          <w:lang w:val="es-ES_tradnl"/>
        </w:rPr>
        <w:t>ñ</w:t>
      </w:r>
      <w:r>
        <w:rPr>
          <w:rStyle w:val="Hyperlink.11.0"/>
          <w:rtl w:val="0"/>
          <w:lang w:val="es-ES_tradnl"/>
        </w:rPr>
        <w:t>a y Portugal no est</w:t>
      </w:r>
      <w:r>
        <w:rPr>
          <w:rStyle w:val="Hyperlink.11.0"/>
          <w:rtl w:val="0"/>
          <w:lang w:val="es-ES_tradnl"/>
        </w:rPr>
        <w:t>á</w:t>
      </w:r>
      <w:r>
        <w:rPr>
          <w:rStyle w:val="Hyperlink.11.0"/>
          <w:rtl w:val="0"/>
          <w:lang w:val="es-ES_tradnl"/>
        </w:rPr>
        <w:t>n integradas con el mercado franc</w:t>
      </w:r>
      <w:r>
        <w:rPr>
          <w:rStyle w:val="Hyperlink.11.0"/>
          <w:rtl w:val="0"/>
          <w:lang w:val="es-ES_tradnl"/>
        </w:rPr>
        <w:t>é</w:t>
      </w:r>
      <w:r>
        <w:rPr>
          <w:rStyle w:val="Hyperlink.11.0"/>
          <w:rtl w:val="0"/>
          <w:lang w:val="es-ES_tradnl"/>
        </w:rPr>
        <w:t xml:space="preserve">s cuando los datos revelan que los tres mercados tienen diferencias de precios inferiores a 2 </w:t>
      </w:r>
      <w:r>
        <w:rPr>
          <w:rStyle w:val="Hyperlink.11.0"/>
          <w:rtl w:val="0"/>
          <w:lang w:val="es-ES_tradnl"/>
        </w:rPr>
        <w:t>€</w:t>
      </w:r>
      <w:r>
        <w:rPr>
          <w:rStyle w:val="Hyperlink.11.0"/>
          <w:rtl w:val="0"/>
          <w:lang w:val="es-ES_tradnl"/>
        </w:rPr>
        <w:t>/MWh en el 50% de las horas del a</w:t>
      </w:r>
      <w:r>
        <w:rPr>
          <w:rStyle w:val="Hyperlink.11.0"/>
          <w:rtl w:val="0"/>
          <w:lang w:val="es-ES_tradnl"/>
        </w:rPr>
        <w:t>ñ</w:t>
      </w:r>
      <w:r>
        <w:rPr>
          <w:rStyle w:val="Hyperlink.11.0"/>
          <w:rtl w:val="0"/>
          <w:lang w:val="es-ES_tradnl"/>
        </w:rPr>
        <w:t>o.</w:t>
      </w:r>
    </w:p>
  </w:footnote>
  <w:footnote w:id="192">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vertAlign w:val="superscript"/>
        </w:rPr>
        <w:footnoteRef/>
      </w:r>
      <w:r>
        <w:rPr>
          <w:rStyle w:val="Hyperlink.11.0"/>
          <w:rtl w:val="0"/>
          <w:lang w:val="es-ES_tradnl"/>
        </w:rPr>
        <w:t xml:space="preserve">  Descripci</w:t>
      </w:r>
      <w:r>
        <w:rPr>
          <w:rStyle w:val="Hyperlink.11.0"/>
          <w:rtl w:val="0"/>
          <w:lang w:val="es-ES_tradnl"/>
        </w:rPr>
        <w:t>ó</w:t>
      </w:r>
      <w:r>
        <w:rPr>
          <w:rStyle w:val="Hyperlink.11.0"/>
          <w:rtl w:val="0"/>
          <w:lang w:val="es-ES_tradnl"/>
        </w:rPr>
        <w:t xml:space="preserve">n del Mibel. CNE </w:t>
      </w:r>
      <w:r>
        <w:rPr>
          <w:rStyle w:val="Hyperlink.11.0"/>
          <w:rtl w:val="0"/>
          <w:lang w:val="es-ES_tradnl"/>
        </w:rPr>
        <w:t xml:space="preserve">– </w:t>
      </w:r>
      <w:r>
        <w:rPr>
          <w:rStyle w:val="Hyperlink.11.0"/>
          <w:rtl w:val="0"/>
          <w:lang w:val="es-ES_tradnl"/>
        </w:rPr>
        <w:t>ERSE. Noviembre de 2009.</w:t>
      </w:r>
    </w:p>
  </w:footnote>
  <w:footnote w:id="193">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hanging="115"/>
      </w:pPr>
      <w:r>
        <w:rPr>
          <w:rStyle w:val="Ninguno"/>
          <w:sz w:val="20"/>
          <w:szCs w:val="20"/>
          <w:vertAlign w:val="superscript"/>
        </w:rPr>
        <w:footnoteRef/>
      </w:r>
      <w:r>
        <w:rPr>
          <w:rStyle w:val="Ninguno"/>
          <w:rFonts w:ascii="Pontano Sans" w:cs="Pontano Sans" w:hAnsi="Pontano Sans" w:eastAsia="Pontano Sans"/>
          <w:sz w:val="18"/>
          <w:szCs w:val="18"/>
          <w:rtl w:val="0"/>
          <w:lang w:val="es-ES_tradnl"/>
        </w:rPr>
        <w:t xml:space="preserve"> </w:t>
      </w:r>
      <w:r>
        <w:rPr>
          <w:rStyle w:val="Hyperlink.11.0"/>
          <w:rtl w:val="0"/>
          <w:lang w:val="es-ES_tradnl"/>
        </w:rPr>
        <w:t>A 31 de diciembre de 2020, Espa</w:t>
      </w:r>
      <w:r>
        <w:rPr>
          <w:rStyle w:val="Hyperlink.11.0"/>
          <w:rtl w:val="0"/>
          <w:lang w:val="es-ES_tradnl"/>
        </w:rPr>
        <w:t>ñ</w:t>
      </w:r>
      <w:r>
        <w:rPr>
          <w:rStyle w:val="Hyperlink.11.0"/>
          <w:rtl w:val="0"/>
          <w:lang w:val="es-ES_tradnl"/>
        </w:rPr>
        <w:t>a contaba con una potencia hidr</w:t>
      </w:r>
      <w:r>
        <w:rPr>
          <w:rStyle w:val="Hyperlink.11.0"/>
          <w:rtl w:val="0"/>
          <w:lang w:val="es-ES_tradnl"/>
        </w:rPr>
        <w:t>á</w:t>
      </w:r>
      <w:r>
        <w:rPr>
          <w:rStyle w:val="Hyperlink.11.0"/>
          <w:rtl w:val="0"/>
          <w:lang w:val="es-ES_tradnl"/>
        </w:rPr>
        <w:t>ulica total instalada de 17.098 MW</w:t>
      </w:r>
    </w:p>
  </w:footnote>
  <w:footnote w:id="194">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right="567" w:hanging="115"/>
      </w:pPr>
      <w:r>
        <w:rPr>
          <w:rStyle w:val="Ninguno"/>
          <w:sz w:val="20"/>
          <w:szCs w:val="20"/>
          <w:vertAlign w:val="superscript"/>
        </w:rPr>
        <w:footnoteRef/>
      </w:r>
      <w:r>
        <w:rPr>
          <w:rStyle w:val="Hyperlink.11.0"/>
          <w:rtl w:val="0"/>
          <w:lang w:val="es-ES_tradnl"/>
        </w:rPr>
        <w:t xml:space="preserve"> Para amortizar la inversi</w:t>
      </w:r>
      <w:r>
        <w:rPr>
          <w:rStyle w:val="Hyperlink.11.0"/>
          <w:rtl w:val="0"/>
          <w:lang w:val="es-ES_tradnl"/>
        </w:rPr>
        <w:t>ó</w:t>
      </w:r>
      <w:r>
        <w:rPr>
          <w:rStyle w:val="Hyperlink.11.0"/>
          <w:rtl w:val="0"/>
          <w:lang w:val="es-ES_tradnl"/>
        </w:rPr>
        <w:t>n en obra civil, los titulares de las grandes centrales hidr</w:t>
      </w:r>
      <w:r>
        <w:rPr>
          <w:rStyle w:val="Hyperlink.11.0"/>
          <w:rtl w:val="0"/>
          <w:lang w:val="es-ES_tradnl"/>
        </w:rPr>
        <w:t>á</w:t>
      </w:r>
      <w:r>
        <w:rPr>
          <w:rStyle w:val="Hyperlink.11.0"/>
          <w:rtl w:val="0"/>
          <w:lang w:val="es-ES_tradnl"/>
        </w:rPr>
        <w:t>ulicas han de renovar el equipo electromec</w:t>
      </w:r>
      <w:r>
        <w:rPr>
          <w:rStyle w:val="Hyperlink.11.0"/>
          <w:rtl w:val="0"/>
          <w:lang w:val="es-ES_tradnl"/>
        </w:rPr>
        <w:t>á</w:t>
      </w:r>
      <w:r>
        <w:rPr>
          <w:rStyle w:val="Hyperlink.11.0"/>
          <w:rtl w:val="0"/>
          <w:lang w:val="es-ES_tradnl"/>
        </w:rPr>
        <w:t>nico cuando la instalaci</w:t>
      </w:r>
      <w:r>
        <w:rPr>
          <w:rStyle w:val="Hyperlink.11.0"/>
          <w:rtl w:val="0"/>
          <w:lang w:val="es-ES_tradnl"/>
        </w:rPr>
        <w:t>ó</w:t>
      </w:r>
      <w:r>
        <w:rPr>
          <w:rStyle w:val="Hyperlink.11.0"/>
          <w:rtl w:val="0"/>
          <w:lang w:val="es-ES_tradnl"/>
        </w:rPr>
        <w:t>n supera sus primeros 35 a</w:t>
      </w:r>
      <w:r>
        <w:rPr>
          <w:rStyle w:val="Hyperlink.11.0"/>
          <w:rtl w:val="0"/>
          <w:lang w:val="es-ES_tradnl"/>
        </w:rPr>
        <w:t>ñ</w:t>
      </w:r>
      <w:r>
        <w:rPr>
          <w:rStyle w:val="Hyperlink.11.0"/>
          <w:rtl w:val="0"/>
          <w:lang w:val="es-ES_tradnl"/>
        </w:rPr>
        <w:t>os de vida operativa.</w:t>
      </w:r>
    </w:p>
  </w:footnote>
  <w:footnote w:id="195">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hanging="115"/>
      </w:pPr>
      <w:r>
        <w:rPr>
          <w:rStyle w:val="Ninguno"/>
          <w:sz w:val="20"/>
          <w:szCs w:val="20"/>
          <w:vertAlign w:val="superscript"/>
          <w:lang w:val="en-US"/>
        </w:rPr>
        <w:footnoteRef/>
      </w:r>
      <w:r>
        <w:rPr>
          <w:rStyle w:val="Ninguno"/>
          <w:rFonts w:ascii="Pontano Sans" w:cs="Pontano Sans" w:hAnsi="Pontano Sans" w:eastAsia="Pontano Sans"/>
          <w:sz w:val="16"/>
          <w:szCs w:val="16"/>
          <w:rtl w:val="0"/>
          <w:lang w:val="en-US"/>
        </w:rPr>
        <w:t xml:space="preserve">  Ver </w:t>
      </w:r>
      <w:r>
        <w:rPr>
          <w:rStyle w:val="Hyperlink.53"/>
          <w:rFonts w:ascii="Pontano Sans" w:cs="Pontano Sans" w:hAnsi="Pontano Sans" w:eastAsia="Pontano Sans"/>
          <w:outline w:val="0"/>
          <w:color w:val="425563"/>
          <w:sz w:val="16"/>
          <w:szCs w:val="16"/>
          <w:u w:val="single" w:color="425563"/>
          <w:lang w:val="en-US"/>
          <w14:textFill>
            <w14:solidFill>
              <w14:srgbClr w14:val="425563"/>
            </w14:solidFill>
          </w14:textFill>
        </w:rPr>
        <w:fldChar w:fldCharType="begin" w:fldLock="0"/>
      </w:r>
      <w:r>
        <w:rPr>
          <w:rStyle w:val="Hyperlink.53"/>
          <w:rFonts w:ascii="Pontano Sans" w:cs="Pontano Sans" w:hAnsi="Pontano Sans" w:eastAsia="Pontano Sans"/>
          <w:outline w:val="0"/>
          <w:color w:val="425563"/>
          <w:sz w:val="16"/>
          <w:szCs w:val="16"/>
          <w:u w:val="single" w:color="425563"/>
          <w:lang w:val="en-US"/>
          <w14:textFill>
            <w14:solidFill>
              <w14:srgbClr w14:val="425563"/>
            </w14:solidFill>
          </w14:textFill>
        </w:rPr>
        <w:instrText xml:space="preserve"> HYPERLINK "https://www.cameco.com/invest/markets/uranium-price"</w:instrText>
      </w:r>
      <w:r>
        <w:rPr>
          <w:rStyle w:val="Hyperlink.53"/>
          <w:rFonts w:ascii="Pontano Sans" w:cs="Pontano Sans" w:hAnsi="Pontano Sans" w:eastAsia="Pontano Sans"/>
          <w:outline w:val="0"/>
          <w:color w:val="425563"/>
          <w:sz w:val="16"/>
          <w:szCs w:val="16"/>
          <w:u w:val="single" w:color="425563"/>
          <w:lang w:val="en-US"/>
          <w14:textFill>
            <w14:solidFill>
              <w14:srgbClr w14:val="425563"/>
            </w14:solidFill>
          </w14:textFill>
        </w:rPr>
        <w:fldChar w:fldCharType="separate" w:fldLock="0"/>
      </w:r>
      <w:r>
        <w:rPr>
          <w:rStyle w:val="Hyperlink.53"/>
          <w:rFonts w:ascii="Pontano Sans" w:cs="Pontano Sans" w:hAnsi="Pontano Sans" w:eastAsia="Pontano Sans"/>
          <w:outline w:val="0"/>
          <w:color w:val="425563"/>
          <w:sz w:val="16"/>
          <w:szCs w:val="16"/>
          <w:u w:val="single" w:color="425563"/>
          <w:rtl w:val="0"/>
          <w:lang w:val="en-US"/>
          <w14:textFill>
            <w14:solidFill>
              <w14:srgbClr w14:val="425563"/>
            </w14:solidFill>
          </w14:textFill>
        </w:rPr>
        <w:t>Cameco</w:t>
      </w:r>
      <w:r>
        <w:rPr>
          <w:rStyle w:val="Ninguno"/>
          <w:rFonts w:ascii="Pontano Sans" w:cs="Pontano Sans" w:hAnsi="Pontano Sans" w:eastAsia="Pontano Sans"/>
          <w:i w:val="1"/>
          <w:iCs w:val="1"/>
          <w:outline w:val="0"/>
          <w:color w:val="425563"/>
          <w:sz w:val="16"/>
          <w:szCs w:val="16"/>
          <w:u w:val="single" w:color="425563"/>
          <w:rtl w:val="0"/>
          <w:lang w:val="en-US"/>
          <w14:textFill>
            <w14:solidFill>
              <w14:srgbClr w14:val="425563"/>
            </w14:solidFill>
          </w14:textFill>
        </w:rPr>
        <w:t xml:space="preserve"> Uranium spot prices</w:t>
      </w:r>
      <w:r>
        <w:rPr>
          <w:lang w:val="en-US"/>
        </w:rPr>
        <w:fldChar w:fldCharType="end" w:fldLock="0"/>
      </w:r>
    </w:p>
  </w:footnote>
  <w:footnote w:id="196">
    <w:p>
      <w:pPr>
        <w:pStyle w:val="footnote 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ind w:left="115" w:hanging="115"/>
      </w:pPr>
      <w:r>
        <w:rPr>
          <w:rStyle w:val="Ninguno"/>
          <w:vertAlign w:val="superscript"/>
        </w:rPr>
        <w:footnoteRef/>
      </w:r>
      <w:r>
        <w:rPr>
          <w:rStyle w:val="Ninguno"/>
          <w:rFonts w:ascii="Pontano Sans" w:cs="Pontano Sans" w:hAnsi="Pontano Sans" w:eastAsia="Pontano Sans"/>
          <w:sz w:val="18"/>
          <w:szCs w:val="18"/>
          <w:rtl w:val="0"/>
          <w:lang w:val="en-US"/>
        </w:rPr>
        <w:t xml:space="preserve"> ACER</w:t>
      </w:r>
      <w:r>
        <w:rPr>
          <w:rStyle w:val="Ninguno"/>
          <w:rFonts w:ascii="Pontano Sans" w:cs="Pontano Sans" w:hAnsi="Pontano Sans" w:eastAsia="Pontano Sans"/>
          <w:sz w:val="18"/>
          <w:szCs w:val="18"/>
          <w:rtl w:val="0"/>
          <w:lang w:val="en-US"/>
        </w:rPr>
        <w:t>’</w:t>
      </w:r>
      <w:r>
        <w:rPr>
          <w:rStyle w:val="Ninguno"/>
          <w:rFonts w:ascii="Pontano Sans" w:cs="Pontano Sans" w:hAnsi="Pontano Sans" w:eastAsia="Pontano Sans"/>
          <w:sz w:val="18"/>
          <w:szCs w:val="18"/>
          <w:rtl w:val="0"/>
          <w:lang w:val="en-US"/>
        </w:rPr>
        <w:t xml:space="preserve">s Final Assessment of the EU Wholesale Electrcity market Design. </w:t>
      </w:r>
      <w:r>
        <w:rPr>
          <w:rStyle w:val="Ninguno"/>
          <w:rFonts w:ascii="Pontano Sans" w:cs="Pontano Sans" w:hAnsi="Pontano Sans" w:eastAsia="Pontano Sans"/>
          <w:sz w:val="18"/>
          <w:szCs w:val="18"/>
          <w:rtl w:val="0"/>
          <w:lang w:val="es-ES_tradnl"/>
        </w:rPr>
        <w:t>April 2022</w:t>
      </w:r>
    </w:p>
  </w:footnote>
  <w:footnote w:id="197">
    <w:p>
      <w:pPr>
        <w:pStyle w:val="footnote text"/>
      </w:pPr>
      <w:r>
        <w:rPr>
          <w:rStyle w:val="Ninguno"/>
          <w:sz w:val="22"/>
          <w:szCs w:val="22"/>
          <w:vertAlign w:val="superscript"/>
        </w:rPr>
        <w:footnoteRef/>
      </w:r>
      <w:r>
        <w:rPr>
          <w:rStyle w:val="Hyperlink.11.0"/>
          <w:rFonts w:cs="Arial Unicode MS" w:eastAsia="Arial Unicode MS"/>
          <w:rtl w:val="0"/>
        </w:rPr>
        <w:t xml:space="preserve"> Desde septiembre de 2010 hasta julio de 2012, cuando el Real Decreto Ley 20/2012 la derog</w:t>
      </w:r>
      <w:r>
        <w:rPr>
          <w:rStyle w:val="Hyperlink.11.0"/>
          <w:rFonts w:cs="Arial Unicode MS" w:eastAsia="Arial Unicode MS" w:hint="default"/>
          <w:rtl w:val="0"/>
        </w:rPr>
        <w:t>ó</w:t>
      </w:r>
      <w:r>
        <w:rPr>
          <w:rStyle w:val="Hyperlink.11.0"/>
          <w:rFonts w:cs="Arial Unicode MS" w:eastAsia="Arial Unicode MS"/>
          <w:rtl w:val="0"/>
        </w:rPr>
        <w:t>, la revisi</w:t>
      </w:r>
      <w:r>
        <w:rPr>
          <w:rStyle w:val="Hyperlink.11.0"/>
          <w:rFonts w:cs="Arial Unicode MS" w:eastAsia="Arial Unicode MS" w:hint="default"/>
          <w:rtl w:val="0"/>
        </w:rPr>
        <w:t>ó</w:t>
      </w:r>
      <w:r>
        <w:rPr>
          <w:rStyle w:val="Hyperlink.11.0"/>
          <w:rFonts w:cs="Arial Unicode MS" w:eastAsia="Arial Unicode MS"/>
          <w:rtl w:val="0"/>
        </w:rPr>
        <w:t>n pod</w:t>
      </w:r>
      <w:r>
        <w:rPr>
          <w:rStyle w:val="Hyperlink.11.0"/>
          <w:rFonts w:cs="Arial Unicode MS" w:eastAsia="Arial Unicode MS" w:hint="default"/>
          <w:rtl w:val="0"/>
        </w:rPr>
        <w:t>í</w:t>
      </w:r>
      <w:r>
        <w:rPr>
          <w:rStyle w:val="Hyperlink.11.0"/>
          <w:rFonts w:cs="Arial Unicode MS" w:eastAsia="Arial Unicode MS"/>
          <w:rtl w:val="0"/>
        </w:rPr>
        <w:t xml:space="preserve">a ser trimestral. </w:t>
      </w:r>
    </w:p>
  </w:footnote>
  <w:footnote w:id="198">
    <w:p>
      <w:pPr>
        <w:pStyle w:val="footnote text"/>
      </w:pPr>
      <w:r>
        <w:rPr>
          <w:rStyle w:val="Ninguno"/>
          <w:rFonts w:ascii="Times New Roman" w:cs="Times New Roman" w:hAnsi="Times New Roman" w:eastAsia="Times New Roman"/>
          <w:sz w:val="22"/>
          <w:szCs w:val="22"/>
          <w:vertAlign w:val="superscript"/>
        </w:rPr>
        <w:footnoteRef/>
      </w:r>
      <w:r>
        <w:rPr>
          <w:rStyle w:val="Hyperlink.11.0"/>
          <w:rFonts w:cs="Arial Unicode MS" w:eastAsia="Arial Unicode MS"/>
          <w:rtl w:val="0"/>
        </w:rPr>
        <w:t xml:space="preserve"> Precepto incluido en el Real Decreto ley 9/2013 de julio de 2013. </w:t>
      </w:r>
    </w:p>
  </w:footnote>
  <w:footnote w:id="199">
    <w:p>
      <w:pPr>
        <w:pStyle w:val="footnote text"/>
        <w:ind w:right="566"/>
      </w:pPr>
      <w:r>
        <w:rPr>
          <w:rStyle w:val="Ninguno"/>
          <w:sz w:val="22"/>
          <w:szCs w:val="22"/>
          <w:vertAlign w:val="superscript"/>
        </w:rPr>
        <w:footnoteRef/>
      </w:r>
      <w:r>
        <w:rPr>
          <w:rStyle w:val="Hyperlink.11.0"/>
          <w:rtl w:val="0"/>
          <w:lang w:val="es-ES_tradnl"/>
        </w:rPr>
        <w:t xml:space="preserve"> La ley vigente del sector el</w:t>
      </w:r>
      <w:r>
        <w:rPr>
          <w:rStyle w:val="Hyperlink.11.0"/>
          <w:rtl w:val="0"/>
          <w:lang w:val="es-ES_tradnl"/>
        </w:rPr>
        <w:t>é</w:t>
      </w:r>
      <w:r>
        <w:rPr>
          <w:rStyle w:val="Hyperlink.11.0"/>
          <w:rtl w:val="0"/>
          <w:lang w:val="es-ES_tradnl"/>
        </w:rPr>
        <w:t>ctrico (Ley 54/1997, de 27 de noviembre), permite que las actividades el</w:t>
      </w:r>
      <w:r>
        <w:rPr>
          <w:rStyle w:val="Hyperlink.11.0"/>
          <w:rtl w:val="0"/>
          <w:lang w:val="es-ES_tradnl"/>
        </w:rPr>
        <w:t>é</w:t>
      </w:r>
      <w:r>
        <w:rPr>
          <w:rStyle w:val="Hyperlink.11.0"/>
          <w:rtl w:val="0"/>
          <w:lang w:val="es-ES_tradnl"/>
        </w:rPr>
        <w:t>ctricas sean gravadas con tributos de car</w:t>
      </w:r>
      <w:r>
        <w:rPr>
          <w:rStyle w:val="Hyperlink.11.0"/>
          <w:rtl w:val="0"/>
          <w:lang w:val="es-ES_tradnl"/>
        </w:rPr>
        <w:t>á</w:t>
      </w:r>
      <w:r>
        <w:rPr>
          <w:rStyle w:val="Hyperlink.11.0"/>
          <w:rtl w:val="0"/>
          <w:lang w:val="es-ES_tradnl"/>
        </w:rPr>
        <w:t>cter auton</w:t>
      </w:r>
      <w:r>
        <w:rPr>
          <w:rStyle w:val="Hyperlink.11.0"/>
          <w:rtl w:val="0"/>
          <w:lang w:val="es-ES_tradnl"/>
        </w:rPr>
        <w:t>ó</w:t>
      </w:r>
      <w:r>
        <w:rPr>
          <w:rStyle w:val="Hyperlink.11.0"/>
          <w:rtl w:val="0"/>
          <w:lang w:val="es-ES_tradnl"/>
        </w:rPr>
        <w:t>mico o local que podr</w:t>
      </w:r>
      <w:r>
        <w:rPr>
          <w:rStyle w:val="Hyperlink.11.0"/>
          <w:rtl w:val="0"/>
          <w:lang w:val="es-ES_tradnl"/>
        </w:rPr>
        <w:t>á</w:t>
      </w:r>
      <w:r>
        <w:rPr>
          <w:rStyle w:val="Hyperlink.11.0"/>
          <w:rtl w:val="0"/>
          <w:lang w:val="es-ES_tradnl"/>
        </w:rPr>
        <w:t>n dar lugar a un suplemento territorial al peaje de acceso que podr</w:t>
      </w:r>
      <w:r>
        <w:rPr>
          <w:rStyle w:val="Hyperlink.11.0"/>
          <w:rtl w:val="0"/>
          <w:lang w:val="es-ES_tradnl"/>
        </w:rPr>
        <w:t>í</w:t>
      </w:r>
      <w:r>
        <w:rPr>
          <w:rStyle w:val="Hyperlink.11.0"/>
          <w:rtl w:val="0"/>
          <w:lang w:val="es-ES_tradnl"/>
        </w:rPr>
        <w:t>a ser diferente en cada Comunidad aut</w:t>
      </w:r>
      <w:r>
        <w:rPr>
          <w:rStyle w:val="Hyperlink.11.0"/>
          <w:rtl w:val="0"/>
          <w:lang w:val="es-ES_tradnl"/>
        </w:rPr>
        <w:t>ó</w:t>
      </w:r>
      <w:r>
        <w:rPr>
          <w:rStyle w:val="Hyperlink.11.0"/>
          <w:rtl w:val="0"/>
          <w:lang w:val="es-ES_tradnl"/>
        </w:rPr>
        <w:t>noma o entidad local.</w:t>
      </w:r>
    </w:p>
  </w:footnote>
  <w:footnote w:id="200">
    <w:p>
      <w:pPr>
        <w:pStyle w:val="footnote text"/>
        <w:ind w:right="566"/>
      </w:pPr>
      <w:r>
        <w:rPr>
          <w:rStyle w:val="Ninguno"/>
          <w:sz w:val="22"/>
          <w:szCs w:val="22"/>
          <w:vertAlign w:val="superscript"/>
        </w:rPr>
        <w:footnoteRef/>
      </w:r>
      <w:r>
        <w:rPr>
          <w:rStyle w:val="Hyperlink.11.0"/>
          <w:rtl w:val="0"/>
          <w:lang w:val="es-ES_tradnl"/>
        </w:rPr>
        <w:t xml:space="preserve"> El factor de potencia es un indicador que describe la cantidad de energ</w:t>
      </w:r>
      <w:r>
        <w:rPr>
          <w:rStyle w:val="Hyperlink.11.0"/>
          <w:rtl w:val="0"/>
          <w:lang w:val="es-ES_tradnl"/>
        </w:rPr>
        <w:t>í</w:t>
      </w:r>
      <w:r>
        <w:rPr>
          <w:rStyle w:val="Hyperlink.11.0"/>
          <w:rtl w:val="0"/>
          <w:lang w:val="es-ES_tradnl"/>
        </w:rPr>
        <w:t>a el</w:t>
      </w:r>
      <w:r>
        <w:rPr>
          <w:rStyle w:val="Hyperlink.11.0"/>
          <w:rtl w:val="0"/>
          <w:lang w:val="es-ES_tradnl"/>
        </w:rPr>
        <w:t>é</w:t>
      </w:r>
      <w:r>
        <w:rPr>
          <w:rStyle w:val="Hyperlink.11.0"/>
          <w:rtl w:val="0"/>
          <w:lang w:val="es-ES_tradnl"/>
        </w:rPr>
        <w:t>ctrica que se convierte en trabajo en una determinada instalaci</w:t>
      </w:r>
      <w:r>
        <w:rPr>
          <w:rStyle w:val="Hyperlink.11.0"/>
          <w:rtl w:val="0"/>
          <w:lang w:val="es-ES_tradnl"/>
        </w:rPr>
        <w:t>ó</w:t>
      </w:r>
      <w:r>
        <w:rPr>
          <w:rStyle w:val="Hyperlink.11.0"/>
          <w:rtl w:val="0"/>
          <w:lang w:val="es-ES_tradnl"/>
        </w:rPr>
        <w:t>n. Si es menor que 1, existe energ</w:t>
      </w:r>
      <w:r>
        <w:rPr>
          <w:rStyle w:val="Hyperlink.11.0"/>
          <w:rtl w:val="0"/>
          <w:lang w:val="es-ES_tradnl"/>
        </w:rPr>
        <w:t>í</w:t>
      </w:r>
      <w:r>
        <w:rPr>
          <w:rStyle w:val="Hyperlink.11.0"/>
          <w:rtl w:val="0"/>
          <w:lang w:val="es-ES_tradnl"/>
        </w:rPr>
        <w:t>a reactiva, lo que implica que se requiere una mayor cantidad de energ</w:t>
      </w:r>
      <w:r>
        <w:rPr>
          <w:rStyle w:val="Hyperlink.11.0"/>
          <w:rtl w:val="0"/>
          <w:lang w:val="es-ES_tradnl"/>
        </w:rPr>
        <w:t>í</w:t>
      </w:r>
      <w:r>
        <w:rPr>
          <w:rStyle w:val="Hyperlink.11.0"/>
          <w:rtl w:val="0"/>
          <w:lang w:val="es-ES_tradnl"/>
        </w:rPr>
        <w:t>a generada para suministrar un determinado nivel de consumo, debido a mayores p</w:t>
      </w:r>
      <w:r>
        <w:rPr>
          <w:rStyle w:val="Hyperlink.11.0"/>
          <w:rtl w:val="0"/>
          <w:lang w:val="es-ES_tradnl"/>
        </w:rPr>
        <w:t>é</w:t>
      </w:r>
      <w:r>
        <w:rPr>
          <w:rStyle w:val="Hyperlink.11.0"/>
          <w:rtl w:val="0"/>
          <w:lang w:val="es-ES_tradnl"/>
        </w:rPr>
        <w:t>rdidas de red, etc. La energ</w:t>
      </w:r>
      <w:r>
        <w:rPr>
          <w:rStyle w:val="Hyperlink.11.0"/>
          <w:rtl w:val="0"/>
          <w:lang w:val="es-ES_tradnl"/>
        </w:rPr>
        <w:t>í</w:t>
      </w:r>
      <w:r>
        <w:rPr>
          <w:rStyle w:val="Hyperlink.11.0"/>
          <w:rtl w:val="0"/>
          <w:lang w:val="es-ES_tradnl"/>
        </w:rPr>
        <w:t>a reactiva puede estar causada por equipamientos el</w:t>
      </w:r>
      <w:r>
        <w:rPr>
          <w:rStyle w:val="Hyperlink.11.0"/>
          <w:rtl w:val="0"/>
          <w:lang w:val="es-ES_tradnl"/>
        </w:rPr>
        <w:t>é</w:t>
      </w:r>
      <w:r>
        <w:rPr>
          <w:rStyle w:val="Hyperlink.11.0"/>
          <w:rtl w:val="0"/>
          <w:lang w:val="es-ES_tradnl"/>
        </w:rPr>
        <w:t>ctricos como resistencias, motores, transformadores, condensadores, etc.</w:t>
      </w:r>
    </w:p>
  </w:footnote>
  <w:footnote w:id="201">
    <w:p>
      <w:pPr>
        <w:pStyle w:val="footnote text"/>
      </w:pPr>
      <w:r>
        <w:rPr>
          <w:rStyle w:val="Ninguno"/>
          <w:sz w:val="22"/>
          <w:szCs w:val="22"/>
          <w:vertAlign w:val="superscript"/>
        </w:rPr>
        <w:footnoteRef/>
      </w:r>
      <w:r>
        <w:rPr>
          <w:rStyle w:val="Hyperlink.11.0"/>
          <w:rFonts w:cs="Arial Unicode MS" w:eastAsia="Arial Unicode MS"/>
          <w:rtl w:val="0"/>
        </w:rPr>
        <w:t xml:space="preserve"> Ver el </w:t>
      </w:r>
      <w:r>
        <w:rPr>
          <w:rStyle w:val="Hyperlink.12"/>
        </w:rPr>
        <w:fldChar w:fldCharType="begin" w:fldLock="0"/>
      </w:r>
      <w:r>
        <w:rPr>
          <w:rStyle w:val="Hyperlink.12"/>
        </w:rPr>
        <w:instrText xml:space="preserve"> HYPERLINK "http://www.energiaysociedad.es/pdf/boletin_periodico_de_energia_y_sociedad_numero_66.pdf"</w:instrText>
      </w:r>
      <w:r>
        <w:rPr>
          <w:rStyle w:val="Hyperlink.12"/>
        </w:rPr>
        <w:fldChar w:fldCharType="separate" w:fldLock="0"/>
      </w:r>
      <w:r>
        <w:rPr>
          <w:rStyle w:val="Hyperlink.12"/>
          <w:rFonts w:cs="Arial Unicode MS" w:eastAsia="Arial Unicode MS"/>
          <w:rtl w:val="0"/>
        </w:rPr>
        <w:t>Bolet</w:t>
      </w:r>
      <w:r>
        <w:rPr>
          <w:rStyle w:val="Hyperlink.12"/>
          <w:rFonts w:cs="Arial Unicode MS" w:eastAsia="Arial Unicode MS" w:hint="default"/>
          <w:rtl w:val="0"/>
        </w:rPr>
        <w:t>í</w:t>
      </w:r>
      <w:r>
        <w:rPr>
          <w:rStyle w:val="Hyperlink.12"/>
          <w:rFonts w:cs="Arial Unicode MS" w:eastAsia="Arial Unicode MS"/>
          <w:rtl w:val="0"/>
        </w:rPr>
        <w:t>n de Energ</w:t>
      </w:r>
      <w:r>
        <w:rPr>
          <w:rStyle w:val="Hyperlink.12"/>
          <w:rFonts w:cs="Arial Unicode MS" w:eastAsia="Arial Unicode MS" w:hint="default"/>
          <w:rtl w:val="0"/>
        </w:rPr>
        <w:t>í</w:t>
      </w:r>
      <w:r>
        <w:rPr>
          <w:rStyle w:val="Hyperlink.12"/>
          <w:rFonts w:cs="Arial Unicode MS" w:eastAsia="Arial Unicode MS"/>
          <w:rtl w:val="0"/>
        </w:rPr>
        <w:t>a y Sociedad n</w:t>
      </w:r>
      <w:r>
        <w:rPr>
          <w:rStyle w:val="Hyperlink.12"/>
          <w:rFonts w:cs="Arial Unicode MS" w:eastAsia="Arial Unicode MS" w:hint="default"/>
          <w:rtl w:val="0"/>
        </w:rPr>
        <w:t xml:space="preserve">º </w:t>
      </w:r>
      <w:r>
        <w:rPr>
          <w:rStyle w:val="Hyperlink.12"/>
          <w:rFonts w:cs="Arial Unicode MS" w:eastAsia="Arial Unicode MS"/>
          <w:rtl w:val="0"/>
        </w:rPr>
        <w:t>66, 29 de diciembre de 2011</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202">
    <w:p>
      <w:pPr>
        <w:pStyle w:val="footnote text"/>
      </w:pPr>
      <w:r>
        <w:rPr>
          <w:rStyle w:val="Ninguno"/>
          <w:sz w:val="22"/>
          <w:szCs w:val="22"/>
          <w:vertAlign w:val="superscript"/>
          <w:lang w:val="es-ES_tradnl"/>
        </w:rPr>
        <w:footnoteRef/>
      </w:r>
      <w:r>
        <w:rPr>
          <w:rStyle w:val="Hyperlink.11.0"/>
          <w:rFonts w:cs="Arial Unicode MS" w:eastAsia="Arial Unicode MS"/>
          <w:rtl w:val="0"/>
        </w:rPr>
        <w:t xml:space="preserve"> Ver resumen de Energ</w:t>
      </w:r>
      <w:r>
        <w:rPr>
          <w:rStyle w:val="Hyperlink.11.0"/>
          <w:rFonts w:cs="Arial Unicode MS" w:eastAsia="Arial Unicode MS" w:hint="default"/>
          <w:rtl w:val="0"/>
        </w:rPr>
        <w:t>í</w:t>
      </w:r>
      <w:r>
        <w:rPr>
          <w:rStyle w:val="Hyperlink.11.0"/>
          <w:rFonts w:cs="Arial Unicode MS" w:eastAsia="Arial Unicode MS"/>
          <w:rtl w:val="0"/>
        </w:rPr>
        <w:t xml:space="preserve">a y Sociedad del </w:t>
      </w:r>
      <w:r>
        <w:rPr>
          <w:rStyle w:val="Hyperlink.20"/>
        </w:rPr>
        <w:fldChar w:fldCharType="begin" w:fldLock="0"/>
      </w:r>
      <w:r>
        <w:rPr>
          <w:rStyle w:val="Hyperlink.20"/>
        </w:rPr>
        <w:instrText xml:space="preserve"> HYPERLINK "http://www.energiaysociedad.es/ficha/real-decreto-ley-14-2010-se-establecen-medidas-urg"</w:instrText>
      </w:r>
      <w:r>
        <w:rPr>
          <w:rStyle w:val="Hyperlink.20"/>
        </w:rPr>
        <w:fldChar w:fldCharType="separate" w:fldLock="0"/>
      </w:r>
      <w:r>
        <w:rPr>
          <w:rStyle w:val="Hyperlink.20"/>
          <w:rFonts w:cs="Arial Unicode MS" w:eastAsia="Arial Unicode MS"/>
          <w:rtl w:val="0"/>
        </w:rPr>
        <w:t>Real Decreto-ley 14/2010</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r>
        <w:rPr>
          <w:rStyle w:val="Hyperlink.11.0"/>
          <w:rFonts w:cs="Arial Unicode MS" w:eastAsia="Arial Unicode MS"/>
          <w:rtl w:val="0"/>
        </w:rPr>
        <w:t xml:space="preserve"> </w:t>
      </w:r>
    </w:p>
  </w:footnote>
  <w:footnote w:id="203">
    <w:p>
      <w:pPr>
        <w:pStyle w:val="footnote text"/>
      </w:pPr>
      <w:r>
        <w:rPr>
          <w:rStyle w:val="Ninguno"/>
          <w:sz w:val="22"/>
          <w:szCs w:val="22"/>
          <w:vertAlign w:val="superscript"/>
          <w:lang w:val="es-ES_tradnl"/>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"http://www.energiaysociedad.es/pdf/documentos/regulacion_tarifas/regulacion_nacional/PPTLey24_2013.pdf"</w:instrText>
      </w:r>
      <w:r>
        <w:rPr>
          <w:rStyle w:val="Hyperlink.12"/>
        </w:rPr>
        <w:fldChar w:fldCharType="separate" w:fldLock="0"/>
      </w:r>
      <w:r>
        <w:rPr>
          <w:rStyle w:val="Hyperlink.12"/>
          <w:rFonts w:cs="Arial Unicode MS" w:eastAsia="Arial Unicode MS"/>
          <w:rtl w:val="0"/>
        </w:rPr>
        <w:t>Ley 24/2013</w:t>
      </w:r>
      <w:r>
        <w:rPr/>
        <w:fldChar w:fldCharType="end" w:fldLock="0"/>
      </w:r>
    </w:p>
  </w:footnote>
  <w:footnote w:id="204">
    <w:p>
      <w:pPr>
        <w:pStyle w:val="footnote text"/>
        <w:ind w:right="567"/>
      </w:pPr>
      <w:r>
        <w:rPr>
          <w:rStyle w:val="Ninguno"/>
          <w:sz w:val="22"/>
          <w:szCs w:val="22"/>
          <w:vertAlign w:val="superscript"/>
        </w:rPr>
        <w:footnoteRef/>
      </w:r>
      <w:r>
        <w:rPr>
          <w:rStyle w:val="Hyperlink.11.0"/>
          <w:rtl w:val="0"/>
          <w:lang w:val="es-ES_tradnl"/>
        </w:rPr>
        <w:t xml:space="preserve"> El incremento de las primas del r</w:t>
      </w:r>
      <w:r>
        <w:rPr>
          <w:rStyle w:val="Hyperlink.11.0"/>
          <w:rtl w:val="0"/>
          <w:lang w:val="es-ES_tradnl"/>
        </w:rPr>
        <w:t>é</w:t>
      </w:r>
      <w:r>
        <w:rPr>
          <w:rStyle w:val="Hyperlink.11.0"/>
          <w:rtl w:val="0"/>
          <w:lang w:val="es-ES_tradnl"/>
        </w:rPr>
        <w:t>gimen especial y del d</w:t>
      </w:r>
      <w:r>
        <w:rPr>
          <w:rStyle w:val="Hyperlink.11.0"/>
          <w:rtl w:val="0"/>
          <w:lang w:val="es-ES_tradnl"/>
        </w:rPr>
        <w:t>é</w:t>
      </w:r>
      <w:r>
        <w:rPr>
          <w:rStyle w:val="Hyperlink.11.0"/>
          <w:rtl w:val="0"/>
          <w:lang w:val="es-ES_tradnl"/>
        </w:rPr>
        <w:t>ficit tarifario acumulado llev</w:t>
      </w:r>
      <w:r>
        <w:rPr>
          <w:rStyle w:val="Hyperlink.11.0"/>
          <w:rtl w:val="0"/>
          <w:lang w:val="es-ES_tradnl"/>
        </w:rPr>
        <w:t xml:space="preserve">ó </w:t>
      </w:r>
      <w:r>
        <w:rPr>
          <w:rStyle w:val="Hyperlink.11.0"/>
          <w:rtl w:val="0"/>
          <w:lang w:val="es-ES_tradnl"/>
        </w:rPr>
        <w:t>al Gobierno a suspender la concesi</w:t>
      </w:r>
      <w:r>
        <w:rPr>
          <w:rStyle w:val="Hyperlink.11.0"/>
          <w:rtl w:val="0"/>
          <w:lang w:val="es-ES_tradnl"/>
        </w:rPr>
        <w:t>ó</w:t>
      </w:r>
      <w:r>
        <w:rPr>
          <w:rStyle w:val="Hyperlink.11.0"/>
          <w:rtl w:val="0"/>
          <w:lang w:val="es-ES_tradnl"/>
        </w:rPr>
        <w:t>n de primas a nuevas instalaciones del r</w:t>
      </w:r>
      <w:r>
        <w:rPr>
          <w:rStyle w:val="Hyperlink.11.0"/>
          <w:rtl w:val="0"/>
          <w:lang w:val="es-ES_tradnl"/>
        </w:rPr>
        <w:t>é</w:t>
      </w:r>
      <w:r>
        <w:rPr>
          <w:rStyle w:val="Hyperlink.11.0"/>
          <w:rtl w:val="0"/>
          <w:lang w:val="es-ES_tradnl"/>
        </w:rPr>
        <w:t xml:space="preserve">gimen especial a finales de enero de 2012 (ver el </w:t>
      </w:r>
      <w:r>
        <w:rPr>
          <w:rStyle w:val="Hyperlink.12"/>
        </w:rPr>
        <w:fldChar w:fldCharType="begin" w:fldLock="0"/>
      </w:r>
      <w:r>
        <w:rPr>
          <w:rStyle w:val="Hyperlink.12"/>
        </w:rPr>
        <w:instrText xml:space="preserve"> HYPERLINK "http://www.energiaysociedad.es/pdf/Boletin_de_Energia_y_Sociedad_NUMERO_69.pdf"</w:instrText>
      </w:r>
      <w:r>
        <w:rPr>
          <w:rStyle w:val="Hyperlink.12"/>
        </w:rPr>
        <w:fldChar w:fldCharType="separate" w:fldLock="0"/>
      </w:r>
      <w:r>
        <w:rPr>
          <w:rStyle w:val="Hyperlink.12"/>
          <w:rtl w:val="0"/>
          <w:lang w:val="es-ES_tradnl"/>
        </w:rPr>
        <w:t>Bolet</w:t>
      </w:r>
      <w:r>
        <w:rPr>
          <w:rStyle w:val="Hyperlink.12"/>
          <w:rtl w:val="0"/>
          <w:lang w:val="es-ES_tradnl"/>
        </w:rPr>
        <w:t>í</w:t>
      </w:r>
      <w:r>
        <w:rPr>
          <w:rStyle w:val="Hyperlink.12"/>
          <w:rtl w:val="0"/>
          <w:lang w:val="es-ES_tradnl"/>
        </w:rPr>
        <w:t>n de Energ</w:t>
      </w:r>
      <w:r>
        <w:rPr>
          <w:rStyle w:val="Hyperlink.12"/>
          <w:rtl w:val="0"/>
          <w:lang w:val="es-ES_tradnl"/>
        </w:rPr>
        <w:t>í</w:t>
      </w:r>
      <w:r>
        <w:rPr>
          <w:rStyle w:val="Hyperlink.12"/>
          <w:rtl w:val="0"/>
          <w:lang w:val="es-ES_tradnl"/>
        </w:rPr>
        <w:t>a y Sociedad n</w:t>
      </w:r>
      <w:r>
        <w:rPr>
          <w:rStyle w:val="Hyperlink.12"/>
          <w:rtl w:val="0"/>
          <w:lang w:val="es-ES_tradnl"/>
        </w:rPr>
        <w:t xml:space="preserve">º </w:t>
      </w:r>
      <w:r>
        <w:rPr>
          <w:rStyle w:val="Hyperlink.12"/>
          <w:rtl w:val="0"/>
          <w:lang w:val="es-ES_tradnl"/>
        </w:rPr>
        <w:t>69, 16 de enero de 2012</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205">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20"/>
        </w:rPr>
        <w:fldChar w:fldCharType="begin" w:fldLock="0"/>
      </w:r>
      <w:r>
        <w:rPr>
          <w:rStyle w:val="Hyperlink.20"/>
        </w:rPr>
        <w:instrText xml:space="preserve"> HYPERLINK "https://www.boe.es/buscar/doc.php?id=BOE-A-2013-5940"</w:instrText>
      </w:r>
      <w:r>
        <w:rPr>
          <w:rStyle w:val="Hyperlink.20"/>
        </w:rPr>
        <w:fldChar w:fldCharType="separate" w:fldLock="0"/>
      </w:r>
      <w:r>
        <w:rPr>
          <w:rStyle w:val="Hyperlink.20"/>
          <w:rFonts w:cs="Arial Unicode MS" w:eastAsia="Arial Unicode MS"/>
          <w:rtl w:val="0"/>
        </w:rPr>
        <w:t>Ley 3/2013</w:t>
      </w:r>
      <w:r>
        <w:rPr/>
        <w:fldChar w:fldCharType="end" w:fldLock="0"/>
      </w:r>
    </w:p>
  </w:footnote>
  <w:footnote w:id="206">
    <w:p>
      <w:pPr>
        <w:pStyle w:val="footnote text"/>
        <w:ind w:right="566"/>
      </w:pPr>
      <w:r>
        <w:rPr>
          <w:rStyle w:val="Ninguno"/>
          <w:sz w:val="22"/>
          <w:szCs w:val="22"/>
          <w:vertAlign w:val="superscript"/>
        </w:rPr>
        <w:footnoteRef/>
      </w:r>
      <w:r>
        <w:rPr>
          <w:rStyle w:val="Hyperlink.11.0"/>
          <w:rtl w:val="0"/>
          <w:lang w:val="es-ES_tradnl"/>
        </w:rPr>
        <w:t xml:space="preserve"> La crisis financiera y macroecon</w:t>
      </w:r>
      <w:r>
        <w:rPr>
          <w:rStyle w:val="Hyperlink.11.0"/>
          <w:rtl w:val="0"/>
          <w:lang w:val="es-ES_tradnl"/>
        </w:rPr>
        <w:t>ó</w:t>
      </w:r>
      <w:r>
        <w:rPr>
          <w:rStyle w:val="Hyperlink.11.0"/>
          <w:rtl w:val="0"/>
          <w:lang w:val="es-ES_tradnl"/>
        </w:rPr>
        <w:t xml:space="preserve">mica que se hizo tangible en la </w:t>
      </w:r>
      <w:r>
        <w:rPr>
          <w:rStyle w:val="Hyperlink.11.0"/>
          <w:rtl w:val="0"/>
          <w:lang w:val="es-ES_tradnl"/>
        </w:rPr>
        <w:t>ú</w:t>
      </w:r>
      <w:r>
        <w:rPr>
          <w:rStyle w:val="Hyperlink.11.0"/>
          <w:rtl w:val="0"/>
          <w:lang w:val="es-ES_tradnl"/>
        </w:rPr>
        <w:t>ltima parte del verano de 2008 (y que ten</w:t>
      </w:r>
      <w:r>
        <w:rPr>
          <w:rStyle w:val="Hyperlink.11.0"/>
          <w:rtl w:val="0"/>
          <w:lang w:val="es-ES_tradnl"/>
        </w:rPr>
        <w:t>í</w:t>
      </w:r>
      <w:r>
        <w:rPr>
          <w:rStyle w:val="Hyperlink.11.0"/>
          <w:rtl w:val="0"/>
          <w:lang w:val="es-ES_tradnl"/>
        </w:rPr>
        <w:t>a su origen en el verano de 2007) ha puesto de manifiesto la dificultad que supone para las empresas (por ende, para todo el sistema el</w:t>
      </w:r>
      <w:r>
        <w:rPr>
          <w:rStyle w:val="Hyperlink.11.0"/>
          <w:rtl w:val="0"/>
          <w:lang w:val="es-ES_tradnl"/>
        </w:rPr>
        <w:t>é</w:t>
      </w:r>
      <w:r>
        <w:rPr>
          <w:rStyle w:val="Hyperlink.11.0"/>
          <w:rtl w:val="0"/>
          <w:lang w:val="es-ES_tradnl"/>
        </w:rPr>
        <w:t>ctrico) financiar el d</w:t>
      </w:r>
      <w:r>
        <w:rPr>
          <w:rStyle w:val="Hyperlink.11.0"/>
          <w:rtl w:val="0"/>
          <w:lang w:val="es-ES_tradnl"/>
        </w:rPr>
        <w:t>é</w:t>
      </w:r>
      <w:r>
        <w:rPr>
          <w:rStyle w:val="Hyperlink.11.0"/>
          <w:rtl w:val="0"/>
          <w:lang w:val="es-ES_tradnl"/>
        </w:rPr>
        <w:t>ficit tarifario. Tras fracasar distintas estrategias regulatorias para financiar el d</w:t>
      </w:r>
      <w:r>
        <w:rPr>
          <w:rStyle w:val="Hyperlink.11.0"/>
          <w:rtl w:val="0"/>
          <w:lang w:val="es-ES_tradnl"/>
        </w:rPr>
        <w:t>é</w:t>
      </w:r>
      <w:r>
        <w:rPr>
          <w:rStyle w:val="Hyperlink.11.0"/>
          <w:rtl w:val="0"/>
          <w:lang w:val="es-ES_tradnl"/>
        </w:rPr>
        <w:t>ficit, el Gobierno decidi</w:t>
      </w:r>
      <w:r>
        <w:rPr>
          <w:rStyle w:val="Hyperlink.11.0"/>
          <w:rtl w:val="0"/>
          <w:lang w:val="es-ES_tradnl"/>
        </w:rPr>
        <w:t xml:space="preserve">ó </w:t>
      </w:r>
      <w:r>
        <w:rPr>
          <w:rStyle w:val="Hyperlink.11.0"/>
          <w:rtl w:val="0"/>
          <w:lang w:val="es-ES_tradnl"/>
        </w:rPr>
        <w:t>facilitar la titulizaci</w:t>
      </w:r>
      <w:r>
        <w:rPr>
          <w:rStyle w:val="Hyperlink.11.0"/>
          <w:rtl w:val="0"/>
          <w:lang w:val="es-ES_tradnl"/>
        </w:rPr>
        <w:t>ó</w:t>
      </w:r>
      <w:r>
        <w:rPr>
          <w:rStyle w:val="Hyperlink.11.0"/>
          <w:rtl w:val="0"/>
          <w:lang w:val="es-ES_tradnl"/>
        </w:rPr>
        <w:t>n de la deuda contra</w:t>
      </w:r>
      <w:r>
        <w:rPr>
          <w:rStyle w:val="Hyperlink.11.0"/>
          <w:rtl w:val="0"/>
          <w:lang w:val="es-ES_tradnl"/>
        </w:rPr>
        <w:t>í</w:t>
      </w:r>
      <w:r>
        <w:rPr>
          <w:rStyle w:val="Hyperlink.11.0"/>
          <w:rtl w:val="0"/>
          <w:lang w:val="es-ES_tradnl"/>
        </w:rPr>
        <w:t>da con las empresas a trav</w:t>
      </w:r>
      <w:r>
        <w:rPr>
          <w:rStyle w:val="Hyperlink.11.0"/>
          <w:rtl w:val="0"/>
          <w:lang w:val="es-ES_tradnl"/>
        </w:rPr>
        <w:t>é</w:t>
      </w:r>
      <w:r>
        <w:rPr>
          <w:rStyle w:val="Hyperlink.11.0"/>
          <w:rtl w:val="0"/>
          <w:lang w:val="es-ES_tradnl"/>
        </w:rPr>
        <w:t>s de un Fondo de Titulizaci</w:t>
      </w:r>
      <w:r>
        <w:rPr>
          <w:rStyle w:val="Hyperlink.11.0"/>
          <w:rtl w:val="0"/>
          <w:lang w:val="es-ES_tradnl"/>
        </w:rPr>
        <w:t>ó</w:t>
      </w:r>
      <w:r>
        <w:rPr>
          <w:rStyle w:val="Hyperlink.11.0"/>
          <w:rtl w:val="0"/>
          <w:lang w:val="es-ES_tradnl"/>
        </w:rPr>
        <w:t>n (ver la secci</w:t>
      </w:r>
      <w:r>
        <w:rPr>
          <w:rStyle w:val="Hyperlink.11.0"/>
          <w:rtl w:val="0"/>
          <w:lang w:val="es-ES_tradnl"/>
        </w:rPr>
        <w:t>ó</w:t>
      </w:r>
      <w:r>
        <w:rPr>
          <w:rStyle w:val="Hyperlink.11.0"/>
          <w:rtl w:val="0"/>
          <w:lang w:val="es-ES_tradnl"/>
        </w:rPr>
        <w:t xml:space="preserve">n </w:t>
      </w:r>
      <w:r>
        <w:rPr>
          <w:rStyle w:val="Hyperlink.11.0"/>
          <w:rtl w:val="0"/>
          <w:lang w:val="es-ES_tradnl"/>
        </w:rPr>
        <w:t>“</w:t>
      </w:r>
      <w:r>
        <w:rPr>
          <w:rStyle w:val="Hyperlink.11.0"/>
          <w:rtl w:val="0"/>
          <w:lang w:val="es-ES_tradnl"/>
        </w:rPr>
        <w:t>La soluci</w:t>
      </w:r>
      <w:r>
        <w:rPr>
          <w:rStyle w:val="Hyperlink.11.0"/>
          <w:rtl w:val="0"/>
          <w:lang w:val="es-ES_tradnl"/>
        </w:rPr>
        <w:t>ó</w:t>
      </w:r>
      <w:r>
        <w:rPr>
          <w:rStyle w:val="Hyperlink.11.0"/>
          <w:rtl w:val="0"/>
          <w:lang w:val="es-ES_tradnl"/>
        </w:rPr>
        <w:t>n al d</w:t>
      </w:r>
      <w:r>
        <w:rPr>
          <w:rStyle w:val="Hyperlink.11.0"/>
          <w:rtl w:val="0"/>
          <w:lang w:val="es-ES_tradnl"/>
        </w:rPr>
        <w:t>é</w:t>
      </w:r>
      <w:r>
        <w:rPr>
          <w:rStyle w:val="Hyperlink.11.0"/>
          <w:rtl w:val="0"/>
          <w:lang w:val="es-ES_tradnl"/>
        </w:rPr>
        <w:t>ficit: El Real Decreto-ley 6/2009</w:t>
      </w:r>
      <w:r>
        <w:rPr>
          <w:rStyle w:val="Hyperlink.11.0"/>
          <w:rtl w:val="0"/>
          <w:lang w:val="es-ES_tradnl"/>
        </w:rPr>
        <w:t>”</w:t>
      </w:r>
      <w:r>
        <w:rPr>
          <w:rStyle w:val="Hyperlink.11.0"/>
          <w:rtl w:val="0"/>
          <w:lang w:val="es-ES_tradnl"/>
        </w:rPr>
        <w:t>, m</w:t>
      </w:r>
      <w:r>
        <w:rPr>
          <w:rStyle w:val="Hyperlink.11.0"/>
          <w:rtl w:val="0"/>
          <w:lang w:val="es-ES_tradnl"/>
        </w:rPr>
        <w:t>á</w:t>
      </w:r>
      <w:r>
        <w:rPr>
          <w:rStyle w:val="Hyperlink.11.0"/>
          <w:rtl w:val="0"/>
          <w:lang w:val="es-ES_tradnl"/>
        </w:rPr>
        <w:t xml:space="preserve">s adelante). Para poder </w:t>
      </w:r>
      <w:r>
        <w:rPr>
          <w:rStyle w:val="Hyperlink.11.0"/>
          <w:rtl w:val="0"/>
          <w:lang w:val="es-ES_tradnl"/>
        </w:rPr>
        <w:t>“</w:t>
      </w:r>
      <w:r>
        <w:rPr>
          <w:rStyle w:val="Hyperlink.11.0"/>
          <w:rtl w:val="0"/>
          <w:lang w:val="es-ES_tradnl"/>
        </w:rPr>
        <w:t>colocar</w:t>
      </w:r>
      <w:r>
        <w:rPr>
          <w:rStyle w:val="Hyperlink.11.0"/>
          <w:rtl w:val="0"/>
          <w:lang w:val="es-ES_tradnl"/>
        </w:rPr>
        <w:t xml:space="preserve">” </w:t>
      </w:r>
      <w:r>
        <w:rPr>
          <w:rStyle w:val="Hyperlink.11.0"/>
          <w:rtl w:val="0"/>
          <w:lang w:val="es-ES_tradnl"/>
        </w:rPr>
        <w:t>deuda tarifaria entre las entidades financieras (y, de esa manera, obtener flujos de caja necesarios para que las empresas contin</w:t>
      </w:r>
      <w:r>
        <w:rPr>
          <w:rStyle w:val="Hyperlink.11.0"/>
          <w:rtl w:val="0"/>
          <w:lang w:val="es-ES_tradnl"/>
        </w:rPr>
        <w:t>ú</w:t>
      </w:r>
      <w:r>
        <w:rPr>
          <w:rStyle w:val="Hyperlink.11.0"/>
          <w:rtl w:val="0"/>
          <w:lang w:val="es-ES_tradnl"/>
        </w:rPr>
        <w:t>en invirtiendo, operando activos y ofreciendo el servicio de suministro el</w:t>
      </w:r>
      <w:r>
        <w:rPr>
          <w:rStyle w:val="Hyperlink.11.0"/>
          <w:rtl w:val="0"/>
          <w:lang w:val="es-ES_tradnl"/>
        </w:rPr>
        <w:t>é</w:t>
      </w:r>
      <w:r>
        <w:rPr>
          <w:rStyle w:val="Hyperlink.11.0"/>
          <w:rtl w:val="0"/>
          <w:lang w:val="es-ES_tradnl"/>
        </w:rPr>
        <w:t>ctrico a los consumidores en los mismos t</w:t>
      </w:r>
      <w:r>
        <w:rPr>
          <w:rStyle w:val="Hyperlink.11.0"/>
          <w:rtl w:val="0"/>
          <w:lang w:val="es-ES_tradnl"/>
        </w:rPr>
        <w:t>é</w:t>
      </w:r>
      <w:r>
        <w:rPr>
          <w:rStyle w:val="Hyperlink.11.0"/>
          <w:rtl w:val="0"/>
          <w:lang w:val="es-ES_tradnl"/>
        </w:rPr>
        <w:t>rminos de seguridad y calidad), el Gobierno otorg</w:t>
      </w:r>
      <w:r>
        <w:rPr>
          <w:rStyle w:val="Hyperlink.11.0"/>
          <w:rtl w:val="0"/>
          <w:lang w:val="es-ES_tradnl"/>
        </w:rPr>
        <w:t xml:space="preserve">ó </w:t>
      </w:r>
      <w:r>
        <w:rPr>
          <w:rStyle w:val="Hyperlink.11.0"/>
          <w:rtl w:val="0"/>
          <w:lang w:val="es-ES_tradnl"/>
        </w:rPr>
        <w:t>la garant</w:t>
      </w:r>
      <w:r>
        <w:rPr>
          <w:rStyle w:val="Hyperlink.11.0"/>
          <w:rtl w:val="0"/>
          <w:lang w:val="es-ES_tradnl"/>
        </w:rPr>
        <w:t>í</w:t>
      </w:r>
      <w:r>
        <w:rPr>
          <w:rStyle w:val="Hyperlink.11.0"/>
          <w:rtl w:val="0"/>
          <w:lang w:val="es-ES_tradnl"/>
        </w:rPr>
        <w:t>a del Reino de Espa</w:t>
      </w:r>
      <w:r>
        <w:rPr>
          <w:rStyle w:val="Hyperlink.11.0"/>
          <w:rtl w:val="0"/>
          <w:lang w:val="es-ES_tradnl"/>
        </w:rPr>
        <w:t>ñ</w:t>
      </w:r>
      <w:r>
        <w:rPr>
          <w:rStyle w:val="Hyperlink.11.0"/>
          <w:rtl w:val="0"/>
          <w:lang w:val="es-ES_tradnl"/>
        </w:rPr>
        <w:t>a a los t</w:t>
      </w:r>
      <w:r>
        <w:rPr>
          <w:rStyle w:val="Hyperlink.11.0"/>
          <w:rtl w:val="0"/>
          <w:lang w:val="es-ES_tradnl"/>
        </w:rPr>
        <w:t>í</w:t>
      </w:r>
      <w:r>
        <w:rPr>
          <w:rStyle w:val="Hyperlink.11.0"/>
          <w:rtl w:val="0"/>
          <w:lang w:val="es-ES_tradnl"/>
        </w:rPr>
        <w:t>tulos de deuda. Sin embargo, debido a la crisis fiscal y de deuda soberana que sufre la Eurozona desde 2009, los tipos de inter</w:t>
      </w:r>
      <w:r>
        <w:rPr>
          <w:rStyle w:val="Hyperlink.11.0"/>
          <w:rtl w:val="0"/>
          <w:lang w:val="es-ES_tradnl"/>
        </w:rPr>
        <w:t>é</w:t>
      </w:r>
      <w:r>
        <w:rPr>
          <w:rStyle w:val="Hyperlink.11.0"/>
          <w:rtl w:val="0"/>
          <w:lang w:val="es-ES_tradnl"/>
        </w:rPr>
        <w:t>s que deben pagar los consumidores para poder financiar el d</w:t>
      </w:r>
      <w:r>
        <w:rPr>
          <w:rStyle w:val="Hyperlink.11.0"/>
          <w:rtl w:val="0"/>
          <w:lang w:val="es-ES_tradnl"/>
        </w:rPr>
        <w:t>é</w:t>
      </w:r>
      <w:r>
        <w:rPr>
          <w:rStyle w:val="Hyperlink.11.0"/>
          <w:rtl w:val="0"/>
          <w:lang w:val="es-ES_tradnl"/>
        </w:rPr>
        <w:t>ficit tarifario se sit</w:t>
      </w:r>
      <w:r>
        <w:rPr>
          <w:rStyle w:val="Hyperlink.11.0"/>
          <w:rtl w:val="0"/>
          <w:lang w:val="es-ES_tradnl"/>
        </w:rPr>
        <w:t>ú</w:t>
      </w:r>
      <w:r>
        <w:rPr>
          <w:rStyle w:val="Hyperlink.11.0"/>
          <w:rtl w:val="0"/>
          <w:lang w:val="es-ES_tradnl"/>
        </w:rPr>
        <w:t>an en niveles similares al coste de financiaci</w:t>
      </w:r>
      <w:r>
        <w:rPr>
          <w:rStyle w:val="Hyperlink.11.0"/>
          <w:rtl w:val="0"/>
          <w:lang w:val="es-ES_tradnl"/>
        </w:rPr>
        <w:t>ó</w:t>
      </w:r>
      <w:r>
        <w:rPr>
          <w:rStyle w:val="Hyperlink.11.0"/>
          <w:rtl w:val="0"/>
          <w:lang w:val="es-ES_tradnl"/>
        </w:rPr>
        <w:t>n del Estado, que en la actualidad incluye una prima de riesgo de cien puntos b</w:t>
      </w:r>
      <w:r>
        <w:rPr>
          <w:rStyle w:val="Hyperlink.11.0"/>
          <w:rtl w:val="0"/>
          <w:lang w:val="es-ES_tradnl"/>
        </w:rPr>
        <w:t>á</w:t>
      </w:r>
      <w:r>
        <w:rPr>
          <w:rStyle w:val="Hyperlink.11.0"/>
          <w:rtl w:val="0"/>
          <w:lang w:val="es-ES_tradnl"/>
        </w:rPr>
        <w:t>sicos sobre el inter</w:t>
      </w:r>
      <w:r>
        <w:rPr>
          <w:rStyle w:val="Hyperlink.11.0"/>
          <w:rtl w:val="0"/>
          <w:lang w:val="es-ES_tradnl"/>
        </w:rPr>
        <w:t>é</w:t>
      </w:r>
      <w:r>
        <w:rPr>
          <w:rStyle w:val="Hyperlink.11.0"/>
          <w:rtl w:val="0"/>
          <w:lang w:val="es-ES_tradnl"/>
        </w:rPr>
        <w:t>s de la deuda alemana equivalente.</w:t>
      </w:r>
    </w:p>
  </w:footnote>
  <w:footnote w:id="207">
    <w:p>
      <w:pPr>
        <w:pStyle w:val="footnote text"/>
      </w:pPr>
      <w:r>
        <w:rPr>
          <w:rStyle w:val="Ninguno"/>
          <w:outline w:val="0"/>
          <w:color w:val="000000"/>
          <w:sz w:val="22"/>
          <w:szCs w:val="22"/>
          <w:u w:color="000000"/>
          <w:vertAlign w:val="superscript"/>
          <w:lang w:val="es-ES_tradnl"/>
          <w14:textFill>
            <w14:solidFill>
              <w14:srgbClr w14:val="000000"/>
            </w14:solidFill>
          </w14:textFill>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"http://www.boe.es/boe/dias/2002/12/31/pdfs/A46333-46338.pdf"</w:instrText>
      </w:r>
      <w:r>
        <w:rPr>
          <w:rStyle w:val="Hyperlink.12"/>
        </w:rPr>
        <w:fldChar w:fldCharType="separate" w:fldLock="0"/>
      </w:r>
      <w:r>
        <w:rPr>
          <w:rStyle w:val="Hyperlink.12"/>
          <w:rFonts w:cs="Arial Unicode MS" w:eastAsia="Arial Unicode MS"/>
          <w:rtl w:val="0"/>
        </w:rPr>
        <w:t>Real Decreto 1432/2002.</w:t>
      </w:r>
      <w:r>
        <w:rPr/>
        <w:fldChar w:fldCharType="end" w:fldLock="0"/>
      </w:r>
    </w:p>
  </w:footnote>
  <w:footnote w:id="208">
    <w:p>
      <w:pPr>
        <w:pStyle w:val="footnote text"/>
        <w:ind w:right="566"/>
      </w:pPr>
      <w:r>
        <w:rPr>
          <w:rStyle w:val="Ninguno"/>
          <w:sz w:val="22"/>
          <w:szCs w:val="22"/>
          <w:vertAlign w:val="superscript"/>
        </w:rPr>
        <w:footnoteRef/>
      </w:r>
      <w:r>
        <w:rPr>
          <w:rStyle w:val="Hyperlink.11.0"/>
          <w:rtl w:val="0"/>
          <w:lang w:val="es-ES_tradnl"/>
        </w:rPr>
        <w:t xml:space="preserve"> Este problema es m</w:t>
      </w:r>
      <w:r>
        <w:rPr>
          <w:rStyle w:val="Hyperlink.11.0"/>
          <w:rtl w:val="0"/>
          <w:lang w:val="es-ES_tradnl"/>
        </w:rPr>
        <w:t>á</w:t>
      </w:r>
      <w:r>
        <w:rPr>
          <w:rStyle w:val="Hyperlink.11.0"/>
          <w:rtl w:val="0"/>
          <w:lang w:val="es-ES_tradnl"/>
        </w:rPr>
        <w:t>s relevante en situaciones de iliquidez en los mercados financieros (dificultad o, incluso, imposibilidad para obtener nuevos capitales con los que financiar el incremento del d</w:t>
      </w:r>
      <w:r>
        <w:rPr>
          <w:rStyle w:val="Hyperlink.11.0"/>
          <w:rtl w:val="0"/>
          <w:lang w:val="es-ES_tradnl"/>
        </w:rPr>
        <w:t>é</w:t>
      </w:r>
      <w:r>
        <w:rPr>
          <w:rStyle w:val="Hyperlink.11.0"/>
          <w:rtl w:val="0"/>
          <w:lang w:val="es-ES_tradnl"/>
        </w:rPr>
        <w:t>ficit tarifario), lo que se materializ</w:t>
      </w:r>
      <w:r>
        <w:rPr>
          <w:rStyle w:val="Hyperlink.11.0"/>
          <w:rtl w:val="0"/>
          <w:lang w:val="es-ES_tradnl"/>
        </w:rPr>
        <w:t xml:space="preserve">ó </w:t>
      </w:r>
      <w:r>
        <w:rPr>
          <w:rStyle w:val="Hyperlink.11.0"/>
          <w:rtl w:val="0"/>
          <w:lang w:val="es-ES_tradnl"/>
        </w:rPr>
        <w:t>con la crisis financiera que comenz</w:t>
      </w:r>
      <w:r>
        <w:rPr>
          <w:rStyle w:val="Hyperlink.11.0"/>
          <w:rtl w:val="0"/>
          <w:lang w:val="es-ES_tradnl"/>
        </w:rPr>
        <w:t xml:space="preserve">ó </w:t>
      </w:r>
      <w:r>
        <w:rPr>
          <w:rStyle w:val="Hyperlink.11.0"/>
          <w:rtl w:val="0"/>
          <w:lang w:val="es-ES_tradnl"/>
        </w:rPr>
        <w:t>en el verano de 2007.</w:t>
      </w:r>
    </w:p>
  </w:footnote>
  <w:footnote w:id="209">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"http://www.boe.es/boe/dias/2006/12/30/pdfs/A46656-46679.pdf"</w:instrText>
      </w:r>
      <w:r>
        <w:rPr>
          <w:rStyle w:val="Hyperlink.12"/>
        </w:rPr>
        <w:fldChar w:fldCharType="separate" w:fldLock="0"/>
      </w:r>
      <w:r>
        <w:rPr>
          <w:rStyle w:val="Hyperlink.12"/>
          <w:rFonts w:cs="Arial Unicode MS" w:eastAsia="Arial Unicode MS"/>
          <w:rtl w:val="0"/>
        </w:rPr>
        <w:t>Real Decreto 1634/2006</w:t>
      </w:r>
      <w:r>
        <w:rPr/>
        <w:fldChar w:fldCharType="end" w:fldLock="0"/>
      </w:r>
    </w:p>
  </w:footnote>
  <w:footnote w:id="210">
    <w:p>
      <w:pPr>
        <w:pStyle w:val="footnote text"/>
        <w:ind w:right="566"/>
      </w:pPr>
      <w:r>
        <w:rPr>
          <w:rStyle w:val="Ninguno"/>
          <w:sz w:val="22"/>
          <w:szCs w:val="22"/>
          <w:vertAlign w:val="superscript"/>
        </w:rPr>
        <w:footnoteRef/>
      </w:r>
      <w:r>
        <w:rPr>
          <w:rStyle w:val="Hyperlink.11.0"/>
          <w:rtl w:val="0"/>
          <w:lang w:val="es-ES_tradnl"/>
        </w:rPr>
        <w:t xml:space="preserve"> En este sentido, es importante precisar que la normativa trataba de eliminar el riesgo de falta de desarrollo de la actividad de comercializaci</w:t>
      </w:r>
      <w:r>
        <w:rPr>
          <w:rStyle w:val="Hyperlink.11.0"/>
          <w:rtl w:val="0"/>
          <w:lang w:val="es-ES_tradnl"/>
        </w:rPr>
        <w:t>ó</w:t>
      </w:r>
      <w:r>
        <w:rPr>
          <w:rStyle w:val="Hyperlink.11.0"/>
          <w:rtl w:val="0"/>
          <w:lang w:val="es-ES_tradnl"/>
        </w:rPr>
        <w:t>n el</w:t>
      </w:r>
      <w:r>
        <w:rPr>
          <w:rStyle w:val="Hyperlink.11.0"/>
          <w:rtl w:val="0"/>
          <w:lang w:val="es-ES_tradnl"/>
        </w:rPr>
        <w:t>é</w:t>
      </w:r>
      <w:r>
        <w:rPr>
          <w:rStyle w:val="Hyperlink.11.0"/>
          <w:rtl w:val="0"/>
          <w:lang w:val="es-ES_tradnl"/>
        </w:rPr>
        <w:t>ctrica. Esto era as</w:t>
      </w:r>
      <w:r>
        <w:rPr>
          <w:rStyle w:val="Hyperlink.11.0"/>
          <w:rtl w:val="0"/>
          <w:lang w:val="es-ES_tradnl"/>
        </w:rPr>
        <w:t xml:space="preserve">í </w:t>
      </w:r>
      <w:r>
        <w:rPr>
          <w:rStyle w:val="Hyperlink.11.0"/>
          <w:rtl w:val="0"/>
          <w:lang w:val="es-ES_tradnl"/>
        </w:rPr>
        <w:t>ya que el d</w:t>
      </w:r>
      <w:r>
        <w:rPr>
          <w:rStyle w:val="Hyperlink.11.0"/>
          <w:rtl w:val="0"/>
          <w:lang w:val="es-ES_tradnl"/>
        </w:rPr>
        <w:t>é</w:t>
      </w:r>
      <w:r>
        <w:rPr>
          <w:rStyle w:val="Hyperlink.11.0"/>
          <w:rtl w:val="0"/>
          <w:lang w:val="es-ES_tradnl"/>
        </w:rPr>
        <w:t>ficit previsto (ex-ante) se trasladaba a los preajes reflej</w:t>
      </w:r>
      <w:r>
        <w:rPr>
          <w:rStyle w:val="Hyperlink.11.0"/>
          <w:rtl w:val="0"/>
          <w:lang w:val="es-ES_tradnl"/>
        </w:rPr>
        <w:t>á</w:t>
      </w:r>
      <w:r>
        <w:rPr>
          <w:rStyle w:val="Hyperlink.11.0"/>
          <w:rtl w:val="0"/>
          <w:lang w:val="es-ES_tradnl"/>
        </w:rPr>
        <w:t>ndose igualmente en las tarifas integrales y peajes, tratando de que el precio de la tarifa integral no fuera sistem</w:t>
      </w:r>
      <w:r>
        <w:rPr>
          <w:rStyle w:val="Hyperlink.11.0"/>
          <w:rtl w:val="0"/>
          <w:lang w:val="es-ES_tradnl"/>
        </w:rPr>
        <w:t>á</w:t>
      </w:r>
      <w:r>
        <w:rPr>
          <w:rStyle w:val="Hyperlink.11.0"/>
          <w:rtl w:val="0"/>
          <w:lang w:val="es-ES_tradnl"/>
        </w:rPr>
        <w:t>ticamente menor que las ofertas competitivas que pidiera realizar una empresa comercializadora.</w:t>
      </w:r>
      <w:r>
        <w:rPr>
          <w:rStyle w:val="Ninguno"/>
          <w:sz w:val="16"/>
          <w:szCs w:val="16"/>
          <w:rtl w:val="0"/>
          <w:lang w:val="es-ES_tradnl"/>
        </w:rPr>
        <w:t xml:space="preserve"> </w:t>
      </w:r>
    </w:p>
  </w:footnote>
  <w:footnote w:id="211">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"http://www.boe.es/boe/dias/2006/02/28/pdfs/A08015-08016.pdf"</w:instrText>
      </w:r>
      <w:r>
        <w:rPr>
          <w:rStyle w:val="Hyperlink.12"/>
        </w:rPr>
        <w:fldChar w:fldCharType="separate" w:fldLock="0"/>
      </w:r>
      <w:r>
        <w:rPr>
          <w:rStyle w:val="Hyperlink.12"/>
          <w:rFonts w:cs="Arial Unicode MS" w:eastAsia="Arial Unicode MS"/>
          <w:rtl w:val="0"/>
        </w:rPr>
        <w:t>Real Decreto-ley 3/2006.</w:t>
      </w:r>
      <w:r>
        <w:rPr/>
        <w:fldChar w:fldCharType="end" w:fldLock="0"/>
      </w:r>
    </w:p>
  </w:footnote>
  <w:footnote w:id="212">
    <w:p>
      <w:pPr>
        <w:pStyle w:val="footnote text"/>
      </w:pPr>
      <w:r>
        <w:rPr>
          <w:rStyle w:val="Ninguno"/>
          <w:sz w:val="22"/>
          <w:szCs w:val="22"/>
          <w:vertAlign w:val="superscript"/>
        </w:rPr>
        <w:footnoteRef/>
      </w:r>
      <w:r>
        <w:rPr>
          <w:rStyle w:val="Hyperlink.11.0"/>
          <w:rFonts w:cs="Arial Unicode MS" w:eastAsia="Arial Unicode MS"/>
          <w:rtl w:val="0"/>
        </w:rPr>
        <w:t xml:space="preserve"> Posteriormente dicho valor se modific</w:t>
      </w:r>
      <w:r>
        <w:rPr>
          <w:rStyle w:val="Hyperlink.11.0"/>
          <w:rFonts w:cs="Arial Unicode MS" w:eastAsia="Arial Unicode MS" w:hint="default"/>
          <w:rtl w:val="0"/>
        </w:rPr>
        <w:t xml:space="preserve">ó </w:t>
      </w:r>
      <w:r>
        <w:rPr>
          <w:rStyle w:val="Hyperlink.11.0"/>
          <w:rFonts w:cs="Arial Unicode MS" w:eastAsia="Arial Unicode MS"/>
          <w:rtl w:val="0"/>
        </w:rPr>
        <w:t>al alza a un valor m</w:t>
      </w:r>
      <w:r>
        <w:rPr>
          <w:rStyle w:val="Hyperlink.11.0"/>
          <w:rFonts w:cs="Arial Unicode MS" w:eastAsia="Arial Unicode MS" w:hint="default"/>
          <w:rtl w:val="0"/>
        </w:rPr>
        <w:t>á</w:t>
      </w:r>
      <w:r>
        <w:rPr>
          <w:rStyle w:val="Hyperlink.11.0"/>
          <w:rFonts w:cs="Arial Unicode MS" w:eastAsia="Arial Unicode MS"/>
          <w:rtl w:val="0"/>
        </w:rPr>
        <w:t xml:space="preserve">s cercano al de mercado (49,23 </w:t>
      </w:r>
      <w:r>
        <w:rPr>
          <w:rStyle w:val="Hyperlink.11.0"/>
          <w:rFonts w:cs="Arial Unicode MS" w:eastAsia="Arial Unicode MS" w:hint="default"/>
          <w:rtl w:val="0"/>
        </w:rPr>
        <w:t>€</w:t>
      </w:r>
      <w:r>
        <w:rPr>
          <w:rStyle w:val="Hyperlink.11.0"/>
          <w:rFonts w:cs="Arial Unicode MS" w:eastAsia="Arial Unicode MS"/>
          <w:rtl w:val="0"/>
        </w:rPr>
        <w:t>/MWh).</w:t>
      </w:r>
    </w:p>
  </w:footnote>
  <w:footnote w:id="213">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"http://www.boe.es/boe/dias/2007/11/16/pdfs/A46991-46993.pdf"</w:instrText>
      </w:r>
      <w:r>
        <w:rPr>
          <w:rStyle w:val="Hyperlink.12"/>
        </w:rPr>
        <w:fldChar w:fldCharType="separate" w:fldLock="0"/>
      </w:r>
      <w:r>
        <w:rPr>
          <w:rStyle w:val="Hyperlink.12"/>
          <w:rFonts w:cs="Arial Unicode MS" w:eastAsia="Arial Unicode MS"/>
          <w:rtl w:val="0"/>
        </w:rPr>
        <w:t>Orden</w:t>
      </w:r>
      <w:r>
        <w:rPr>
          <w:rStyle w:val="Ninguno"/>
          <w:rFonts w:ascii="Times New Roman" w:hAnsi="Times New Roman" w:hint="default"/>
          <w:outline w:val="0"/>
          <w:color w:val="00567c"/>
          <w:sz w:val="16"/>
          <w:szCs w:val="16"/>
          <w:u w:val="single" w:color="00567c"/>
          <w:rtl w:val="0"/>
          <w:lang w:val="es-ES_tradnl"/>
          <w14:textFill>
            <w14:solidFill>
              <w14:srgbClr w14:val="00567C"/>
            </w14:solidFill>
          </w14:textFill>
        </w:rPr>
        <w:t> </w:t>
      </w:r>
      <w:r>
        <w:rPr>
          <w:rStyle w:val="Hyperlink.12"/>
          <w:rFonts w:cs="Arial Unicode MS" w:eastAsia="Arial Unicode MS"/>
          <w:rtl w:val="0"/>
        </w:rPr>
        <w:t>Ministerial</w:t>
      </w:r>
      <w:r>
        <w:rPr>
          <w:rStyle w:val="Ninguno"/>
          <w:rFonts w:ascii="Times New Roman" w:hAnsi="Times New Roman" w:hint="default"/>
          <w:outline w:val="0"/>
          <w:color w:val="00567c"/>
          <w:sz w:val="16"/>
          <w:szCs w:val="16"/>
          <w:u w:val="single" w:color="00567c"/>
          <w:rtl w:val="0"/>
          <w:lang w:val="es-ES_tradnl"/>
          <w14:textFill>
            <w14:solidFill>
              <w14:srgbClr w14:val="00567C"/>
            </w14:solidFill>
          </w14:textFill>
        </w:rPr>
        <w:t> </w:t>
      </w:r>
      <w:r>
        <w:rPr>
          <w:rStyle w:val="Hyperlink.12"/>
          <w:rFonts w:cs="Arial Unicode MS" w:eastAsia="Arial Unicode MS"/>
          <w:rtl w:val="0"/>
        </w:rPr>
        <w:t>ITC/3315/2007.</w:t>
      </w:r>
      <w:r>
        <w:rPr/>
        <w:fldChar w:fldCharType="end" w:fldLock="0"/>
      </w:r>
    </w:p>
  </w:footnote>
  <w:footnote w:id="214">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"https://sede.cne.gob.es/c/document_library/get_file?uuid=b6d34b85-fc3c-4831-a000-b78083e00441&amp;groupId=10136"</w:instrText>
      </w:r>
      <w:r>
        <w:rPr>
          <w:rStyle w:val="Hyperlink.12"/>
        </w:rPr>
        <w:fldChar w:fldCharType="separate" w:fldLock="0"/>
      </w:r>
      <w:r>
        <w:rPr>
          <w:rStyle w:val="Hyperlink.12"/>
          <w:rFonts w:cs="Arial Unicode MS" w:eastAsia="Arial Unicode MS"/>
          <w:rtl w:val="0"/>
        </w:rPr>
        <w:t>Real Decreto 1634/2006.</w:t>
      </w:r>
      <w:r>
        <w:rPr/>
        <w:fldChar w:fldCharType="end" w:fldLock="0"/>
      </w:r>
    </w:p>
  </w:footnote>
  <w:footnote w:id="215">
    <w:p>
      <w:pPr>
        <w:pStyle w:val="footnote text"/>
      </w:pPr>
      <w:r>
        <w:rPr>
          <w:rStyle w:val="Ninguno"/>
          <w:sz w:val="22"/>
          <w:szCs w:val="22"/>
          <w:vertAlign w:val="superscript"/>
        </w:rPr>
        <w:footnoteRef/>
      </w:r>
      <w:r>
        <w:rPr>
          <w:rStyle w:val="Hyperlink.11.0"/>
          <w:rFonts w:cs="Arial Unicode MS" w:eastAsia="Arial Unicode MS"/>
          <w:rtl w:val="0"/>
        </w:rPr>
        <w:t xml:space="preserve"> Ver</w:t>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 xml:space="preserve"> </w:t>
      </w:r>
      <w:r>
        <w:rPr>
          <w:rStyle w:val="Hyperlink.12"/>
        </w:rPr>
        <w:fldChar w:fldCharType="begin" w:fldLock="0"/>
      </w:r>
      <w:r>
        <w:rPr>
          <w:rStyle w:val="Hyperlink.12"/>
        </w:rPr>
        <w:instrText xml:space="preserve"> HYPERLINK "http://www.boe.es/boe/dias/2007/12/08/pdfs/A50614-50615.pdf"</w:instrText>
      </w:r>
      <w:r>
        <w:rPr>
          <w:rStyle w:val="Hyperlink.12"/>
        </w:rPr>
        <w:fldChar w:fldCharType="separate" w:fldLock="0"/>
      </w:r>
      <w:r>
        <w:rPr>
          <w:rStyle w:val="Hyperlink.12"/>
          <w:rFonts w:cs="Arial Unicode MS" w:eastAsia="Arial Unicode MS"/>
          <w:rtl w:val="0"/>
        </w:rPr>
        <w:t>Real Decreto-ley 11/2007.</w:t>
      </w:r>
      <w:r>
        <w:rPr/>
        <w:fldChar w:fldCharType="end" w:fldLock="0"/>
      </w:r>
    </w:p>
  </w:footnote>
  <w:footnote w:id="216">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"http://www.boe.es/boe/dias/2009/05/07/pdfs/BOE-A-2009-7581.pdf"</w:instrText>
      </w:r>
      <w:r>
        <w:rPr>
          <w:rStyle w:val="Hyperlink.12"/>
        </w:rPr>
        <w:fldChar w:fldCharType="separate" w:fldLock="0"/>
      </w:r>
      <w:r>
        <w:rPr>
          <w:rStyle w:val="Hyperlink.12"/>
          <w:rFonts w:cs="Arial Unicode MS" w:eastAsia="Arial Unicode MS"/>
          <w:rtl w:val="0"/>
        </w:rPr>
        <w:t>Real Decreto 6/2009</w:t>
      </w:r>
      <w:r>
        <w:rPr/>
        <w:fldChar w:fldCharType="end" w:fldLock="0"/>
      </w:r>
      <w:r>
        <w:rPr>
          <w:rStyle w:val="Hyperlink.11.0"/>
          <w:rFonts w:cs="Arial Unicode MS" w:eastAsia="Arial Unicode MS"/>
          <w:rtl w:val="0"/>
        </w:rPr>
        <w:t xml:space="preserve"> y resumen de Energ</w:t>
      </w:r>
      <w:r>
        <w:rPr>
          <w:rStyle w:val="Hyperlink.11.0"/>
          <w:rFonts w:cs="Arial Unicode MS" w:eastAsia="Arial Unicode MS" w:hint="default"/>
          <w:rtl w:val="0"/>
        </w:rPr>
        <w:t>í</w:t>
      </w:r>
      <w:r>
        <w:rPr>
          <w:rStyle w:val="Hyperlink.11.0"/>
          <w:rFonts w:cs="Arial Unicode MS" w:eastAsia="Arial Unicode MS"/>
          <w:rtl w:val="0"/>
        </w:rPr>
        <w:t>a y Sociedad (</w:t>
      </w:r>
      <w:r>
        <w:rPr>
          <w:rStyle w:val="Hyperlink.20"/>
        </w:rPr>
        <w:fldChar w:fldCharType="begin" w:fldLock="0"/>
      </w:r>
      <w:r>
        <w:rPr>
          <w:rStyle w:val="Hyperlink.20"/>
        </w:rPr>
        <w:instrText xml:space="preserve"> HYPERLINK "http://www.energiaysociedad.es/documentos/Real_Decreto_Ley_6_2009.pdf"</w:instrText>
      </w:r>
      <w:r>
        <w:rPr>
          <w:rStyle w:val="Hyperlink.20"/>
        </w:rPr>
        <w:fldChar w:fldCharType="separate" w:fldLock="0"/>
      </w:r>
      <w:r>
        <w:rPr>
          <w:rStyle w:val="Hyperlink.20"/>
          <w:rFonts w:cs="Arial Unicode MS" w:eastAsia="Arial Unicode MS"/>
          <w:rtl w:val="0"/>
        </w:rPr>
        <w:t>Real Decreto 6/2009</w:t>
      </w:r>
      <w:r>
        <w:rPr/>
        <w:fldChar w:fldCharType="end" w:fldLock="0"/>
      </w:r>
      <w:r>
        <w:rPr>
          <w:rStyle w:val="Hyperlink.16"/>
          <w:rFonts w:cs="Arial Unicode MS" w:eastAsia="Arial Unicode MS"/>
          <w:rtl w:val="0"/>
        </w:rPr>
        <w:t>).</w:t>
      </w:r>
    </w:p>
  </w:footnote>
  <w:footnote w:id="217">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"http://www.omel.es/files/Orden%252520ECO.2714.2003%252520de%25252025%252520de%252520septiembre.pdf"</w:instrText>
      </w:r>
      <w:r>
        <w:rPr>
          <w:rStyle w:val="Hyperlink.12"/>
        </w:rPr>
        <w:fldChar w:fldCharType="separate" w:fldLock="0"/>
      </w:r>
      <w:r>
        <w:rPr>
          <w:rStyle w:val="Hyperlink.12"/>
          <w:rFonts w:cs="Arial Unicode MS" w:eastAsia="Arial Unicode MS"/>
          <w:rtl w:val="0"/>
        </w:rPr>
        <w:t>Orden Ministerial ECO 2714/2003</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 w:id="218">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"http://www.boe.es/boe/dias/2006/12/30/pdfs/A46656-46679.pdf"</w:instrText>
      </w:r>
      <w:r>
        <w:rPr>
          <w:rStyle w:val="Hyperlink.12"/>
        </w:rPr>
        <w:fldChar w:fldCharType="separate" w:fldLock="0"/>
      </w:r>
      <w:r>
        <w:rPr>
          <w:rStyle w:val="Hyperlink.12"/>
          <w:rFonts w:cs="Arial Unicode MS" w:eastAsia="Arial Unicode MS"/>
          <w:rtl w:val="0"/>
        </w:rPr>
        <w:t>Real Decreto 1634/2006.</w:t>
      </w:r>
      <w:r>
        <w:rPr/>
        <w:fldChar w:fldCharType="end" w:fldLock="0"/>
      </w:r>
    </w:p>
  </w:footnote>
  <w:footnote w:id="219">
    <w:p>
      <w:pPr>
        <w:pStyle w:val="footnote text"/>
      </w:pPr>
      <w:r>
        <w:rPr>
          <w:rStyle w:val="Ninguno"/>
          <w:sz w:val="22"/>
          <w:szCs w:val="22"/>
          <w:vertAlign w:val="superscript"/>
        </w:rPr>
        <w:footnoteRef/>
      </w:r>
      <w:r>
        <w:rPr>
          <w:rStyle w:val="Hyperlink.11.0"/>
          <w:rFonts w:cs="Arial Unicode MS" w:eastAsia="Arial Unicode MS"/>
          <w:rtl w:val="0"/>
        </w:rPr>
        <w:t xml:space="preserve"> Ver resumen de Energ</w:t>
      </w:r>
      <w:r>
        <w:rPr>
          <w:rStyle w:val="Hyperlink.11.0"/>
          <w:rFonts w:cs="Arial Unicode MS" w:eastAsia="Arial Unicode MS" w:hint="default"/>
          <w:rtl w:val="0"/>
        </w:rPr>
        <w:t>í</w:t>
      </w:r>
      <w:r>
        <w:rPr>
          <w:rStyle w:val="Hyperlink.11.0"/>
          <w:rFonts w:cs="Arial Unicode MS" w:eastAsia="Arial Unicode MS"/>
          <w:rtl w:val="0"/>
        </w:rPr>
        <w:t xml:space="preserve">a y Sociedad del </w:t>
      </w:r>
      <w:r>
        <w:rPr>
          <w:rStyle w:val="Hyperlink.20"/>
        </w:rPr>
        <w:fldChar w:fldCharType="begin" w:fldLock="0"/>
      </w:r>
      <w:r>
        <w:rPr>
          <w:rStyle w:val="Hyperlink.20"/>
        </w:rPr>
        <w:instrText xml:space="preserve"> HYPERLINK "http://www.energiaysociedad.es/documentos/Real_Decreto_Ley_6_2009.pdf"</w:instrText>
      </w:r>
      <w:r>
        <w:rPr>
          <w:rStyle w:val="Hyperlink.20"/>
        </w:rPr>
        <w:fldChar w:fldCharType="separate" w:fldLock="0"/>
      </w:r>
      <w:r>
        <w:rPr>
          <w:rStyle w:val="Hyperlink.20"/>
          <w:rFonts w:cs="Arial Unicode MS" w:eastAsia="Arial Unicode MS"/>
          <w:rtl w:val="0"/>
        </w:rPr>
        <w:t>Real Decreto 6/2009</w:t>
      </w:r>
      <w:r>
        <w:rPr/>
        <w:fldChar w:fldCharType="end" w:fldLock="0"/>
      </w:r>
    </w:p>
  </w:footnote>
  <w:footnote w:id="220">
    <w:p>
      <w:pPr>
        <w:pStyle w:val="footnote text"/>
      </w:pPr>
      <w:r>
        <w:rPr>
          <w:rStyle w:val="Ninguno"/>
          <w:sz w:val="22"/>
          <w:szCs w:val="22"/>
          <w:vertAlign w:val="superscript"/>
        </w:rPr>
        <w:footnoteRef/>
      </w:r>
      <w:r>
        <w:rPr>
          <w:rStyle w:val="Hyperlink.11.0"/>
          <w:rFonts w:cs="Arial Unicode MS" w:eastAsia="Arial Unicode MS"/>
          <w:rtl w:val="0"/>
        </w:rPr>
        <w:t xml:space="preserve"> Ver resumen de Energ</w:t>
      </w:r>
      <w:r>
        <w:rPr>
          <w:rStyle w:val="Hyperlink.11.0"/>
          <w:rFonts w:cs="Arial Unicode MS" w:eastAsia="Arial Unicode MS" w:hint="default"/>
          <w:rtl w:val="0"/>
        </w:rPr>
        <w:t>í</w:t>
      </w:r>
      <w:r>
        <w:rPr>
          <w:rStyle w:val="Hyperlink.11.0"/>
          <w:rFonts w:cs="Arial Unicode MS" w:eastAsia="Arial Unicode MS"/>
          <w:rtl w:val="0"/>
        </w:rPr>
        <w:t xml:space="preserve">a y Sociedad del </w:t>
      </w:r>
      <w:r>
        <w:rPr>
          <w:rStyle w:val="Hyperlink.20"/>
        </w:rPr>
        <w:fldChar w:fldCharType="begin" w:fldLock="0"/>
      </w:r>
      <w:r>
        <w:rPr>
          <w:rStyle w:val="Hyperlink.20"/>
        </w:rPr>
        <w:instrText xml:space="preserve"> HYPERLINK "http://www.energiaysociedad.es/ficha/real-decreto-ley-14-2010-se-establecen-medidas-urg"</w:instrText>
      </w:r>
      <w:r>
        <w:rPr>
          <w:rStyle w:val="Hyperlink.20"/>
        </w:rPr>
        <w:fldChar w:fldCharType="separate" w:fldLock="0"/>
      </w:r>
      <w:r>
        <w:rPr>
          <w:rStyle w:val="Hyperlink.20"/>
          <w:rFonts w:cs="Arial Unicode MS" w:eastAsia="Arial Unicode MS"/>
          <w:rtl w:val="0"/>
        </w:rPr>
        <w:t>Real Decreto 14/2010</w:t>
      </w:r>
      <w:r>
        <w:rPr/>
        <w:fldChar w:fldCharType="end" w:fldLock="0"/>
      </w:r>
    </w:p>
  </w:footnote>
  <w:footnote w:id="221">
    <w:p>
      <w:pPr>
        <w:pStyle w:val="footnote text"/>
      </w:pPr>
      <w:r>
        <w:rPr>
          <w:rStyle w:val="Ninguno"/>
          <w:sz w:val="22"/>
          <w:szCs w:val="22"/>
          <w:vertAlign w:val="superscript"/>
        </w:rPr>
        <w:footnoteRef/>
      </w:r>
      <w:r>
        <w:rPr>
          <w:rStyle w:val="Hyperlink.11.0"/>
          <w:rFonts w:cs="Arial Unicode MS" w:eastAsia="Arial Unicode MS"/>
          <w:rtl w:val="0"/>
        </w:rPr>
        <w:t xml:space="preserve"> Ver resumen de Energ</w:t>
      </w:r>
      <w:r>
        <w:rPr>
          <w:rStyle w:val="Hyperlink.11.0"/>
          <w:rFonts w:cs="Arial Unicode MS" w:eastAsia="Arial Unicode MS" w:hint="default"/>
          <w:rtl w:val="0"/>
        </w:rPr>
        <w:t>í</w:t>
      </w:r>
      <w:r>
        <w:rPr>
          <w:rStyle w:val="Hyperlink.11.0"/>
          <w:rFonts w:cs="Arial Unicode MS" w:eastAsia="Arial Unicode MS"/>
          <w:rtl w:val="0"/>
        </w:rPr>
        <w:t xml:space="preserve">a y Sociedad del </w:t>
      </w:r>
      <w:r>
        <w:rPr>
          <w:rStyle w:val="Hyperlink.12"/>
        </w:rPr>
        <w:fldChar w:fldCharType="begin" w:fldLock="0"/>
      </w:r>
      <w:r>
        <w:rPr>
          <w:rStyle w:val="Hyperlink.12"/>
        </w:rPr>
        <w:instrText xml:space="preserve"> HYPERLINK "http://www.energiaysociedad.es/documentos/Real_Decreto_Ley_6_2009.pdf"</w:instrText>
      </w:r>
      <w:r>
        <w:rPr>
          <w:rStyle w:val="Hyperlink.12"/>
        </w:rPr>
        <w:fldChar w:fldCharType="separate" w:fldLock="0"/>
      </w:r>
      <w:r>
        <w:rPr>
          <w:rStyle w:val="Hyperlink.12"/>
          <w:rFonts w:cs="Arial Unicode MS" w:eastAsia="Arial Unicode MS"/>
          <w:rtl w:val="0"/>
        </w:rPr>
        <w:t>Real Decreto 6/2009</w:t>
      </w:r>
      <w:r>
        <w:rPr/>
        <w:fldChar w:fldCharType="end" w:fldLock="0"/>
      </w:r>
    </w:p>
  </w:footnote>
  <w:footnote w:id="222">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20"/>
        </w:rPr>
        <w:fldChar w:fldCharType="begin" w:fldLock="0"/>
      </w:r>
      <w:r>
        <w:rPr>
          <w:rStyle w:val="Hyperlink.20"/>
        </w:rPr>
        <w:instrText xml:space="preserve"> HYPERLINK "https://www.cnmc.es/sites/default/files/1582680_4.pdf"</w:instrText>
      </w:r>
      <w:r>
        <w:rPr>
          <w:rStyle w:val="Hyperlink.20"/>
        </w:rPr>
        <w:fldChar w:fldCharType="separate" w:fldLock="0"/>
      </w:r>
      <w:r>
        <w:rPr>
          <w:rStyle w:val="Hyperlink.20"/>
          <w:rFonts w:cs="Arial Unicode MS" w:eastAsia="Arial Unicode MS"/>
          <w:rtl w:val="0"/>
        </w:rPr>
        <w:t>informe sobre el estado actual de la deuda, CNMC</w:t>
      </w:r>
      <w:r>
        <w:rPr/>
        <w:fldChar w:fldCharType="end" w:fldLock="0"/>
      </w:r>
      <w:r>
        <w:rPr>
          <w:rStyle w:val="Ninguno"/>
          <w:rFonts w:ascii="Pontano Sans" w:cs="Pontano Sans" w:hAnsi="Pontano Sans" w:eastAsia="Pontano Sans"/>
          <w:rtl w:val="0"/>
          <w:lang w:val="es-ES_tradnl"/>
        </w:rPr>
        <w:t xml:space="preserve"> </w:t>
      </w:r>
    </w:p>
  </w:footnote>
  <w:footnote w:id="223">
    <w:p>
      <w:pPr>
        <w:pStyle w:val="footnote text"/>
      </w:pPr>
      <w:r>
        <w:rPr>
          <w:rStyle w:val="Ninguno"/>
          <w:outline w:val="0"/>
          <w:color w:val="000000"/>
          <w:sz w:val="22"/>
          <w:szCs w:val="22"/>
          <w:u w:color="000000"/>
          <w:vertAlign w:val="superscript"/>
          <w14:textFill>
            <w14:solidFill>
              <w14:srgbClr w14:val="000000"/>
            </w14:solidFill>
          </w14:textFill>
        </w:rPr>
        <w:footnoteRef/>
      </w:r>
      <w:r>
        <w:rPr>
          <w:rStyle w:val="Hyperlink.11.0"/>
          <w:rFonts w:cs="Arial Unicode MS" w:eastAsia="Arial Unicode MS"/>
          <w:rtl w:val="0"/>
        </w:rPr>
        <w:t xml:space="preserve"> Ver resumen de Energ</w:t>
      </w:r>
      <w:r>
        <w:rPr>
          <w:rStyle w:val="Hyperlink.11.0"/>
          <w:rFonts w:cs="Arial Unicode MS" w:eastAsia="Arial Unicode MS" w:hint="default"/>
          <w:rtl w:val="0"/>
        </w:rPr>
        <w:t>í</w:t>
      </w:r>
      <w:r>
        <w:rPr>
          <w:rStyle w:val="Hyperlink.11.0"/>
          <w:rFonts w:cs="Arial Unicode MS" w:eastAsia="Arial Unicode MS"/>
          <w:rtl w:val="0"/>
        </w:rPr>
        <w:t xml:space="preserve">a y Sociedad del </w:t>
      </w:r>
      <w:r>
        <w:rPr>
          <w:rStyle w:val="Hyperlink.12"/>
        </w:rPr>
        <w:fldChar w:fldCharType="begin" w:fldLock="0"/>
      </w:r>
      <w:r>
        <w:rPr>
          <w:rStyle w:val="Hyperlink.12"/>
        </w:rPr>
        <w:instrText xml:space="preserve"> HYPERLINK "http://www.energiaysociedad.es/pdf/rdley_6_2010.pdf"</w:instrText>
      </w:r>
      <w:r>
        <w:rPr>
          <w:rStyle w:val="Hyperlink.12"/>
        </w:rPr>
        <w:fldChar w:fldCharType="separate" w:fldLock="0"/>
      </w:r>
      <w:r>
        <w:rPr>
          <w:rStyle w:val="Hyperlink.12"/>
          <w:rFonts w:cs="Arial Unicode MS" w:eastAsia="Arial Unicode MS"/>
          <w:rtl w:val="0"/>
        </w:rPr>
        <w:t>Real Decreto-ley 6/2010</w:t>
      </w:r>
      <w:r>
        <w:rPr/>
        <w:fldChar w:fldCharType="end" w:fldLock="0"/>
      </w:r>
    </w:p>
  </w:footnote>
  <w:footnote w:id="224">
    <w:p>
      <w:pPr>
        <w:pStyle w:val="footnote text"/>
      </w:pPr>
      <w:r>
        <w:rPr>
          <w:rStyle w:val="Ninguno"/>
          <w:outline w:val="0"/>
          <w:color w:val="000000"/>
          <w:sz w:val="22"/>
          <w:szCs w:val="22"/>
          <w:u w:color="000000"/>
          <w:vertAlign w:val="superscript"/>
          <w14:textFill>
            <w14:solidFill>
              <w14:srgbClr w14:val="000000"/>
            </w14:solidFill>
          </w14:textFill>
        </w:rPr>
        <w:footnoteRef/>
      </w:r>
      <w:r>
        <w:rPr>
          <w:rStyle w:val="Hyperlink.11.0"/>
          <w:rFonts w:cs="Arial Unicode MS" w:eastAsia="Arial Unicode MS"/>
          <w:rtl w:val="0"/>
        </w:rPr>
        <w:t xml:space="preserve"> Ver resumen de Energ</w:t>
      </w:r>
      <w:r>
        <w:rPr>
          <w:rStyle w:val="Hyperlink.11.0"/>
          <w:rFonts w:cs="Arial Unicode MS" w:eastAsia="Arial Unicode MS" w:hint="default"/>
          <w:rtl w:val="0"/>
        </w:rPr>
        <w:t>í</w:t>
      </w:r>
      <w:r>
        <w:rPr>
          <w:rStyle w:val="Hyperlink.11.0"/>
          <w:rFonts w:cs="Arial Unicode MS" w:eastAsia="Arial Unicode MS"/>
          <w:rtl w:val="0"/>
        </w:rPr>
        <w:t>a y Sociedad del</w:t>
      </w:r>
      <w:r>
        <w:rPr>
          <w:rStyle w:val="Hyperlink.61"/>
        </w:rPr>
        <w:fldChar w:fldCharType="begin" w:fldLock="0"/>
      </w:r>
      <w:r>
        <w:rPr>
          <w:rStyle w:val="Hyperlink.61"/>
        </w:rPr>
        <w:instrText xml:space="preserve"> HYPERLINK "http://www.energiaysociedad.es/ficha/real-decreto-ley-14-2010-se-establecen-medidas-urg"</w:instrText>
      </w:r>
      <w:r>
        <w:rPr>
          <w:rStyle w:val="Hyperlink.61"/>
        </w:rPr>
        <w:fldChar w:fldCharType="separate" w:fldLock="0"/>
      </w:r>
      <w:r>
        <w:rPr>
          <w:rStyle w:val="Hyperlink.61"/>
          <w:rFonts w:cs="Arial Unicode MS" w:eastAsia="Arial Unicode MS"/>
          <w:rtl w:val="0"/>
        </w:rPr>
        <w:t xml:space="preserve"> </w:t>
      </w:r>
      <w:r>
        <w:rPr>
          <w:rStyle w:val="Hyperlink.12"/>
          <w:rFonts w:cs="Arial Unicode MS" w:eastAsia="Arial Unicode MS"/>
          <w:rtl w:val="0"/>
        </w:rPr>
        <w:t>Real Decreto 14/2010</w:t>
      </w:r>
      <w:r>
        <w:rPr/>
        <w:fldChar w:fldCharType="end" w:fldLock="0"/>
      </w:r>
    </w:p>
  </w:footnote>
  <w:footnote w:id="225">
    <w:p>
      <w:pPr>
        <w:pStyle w:val="footnote text"/>
      </w:pPr>
      <w:r>
        <w:rPr>
          <w:rStyle w:val="Ninguno"/>
          <w:outline w:val="0"/>
          <w:color w:val="000000"/>
          <w:sz w:val="22"/>
          <w:szCs w:val="22"/>
          <w:u w:color="000000"/>
          <w:vertAlign w:val="superscript"/>
          <w14:textFill>
            <w14:solidFill>
              <w14:srgbClr w14:val="000000"/>
            </w14:solidFill>
          </w14:textFill>
        </w:rPr>
        <w:footnoteRef/>
      </w:r>
      <w:r>
        <w:rPr>
          <w:rStyle w:val="Hyperlink.11.0"/>
          <w:rFonts w:cs="Arial Unicode MS" w:eastAsia="Arial Unicode MS"/>
          <w:rtl w:val="0"/>
        </w:rPr>
        <w:t xml:space="preserve"> Ver resumen de Energ</w:t>
      </w:r>
      <w:r>
        <w:rPr>
          <w:rStyle w:val="Hyperlink.11.0"/>
          <w:rFonts w:cs="Arial Unicode MS" w:eastAsia="Arial Unicode MS" w:hint="default"/>
          <w:rtl w:val="0"/>
        </w:rPr>
        <w:t>í</w:t>
      </w:r>
      <w:r>
        <w:rPr>
          <w:rStyle w:val="Hyperlink.11.0"/>
          <w:rFonts w:cs="Arial Unicode MS" w:eastAsia="Arial Unicode MS"/>
          <w:rtl w:val="0"/>
        </w:rPr>
        <w:t xml:space="preserve">a y Sociedad del </w:t>
      </w:r>
      <w:r>
        <w:rPr>
          <w:rStyle w:val="Hyperlink.20"/>
        </w:rPr>
        <w:fldChar w:fldCharType="begin" w:fldLock="0"/>
      </w:r>
      <w:r>
        <w:rPr>
          <w:rStyle w:val="Hyperlink.20"/>
        </w:rPr>
        <w:instrText xml:space="preserve"> HYPERLINK "http://www.energiaysociedad.es/pdf/boletin_periodico_de_energia_y_sociedad_numero_29.pdf"</w:instrText>
      </w:r>
      <w:r>
        <w:rPr>
          <w:rStyle w:val="Hyperlink.20"/>
        </w:rPr>
        <w:fldChar w:fldCharType="separate" w:fldLock="0"/>
      </w:r>
      <w:r>
        <w:rPr>
          <w:rStyle w:val="Hyperlink.20"/>
          <w:rFonts w:cs="Arial Unicode MS" w:eastAsia="Arial Unicode MS"/>
          <w:rtl w:val="0"/>
        </w:rPr>
        <w:t>Real Decreto 437/2010.</w:t>
      </w:r>
      <w:r>
        <w:rPr/>
        <w:fldChar w:fldCharType="end" w:fldLock="0"/>
      </w:r>
    </w:p>
  </w:footnote>
  <w:footnote w:id="226">
    <w:p>
      <w:pPr>
        <w:pStyle w:val="footnote text"/>
      </w:pPr>
      <w:r>
        <w:rPr>
          <w:rStyle w:val="Ninguno"/>
          <w:outline w:val="0"/>
          <w:color w:val="000000"/>
          <w:sz w:val="22"/>
          <w:szCs w:val="22"/>
          <w:u w:color="000000"/>
          <w:vertAlign w:val="superscript"/>
          <w14:textFill>
            <w14:solidFill>
              <w14:srgbClr w14:val="000000"/>
            </w14:solidFill>
          </w14:textFill>
        </w:rPr>
        <w:footnoteRef/>
      </w:r>
      <w:r>
        <w:rPr>
          <w:rStyle w:val="Hyperlink.11.0"/>
          <w:rFonts w:cs="Arial Unicode MS" w:eastAsia="Arial Unicode MS"/>
          <w:rtl w:val="0"/>
        </w:rPr>
        <w:t xml:space="preserve"> Ver resumen de Energ</w:t>
      </w:r>
      <w:r>
        <w:rPr>
          <w:rStyle w:val="Hyperlink.11.0"/>
          <w:rFonts w:cs="Arial Unicode MS" w:eastAsia="Arial Unicode MS" w:hint="default"/>
          <w:rtl w:val="0"/>
        </w:rPr>
        <w:t>í</w:t>
      </w:r>
      <w:r>
        <w:rPr>
          <w:rStyle w:val="Hyperlink.11.0"/>
          <w:rFonts w:cs="Arial Unicode MS" w:eastAsia="Arial Unicode MS"/>
          <w:rtl w:val="0"/>
        </w:rPr>
        <w:t xml:space="preserve">a y Sociedad del </w:t>
      </w:r>
      <w:r>
        <w:rPr>
          <w:rStyle w:val="Hyperlink.20"/>
        </w:rPr>
        <w:fldChar w:fldCharType="begin" w:fldLock="0"/>
      </w:r>
      <w:r>
        <w:rPr>
          <w:rStyle w:val="Hyperlink.20"/>
        </w:rPr>
        <w:instrText xml:space="preserve"> HYPERLINK "http://www.energiaysociedad.es/pdf/boletin_periodico_de_energia_y_sociedad_numero_29.pdf"</w:instrText>
      </w:r>
      <w:r>
        <w:rPr>
          <w:rStyle w:val="Hyperlink.20"/>
        </w:rPr>
        <w:fldChar w:fldCharType="separate" w:fldLock="0"/>
      </w:r>
      <w:r>
        <w:rPr>
          <w:rStyle w:val="Hyperlink.20"/>
          <w:rFonts w:cs="Arial Unicode MS" w:eastAsia="Arial Unicode MS"/>
          <w:rtl w:val="0"/>
        </w:rPr>
        <w:t>Real Decreto 437/2010.</w:t>
      </w:r>
      <w:r>
        <w:rPr/>
        <w:fldChar w:fldCharType="end" w:fldLock="0"/>
      </w:r>
    </w:p>
  </w:footnote>
  <w:footnote w:id="227">
    <w:p>
      <w:pPr>
        <w:pStyle w:val="footnote text"/>
      </w:pPr>
      <w:r>
        <w:rPr>
          <w:rStyle w:val="Ninguno"/>
          <w:sz w:val="22"/>
          <w:szCs w:val="22"/>
          <w:vertAlign w:val="superscript"/>
        </w:rPr>
        <w:footnoteRef/>
      </w:r>
      <w:r>
        <w:rPr>
          <w:rStyle w:val="Hyperlink.11.0"/>
          <w:rFonts w:cs="Arial Unicode MS" w:eastAsia="Arial Unicode MS"/>
          <w:rtl w:val="0"/>
        </w:rPr>
        <w:t xml:space="preserve">  Ver resumen de </w:t>
      </w:r>
      <w:r>
        <w:rPr>
          <w:rStyle w:val="Hyperlink.19"/>
        </w:rPr>
        <w:fldChar w:fldCharType="begin" w:fldLock="0"/>
      </w:r>
      <w:r>
        <w:rPr>
          <w:rStyle w:val="Hyperlink.19"/>
        </w:rPr>
        <w:instrText xml:space="preserve"> HYPERLINK "http://www.energiaysociedad.es/pdf/Boletin_de_Energia_y_Sociedad_NUMERO_69.pdf"</w:instrText>
      </w:r>
      <w:r>
        <w:rPr>
          <w:rStyle w:val="Hyperlink.19"/>
        </w:rPr>
        <w:fldChar w:fldCharType="separate" w:fldLock="0"/>
      </w:r>
      <w:r>
        <w:rPr>
          <w:rStyle w:val="Hyperlink.19"/>
          <w:rFonts w:cs="Arial Unicode MS" w:eastAsia="Arial Unicode MS"/>
          <w:rtl w:val="0"/>
        </w:rPr>
        <w:t>Energ</w:t>
      </w:r>
      <w:r>
        <w:rPr>
          <w:rStyle w:val="Hyperlink.19"/>
          <w:rFonts w:cs="Arial Unicode MS" w:eastAsia="Arial Unicode MS" w:hint="default"/>
          <w:rtl w:val="0"/>
        </w:rPr>
        <w:t>í</w:t>
      </w:r>
      <w:r>
        <w:rPr>
          <w:rStyle w:val="Hyperlink.19"/>
          <w:rFonts w:cs="Arial Unicode MS" w:eastAsia="Arial Unicode MS"/>
          <w:rtl w:val="0"/>
        </w:rPr>
        <w:t>a y Sociedad  del</w:t>
      </w:r>
      <w:r>
        <w:rPr>
          <w:rStyle w:val="Hyperlink.12"/>
          <w:rFonts w:cs="Arial Unicode MS" w:eastAsia="Arial Unicode MS"/>
          <w:rtl w:val="0"/>
        </w:rPr>
        <w:t xml:space="preserve"> Real Decreto-ley 1/2012</w:t>
      </w:r>
      <w:r>
        <w:rPr/>
        <w:fldChar w:fldCharType="end" w:fldLock="0"/>
      </w:r>
      <w:r>
        <w:rPr>
          <w:rStyle w:val="Hyperlink.11.0"/>
          <w:rFonts w:cs="Arial Unicode MS" w:eastAsia="Arial Unicode MS"/>
          <w:rtl w:val="0"/>
        </w:rPr>
        <w:t>.</w:t>
      </w:r>
    </w:p>
  </w:footnote>
  <w:footnote w:id="228">
    <w:p>
      <w:pPr>
        <w:pStyle w:val="footnote text"/>
      </w:pPr>
      <w:r>
        <w:rPr>
          <w:rStyle w:val="Ninguno"/>
          <w:outline w:val="0"/>
          <w:color w:val="00567c"/>
          <w:sz w:val="22"/>
          <w:szCs w:val="22"/>
          <w:u w:val="single" w:color="00567c"/>
          <w:vertAlign w:val="superscript"/>
          <w14:textFill>
            <w14:solidFill>
              <w14:srgbClr w14:val="00567C"/>
            </w14:solidFill>
          </w14:textFill>
        </w:rPr>
        <w:footnoteRef/>
      </w:r>
      <w:r>
        <w:rPr>
          <w:rStyle w:val="Hyperlink.19"/>
          <w:rFonts w:cs="Arial Unicode MS" w:eastAsia="Arial Unicode MS"/>
          <w:rtl w:val="0"/>
        </w:rPr>
        <w:t xml:space="preserve"> Ver</w:t>
      </w:r>
      <w:r>
        <w:rPr>
          <w:rStyle w:val="Ninguno"/>
          <w:rFonts w:ascii="Pontano Sans" w:cs="Pontano Sans" w:hAnsi="Pontano Sans" w:eastAsia="Pontano Sans"/>
          <w:outline w:val="0"/>
          <w:color w:val="00567c"/>
          <w:sz w:val="16"/>
          <w:szCs w:val="16"/>
          <w:u w:val="none" w:color="00567c"/>
          <w:rtl w:val="0"/>
          <w:lang w:val="es-ES_tradnl"/>
          <w14:textFill>
            <w14:solidFill>
              <w14:srgbClr w14:val="00567C"/>
            </w14:solidFill>
          </w14:textFill>
        </w:rPr>
        <w:t xml:space="preserve"> </w:t>
      </w:r>
      <w:r>
        <w:rPr>
          <w:rStyle w:val="Hyperlink.12"/>
        </w:rPr>
        <w:fldChar w:fldCharType="begin" w:fldLock="0"/>
      </w:r>
      <w:r>
        <w:rPr>
          <w:rStyle w:val="Hyperlink.12"/>
        </w:rPr>
        <w:instrText xml:space="preserve"> HYPERLINK "https://www.boe.es/boe/dias/2007/05/26/pdfs/A22846-22886.pdf"</w:instrText>
      </w:r>
      <w:r>
        <w:rPr>
          <w:rStyle w:val="Hyperlink.12"/>
        </w:rPr>
        <w:fldChar w:fldCharType="separate" w:fldLock="0"/>
      </w:r>
      <w:r>
        <w:rPr>
          <w:rStyle w:val="Hyperlink.12"/>
          <w:rFonts w:cs="Arial Unicode MS" w:eastAsia="Arial Unicode MS"/>
          <w:rtl w:val="0"/>
        </w:rPr>
        <w:t>Real Decreto 661/2007</w:t>
      </w:r>
      <w:r>
        <w:rPr/>
        <w:fldChar w:fldCharType="end" w:fldLock="0"/>
      </w:r>
    </w:p>
  </w:footnote>
  <w:footnote w:id="229">
    <w:p>
      <w:pPr>
        <w:pStyle w:val="footnote text"/>
      </w:pPr>
      <w:r>
        <w:rPr>
          <w:rStyle w:val="Ninguno"/>
          <w:sz w:val="22"/>
          <w:szCs w:val="22"/>
          <w:vertAlign w:val="superscript"/>
        </w:rPr>
        <w:footnoteRef/>
      </w:r>
      <w:r>
        <w:rPr>
          <w:rStyle w:val="Hyperlink.11.0"/>
          <w:rFonts w:cs="Arial Unicode MS" w:eastAsia="Arial Unicode MS"/>
          <w:rtl w:val="0"/>
        </w:rPr>
        <w:t xml:space="preserve">  Ver resumen de </w:t>
      </w:r>
      <w:r>
        <w:rPr>
          <w:rStyle w:val="Hyperlink.19"/>
        </w:rPr>
        <w:fldChar w:fldCharType="begin" w:fldLock="0"/>
      </w:r>
      <w:r>
        <w:rPr>
          <w:rStyle w:val="Hyperlink.19"/>
        </w:rPr>
        <w:instrText xml:space="preserve"> HYPERLINK "http://www.energiaysociedad.es/pdf/Boletin_de_Energia_y_Sociedad_NUMERO_73.pdf"</w:instrText>
      </w:r>
      <w:r>
        <w:rPr>
          <w:rStyle w:val="Hyperlink.19"/>
        </w:rPr>
        <w:fldChar w:fldCharType="separate" w:fldLock="0"/>
      </w:r>
      <w:r>
        <w:rPr>
          <w:rStyle w:val="Hyperlink.19"/>
          <w:rFonts w:cs="Arial Unicode MS" w:eastAsia="Arial Unicode MS"/>
          <w:rtl w:val="0"/>
        </w:rPr>
        <w:t>Energ</w:t>
      </w:r>
      <w:r>
        <w:rPr>
          <w:rStyle w:val="Hyperlink.19"/>
          <w:rFonts w:cs="Arial Unicode MS" w:eastAsia="Arial Unicode MS" w:hint="default"/>
          <w:rtl w:val="0"/>
        </w:rPr>
        <w:t>í</w:t>
      </w:r>
      <w:r>
        <w:rPr>
          <w:rStyle w:val="Hyperlink.19"/>
          <w:rFonts w:cs="Arial Unicode MS" w:eastAsia="Arial Unicode MS"/>
          <w:rtl w:val="0"/>
        </w:rPr>
        <w:t>a y Sociedad del</w:t>
      </w:r>
      <w:r>
        <w:rPr>
          <w:rStyle w:val="Ninguno"/>
          <w:rFonts w:ascii="Pontano Sans" w:cs="Pontano Sans" w:hAnsi="Pontano Sans" w:eastAsia="Pontano Sans"/>
          <w:outline w:val="0"/>
          <w:color w:val="00567c"/>
          <w:sz w:val="16"/>
          <w:szCs w:val="16"/>
          <w:u w:val="none" w:color="00567c"/>
          <w:rtl w:val="0"/>
          <w:lang w:val="es-ES_tradnl"/>
          <w14:textFill>
            <w14:solidFill>
              <w14:srgbClr w14:val="00567C"/>
            </w14:solidFill>
          </w14:textFill>
        </w:rPr>
        <w:t xml:space="preserve"> </w:t>
      </w:r>
      <w:r>
        <w:rPr>
          <w:rStyle w:val="Hyperlink.12"/>
          <w:rFonts w:cs="Arial Unicode MS" w:eastAsia="Arial Unicode MS"/>
          <w:rtl w:val="0"/>
        </w:rPr>
        <w:t>Real Decreto-ley 13/2012</w:t>
      </w:r>
      <w:r>
        <w:rPr/>
        <w:fldChar w:fldCharType="end" w:fldLock="0"/>
      </w:r>
      <w:r>
        <w:rPr>
          <w:rStyle w:val="Hyperlink.11.0"/>
          <w:rFonts w:cs="Arial Unicode MS" w:eastAsia="Arial Unicode MS"/>
          <w:rtl w:val="0"/>
        </w:rPr>
        <w:t>.</w:t>
      </w:r>
    </w:p>
  </w:footnote>
  <w:footnote w:id="230">
    <w:p>
      <w:pPr>
        <w:pStyle w:val="footnote text"/>
      </w:pPr>
      <w:r>
        <w:rPr>
          <w:rStyle w:val="Ninguno"/>
          <w:sz w:val="22"/>
          <w:szCs w:val="22"/>
          <w:vertAlign w:val="superscript"/>
        </w:rPr>
        <w:footnoteRef/>
      </w:r>
      <w:r>
        <w:rPr>
          <w:rStyle w:val="Hyperlink.11.0"/>
          <w:rFonts w:cs="Arial Unicode MS" w:eastAsia="Arial Unicode MS"/>
          <w:rtl w:val="0"/>
        </w:rPr>
        <w:t xml:space="preserve"> Ver resumen en </w:t>
      </w:r>
      <w:r>
        <w:rPr>
          <w:rStyle w:val="Hyperlink.12"/>
        </w:rPr>
        <w:fldChar w:fldCharType="begin" w:fldLock="0"/>
      </w:r>
      <w:r>
        <w:rPr>
          <w:rStyle w:val="Hyperlink.12"/>
        </w:rPr>
        <w:instrText xml:space="preserve"> HYPERLINK "http://www.energiaysociedad.es/ficha/real-decreto-ley-20-2012-medidas-garantizar-estabi"</w:instrText>
      </w:r>
      <w:r>
        <w:rPr>
          <w:rStyle w:val="Hyperlink.12"/>
        </w:rPr>
        <w:fldChar w:fldCharType="separate" w:fldLock="0"/>
      </w:r>
      <w:r>
        <w:rPr>
          <w:rStyle w:val="Hyperlink.12"/>
          <w:rFonts w:cs="Arial Unicode MS" w:eastAsia="Arial Unicode MS"/>
          <w:rtl w:val="0"/>
        </w:rPr>
        <w:t>Energ</w:t>
      </w:r>
      <w:r>
        <w:rPr>
          <w:rStyle w:val="Hyperlink.12"/>
          <w:rFonts w:cs="Arial Unicode MS" w:eastAsia="Arial Unicode MS" w:hint="default"/>
          <w:rtl w:val="0"/>
        </w:rPr>
        <w:t>í</w:t>
      </w:r>
      <w:r>
        <w:rPr>
          <w:rStyle w:val="Hyperlink.12"/>
          <w:rFonts w:cs="Arial Unicode MS" w:eastAsia="Arial Unicode MS"/>
          <w:rtl w:val="0"/>
        </w:rPr>
        <w:t>a y Sociedad del Real Decreto-ley 20/2012</w:t>
      </w:r>
      <w:r>
        <w:rPr/>
        <w:fldChar w:fldCharType="end" w:fldLock="0"/>
      </w:r>
      <w:r>
        <w:rPr>
          <w:rStyle w:val="Hyperlink.11.0"/>
          <w:rFonts w:cs="Arial Unicode MS" w:eastAsia="Arial Unicode MS"/>
          <w:rtl w:val="0"/>
        </w:rPr>
        <w:t>.</w:t>
      </w:r>
    </w:p>
  </w:footnote>
  <w:footnote w:id="231"/>
  <w:footnote w:id="232">
    <w:p>
      <w:pPr>
        <w:pStyle w:val="footnote text"/>
      </w:pPr>
      <w:r>
        <w:rPr>
          <w:rStyle w:val="Ninguno"/>
          <w:sz w:val="22"/>
          <w:szCs w:val="22"/>
          <w:vertAlign w:val="superscript"/>
        </w:rPr>
        <w:footnoteRef/>
      </w:r>
      <w:r>
        <w:rPr>
          <w:rStyle w:val="Hyperlink.11.0"/>
          <w:rFonts w:cs="Arial Unicode MS" w:eastAsia="Arial Unicode MS"/>
          <w:rtl w:val="0"/>
        </w:rPr>
        <w:t xml:space="preserve"> </w:t>
      </w:r>
      <w:r>
        <w:rPr>
          <w:rStyle w:val="Hyperlink.19"/>
        </w:rPr>
        <w:fldChar w:fldCharType="begin" w:fldLock="0"/>
      </w:r>
      <w:r>
        <w:rPr>
          <w:rStyle w:val="Hyperlink.19"/>
        </w:rPr>
        <w:instrText xml:space="preserve"> HYPERLINK "http://www.energiaysociedad.es/pdf/Boletin_de_Energia_y_Sociedad_NUMERO_69.pdf"</w:instrText>
      </w:r>
      <w:r>
        <w:rPr>
          <w:rStyle w:val="Hyperlink.19"/>
        </w:rPr>
        <w:fldChar w:fldCharType="separate" w:fldLock="0"/>
      </w:r>
      <w:r>
        <w:rPr>
          <w:rStyle w:val="Hyperlink.19"/>
          <w:rFonts w:cs="Arial Unicode MS" w:eastAsia="Arial Unicode MS"/>
          <w:rtl w:val="0"/>
        </w:rPr>
        <w:t>Ver</w:t>
      </w:r>
      <w:r>
        <w:rPr>
          <w:rStyle w:val="Hyperlink.12"/>
          <w:rFonts w:cs="Arial Unicode MS" w:eastAsia="Arial Unicode MS"/>
          <w:rtl w:val="0"/>
        </w:rPr>
        <w:t xml:space="preserve"> bolet</w:t>
      </w:r>
      <w:r>
        <w:rPr>
          <w:rStyle w:val="Hyperlink.12"/>
          <w:rFonts w:cs="Arial Unicode MS" w:eastAsia="Arial Unicode MS" w:hint="default"/>
          <w:rtl w:val="0"/>
        </w:rPr>
        <w:t>í</w:t>
      </w:r>
      <w:r>
        <w:rPr>
          <w:rStyle w:val="Hyperlink.12"/>
          <w:rFonts w:cs="Arial Unicode MS" w:eastAsia="Arial Unicode MS"/>
          <w:rtl w:val="0"/>
        </w:rPr>
        <w:t>n de Energ</w:t>
      </w:r>
      <w:r>
        <w:rPr>
          <w:rStyle w:val="Hyperlink.12"/>
          <w:rFonts w:cs="Arial Unicode MS" w:eastAsia="Arial Unicode MS" w:hint="default"/>
          <w:rtl w:val="0"/>
        </w:rPr>
        <w:t>í</w:t>
      </w:r>
      <w:r>
        <w:rPr>
          <w:rStyle w:val="Hyperlink.12"/>
          <w:rFonts w:cs="Arial Unicode MS" w:eastAsia="Arial Unicode MS"/>
          <w:rtl w:val="0"/>
        </w:rPr>
        <w:t>a y Sociedad n</w:t>
      </w:r>
      <w:r>
        <w:rPr>
          <w:rStyle w:val="Ninguno"/>
          <w:rFonts w:ascii="Pontano Sans" w:cs="Pontano Sans" w:hAnsi="Pontano Sans" w:eastAsia="Pontano Sans"/>
          <w:outline w:val="0"/>
          <w:color w:val="00567c"/>
          <w:sz w:val="16"/>
          <w:szCs w:val="16"/>
          <w:u w:val="single" w:color="00567c"/>
          <w:vertAlign w:val="superscript"/>
          <w:rtl w:val="0"/>
          <w:lang w:val="es-ES_tradnl"/>
          <w14:textFill>
            <w14:solidFill>
              <w14:srgbClr w14:val="00567C"/>
            </w14:solidFill>
          </w14:textFill>
        </w:rPr>
        <w:t>º</w:t>
      </w:r>
      <w:r>
        <w:rPr>
          <w:rStyle w:val="Hyperlink.12"/>
          <w:rFonts w:cs="Arial Unicode MS" w:eastAsia="Arial Unicode MS"/>
          <w:rtl w:val="0"/>
        </w:rPr>
        <w:t>69</w:t>
      </w:r>
      <w:r>
        <w:rPr/>
        <w:fldChar w:fldCharType="end" w:fldLock="0"/>
      </w:r>
      <w:r>
        <w:rPr>
          <w:rStyle w:val="Hyperlink.11.0"/>
          <w:rFonts w:cs="Arial Unicode MS" w:eastAsia="Arial Unicode MS"/>
          <w:rtl w:val="0"/>
        </w:rPr>
        <w:t>.</w:t>
      </w:r>
    </w:p>
  </w:footnote>
  <w:footnote w:id="233">
    <w:p>
      <w:pPr>
        <w:pStyle w:val="footnote text"/>
      </w:pPr>
      <w:r>
        <w:rPr>
          <w:rStyle w:val="Ninguno"/>
          <w:sz w:val="22"/>
          <w:szCs w:val="22"/>
          <w:vertAlign w:val="superscript"/>
        </w:rPr>
        <w:footnoteRef/>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 xml:space="preserve"> </w:t>
      </w:r>
      <w:r>
        <w:rPr>
          <w:rStyle w:val="Hyperlink.19"/>
        </w:rPr>
        <w:fldChar w:fldCharType="begin" w:fldLock="0"/>
      </w:r>
      <w:r>
        <w:rPr>
          <w:rStyle w:val="Hyperlink.19"/>
        </w:rPr>
        <w:instrText xml:space="preserve"> HYPERLINK "http://www.energiaysociedad.es/pdf/Boletin_de_Energia_y_Sociedad_NUMERO_73.pdf"</w:instrText>
      </w:r>
      <w:r>
        <w:rPr>
          <w:rStyle w:val="Hyperlink.19"/>
        </w:rPr>
        <w:fldChar w:fldCharType="separate" w:fldLock="0"/>
      </w:r>
      <w:r>
        <w:rPr>
          <w:rStyle w:val="Hyperlink.19"/>
          <w:rFonts w:cs="Arial Unicode MS" w:eastAsia="Arial Unicode MS"/>
          <w:rtl w:val="0"/>
        </w:rPr>
        <w:t>Ver</w:t>
      </w:r>
      <w:r>
        <w:rPr>
          <w:rStyle w:val="Hyperlink.12"/>
          <w:rFonts w:cs="Arial Unicode MS" w:eastAsia="Arial Unicode MS"/>
          <w:rtl w:val="0"/>
        </w:rPr>
        <w:t xml:space="preserve"> bolet</w:t>
      </w:r>
      <w:r>
        <w:rPr>
          <w:rStyle w:val="Hyperlink.12"/>
          <w:rFonts w:cs="Arial Unicode MS" w:eastAsia="Arial Unicode MS" w:hint="default"/>
          <w:rtl w:val="0"/>
        </w:rPr>
        <w:t>í</w:t>
      </w:r>
      <w:r>
        <w:rPr>
          <w:rStyle w:val="Hyperlink.12"/>
          <w:rFonts w:cs="Arial Unicode MS" w:eastAsia="Arial Unicode MS"/>
          <w:rtl w:val="0"/>
        </w:rPr>
        <w:t>n de Energ</w:t>
      </w:r>
      <w:r>
        <w:rPr>
          <w:rStyle w:val="Hyperlink.12"/>
          <w:rFonts w:cs="Arial Unicode MS" w:eastAsia="Arial Unicode MS" w:hint="default"/>
          <w:rtl w:val="0"/>
        </w:rPr>
        <w:t>í</w:t>
      </w:r>
      <w:r>
        <w:rPr>
          <w:rStyle w:val="Hyperlink.12"/>
          <w:rFonts w:cs="Arial Unicode MS" w:eastAsia="Arial Unicode MS"/>
          <w:rtl w:val="0"/>
        </w:rPr>
        <w:t>a y Sociedad n</w:t>
      </w:r>
      <w:r>
        <w:rPr>
          <w:rStyle w:val="Ninguno"/>
          <w:rFonts w:ascii="Pontano Sans" w:cs="Pontano Sans" w:hAnsi="Pontano Sans" w:eastAsia="Pontano Sans"/>
          <w:outline w:val="0"/>
          <w:color w:val="00567c"/>
          <w:sz w:val="16"/>
          <w:szCs w:val="16"/>
          <w:u w:val="single" w:color="00567c"/>
          <w:vertAlign w:val="superscript"/>
          <w:rtl w:val="0"/>
          <w:lang w:val="es-ES_tradnl"/>
          <w14:textFill>
            <w14:solidFill>
              <w14:srgbClr w14:val="00567C"/>
            </w14:solidFill>
          </w14:textFill>
        </w:rPr>
        <w:t>º</w:t>
      </w:r>
      <w:r>
        <w:rPr>
          <w:rStyle w:val="Hyperlink.12"/>
          <w:rFonts w:cs="Arial Unicode MS" w:eastAsia="Arial Unicode MS"/>
          <w:rtl w:val="0"/>
        </w:rPr>
        <w:t>73</w:t>
      </w:r>
      <w:r>
        <w:rPr/>
        <w:fldChar w:fldCharType="end" w:fldLock="0"/>
      </w:r>
      <w:r>
        <w:rPr>
          <w:rStyle w:val="Hyperlink.11.0"/>
          <w:rFonts w:cs="Arial Unicode MS" w:eastAsia="Arial Unicode MS"/>
          <w:rtl w:val="0"/>
        </w:rPr>
        <w:t>.</w:t>
      </w:r>
    </w:p>
  </w:footnote>
  <w:footnote w:id="234">
    <w:p>
      <w:pPr>
        <w:pStyle w:val="footnote text"/>
      </w:pPr>
      <w:r>
        <w:rPr>
          <w:rStyle w:val="Ninguno"/>
          <w:sz w:val="22"/>
          <w:szCs w:val="22"/>
          <w:vertAlign w:val="superscript"/>
        </w:rPr>
        <w:footnoteRef/>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 xml:space="preserve"> </w:t>
      </w:r>
      <w:r>
        <w:rPr>
          <w:rStyle w:val="Hyperlink.19"/>
        </w:rPr>
        <w:fldChar w:fldCharType="begin" w:fldLock="0"/>
      </w:r>
      <w:r>
        <w:rPr>
          <w:rStyle w:val="Hyperlink.19"/>
        </w:rPr>
        <w:instrText xml:space="preserve"> HYPERLINK "http://www.energiaysociedad.es/pdf/Boletin_de_Energia_y_Sociedad_NUMERO_77.pdf"</w:instrText>
      </w:r>
      <w:r>
        <w:rPr>
          <w:rStyle w:val="Hyperlink.19"/>
        </w:rPr>
        <w:fldChar w:fldCharType="separate" w:fldLock="0"/>
      </w:r>
      <w:r>
        <w:rPr>
          <w:rStyle w:val="Hyperlink.19"/>
          <w:rFonts w:cs="Arial Unicode MS" w:eastAsia="Arial Unicode MS"/>
          <w:rtl w:val="0"/>
        </w:rPr>
        <w:t>Ver</w:t>
      </w:r>
      <w:r>
        <w:rPr>
          <w:rStyle w:val="Hyperlink.12"/>
          <w:rFonts w:cs="Arial Unicode MS" w:eastAsia="Arial Unicode MS"/>
          <w:rtl w:val="0"/>
        </w:rPr>
        <w:t xml:space="preserve"> bolet</w:t>
      </w:r>
      <w:r>
        <w:rPr>
          <w:rStyle w:val="Hyperlink.12"/>
          <w:rFonts w:cs="Arial Unicode MS" w:eastAsia="Arial Unicode MS" w:hint="default"/>
          <w:rtl w:val="0"/>
        </w:rPr>
        <w:t>í</w:t>
      </w:r>
      <w:r>
        <w:rPr>
          <w:rStyle w:val="Hyperlink.12"/>
          <w:rFonts w:cs="Arial Unicode MS" w:eastAsia="Arial Unicode MS"/>
          <w:rtl w:val="0"/>
        </w:rPr>
        <w:t>n de Energ</w:t>
      </w:r>
      <w:r>
        <w:rPr>
          <w:rStyle w:val="Hyperlink.12"/>
          <w:rFonts w:cs="Arial Unicode MS" w:eastAsia="Arial Unicode MS" w:hint="default"/>
          <w:rtl w:val="0"/>
        </w:rPr>
        <w:t>í</w:t>
      </w:r>
      <w:r>
        <w:rPr>
          <w:rStyle w:val="Hyperlink.12"/>
          <w:rFonts w:cs="Arial Unicode MS" w:eastAsia="Arial Unicode MS"/>
          <w:rtl w:val="0"/>
        </w:rPr>
        <w:t>a y Sociedad n</w:t>
      </w:r>
      <w:r>
        <w:rPr>
          <w:rStyle w:val="Ninguno"/>
          <w:rFonts w:ascii="Pontano Sans" w:cs="Pontano Sans" w:hAnsi="Pontano Sans" w:eastAsia="Pontano Sans"/>
          <w:outline w:val="0"/>
          <w:color w:val="00567c"/>
          <w:sz w:val="16"/>
          <w:szCs w:val="16"/>
          <w:u w:val="single" w:color="00567c"/>
          <w:vertAlign w:val="superscript"/>
          <w:rtl w:val="0"/>
          <w:lang w:val="es-ES_tradnl"/>
          <w14:textFill>
            <w14:solidFill>
              <w14:srgbClr w14:val="00567C"/>
            </w14:solidFill>
          </w14:textFill>
        </w:rPr>
        <w:t>º</w:t>
      </w:r>
      <w:r>
        <w:rPr>
          <w:rStyle w:val="Hyperlink.12"/>
          <w:rFonts w:cs="Arial Unicode MS" w:eastAsia="Arial Unicode MS"/>
          <w:rtl w:val="0"/>
        </w:rPr>
        <w:t>77</w:t>
      </w:r>
      <w:r>
        <w:rPr/>
        <w:fldChar w:fldCharType="end" w:fldLock="0"/>
      </w:r>
      <w:r>
        <w:rPr>
          <w:rStyle w:val="Hyperlink.11.0"/>
          <w:rFonts w:cs="Arial Unicode MS" w:eastAsia="Arial Unicode MS"/>
          <w:rtl w:val="0"/>
        </w:rPr>
        <w:t>.</w:t>
      </w:r>
    </w:p>
  </w:footnote>
  <w:footnote w:id="235">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20"/>
        </w:rPr>
        <w:fldChar w:fldCharType="begin" w:fldLock="0"/>
      </w:r>
      <w:r>
        <w:rPr>
          <w:rStyle w:val="Hyperlink.20"/>
        </w:rPr>
        <w:instrText xml:space="preserve"> HYPERLINK "https://www.boe.es/diario_boe/txt.php?id=BOE-A-2017-6578"</w:instrText>
      </w:r>
      <w:r>
        <w:rPr>
          <w:rStyle w:val="Hyperlink.20"/>
        </w:rPr>
        <w:fldChar w:fldCharType="separate" w:fldLock="0"/>
      </w:r>
      <w:r>
        <w:rPr>
          <w:rStyle w:val="Hyperlink.20"/>
          <w:rFonts w:cs="Arial Unicode MS" w:eastAsia="Arial Unicode MS"/>
          <w:rtl w:val="0"/>
        </w:rPr>
        <w:t>Real Decreto-ley 10/2017</w:t>
      </w:r>
      <w:r>
        <w:rPr/>
        <w:fldChar w:fldCharType="end" w:fldLock="0"/>
      </w:r>
    </w:p>
  </w:footnote>
  <w:footnote w:id="236">
    <w:p>
      <w:pPr>
        <w:pStyle w:val="footnote text"/>
      </w:pPr>
      <w:r>
        <w:rPr>
          <w:rStyle w:val="Ninguno"/>
          <w:sz w:val="22"/>
          <w:szCs w:val="22"/>
          <w:vertAlign w:val="superscript"/>
        </w:rPr>
        <w:footnoteRef/>
      </w:r>
      <w:r>
        <w:rPr>
          <w:rStyle w:val="Hyperlink.11.0"/>
          <w:rFonts w:cs="Arial Unicode MS" w:eastAsia="Arial Unicode MS"/>
          <w:rtl w:val="0"/>
        </w:rPr>
        <w:t xml:space="preserve"> Ver resumen del </w:t>
      </w:r>
      <w:r>
        <w:rPr>
          <w:rStyle w:val="Hyperlink.20"/>
        </w:rPr>
        <w:fldChar w:fldCharType="begin" w:fldLock="0"/>
      </w:r>
      <w:r>
        <w:rPr>
          <w:rStyle w:val="Hyperlink.20"/>
        </w:rPr>
        <w:instrText xml:space="preserve"> HYPERLINK "http://www.energiaysociedad.es/pdf/paquete_regulatorio_diciembre_2012.pdf"</w:instrText>
      </w:r>
      <w:r>
        <w:rPr>
          <w:rStyle w:val="Hyperlink.20"/>
        </w:rPr>
        <w:fldChar w:fldCharType="separate" w:fldLock="0"/>
      </w:r>
      <w:r>
        <w:rPr>
          <w:rStyle w:val="Hyperlink.20"/>
          <w:rFonts w:cs="Arial Unicode MS" w:eastAsia="Arial Unicode MS"/>
          <w:rtl w:val="0"/>
        </w:rPr>
        <w:t>paquete regulatorio en Energ</w:t>
      </w:r>
      <w:r>
        <w:rPr>
          <w:rStyle w:val="Hyperlink.20"/>
          <w:rFonts w:cs="Arial Unicode MS" w:eastAsia="Arial Unicode MS" w:hint="default"/>
          <w:rtl w:val="0"/>
        </w:rPr>
        <w:t>í</w:t>
      </w:r>
      <w:r>
        <w:rPr>
          <w:rStyle w:val="Hyperlink.20"/>
          <w:rFonts w:cs="Arial Unicode MS" w:eastAsia="Arial Unicode MS"/>
          <w:rtl w:val="0"/>
        </w:rPr>
        <w:t>a y Sociedad de la Ley 15/2012</w:t>
      </w:r>
      <w:r>
        <w:rPr/>
        <w:fldChar w:fldCharType="end" w:fldLock="0"/>
      </w:r>
      <w:r>
        <w:rPr>
          <w:rStyle w:val="Hyperlink.11.0"/>
          <w:rFonts w:cs="Arial Unicode MS" w:eastAsia="Arial Unicode MS"/>
          <w:rtl w:val="0"/>
        </w:rPr>
        <w:t>.</w:t>
      </w:r>
    </w:p>
  </w:footnote>
  <w:footnote w:id="237">
    <w:p>
      <w:pPr>
        <w:pStyle w:val="footnote text"/>
      </w:pPr>
      <w:r>
        <w:rPr>
          <w:rStyle w:val="Ninguno"/>
          <w:outline w:val="0"/>
          <w:color w:val="000000"/>
          <w:sz w:val="22"/>
          <w:szCs w:val="22"/>
          <w:u w:color="000000"/>
          <w:vertAlign w:val="superscript"/>
          <w14:textFill>
            <w14:solidFill>
              <w14:srgbClr w14:val="000000"/>
            </w14:solidFill>
          </w14:textFill>
        </w:rPr>
        <w:footnoteRef/>
      </w:r>
      <w:r>
        <w:rPr>
          <w:rStyle w:val="Hyperlink.11.0"/>
          <w:rFonts w:cs="Arial Unicode MS" w:eastAsia="Arial Unicode MS"/>
          <w:rtl w:val="0"/>
        </w:rPr>
        <w:t xml:space="preserve"> Ver resumen del</w:t>
      </w:r>
      <w:r>
        <w:rPr>
          <w:rStyle w:val="Hyperlink.20"/>
        </w:rPr>
        <w:fldChar w:fldCharType="begin" w:fldLock="0"/>
      </w:r>
      <w:r>
        <w:rPr>
          <w:rStyle w:val="Hyperlink.20"/>
        </w:rPr>
        <w:instrText xml:space="preserve"> HYPERLINK "http://www.energiaysociedad.es/pdf/paquete_regulatorio_diciembre_2012.pdf"</w:instrText>
      </w:r>
      <w:r>
        <w:rPr>
          <w:rStyle w:val="Hyperlink.20"/>
        </w:rPr>
        <w:fldChar w:fldCharType="separate" w:fldLock="0"/>
      </w:r>
      <w:r>
        <w:rPr>
          <w:rStyle w:val="Hyperlink.20"/>
          <w:rFonts w:cs="Arial Unicode MS" w:eastAsia="Arial Unicode MS"/>
          <w:rtl w:val="0"/>
        </w:rPr>
        <w:t xml:space="preserve"> paquete regulatorio en Energ</w:t>
      </w:r>
      <w:r>
        <w:rPr>
          <w:rStyle w:val="Hyperlink.20"/>
          <w:rFonts w:cs="Arial Unicode MS" w:eastAsia="Arial Unicode MS" w:hint="default"/>
          <w:rtl w:val="0"/>
        </w:rPr>
        <w:t>í</w:t>
      </w:r>
      <w:r>
        <w:rPr>
          <w:rStyle w:val="Hyperlink.20"/>
          <w:rFonts w:cs="Arial Unicode MS" w:eastAsia="Arial Unicode MS"/>
          <w:rtl w:val="0"/>
        </w:rPr>
        <w:t>a y Sociedad de la Real Decreto-ley 29/2012.</w:t>
      </w:r>
      <w:r>
        <w:rPr/>
        <w:fldChar w:fldCharType="end" w:fldLock="0"/>
      </w:r>
    </w:p>
  </w:footnote>
  <w:footnote w:id="238">
    <w:p>
      <w:pPr>
        <w:pStyle w:val="footnote text"/>
        <w:tabs>
          <w:tab w:val="left" w:pos="9639"/>
        </w:tabs>
        <w:ind w:right="566"/>
      </w:pPr>
      <w:r>
        <w:rPr>
          <w:rStyle w:val="Ninguno"/>
          <w:sz w:val="22"/>
          <w:szCs w:val="22"/>
          <w:vertAlign w:val="superscript"/>
        </w:rPr>
        <w:footnoteRef/>
      </w:r>
      <w:r>
        <w:rPr>
          <w:rStyle w:val="Hyperlink.11.0"/>
          <w:rtl w:val="0"/>
          <w:lang w:val="es-ES_tradnl"/>
        </w:rPr>
        <w:t xml:space="preserve"> Este mantenimiento transitorio en el precio m</w:t>
      </w:r>
      <w:r>
        <w:rPr>
          <w:rStyle w:val="Hyperlink.11.0"/>
          <w:rtl w:val="0"/>
          <w:lang w:val="es-ES_tradnl"/>
        </w:rPr>
        <w:t>á</w:t>
      </w:r>
      <w:r>
        <w:rPr>
          <w:rStyle w:val="Hyperlink.11.0"/>
          <w:rtl w:val="0"/>
          <w:lang w:val="es-ES_tradnl"/>
        </w:rPr>
        <w:t>ximo vigente de los gases licuados del petr</w:t>
      </w:r>
      <w:r>
        <w:rPr>
          <w:rStyle w:val="Hyperlink.11.0"/>
          <w:rtl w:val="0"/>
          <w:lang w:val="es-ES_tradnl"/>
        </w:rPr>
        <w:t>ó</w:t>
      </w:r>
      <w:r>
        <w:rPr>
          <w:rStyle w:val="Hyperlink.11.0"/>
          <w:rtl w:val="0"/>
          <w:lang w:val="es-ES_tradnl"/>
        </w:rPr>
        <w:t>leo envasados afecta a la bombona de butano de uso dom</w:t>
      </w:r>
      <w:r>
        <w:rPr>
          <w:rStyle w:val="Hyperlink.11.0"/>
          <w:rtl w:val="0"/>
          <w:lang w:val="es-ES_tradnl"/>
        </w:rPr>
        <w:t>é</w:t>
      </w:r>
      <w:r>
        <w:rPr>
          <w:rStyle w:val="Hyperlink.11.0"/>
          <w:rtl w:val="0"/>
          <w:lang w:val="es-ES_tradnl"/>
        </w:rPr>
        <w:t>stico.</w:t>
      </w:r>
    </w:p>
  </w:footnote>
  <w:footnote w:id="239">
    <w:p>
      <w:pPr>
        <w:pStyle w:val="footnote text"/>
      </w:pPr>
      <w:r>
        <w:rPr>
          <w:rStyle w:val="Ninguno"/>
          <w:sz w:val="22"/>
          <w:szCs w:val="22"/>
          <w:vertAlign w:val="superscript"/>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"http://www.energiaysociedad.es/pdf/boletin_periodico_de_energia_y_sociedad_numero_84.pdf"</w:instrText>
      </w:r>
      <w:r>
        <w:rPr>
          <w:rStyle w:val="Hyperlink.12"/>
        </w:rPr>
        <w:fldChar w:fldCharType="separate" w:fldLock="0"/>
      </w:r>
      <w:r>
        <w:rPr>
          <w:rStyle w:val="Hyperlink.12"/>
          <w:rFonts w:cs="Arial Unicode MS" w:eastAsia="Arial Unicode MS"/>
          <w:rtl w:val="0"/>
        </w:rPr>
        <w:t>bolet</w:t>
      </w:r>
      <w:r>
        <w:rPr>
          <w:rStyle w:val="Hyperlink.12"/>
          <w:rFonts w:cs="Arial Unicode MS" w:eastAsia="Arial Unicode MS" w:hint="default"/>
          <w:rtl w:val="0"/>
        </w:rPr>
        <w:t>í</w:t>
      </w:r>
      <w:r>
        <w:rPr>
          <w:rStyle w:val="Hyperlink.12"/>
          <w:rFonts w:cs="Arial Unicode MS" w:eastAsia="Arial Unicode MS"/>
          <w:rtl w:val="0"/>
        </w:rPr>
        <w:t>n de Energ</w:t>
      </w:r>
      <w:r>
        <w:rPr>
          <w:rStyle w:val="Hyperlink.12"/>
          <w:rFonts w:cs="Arial Unicode MS" w:eastAsia="Arial Unicode MS" w:hint="default"/>
          <w:rtl w:val="0"/>
        </w:rPr>
        <w:t>í</w:t>
      </w:r>
      <w:r>
        <w:rPr>
          <w:rStyle w:val="Hyperlink.12"/>
          <w:rFonts w:cs="Arial Unicode MS" w:eastAsia="Arial Unicode MS"/>
          <w:rtl w:val="0"/>
        </w:rPr>
        <w:t>a y Sociedad n</w:t>
      </w:r>
      <w:r>
        <w:rPr>
          <w:rStyle w:val="Ninguno"/>
          <w:rFonts w:ascii="Pontano Sans" w:cs="Pontano Sans" w:hAnsi="Pontano Sans" w:eastAsia="Pontano Sans"/>
          <w:outline w:val="0"/>
          <w:color w:val="00567c"/>
          <w:sz w:val="16"/>
          <w:szCs w:val="16"/>
          <w:u w:val="single" w:color="00567c"/>
          <w:vertAlign w:val="superscript"/>
          <w:rtl w:val="0"/>
          <w:lang w:val="es-ES_tradnl"/>
          <w14:textFill>
            <w14:solidFill>
              <w14:srgbClr w14:val="00567C"/>
            </w14:solidFill>
          </w14:textFill>
        </w:rPr>
        <w:t>º</w:t>
      </w:r>
      <w:r>
        <w:rPr>
          <w:rStyle w:val="Hyperlink.12"/>
          <w:rFonts w:cs="Arial Unicode MS" w:eastAsia="Arial Unicode MS"/>
          <w:rtl w:val="0"/>
        </w:rPr>
        <w:t xml:space="preserve"> 84</w:t>
      </w:r>
      <w:r>
        <w:rPr/>
        <w:fldChar w:fldCharType="end" w:fldLock="0"/>
      </w:r>
      <w:r>
        <w:rPr>
          <w:rStyle w:val="Hyperlink.11.0"/>
          <w:rFonts w:cs="Arial Unicode MS" w:eastAsia="Arial Unicode MS"/>
          <w:rtl w:val="0"/>
        </w:rPr>
        <w:t>.</w:t>
      </w:r>
    </w:p>
  </w:footnote>
  <w:footnote w:id="240">
    <w:p>
      <w:pPr>
        <w:pStyle w:val="footnote text"/>
      </w:pPr>
      <w:r>
        <w:rPr>
          <w:rStyle w:val="Ninguno"/>
          <w:rFonts w:ascii="Pontano Sans" w:cs="Pontano Sans" w:hAnsi="Pontano Sans" w:eastAsia="Pontano Sans"/>
          <w:b w:val="1"/>
          <w:bCs w:val="1"/>
          <w:outline w:val="0"/>
          <w:color w:val="4f882c"/>
          <w:sz w:val="22"/>
          <w:szCs w:val="22"/>
          <w:u w:color="4f882c"/>
          <w:vertAlign w:val="superscript"/>
          <w:lang w:val="es-ES_tradnl"/>
          <w14:textFill>
            <w14:solidFill>
              <w14:srgbClr w14:val="4F882C"/>
            </w14:solidFill>
          </w14:textFill>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"http://www.boe.es/boe/dias/2013/07/13/pdfs/BOE-A-2013-7705.pdf"</w:instrText>
      </w:r>
      <w:r>
        <w:rPr>
          <w:rStyle w:val="Hyperlink.12"/>
        </w:rPr>
        <w:fldChar w:fldCharType="separate" w:fldLock="0"/>
      </w:r>
      <w:r>
        <w:rPr>
          <w:rStyle w:val="Hyperlink.12"/>
          <w:rFonts w:cs="Arial Unicode MS" w:eastAsia="Arial Unicode MS"/>
          <w:rtl w:val="0"/>
        </w:rPr>
        <w:t>Real Decreto-ley 9/2013</w:t>
      </w:r>
      <w:r>
        <w:rPr/>
        <w:fldChar w:fldCharType="end" w:fldLock="0"/>
      </w:r>
      <w:r>
        <w:rPr>
          <w:rStyle w:val="Hyperlink.11.0"/>
          <w:rFonts w:cs="Arial Unicode MS" w:eastAsia="Arial Unicode MS"/>
          <w:rtl w:val="0"/>
        </w:rPr>
        <w:t xml:space="preserve"> y resumen de energ</w:t>
      </w:r>
      <w:r>
        <w:rPr>
          <w:rStyle w:val="Hyperlink.11.0"/>
          <w:rFonts w:cs="Arial Unicode MS" w:eastAsia="Arial Unicode MS" w:hint="default"/>
          <w:rtl w:val="0"/>
        </w:rPr>
        <w:t>í</w:t>
      </w:r>
      <w:r>
        <w:rPr>
          <w:rStyle w:val="Hyperlink.11.0"/>
          <w:rFonts w:cs="Arial Unicode MS" w:eastAsia="Arial Unicode MS"/>
          <w:rtl w:val="0"/>
        </w:rPr>
        <w:t>a y sociedad (</w:t>
      </w:r>
      <w:r>
        <w:rPr>
          <w:rStyle w:val="Hyperlink.12"/>
        </w:rPr>
        <w:fldChar w:fldCharType="begin" w:fldLock="0"/>
      </w:r>
      <w:r>
        <w:rPr>
          <w:rStyle w:val="Hyperlink.12"/>
        </w:rPr>
        <w:instrText xml:space="preserve"> HYPERLINK "http://www.energiaysociedad.es/pdf/presentacion-real-decreto-ley-9-2013.pdf"</w:instrText>
      </w:r>
      <w:r>
        <w:rPr>
          <w:rStyle w:val="Hyperlink.12"/>
        </w:rPr>
        <w:fldChar w:fldCharType="separate" w:fldLock="0"/>
      </w:r>
      <w:r>
        <w:rPr>
          <w:rStyle w:val="Hyperlink.12"/>
          <w:rFonts w:cs="Arial Unicode MS" w:eastAsia="Arial Unicode MS"/>
          <w:rtl w:val="0"/>
        </w:rPr>
        <w:t>Real Decreto-ley 9/2013</w:t>
      </w:r>
      <w:r>
        <w:rPr/>
        <w:fldChar w:fldCharType="end" w:fldLock="0"/>
      </w:r>
      <w:r>
        <w:rPr>
          <w:rStyle w:val="Hyperlink.11.0"/>
          <w:rFonts w:cs="Arial Unicode MS" w:eastAsia="Arial Unicode MS"/>
          <w:rtl w:val="0"/>
        </w:rPr>
        <w:t>).</w:t>
      </w:r>
    </w:p>
  </w:footnote>
  <w:footnote w:id="241">
    <w:p>
      <w:pPr>
        <w:pStyle w:val="footnote text"/>
      </w:pPr>
      <w:r>
        <w:rPr>
          <w:rStyle w:val="Ninguno"/>
          <w:rFonts w:ascii="Pontano Sans" w:cs="Pontano Sans" w:hAnsi="Pontano Sans" w:eastAsia="Pontano Sans"/>
          <w:b w:val="1"/>
          <w:bCs w:val="1"/>
          <w:outline w:val="0"/>
          <w:color w:val="4f882c"/>
          <w:u w:color="4f882c"/>
          <w:vertAlign w:val="superscript"/>
          <w14:textFill>
            <w14:solidFill>
              <w14:srgbClr w14:val="4F882C"/>
            </w14:solidFill>
          </w14:textFill>
        </w:rPr>
        <w:footnoteRef/>
      </w:r>
      <w:r>
        <w:rPr>
          <w:rStyle w:val="Hyperlink.11.0"/>
          <w:rFonts w:cs="Arial Unicode MS" w:eastAsia="Arial Unicode MS"/>
          <w:rtl w:val="0"/>
        </w:rPr>
        <w:t xml:space="preserve"> Ver </w:t>
      </w:r>
      <w:r>
        <w:rPr>
          <w:rStyle w:val="Hyperlink.12"/>
        </w:rPr>
        <w:fldChar w:fldCharType="begin" w:fldLock="0"/>
      </w:r>
      <w:r>
        <w:rPr>
          <w:rStyle w:val="Hyperlink.12"/>
        </w:rPr>
        <w:instrText xml:space="preserve"> HYPERLINK "https://www.boe.es/boe/dias/2013/12/27/pdfs/BOE-A-2013-13645.pdf"</w:instrText>
      </w:r>
      <w:r>
        <w:rPr>
          <w:rStyle w:val="Hyperlink.12"/>
        </w:rPr>
        <w:fldChar w:fldCharType="separate" w:fldLock="0"/>
      </w:r>
      <w:r>
        <w:rPr>
          <w:rStyle w:val="Hyperlink.12"/>
          <w:rFonts w:cs="Arial Unicode MS" w:eastAsia="Arial Unicode MS"/>
          <w:rtl w:val="0"/>
        </w:rPr>
        <w:t>Ley 24/2013</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 xml:space="preserve"> y </w:t>
      </w:r>
      <w:r>
        <w:rPr>
          <w:rStyle w:val="Hyperlink.12"/>
        </w:rPr>
        <w:fldChar w:fldCharType="begin" w:fldLock="0"/>
      </w:r>
      <w:r>
        <w:rPr>
          <w:rStyle w:val="Hyperlink.12"/>
        </w:rPr>
        <w:instrText xml:space="preserve"> HYPERLINK "http://www.energiaysociedad.es/pdf/documentos/regulacion_tarifas/regulacion_nacional/PPTLey24_2013.pdf"</w:instrText>
      </w:r>
      <w:r>
        <w:rPr>
          <w:rStyle w:val="Hyperlink.12"/>
        </w:rPr>
        <w:fldChar w:fldCharType="separate" w:fldLock="0"/>
      </w:r>
      <w:r>
        <w:rPr>
          <w:rStyle w:val="Hyperlink.12"/>
          <w:rFonts w:cs="Arial Unicode MS" w:eastAsia="Arial Unicode MS"/>
          <w:rtl w:val="0"/>
        </w:rPr>
        <w:t>resumen de energ</w:t>
      </w:r>
      <w:r>
        <w:rPr>
          <w:rStyle w:val="Hyperlink.12"/>
          <w:rFonts w:cs="Arial Unicode MS" w:eastAsia="Arial Unicode MS" w:hint="default"/>
          <w:rtl w:val="0"/>
        </w:rPr>
        <w:t>í</w:t>
      </w:r>
      <w:r>
        <w:rPr>
          <w:rStyle w:val="Hyperlink.12"/>
          <w:rFonts w:cs="Arial Unicode MS" w:eastAsia="Arial Unicode MS"/>
          <w:rtl w:val="0"/>
        </w:rPr>
        <w:t>a y sociedad (Ley 24/2013</w:t>
      </w:r>
      <w:r>
        <w:rPr/>
        <w:fldChar w:fldCharType="end" w:fldLock="0"/>
      </w:r>
      <w:r>
        <w:rPr>
          <w:rStyle w:val="Ninguno"/>
          <w:rFonts w:ascii="Pontano Sans" w:cs="Pontano Sans" w:hAnsi="Pontano Sans" w:eastAsia="Pontano Sans"/>
          <w:outline w:val="0"/>
          <w:color w:val="00567c"/>
          <w:sz w:val="16"/>
          <w:szCs w:val="16"/>
          <w:u w:color="00567c"/>
          <w:rtl w:val="0"/>
          <w:lang w:val="es-ES_tradnl"/>
          <w14:textFill>
            <w14:solidFill>
              <w14:srgbClr w14:val="00567C"/>
            </w14:solidFill>
          </w14:textFill>
        </w:rPr>
        <w:t>).</w:t>
      </w:r>
    </w:p>
  </w:footnote>
</w:footnotes>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ind w:firstLine="127"/>
      <w:rPr>
        <w:rStyle w:val="Ninguno"/>
        <w:outline w:val="0"/>
        <w:color w:val="8a8a8d"/>
        <w:u w:color="8a8a8d"/>
        <w:shd w:val="nil" w:color="auto" w:fill="auto"/>
        <w14:textFill>
          <w14:solidFill>
            <w14:srgbClr w14:val="8A8A8D"/>
          </w14:solidFill>
        </w14:textFill>
      </w:rPr>
    </w:pPr>
    <w:r>
      <mc:AlternateContent>
        <mc:Choice Requires="wps">
          <w:drawing xmlns:a="http://schemas.openxmlformats.org/drawingml/2006/main">
            <wp:anchor distT="152400" distB="152400" distL="152400" distR="152400" simplePos="0" relativeHeight="251658240" behindDoc="1" locked="0" layoutInCell="1" allowOverlap="1">
              <wp:simplePos x="0" y="0"/>
              <wp:positionH relativeFrom="page">
                <wp:posOffset>715645</wp:posOffset>
              </wp:positionH>
              <wp:positionV relativeFrom="page">
                <wp:posOffset>245744</wp:posOffset>
              </wp:positionV>
              <wp:extent cx="6120131" cy="0"/>
              <wp:effectExtent l="0" t="0" r="0" b="0"/>
              <wp:wrapNone/>
              <wp:docPr id="1073741827" name="officeArt object" descr="Straight Connector 2"/>
              <wp:cNvGraphicFramePr/>
              <a:graphic xmlns:a="http://schemas.openxmlformats.org/drawingml/2006/main">
                <a:graphicData uri="http://schemas.microsoft.com/office/word/2010/wordprocessingShape">
                  <wps:wsp>
                    <wps:cNvSpPr/>
                    <wps:spPr>
                      <a:xfrm>
                        <a:off x="0" y="0"/>
                        <a:ext cx="6120131" cy="0"/>
                      </a:xfrm>
                      <a:prstGeom prst="line">
                        <a:avLst/>
                      </a:prstGeom>
                      <a:noFill/>
                      <a:ln w="9525" cap="flat">
                        <a:solidFill>
                          <a:srgbClr val="808080"/>
                        </a:solidFill>
                        <a:prstDash val="solid"/>
                        <a:round/>
                      </a:ln>
                      <a:effectLst/>
                    </wps:spPr>
                    <wps:bodyPr/>
                  </wps:wsp>
                </a:graphicData>
              </a:graphic>
            </wp:anchor>
          </w:drawing>
        </mc:Choice>
        <mc:Fallback>
          <w:pict>
            <v:line id="_x0000_s1054" style="visibility:visible;position:absolute;margin-left:56.4pt;margin-top:19.3pt;width:481.9pt;height:0.0pt;z-index:-251658240;mso-position-horizontal:absolute;mso-position-horizontal-relative:page;mso-position-vertical:absolute;mso-position-vertical-relative:page;mso-wrap-distance-left:12.0pt;mso-wrap-distance-top:12.0pt;mso-wrap-distance-right:12.0pt;mso-wrap-distance-bottom:12.0pt;">
              <v:fill on="f"/>
              <v:stroke filltype="solid" color="#808080" opacity="100.0%" weight="0.8pt" dashstyle="solid" endcap="flat" joinstyle="round" linestyle="single" startarrow="none" startarrowwidth="medium" startarrowlength="medium" endarrow="none" endarrowwidth="medium" endarrowlength="medium"/>
              <w10:wrap type="none" side="bothSides" anchorx="page" anchory="page"/>
            </v:line>
          </w:pict>
        </mc:Fallback>
      </mc:AlternateContent>
    </w:r>
    <w:r>
      <w:rPr>
        <w:rStyle w:val="Ninguno"/>
        <w:outline w:val="0"/>
        <w:color w:val="000000"/>
        <w:u w:color="000000"/>
        <w:shd w:val="nil" w:color="auto" w:fill="auto"/>
        <w14:textFill>
          <w14:solidFill>
            <w14:srgbClr w14:val="000000"/>
          </w14:solidFill>
        </w14:textFill>
      </w:rPr>
      <w:drawing xmlns:a="http://schemas.openxmlformats.org/drawingml/2006/main">
        <wp:inline distT="0" distB="0" distL="0" distR="0">
          <wp:extent cx="1559509" cy="647700"/>
          <wp:effectExtent l="0" t="0" r="0" b="0"/>
          <wp:docPr id="1073741825" name="officeArt object" descr="Picture 35"/>
          <wp:cNvGraphicFramePr/>
          <a:graphic xmlns:a="http://schemas.openxmlformats.org/drawingml/2006/main">
            <a:graphicData uri="http://schemas.openxmlformats.org/drawingml/2006/picture">
              <pic:pic xmlns:pic="http://schemas.openxmlformats.org/drawingml/2006/picture">
                <pic:nvPicPr>
                  <pic:cNvPr id="1073741825" name="Picture 35" descr="Picture 35"/>
                  <pic:cNvPicPr>
                    <a:picLocks noChangeAspect="1"/>
                  </pic:cNvPicPr>
                </pic:nvPicPr>
                <pic:blipFill>
                  <a:blip r:embed="rId1">
                    <a:extLst/>
                  </a:blip>
                  <a:stretch>
                    <a:fillRect/>
                  </a:stretch>
                </pic:blipFill>
                <pic:spPr>
                  <a:xfrm>
                    <a:off x="0" y="0"/>
                    <a:ext cx="1559509" cy="647700"/>
                  </a:xfrm>
                  <a:prstGeom prst="rect">
                    <a:avLst/>
                  </a:prstGeom>
                  <a:ln w="12700" cap="flat">
                    <a:noFill/>
                    <a:miter lim="400000"/>
                  </a:ln>
                  <a:effectLst/>
                </pic:spPr>
              </pic:pic>
            </a:graphicData>
          </a:graphic>
        </wp:inline>
      </w:drawing>
    </w:r>
    <w:r>
      <w:rPr>
        <w:rStyle w:val="Ninguno"/>
        <w:outline w:val="0"/>
        <w:color w:val="000000"/>
        <w:u w:color="000000"/>
        <w:shd w:val="nil" w:color="auto" w:fill="auto"/>
        <w14:textFill>
          <w14:solidFill>
            <w14:srgbClr w14:val="000000"/>
          </w14:solidFill>
        </w14:textFill>
      </w:rPr>
      <w:tab/>
      <w:tab/>
    </w:r>
    <w:r>
      <w:rPr>
        <w:rStyle w:val="Ninguno"/>
        <w:outline w:val="0"/>
        <w:color w:val="000000"/>
        <w:u w:color="000000"/>
        <w:shd w:val="nil" w:color="auto" w:fill="auto"/>
        <w14:textFill>
          <w14:solidFill>
            <w14:srgbClr w14:val="000000"/>
          </w14:solidFill>
        </w14:textFill>
      </w:rPr>
      <w:drawing xmlns:a="http://schemas.openxmlformats.org/drawingml/2006/main">
        <wp:inline distT="0" distB="0" distL="0" distR="0">
          <wp:extent cx="1314450" cy="676275"/>
          <wp:effectExtent l="0" t="0" r="0" b="0"/>
          <wp:docPr id="1073741826" name="officeArt object" descr="Picture 7"/>
          <wp:cNvGraphicFramePr/>
          <a:graphic xmlns:a="http://schemas.openxmlformats.org/drawingml/2006/main">
            <a:graphicData uri="http://schemas.openxmlformats.org/drawingml/2006/picture">
              <pic:pic xmlns:pic="http://schemas.openxmlformats.org/drawingml/2006/picture">
                <pic:nvPicPr>
                  <pic:cNvPr id="1073741826" name="Picture 7" descr="Picture 7"/>
                  <pic:cNvPicPr>
                    <a:picLocks noChangeAspect="1"/>
                  </pic:cNvPicPr>
                </pic:nvPicPr>
                <pic:blipFill>
                  <a:blip r:embed="rId2">
                    <a:extLst/>
                  </a:blip>
                  <a:stretch>
                    <a:fillRect/>
                  </a:stretch>
                </pic:blipFill>
                <pic:spPr>
                  <a:xfrm>
                    <a:off x="0" y="0"/>
                    <a:ext cx="1314450" cy="676275"/>
                  </a:xfrm>
                  <a:prstGeom prst="rect">
                    <a:avLst/>
                  </a:prstGeom>
                  <a:ln w="12700" cap="flat">
                    <a:noFill/>
                    <a:miter lim="400000"/>
                  </a:ln>
                  <a:effectLst/>
                </pic:spPr>
              </pic:pic>
            </a:graphicData>
          </a:graphic>
        </wp:inline>
      </w:drawing>
    </w:r>
    <w:r>
      <w:rPr>
        <w:rStyle w:val="Ninguno"/>
        <w:outline w:val="0"/>
        <w:color w:val="000000"/>
        <w:u w:color="000000"/>
        <w:shd w:val="nil" w:color="auto" w:fill="auto"/>
        <w14:textFill>
          <w14:solidFill>
            <w14:srgbClr w14:val="000000"/>
          </w14:solidFill>
        </w14:textFill>
      </w:rPr>
      <w:tab/>
    </w:r>
    <w:r>
      <w:rPr>
        <w:rStyle w:val="Ninguno"/>
        <w:outline w:val="0"/>
        <w:color w:val="8a8a8d"/>
        <w:u w:color="8a8a8d"/>
        <w:shd w:val="nil" w:color="auto" w:fill="auto"/>
        <w14:textFill>
          <w14:solidFill>
            <w14:srgbClr w14:val="8A8A8D"/>
          </w14:solidFill>
        </w14:textFill>
      </w:rPr>
      <w:br w:type="textWrapping"/>
    </w:r>
    <w:r>
      <w:rPr>
        <w:rStyle w:val="Ninguno"/>
        <w:outline w:val="0"/>
        <w:color w:val="8a8a8d"/>
        <w:u w:color="8a8a8d"/>
        <w:shd w:val="nil" w:color="auto" w:fill="auto"/>
        <w:rtl w:val="0"/>
        <w:lang w:val="es-ES_tradnl"/>
        <w14:textFill>
          <w14:solidFill>
            <w14:srgbClr w14:val="8A8A8D"/>
          </w14:solidFill>
        </w14:textFill>
      </w:rPr>
      <w:t>Electricidad</w:t>
    </w:r>
  </w:p>
  <w:p>
    <w:pPr>
      <w:pStyle w:val="header"/>
      <w:ind w:left="34" w:right="567" w:firstLine="0"/>
      <w:jc w:val="left"/>
      <w:rPr>
        <w:rStyle w:val="Ninguno"/>
        <w:outline w:val="0"/>
        <w:color w:val="00567c"/>
        <w:u w:color="00567c"/>
        <w:shd w:val="nil" w:color="auto" w:fill="auto"/>
        <w14:textFill>
          <w14:solidFill>
            <w14:srgbClr w14:val="00567C"/>
          </w14:solidFill>
        </w14:textFill>
      </w:rPr>
    </w:pPr>
  </w:p>
  <w:p>
    <w:pPr>
      <w:pStyle w:val="header"/>
      <w:tabs>
        <w:tab w:val="left" w:pos="5580"/>
        <w:tab w:val="clear" w:pos="4252"/>
        <w:tab w:val="clear" w:pos="8504"/>
      </w:tabs>
    </w:pPr>
    <w:r>
      <w:rPr>
        <w:rStyle w:val="Hyperlink.16"/>
      </w:rPr>
      <w:tab/>
    </w:r>
  </w:p>
</w:hdr>
</file>

<file path=word/header10.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ind w:firstLine="127"/>
      <w:rPr>
        <w:rStyle w:val="Ninguno"/>
        <w:outline w:val="0"/>
        <w:color w:val="8a8a8d"/>
        <w:u w:color="8a8a8d"/>
        <w:shd w:val="nil" w:color="auto" w:fill="auto"/>
        <w14:textFill>
          <w14:solidFill>
            <w14:srgbClr w14:val="8A8A8D"/>
          </w14:solidFill>
        </w14:textFill>
      </w:rPr>
    </w:pPr>
    <w:r>
      <mc:AlternateContent>
        <mc:Choice Requires="wps">
          <w:drawing xmlns:a="http://schemas.openxmlformats.org/drawingml/2006/main">
            <wp:anchor distT="152400" distB="152400" distL="152400" distR="152400" simplePos="0" relativeHeight="251658240" behindDoc="1" locked="0" layoutInCell="1" allowOverlap="1">
              <wp:simplePos x="0" y="0"/>
              <wp:positionH relativeFrom="page">
                <wp:posOffset>715645</wp:posOffset>
              </wp:positionH>
              <wp:positionV relativeFrom="page">
                <wp:posOffset>245744</wp:posOffset>
              </wp:positionV>
              <wp:extent cx="6120131" cy="0"/>
              <wp:effectExtent l="0" t="0" r="0" b="0"/>
              <wp:wrapNone/>
              <wp:docPr id="1073741902" name="officeArt object" descr="Straight Connector 2"/>
              <wp:cNvGraphicFramePr/>
              <a:graphic xmlns:a="http://schemas.openxmlformats.org/drawingml/2006/main">
                <a:graphicData uri="http://schemas.microsoft.com/office/word/2010/wordprocessingShape">
                  <wps:wsp>
                    <wps:cNvSpPr/>
                    <wps:spPr>
                      <a:xfrm>
                        <a:off x="0" y="0"/>
                        <a:ext cx="6120131" cy="0"/>
                      </a:xfrm>
                      <a:prstGeom prst="line">
                        <a:avLst/>
                      </a:prstGeom>
                      <a:noFill/>
                      <a:ln w="9525" cap="flat">
                        <a:solidFill>
                          <a:srgbClr val="808080"/>
                        </a:solidFill>
                        <a:prstDash val="solid"/>
                        <a:round/>
                      </a:ln>
                      <a:effectLst/>
                    </wps:spPr>
                    <wps:bodyPr/>
                  </wps:wsp>
                </a:graphicData>
              </a:graphic>
            </wp:anchor>
          </w:drawing>
        </mc:Choice>
        <mc:Fallback>
          <w:pict>
            <v:line id="_x0000_s1063" style="visibility:visible;position:absolute;margin-left:56.4pt;margin-top:19.3pt;width:481.9pt;height:0.0pt;z-index:-251658240;mso-position-horizontal:absolute;mso-position-horizontal-relative:page;mso-position-vertical:absolute;mso-position-vertical-relative:page;mso-wrap-distance-left:12.0pt;mso-wrap-distance-top:12.0pt;mso-wrap-distance-right:12.0pt;mso-wrap-distance-bottom:12.0pt;">
              <v:fill on="f"/>
              <v:stroke filltype="solid" color="#808080" opacity="100.0%" weight="0.8pt" dashstyle="solid" endcap="flat" joinstyle="round" linestyle="single" startarrow="none" startarrowwidth="medium" startarrowlength="medium" endarrow="none" endarrowwidth="medium" endarrowlength="medium"/>
              <w10:wrap type="none" side="bothSides" anchorx="page" anchory="page"/>
            </v:line>
          </w:pict>
        </mc:Fallback>
      </mc:AlternateContent>
    </w:r>
    <w:r>
      <w:rPr>
        <w:rStyle w:val="Ninguno"/>
        <w:outline w:val="0"/>
        <w:color w:val="000000"/>
        <w:u w:color="000000"/>
        <w:shd w:val="nil" w:color="auto" w:fill="auto"/>
        <w14:textFill>
          <w14:solidFill>
            <w14:srgbClr w14:val="000000"/>
          </w14:solidFill>
        </w14:textFill>
      </w:rPr>
      <w:drawing xmlns:a="http://schemas.openxmlformats.org/drawingml/2006/main">
        <wp:inline distT="0" distB="0" distL="0" distR="0">
          <wp:extent cx="1559509" cy="647700"/>
          <wp:effectExtent l="0" t="0" r="0" b="0"/>
          <wp:docPr id="1073741900" name="officeArt object" descr="Picture 35"/>
          <wp:cNvGraphicFramePr/>
          <a:graphic xmlns:a="http://schemas.openxmlformats.org/drawingml/2006/main">
            <a:graphicData uri="http://schemas.openxmlformats.org/drawingml/2006/picture">
              <pic:pic xmlns:pic="http://schemas.openxmlformats.org/drawingml/2006/picture">
                <pic:nvPicPr>
                  <pic:cNvPr id="1073741900" name="Picture 35" descr="Picture 35"/>
                  <pic:cNvPicPr>
                    <a:picLocks noChangeAspect="1"/>
                  </pic:cNvPicPr>
                </pic:nvPicPr>
                <pic:blipFill>
                  <a:blip r:embed="rId1">
                    <a:extLst/>
                  </a:blip>
                  <a:stretch>
                    <a:fillRect/>
                  </a:stretch>
                </pic:blipFill>
                <pic:spPr>
                  <a:xfrm>
                    <a:off x="0" y="0"/>
                    <a:ext cx="1559509" cy="647700"/>
                  </a:xfrm>
                  <a:prstGeom prst="rect">
                    <a:avLst/>
                  </a:prstGeom>
                  <a:ln w="12700" cap="flat">
                    <a:noFill/>
                    <a:miter lim="400000"/>
                  </a:ln>
                  <a:effectLst/>
                </pic:spPr>
              </pic:pic>
            </a:graphicData>
          </a:graphic>
        </wp:inline>
      </w:drawing>
    </w:r>
    <w:r>
      <w:rPr>
        <w:rStyle w:val="Ninguno"/>
        <w:outline w:val="0"/>
        <w:color w:val="000000"/>
        <w:u w:color="000000"/>
        <w:shd w:val="nil" w:color="auto" w:fill="auto"/>
        <w14:textFill>
          <w14:solidFill>
            <w14:srgbClr w14:val="000000"/>
          </w14:solidFill>
        </w14:textFill>
      </w:rPr>
      <w:tab/>
      <w:tab/>
    </w:r>
    <w:r>
      <w:rPr>
        <w:rStyle w:val="Ninguno"/>
        <w:outline w:val="0"/>
        <w:color w:val="000000"/>
        <w:u w:color="000000"/>
        <w:shd w:val="nil" w:color="auto" w:fill="auto"/>
        <w14:textFill>
          <w14:solidFill>
            <w14:srgbClr w14:val="000000"/>
          </w14:solidFill>
        </w14:textFill>
      </w:rPr>
      <w:drawing xmlns:a="http://schemas.openxmlformats.org/drawingml/2006/main">
        <wp:inline distT="0" distB="0" distL="0" distR="0">
          <wp:extent cx="1314450" cy="676275"/>
          <wp:effectExtent l="0" t="0" r="0" b="0"/>
          <wp:docPr id="1073741901" name="officeArt object" descr="Picture 7"/>
          <wp:cNvGraphicFramePr/>
          <a:graphic xmlns:a="http://schemas.openxmlformats.org/drawingml/2006/main">
            <a:graphicData uri="http://schemas.openxmlformats.org/drawingml/2006/picture">
              <pic:pic xmlns:pic="http://schemas.openxmlformats.org/drawingml/2006/picture">
                <pic:nvPicPr>
                  <pic:cNvPr id="1073741901" name="Picture 7" descr="Picture 7"/>
                  <pic:cNvPicPr>
                    <a:picLocks noChangeAspect="1"/>
                  </pic:cNvPicPr>
                </pic:nvPicPr>
                <pic:blipFill>
                  <a:blip r:embed="rId2">
                    <a:extLst/>
                  </a:blip>
                  <a:stretch>
                    <a:fillRect/>
                  </a:stretch>
                </pic:blipFill>
                <pic:spPr>
                  <a:xfrm>
                    <a:off x="0" y="0"/>
                    <a:ext cx="1314450" cy="676275"/>
                  </a:xfrm>
                  <a:prstGeom prst="rect">
                    <a:avLst/>
                  </a:prstGeom>
                  <a:ln w="12700" cap="flat">
                    <a:noFill/>
                    <a:miter lim="400000"/>
                  </a:ln>
                  <a:effectLst/>
                </pic:spPr>
              </pic:pic>
            </a:graphicData>
          </a:graphic>
        </wp:inline>
      </w:drawing>
    </w:r>
    <w:r>
      <w:rPr>
        <w:rStyle w:val="Ninguno"/>
        <w:outline w:val="0"/>
        <w:color w:val="000000"/>
        <w:u w:color="000000"/>
        <w:shd w:val="nil" w:color="auto" w:fill="auto"/>
        <w14:textFill>
          <w14:solidFill>
            <w14:srgbClr w14:val="000000"/>
          </w14:solidFill>
        </w14:textFill>
      </w:rPr>
      <w:tab/>
    </w:r>
    <w:r>
      <w:rPr>
        <w:rStyle w:val="Ninguno"/>
        <w:outline w:val="0"/>
        <w:color w:val="8a8a8d"/>
        <w:u w:color="8a8a8d"/>
        <w:shd w:val="nil" w:color="auto" w:fill="auto"/>
        <w14:textFill>
          <w14:solidFill>
            <w14:srgbClr w14:val="8A8A8D"/>
          </w14:solidFill>
        </w14:textFill>
      </w:rPr>
      <w:br w:type="textWrapping"/>
    </w:r>
    <w:r>
      <w:rPr>
        <w:rStyle w:val="Ninguno"/>
        <w:outline w:val="0"/>
        <w:color w:val="8a8a8d"/>
        <w:u w:color="8a8a8d"/>
        <w:shd w:val="nil" w:color="auto" w:fill="auto"/>
        <w:rtl w:val="0"/>
        <w:lang w:val="es-ES_tradnl"/>
        <w14:textFill>
          <w14:solidFill>
            <w14:srgbClr w14:val="8A8A8D"/>
          </w14:solidFill>
        </w14:textFill>
      </w:rPr>
      <w:t>Electricidad</w:t>
    </w:r>
  </w:p>
  <w:p>
    <w:pPr>
      <w:pStyle w:val="header"/>
      <w:ind w:left="34" w:right="567" w:firstLine="0"/>
      <w:jc w:val="left"/>
      <w:rPr>
        <w:rStyle w:val="Ninguno"/>
        <w:outline w:val="0"/>
        <w:color w:val="00567c"/>
        <w:u w:color="00567c"/>
        <w:shd w:val="nil" w:color="auto" w:fill="auto"/>
        <w14:textFill>
          <w14:solidFill>
            <w14:srgbClr w14:val="00567C"/>
          </w14:solidFill>
        </w14:textFill>
      </w:rPr>
    </w:pPr>
    <w:r>
      <w:rPr>
        <w:rStyle w:val="Ninguno"/>
        <w:outline w:val="0"/>
        <w:color w:val="00567c"/>
        <w:u w:color="00567c"/>
        <w:shd w:val="nil" w:color="auto" w:fill="auto"/>
        <w:rtl w:val="0"/>
        <w:lang w:val="es-ES_tradnl"/>
        <w14:textFill>
          <w14:solidFill>
            <w14:srgbClr w14:val="00567C"/>
          </w14:solidFill>
        </w14:textFill>
      </w:rPr>
      <w:t>4. Actividades reguladas en el sector el</w:t>
    </w:r>
    <w:r>
      <w:rPr>
        <w:rStyle w:val="Ninguno"/>
        <w:outline w:val="0"/>
        <w:color w:val="00567c"/>
        <w:u w:color="00567c"/>
        <w:shd w:val="nil" w:color="auto" w:fill="auto"/>
        <w:rtl w:val="0"/>
        <w:lang w:val="es-ES_tradnl"/>
        <w14:textFill>
          <w14:solidFill>
            <w14:srgbClr w14:val="00567C"/>
          </w14:solidFill>
        </w14:textFill>
      </w:rPr>
      <w:t>é</w:t>
    </w:r>
    <w:r>
      <w:rPr>
        <w:rStyle w:val="Ninguno"/>
        <w:outline w:val="0"/>
        <w:color w:val="00567c"/>
        <w:u w:color="00567c"/>
        <w:shd w:val="nil" w:color="auto" w:fill="auto"/>
        <w:rtl w:val="0"/>
        <w:lang w:val="es-ES_tradnl"/>
        <w14:textFill>
          <w14:solidFill>
            <w14:srgbClr w14:val="00567C"/>
          </w14:solidFill>
        </w14:textFill>
      </w:rPr>
      <w:t>ctrico</w:t>
    </w:r>
  </w:p>
  <w:p>
    <w:pPr>
      <w:pStyle w:val="header"/>
      <w:tabs>
        <w:tab w:val="left" w:pos="5580"/>
        <w:tab w:val="clear" w:pos="4252"/>
        <w:tab w:val="clear" w:pos="8504"/>
      </w:tabs>
    </w:pPr>
    <w:r>
      <w:rPr>
        <w:rStyle w:val="Hyperlink.16"/>
      </w:rPr>
      <w:tab/>
    </w:r>
  </w:p>
</w:hdr>
</file>

<file path=word/header1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ind w:firstLine="127"/>
      <w:rPr>
        <w:rStyle w:val="Ninguno"/>
        <w:outline w:val="0"/>
        <w:color w:val="8a8a8d"/>
        <w:u w:color="8a8a8d"/>
        <w:shd w:val="nil" w:color="auto" w:fill="auto"/>
        <w14:textFill>
          <w14:solidFill>
            <w14:srgbClr w14:val="8A8A8D"/>
          </w14:solidFill>
        </w14:textFill>
      </w:rPr>
    </w:pPr>
    <w:r>
      <mc:AlternateContent>
        <mc:Choice Requires="wps">
          <w:drawing xmlns:a="http://schemas.openxmlformats.org/drawingml/2006/main">
            <wp:anchor distT="152400" distB="152400" distL="152400" distR="152400" simplePos="0" relativeHeight="251658240" behindDoc="1" locked="0" layoutInCell="1" allowOverlap="1">
              <wp:simplePos x="0" y="0"/>
              <wp:positionH relativeFrom="page">
                <wp:posOffset>715645</wp:posOffset>
              </wp:positionH>
              <wp:positionV relativeFrom="page">
                <wp:posOffset>245744</wp:posOffset>
              </wp:positionV>
              <wp:extent cx="6120131" cy="0"/>
              <wp:effectExtent l="0" t="0" r="0" b="0"/>
              <wp:wrapNone/>
              <wp:docPr id="1073741917" name="officeArt object" descr="Straight Connector 2"/>
              <wp:cNvGraphicFramePr/>
              <a:graphic xmlns:a="http://schemas.openxmlformats.org/drawingml/2006/main">
                <a:graphicData uri="http://schemas.microsoft.com/office/word/2010/wordprocessingShape">
                  <wps:wsp>
                    <wps:cNvSpPr/>
                    <wps:spPr>
                      <a:xfrm>
                        <a:off x="0" y="0"/>
                        <a:ext cx="6120131" cy="0"/>
                      </a:xfrm>
                      <a:prstGeom prst="line">
                        <a:avLst/>
                      </a:prstGeom>
                      <a:noFill/>
                      <a:ln w="9525" cap="flat">
                        <a:solidFill>
                          <a:srgbClr val="808080"/>
                        </a:solidFill>
                        <a:prstDash val="solid"/>
                        <a:round/>
                      </a:ln>
                      <a:effectLst/>
                    </wps:spPr>
                    <wps:bodyPr/>
                  </wps:wsp>
                </a:graphicData>
              </a:graphic>
            </wp:anchor>
          </w:drawing>
        </mc:Choice>
        <mc:Fallback>
          <w:pict>
            <v:line id="_x0000_s1064" style="visibility:visible;position:absolute;margin-left:56.4pt;margin-top:19.3pt;width:481.9pt;height:0.0pt;z-index:-251658240;mso-position-horizontal:absolute;mso-position-horizontal-relative:page;mso-position-vertical:absolute;mso-position-vertical-relative:page;mso-wrap-distance-left:12.0pt;mso-wrap-distance-top:12.0pt;mso-wrap-distance-right:12.0pt;mso-wrap-distance-bottom:12.0pt;">
              <v:fill on="f"/>
              <v:stroke filltype="solid" color="#808080" opacity="100.0%" weight="0.8pt" dashstyle="solid" endcap="flat" joinstyle="round" linestyle="single" startarrow="none" startarrowwidth="medium" startarrowlength="medium" endarrow="none" endarrowwidth="medium" endarrowlength="medium"/>
              <w10:wrap type="none" side="bothSides" anchorx="page" anchory="page"/>
            </v:line>
          </w:pict>
        </mc:Fallback>
      </mc:AlternateContent>
    </w:r>
    <w:r>
      <w:rPr>
        <w:rStyle w:val="Ninguno"/>
        <w:outline w:val="0"/>
        <w:color w:val="000000"/>
        <w:u w:color="000000"/>
        <w:shd w:val="nil" w:color="auto" w:fill="auto"/>
        <w14:textFill>
          <w14:solidFill>
            <w14:srgbClr w14:val="000000"/>
          </w14:solidFill>
        </w14:textFill>
      </w:rPr>
      <w:drawing xmlns:a="http://schemas.openxmlformats.org/drawingml/2006/main">
        <wp:inline distT="0" distB="0" distL="0" distR="0">
          <wp:extent cx="1559509" cy="647700"/>
          <wp:effectExtent l="0" t="0" r="0" b="0"/>
          <wp:docPr id="1073741915" name="officeArt object" descr="Picture 35"/>
          <wp:cNvGraphicFramePr/>
          <a:graphic xmlns:a="http://schemas.openxmlformats.org/drawingml/2006/main">
            <a:graphicData uri="http://schemas.openxmlformats.org/drawingml/2006/picture">
              <pic:pic xmlns:pic="http://schemas.openxmlformats.org/drawingml/2006/picture">
                <pic:nvPicPr>
                  <pic:cNvPr id="1073741915" name="Picture 35" descr="Picture 35"/>
                  <pic:cNvPicPr>
                    <a:picLocks noChangeAspect="1"/>
                  </pic:cNvPicPr>
                </pic:nvPicPr>
                <pic:blipFill>
                  <a:blip r:embed="rId1">
                    <a:extLst/>
                  </a:blip>
                  <a:stretch>
                    <a:fillRect/>
                  </a:stretch>
                </pic:blipFill>
                <pic:spPr>
                  <a:xfrm>
                    <a:off x="0" y="0"/>
                    <a:ext cx="1559509" cy="647700"/>
                  </a:xfrm>
                  <a:prstGeom prst="rect">
                    <a:avLst/>
                  </a:prstGeom>
                  <a:ln w="12700" cap="flat">
                    <a:noFill/>
                    <a:miter lim="400000"/>
                  </a:ln>
                  <a:effectLst/>
                </pic:spPr>
              </pic:pic>
            </a:graphicData>
          </a:graphic>
        </wp:inline>
      </w:drawing>
    </w:r>
    <w:r>
      <w:rPr>
        <w:rStyle w:val="Ninguno"/>
        <w:outline w:val="0"/>
        <w:color w:val="000000"/>
        <w:u w:color="000000"/>
        <w:shd w:val="nil" w:color="auto" w:fill="auto"/>
        <w14:textFill>
          <w14:solidFill>
            <w14:srgbClr w14:val="000000"/>
          </w14:solidFill>
        </w14:textFill>
      </w:rPr>
      <w:tab/>
      <w:tab/>
    </w:r>
    <w:r>
      <w:rPr>
        <w:rStyle w:val="Ninguno"/>
        <w:outline w:val="0"/>
        <w:color w:val="000000"/>
        <w:u w:color="000000"/>
        <w:shd w:val="nil" w:color="auto" w:fill="auto"/>
        <w14:textFill>
          <w14:solidFill>
            <w14:srgbClr w14:val="000000"/>
          </w14:solidFill>
        </w14:textFill>
      </w:rPr>
      <w:drawing xmlns:a="http://schemas.openxmlformats.org/drawingml/2006/main">
        <wp:inline distT="0" distB="0" distL="0" distR="0">
          <wp:extent cx="1314450" cy="676275"/>
          <wp:effectExtent l="0" t="0" r="0" b="0"/>
          <wp:docPr id="1073741916" name="officeArt object" descr="Picture 7"/>
          <wp:cNvGraphicFramePr/>
          <a:graphic xmlns:a="http://schemas.openxmlformats.org/drawingml/2006/main">
            <a:graphicData uri="http://schemas.openxmlformats.org/drawingml/2006/picture">
              <pic:pic xmlns:pic="http://schemas.openxmlformats.org/drawingml/2006/picture">
                <pic:nvPicPr>
                  <pic:cNvPr id="1073741916" name="Picture 7" descr="Picture 7"/>
                  <pic:cNvPicPr>
                    <a:picLocks noChangeAspect="1"/>
                  </pic:cNvPicPr>
                </pic:nvPicPr>
                <pic:blipFill>
                  <a:blip r:embed="rId2">
                    <a:extLst/>
                  </a:blip>
                  <a:stretch>
                    <a:fillRect/>
                  </a:stretch>
                </pic:blipFill>
                <pic:spPr>
                  <a:xfrm>
                    <a:off x="0" y="0"/>
                    <a:ext cx="1314450" cy="676275"/>
                  </a:xfrm>
                  <a:prstGeom prst="rect">
                    <a:avLst/>
                  </a:prstGeom>
                  <a:ln w="12700" cap="flat">
                    <a:noFill/>
                    <a:miter lim="400000"/>
                  </a:ln>
                  <a:effectLst/>
                </pic:spPr>
              </pic:pic>
            </a:graphicData>
          </a:graphic>
        </wp:inline>
      </w:drawing>
    </w:r>
    <w:r>
      <w:rPr>
        <w:rStyle w:val="Ninguno"/>
        <w:outline w:val="0"/>
        <w:color w:val="000000"/>
        <w:u w:color="000000"/>
        <w:shd w:val="nil" w:color="auto" w:fill="auto"/>
        <w14:textFill>
          <w14:solidFill>
            <w14:srgbClr w14:val="000000"/>
          </w14:solidFill>
        </w14:textFill>
      </w:rPr>
      <w:tab/>
    </w:r>
    <w:r>
      <w:rPr>
        <w:rStyle w:val="Ninguno"/>
        <w:outline w:val="0"/>
        <w:color w:val="8a8a8d"/>
        <w:u w:color="8a8a8d"/>
        <w:shd w:val="nil" w:color="auto" w:fill="auto"/>
        <w14:textFill>
          <w14:solidFill>
            <w14:srgbClr w14:val="8A8A8D"/>
          </w14:solidFill>
        </w14:textFill>
      </w:rPr>
      <w:br w:type="textWrapping"/>
    </w:r>
    <w:r>
      <w:rPr>
        <w:rStyle w:val="Ninguno"/>
        <w:outline w:val="0"/>
        <w:color w:val="8a8a8d"/>
        <w:u w:color="8a8a8d"/>
        <w:shd w:val="nil" w:color="auto" w:fill="auto"/>
        <w:rtl w:val="0"/>
        <w:lang w:val="es-ES_tradnl"/>
        <w14:textFill>
          <w14:solidFill>
            <w14:srgbClr w14:val="8A8A8D"/>
          </w14:solidFill>
        </w14:textFill>
      </w:rPr>
      <w:t>Electricidad</w:t>
    </w:r>
  </w:p>
  <w:p>
    <w:pPr>
      <w:pStyle w:val="header"/>
      <w:ind w:left="34" w:right="567" w:firstLine="0"/>
      <w:jc w:val="left"/>
      <w:rPr>
        <w:rStyle w:val="Ninguno"/>
        <w:outline w:val="0"/>
        <w:color w:val="00567c"/>
        <w:u w:color="00567c"/>
        <w:shd w:val="nil" w:color="auto" w:fill="auto"/>
        <w14:textFill>
          <w14:solidFill>
            <w14:srgbClr w14:val="00567C"/>
          </w14:solidFill>
        </w14:textFill>
      </w:rPr>
    </w:pPr>
    <w:r>
      <w:rPr>
        <w:rStyle w:val="Ninguno"/>
        <w:outline w:val="0"/>
        <w:color w:val="00567c"/>
        <w:u w:color="00567c"/>
        <w:shd w:val="nil" w:color="auto" w:fill="auto"/>
        <w:rtl w:val="0"/>
        <w:lang w:val="es-ES_tradnl"/>
        <w14:textFill>
          <w14:solidFill>
            <w14:srgbClr w14:val="00567C"/>
          </w14:solidFill>
        </w14:textFill>
      </w:rPr>
      <w:t>5. Comercializaci</w:t>
    </w:r>
    <w:r>
      <w:rPr>
        <w:rStyle w:val="Ninguno"/>
        <w:outline w:val="0"/>
        <w:color w:val="00567c"/>
        <w:u w:color="00567c"/>
        <w:shd w:val="nil" w:color="auto" w:fill="auto"/>
        <w:rtl w:val="0"/>
        <w:lang w:val="es-ES_tradnl"/>
        <w14:textFill>
          <w14:solidFill>
            <w14:srgbClr w14:val="00567C"/>
          </w14:solidFill>
        </w14:textFill>
      </w:rPr>
      <w:t>ó</w:t>
    </w:r>
    <w:r>
      <w:rPr>
        <w:rStyle w:val="Ninguno"/>
        <w:outline w:val="0"/>
        <w:color w:val="00567c"/>
        <w:u w:color="00567c"/>
        <w:shd w:val="nil" w:color="auto" w:fill="auto"/>
        <w:rtl w:val="0"/>
        <w:lang w:val="es-ES_tradnl"/>
        <w14:textFill>
          <w14:solidFill>
            <w14:srgbClr w14:val="00567C"/>
          </w14:solidFill>
        </w14:textFill>
      </w:rPr>
      <w:t>n</w:t>
    </w:r>
  </w:p>
  <w:p>
    <w:pPr>
      <w:pStyle w:val="header"/>
      <w:tabs>
        <w:tab w:val="left" w:pos="5580"/>
        <w:tab w:val="clear" w:pos="4252"/>
        <w:tab w:val="clear" w:pos="8504"/>
      </w:tabs>
    </w:pPr>
    <w:r>
      <w:rPr>
        <w:rStyle w:val="Hyperlink.16"/>
      </w:rPr>
      <w:tab/>
    </w:r>
  </w:p>
</w:hdr>
</file>

<file path=word/header1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ind w:firstLine="127"/>
      <w:rPr>
        <w:rStyle w:val="Ninguno"/>
        <w:outline w:val="0"/>
        <w:color w:val="8a8a8d"/>
        <w:u w:color="8a8a8d"/>
        <w:shd w:val="nil" w:color="auto" w:fill="auto"/>
        <w14:textFill>
          <w14:solidFill>
            <w14:srgbClr w14:val="8A8A8D"/>
          </w14:solidFill>
        </w14:textFill>
      </w:rPr>
    </w:pPr>
    <w:r>
      <mc:AlternateContent>
        <mc:Choice Requires="wps">
          <w:drawing xmlns:a="http://schemas.openxmlformats.org/drawingml/2006/main">
            <wp:anchor distT="152400" distB="152400" distL="152400" distR="152400" simplePos="0" relativeHeight="251658240" behindDoc="1" locked="0" layoutInCell="1" allowOverlap="1">
              <wp:simplePos x="0" y="0"/>
              <wp:positionH relativeFrom="page">
                <wp:posOffset>715645</wp:posOffset>
              </wp:positionH>
              <wp:positionV relativeFrom="page">
                <wp:posOffset>245744</wp:posOffset>
              </wp:positionV>
              <wp:extent cx="6120131" cy="0"/>
              <wp:effectExtent l="0" t="0" r="0" b="0"/>
              <wp:wrapNone/>
              <wp:docPr id="1073741920" name="officeArt object" descr="Straight Connector 2"/>
              <wp:cNvGraphicFramePr/>
              <a:graphic xmlns:a="http://schemas.openxmlformats.org/drawingml/2006/main">
                <a:graphicData uri="http://schemas.microsoft.com/office/word/2010/wordprocessingShape">
                  <wps:wsp>
                    <wps:cNvSpPr/>
                    <wps:spPr>
                      <a:xfrm>
                        <a:off x="0" y="0"/>
                        <a:ext cx="6120131" cy="0"/>
                      </a:xfrm>
                      <a:prstGeom prst="line">
                        <a:avLst/>
                      </a:prstGeom>
                      <a:noFill/>
                      <a:ln w="9525" cap="flat">
                        <a:solidFill>
                          <a:srgbClr val="808080"/>
                        </a:solidFill>
                        <a:prstDash val="solid"/>
                        <a:round/>
                      </a:ln>
                      <a:effectLst/>
                    </wps:spPr>
                    <wps:bodyPr/>
                  </wps:wsp>
                </a:graphicData>
              </a:graphic>
            </wp:anchor>
          </w:drawing>
        </mc:Choice>
        <mc:Fallback>
          <w:pict>
            <v:line id="_x0000_s1065" style="visibility:visible;position:absolute;margin-left:56.4pt;margin-top:19.3pt;width:481.9pt;height:0.0pt;z-index:-251658240;mso-position-horizontal:absolute;mso-position-horizontal-relative:page;mso-position-vertical:absolute;mso-position-vertical-relative:page;mso-wrap-distance-left:12.0pt;mso-wrap-distance-top:12.0pt;mso-wrap-distance-right:12.0pt;mso-wrap-distance-bottom:12.0pt;">
              <v:fill on="f"/>
              <v:stroke filltype="solid" color="#808080" opacity="100.0%" weight="0.8pt" dashstyle="solid" endcap="flat" joinstyle="round" linestyle="single" startarrow="none" startarrowwidth="medium" startarrowlength="medium" endarrow="none" endarrowwidth="medium" endarrowlength="medium"/>
              <w10:wrap type="none" side="bothSides" anchorx="page" anchory="page"/>
            </v:line>
          </w:pict>
        </mc:Fallback>
      </mc:AlternateContent>
    </w:r>
    <w:r>
      <w:rPr>
        <w:rStyle w:val="Ninguno"/>
        <w:outline w:val="0"/>
        <w:color w:val="000000"/>
        <w:u w:color="000000"/>
        <w:shd w:val="nil" w:color="auto" w:fill="auto"/>
        <w14:textFill>
          <w14:solidFill>
            <w14:srgbClr w14:val="000000"/>
          </w14:solidFill>
        </w14:textFill>
      </w:rPr>
      <w:drawing xmlns:a="http://schemas.openxmlformats.org/drawingml/2006/main">
        <wp:inline distT="0" distB="0" distL="0" distR="0">
          <wp:extent cx="1559509" cy="647700"/>
          <wp:effectExtent l="0" t="0" r="0" b="0"/>
          <wp:docPr id="1073741918" name="officeArt object" descr="Picture 35"/>
          <wp:cNvGraphicFramePr/>
          <a:graphic xmlns:a="http://schemas.openxmlformats.org/drawingml/2006/main">
            <a:graphicData uri="http://schemas.openxmlformats.org/drawingml/2006/picture">
              <pic:pic xmlns:pic="http://schemas.openxmlformats.org/drawingml/2006/picture">
                <pic:nvPicPr>
                  <pic:cNvPr id="1073741918" name="Picture 35" descr="Picture 35"/>
                  <pic:cNvPicPr>
                    <a:picLocks noChangeAspect="1"/>
                  </pic:cNvPicPr>
                </pic:nvPicPr>
                <pic:blipFill>
                  <a:blip r:embed="rId1">
                    <a:extLst/>
                  </a:blip>
                  <a:stretch>
                    <a:fillRect/>
                  </a:stretch>
                </pic:blipFill>
                <pic:spPr>
                  <a:xfrm>
                    <a:off x="0" y="0"/>
                    <a:ext cx="1559509" cy="647700"/>
                  </a:xfrm>
                  <a:prstGeom prst="rect">
                    <a:avLst/>
                  </a:prstGeom>
                  <a:ln w="12700" cap="flat">
                    <a:noFill/>
                    <a:miter lim="400000"/>
                  </a:ln>
                  <a:effectLst/>
                </pic:spPr>
              </pic:pic>
            </a:graphicData>
          </a:graphic>
        </wp:inline>
      </w:drawing>
    </w:r>
    <w:r>
      <w:rPr>
        <w:rStyle w:val="Ninguno"/>
        <w:outline w:val="0"/>
        <w:color w:val="000000"/>
        <w:u w:color="000000"/>
        <w:shd w:val="nil" w:color="auto" w:fill="auto"/>
        <w14:textFill>
          <w14:solidFill>
            <w14:srgbClr w14:val="000000"/>
          </w14:solidFill>
        </w14:textFill>
      </w:rPr>
      <w:tab/>
      <w:tab/>
    </w:r>
    <w:r>
      <w:rPr>
        <w:rStyle w:val="Ninguno"/>
        <w:outline w:val="0"/>
        <w:color w:val="000000"/>
        <w:u w:color="000000"/>
        <w:shd w:val="nil" w:color="auto" w:fill="auto"/>
        <w14:textFill>
          <w14:solidFill>
            <w14:srgbClr w14:val="000000"/>
          </w14:solidFill>
        </w14:textFill>
      </w:rPr>
      <w:drawing xmlns:a="http://schemas.openxmlformats.org/drawingml/2006/main">
        <wp:inline distT="0" distB="0" distL="0" distR="0">
          <wp:extent cx="1314450" cy="676275"/>
          <wp:effectExtent l="0" t="0" r="0" b="0"/>
          <wp:docPr id="1073741919" name="officeArt object" descr="Picture 7"/>
          <wp:cNvGraphicFramePr/>
          <a:graphic xmlns:a="http://schemas.openxmlformats.org/drawingml/2006/main">
            <a:graphicData uri="http://schemas.openxmlformats.org/drawingml/2006/picture">
              <pic:pic xmlns:pic="http://schemas.openxmlformats.org/drawingml/2006/picture">
                <pic:nvPicPr>
                  <pic:cNvPr id="1073741919" name="Picture 7" descr="Picture 7"/>
                  <pic:cNvPicPr>
                    <a:picLocks noChangeAspect="1"/>
                  </pic:cNvPicPr>
                </pic:nvPicPr>
                <pic:blipFill>
                  <a:blip r:embed="rId2">
                    <a:extLst/>
                  </a:blip>
                  <a:stretch>
                    <a:fillRect/>
                  </a:stretch>
                </pic:blipFill>
                <pic:spPr>
                  <a:xfrm>
                    <a:off x="0" y="0"/>
                    <a:ext cx="1314450" cy="676275"/>
                  </a:xfrm>
                  <a:prstGeom prst="rect">
                    <a:avLst/>
                  </a:prstGeom>
                  <a:ln w="12700" cap="flat">
                    <a:noFill/>
                    <a:miter lim="400000"/>
                  </a:ln>
                  <a:effectLst/>
                </pic:spPr>
              </pic:pic>
            </a:graphicData>
          </a:graphic>
        </wp:inline>
      </w:drawing>
    </w:r>
    <w:r>
      <w:rPr>
        <w:rStyle w:val="Ninguno"/>
        <w:outline w:val="0"/>
        <w:color w:val="000000"/>
        <w:u w:color="000000"/>
        <w:shd w:val="nil" w:color="auto" w:fill="auto"/>
        <w14:textFill>
          <w14:solidFill>
            <w14:srgbClr w14:val="000000"/>
          </w14:solidFill>
        </w14:textFill>
      </w:rPr>
      <w:tab/>
    </w:r>
    <w:r>
      <w:rPr>
        <w:rStyle w:val="Ninguno"/>
        <w:outline w:val="0"/>
        <w:color w:val="8a8a8d"/>
        <w:u w:color="8a8a8d"/>
        <w:shd w:val="nil" w:color="auto" w:fill="auto"/>
        <w14:textFill>
          <w14:solidFill>
            <w14:srgbClr w14:val="8A8A8D"/>
          </w14:solidFill>
        </w14:textFill>
      </w:rPr>
      <w:br w:type="textWrapping"/>
    </w:r>
    <w:r>
      <w:rPr>
        <w:rStyle w:val="Ninguno"/>
        <w:outline w:val="0"/>
        <w:color w:val="8a8a8d"/>
        <w:u w:color="8a8a8d"/>
        <w:shd w:val="nil" w:color="auto" w:fill="auto"/>
        <w:rtl w:val="0"/>
        <w:lang w:val="es-ES_tradnl"/>
        <w14:textFill>
          <w14:solidFill>
            <w14:srgbClr w14:val="8A8A8D"/>
          </w14:solidFill>
        </w14:textFill>
      </w:rPr>
      <w:t>Electricidad</w:t>
    </w:r>
  </w:p>
  <w:p>
    <w:pPr>
      <w:pStyle w:val="header"/>
      <w:ind w:right="567" w:firstLine="127"/>
      <w:jc w:val="left"/>
      <w:rPr>
        <w:rStyle w:val="Ninguno"/>
        <w:outline w:val="0"/>
        <w:color w:val="00567c"/>
        <w:u w:color="00567c"/>
        <w:shd w:val="nil" w:color="auto" w:fill="auto"/>
        <w14:textFill>
          <w14:solidFill>
            <w14:srgbClr w14:val="00567C"/>
          </w14:solidFill>
        </w14:textFill>
      </w:rPr>
    </w:pPr>
    <w:r>
      <w:rPr>
        <w:rStyle w:val="Ninguno"/>
        <w:outline w:val="0"/>
        <w:color w:val="00567c"/>
        <w:u w:color="00567c"/>
        <w:shd w:val="nil" w:color="auto" w:fill="auto"/>
        <w:rtl w:val="0"/>
        <w:lang w:val="es-ES_tradnl"/>
        <w14:textFill>
          <w14:solidFill>
            <w14:srgbClr w14:val="00567C"/>
          </w14:solidFill>
        </w14:textFill>
      </w:rPr>
      <w:t>5.</w:t>
    </w:r>
  </w:p>
  <w:p>
    <w:pPr>
      <w:pStyle w:val="header"/>
      <w:ind w:right="567" w:firstLine="127"/>
      <w:jc w:val="left"/>
      <w:rPr>
        <w:rStyle w:val="Ninguno"/>
        <w:outline w:val="0"/>
        <w:color w:val="00567c"/>
        <w:u w:color="00567c"/>
        <w:shd w:val="nil" w:color="auto" w:fill="auto"/>
        <w14:textFill>
          <w14:solidFill>
            <w14:srgbClr w14:val="00567C"/>
          </w14:solidFill>
        </w14:textFill>
      </w:rPr>
    </w:pPr>
    <w:r>
      <w:rPr>
        <w:rStyle w:val="Ninguno"/>
        <w:outline w:val="0"/>
        <w:color w:val="00567c"/>
        <w:u w:color="00567c"/>
        <w:shd w:val="nil" w:color="auto" w:fill="auto"/>
        <w:rtl w:val="0"/>
        <w:lang w:val="es-ES_tradnl"/>
        <w14:textFill>
          <w14:solidFill>
            <w14:srgbClr w14:val="00567C"/>
          </w14:solidFill>
        </w14:textFill>
      </w:rPr>
      <w:t>Comercializaci</w:t>
    </w:r>
    <w:r>
      <w:rPr>
        <w:rStyle w:val="Ninguno"/>
        <w:outline w:val="0"/>
        <w:color w:val="00567c"/>
        <w:u w:color="00567c"/>
        <w:shd w:val="nil" w:color="auto" w:fill="auto"/>
        <w:rtl w:val="0"/>
        <w:lang w:val="es-ES_tradnl"/>
        <w14:textFill>
          <w14:solidFill>
            <w14:srgbClr w14:val="00567C"/>
          </w14:solidFill>
        </w14:textFill>
      </w:rPr>
      <w:t>ó</w:t>
    </w:r>
    <w:r>
      <w:rPr>
        <w:rStyle w:val="Ninguno"/>
        <w:outline w:val="0"/>
        <w:color w:val="00567c"/>
        <w:u w:color="00567c"/>
        <w:shd w:val="nil" w:color="auto" w:fill="auto"/>
        <w:rtl w:val="0"/>
        <w:lang w:val="es-ES_tradnl"/>
        <w14:textFill>
          <w14:solidFill>
            <w14:srgbClr w14:val="00567C"/>
          </w14:solidFill>
        </w14:textFill>
      </w:rPr>
      <w:t>n</w:t>
    </w:r>
  </w:p>
  <w:p>
    <w:pPr>
      <w:pStyle w:val="header"/>
      <w:tabs>
        <w:tab w:val="left" w:pos="5580"/>
        <w:tab w:val="clear" w:pos="4252"/>
        <w:tab w:val="clear" w:pos="8504"/>
      </w:tabs>
    </w:pPr>
    <w:r>
      <w:rPr>
        <w:rStyle w:val="Hyperlink.16"/>
      </w:rPr>
      <w:tab/>
    </w:r>
  </w:p>
</w:hdr>
</file>

<file path=word/header13.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ind w:firstLine="127"/>
      <w:rPr>
        <w:rStyle w:val="Ninguno"/>
        <w:outline w:val="0"/>
        <w:color w:val="8a8a8d"/>
        <w:u w:color="8a8a8d"/>
        <w:shd w:val="nil" w:color="auto" w:fill="auto"/>
        <w14:textFill>
          <w14:solidFill>
            <w14:srgbClr w14:val="8A8A8D"/>
          </w14:solidFill>
        </w14:textFill>
      </w:rPr>
    </w:pPr>
    <w:r>
      <mc:AlternateContent>
        <mc:Choice Requires="wps">
          <w:drawing xmlns:a="http://schemas.openxmlformats.org/drawingml/2006/main">
            <wp:anchor distT="152400" distB="152400" distL="152400" distR="152400" simplePos="0" relativeHeight="251658240" behindDoc="1" locked="0" layoutInCell="1" allowOverlap="1">
              <wp:simplePos x="0" y="0"/>
              <wp:positionH relativeFrom="page">
                <wp:posOffset>715645</wp:posOffset>
              </wp:positionH>
              <wp:positionV relativeFrom="page">
                <wp:posOffset>245744</wp:posOffset>
              </wp:positionV>
              <wp:extent cx="6120131" cy="0"/>
              <wp:effectExtent l="0" t="0" r="0" b="0"/>
              <wp:wrapNone/>
              <wp:docPr id="1073741938" name="officeArt object" descr="Straight Connector 2"/>
              <wp:cNvGraphicFramePr/>
              <a:graphic xmlns:a="http://schemas.openxmlformats.org/drawingml/2006/main">
                <a:graphicData uri="http://schemas.microsoft.com/office/word/2010/wordprocessingShape">
                  <wps:wsp>
                    <wps:cNvSpPr/>
                    <wps:spPr>
                      <a:xfrm>
                        <a:off x="0" y="0"/>
                        <a:ext cx="6120131" cy="0"/>
                      </a:xfrm>
                      <a:prstGeom prst="line">
                        <a:avLst/>
                      </a:prstGeom>
                      <a:noFill/>
                      <a:ln w="9525" cap="flat">
                        <a:solidFill>
                          <a:srgbClr val="808080"/>
                        </a:solidFill>
                        <a:prstDash val="solid"/>
                        <a:round/>
                      </a:ln>
                      <a:effectLst/>
                    </wps:spPr>
                    <wps:bodyPr/>
                  </wps:wsp>
                </a:graphicData>
              </a:graphic>
            </wp:anchor>
          </w:drawing>
        </mc:Choice>
        <mc:Fallback>
          <w:pict>
            <v:line id="_x0000_s1066" style="visibility:visible;position:absolute;margin-left:56.4pt;margin-top:19.3pt;width:481.9pt;height:0.0pt;z-index:-251658240;mso-position-horizontal:absolute;mso-position-horizontal-relative:page;mso-position-vertical:absolute;mso-position-vertical-relative:page;mso-wrap-distance-left:12.0pt;mso-wrap-distance-top:12.0pt;mso-wrap-distance-right:12.0pt;mso-wrap-distance-bottom:12.0pt;">
              <v:fill on="f"/>
              <v:stroke filltype="solid" color="#808080" opacity="100.0%" weight="0.8pt" dashstyle="solid" endcap="flat" joinstyle="round" linestyle="single" startarrow="none" startarrowwidth="medium" startarrowlength="medium" endarrow="none" endarrowwidth="medium" endarrowlength="medium"/>
              <w10:wrap type="none" side="bothSides" anchorx="page" anchory="page"/>
            </v:line>
          </w:pict>
        </mc:Fallback>
      </mc:AlternateContent>
    </w:r>
    <w:r>
      <w:rPr>
        <w:rStyle w:val="Ninguno"/>
        <w:outline w:val="0"/>
        <w:color w:val="000000"/>
        <w:u w:color="000000"/>
        <w:shd w:val="nil" w:color="auto" w:fill="auto"/>
        <w14:textFill>
          <w14:solidFill>
            <w14:srgbClr w14:val="000000"/>
          </w14:solidFill>
        </w14:textFill>
      </w:rPr>
      <w:drawing xmlns:a="http://schemas.openxmlformats.org/drawingml/2006/main">
        <wp:inline distT="0" distB="0" distL="0" distR="0">
          <wp:extent cx="1559509" cy="647700"/>
          <wp:effectExtent l="0" t="0" r="0" b="0"/>
          <wp:docPr id="1073741936" name="officeArt object" descr="Picture 35"/>
          <wp:cNvGraphicFramePr/>
          <a:graphic xmlns:a="http://schemas.openxmlformats.org/drawingml/2006/main">
            <a:graphicData uri="http://schemas.openxmlformats.org/drawingml/2006/picture">
              <pic:pic xmlns:pic="http://schemas.openxmlformats.org/drawingml/2006/picture">
                <pic:nvPicPr>
                  <pic:cNvPr id="1073741936" name="Picture 35" descr="Picture 35"/>
                  <pic:cNvPicPr>
                    <a:picLocks noChangeAspect="1"/>
                  </pic:cNvPicPr>
                </pic:nvPicPr>
                <pic:blipFill>
                  <a:blip r:embed="rId1">
                    <a:extLst/>
                  </a:blip>
                  <a:stretch>
                    <a:fillRect/>
                  </a:stretch>
                </pic:blipFill>
                <pic:spPr>
                  <a:xfrm>
                    <a:off x="0" y="0"/>
                    <a:ext cx="1559509" cy="647700"/>
                  </a:xfrm>
                  <a:prstGeom prst="rect">
                    <a:avLst/>
                  </a:prstGeom>
                  <a:ln w="12700" cap="flat">
                    <a:noFill/>
                    <a:miter lim="400000"/>
                  </a:ln>
                  <a:effectLst/>
                </pic:spPr>
              </pic:pic>
            </a:graphicData>
          </a:graphic>
        </wp:inline>
      </w:drawing>
    </w:r>
    <w:r>
      <w:rPr>
        <w:rStyle w:val="Ninguno"/>
        <w:outline w:val="0"/>
        <w:color w:val="000000"/>
        <w:u w:color="000000"/>
        <w:shd w:val="nil" w:color="auto" w:fill="auto"/>
        <w14:textFill>
          <w14:solidFill>
            <w14:srgbClr w14:val="000000"/>
          </w14:solidFill>
        </w14:textFill>
      </w:rPr>
      <w:tab/>
      <w:tab/>
    </w:r>
    <w:r>
      <w:rPr>
        <w:rStyle w:val="Ninguno"/>
        <w:outline w:val="0"/>
        <w:color w:val="000000"/>
        <w:u w:color="000000"/>
        <w:shd w:val="nil" w:color="auto" w:fill="auto"/>
        <w14:textFill>
          <w14:solidFill>
            <w14:srgbClr w14:val="000000"/>
          </w14:solidFill>
        </w14:textFill>
      </w:rPr>
      <w:drawing xmlns:a="http://schemas.openxmlformats.org/drawingml/2006/main">
        <wp:inline distT="0" distB="0" distL="0" distR="0">
          <wp:extent cx="1314450" cy="676275"/>
          <wp:effectExtent l="0" t="0" r="0" b="0"/>
          <wp:docPr id="1073741937" name="officeArt object" descr="Picture 7"/>
          <wp:cNvGraphicFramePr/>
          <a:graphic xmlns:a="http://schemas.openxmlformats.org/drawingml/2006/main">
            <a:graphicData uri="http://schemas.openxmlformats.org/drawingml/2006/picture">
              <pic:pic xmlns:pic="http://schemas.openxmlformats.org/drawingml/2006/picture">
                <pic:nvPicPr>
                  <pic:cNvPr id="1073741937" name="Picture 7" descr="Picture 7"/>
                  <pic:cNvPicPr>
                    <a:picLocks noChangeAspect="1"/>
                  </pic:cNvPicPr>
                </pic:nvPicPr>
                <pic:blipFill>
                  <a:blip r:embed="rId2">
                    <a:extLst/>
                  </a:blip>
                  <a:stretch>
                    <a:fillRect/>
                  </a:stretch>
                </pic:blipFill>
                <pic:spPr>
                  <a:xfrm>
                    <a:off x="0" y="0"/>
                    <a:ext cx="1314450" cy="676275"/>
                  </a:xfrm>
                  <a:prstGeom prst="rect">
                    <a:avLst/>
                  </a:prstGeom>
                  <a:ln w="12700" cap="flat">
                    <a:noFill/>
                    <a:miter lim="400000"/>
                  </a:ln>
                  <a:effectLst/>
                </pic:spPr>
              </pic:pic>
            </a:graphicData>
          </a:graphic>
        </wp:inline>
      </w:drawing>
    </w:r>
    <w:r>
      <w:rPr>
        <w:rStyle w:val="Ninguno"/>
        <w:outline w:val="0"/>
        <w:color w:val="000000"/>
        <w:u w:color="000000"/>
        <w:shd w:val="nil" w:color="auto" w:fill="auto"/>
        <w14:textFill>
          <w14:solidFill>
            <w14:srgbClr w14:val="000000"/>
          </w14:solidFill>
        </w14:textFill>
      </w:rPr>
      <w:tab/>
    </w:r>
    <w:r>
      <w:rPr>
        <w:rStyle w:val="Ninguno"/>
        <w:outline w:val="0"/>
        <w:color w:val="8a8a8d"/>
        <w:u w:color="8a8a8d"/>
        <w:shd w:val="nil" w:color="auto" w:fill="auto"/>
        <w14:textFill>
          <w14:solidFill>
            <w14:srgbClr w14:val="8A8A8D"/>
          </w14:solidFill>
        </w14:textFill>
      </w:rPr>
      <w:br w:type="textWrapping"/>
    </w:r>
    <w:r>
      <w:rPr>
        <w:rStyle w:val="Ninguno"/>
        <w:outline w:val="0"/>
        <w:color w:val="8a8a8d"/>
        <w:u w:color="8a8a8d"/>
        <w:shd w:val="nil" w:color="auto" w:fill="auto"/>
        <w:rtl w:val="0"/>
        <w:lang w:val="es-ES_tradnl"/>
        <w14:textFill>
          <w14:solidFill>
            <w14:srgbClr w14:val="8A8A8D"/>
          </w14:solidFill>
        </w14:textFill>
      </w:rPr>
      <w:t>Electricidad</w:t>
    </w:r>
  </w:p>
  <w:p>
    <w:pPr>
      <w:pStyle w:val="header"/>
      <w:ind w:left="34" w:right="567" w:firstLine="0"/>
      <w:jc w:val="left"/>
      <w:rPr>
        <w:rStyle w:val="Ninguno"/>
        <w:outline w:val="0"/>
        <w:color w:val="00567c"/>
        <w:u w:color="00567c"/>
        <w:shd w:val="nil" w:color="auto" w:fill="auto"/>
        <w14:textFill>
          <w14:solidFill>
            <w14:srgbClr w14:val="00567C"/>
          </w14:solidFill>
        </w14:textFill>
      </w:rPr>
    </w:pPr>
    <w:r>
      <w:rPr>
        <w:rStyle w:val="Ninguno"/>
        <w:outline w:val="0"/>
        <w:color w:val="00567c"/>
        <w:u w:color="00567c"/>
        <w:shd w:val="nil" w:color="auto" w:fill="auto"/>
        <w:rtl w:val="0"/>
        <w:lang w:val="es-ES_tradnl"/>
        <w14:textFill>
          <w14:solidFill>
            <w14:srgbClr w14:val="00567C"/>
          </w14:solidFill>
        </w14:textFill>
      </w:rPr>
      <w:t>6. El mercado mayorista</w:t>
    </w:r>
  </w:p>
  <w:p>
    <w:pPr>
      <w:pStyle w:val="header"/>
      <w:tabs>
        <w:tab w:val="left" w:pos="5580"/>
        <w:tab w:val="clear" w:pos="4252"/>
        <w:tab w:val="clear" w:pos="8504"/>
      </w:tabs>
    </w:pPr>
    <w:r>
      <w:rPr>
        <w:rStyle w:val="Hyperlink.16"/>
      </w:rPr>
      <w:tab/>
    </w:r>
  </w:p>
</w:hdr>
</file>

<file path=word/header14.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ind w:firstLine="127"/>
      <w:rPr>
        <w:rStyle w:val="Ninguno"/>
        <w:outline w:val="0"/>
        <w:color w:val="8a8a8d"/>
        <w:u w:color="8a8a8d"/>
        <w:shd w:val="nil" w:color="auto" w:fill="auto"/>
        <w14:textFill>
          <w14:solidFill>
            <w14:srgbClr w14:val="8A8A8D"/>
          </w14:solidFill>
        </w14:textFill>
      </w:rPr>
    </w:pPr>
    <w:r>
      <w:rPr>
        <w:outline w:val="0"/>
        <w:color w:val="00567c"/>
        <w:u w:color="00567c"/>
        <w14:textFill>
          <w14:solidFill>
            <w14:srgbClr w14:val="00567C"/>
          </w14:solidFill>
        </w14:textFill>
      </w:rPr>
      <mc:AlternateContent>
        <mc:Choice Requires="wps">
          <w:drawing xmlns:a="http://schemas.openxmlformats.org/drawingml/2006/main">
            <wp:anchor distT="152400" distB="152400" distL="152400" distR="152400" simplePos="0" relativeHeight="251658240" behindDoc="1" locked="0" layoutInCell="1" allowOverlap="1">
              <wp:simplePos x="0" y="0"/>
              <wp:positionH relativeFrom="page">
                <wp:posOffset>1435735</wp:posOffset>
              </wp:positionH>
              <wp:positionV relativeFrom="page">
                <wp:posOffset>389889</wp:posOffset>
              </wp:positionV>
              <wp:extent cx="6120131" cy="0"/>
              <wp:effectExtent l="0" t="0" r="0" b="0"/>
              <wp:wrapNone/>
              <wp:docPr id="1073741941" name="officeArt object" descr="Straight Connector 2"/>
              <wp:cNvGraphicFramePr/>
              <a:graphic xmlns:a="http://schemas.openxmlformats.org/drawingml/2006/main">
                <a:graphicData uri="http://schemas.microsoft.com/office/word/2010/wordprocessingShape">
                  <wps:wsp>
                    <wps:cNvSpPr/>
                    <wps:spPr>
                      <a:xfrm>
                        <a:off x="0" y="0"/>
                        <a:ext cx="6120131" cy="0"/>
                      </a:xfrm>
                      <a:prstGeom prst="line">
                        <a:avLst/>
                      </a:prstGeom>
                      <a:noFill/>
                      <a:ln w="9525" cap="flat">
                        <a:solidFill>
                          <a:srgbClr val="808080"/>
                        </a:solidFill>
                        <a:prstDash val="solid"/>
                        <a:round/>
                      </a:ln>
                      <a:effectLst/>
                    </wps:spPr>
                    <wps:bodyPr/>
                  </wps:wsp>
                </a:graphicData>
              </a:graphic>
            </wp:anchor>
          </w:drawing>
        </mc:Choice>
        <mc:Fallback>
          <w:pict>
            <v:line id="_x0000_s1067" style="visibility:visible;position:absolute;margin-left:113.1pt;margin-top:30.7pt;width:481.9pt;height:0.0pt;z-index:-251658240;mso-position-horizontal:absolute;mso-position-horizontal-relative:page;mso-position-vertical:absolute;mso-position-vertical-relative:page;mso-wrap-distance-left:12.0pt;mso-wrap-distance-top:12.0pt;mso-wrap-distance-right:12.0pt;mso-wrap-distance-bottom:12.0pt;">
              <v:fill on="f"/>
              <v:stroke filltype="solid" color="#808080" opacity="100.0%" weight="0.8pt" dashstyle="solid" endcap="flat" joinstyle="round" linestyle="single" startarrow="none" startarrowwidth="medium" startarrowlength="medium" endarrow="none" endarrowwidth="medium" endarrowlength="medium"/>
              <w10:wrap type="none" side="bothSides" anchorx="page" anchory="page"/>
            </v:line>
          </w:pict>
        </mc:Fallback>
      </mc:AlternateContent>
    </w:r>
    <w:r>
      <w:rPr>
        <w:rStyle w:val="Ninguno"/>
        <w:outline w:val="0"/>
        <w:color w:val="000000"/>
        <w:u w:color="000000"/>
        <w14:textFill>
          <w14:solidFill>
            <w14:srgbClr w14:val="000000"/>
          </w14:solidFill>
        </w14:textFill>
      </w:rPr>
      <w:drawing xmlns:a="http://schemas.openxmlformats.org/drawingml/2006/main">
        <wp:inline distT="0" distB="0" distL="0" distR="0">
          <wp:extent cx="1559509" cy="647700"/>
          <wp:effectExtent l="0" t="0" r="0" b="0"/>
          <wp:docPr id="1073741939" name="officeArt object" descr="Picture 35"/>
          <wp:cNvGraphicFramePr/>
          <a:graphic xmlns:a="http://schemas.openxmlformats.org/drawingml/2006/main">
            <a:graphicData uri="http://schemas.openxmlformats.org/drawingml/2006/picture">
              <pic:pic xmlns:pic="http://schemas.openxmlformats.org/drawingml/2006/picture">
                <pic:nvPicPr>
                  <pic:cNvPr id="1073741939" name="Picture 35" descr="Picture 35"/>
                  <pic:cNvPicPr>
                    <a:picLocks noChangeAspect="1"/>
                  </pic:cNvPicPr>
                </pic:nvPicPr>
                <pic:blipFill>
                  <a:blip r:embed="rId1">
                    <a:extLst/>
                  </a:blip>
                  <a:stretch>
                    <a:fillRect/>
                  </a:stretch>
                </pic:blipFill>
                <pic:spPr>
                  <a:xfrm>
                    <a:off x="0" y="0"/>
                    <a:ext cx="1559509" cy="647700"/>
                  </a:xfrm>
                  <a:prstGeom prst="rect">
                    <a:avLst/>
                  </a:prstGeom>
                  <a:ln w="12700" cap="flat">
                    <a:noFill/>
                    <a:miter lim="400000"/>
                  </a:ln>
                  <a:effectLst/>
                </pic:spPr>
              </pic:pic>
            </a:graphicData>
          </a:graphic>
        </wp:inline>
      </w:drawing>
    </w:r>
    <w:r>
      <w:rPr>
        <w:rStyle w:val="Ninguno"/>
        <w:outline w:val="0"/>
        <w:color w:val="000000"/>
        <w:u w:color="000000"/>
        <w14:textFill>
          <w14:solidFill>
            <w14:srgbClr w14:val="000000"/>
          </w14:solidFill>
        </w14:textFill>
      </w:rPr>
      <w:tab/>
      <w:tab/>
    </w:r>
    <w:r>
      <w:rPr>
        <w:rStyle w:val="Ninguno"/>
        <w:outline w:val="0"/>
        <w:color w:val="000000"/>
        <w:u w:color="000000"/>
        <w14:textFill>
          <w14:solidFill>
            <w14:srgbClr w14:val="000000"/>
          </w14:solidFill>
        </w14:textFill>
      </w:rPr>
      <w:drawing xmlns:a="http://schemas.openxmlformats.org/drawingml/2006/main">
        <wp:inline distT="0" distB="0" distL="0" distR="0">
          <wp:extent cx="1314450" cy="676275"/>
          <wp:effectExtent l="0" t="0" r="0" b="0"/>
          <wp:docPr id="1073741940" name="officeArt object" descr="Picture 7"/>
          <wp:cNvGraphicFramePr/>
          <a:graphic xmlns:a="http://schemas.openxmlformats.org/drawingml/2006/main">
            <a:graphicData uri="http://schemas.openxmlformats.org/drawingml/2006/picture">
              <pic:pic xmlns:pic="http://schemas.openxmlformats.org/drawingml/2006/picture">
                <pic:nvPicPr>
                  <pic:cNvPr id="1073741940" name="Picture 7" descr="Picture 7"/>
                  <pic:cNvPicPr>
                    <a:picLocks noChangeAspect="1"/>
                  </pic:cNvPicPr>
                </pic:nvPicPr>
                <pic:blipFill>
                  <a:blip r:embed="rId2">
                    <a:extLst/>
                  </a:blip>
                  <a:stretch>
                    <a:fillRect/>
                  </a:stretch>
                </pic:blipFill>
                <pic:spPr>
                  <a:xfrm>
                    <a:off x="0" y="0"/>
                    <a:ext cx="1314450" cy="676275"/>
                  </a:xfrm>
                  <a:prstGeom prst="rect">
                    <a:avLst/>
                  </a:prstGeom>
                  <a:ln w="12700" cap="flat">
                    <a:noFill/>
                    <a:miter lim="400000"/>
                  </a:ln>
                  <a:effectLst/>
                </pic:spPr>
              </pic:pic>
            </a:graphicData>
          </a:graphic>
        </wp:inline>
      </w:drawing>
    </w:r>
    <w:r>
      <w:rPr>
        <w:rStyle w:val="Ninguno"/>
        <w:outline w:val="0"/>
        <w:color w:val="000000"/>
        <w:u w:color="000000"/>
        <w14:textFill>
          <w14:solidFill>
            <w14:srgbClr w14:val="000000"/>
          </w14:solidFill>
        </w14:textFill>
      </w:rPr>
      <w:tab/>
    </w:r>
  </w:p>
  <w:p>
    <w:pPr>
      <w:pStyle w:val="header"/>
      <w:ind w:right="567" w:firstLine="127"/>
      <w:jc w:val="left"/>
    </w:pPr>
    <w:r>
      <w:rPr>
        <w:rStyle w:val="Ninguno"/>
        <w:outline w:val="0"/>
        <w:color w:val="00567c"/>
        <w:u w:color="00567c"/>
        <w:shd w:val="nil" w:color="auto" w:fill="auto"/>
        <w14:textFill>
          <w14:solidFill>
            <w14:srgbClr w14:val="00567C"/>
          </w14:solidFill>
        </w14:textFill>
      </w:rPr>
    </w:r>
  </w:p>
</w:hdr>
</file>

<file path=word/header15.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ind w:firstLine="127"/>
      <w:rPr>
        <w:rStyle w:val="Ninguno"/>
        <w:outline w:val="0"/>
        <w:color w:val="8a8a8d"/>
        <w:u w:color="8a8a8d"/>
        <w:shd w:val="nil" w:color="auto" w:fill="auto"/>
        <w14:textFill>
          <w14:solidFill>
            <w14:srgbClr w14:val="8A8A8D"/>
          </w14:solidFill>
        </w14:textFill>
      </w:rPr>
    </w:pPr>
    <w:r>
      <mc:AlternateContent>
        <mc:Choice Requires="wps">
          <w:drawing xmlns:a="http://schemas.openxmlformats.org/drawingml/2006/main">
            <wp:anchor distT="152400" distB="152400" distL="152400" distR="152400" simplePos="0" relativeHeight="251658240" behindDoc="1" locked="0" layoutInCell="1" allowOverlap="1">
              <wp:simplePos x="0" y="0"/>
              <wp:positionH relativeFrom="page">
                <wp:posOffset>715645</wp:posOffset>
              </wp:positionH>
              <wp:positionV relativeFrom="page">
                <wp:posOffset>245744</wp:posOffset>
              </wp:positionV>
              <wp:extent cx="6120131" cy="0"/>
              <wp:effectExtent l="0" t="0" r="0" b="0"/>
              <wp:wrapNone/>
              <wp:docPr id="1073741971" name="officeArt object" descr="Straight Connector 2"/>
              <wp:cNvGraphicFramePr/>
              <a:graphic xmlns:a="http://schemas.openxmlformats.org/drawingml/2006/main">
                <a:graphicData uri="http://schemas.microsoft.com/office/word/2010/wordprocessingShape">
                  <wps:wsp>
                    <wps:cNvSpPr/>
                    <wps:spPr>
                      <a:xfrm>
                        <a:off x="0" y="0"/>
                        <a:ext cx="6120131" cy="0"/>
                      </a:xfrm>
                      <a:prstGeom prst="line">
                        <a:avLst/>
                      </a:prstGeom>
                      <a:noFill/>
                      <a:ln w="9525" cap="flat">
                        <a:solidFill>
                          <a:srgbClr val="808080"/>
                        </a:solidFill>
                        <a:prstDash val="solid"/>
                        <a:round/>
                      </a:ln>
                      <a:effectLst/>
                    </wps:spPr>
                    <wps:bodyPr/>
                  </wps:wsp>
                </a:graphicData>
              </a:graphic>
            </wp:anchor>
          </w:drawing>
        </mc:Choice>
        <mc:Fallback>
          <w:pict>
            <v:line id="_x0000_s1068" style="visibility:visible;position:absolute;margin-left:56.4pt;margin-top:19.3pt;width:481.9pt;height:0.0pt;z-index:-251658240;mso-position-horizontal:absolute;mso-position-horizontal-relative:page;mso-position-vertical:absolute;mso-position-vertical-relative:page;mso-wrap-distance-left:12.0pt;mso-wrap-distance-top:12.0pt;mso-wrap-distance-right:12.0pt;mso-wrap-distance-bottom:12.0pt;">
              <v:fill on="f"/>
              <v:stroke filltype="solid" color="#808080" opacity="100.0%" weight="0.8pt" dashstyle="solid" endcap="flat" joinstyle="round" linestyle="single" startarrow="none" startarrowwidth="medium" startarrowlength="medium" endarrow="none" endarrowwidth="medium" endarrowlength="medium"/>
              <w10:wrap type="none" side="bothSides" anchorx="page" anchory="page"/>
            </v:line>
          </w:pict>
        </mc:Fallback>
      </mc:AlternateContent>
    </w:r>
    <w:r>
      <w:rPr>
        <w:rStyle w:val="Ninguno"/>
        <w:outline w:val="0"/>
        <w:color w:val="000000"/>
        <w:u w:color="000000"/>
        <w:shd w:val="nil" w:color="auto" w:fill="auto"/>
        <w14:textFill>
          <w14:solidFill>
            <w14:srgbClr w14:val="000000"/>
          </w14:solidFill>
        </w14:textFill>
      </w:rPr>
      <w:drawing xmlns:a="http://schemas.openxmlformats.org/drawingml/2006/main">
        <wp:inline distT="0" distB="0" distL="0" distR="0">
          <wp:extent cx="1559509" cy="647700"/>
          <wp:effectExtent l="0" t="0" r="0" b="0"/>
          <wp:docPr id="1073741969" name="officeArt object" descr="Picture 35"/>
          <wp:cNvGraphicFramePr/>
          <a:graphic xmlns:a="http://schemas.openxmlformats.org/drawingml/2006/main">
            <a:graphicData uri="http://schemas.openxmlformats.org/drawingml/2006/picture">
              <pic:pic xmlns:pic="http://schemas.openxmlformats.org/drawingml/2006/picture">
                <pic:nvPicPr>
                  <pic:cNvPr id="1073741969" name="Picture 35" descr="Picture 35"/>
                  <pic:cNvPicPr>
                    <a:picLocks noChangeAspect="1"/>
                  </pic:cNvPicPr>
                </pic:nvPicPr>
                <pic:blipFill>
                  <a:blip r:embed="rId1">
                    <a:extLst/>
                  </a:blip>
                  <a:stretch>
                    <a:fillRect/>
                  </a:stretch>
                </pic:blipFill>
                <pic:spPr>
                  <a:xfrm>
                    <a:off x="0" y="0"/>
                    <a:ext cx="1559509" cy="647700"/>
                  </a:xfrm>
                  <a:prstGeom prst="rect">
                    <a:avLst/>
                  </a:prstGeom>
                  <a:ln w="12700" cap="flat">
                    <a:noFill/>
                    <a:miter lim="400000"/>
                  </a:ln>
                  <a:effectLst/>
                </pic:spPr>
              </pic:pic>
            </a:graphicData>
          </a:graphic>
        </wp:inline>
      </w:drawing>
    </w:r>
    <w:r>
      <w:rPr>
        <w:rStyle w:val="Ninguno"/>
        <w:outline w:val="0"/>
        <w:color w:val="000000"/>
        <w:u w:color="000000"/>
        <w:shd w:val="nil" w:color="auto" w:fill="auto"/>
        <w14:textFill>
          <w14:solidFill>
            <w14:srgbClr w14:val="000000"/>
          </w14:solidFill>
        </w14:textFill>
      </w:rPr>
      <w:tab/>
      <w:tab/>
    </w:r>
    <w:r>
      <w:rPr>
        <w:rStyle w:val="Ninguno"/>
        <w:outline w:val="0"/>
        <w:color w:val="000000"/>
        <w:u w:color="000000"/>
        <w:shd w:val="nil" w:color="auto" w:fill="auto"/>
        <w14:textFill>
          <w14:solidFill>
            <w14:srgbClr w14:val="000000"/>
          </w14:solidFill>
        </w14:textFill>
      </w:rPr>
      <w:drawing xmlns:a="http://schemas.openxmlformats.org/drawingml/2006/main">
        <wp:inline distT="0" distB="0" distL="0" distR="0">
          <wp:extent cx="1314450" cy="676275"/>
          <wp:effectExtent l="0" t="0" r="0" b="0"/>
          <wp:docPr id="1073741970" name="officeArt object" descr="Picture 7"/>
          <wp:cNvGraphicFramePr/>
          <a:graphic xmlns:a="http://schemas.openxmlformats.org/drawingml/2006/main">
            <a:graphicData uri="http://schemas.openxmlformats.org/drawingml/2006/picture">
              <pic:pic xmlns:pic="http://schemas.openxmlformats.org/drawingml/2006/picture">
                <pic:nvPicPr>
                  <pic:cNvPr id="1073741970" name="Picture 7" descr="Picture 7"/>
                  <pic:cNvPicPr>
                    <a:picLocks noChangeAspect="1"/>
                  </pic:cNvPicPr>
                </pic:nvPicPr>
                <pic:blipFill>
                  <a:blip r:embed="rId2">
                    <a:extLst/>
                  </a:blip>
                  <a:stretch>
                    <a:fillRect/>
                  </a:stretch>
                </pic:blipFill>
                <pic:spPr>
                  <a:xfrm>
                    <a:off x="0" y="0"/>
                    <a:ext cx="1314450" cy="676275"/>
                  </a:xfrm>
                  <a:prstGeom prst="rect">
                    <a:avLst/>
                  </a:prstGeom>
                  <a:ln w="12700" cap="flat">
                    <a:noFill/>
                    <a:miter lim="400000"/>
                  </a:ln>
                  <a:effectLst/>
                </pic:spPr>
              </pic:pic>
            </a:graphicData>
          </a:graphic>
        </wp:inline>
      </w:drawing>
    </w:r>
    <w:r>
      <w:rPr>
        <w:rStyle w:val="Ninguno"/>
        <w:outline w:val="0"/>
        <w:color w:val="000000"/>
        <w:u w:color="000000"/>
        <w:shd w:val="nil" w:color="auto" w:fill="auto"/>
        <w14:textFill>
          <w14:solidFill>
            <w14:srgbClr w14:val="000000"/>
          </w14:solidFill>
        </w14:textFill>
      </w:rPr>
      <w:tab/>
    </w:r>
    <w:r>
      <w:rPr>
        <w:rStyle w:val="Ninguno"/>
        <w:outline w:val="0"/>
        <w:color w:val="8a8a8d"/>
        <w:u w:color="8a8a8d"/>
        <w:shd w:val="nil" w:color="auto" w:fill="auto"/>
        <w14:textFill>
          <w14:solidFill>
            <w14:srgbClr w14:val="8A8A8D"/>
          </w14:solidFill>
        </w14:textFill>
      </w:rPr>
      <w:br w:type="textWrapping"/>
    </w:r>
    <w:r>
      <w:rPr>
        <w:rStyle w:val="Ninguno"/>
        <w:outline w:val="0"/>
        <w:color w:val="8a8a8d"/>
        <w:u w:color="8a8a8d"/>
        <w:shd w:val="nil" w:color="auto" w:fill="auto"/>
        <w:rtl w:val="0"/>
        <w:lang w:val="es-ES_tradnl"/>
        <w14:textFill>
          <w14:solidFill>
            <w14:srgbClr w14:val="8A8A8D"/>
          </w14:solidFill>
        </w14:textFill>
      </w:rPr>
      <w:t>Electricidad</w:t>
    </w:r>
  </w:p>
  <w:p>
    <w:pPr>
      <w:pStyle w:val="header"/>
      <w:ind w:left="34" w:right="567" w:firstLine="0"/>
      <w:jc w:val="left"/>
      <w:rPr>
        <w:rStyle w:val="Ninguno"/>
        <w:outline w:val="0"/>
        <w:color w:val="00567c"/>
        <w:u w:color="00567c"/>
        <w:shd w:val="nil" w:color="auto" w:fill="auto"/>
        <w14:textFill>
          <w14:solidFill>
            <w14:srgbClr w14:val="00567C"/>
          </w14:solidFill>
        </w14:textFill>
      </w:rPr>
    </w:pPr>
    <w:r>
      <w:rPr>
        <w:rStyle w:val="Ninguno"/>
        <w:outline w:val="0"/>
        <w:color w:val="00567c"/>
        <w:u w:color="00567c"/>
        <w:shd w:val="nil" w:color="auto" w:fill="auto"/>
        <w:rtl w:val="0"/>
        <w:lang w:val="es-ES_tradnl"/>
        <w14:textFill>
          <w14:solidFill>
            <w14:srgbClr w14:val="00567C"/>
          </w14:solidFill>
        </w14:textFill>
      </w:rPr>
      <w:t>7. Peajes de acceso, cargos y d</w:t>
    </w:r>
    <w:r>
      <w:rPr>
        <w:rStyle w:val="Ninguno"/>
        <w:outline w:val="0"/>
        <w:color w:val="00567c"/>
        <w:u w:color="00567c"/>
        <w:shd w:val="nil" w:color="auto" w:fill="auto"/>
        <w:rtl w:val="0"/>
        <w:lang w:val="es-ES_tradnl"/>
        <w14:textFill>
          <w14:solidFill>
            <w14:srgbClr w14:val="00567C"/>
          </w14:solidFill>
        </w14:textFill>
      </w:rPr>
      <w:t>é</w:t>
    </w:r>
    <w:r>
      <w:rPr>
        <w:rStyle w:val="Ninguno"/>
        <w:outline w:val="0"/>
        <w:color w:val="00567c"/>
        <w:u w:color="00567c"/>
        <w:shd w:val="nil" w:color="auto" w:fill="auto"/>
        <w:rtl w:val="0"/>
        <w:lang w:val="es-ES_tradnl"/>
        <w14:textFill>
          <w14:solidFill>
            <w14:srgbClr w14:val="00567C"/>
          </w14:solidFill>
        </w14:textFill>
      </w:rPr>
      <w:t>ficit tarifario</w:t>
    </w:r>
  </w:p>
  <w:p>
    <w:pPr>
      <w:pStyle w:val="header"/>
      <w:tabs>
        <w:tab w:val="left" w:pos="5580"/>
        <w:tab w:val="clear" w:pos="4252"/>
        <w:tab w:val="clear" w:pos="8504"/>
      </w:tabs>
    </w:pPr>
    <w:r>
      <w:rPr>
        <w:rStyle w:val="Hyperlink.16"/>
      </w:rPr>
      <w:tab/>
    </w:r>
  </w:p>
</w:hdr>
</file>

<file path=word/header16.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ind w:firstLine="127"/>
      <w:rPr>
        <w:rStyle w:val="Ninguno"/>
        <w:outline w:val="0"/>
        <w:color w:val="8a8a8d"/>
        <w:u w:color="8a8a8d"/>
        <w:shd w:val="nil" w:color="auto" w:fill="auto"/>
        <w14:textFill>
          <w14:solidFill>
            <w14:srgbClr w14:val="8A8A8D"/>
          </w14:solidFill>
        </w14:textFill>
      </w:rPr>
    </w:pPr>
    <w:r>
      <w:rPr>
        <w:outline w:val="0"/>
        <w:color w:val="00567c"/>
        <w:u w:color="00567c"/>
        <w14:textFill>
          <w14:solidFill>
            <w14:srgbClr w14:val="00567C"/>
          </w14:solidFill>
        </w14:textFill>
      </w:rPr>
      <mc:AlternateContent>
        <mc:Choice Requires="wps">
          <w:drawing xmlns:a="http://schemas.openxmlformats.org/drawingml/2006/main">
            <wp:anchor distT="152400" distB="152400" distL="152400" distR="152400" simplePos="0" relativeHeight="251658240" behindDoc="1" locked="0" layoutInCell="1" allowOverlap="1">
              <wp:simplePos x="0" y="0"/>
              <wp:positionH relativeFrom="page">
                <wp:posOffset>2155825</wp:posOffset>
              </wp:positionH>
              <wp:positionV relativeFrom="page">
                <wp:posOffset>534034</wp:posOffset>
              </wp:positionV>
              <wp:extent cx="6120131" cy="0"/>
              <wp:effectExtent l="0" t="0" r="0" b="0"/>
              <wp:wrapNone/>
              <wp:docPr id="1073741974" name="officeArt object" descr="Straight Connector 2"/>
              <wp:cNvGraphicFramePr/>
              <a:graphic xmlns:a="http://schemas.openxmlformats.org/drawingml/2006/main">
                <a:graphicData uri="http://schemas.microsoft.com/office/word/2010/wordprocessingShape">
                  <wps:wsp>
                    <wps:cNvSpPr/>
                    <wps:spPr>
                      <a:xfrm>
                        <a:off x="0" y="0"/>
                        <a:ext cx="6120131" cy="0"/>
                      </a:xfrm>
                      <a:prstGeom prst="line">
                        <a:avLst/>
                      </a:prstGeom>
                      <a:noFill/>
                      <a:ln w="9525" cap="flat">
                        <a:solidFill>
                          <a:srgbClr val="808080"/>
                        </a:solidFill>
                        <a:prstDash val="solid"/>
                        <a:round/>
                      </a:ln>
                      <a:effectLst/>
                    </wps:spPr>
                    <wps:bodyPr/>
                  </wps:wsp>
                </a:graphicData>
              </a:graphic>
            </wp:anchor>
          </w:drawing>
        </mc:Choice>
        <mc:Fallback>
          <w:pict>
            <v:line id="_x0000_s1069" style="visibility:visible;position:absolute;margin-left:169.8pt;margin-top:42.0pt;width:481.9pt;height:0.0pt;z-index:-251658240;mso-position-horizontal:absolute;mso-position-horizontal-relative:page;mso-position-vertical:absolute;mso-position-vertical-relative:page;mso-wrap-distance-left:12.0pt;mso-wrap-distance-top:12.0pt;mso-wrap-distance-right:12.0pt;mso-wrap-distance-bottom:12.0pt;">
              <v:fill on="f"/>
              <v:stroke filltype="solid" color="#808080" opacity="100.0%" weight="0.8pt" dashstyle="solid" endcap="flat" joinstyle="round" linestyle="single" startarrow="none" startarrowwidth="medium" startarrowlength="medium" endarrow="none" endarrowwidth="medium" endarrowlength="medium"/>
              <w10:wrap type="none" side="bothSides" anchorx="page" anchory="page"/>
            </v:line>
          </w:pict>
        </mc:Fallback>
      </mc:AlternateContent>
    </w:r>
    <w:r>
      <w:rPr>
        <w:rStyle w:val="Ninguno"/>
        <w:outline w:val="0"/>
        <w:color w:val="000000"/>
        <w:u w:color="000000"/>
        <w14:textFill>
          <w14:solidFill>
            <w14:srgbClr w14:val="000000"/>
          </w14:solidFill>
        </w14:textFill>
      </w:rPr>
      <w:drawing xmlns:a="http://schemas.openxmlformats.org/drawingml/2006/main">
        <wp:inline distT="0" distB="0" distL="0" distR="0">
          <wp:extent cx="1559509" cy="647700"/>
          <wp:effectExtent l="0" t="0" r="0" b="0"/>
          <wp:docPr id="1073741972" name="officeArt object" descr="Picture 35"/>
          <wp:cNvGraphicFramePr/>
          <a:graphic xmlns:a="http://schemas.openxmlformats.org/drawingml/2006/main">
            <a:graphicData uri="http://schemas.openxmlformats.org/drawingml/2006/picture">
              <pic:pic xmlns:pic="http://schemas.openxmlformats.org/drawingml/2006/picture">
                <pic:nvPicPr>
                  <pic:cNvPr id="1073741972" name="Picture 35" descr="Picture 35"/>
                  <pic:cNvPicPr>
                    <a:picLocks noChangeAspect="1"/>
                  </pic:cNvPicPr>
                </pic:nvPicPr>
                <pic:blipFill>
                  <a:blip r:embed="rId1">
                    <a:extLst/>
                  </a:blip>
                  <a:stretch>
                    <a:fillRect/>
                  </a:stretch>
                </pic:blipFill>
                <pic:spPr>
                  <a:xfrm>
                    <a:off x="0" y="0"/>
                    <a:ext cx="1559509" cy="647700"/>
                  </a:xfrm>
                  <a:prstGeom prst="rect">
                    <a:avLst/>
                  </a:prstGeom>
                  <a:ln w="12700" cap="flat">
                    <a:noFill/>
                    <a:miter lim="400000"/>
                  </a:ln>
                  <a:effectLst/>
                </pic:spPr>
              </pic:pic>
            </a:graphicData>
          </a:graphic>
        </wp:inline>
      </w:drawing>
    </w:r>
    <w:r>
      <w:rPr>
        <w:rStyle w:val="Ninguno"/>
        <w:outline w:val="0"/>
        <w:color w:val="000000"/>
        <w:u w:color="000000"/>
        <w14:textFill>
          <w14:solidFill>
            <w14:srgbClr w14:val="000000"/>
          </w14:solidFill>
        </w14:textFill>
      </w:rPr>
      <w:tab/>
      <w:tab/>
    </w:r>
    <w:r>
      <w:rPr>
        <w:rStyle w:val="Ninguno"/>
        <w:outline w:val="0"/>
        <w:color w:val="000000"/>
        <w:u w:color="000000"/>
        <w14:textFill>
          <w14:solidFill>
            <w14:srgbClr w14:val="000000"/>
          </w14:solidFill>
        </w14:textFill>
      </w:rPr>
      <w:drawing xmlns:a="http://schemas.openxmlformats.org/drawingml/2006/main">
        <wp:inline distT="0" distB="0" distL="0" distR="0">
          <wp:extent cx="1314450" cy="676275"/>
          <wp:effectExtent l="0" t="0" r="0" b="0"/>
          <wp:docPr id="1073741973" name="officeArt object" descr="Picture 7"/>
          <wp:cNvGraphicFramePr/>
          <a:graphic xmlns:a="http://schemas.openxmlformats.org/drawingml/2006/main">
            <a:graphicData uri="http://schemas.openxmlformats.org/drawingml/2006/picture">
              <pic:pic xmlns:pic="http://schemas.openxmlformats.org/drawingml/2006/picture">
                <pic:nvPicPr>
                  <pic:cNvPr id="1073741973" name="Picture 7" descr="Picture 7"/>
                  <pic:cNvPicPr>
                    <a:picLocks noChangeAspect="1"/>
                  </pic:cNvPicPr>
                </pic:nvPicPr>
                <pic:blipFill>
                  <a:blip r:embed="rId2">
                    <a:extLst/>
                  </a:blip>
                  <a:stretch>
                    <a:fillRect/>
                  </a:stretch>
                </pic:blipFill>
                <pic:spPr>
                  <a:xfrm>
                    <a:off x="0" y="0"/>
                    <a:ext cx="1314450" cy="676275"/>
                  </a:xfrm>
                  <a:prstGeom prst="rect">
                    <a:avLst/>
                  </a:prstGeom>
                  <a:ln w="12700" cap="flat">
                    <a:noFill/>
                    <a:miter lim="400000"/>
                  </a:ln>
                  <a:effectLst/>
                </pic:spPr>
              </pic:pic>
            </a:graphicData>
          </a:graphic>
        </wp:inline>
      </w:drawing>
    </w:r>
    <w:r>
      <w:rPr>
        <w:rStyle w:val="Ninguno"/>
        <w:outline w:val="0"/>
        <w:color w:val="000000"/>
        <w:u w:color="000000"/>
        <w14:textFill>
          <w14:solidFill>
            <w14:srgbClr w14:val="000000"/>
          </w14:solidFill>
        </w14:textFill>
      </w:rPr>
      <w:tab/>
    </w:r>
  </w:p>
  <w:p>
    <w:pPr>
      <w:pStyle w:val="header"/>
      <w:ind w:right="567" w:firstLine="127"/>
      <w:jc w:val="left"/>
    </w:pPr>
    <w:r>
      <w:rPr>
        <w:rStyle w:val="Ninguno"/>
        <w:outline w:val="0"/>
        <w:color w:val="00567c"/>
        <w:u w:color="00567c"/>
        <w:shd w:val="nil" w:color="auto" w:fill="auto"/>
        <w14:textFill>
          <w14:solidFill>
            <w14:srgbClr w14:val="00567C"/>
          </w14:solidFill>
        </w14:textFill>
      </w:rPr>
    </w:r>
  </w:p>
</w:hdr>
</file>

<file path=word/header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ind w:firstLine="127"/>
      <w:rPr>
        <w:rStyle w:val="Ninguno"/>
        <w:outline w:val="0"/>
        <w:color w:val="8a8a8d"/>
        <w:u w:color="8a8a8d"/>
        <w:shd w:val="nil" w:color="auto" w:fill="auto"/>
        <w14:textFill>
          <w14:solidFill>
            <w14:srgbClr w14:val="8A8A8D"/>
          </w14:solidFill>
        </w14:textFill>
      </w:rPr>
    </w:pPr>
    <w:r>
      <mc:AlternateContent>
        <mc:Choice Requires="wps">
          <w:drawing xmlns:a="http://schemas.openxmlformats.org/drawingml/2006/main">
            <wp:anchor distT="152400" distB="152400" distL="152400" distR="152400" simplePos="0" relativeHeight="251658240" behindDoc="1" locked="0" layoutInCell="1" allowOverlap="1">
              <wp:simplePos x="0" y="0"/>
              <wp:positionH relativeFrom="page">
                <wp:posOffset>715645</wp:posOffset>
              </wp:positionH>
              <wp:positionV relativeFrom="page">
                <wp:posOffset>245744</wp:posOffset>
              </wp:positionV>
              <wp:extent cx="6120131" cy="0"/>
              <wp:effectExtent l="0" t="0" r="0" b="0"/>
              <wp:wrapNone/>
              <wp:docPr id="1073741830" name="officeArt object" descr="Straight Connector 2"/>
              <wp:cNvGraphicFramePr/>
              <a:graphic xmlns:a="http://schemas.openxmlformats.org/drawingml/2006/main">
                <a:graphicData uri="http://schemas.microsoft.com/office/word/2010/wordprocessingShape">
                  <wps:wsp>
                    <wps:cNvSpPr/>
                    <wps:spPr>
                      <a:xfrm>
                        <a:off x="0" y="0"/>
                        <a:ext cx="6120131" cy="0"/>
                      </a:xfrm>
                      <a:prstGeom prst="line">
                        <a:avLst/>
                      </a:prstGeom>
                      <a:noFill/>
                      <a:ln w="9525" cap="flat">
                        <a:solidFill>
                          <a:srgbClr val="808080"/>
                        </a:solidFill>
                        <a:prstDash val="solid"/>
                        <a:round/>
                      </a:ln>
                      <a:effectLst/>
                    </wps:spPr>
                    <wps:bodyPr/>
                  </wps:wsp>
                </a:graphicData>
              </a:graphic>
            </wp:anchor>
          </w:drawing>
        </mc:Choice>
        <mc:Fallback>
          <w:pict>
            <v:line id="_x0000_s1055" style="visibility:visible;position:absolute;margin-left:56.4pt;margin-top:19.3pt;width:481.9pt;height:0.0pt;z-index:-251658240;mso-position-horizontal:absolute;mso-position-horizontal-relative:page;mso-position-vertical:absolute;mso-position-vertical-relative:page;mso-wrap-distance-left:12.0pt;mso-wrap-distance-top:12.0pt;mso-wrap-distance-right:12.0pt;mso-wrap-distance-bottom:12.0pt;">
              <v:fill on="f"/>
              <v:stroke filltype="solid" color="#808080" opacity="100.0%" weight="0.8pt" dashstyle="solid" endcap="flat" joinstyle="round" linestyle="single" startarrow="none" startarrowwidth="medium" startarrowlength="medium" endarrow="none" endarrowwidth="medium" endarrowlength="medium"/>
              <w10:wrap type="none" side="bothSides" anchorx="page" anchory="page"/>
            </v:line>
          </w:pict>
        </mc:Fallback>
      </mc:AlternateContent>
    </w:r>
    <w:r>
      <w:rPr>
        <w:rStyle w:val="Ninguno"/>
        <w:outline w:val="0"/>
        <w:color w:val="000000"/>
        <w:u w:color="000000"/>
        <w:shd w:val="nil" w:color="auto" w:fill="auto"/>
        <w14:textFill>
          <w14:solidFill>
            <w14:srgbClr w14:val="000000"/>
          </w14:solidFill>
        </w14:textFill>
      </w:rPr>
      <w:drawing xmlns:a="http://schemas.openxmlformats.org/drawingml/2006/main">
        <wp:inline distT="0" distB="0" distL="0" distR="0">
          <wp:extent cx="1559509" cy="647700"/>
          <wp:effectExtent l="0" t="0" r="0" b="0"/>
          <wp:docPr id="1073741828" name="officeArt object" descr="Picture 35"/>
          <wp:cNvGraphicFramePr/>
          <a:graphic xmlns:a="http://schemas.openxmlformats.org/drawingml/2006/main">
            <a:graphicData uri="http://schemas.openxmlformats.org/drawingml/2006/picture">
              <pic:pic xmlns:pic="http://schemas.openxmlformats.org/drawingml/2006/picture">
                <pic:nvPicPr>
                  <pic:cNvPr id="1073741828" name="Picture 35" descr="Picture 35"/>
                  <pic:cNvPicPr>
                    <a:picLocks noChangeAspect="1"/>
                  </pic:cNvPicPr>
                </pic:nvPicPr>
                <pic:blipFill>
                  <a:blip r:embed="rId1">
                    <a:extLst/>
                  </a:blip>
                  <a:stretch>
                    <a:fillRect/>
                  </a:stretch>
                </pic:blipFill>
                <pic:spPr>
                  <a:xfrm>
                    <a:off x="0" y="0"/>
                    <a:ext cx="1559509" cy="647700"/>
                  </a:xfrm>
                  <a:prstGeom prst="rect">
                    <a:avLst/>
                  </a:prstGeom>
                  <a:ln w="12700" cap="flat">
                    <a:noFill/>
                    <a:miter lim="400000"/>
                  </a:ln>
                  <a:effectLst/>
                </pic:spPr>
              </pic:pic>
            </a:graphicData>
          </a:graphic>
        </wp:inline>
      </w:drawing>
    </w:r>
    <w:r>
      <w:rPr>
        <w:rStyle w:val="Ninguno"/>
        <w:outline w:val="0"/>
        <w:color w:val="000000"/>
        <w:u w:color="000000"/>
        <w:shd w:val="nil" w:color="auto" w:fill="auto"/>
        <w14:textFill>
          <w14:solidFill>
            <w14:srgbClr w14:val="000000"/>
          </w14:solidFill>
        </w14:textFill>
      </w:rPr>
      <w:tab/>
      <w:tab/>
    </w:r>
    <w:r>
      <w:rPr>
        <w:rStyle w:val="Ninguno"/>
        <w:outline w:val="0"/>
        <w:color w:val="000000"/>
        <w:u w:color="000000"/>
        <w:shd w:val="nil" w:color="auto" w:fill="auto"/>
        <w14:textFill>
          <w14:solidFill>
            <w14:srgbClr w14:val="000000"/>
          </w14:solidFill>
        </w14:textFill>
      </w:rPr>
      <w:drawing xmlns:a="http://schemas.openxmlformats.org/drawingml/2006/main">
        <wp:inline distT="0" distB="0" distL="0" distR="0">
          <wp:extent cx="1314450" cy="676275"/>
          <wp:effectExtent l="0" t="0" r="0" b="0"/>
          <wp:docPr id="1073741829" name="officeArt object" descr="Picture 7"/>
          <wp:cNvGraphicFramePr/>
          <a:graphic xmlns:a="http://schemas.openxmlformats.org/drawingml/2006/main">
            <a:graphicData uri="http://schemas.openxmlformats.org/drawingml/2006/picture">
              <pic:pic xmlns:pic="http://schemas.openxmlformats.org/drawingml/2006/picture">
                <pic:nvPicPr>
                  <pic:cNvPr id="1073741829" name="Picture 7" descr="Picture 7"/>
                  <pic:cNvPicPr>
                    <a:picLocks noChangeAspect="1"/>
                  </pic:cNvPicPr>
                </pic:nvPicPr>
                <pic:blipFill>
                  <a:blip r:embed="rId2">
                    <a:extLst/>
                  </a:blip>
                  <a:stretch>
                    <a:fillRect/>
                  </a:stretch>
                </pic:blipFill>
                <pic:spPr>
                  <a:xfrm>
                    <a:off x="0" y="0"/>
                    <a:ext cx="1314450" cy="676275"/>
                  </a:xfrm>
                  <a:prstGeom prst="rect">
                    <a:avLst/>
                  </a:prstGeom>
                  <a:ln w="12700" cap="flat">
                    <a:noFill/>
                    <a:miter lim="400000"/>
                  </a:ln>
                  <a:effectLst/>
                </pic:spPr>
              </pic:pic>
            </a:graphicData>
          </a:graphic>
        </wp:inline>
      </w:drawing>
    </w:r>
    <w:r>
      <w:rPr>
        <w:rStyle w:val="Ninguno"/>
        <w:outline w:val="0"/>
        <w:color w:val="000000"/>
        <w:u w:color="000000"/>
        <w:shd w:val="nil" w:color="auto" w:fill="auto"/>
        <w14:textFill>
          <w14:solidFill>
            <w14:srgbClr w14:val="000000"/>
          </w14:solidFill>
        </w14:textFill>
      </w:rPr>
      <w:tab/>
    </w:r>
    <w:r>
      <w:rPr>
        <w:rStyle w:val="Ninguno"/>
        <w:outline w:val="0"/>
        <w:color w:val="8a8a8d"/>
        <w:u w:color="8a8a8d"/>
        <w:shd w:val="nil" w:color="auto" w:fill="auto"/>
        <w14:textFill>
          <w14:solidFill>
            <w14:srgbClr w14:val="8A8A8D"/>
          </w14:solidFill>
        </w14:textFill>
      </w:rPr>
      <w:br w:type="textWrapping"/>
    </w:r>
    <w:r>
      <w:rPr>
        <w:rStyle w:val="Ninguno"/>
        <w:outline w:val="0"/>
        <w:color w:val="8a8a8d"/>
        <w:u w:color="8a8a8d"/>
        <w:shd w:val="nil" w:color="auto" w:fill="auto"/>
        <w:rtl w:val="0"/>
        <w:lang w:val="es-ES_tradnl"/>
        <w14:textFill>
          <w14:solidFill>
            <w14:srgbClr w14:val="8A8A8D"/>
          </w14:solidFill>
        </w14:textFill>
      </w:rPr>
      <w:t>Electricidad</w:t>
    </w:r>
  </w:p>
  <w:p>
    <w:pPr>
      <w:pStyle w:val="header"/>
      <w:ind w:left="34" w:right="567" w:firstLine="0"/>
      <w:jc w:val="left"/>
      <w:rPr>
        <w:rStyle w:val="Ninguno"/>
        <w:outline w:val="0"/>
        <w:color w:val="00567c"/>
        <w:u w:color="00567c"/>
        <w:shd w:val="nil" w:color="auto" w:fill="auto"/>
        <w14:textFill>
          <w14:solidFill>
            <w14:srgbClr w14:val="00567C"/>
          </w14:solidFill>
        </w14:textFill>
      </w:rPr>
    </w:pPr>
    <w:r>
      <w:rPr>
        <w:rStyle w:val="Ninguno"/>
        <w:outline w:val="0"/>
        <w:color w:val="00567c"/>
        <w:u w:color="00567c"/>
        <w:shd w:val="nil" w:color="auto" w:fill="auto"/>
        <w:rtl w:val="0"/>
        <w:lang w:val="es-ES_tradnl"/>
        <w14:textFill>
          <w14:solidFill>
            <w14:srgbClr w14:val="00567C"/>
          </w14:solidFill>
        </w14:textFill>
      </w:rPr>
      <w:t>2. Normativa</w:t>
    </w:r>
  </w:p>
  <w:p>
    <w:pPr>
      <w:pStyle w:val="header"/>
      <w:tabs>
        <w:tab w:val="left" w:pos="5580"/>
        <w:tab w:val="clear" w:pos="4252"/>
        <w:tab w:val="clear" w:pos="8504"/>
      </w:tabs>
    </w:pPr>
    <w:r>
      <w:rPr>
        <w:rStyle w:val="Hyperlink.16"/>
      </w:rPr>
      <w:tab/>
    </w:r>
  </w:p>
</w:hdr>
</file>

<file path=word/header3.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ind w:firstLine="127"/>
      <w:rPr>
        <w:rStyle w:val="Ninguno"/>
        <w:outline w:val="0"/>
        <w:color w:val="8a8a8d"/>
        <w:u w:color="8a8a8d"/>
        <w:shd w:val="nil" w:color="auto" w:fill="auto"/>
        <w14:textFill>
          <w14:solidFill>
            <w14:srgbClr w14:val="8A8A8D"/>
          </w14:solidFill>
        </w14:textFill>
      </w:rPr>
    </w:pPr>
    <w:r>
      <mc:AlternateContent>
        <mc:Choice Requires="wps">
          <w:drawing xmlns:a="http://schemas.openxmlformats.org/drawingml/2006/main">
            <wp:anchor distT="152400" distB="152400" distL="152400" distR="152400" simplePos="0" relativeHeight="251658240" behindDoc="1" locked="0" layoutInCell="1" allowOverlap="1">
              <wp:simplePos x="0" y="0"/>
              <wp:positionH relativeFrom="page">
                <wp:posOffset>715645</wp:posOffset>
              </wp:positionH>
              <wp:positionV relativeFrom="page">
                <wp:posOffset>245744</wp:posOffset>
              </wp:positionV>
              <wp:extent cx="6120131" cy="0"/>
              <wp:effectExtent l="0" t="0" r="0" b="0"/>
              <wp:wrapNone/>
              <wp:docPr id="1073741835" name="officeArt object" descr="Straight Connector 2"/>
              <wp:cNvGraphicFramePr/>
              <a:graphic xmlns:a="http://schemas.openxmlformats.org/drawingml/2006/main">
                <a:graphicData uri="http://schemas.microsoft.com/office/word/2010/wordprocessingShape">
                  <wps:wsp>
                    <wps:cNvSpPr/>
                    <wps:spPr>
                      <a:xfrm>
                        <a:off x="0" y="0"/>
                        <a:ext cx="6120131" cy="0"/>
                      </a:xfrm>
                      <a:prstGeom prst="line">
                        <a:avLst/>
                      </a:prstGeom>
                      <a:noFill/>
                      <a:ln w="9525" cap="flat">
                        <a:solidFill>
                          <a:srgbClr val="808080"/>
                        </a:solidFill>
                        <a:prstDash val="solid"/>
                        <a:round/>
                      </a:ln>
                      <a:effectLst/>
                    </wps:spPr>
                    <wps:bodyPr/>
                  </wps:wsp>
                </a:graphicData>
              </a:graphic>
            </wp:anchor>
          </w:drawing>
        </mc:Choice>
        <mc:Fallback>
          <w:pict>
            <v:line id="_x0000_s1056" style="visibility:visible;position:absolute;margin-left:56.4pt;margin-top:19.3pt;width:481.9pt;height:0.0pt;z-index:-251658240;mso-position-horizontal:absolute;mso-position-horizontal-relative:page;mso-position-vertical:absolute;mso-position-vertical-relative:page;mso-wrap-distance-left:12.0pt;mso-wrap-distance-top:12.0pt;mso-wrap-distance-right:12.0pt;mso-wrap-distance-bottom:12.0pt;">
              <v:fill on="f"/>
              <v:stroke filltype="solid" color="#808080" opacity="100.0%" weight="0.8pt" dashstyle="solid" endcap="flat" joinstyle="round" linestyle="single" startarrow="none" startarrowwidth="medium" startarrowlength="medium" endarrow="none" endarrowwidth="medium" endarrowlength="medium"/>
              <w10:wrap type="none" side="bothSides" anchorx="page" anchory="page"/>
            </v:line>
          </w:pict>
        </mc:Fallback>
      </mc:AlternateContent>
    </w:r>
    <w:r>
      <w:rPr>
        <w:rStyle w:val="Ninguno"/>
        <w:outline w:val="0"/>
        <w:color w:val="000000"/>
        <w:u w:color="000000"/>
        <w:shd w:val="nil" w:color="auto" w:fill="auto"/>
        <w14:textFill>
          <w14:solidFill>
            <w14:srgbClr w14:val="000000"/>
          </w14:solidFill>
        </w14:textFill>
      </w:rPr>
      <w:drawing xmlns:a="http://schemas.openxmlformats.org/drawingml/2006/main">
        <wp:inline distT="0" distB="0" distL="0" distR="0">
          <wp:extent cx="1559509" cy="647700"/>
          <wp:effectExtent l="0" t="0" r="0" b="0"/>
          <wp:docPr id="1073741833" name="officeArt object" descr="Picture 35"/>
          <wp:cNvGraphicFramePr/>
          <a:graphic xmlns:a="http://schemas.openxmlformats.org/drawingml/2006/main">
            <a:graphicData uri="http://schemas.openxmlformats.org/drawingml/2006/picture">
              <pic:pic xmlns:pic="http://schemas.openxmlformats.org/drawingml/2006/picture">
                <pic:nvPicPr>
                  <pic:cNvPr id="1073741833" name="Picture 35" descr="Picture 35"/>
                  <pic:cNvPicPr>
                    <a:picLocks noChangeAspect="1"/>
                  </pic:cNvPicPr>
                </pic:nvPicPr>
                <pic:blipFill>
                  <a:blip r:embed="rId1">
                    <a:extLst/>
                  </a:blip>
                  <a:stretch>
                    <a:fillRect/>
                  </a:stretch>
                </pic:blipFill>
                <pic:spPr>
                  <a:xfrm>
                    <a:off x="0" y="0"/>
                    <a:ext cx="1559509" cy="647700"/>
                  </a:xfrm>
                  <a:prstGeom prst="rect">
                    <a:avLst/>
                  </a:prstGeom>
                  <a:ln w="12700" cap="flat">
                    <a:noFill/>
                    <a:miter lim="400000"/>
                  </a:ln>
                  <a:effectLst/>
                </pic:spPr>
              </pic:pic>
            </a:graphicData>
          </a:graphic>
        </wp:inline>
      </w:drawing>
    </w:r>
    <w:r>
      <w:rPr>
        <w:rStyle w:val="Ninguno"/>
        <w:outline w:val="0"/>
        <w:color w:val="000000"/>
        <w:u w:color="000000"/>
        <w:shd w:val="nil" w:color="auto" w:fill="auto"/>
        <w14:textFill>
          <w14:solidFill>
            <w14:srgbClr w14:val="000000"/>
          </w14:solidFill>
        </w14:textFill>
      </w:rPr>
      <w:tab/>
      <w:tab/>
    </w:r>
    <w:r>
      <w:rPr>
        <w:rStyle w:val="Ninguno"/>
        <w:outline w:val="0"/>
        <w:color w:val="000000"/>
        <w:u w:color="000000"/>
        <w:shd w:val="nil" w:color="auto" w:fill="auto"/>
        <w14:textFill>
          <w14:solidFill>
            <w14:srgbClr w14:val="000000"/>
          </w14:solidFill>
        </w14:textFill>
      </w:rPr>
      <w:drawing xmlns:a="http://schemas.openxmlformats.org/drawingml/2006/main">
        <wp:inline distT="0" distB="0" distL="0" distR="0">
          <wp:extent cx="1314450" cy="676275"/>
          <wp:effectExtent l="0" t="0" r="0" b="0"/>
          <wp:docPr id="1073741834" name="officeArt object" descr="Picture 7"/>
          <wp:cNvGraphicFramePr/>
          <a:graphic xmlns:a="http://schemas.openxmlformats.org/drawingml/2006/main">
            <a:graphicData uri="http://schemas.openxmlformats.org/drawingml/2006/picture">
              <pic:pic xmlns:pic="http://schemas.openxmlformats.org/drawingml/2006/picture">
                <pic:nvPicPr>
                  <pic:cNvPr id="1073741834" name="Picture 7" descr="Picture 7"/>
                  <pic:cNvPicPr>
                    <a:picLocks noChangeAspect="1"/>
                  </pic:cNvPicPr>
                </pic:nvPicPr>
                <pic:blipFill>
                  <a:blip r:embed="rId2">
                    <a:extLst/>
                  </a:blip>
                  <a:stretch>
                    <a:fillRect/>
                  </a:stretch>
                </pic:blipFill>
                <pic:spPr>
                  <a:xfrm>
                    <a:off x="0" y="0"/>
                    <a:ext cx="1314450" cy="676275"/>
                  </a:xfrm>
                  <a:prstGeom prst="rect">
                    <a:avLst/>
                  </a:prstGeom>
                  <a:ln w="12700" cap="flat">
                    <a:noFill/>
                    <a:miter lim="400000"/>
                  </a:ln>
                  <a:effectLst/>
                </pic:spPr>
              </pic:pic>
            </a:graphicData>
          </a:graphic>
        </wp:inline>
      </w:drawing>
    </w:r>
    <w:r>
      <w:rPr>
        <w:rStyle w:val="Ninguno"/>
        <w:outline w:val="0"/>
        <w:color w:val="000000"/>
        <w:u w:color="000000"/>
        <w:shd w:val="nil" w:color="auto" w:fill="auto"/>
        <w14:textFill>
          <w14:solidFill>
            <w14:srgbClr w14:val="000000"/>
          </w14:solidFill>
        </w14:textFill>
      </w:rPr>
      <w:tab/>
    </w:r>
    <w:r>
      <w:rPr>
        <w:rStyle w:val="Ninguno"/>
        <w:outline w:val="0"/>
        <w:color w:val="8a8a8d"/>
        <w:u w:color="8a8a8d"/>
        <w:shd w:val="nil" w:color="auto" w:fill="auto"/>
        <w14:textFill>
          <w14:solidFill>
            <w14:srgbClr w14:val="8A8A8D"/>
          </w14:solidFill>
        </w14:textFill>
      </w:rPr>
      <w:br w:type="textWrapping"/>
    </w:r>
    <w:r>
      <w:rPr>
        <w:rStyle w:val="Ninguno"/>
        <w:outline w:val="0"/>
        <w:color w:val="8a8a8d"/>
        <w:u w:color="8a8a8d"/>
        <w:shd w:val="nil" w:color="auto" w:fill="auto"/>
        <w:rtl w:val="0"/>
        <w:lang w:val="es-ES_tradnl"/>
        <w14:textFill>
          <w14:solidFill>
            <w14:srgbClr w14:val="8A8A8D"/>
          </w14:solidFill>
        </w14:textFill>
      </w:rPr>
      <w:t>Electricidad</w:t>
    </w:r>
  </w:p>
  <w:p>
    <w:pPr>
      <w:pStyle w:val="header"/>
      <w:ind w:left="34" w:right="567" w:firstLine="0"/>
      <w:jc w:val="left"/>
      <w:rPr>
        <w:rStyle w:val="Ninguno"/>
        <w:outline w:val="0"/>
        <w:color w:val="00567c"/>
        <w:u w:color="00567c"/>
        <w:shd w:val="nil" w:color="auto" w:fill="auto"/>
        <w14:textFill>
          <w14:solidFill>
            <w14:srgbClr w14:val="00567C"/>
          </w14:solidFill>
        </w14:textFill>
      </w:rPr>
    </w:pPr>
    <w:r>
      <w:rPr>
        <w:rStyle w:val="Ninguno"/>
        <w:outline w:val="0"/>
        <w:color w:val="00567c"/>
        <w:u w:color="00567c"/>
        <w:shd w:val="nil" w:color="auto" w:fill="auto"/>
        <w:rtl w:val="0"/>
        <w:lang w:val="es-ES_tradnl"/>
        <w14:textFill>
          <w14:solidFill>
            <w14:srgbClr w14:val="00567C"/>
          </w14:solidFill>
        </w14:textFill>
      </w:rPr>
      <w:t>1. La electricidad en Espa</w:t>
    </w:r>
    <w:r>
      <w:rPr>
        <w:rStyle w:val="Ninguno"/>
        <w:outline w:val="0"/>
        <w:color w:val="00567c"/>
        <w:u w:color="00567c"/>
        <w:shd w:val="nil" w:color="auto" w:fill="auto"/>
        <w:rtl w:val="0"/>
        <w:lang w:val="es-ES_tradnl"/>
        <w14:textFill>
          <w14:solidFill>
            <w14:srgbClr w14:val="00567C"/>
          </w14:solidFill>
        </w14:textFill>
      </w:rPr>
      <w:t>ñ</w:t>
    </w:r>
    <w:r>
      <w:rPr>
        <w:rStyle w:val="Ninguno"/>
        <w:outline w:val="0"/>
        <w:color w:val="00567c"/>
        <w:u w:color="00567c"/>
        <w:shd w:val="nil" w:color="auto" w:fill="auto"/>
        <w:rtl w:val="0"/>
        <w:lang w:val="es-ES_tradnl"/>
        <w14:textFill>
          <w14:solidFill>
            <w14:srgbClr w14:val="00567C"/>
          </w14:solidFill>
        </w14:textFill>
      </w:rPr>
      <w:t>a</w:t>
    </w:r>
  </w:p>
  <w:p>
    <w:pPr>
      <w:pStyle w:val="header"/>
      <w:tabs>
        <w:tab w:val="left" w:pos="5580"/>
        <w:tab w:val="clear" w:pos="4252"/>
        <w:tab w:val="clear" w:pos="8504"/>
      </w:tabs>
    </w:pPr>
    <w:r>
      <w:rPr>
        <w:rStyle w:val="Hyperlink.16"/>
      </w:rPr>
      <w:tab/>
    </w:r>
  </w:p>
</w:hdr>
</file>

<file path=word/header4.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ind w:firstLine="127"/>
    </w:pPr>
    <w:r>
      <mc:AlternateContent>
        <mc:Choice Requires="wps">
          <w:drawing xmlns:a="http://schemas.openxmlformats.org/drawingml/2006/main">
            <wp:anchor distT="152400" distB="152400" distL="152400" distR="152400" simplePos="0" relativeHeight="251658240" behindDoc="1" locked="0" layoutInCell="1" allowOverlap="1">
              <wp:simplePos x="0" y="0"/>
              <wp:positionH relativeFrom="page">
                <wp:posOffset>1435735</wp:posOffset>
              </wp:positionH>
              <wp:positionV relativeFrom="page">
                <wp:posOffset>389889</wp:posOffset>
              </wp:positionV>
              <wp:extent cx="6120131" cy="0"/>
              <wp:effectExtent l="0" t="0" r="0" b="0"/>
              <wp:wrapNone/>
              <wp:docPr id="1073741838" name="officeArt object" descr="Straight Connector 2"/>
              <wp:cNvGraphicFramePr/>
              <a:graphic xmlns:a="http://schemas.openxmlformats.org/drawingml/2006/main">
                <a:graphicData uri="http://schemas.microsoft.com/office/word/2010/wordprocessingShape">
                  <wps:wsp>
                    <wps:cNvSpPr/>
                    <wps:spPr>
                      <a:xfrm>
                        <a:off x="0" y="0"/>
                        <a:ext cx="6120131" cy="0"/>
                      </a:xfrm>
                      <a:prstGeom prst="line">
                        <a:avLst/>
                      </a:prstGeom>
                      <a:noFill/>
                      <a:ln w="9525" cap="flat">
                        <a:solidFill>
                          <a:srgbClr val="808080"/>
                        </a:solidFill>
                        <a:prstDash val="solid"/>
                        <a:round/>
                      </a:ln>
                      <a:effectLst/>
                    </wps:spPr>
                    <wps:bodyPr/>
                  </wps:wsp>
                </a:graphicData>
              </a:graphic>
            </wp:anchor>
          </w:drawing>
        </mc:Choice>
        <mc:Fallback>
          <w:pict>
            <v:line id="_x0000_s1057" style="visibility:visible;position:absolute;margin-left:113.1pt;margin-top:30.7pt;width:481.9pt;height:0.0pt;z-index:-251658240;mso-position-horizontal:absolute;mso-position-horizontal-relative:page;mso-position-vertical:absolute;mso-position-vertical-relative:page;mso-wrap-distance-left:12.0pt;mso-wrap-distance-top:12.0pt;mso-wrap-distance-right:12.0pt;mso-wrap-distance-bottom:12.0pt;">
              <v:fill on="f"/>
              <v:stroke filltype="solid" color="#808080" opacity="100.0%" weight="0.8pt" dashstyle="solid" endcap="flat" joinstyle="round" linestyle="single" startarrow="none" startarrowwidth="medium" startarrowlength="medium" endarrow="none" endarrowwidth="medium" endarrowlength="medium"/>
              <w10:wrap type="none" side="bothSides" anchorx="page" anchory="page"/>
            </v:line>
          </w:pict>
        </mc:Fallback>
      </mc:AlternateContent>
    </w:r>
    <w:r>
      <w:rPr>
        <w:rStyle w:val="Ninguno"/>
        <w:outline w:val="0"/>
        <w:color w:val="000000"/>
        <w:u w:color="000000"/>
        <w14:textFill>
          <w14:solidFill>
            <w14:srgbClr w14:val="000000"/>
          </w14:solidFill>
        </w14:textFill>
      </w:rPr>
      <w:drawing xmlns:a="http://schemas.openxmlformats.org/drawingml/2006/main">
        <wp:inline distT="0" distB="0" distL="0" distR="0">
          <wp:extent cx="1559509" cy="647700"/>
          <wp:effectExtent l="0" t="0" r="0" b="0"/>
          <wp:docPr id="1073741836" name="officeArt object" descr="Picture 35"/>
          <wp:cNvGraphicFramePr/>
          <a:graphic xmlns:a="http://schemas.openxmlformats.org/drawingml/2006/main">
            <a:graphicData uri="http://schemas.openxmlformats.org/drawingml/2006/picture">
              <pic:pic xmlns:pic="http://schemas.openxmlformats.org/drawingml/2006/picture">
                <pic:nvPicPr>
                  <pic:cNvPr id="1073741836" name="Picture 35" descr="Picture 35"/>
                  <pic:cNvPicPr>
                    <a:picLocks noChangeAspect="1"/>
                  </pic:cNvPicPr>
                </pic:nvPicPr>
                <pic:blipFill>
                  <a:blip r:embed="rId1">
                    <a:extLst/>
                  </a:blip>
                  <a:stretch>
                    <a:fillRect/>
                  </a:stretch>
                </pic:blipFill>
                <pic:spPr>
                  <a:xfrm>
                    <a:off x="0" y="0"/>
                    <a:ext cx="1559509" cy="647700"/>
                  </a:xfrm>
                  <a:prstGeom prst="rect">
                    <a:avLst/>
                  </a:prstGeom>
                  <a:ln w="12700" cap="flat">
                    <a:noFill/>
                    <a:miter lim="400000"/>
                  </a:ln>
                  <a:effectLst/>
                </pic:spPr>
              </pic:pic>
            </a:graphicData>
          </a:graphic>
        </wp:inline>
      </w:drawing>
    </w:r>
    <w:r>
      <w:rPr>
        <w:rStyle w:val="Ninguno"/>
        <w:outline w:val="0"/>
        <w:color w:val="000000"/>
        <w:u w:color="000000"/>
        <w14:textFill>
          <w14:solidFill>
            <w14:srgbClr w14:val="000000"/>
          </w14:solidFill>
        </w14:textFill>
      </w:rPr>
      <w:tab/>
      <w:tab/>
    </w:r>
    <w:r>
      <w:rPr>
        <w:rStyle w:val="Ninguno"/>
        <w:outline w:val="0"/>
        <w:color w:val="000000"/>
        <w:u w:color="000000"/>
        <w14:textFill>
          <w14:solidFill>
            <w14:srgbClr w14:val="000000"/>
          </w14:solidFill>
        </w14:textFill>
      </w:rPr>
      <w:drawing xmlns:a="http://schemas.openxmlformats.org/drawingml/2006/main">
        <wp:inline distT="0" distB="0" distL="0" distR="0">
          <wp:extent cx="1314450" cy="676275"/>
          <wp:effectExtent l="0" t="0" r="0" b="0"/>
          <wp:docPr id="1073741837" name="officeArt object" descr="Picture 7"/>
          <wp:cNvGraphicFramePr/>
          <a:graphic xmlns:a="http://schemas.openxmlformats.org/drawingml/2006/main">
            <a:graphicData uri="http://schemas.openxmlformats.org/drawingml/2006/picture">
              <pic:pic xmlns:pic="http://schemas.openxmlformats.org/drawingml/2006/picture">
                <pic:nvPicPr>
                  <pic:cNvPr id="1073741837" name="Picture 7" descr="Picture 7"/>
                  <pic:cNvPicPr>
                    <a:picLocks noChangeAspect="1"/>
                  </pic:cNvPicPr>
                </pic:nvPicPr>
                <pic:blipFill>
                  <a:blip r:embed="rId2">
                    <a:extLst/>
                  </a:blip>
                  <a:stretch>
                    <a:fillRect/>
                  </a:stretch>
                </pic:blipFill>
                <pic:spPr>
                  <a:xfrm>
                    <a:off x="0" y="0"/>
                    <a:ext cx="1314450" cy="676275"/>
                  </a:xfrm>
                  <a:prstGeom prst="rect">
                    <a:avLst/>
                  </a:prstGeom>
                  <a:ln w="12700" cap="flat">
                    <a:noFill/>
                    <a:miter lim="400000"/>
                  </a:ln>
                  <a:effectLst/>
                </pic:spPr>
              </pic:pic>
            </a:graphicData>
          </a:graphic>
        </wp:inline>
      </w:drawing>
    </w:r>
    <w:r>
      <w:rPr>
        <w:rStyle w:val="Ninguno"/>
        <w:outline w:val="0"/>
        <w:color w:val="000000"/>
        <w:u w:color="000000"/>
        <w14:textFill>
          <w14:solidFill>
            <w14:srgbClr w14:val="000000"/>
          </w14:solidFill>
        </w14:textFill>
      </w:rPr>
      <w:tab/>
    </w:r>
    <w:r>
      <w:rPr>
        <w:rStyle w:val="Ninguno"/>
        <w:outline w:val="0"/>
        <w:color w:val="8a8a8d"/>
        <w:u w:color="8a8a8d"/>
        <w:shd w:val="nil" w:color="auto" w:fill="auto"/>
        <w14:textFill>
          <w14:solidFill>
            <w14:srgbClr w14:val="8A8A8D"/>
          </w14:solidFill>
        </w14:textFill>
      </w:rPr>
    </w:r>
  </w:p>
</w:hdr>
</file>

<file path=word/header5.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ind w:firstLine="127"/>
      <w:rPr>
        <w:rStyle w:val="Ninguno"/>
        <w:outline w:val="0"/>
        <w:color w:val="8a8a8d"/>
        <w:u w:color="8a8a8d"/>
        <w:shd w:val="nil" w:color="auto" w:fill="auto"/>
        <w14:textFill>
          <w14:solidFill>
            <w14:srgbClr w14:val="8A8A8D"/>
          </w14:solidFill>
        </w14:textFill>
      </w:rPr>
    </w:pPr>
    <w:r>
      <mc:AlternateContent>
        <mc:Choice Requires="wps">
          <w:drawing xmlns:a="http://schemas.openxmlformats.org/drawingml/2006/main">
            <wp:anchor distT="152400" distB="152400" distL="152400" distR="152400" simplePos="0" relativeHeight="251658240" behindDoc="1" locked="0" layoutInCell="1" allowOverlap="1">
              <wp:simplePos x="0" y="0"/>
              <wp:positionH relativeFrom="page">
                <wp:posOffset>715645</wp:posOffset>
              </wp:positionH>
              <wp:positionV relativeFrom="page">
                <wp:posOffset>245744</wp:posOffset>
              </wp:positionV>
              <wp:extent cx="6120131" cy="0"/>
              <wp:effectExtent l="0" t="0" r="0" b="0"/>
              <wp:wrapNone/>
              <wp:docPr id="1073741844" name="officeArt object" descr="Straight Connector 2"/>
              <wp:cNvGraphicFramePr/>
              <a:graphic xmlns:a="http://schemas.openxmlformats.org/drawingml/2006/main">
                <a:graphicData uri="http://schemas.microsoft.com/office/word/2010/wordprocessingShape">
                  <wps:wsp>
                    <wps:cNvSpPr/>
                    <wps:spPr>
                      <a:xfrm>
                        <a:off x="0" y="0"/>
                        <a:ext cx="6120131" cy="0"/>
                      </a:xfrm>
                      <a:prstGeom prst="line">
                        <a:avLst/>
                      </a:prstGeom>
                      <a:noFill/>
                      <a:ln w="9525" cap="flat">
                        <a:solidFill>
                          <a:srgbClr val="808080"/>
                        </a:solidFill>
                        <a:prstDash val="solid"/>
                        <a:round/>
                      </a:ln>
                      <a:effectLst/>
                    </wps:spPr>
                    <wps:bodyPr/>
                  </wps:wsp>
                </a:graphicData>
              </a:graphic>
            </wp:anchor>
          </w:drawing>
        </mc:Choice>
        <mc:Fallback>
          <w:pict>
            <v:line id="_x0000_s1058" style="visibility:visible;position:absolute;margin-left:56.4pt;margin-top:19.3pt;width:481.9pt;height:0.0pt;z-index:-251658240;mso-position-horizontal:absolute;mso-position-horizontal-relative:page;mso-position-vertical:absolute;mso-position-vertical-relative:page;mso-wrap-distance-left:12.0pt;mso-wrap-distance-top:12.0pt;mso-wrap-distance-right:12.0pt;mso-wrap-distance-bottom:12.0pt;">
              <v:fill on="f"/>
              <v:stroke filltype="solid" color="#808080" opacity="100.0%" weight="0.8pt" dashstyle="solid" endcap="flat" joinstyle="round" linestyle="single" startarrow="none" startarrowwidth="medium" startarrowlength="medium" endarrow="none" endarrowwidth="medium" endarrowlength="medium"/>
              <w10:wrap type="none" side="bothSides" anchorx="page" anchory="page"/>
            </v:line>
          </w:pict>
        </mc:Fallback>
      </mc:AlternateContent>
    </w:r>
    <w:r>
      <w:rPr>
        <w:rStyle w:val="Ninguno"/>
        <w:outline w:val="0"/>
        <w:color w:val="000000"/>
        <w:u w:color="000000"/>
        <w:shd w:val="nil" w:color="auto" w:fill="auto"/>
        <w14:textFill>
          <w14:solidFill>
            <w14:srgbClr w14:val="000000"/>
          </w14:solidFill>
        </w14:textFill>
      </w:rPr>
      <w:drawing xmlns:a="http://schemas.openxmlformats.org/drawingml/2006/main">
        <wp:inline distT="0" distB="0" distL="0" distR="0">
          <wp:extent cx="1559509" cy="647700"/>
          <wp:effectExtent l="0" t="0" r="0" b="0"/>
          <wp:docPr id="1073741842" name="officeArt object" descr="Picture 35"/>
          <wp:cNvGraphicFramePr/>
          <a:graphic xmlns:a="http://schemas.openxmlformats.org/drawingml/2006/main">
            <a:graphicData uri="http://schemas.openxmlformats.org/drawingml/2006/picture">
              <pic:pic xmlns:pic="http://schemas.openxmlformats.org/drawingml/2006/picture">
                <pic:nvPicPr>
                  <pic:cNvPr id="1073741842" name="Picture 35" descr="Picture 35"/>
                  <pic:cNvPicPr>
                    <a:picLocks noChangeAspect="1"/>
                  </pic:cNvPicPr>
                </pic:nvPicPr>
                <pic:blipFill>
                  <a:blip r:embed="rId1">
                    <a:extLst/>
                  </a:blip>
                  <a:stretch>
                    <a:fillRect/>
                  </a:stretch>
                </pic:blipFill>
                <pic:spPr>
                  <a:xfrm>
                    <a:off x="0" y="0"/>
                    <a:ext cx="1559509" cy="647700"/>
                  </a:xfrm>
                  <a:prstGeom prst="rect">
                    <a:avLst/>
                  </a:prstGeom>
                  <a:ln w="12700" cap="flat">
                    <a:noFill/>
                    <a:miter lim="400000"/>
                  </a:ln>
                  <a:effectLst/>
                </pic:spPr>
              </pic:pic>
            </a:graphicData>
          </a:graphic>
        </wp:inline>
      </w:drawing>
    </w:r>
    <w:r>
      <w:rPr>
        <w:rStyle w:val="Ninguno"/>
        <w:outline w:val="0"/>
        <w:color w:val="000000"/>
        <w:u w:color="000000"/>
        <w:shd w:val="nil" w:color="auto" w:fill="auto"/>
        <w14:textFill>
          <w14:solidFill>
            <w14:srgbClr w14:val="000000"/>
          </w14:solidFill>
        </w14:textFill>
      </w:rPr>
      <w:tab/>
      <w:tab/>
    </w:r>
    <w:r>
      <w:rPr>
        <w:rStyle w:val="Ninguno"/>
        <w:outline w:val="0"/>
        <w:color w:val="000000"/>
        <w:u w:color="000000"/>
        <w:shd w:val="nil" w:color="auto" w:fill="auto"/>
        <w14:textFill>
          <w14:solidFill>
            <w14:srgbClr w14:val="000000"/>
          </w14:solidFill>
        </w14:textFill>
      </w:rPr>
      <w:drawing xmlns:a="http://schemas.openxmlformats.org/drawingml/2006/main">
        <wp:inline distT="0" distB="0" distL="0" distR="0">
          <wp:extent cx="1314450" cy="676275"/>
          <wp:effectExtent l="0" t="0" r="0" b="0"/>
          <wp:docPr id="1073741843" name="officeArt object" descr="Picture 7"/>
          <wp:cNvGraphicFramePr/>
          <a:graphic xmlns:a="http://schemas.openxmlformats.org/drawingml/2006/main">
            <a:graphicData uri="http://schemas.openxmlformats.org/drawingml/2006/picture">
              <pic:pic xmlns:pic="http://schemas.openxmlformats.org/drawingml/2006/picture">
                <pic:nvPicPr>
                  <pic:cNvPr id="1073741843" name="Picture 7" descr="Picture 7"/>
                  <pic:cNvPicPr>
                    <a:picLocks noChangeAspect="1"/>
                  </pic:cNvPicPr>
                </pic:nvPicPr>
                <pic:blipFill>
                  <a:blip r:embed="rId2">
                    <a:extLst/>
                  </a:blip>
                  <a:stretch>
                    <a:fillRect/>
                  </a:stretch>
                </pic:blipFill>
                <pic:spPr>
                  <a:xfrm>
                    <a:off x="0" y="0"/>
                    <a:ext cx="1314450" cy="676275"/>
                  </a:xfrm>
                  <a:prstGeom prst="rect">
                    <a:avLst/>
                  </a:prstGeom>
                  <a:ln w="12700" cap="flat">
                    <a:noFill/>
                    <a:miter lim="400000"/>
                  </a:ln>
                  <a:effectLst/>
                </pic:spPr>
              </pic:pic>
            </a:graphicData>
          </a:graphic>
        </wp:inline>
      </w:drawing>
    </w:r>
    <w:r>
      <w:rPr>
        <w:rStyle w:val="Ninguno"/>
        <w:outline w:val="0"/>
        <w:color w:val="000000"/>
        <w:u w:color="000000"/>
        <w:shd w:val="nil" w:color="auto" w:fill="auto"/>
        <w14:textFill>
          <w14:solidFill>
            <w14:srgbClr w14:val="000000"/>
          </w14:solidFill>
        </w14:textFill>
      </w:rPr>
      <w:tab/>
    </w:r>
    <w:r>
      <w:rPr>
        <w:rStyle w:val="Ninguno"/>
        <w:outline w:val="0"/>
        <w:color w:val="8a8a8d"/>
        <w:u w:color="8a8a8d"/>
        <w:shd w:val="nil" w:color="auto" w:fill="auto"/>
        <w14:textFill>
          <w14:solidFill>
            <w14:srgbClr w14:val="8A8A8D"/>
          </w14:solidFill>
        </w14:textFill>
      </w:rPr>
      <w:br w:type="textWrapping"/>
    </w:r>
    <w:r>
      <w:rPr>
        <w:rStyle w:val="Ninguno"/>
        <w:outline w:val="0"/>
        <w:color w:val="8a8a8d"/>
        <w:u w:color="8a8a8d"/>
        <w:shd w:val="nil" w:color="auto" w:fill="auto"/>
        <w:rtl w:val="0"/>
        <w:lang w:val="es-ES_tradnl"/>
        <w14:textFill>
          <w14:solidFill>
            <w14:srgbClr w14:val="8A8A8D"/>
          </w14:solidFill>
        </w14:textFill>
      </w:rPr>
      <w:t>Electricidad</w:t>
    </w:r>
  </w:p>
  <w:p>
    <w:pPr>
      <w:pStyle w:val="header"/>
      <w:ind w:left="34" w:right="567" w:firstLine="0"/>
      <w:jc w:val="left"/>
      <w:rPr>
        <w:rStyle w:val="Ninguno"/>
        <w:outline w:val="0"/>
        <w:color w:val="00567c"/>
        <w:u w:color="00567c"/>
        <w:shd w:val="nil" w:color="auto" w:fill="auto"/>
        <w14:textFill>
          <w14:solidFill>
            <w14:srgbClr w14:val="00567C"/>
          </w14:solidFill>
        </w14:textFill>
      </w:rPr>
    </w:pPr>
    <w:r>
      <w:rPr>
        <w:rStyle w:val="Ninguno"/>
        <w:outline w:val="0"/>
        <w:color w:val="00567c"/>
        <w:u w:color="00567c"/>
        <w:shd w:val="nil" w:color="auto" w:fill="auto"/>
        <w:rtl w:val="0"/>
        <w:lang w:val="es-ES_tradnl"/>
        <w14:textFill>
          <w14:solidFill>
            <w14:srgbClr w14:val="00567C"/>
          </w14:solidFill>
        </w14:textFill>
      </w:rPr>
      <w:t>2. Normativa</w:t>
    </w:r>
  </w:p>
  <w:p>
    <w:pPr>
      <w:pStyle w:val="header"/>
      <w:tabs>
        <w:tab w:val="left" w:pos="5580"/>
        <w:tab w:val="clear" w:pos="4252"/>
        <w:tab w:val="clear" w:pos="8504"/>
      </w:tabs>
    </w:pPr>
    <w:r>
      <w:rPr>
        <w:rStyle w:val="Hyperlink.16"/>
      </w:rPr>
      <w:tab/>
    </w:r>
  </w:p>
</w:hdr>
</file>

<file path=word/header6.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ind w:firstLine="127"/>
      <w:rPr>
        <w:rStyle w:val="Ninguno"/>
        <w:outline w:val="0"/>
        <w:color w:val="8a8a8d"/>
        <w:u w:color="8a8a8d"/>
        <w:shd w:val="nil" w:color="auto" w:fill="auto"/>
        <w14:textFill>
          <w14:solidFill>
            <w14:srgbClr w14:val="8A8A8D"/>
          </w14:solidFill>
        </w14:textFill>
      </w:rPr>
    </w:pPr>
    <w:r>
      <mc:AlternateContent>
        <mc:Choice Requires="wps">
          <w:drawing xmlns:a="http://schemas.openxmlformats.org/drawingml/2006/main">
            <wp:anchor distT="152400" distB="152400" distL="152400" distR="152400" simplePos="0" relativeHeight="251658240" behindDoc="1" locked="0" layoutInCell="1" allowOverlap="1">
              <wp:simplePos x="0" y="0"/>
              <wp:positionH relativeFrom="page">
                <wp:posOffset>715645</wp:posOffset>
              </wp:positionH>
              <wp:positionV relativeFrom="page">
                <wp:posOffset>245744</wp:posOffset>
              </wp:positionV>
              <wp:extent cx="6120131" cy="0"/>
              <wp:effectExtent l="0" t="0" r="0" b="0"/>
              <wp:wrapNone/>
              <wp:docPr id="1073741847" name="officeArt object" descr="Straight Connector 2"/>
              <wp:cNvGraphicFramePr/>
              <a:graphic xmlns:a="http://schemas.openxmlformats.org/drawingml/2006/main">
                <a:graphicData uri="http://schemas.microsoft.com/office/word/2010/wordprocessingShape">
                  <wps:wsp>
                    <wps:cNvSpPr/>
                    <wps:spPr>
                      <a:xfrm>
                        <a:off x="0" y="0"/>
                        <a:ext cx="6120131" cy="0"/>
                      </a:xfrm>
                      <a:prstGeom prst="line">
                        <a:avLst/>
                      </a:prstGeom>
                      <a:noFill/>
                      <a:ln w="9525" cap="flat">
                        <a:solidFill>
                          <a:srgbClr val="808080"/>
                        </a:solidFill>
                        <a:prstDash val="solid"/>
                        <a:round/>
                      </a:ln>
                      <a:effectLst/>
                    </wps:spPr>
                    <wps:bodyPr/>
                  </wps:wsp>
                </a:graphicData>
              </a:graphic>
            </wp:anchor>
          </w:drawing>
        </mc:Choice>
        <mc:Fallback>
          <w:pict>
            <v:line id="_x0000_s1059" style="visibility:visible;position:absolute;margin-left:56.4pt;margin-top:19.3pt;width:481.9pt;height:0.0pt;z-index:-251658240;mso-position-horizontal:absolute;mso-position-horizontal-relative:page;mso-position-vertical:absolute;mso-position-vertical-relative:page;mso-wrap-distance-left:12.0pt;mso-wrap-distance-top:12.0pt;mso-wrap-distance-right:12.0pt;mso-wrap-distance-bottom:12.0pt;">
              <v:fill on="f"/>
              <v:stroke filltype="solid" color="#808080" opacity="100.0%" weight="0.8pt" dashstyle="solid" endcap="flat" joinstyle="round" linestyle="single" startarrow="none" startarrowwidth="medium" startarrowlength="medium" endarrow="none" endarrowwidth="medium" endarrowlength="medium"/>
              <w10:wrap type="none" side="bothSides" anchorx="page" anchory="page"/>
            </v:line>
          </w:pict>
        </mc:Fallback>
      </mc:AlternateContent>
    </w:r>
    <w:r>
      <w:rPr>
        <w:rStyle w:val="Ninguno"/>
        <w:outline w:val="0"/>
        <w:color w:val="000000"/>
        <w:u w:color="000000"/>
        <w:shd w:val="nil" w:color="auto" w:fill="auto"/>
        <w14:textFill>
          <w14:solidFill>
            <w14:srgbClr w14:val="000000"/>
          </w14:solidFill>
        </w14:textFill>
      </w:rPr>
      <w:drawing xmlns:a="http://schemas.openxmlformats.org/drawingml/2006/main">
        <wp:inline distT="0" distB="0" distL="0" distR="0">
          <wp:extent cx="1559509" cy="647700"/>
          <wp:effectExtent l="0" t="0" r="0" b="0"/>
          <wp:docPr id="1073741845" name="officeArt object" descr="Picture 35"/>
          <wp:cNvGraphicFramePr/>
          <a:graphic xmlns:a="http://schemas.openxmlformats.org/drawingml/2006/main">
            <a:graphicData uri="http://schemas.openxmlformats.org/drawingml/2006/picture">
              <pic:pic xmlns:pic="http://schemas.openxmlformats.org/drawingml/2006/picture">
                <pic:nvPicPr>
                  <pic:cNvPr id="1073741845" name="Picture 35" descr="Picture 35"/>
                  <pic:cNvPicPr>
                    <a:picLocks noChangeAspect="1"/>
                  </pic:cNvPicPr>
                </pic:nvPicPr>
                <pic:blipFill>
                  <a:blip r:embed="rId1">
                    <a:extLst/>
                  </a:blip>
                  <a:stretch>
                    <a:fillRect/>
                  </a:stretch>
                </pic:blipFill>
                <pic:spPr>
                  <a:xfrm>
                    <a:off x="0" y="0"/>
                    <a:ext cx="1559509" cy="647700"/>
                  </a:xfrm>
                  <a:prstGeom prst="rect">
                    <a:avLst/>
                  </a:prstGeom>
                  <a:ln w="12700" cap="flat">
                    <a:noFill/>
                    <a:miter lim="400000"/>
                  </a:ln>
                  <a:effectLst/>
                </pic:spPr>
              </pic:pic>
            </a:graphicData>
          </a:graphic>
        </wp:inline>
      </w:drawing>
    </w:r>
    <w:r>
      <w:rPr>
        <w:rStyle w:val="Ninguno"/>
        <w:outline w:val="0"/>
        <w:color w:val="000000"/>
        <w:u w:color="000000"/>
        <w:shd w:val="nil" w:color="auto" w:fill="auto"/>
        <w14:textFill>
          <w14:solidFill>
            <w14:srgbClr w14:val="000000"/>
          </w14:solidFill>
        </w14:textFill>
      </w:rPr>
      <w:tab/>
      <w:tab/>
    </w:r>
    <w:r>
      <w:rPr>
        <w:rStyle w:val="Ninguno"/>
        <w:outline w:val="0"/>
        <w:color w:val="000000"/>
        <w:u w:color="000000"/>
        <w:shd w:val="nil" w:color="auto" w:fill="auto"/>
        <w14:textFill>
          <w14:solidFill>
            <w14:srgbClr w14:val="000000"/>
          </w14:solidFill>
        </w14:textFill>
      </w:rPr>
      <w:drawing xmlns:a="http://schemas.openxmlformats.org/drawingml/2006/main">
        <wp:inline distT="0" distB="0" distL="0" distR="0">
          <wp:extent cx="1314450" cy="676275"/>
          <wp:effectExtent l="0" t="0" r="0" b="0"/>
          <wp:docPr id="1073741846" name="officeArt object" descr="Picture 7"/>
          <wp:cNvGraphicFramePr/>
          <a:graphic xmlns:a="http://schemas.openxmlformats.org/drawingml/2006/main">
            <a:graphicData uri="http://schemas.openxmlformats.org/drawingml/2006/picture">
              <pic:pic xmlns:pic="http://schemas.openxmlformats.org/drawingml/2006/picture">
                <pic:nvPicPr>
                  <pic:cNvPr id="1073741846" name="Picture 7" descr="Picture 7"/>
                  <pic:cNvPicPr>
                    <a:picLocks noChangeAspect="1"/>
                  </pic:cNvPicPr>
                </pic:nvPicPr>
                <pic:blipFill>
                  <a:blip r:embed="rId2">
                    <a:extLst/>
                  </a:blip>
                  <a:stretch>
                    <a:fillRect/>
                  </a:stretch>
                </pic:blipFill>
                <pic:spPr>
                  <a:xfrm>
                    <a:off x="0" y="0"/>
                    <a:ext cx="1314450" cy="676275"/>
                  </a:xfrm>
                  <a:prstGeom prst="rect">
                    <a:avLst/>
                  </a:prstGeom>
                  <a:ln w="12700" cap="flat">
                    <a:noFill/>
                    <a:miter lim="400000"/>
                  </a:ln>
                  <a:effectLst/>
                </pic:spPr>
              </pic:pic>
            </a:graphicData>
          </a:graphic>
        </wp:inline>
      </w:drawing>
    </w:r>
    <w:r>
      <w:rPr>
        <w:rStyle w:val="Ninguno"/>
        <w:outline w:val="0"/>
        <w:color w:val="000000"/>
        <w:u w:color="000000"/>
        <w:shd w:val="nil" w:color="auto" w:fill="auto"/>
        <w14:textFill>
          <w14:solidFill>
            <w14:srgbClr w14:val="000000"/>
          </w14:solidFill>
        </w14:textFill>
      </w:rPr>
      <w:tab/>
    </w:r>
    <w:r>
      <w:rPr>
        <w:rStyle w:val="Ninguno"/>
        <w:outline w:val="0"/>
        <w:color w:val="8a8a8d"/>
        <w:u w:color="8a8a8d"/>
        <w:shd w:val="nil" w:color="auto" w:fill="auto"/>
        <w14:textFill>
          <w14:solidFill>
            <w14:srgbClr w14:val="8A8A8D"/>
          </w14:solidFill>
        </w14:textFill>
      </w:rPr>
      <w:br w:type="textWrapping"/>
    </w:r>
    <w:r>
      <w:rPr>
        <w:rStyle w:val="Ninguno"/>
        <w:outline w:val="0"/>
        <w:color w:val="8a8a8d"/>
        <w:u w:color="8a8a8d"/>
        <w:shd w:val="nil" w:color="auto" w:fill="auto"/>
        <w:rtl w:val="0"/>
        <w:lang w:val="es-ES_tradnl"/>
        <w14:textFill>
          <w14:solidFill>
            <w14:srgbClr w14:val="8A8A8D"/>
          </w14:solidFill>
        </w14:textFill>
      </w:rPr>
      <w:t>Electricidad</w:t>
    </w:r>
  </w:p>
  <w:p>
    <w:pPr>
      <w:pStyle w:val="header"/>
      <w:ind w:right="567"/>
      <w:jc w:val="left"/>
      <w:rPr>
        <w:rStyle w:val="Ninguno"/>
        <w:outline w:val="0"/>
        <w:color w:val="00567c"/>
        <w:u w:color="00567c"/>
        <w:shd w:val="nil" w:color="auto" w:fill="auto"/>
        <w14:textFill>
          <w14:solidFill>
            <w14:srgbClr w14:val="00567C"/>
          </w14:solidFill>
        </w14:textFill>
      </w:rPr>
    </w:pPr>
    <w:r>
      <w:rPr>
        <w:rStyle w:val="Ninguno"/>
        <w:outline w:val="0"/>
        <w:color w:val="00567c"/>
        <w:u w:color="00567c"/>
        <w:shd w:val="nil" w:color="auto" w:fill="auto"/>
        <w:rtl w:val="0"/>
        <w:lang w:val="es-ES_tradnl"/>
        <w14:textFill>
          <w14:solidFill>
            <w14:srgbClr w14:val="00567C"/>
          </w14:solidFill>
        </w14:textFill>
      </w:rPr>
      <w:t>2. Normativa</w:t>
    </w:r>
  </w:p>
  <w:p>
    <w:pPr>
      <w:pStyle w:val="header"/>
      <w:tabs>
        <w:tab w:val="left" w:pos="5580"/>
        <w:tab w:val="clear" w:pos="4252"/>
        <w:tab w:val="clear" w:pos="8504"/>
      </w:tabs>
    </w:pPr>
    <w:r>
      <w:rPr>
        <w:rStyle w:val="Hyperlink.16"/>
      </w:rPr>
      <w:tab/>
    </w:r>
  </w:p>
</w:hdr>
</file>

<file path=word/header7.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ind w:firstLine="127"/>
      <w:rPr>
        <w:rStyle w:val="Ninguno"/>
        <w:outline w:val="0"/>
        <w:color w:val="8a8a8d"/>
        <w:u w:color="8a8a8d"/>
        <w:shd w:val="nil" w:color="auto" w:fill="auto"/>
        <w14:textFill>
          <w14:solidFill>
            <w14:srgbClr w14:val="8A8A8D"/>
          </w14:solidFill>
        </w14:textFill>
      </w:rPr>
    </w:pPr>
    <w:r>
      <mc:AlternateContent>
        <mc:Choice Requires="wps">
          <w:drawing xmlns:a="http://schemas.openxmlformats.org/drawingml/2006/main">
            <wp:anchor distT="152400" distB="152400" distL="152400" distR="152400" simplePos="0" relativeHeight="251658240" behindDoc="1" locked="0" layoutInCell="1" allowOverlap="1">
              <wp:simplePos x="0" y="0"/>
              <wp:positionH relativeFrom="page">
                <wp:posOffset>715645</wp:posOffset>
              </wp:positionH>
              <wp:positionV relativeFrom="page">
                <wp:posOffset>245744</wp:posOffset>
              </wp:positionV>
              <wp:extent cx="6120131" cy="0"/>
              <wp:effectExtent l="0" t="0" r="0" b="0"/>
              <wp:wrapNone/>
              <wp:docPr id="1073741855" name="officeArt object" descr="Straight Connector 2"/>
              <wp:cNvGraphicFramePr/>
              <a:graphic xmlns:a="http://schemas.openxmlformats.org/drawingml/2006/main">
                <a:graphicData uri="http://schemas.microsoft.com/office/word/2010/wordprocessingShape">
                  <wps:wsp>
                    <wps:cNvSpPr/>
                    <wps:spPr>
                      <a:xfrm>
                        <a:off x="0" y="0"/>
                        <a:ext cx="6120131" cy="0"/>
                      </a:xfrm>
                      <a:prstGeom prst="line">
                        <a:avLst/>
                      </a:prstGeom>
                      <a:noFill/>
                      <a:ln w="9525" cap="flat">
                        <a:solidFill>
                          <a:srgbClr val="808080"/>
                        </a:solidFill>
                        <a:prstDash val="solid"/>
                        <a:round/>
                      </a:ln>
                      <a:effectLst/>
                    </wps:spPr>
                    <wps:bodyPr/>
                  </wps:wsp>
                </a:graphicData>
              </a:graphic>
            </wp:anchor>
          </w:drawing>
        </mc:Choice>
        <mc:Fallback>
          <w:pict>
            <v:line id="_x0000_s1060" style="visibility:visible;position:absolute;margin-left:56.4pt;margin-top:19.3pt;width:481.9pt;height:0.0pt;z-index:-251658240;mso-position-horizontal:absolute;mso-position-horizontal-relative:page;mso-position-vertical:absolute;mso-position-vertical-relative:page;mso-wrap-distance-left:12.0pt;mso-wrap-distance-top:12.0pt;mso-wrap-distance-right:12.0pt;mso-wrap-distance-bottom:12.0pt;">
              <v:fill on="f"/>
              <v:stroke filltype="solid" color="#808080" opacity="100.0%" weight="0.8pt" dashstyle="solid" endcap="flat" joinstyle="round" linestyle="single" startarrow="none" startarrowwidth="medium" startarrowlength="medium" endarrow="none" endarrowwidth="medium" endarrowlength="medium"/>
              <w10:wrap type="none" side="bothSides" anchorx="page" anchory="page"/>
            </v:line>
          </w:pict>
        </mc:Fallback>
      </mc:AlternateContent>
    </w:r>
    <w:r>
      <w:rPr>
        <w:rStyle w:val="Ninguno"/>
        <w:outline w:val="0"/>
        <w:color w:val="000000"/>
        <w:u w:color="000000"/>
        <w:shd w:val="nil" w:color="auto" w:fill="auto"/>
        <w14:textFill>
          <w14:solidFill>
            <w14:srgbClr w14:val="000000"/>
          </w14:solidFill>
        </w14:textFill>
      </w:rPr>
      <w:drawing xmlns:a="http://schemas.openxmlformats.org/drawingml/2006/main">
        <wp:inline distT="0" distB="0" distL="0" distR="0">
          <wp:extent cx="1559509" cy="647700"/>
          <wp:effectExtent l="0" t="0" r="0" b="0"/>
          <wp:docPr id="1073741853" name="officeArt object" descr="Picture 35"/>
          <wp:cNvGraphicFramePr/>
          <a:graphic xmlns:a="http://schemas.openxmlformats.org/drawingml/2006/main">
            <a:graphicData uri="http://schemas.openxmlformats.org/drawingml/2006/picture">
              <pic:pic xmlns:pic="http://schemas.openxmlformats.org/drawingml/2006/picture">
                <pic:nvPicPr>
                  <pic:cNvPr id="1073741853" name="Picture 35" descr="Picture 35"/>
                  <pic:cNvPicPr>
                    <a:picLocks noChangeAspect="1"/>
                  </pic:cNvPicPr>
                </pic:nvPicPr>
                <pic:blipFill>
                  <a:blip r:embed="rId1">
                    <a:extLst/>
                  </a:blip>
                  <a:stretch>
                    <a:fillRect/>
                  </a:stretch>
                </pic:blipFill>
                <pic:spPr>
                  <a:xfrm>
                    <a:off x="0" y="0"/>
                    <a:ext cx="1559509" cy="647700"/>
                  </a:xfrm>
                  <a:prstGeom prst="rect">
                    <a:avLst/>
                  </a:prstGeom>
                  <a:ln w="12700" cap="flat">
                    <a:noFill/>
                    <a:miter lim="400000"/>
                  </a:ln>
                  <a:effectLst/>
                </pic:spPr>
              </pic:pic>
            </a:graphicData>
          </a:graphic>
        </wp:inline>
      </w:drawing>
    </w:r>
    <w:r>
      <w:rPr>
        <w:rStyle w:val="Ninguno"/>
        <w:outline w:val="0"/>
        <w:color w:val="000000"/>
        <w:u w:color="000000"/>
        <w:shd w:val="nil" w:color="auto" w:fill="auto"/>
        <w14:textFill>
          <w14:solidFill>
            <w14:srgbClr w14:val="000000"/>
          </w14:solidFill>
        </w14:textFill>
      </w:rPr>
      <w:tab/>
      <w:tab/>
    </w:r>
    <w:r>
      <w:rPr>
        <w:rStyle w:val="Ninguno"/>
        <w:outline w:val="0"/>
        <w:color w:val="000000"/>
        <w:u w:color="000000"/>
        <w:shd w:val="nil" w:color="auto" w:fill="auto"/>
        <w14:textFill>
          <w14:solidFill>
            <w14:srgbClr w14:val="000000"/>
          </w14:solidFill>
        </w14:textFill>
      </w:rPr>
      <w:drawing xmlns:a="http://schemas.openxmlformats.org/drawingml/2006/main">
        <wp:inline distT="0" distB="0" distL="0" distR="0">
          <wp:extent cx="1314450" cy="676275"/>
          <wp:effectExtent l="0" t="0" r="0" b="0"/>
          <wp:docPr id="1073741854" name="officeArt object" descr="Picture 7"/>
          <wp:cNvGraphicFramePr/>
          <a:graphic xmlns:a="http://schemas.openxmlformats.org/drawingml/2006/main">
            <a:graphicData uri="http://schemas.openxmlformats.org/drawingml/2006/picture">
              <pic:pic xmlns:pic="http://schemas.openxmlformats.org/drawingml/2006/picture">
                <pic:nvPicPr>
                  <pic:cNvPr id="1073741854" name="Picture 7" descr="Picture 7"/>
                  <pic:cNvPicPr>
                    <a:picLocks noChangeAspect="1"/>
                  </pic:cNvPicPr>
                </pic:nvPicPr>
                <pic:blipFill>
                  <a:blip r:embed="rId2">
                    <a:extLst/>
                  </a:blip>
                  <a:stretch>
                    <a:fillRect/>
                  </a:stretch>
                </pic:blipFill>
                <pic:spPr>
                  <a:xfrm>
                    <a:off x="0" y="0"/>
                    <a:ext cx="1314450" cy="676275"/>
                  </a:xfrm>
                  <a:prstGeom prst="rect">
                    <a:avLst/>
                  </a:prstGeom>
                  <a:ln w="12700" cap="flat">
                    <a:noFill/>
                    <a:miter lim="400000"/>
                  </a:ln>
                  <a:effectLst/>
                </pic:spPr>
              </pic:pic>
            </a:graphicData>
          </a:graphic>
        </wp:inline>
      </w:drawing>
    </w:r>
    <w:r>
      <w:rPr>
        <w:rStyle w:val="Ninguno"/>
        <w:outline w:val="0"/>
        <w:color w:val="000000"/>
        <w:u w:color="000000"/>
        <w:shd w:val="nil" w:color="auto" w:fill="auto"/>
        <w14:textFill>
          <w14:solidFill>
            <w14:srgbClr w14:val="000000"/>
          </w14:solidFill>
        </w14:textFill>
      </w:rPr>
      <w:tab/>
    </w:r>
    <w:r>
      <w:rPr>
        <w:rStyle w:val="Ninguno"/>
        <w:outline w:val="0"/>
        <w:color w:val="8a8a8d"/>
        <w:u w:color="8a8a8d"/>
        <w:shd w:val="nil" w:color="auto" w:fill="auto"/>
        <w14:textFill>
          <w14:solidFill>
            <w14:srgbClr w14:val="8A8A8D"/>
          </w14:solidFill>
        </w14:textFill>
      </w:rPr>
      <w:br w:type="textWrapping"/>
    </w:r>
    <w:r>
      <w:rPr>
        <w:rStyle w:val="Ninguno"/>
        <w:outline w:val="0"/>
        <w:color w:val="8a8a8d"/>
        <w:u w:color="8a8a8d"/>
        <w:shd w:val="nil" w:color="auto" w:fill="auto"/>
        <w:rtl w:val="0"/>
        <w:lang w:val="es-ES_tradnl"/>
        <w14:textFill>
          <w14:solidFill>
            <w14:srgbClr w14:val="8A8A8D"/>
          </w14:solidFill>
        </w14:textFill>
      </w:rPr>
      <w:t>Electricidad</w:t>
    </w:r>
  </w:p>
  <w:p>
    <w:pPr>
      <w:pStyle w:val="header"/>
      <w:ind w:left="34" w:right="567" w:firstLine="0"/>
      <w:jc w:val="left"/>
      <w:rPr>
        <w:rStyle w:val="Ninguno"/>
        <w:outline w:val="0"/>
        <w:color w:val="00567c"/>
        <w:u w:color="00567c"/>
        <w:shd w:val="nil" w:color="auto" w:fill="auto"/>
        <w14:textFill>
          <w14:solidFill>
            <w14:srgbClr w14:val="00567C"/>
          </w14:solidFill>
        </w14:textFill>
      </w:rPr>
    </w:pPr>
    <w:r>
      <w:rPr>
        <w:rStyle w:val="Ninguno"/>
        <w:outline w:val="0"/>
        <w:color w:val="00567c"/>
        <w:u w:color="00567c"/>
        <w:shd w:val="nil" w:color="auto" w:fill="auto"/>
        <w:rtl w:val="0"/>
        <w:lang w:val="es-ES_tradnl"/>
        <w14:textFill>
          <w14:solidFill>
            <w14:srgbClr w14:val="00567C"/>
          </w14:solidFill>
        </w14:textFill>
      </w:rPr>
      <w:t>3. Generaci</w:t>
    </w:r>
    <w:r>
      <w:rPr>
        <w:rStyle w:val="Ninguno"/>
        <w:outline w:val="0"/>
        <w:color w:val="00567c"/>
        <w:u w:color="00567c"/>
        <w:shd w:val="nil" w:color="auto" w:fill="auto"/>
        <w:rtl w:val="0"/>
        <w:lang w:val="es-ES_tradnl"/>
        <w14:textFill>
          <w14:solidFill>
            <w14:srgbClr w14:val="00567C"/>
          </w14:solidFill>
        </w14:textFill>
      </w:rPr>
      <w:t>ó</w:t>
    </w:r>
    <w:r>
      <w:rPr>
        <w:rStyle w:val="Ninguno"/>
        <w:outline w:val="0"/>
        <w:color w:val="00567c"/>
        <w:u w:color="00567c"/>
        <w:shd w:val="nil" w:color="auto" w:fill="auto"/>
        <w:rtl w:val="0"/>
        <w:lang w:val="es-ES_tradnl"/>
        <w14:textFill>
          <w14:solidFill>
            <w14:srgbClr w14:val="00567C"/>
          </w14:solidFill>
        </w14:textFill>
      </w:rPr>
      <w:t>n</w:t>
    </w:r>
  </w:p>
  <w:p>
    <w:pPr>
      <w:pStyle w:val="header"/>
      <w:tabs>
        <w:tab w:val="left" w:pos="5580"/>
        <w:tab w:val="clear" w:pos="4252"/>
        <w:tab w:val="clear" w:pos="8504"/>
      </w:tabs>
    </w:pPr>
    <w:r>
      <w:rPr>
        <w:rStyle w:val="Hyperlink.16"/>
      </w:rPr>
      <w:tab/>
    </w:r>
  </w:p>
</w:hdr>
</file>

<file path=word/header8.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ind w:firstLine="127"/>
    </w:pPr>
    <w:r>
      <mc:AlternateContent>
        <mc:Choice Requires="wps">
          <w:drawing xmlns:a="http://schemas.openxmlformats.org/drawingml/2006/main">
            <wp:anchor distT="152400" distB="152400" distL="152400" distR="152400" simplePos="0" relativeHeight="251658240" behindDoc="1" locked="0" layoutInCell="1" allowOverlap="1">
              <wp:simplePos x="0" y="0"/>
              <wp:positionH relativeFrom="page">
                <wp:posOffset>1435735</wp:posOffset>
              </wp:positionH>
              <wp:positionV relativeFrom="page">
                <wp:posOffset>389889</wp:posOffset>
              </wp:positionV>
              <wp:extent cx="6120131" cy="0"/>
              <wp:effectExtent l="0" t="0" r="0" b="0"/>
              <wp:wrapNone/>
              <wp:docPr id="1073741858" name="officeArt object" descr="Straight Connector 2"/>
              <wp:cNvGraphicFramePr/>
              <a:graphic xmlns:a="http://schemas.openxmlformats.org/drawingml/2006/main">
                <a:graphicData uri="http://schemas.microsoft.com/office/word/2010/wordprocessingShape">
                  <wps:wsp>
                    <wps:cNvSpPr/>
                    <wps:spPr>
                      <a:xfrm>
                        <a:off x="0" y="0"/>
                        <a:ext cx="6120131" cy="0"/>
                      </a:xfrm>
                      <a:prstGeom prst="line">
                        <a:avLst/>
                      </a:prstGeom>
                      <a:noFill/>
                      <a:ln w="9525" cap="flat">
                        <a:solidFill>
                          <a:srgbClr val="808080"/>
                        </a:solidFill>
                        <a:prstDash val="solid"/>
                        <a:round/>
                      </a:ln>
                      <a:effectLst/>
                    </wps:spPr>
                    <wps:bodyPr/>
                  </wps:wsp>
                </a:graphicData>
              </a:graphic>
            </wp:anchor>
          </w:drawing>
        </mc:Choice>
        <mc:Fallback>
          <w:pict>
            <v:line id="_x0000_s1061" style="visibility:visible;position:absolute;margin-left:113.1pt;margin-top:30.7pt;width:481.9pt;height:0.0pt;z-index:-251658240;mso-position-horizontal:absolute;mso-position-horizontal-relative:page;mso-position-vertical:absolute;mso-position-vertical-relative:page;mso-wrap-distance-left:12.0pt;mso-wrap-distance-top:12.0pt;mso-wrap-distance-right:12.0pt;mso-wrap-distance-bottom:12.0pt;">
              <v:fill on="f"/>
              <v:stroke filltype="solid" color="#808080" opacity="100.0%" weight="0.8pt" dashstyle="solid" endcap="flat" joinstyle="round" linestyle="single" startarrow="none" startarrowwidth="medium" startarrowlength="medium" endarrow="none" endarrowwidth="medium" endarrowlength="medium"/>
              <w10:wrap type="none" side="bothSides" anchorx="page" anchory="page"/>
            </v:line>
          </w:pict>
        </mc:Fallback>
      </mc:AlternateContent>
    </w:r>
    <w:r>
      <w:rPr>
        <w:rStyle w:val="Ninguno"/>
        <w:outline w:val="0"/>
        <w:color w:val="000000"/>
        <w:u w:color="000000"/>
        <w14:textFill>
          <w14:solidFill>
            <w14:srgbClr w14:val="000000"/>
          </w14:solidFill>
        </w14:textFill>
      </w:rPr>
      <w:drawing xmlns:a="http://schemas.openxmlformats.org/drawingml/2006/main">
        <wp:inline distT="0" distB="0" distL="0" distR="0">
          <wp:extent cx="1559509" cy="647700"/>
          <wp:effectExtent l="0" t="0" r="0" b="0"/>
          <wp:docPr id="1073741856" name="officeArt object" descr="Picture 35"/>
          <wp:cNvGraphicFramePr/>
          <a:graphic xmlns:a="http://schemas.openxmlformats.org/drawingml/2006/main">
            <a:graphicData uri="http://schemas.openxmlformats.org/drawingml/2006/picture">
              <pic:pic xmlns:pic="http://schemas.openxmlformats.org/drawingml/2006/picture">
                <pic:nvPicPr>
                  <pic:cNvPr id="1073741856" name="Picture 35" descr="Picture 35"/>
                  <pic:cNvPicPr>
                    <a:picLocks noChangeAspect="1"/>
                  </pic:cNvPicPr>
                </pic:nvPicPr>
                <pic:blipFill>
                  <a:blip r:embed="rId1">
                    <a:extLst/>
                  </a:blip>
                  <a:stretch>
                    <a:fillRect/>
                  </a:stretch>
                </pic:blipFill>
                <pic:spPr>
                  <a:xfrm>
                    <a:off x="0" y="0"/>
                    <a:ext cx="1559509" cy="647700"/>
                  </a:xfrm>
                  <a:prstGeom prst="rect">
                    <a:avLst/>
                  </a:prstGeom>
                  <a:ln w="12700" cap="flat">
                    <a:noFill/>
                    <a:miter lim="400000"/>
                  </a:ln>
                  <a:effectLst/>
                </pic:spPr>
              </pic:pic>
            </a:graphicData>
          </a:graphic>
        </wp:inline>
      </w:drawing>
    </w:r>
    <w:r>
      <w:rPr>
        <w:rStyle w:val="Ninguno"/>
        <w:outline w:val="0"/>
        <w:color w:val="000000"/>
        <w:u w:color="000000"/>
        <w14:textFill>
          <w14:solidFill>
            <w14:srgbClr w14:val="000000"/>
          </w14:solidFill>
        </w14:textFill>
      </w:rPr>
      <w:tab/>
      <w:tab/>
    </w:r>
    <w:r>
      <w:rPr>
        <w:rStyle w:val="Ninguno"/>
        <w:outline w:val="0"/>
        <w:color w:val="000000"/>
        <w:u w:color="000000"/>
        <w14:textFill>
          <w14:solidFill>
            <w14:srgbClr w14:val="000000"/>
          </w14:solidFill>
        </w14:textFill>
      </w:rPr>
      <w:drawing xmlns:a="http://schemas.openxmlformats.org/drawingml/2006/main">
        <wp:inline distT="0" distB="0" distL="0" distR="0">
          <wp:extent cx="1314450" cy="676275"/>
          <wp:effectExtent l="0" t="0" r="0" b="0"/>
          <wp:docPr id="1073741857" name="officeArt object" descr="Picture 7"/>
          <wp:cNvGraphicFramePr/>
          <a:graphic xmlns:a="http://schemas.openxmlformats.org/drawingml/2006/main">
            <a:graphicData uri="http://schemas.openxmlformats.org/drawingml/2006/picture">
              <pic:pic xmlns:pic="http://schemas.openxmlformats.org/drawingml/2006/picture">
                <pic:nvPicPr>
                  <pic:cNvPr id="1073741857" name="Picture 7" descr="Picture 7"/>
                  <pic:cNvPicPr>
                    <a:picLocks noChangeAspect="1"/>
                  </pic:cNvPicPr>
                </pic:nvPicPr>
                <pic:blipFill>
                  <a:blip r:embed="rId2">
                    <a:extLst/>
                  </a:blip>
                  <a:stretch>
                    <a:fillRect/>
                  </a:stretch>
                </pic:blipFill>
                <pic:spPr>
                  <a:xfrm>
                    <a:off x="0" y="0"/>
                    <a:ext cx="1314450" cy="676275"/>
                  </a:xfrm>
                  <a:prstGeom prst="rect">
                    <a:avLst/>
                  </a:prstGeom>
                  <a:ln w="12700" cap="flat">
                    <a:noFill/>
                    <a:miter lim="400000"/>
                  </a:ln>
                  <a:effectLst/>
                </pic:spPr>
              </pic:pic>
            </a:graphicData>
          </a:graphic>
        </wp:inline>
      </w:drawing>
    </w:r>
    <w:r>
      <w:rPr>
        <w:rStyle w:val="Ninguno"/>
        <w:outline w:val="0"/>
        <w:color w:val="000000"/>
        <w:u w:color="000000"/>
        <w14:textFill>
          <w14:solidFill>
            <w14:srgbClr w14:val="000000"/>
          </w14:solidFill>
        </w14:textFill>
      </w:rPr>
      <w:tab/>
    </w:r>
    <w:r>
      <w:rPr>
        <w:rStyle w:val="Ninguno"/>
        <w:outline w:val="0"/>
        <w:color w:val="8a8a8d"/>
        <w:u w:color="8a8a8d"/>
        <w:shd w:val="nil" w:color="auto" w:fill="auto"/>
        <w14:textFill>
          <w14:solidFill>
            <w14:srgbClr w14:val="8A8A8D"/>
          </w14:solidFill>
        </w14:textFill>
      </w:rPr>
    </w:r>
  </w:p>
</w:hdr>
</file>

<file path=word/header9.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ind w:firstLine="127"/>
      <w:rPr>
        <w:rStyle w:val="Ninguno"/>
        <w:outline w:val="0"/>
        <w:color w:val="8a8a8d"/>
        <w:u w:color="8a8a8d"/>
        <w:shd w:val="nil" w:color="auto" w:fill="auto"/>
        <w14:textFill>
          <w14:solidFill>
            <w14:srgbClr w14:val="8A8A8D"/>
          </w14:solidFill>
        </w14:textFill>
      </w:rPr>
    </w:pPr>
    <w:r>
      <mc:AlternateContent>
        <mc:Choice Requires="wps">
          <w:drawing xmlns:a="http://schemas.openxmlformats.org/drawingml/2006/main">
            <wp:anchor distT="152400" distB="152400" distL="152400" distR="152400" simplePos="0" relativeHeight="251658240" behindDoc="1" locked="0" layoutInCell="1" allowOverlap="1">
              <wp:simplePos x="0" y="0"/>
              <wp:positionH relativeFrom="page">
                <wp:posOffset>715645</wp:posOffset>
              </wp:positionH>
              <wp:positionV relativeFrom="page">
                <wp:posOffset>245744</wp:posOffset>
              </wp:positionV>
              <wp:extent cx="6120131" cy="0"/>
              <wp:effectExtent l="0" t="0" r="0" b="0"/>
              <wp:wrapNone/>
              <wp:docPr id="1073741899" name="officeArt object" descr="Straight Connector 2"/>
              <wp:cNvGraphicFramePr/>
              <a:graphic xmlns:a="http://schemas.openxmlformats.org/drawingml/2006/main">
                <a:graphicData uri="http://schemas.microsoft.com/office/word/2010/wordprocessingShape">
                  <wps:wsp>
                    <wps:cNvSpPr/>
                    <wps:spPr>
                      <a:xfrm>
                        <a:off x="0" y="0"/>
                        <a:ext cx="6120131" cy="0"/>
                      </a:xfrm>
                      <a:prstGeom prst="line">
                        <a:avLst/>
                      </a:prstGeom>
                      <a:noFill/>
                      <a:ln w="9525" cap="flat">
                        <a:solidFill>
                          <a:srgbClr val="808080"/>
                        </a:solidFill>
                        <a:prstDash val="solid"/>
                        <a:round/>
                      </a:ln>
                      <a:effectLst/>
                    </wps:spPr>
                    <wps:bodyPr/>
                  </wps:wsp>
                </a:graphicData>
              </a:graphic>
            </wp:anchor>
          </w:drawing>
        </mc:Choice>
        <mc:Fallback>
          <w:pict>
            <v:line id="_x0000_s1062" style="visibility:visible;position:absolute;margin-left:56.4pt;margin-top:19.3pt;width:481.9pt;height:0.0pt;z-index:-251658240;mso-position-horizontal:absolute;mso-position-horizontal-relative:page;mso-position-vertical:absolute;mso-position-vertical-relative:page;mso-wrap-distance-left:12.0pt;mso-wrap-distance-top:12.0pt;mso-wrap-distance-right:12.0pt;mso-wrap-distance-bottom:12.0pt;">
              <v:fill on="f"/>
              <v:stroke filltype="solid" color="#808080" opacity="100.0%" weight="0.8pt" dashstyle="solid" endcap="flat" joinstyle="round" linestyle="single" startarrow="none" startarrowwidth="medium" startarrowlength="medium" endarrow="none" endarrowwidth="medium" endarrowlength="medium"/>
              <w10:wrap type="none" side="bothSides" anchorx="page" anchory="page"/>
            </v:line>
          </w:pict>
        </mc:Fallback>
      </mc:AlternateContent>
    </w:r>
    <w:r>
      <w:rPr>
        <w:rStyle w:val="Ninguno"/>
        <w:outline w:val="0"/>
        <w:color w:val="000000"/>
        <w:u w:color="000000"/>
        <w:shd w:val="nil" w:color="auto" w:fill="auto"/>
        <w14:textFill>
          <w14:solidFill>
            <w14:srgbClr w14:val="000000"/>
          </w14:solidFill>
        </w14:textFill>
      </w:rPr>
      <w:drawing xmlns:a="http://schemas.openxmlformats.org/drawingml/2006/main">
        <wp:inline distT="0" distB="0" distL="0" distR="0">
          <wp:extent cx="1559509" cy="647700"/>
          <wp:effectExtent l="0" t="0" r="0" b="0"/>
          <wp:docPr id="1073741897" name="officeArt object" descr="Picture 35"/>
          <wp:cNvGraphicFramePr/>
          <a:graphic xmlns:a="http://schemas.openxmlformats.org/drawingml/2006/main">
            <a:graphicData uri="http://schemas.openxmlformats.org/drawingml/2006/picture">
              <pic:pic xmlns:pic="http://schemas.openxmlformats.org/drawingml/2006/picture">
                <pic:nvPicPr>
                  <pic:cNvPr id="1073741897" name="Picture 35" descr="Picture 35"/>
                  <pic:cNvPicPr>
                    <a:picLocks noChangeAspect="1"/>
                  </pic:cNvPicPr>
                </pic:nvPicPr>
                <pic:blipFill>
                  <a:blip r:embed="rId1">
                    <a:extLst/>
                  </a:blip>
                  <a:stretch>
                    <a:fillRect/>
                  </a:stretch>
                </pic:blipFill>
                <pic:spPr>
                  <a:xfrm>
                    <a:off x="0" y="0"/>
                    <a:ext cx="1559509" cy="647700"/>
                  </a:xfrm>
                  <a:prstGeom prst="rect">
                    <a:avLst/>
                  </a:prstGeom>
                  <a:ln w="12700" cap="flat">
                    <a:noFill/>
                    <a:miter lim="400000"/>
                  </a:ln>
                  <a:effectLst/>
                </pic:spPr>
              </pic:pic>
            </a:graphicData>
          </a:graphic>
        </wp:inline>
      </w:drawing>
    </w:r>
    <w:r>
      <w:rPr>
        <w:rStyle w:val="Ninguno"/>
        <w:outline w:val="0"/>
        <w:color w:val="000000"/>
        <w:u w:color="000000"/>
        <w:shd w:val="nil" w:color="auto" w:fill="auto"/>
        <w14:textFill>
          <w14:solidFill>
            <w14:srgbClr w14:val="000000"/>
          </w14:solidFill>
        </w14:textFill>
      </w:rPr>
      <w:tab/>
      <w:tab/>
    </w:r>
    <w:r>
      <w:rPr>
        <w:rStyle w:val="Ninguno"/>
        <w:outline w:val="0"/>
        <w:color w:val="000000"/>
        <w:u w:color="000000"/>
        <w:shd w:val="nil" w:color="auto" w:fill="auto"/>
        <w14:textFill>
          <w14:solidFill>
            <w14:srgbClr w14:val="000000"/>
          </w14:solidFill>
        </w14:textFill>
      </w:rPr>
      <w:drawing xmlns:a="http://schemas.openxmlformats.org/drawingml/2006/main">
        <wp:inline distT="0" distB="0" distL="0" distR="0">
          <wp:extent cx="1314450" cy="676275"/>
          <wp:effectExtent l="0" t="0" r="0" b="0"/>
          <wp:docPr id="1073741898" name="officeArt object" descr="Picture 7"/>
          <wp:cNvGraphicFramePr/>
          <a:graphic xmlns:a="http://schemas.openxmlformats.org/drawingml/2006/main">
            <a:graphicData uri="http://schemas.openxmlformats.org/drawingml/2006/picture">
              <pic:pic xmlns:pic="http://schemas.openxmlformats.org/drawingml/2006/picture">
                <pic:nvPicPr>
                  <pic:cNvPr id="1073741898" name="Picture 7" descr="Picture 7"/>
                  <pic:cNvPicPr>
                    <a:picLocks noChangeAspect="1"/>
                  </pic:cNvPicPr>
                </pic:nvPicPr>
                <pic:blipFill>
                  <a:blip r:embed="rId2">
                    <a:extLst/>
                  </a:blip>
                  <a:stretch>
                    <a:fillRect/>
                  </a:stretch>
                </pic:blipFill>
                <pic:spPr>
                  <a:xfrm>
                    <a:off x="0" y="0"/>
                    <a:ext cx="1314450" cy="676275"/>
                  </a:xfrm>
                  <a:prstGeom prst="rect">
                    <a:avLst/>
                  </a:prstGeom>
                  <a:ln w="12700" cap="flat">
                    <a:noFill/>
                    <a:miter lim="400000"/>
                  </a:ln>
                  <a:effectLst/>
                </pic:spPr>
              </pic:pic>
            </a:graphicData>
          </a:graphic>
        </wp:inline>
      </w:drawing>
    </w:r>
    <w:r>
      <w:rPr>
        <w:rStyle w:val="Ninguno"/>
        <w:outline w:val="0"/>
        <w:color w:val="000000"/>
        <w:u w:color="000000"/>
        <w:shd w:val="nil" w:color="auto" w:fill="auto"/>
        <w14:textFill>
          <w14:solidFill>
            <w14:srgbClr w14:val="000000"/>
          </w14:solidFill>
        </w14:textFill>
      </w:rPr>
      <w:tab/>
    </w:r>
    <w:r>
      <w:rPr>
        <w:rStyle w:val="Ninguno"/>
        <w:outline w:val="0"/>
        <w:color w:val="8a8a8d"/>
        <w:u w:color="8a8a8d"/>
        <w:shd w:val="nil" w:color="auto" w:fill="auto"/>
        <w14:textFill>
          <w14:solidFill>
            <w14:srgbClr w14:val="8A8A8D"/>
          </w14:solidFill>
        </w14:textFill>
      </w:rPr>
      <w:br w:type="textWrapping"/>
    </w:r>
    <w:r>
      <w:rPr>
        <w:rStyle w:val="Ninguno"/>
        <w:outline w:val="0"/>
        <w:color w:val="8a8a8d"/>
        <w:u w:color="8a8a8d"/>
        <w:shd w:val="nil" w:color="auto" w:fill="auto"/>
        <w:rtl w:val="0"/>
        <w:lang w:val="es-ES_tradnl"/>
        <w14:textFill>
          <w14:solidFill>
            <w14:srgbClr w14:val="8A8A8D"/>
          </w14:solidFill>
        </w14:textFill>
      </w:rPr>
      <w:t>Electricidad</w:t>
    </w:r>
  </w:p>
  <w:p>
    <w:pPr>
      <w:pStyle w:val="header"/>
      <w:ind w:left="34" w:right="567" w:firstLine="0"/>
      <w:jc w:val="left"/>
      <w:rPr>
        <w:rStyle w:val="Ninguno"/>
        <w:outline w:val="0"/>
        <w:color w:val="00567c"/>
        <w:u w:color="00567c"/>
        <w:shd w:val="nil" w:color="auto" w:fill="auto"/>
        <w14:textFill>
          <w14:solidFill>
            <w14:srgbClr w14:val="00567C"/>
          </w14:solidFill>
        </w14:textFill>
      </w:rPr>
    </w:pPr>
    <w:r>
      <w:rPr>
        <w:rStyle w:val="Ninguno"/>
        <w:outline w:val="0"/>
        <w:color w:val="00567c"/>
        <w:u w:color="00567c"/>
        <w:shd w:val="nil" w:color="auto" w:fill="auto"/>
        <w:rtl w:val="0"/>
        <w:lang w:val="es-ES_tradnl"/>
        <w14:textFill>
          <w14:solidFill>
            <w14:srgbClr w14:val="00567C"/>
          </w14:solidFill>
        </w14:textFill>
      </w:rPr>
      <w:t>4. Actividades reguladas en el sector el</w:t>
    </w:r>
    <w:r>
      <w:rPr>
        <w:rStyle w:val="Ninguno"/>
        <w:outline w:val="0"/>
        <w:color w:val="00567c"/>
        <w:u w:color="00567c"/>
        <w:shd w:val="nil" w:color="auto" w:fill="auto"/>
        <w:rtl w:val="0"/>
        <w:lang w:val="es-ES_tradnl"/>
        <w14:textFill>
          <w14:solidFill>
            <w14:srgbClr w14:val="00567C"/>
          </w14:solidFill>
        </w14:textFill>
      </w:rPr>
      <w:t>é</w:t>
    </w:r>
    <w:r>
      <w:rPr>
        <w:rStyle w:val="Ninguno"/>
        <w:outline w:val="0"/>
        <w:color w:val="00567c"/>
        <w:u w:color="00567c"/>
        <w:shd w:val="nil" w:color="auto" w:fill="auto"/>
        <w:rtl w:val="0"/>
        <w:lang w:val="es-ES_tradnl"/>
        <w14:textFill>
          <w14:solidFill>
            <w14:srgbClr w14:val="00567C"/>
          </w14:solidFill>
        </w14:textFill>
      </w:rPr>
      <w:t>ctrico</w:t>
    </w:r>
  </w:p>
  <w:p>
    <w:pPr>
      <w:pStyle w:val="header"/>
      <w:tabs>
        <w:tab w:val="left" w:pos="5580"/>
        <w:tab w:val="clear" w:pos="4252"/>
        <w:tab w:val="clear" w:pos="8504"/>
      </w:tabs>
    </w:pPr>
    <w:r>
      <w:rPr>
        <w:rStyle w:val="Hyperlink.16"/>
      </w:rPr>
      <w:tab/>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Estilo importado 2"/>
  </w:abstractNum>
  <w:abstractNum w:abstractNumId="1">
    <w:multiLevelType w:val="hybridMultilevel"/>
    <w:styleLink w:val="Estilo importado 2"/>
    <w:lvl w:ilvl="0">
      <w:start w:val="1"/>
      <w:numFmt w:val="decimal"/>
      <w:suff w:val="tab"/>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1.%2."/>
      <w:lvlJc w:val="left"/>
      <w:pPr>
        <w:ind w:left="644" w:hanging="644"/>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1.%2.%3."/>
      <w:lvlJc w:val="left"/>
      <w:pPr>
        <w:ind w:left="1004" w:hanging="1004"/>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nothing"/>
      <w:lvlText w:val="%1.%2.%3.%4."/>
      <w:lvlJc w:val="left"/>
      <w:pPr>
        <w:ind w:left="167" w:hanging="167"/>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1.%2.%3.%4.%5."/>
      <w:lvlJc w:val="left"/>
      <w:pPr>
        <w:ind w:left="1364" w:hanging="1364"/>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1.%2.%3.%4.%5.%6."/>
      <w:lvlJc w:val="left"/>
      <w:pPr>
        <w:ind w:left="1724" w:hanging="1724"/>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167" w:hanging="167"/>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1.%2.%3.%4.%5.%6.%7.%8."/>
      <w:lvlJc w:val="left"/>
      <w:pPr>
        <w:ind w:left="2084" w:hanging="2084"/>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1.%2.%3.%4.%5.%6.%7.%8.%9."/>
      <w:lvlJc w:val="left"/>
      <w:pPr>
        <w:ind w:left="2444" w:hanging="244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multiLevelType w:val="hybridMultilevel"/>
    <w:numStyleLink w:val="Estilo importado 3"/>
  </w:abstractNum>
  <w:abstractNum w:abstractNumId="3">
    <w:multiLevelType w:val="hybridMultilevel"/>
    <w:styleLink w:val="Estilo importado 3"/>
    <w:lvl w:ilvl="0">
      <w:start w:val="1"/>
      <w:numFmt w:val="decimal"/>
      <w:suff w:val="tab"/>
      <w:lvlText w:val="%1."/>
      <w:lvlJc w:val="left"/>
      <w:pPr>
        <w:ind w:left="675" w:hanging="675"/>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nothing"/>
      <w:lvlText w:val="%2.%3."/>
      <w:lvlJc w:val="left"/>
      <w:pPr>
        <w:ind w:left="527" w:hanging="167"/>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nothing"/>
      <w:lvlText w:val="%2.%3.%4."/>
      <w:lvlJc w:val="left"/>
      <w:pPr>
        <w:ind w:left="887" w:hanging="167"/>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2.%3.%4.%5."/>
      <w:lvlJc w:val="left"/>
      <w:pPr>
        <w:ind w:left="1247" w:hanging="167"/>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2.%3.%4.%5.%6."/>
      <w:lvlJc w:val="left"/>
      <w:pPr>
        <w:ind w:left="1607" w:hanging="167"/>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2.%3.%4.%5.%6.%7."/>
      <w:lvlJc w:val="left"/>
      <w:pPr>
        <w:ind w:left="1967" w:hanging="167"/>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2.%3.%4.%5.%6.%7.%8."/>
      <w:lvlJc w:val="left"/>
      <w:pPr>
        <w:ind w:left="2327" w:hanging="167"/>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2.%3.%4.%5.%6.%7.%8.%9."/>
      <w:lvlJc w:val="left"/>
      <w:pPr>
        <w:ind w:left="2687" w:hanging="167"/>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multiLevelType w:val="hybridMultilevel"/>
    <w:numStyleLink w:val="Estilo importado 4"/>
  </w:abstractNum>
  <w:abstractNum w:abstractNumId="5">
    <w:multiLevelType w:val="hybridMultilevel"/>
    <w:styleLink w:val="Estilo importado 4"/>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14"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o"/>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1434"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2154"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2874"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o"/>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594"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4314"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5034"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o"/>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5754"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6474"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6">
    <w:multiLevelType w:val="hybridMultilevel"/>
    <w:numStyleLink w:val="Estilo importado 1"/>
  </w:abstractNum>
  <w:abstractNum w:abstractNumId="7">
    <w:multiLevelType w:val="hybridMultilevel"/>
    <w:styleLink w:val="Estilo importado 1"/>
    <w:lvl w:ilvl="0">
      <w:start w:val="1"/>
      <w:numFmt w:val="decimal"/>
      <w:suff w:val="tab"/>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nothing"/>
      <w:lvlText w:val="%1.%2."/>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437" w:hanging="437"/>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1.%2.%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97" w:hanging="797"/>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nothing"/>
      <w:lvlText w:val="%1.%2.%3.%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97" w:hanging="797"/>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157" w:hanging="1157"/>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1.%2.%3.%4.%5.%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517" w:hanging="1517"/>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517" w:hanging="1517"/>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877" w:hanging="1877"/>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237" w:hanging="2237"/>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
    <w:multiLevelType w:val="hybridMultilevel"/>
    <w:numStyleLink w:val="Estilo importado 3.0"/>
  </w:abstractNum>
  <w:abstractNum w:abstractNumId="9">
    <w:multiLevelType w:val="hybridMultilevel"/>
    <w:styleLink w:val="Estilo importado 3.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hanging="357"/>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 w:ilvl="1">
      <w:start w:val="1"/>
      <w:numFmt w:val="bullet"/>
      <w:suff w:val="tab"/>
      <w:lvlText w:val="o"/>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34" w:hanging="357"/>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154" w:hanging="357"/>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874" w:hanging="357"/>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 w:ilvl="4">
      <w:start w:val="1"/>
      <w:numFmt w:val="bullet"/>
      <w:suff w:val="tab"/>
      <w:lvlText w:val="o"/>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3594" w:hanging="357"/>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4314" w:hanging="357"/>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5034" w:hanging="357"/>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 w:ilvl="7">
      <w:start w:val="1"/>
      <w:numFmt w:val="bullet"/>
      <w:suff w:val="tab"/>
      <w:lvlText w:val="o"/>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5754" w:hanging="357"/>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6474" w:hanging="357"/>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abstractNum>
  <w:abstractNum w:abstractNumId="10">
    <w:multiLevelType w:val="hybridMultilevel"/>
    <w:numStyleLink w:val="Estilo importado 4.0"/>
  </w:abstractNum>
  <w:abstractNum w:abstractNumId="11">
    <w:multiLevelType w:val="hybridMultilevel"/>
    <w:styleLink w:val="Estilo importado 4.0"/>
    <w:lvl w:ilvl="0">
      <w:start w:val="1"/>
      <w:numFmt w:val="decimal"/>
      <w:suff w:val="tab"/>
      <w:lvlText w:val="%1."/>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tabs>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s>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tabs>
          <w:tab w:val="left" w:pos="720"/>
          <w:tab w:val="left" w:pos="1440"/>
          <w:tab w:val="left" w:pos="2160"/>
          <w:tab w:val="left" w:pos="3600"/>
          <w:tab w:val="left" w:pos="4320"/>
          <w:tab w:val="left" w:pos="5040"/>
          <w:tab w:val="left" w:pos="5760"/>
          <w:tab w:val="left" w:pos="6480"/>
          <w:tab w:val="left" w:pos="7200"/>
          <w:tab w:val="left" w:pos="7920"/>
          <w:tab w:val="left" w:pos="8640"/>
          <w:tab w:val="left" w:pos="9360"/>
          <w:tab w:val="left" w:pos="10080"/>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tabs>
          <w:tab w:val="left" w:pos="720"/>
          <w:tab w:val="left" w:pos="1440"/>
          <w:tab w:val="left" w:pos="2160"/>
          <w:tab w:val="left" w:pos="2880"/>
          <w:tab w:val="left" w:pos="4320"/>
          <w:tab w:val="left" w:pos="5040"/>
          <w:tab w:val="left" w:pos="5760"/>
          <w:tab w:val="left" w:pos="6480"/>
          <w:tab w:val="left" w:pos="7200"/>
          <w:tab w:val="left" w:pos="7920"/>
          <w:tab w:val="left" w:pos="8640"/>
          <w:tab w:val="left" w:pos="9360"/>
          <w:tab w:val="left" w:pos="10080"/>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tabs>
          <w:tab w:val="left" w:pos="720"/>
          <w:tab w:val="left" w:pos="1440"/>
          <w:tab w:val="left" w:pos="2160"/>
          <w:tab w:val="left" w:pos="2880"/>
          <w:tab w:val="left" w:pos="3600"/>
          <w:tab w:val="left" w:pos="5040"/>
          <w:tab w:val="left" w:pos="5760"/>
          <w:tab w:val="left" w:pos="6480"/>
          <w:tab w:val="left" w:pos="7200"/>
          <w:tab w:val="left" w:pos="7920"/>
          <w:tab w:val="left" w:pos="8640"/>
          <w:tab w:val="left" w:pos="9360"/>
          <w:tab w:val="left" w:pos="10080"/>
        </w:tabs>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tabs>
          <w:tab w:val="left" w:pos="720"/>
          <w:tab w:val="left" w:pos="1440"/>
          <w:tab w:val="left" w:pos="2160"/>
          <w:tab w:val="left" w:pos="2880"/>
          <w:tab w:val="left" w:pos="3600"/>
          <w:tab w:val="left" w:pos="4320"/>
          <w:tab w:val="left" w:pos="5760"/>
          <w:tab w:val="left" w:pos="6480"/>
          <w:tab w:val="left" w:pos="7200"/>
          <w:tab w:val="left" w:pos="7920"/>
          <w:tab w:val="left" w:pos="8640"/>
          <w:tab w:val="left" w:pos="9360"/>
          <w:tab w:val="left" w:pos="10080"/>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tabs>
          <w:tab w:val="left" w:pos="720"/>
          <w:tab w:val="left" w:pos="1440"/>
          <w:tab w:val="left" w:pos="2160"/>
          <w:tab w:val="left" w:pos="2880"/>
          <w:tab w:val="left" w:pos="3600"/>
          <w:tab w:val="left" w:pos="4320"/>
          <w:tab w:val="left" w:pos="5040"/>
          <w:tab w:val="left" w:pos="6480"/>
          <w:tab w:val="left" w:pos="7200"/>
          <w:tab w:val="left" w:pos="7920"/>
          <w:tab w:val="left" w:pos="8640"/>
          <w:tab w:val="left" w:pos="9360"/>
          <w:tab w:val="left" w:pos="10080"/>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tabs>
          <w:tab w:val="left" w:pos="720"/>
          <w:tab w:val="left" w:pos="1440"/>
          <w:tab w:val="left" w:pos="2160"/>
          <w:tab w:val="left" w:pos="2880"/>
          <w:tab w:val="left" w:pos="3600"/>
          <w:tab w:val="left" w:pos="4320"/>
          <w:tab w:val="left" w:pos="5040"/>
          <w:tab w:val="left" w:pos="5760"/>
          <w:tab w:val="left" w:pos="7200"/>
          <w:tab w:val="left" w:pos="7920"/>
          <w:tab w:val="left" w:pos="8640"/>
          <w:tab w:val="left" w:pos="9360"/>
          <w:tab w:val="left" w:pos="10080"/>
        </w:tabs>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2">
    <w:multiLevelType w:val="hybridMultilevel"/>
    <w:numStyleLink w:val="Estilo importado 5"/>
  </w:abstractNum>
  <w:abstractNum w:abstractNumId="13">
    <w:multiLevelType w:val="hybridMultilevel"/>
    <w:styleLink w:val="Estilo importado 5"/>
    <w:lvl w:ilvl="0">
      <w:start w:val="1"/>
      <w:numFmt w:val="bullet"/>
      <w:suff w:val="tab"/>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720"/>
      </w:pPr>
      <w:rPr>
        <w:rFonts w:ascii="Helvetica" w:cs="Helvetica" w:hAnsi="Helvetica" w:eastAsia="Helvetica"/>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o"/>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31" w:hanging="720"/>
      </w:pPr>
      <w:rPr>
        <w:rFonts w:ascii="Helvetica" w:cs="Helvetica" w:hAnsi="Helvetica" w:eastAsia="Helvetica"/>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51" w:hanging="72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tabs>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s>
        <w:ind w:left="2171" w:hanging="720"/>
      </w:pPr>
      <w:rPr>
        <w:rFonts w:ascii="Helvetica" w:cs="Helvetica" w:hAnsi="Helvetica" w:eastAsia="Helvetica"/>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o"/>
      <w:lvlJc w:val="left"/>
      <w:pPr>
        <w:tabs>
          <w:tab w:val="left" w:pos="720"/>
          <w:tab w:val="left" w:pos="1440"/>
          <w:tab w:val="left" w:pos="2160"/>
          <w:tab w:val="left" w:pos="3600"/>
          <w:tab w:val="left" w:pos="4320"/>
          <w:tab w:val="left" w:pos="5040"/>
          <w:tab w:val="left" w:pos="5760"/>
          <w:tab w:val="left" w:pos="6480"/>
          <w:tab w:val="left" w:pos="7200"/>
          <w:tab w:val="left" w:pos="7920"/>
          <w:tab w:val="left" w:pos="8640"/>
          <w:tab w:val="left" w:pos="9360"/>
          <w:tab w:val="left" w:pos="10080"/>
        </w:tabs>
        <w:ind w:left="2891" w:hanging="720"/>
      </w:pPr>
      <w:rPr>
        <w:rFonts w:ascii="Helvetica" w:cs="Helvetica" w:hAnsi="Helvetica" w:eastAsia="Helvetica"/>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tabs>
          <w:tab w:val="left" w:pos="720"/>
          <w:tab w:val="left" w:pos="1440"/>
          <w:tab w:val="left" w:pos="2160"/>
          <w:tab w:val="left" w:pos="2880"/>
          <w:tab w:val="left" w:pos="4320"/>
          <w:tab w:val="left" w:pos="5040"/>
          <w:tab w:val="left" w:pos="5760"/>
          <w:tab w:val="left" w:pos="6480"/>
          <w:tab w:val="left" w:pos="7200"/>
          <w:tab w:val="left" w:pos="7920"/>
          <w:tab w:val="left" w:pos="8640"/>
          <w:tab w:val="left" w:pos="9360"/>
          <w:tab w:val="left" w:pos="10080"/>
        </w:tabs>
        <w:ind w:left="3611" w:hanging="72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tabs>
          <w:tab w:val="left" w:pos="720"/>
          <w:tab w:val="left" w:pos="1440"/>
          <w:tab w:val="left" w:pos="2160"/>
          <w:tab w:val="left" w:pos="2880"/>
          <w:tab w:val="left" w:pos="3600"/>
          <w:tab w:val="left" w:pos="5040"/>
          <w:tab w:val="left" w:pos="5760"/>
          <w:tab w:val="left" w:pos="6480"/>
          <w:tab w:val="left" w:pos="7200"/>
          <w:tab w:val="left" w:pos="7920"/>
          <w:tab w:val="left" w:pos="8640"/>
          <w:tab w:val="left" w:pos="9360"/>
          <w:tab w:val="left" w:pos="10080"/>
        </w:tabs>
        <w:ind w:left="4331" w:hanging="720"/>
      </w:pPr>
      <w:rPr>
        <w:rFonts w:ascii="Helvetica" w:cs="Helvetica" w:hAnsi="Helvetica" w:eastAsia="Helvetica"/>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o"/>
      <w:lvlJc w:val="left"/>
      <w:pPr>
        <w:tabs>
          <w:tab w:val="left" w:pos="720"/>
          <w:tab w:val="left" w:pos="1440"/>
          <w:tab w:val="left" w:pos="2160"/>
          <w:tab w:val="left" w:pos="2880"/>
          <w:tab w:val="left" w:pos="3600"/>
          <w:tab w:val="left" w:pos="4320"/>
          <w:tab w:val="left" w:pos="5760"/>
          <w:tab w:val="left" w:pos="6480"/>
          <w:tab w:val="left" w:pos="7200"/>
          <w:tab w:val="left" w:pos="7920"/>
          <w:tab w:val="left" w:pos="8640"/>
          <w:tab w:val="left" w:pos="9360"/>
          <w:tab w:val="left" w:pos="10080"/>
        </w:tabs>
        <w:ind w:left="5051" w:hanging="720"/>
      </w:pPr>
      <w:rPr>
        <w:rFonts w:ascii="Helvetica" w:cs="Helvetica" w:hAnsi="Helvetica" w:eastAsia="Helvetica"/>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tabs>
          <w:tab w:val="left" w:pos="720"/>
          <w:tab w:val="left" w:pos="1440"/>
          <w:tab w:val="left" w:pos="2160"/>
          <w:tab w:val="left" w:pos="2880"/>
          <w:tab w:val="left" w:pos="3600"/>
          <w:tab w:val="left" w:pos="4320"/>
          <w:tab w:val="left" w:pos="5040"/>
          <w:tab w:val="left" w:pos="6480"/>
          <w:tab w:val="left" w:pos="7200"/>
          <w:tab w:val="left" w:pos="7920"/>
          <w:tab w:val="left" w:pos="8640"/>
          <w:tab w:val="left" w:pos="9360"/>
          <w:tab w:val="left" w:pos="10080"/>
        </w:tabs>
        <w:ind w:left="5771" w:hanging="72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14">
    <w:multiLevelType w:val="hybridMultilevel"/>
    <w:numStyleLink w:val="Estilo importado 10"/>
  </w:abstractNum>
  <w:abstractNum w:abstractNumId="15">
    <w:multiLevelType w:val="hybridMultilevel"/>
    <w:styleLink w:val="Estilo importado 10"/>
    <w:lvl w:ilvl="0">
      <w:start w:val="1"/>
      <w:numFmt w:val="bullet"/>
      <w:suff w:val="tab"/>
      <w:lvlText w:val="·"/>
      <w:lvlJc w:val="left"/>
      <w:pPr>
        <w:ind w:left="106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o"/>
      <w:lvlJc w:val="left"/>
      <w:pPr>
        <w:ind w:left="178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250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322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o"/>
      <w:lvlJc w:val="left"/>
      <w:pPr>
        <w:ind w:left="394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466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538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o"/>
      <w:lvlJc w:val="left"/>
      <w:pPr>
        <w:ind w:left="610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682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16">
    <w:multiLevelType w:val="hybridMultilevel"/>
    <w:numStyleLink w:val="Estilo importado 11"/>
  </w:abstractNum>
  <w:abstractNum w:abstractNumId="17">
    <w:multiLevelType w:val="hybridMultilevel"/>
    <w:styleLink w:val="Estilo importado 11"/>
    <w:lvl w:ilvl="0">
      <w:start w:val="1"/>
      <w:numFmt w:val="bullet"/>
      <w:suff w:val="tab"/>
      <w:lvlText w:val="·"/>
      <w:lvlJc w:val="left"/>
      <w:pPr>
        <w:ind w:left="106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o"/>
      <w:lvlJc w:val="left"/>
      <w:pPr>
        <w:ind w:left="178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250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322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o"/>
      <w:lvlJc w:val="left"/>
      <w:pPr>
        <w:ind w:left="394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466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538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o"/>
      <w:lvlJc w:val="left"/>
      <w:pPr>
        <w:ind w:left="610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682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18">
    <w:multiLevelType w:val="hybridMultilevel"/>
    <w:numStyleLink w:val="Estilo importado 12"/>
  </w:abstractNum>
  <w:abstractNum w:abstractNumId="19">
    <w:multiLevelType w:val="hybridMultilevel"/>
    <w:styleLink w:val="Estilo importado 12"/>
    <w:lvl w:ilvl="0">
      <w:start w:val="1"/>
      <w:numFmt w:val="bullet"/>
      <w:suff w:val="tab"/>
      <w:lvlText w:val="·"/>
      <w:lvlJc w:val="left"/>
      <w:pPr>
        <w:ind w:left="1069"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
      <w:lvlJc w:val="left"/>
      <w:pPr>
        <w:ind w:left="1789"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250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3229"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o"/>
      <w:lvlJc w:val="left"/>
      <w:pPr>
        <w:ind w:left="394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466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5389"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o"/>
      <w:lvlJc w:val="left"/>
      <w:pPr>
        <w:ind w:left="610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682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20">
    <w:multiLevelType w:val="hybridMultilevel"/>
    <w:numStyleLink w:val="Estilo importado 13"/>
  </w:abstractNum>
  <w:abstractNum w:abstractNumId="21">
    <w:multiLevelType w:val="hybridMultilevel"/>
    <w:styleLink w:val="Estilo importado 13"/>
    <w:lvl w:ilvl="0">
      <w:start w:val="1"/>
      <w:numFmt w:val="bullet"/>
      <w:suff w:val="tab"/>
      <w:lvlText w:val="·"/>
      <w:lvlJc w:val="left"/>
      <w:pPr>
        <w:ind w:left="3603" w:hanging="363"/>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
      <w:lvlJc w:val="left"/>
      <w:pPr>
        <w:ind w:left="141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213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285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
      <w:lvlJc w:val="left"/>
      <w:pPr>
        <w:ind w:left="357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429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501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
      <w:lvlJc w:val="left"/>
      <w:pPr>
        <w:ind w:left="573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645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22">
    <w:multiLevelType w:val="hybridMultilevel"/>
    <w:numStyleLink w:val="Estilo importado 14"/>
  </w:abstractNum>
  <w:abstractNum w:abstractNumId="23">
    <w:multiLevelType w:val="hybridMultilevel"/>
    <w:styleLink w:val="Estilo importado 14"/>
    <w:lvl w:ilvl="0">
      <w:start w:val="1"/>
      <w:numFmt w:val="bullet"/>
      <w:suff w:val="tab"/>
      <w:lvlText w:val="·"/>
      <w:lvlJc w:val="left"/>
      <w:pPr>
        <w:ind w:left="1069"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
      <w:lvlJc w:val="left"/>
      <w:pPr>
        <w:ind w:left="1789"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250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3229"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o"/>
      <w:lvlJc w:val="left"/>
      <w:pPr>
        <w:ind w:left="394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466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5389"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o"/>
      <w:lvlJc w:val="left"/>
      <w:pPr>
        <w:ind w:left="610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682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24">
    <w:multiLevelType w:val="hybridMultilevel"/>
    <w:numStyleLink w:val="Estilo importado 15"/>
  </w:abstractNum>
  <w:abstractNum w:abstractNumId="25">
    <w:multiLevelType w:val="hybridMultilevel"/>
    <w:styleLink w:val="Estilo importado 15"/>
    <w:lvl w:ilvl="0">
      <w:start w:val="1"/>
      <w:numFmt w:val="bullet"/>
      <w:suff w:val="tab"/>
      <w:lvlText w:val="·"/>
      <w:lvlJc w:val="left"/>
      <w:pPr>
        <w:ind w:left="1069"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o"/>
      <w:lvlJc w:val="left"/>
      <w:pPr>
        <w:ind w:left="178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250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3229"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o"/>
      <w:lvlJc w:val="left"/>
      <w:pPr>
        <w:ind w:left="394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466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5389"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o"/>
      <w:lvlJc w:val="left"/>
      <w:pPr>
        <w:ind w:left="610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682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26">
    <w:multiLevelType w:val="hybridMultilevel"/>
    <w:numStyleLink w:val="Estilo importado 16"/>
  </w:abstractNum>
  <w:abstractNum w:abstractNumId="27">
    <w:multiLevelType w:val="hybridMultilevel"/>
    <w:styleLink w:val="Estilo importado 16"/>
    <w:lvl w:ilvl="0">
      <w:start w:val="1"/>
      <w:numFmt w:val="bullet"/>
      <w:suff w:val="tab"/>
      <w:lvlText w:val="·"/>
      <w:lvlJc w:val="left"/>
      <w:pPr>
        <w:ind w:left="1058"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o"/>
      <w:lvlJc w:val="left"/>
      <w:pPr>
        <w:ind w:left="1778"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2498"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3218"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o"/>
      <w:lvlJc w:val="left"/>
      <w:pPr>
        <w:ind w:left="3938"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4658"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5378"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o"/>
      <w:lvlJc w:val="left"/>
      <w:pPr>
        <w:ind w:left="6098"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6818"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28">
    <w:multiLevelType w:val="hybridMultilevel"/>
    <w:numStyleLink w:val="Estilo importado 17"/>
  </w:abstractNum>
  <w:abstractNum w:abstractNumId="29">
    <w:multiLevelType w:val="hybridMultilevel"/>
    <w:styleLink w:val="Estilo importado 17"/>
    <w:lvl w:ilvl="0">
      <w:start w:val="1"/>
      <w:numFmt w:val="bullet"/>
      <w:suff w:val="tab"/>
      <w:lvlText w:val="·"/>
      <w:lvlJc w:val="left"/>
      <w:pPr>
        <w:ind w:left="3603" w:hanging="363"/>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
      <w:lvlJc w:val="left"/>
      <w:pPr>
        <w:ind w:left="141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213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285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
      <w:lvlJc w:val="left"/>
      <w:pPr>
        <w:ind w:left="357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429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501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
      <w:lvlJc w:val="left"/>
      <w:pPr>
        <w:ind w:left="573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645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30">
    <w:multiLevelType w:val="hybridMultilevel"/>
    <w:numStyleLink w:val="Estilo importado 18"/>
  </w:abstractNum>
  <w:abstractNum w:abstractNumId="31">
    <w:multiLevelType w:val="hybridMultilevel"/>
    <w:styleLink w:val="Estilo importado 18"/>
    <w:lvl w:ilvl="0">
      <w:start w:val="1"/>
      <w:numFmt w:val="bullet"/>
      <w:suff w:val="tab"/>
      <w:lvlText w:val="·"/>
      <w:lvlJc w:val="left"/>
      <w:pPr>
        <w:ind w:left="3603" w:hanging="363"/>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
      <w:lvlJc w:val="left"/>
      <w:pPr>
        <w:ind w:left="141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213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285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
      <w:lvlJc w:val="left"/>
      <w:pPr>
        <w:ind w:left="357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429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501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
      <w:lvlJc w:val="left"/>
      <w:pPr>
        <w:ind w:left="573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645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32">
    <w:multiLevelType w:val="hybridMultilevel"/>
    <w:numStyleLink w:val="Estilo importado 19"/>
  </w:abstractNum>
  <w:abstractNum w:abstractNumId="33">
    <w:multiLevelType w:val="hybridMultilevel"/>
    <w:styleLink w:val="Estilo importado 19"/>
    <w:lvl w:ilvl="0">
      <w:start w:val="1"/>
      <w:numFmt w:val="decimal"/>
      <w:suff w:val="tab"/>
      <w:lvlText w:val="%1."/>
      <w:lvlJc w:val="left"/>
      <w:pPr>
        <w:ind w:left="844" w:hanging="844"/>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ind w:left="993" w:hanging="709"/>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2.%3."/>
      <w:lvlJc w:val="left"/>
      <w:pPr>
        <w:ind w:left="1353" w:hanging="1069"/>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2.%3.%4."/>
      <w:lvlJc w:val="left"/>
      <w:pPr>
        <w:ind w:left="1353" w:hanging="1069"/>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2.%3.%4.%5."/>
      <w:lvlJc w:val="left"/>
      <w:pPr>
        <w:ind w:left="1713" w:hanging="1429"/>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2.%3.%4.%5.%6."/>
      <w:lvlJc w:val="left"/>
      <w:pPr>
        <w:ind w:left="2073" w:hanging="1789"/>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2.%3.%4.%5.%6.%7."/>
      <w:lvlJc w:val="left"/>
      <w:pPr>
        <w:ind w:left="2073" w:hanging="1789"/>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2.%3.%4.%5.%6.%7.%8."/>
      <w:lvlJc w:val="left"/>
      <w:pPr>
        <w:ind w:left="2433" w:hanging="2149"/>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2.%3.%4.%5.%6.%7.%8.%9."/>
      <w:lvlJc w:val="left"/>
      <w:pPr>
        <w:ind w:left="2793" w:hanging="250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4">
    <w:multiLevelType w:val="hybridMultilevel"/>
    <w:numStyleLink w:val="Estilo importado 20"/>
  </w:abstractNum>
  <w:abstractNum w:abstractNumId="35">
    <w:multiLevelType w:val="hybridMultilevel"/>
    <w:styleLink w:val="Estilo importado 20"/>
    <w:lvl w:ilvl="0">
      <w:start w:val="1"/>
      <w:numFmt w:val="bullet"/>
      <w:suff w:val="tab"/>
      <w:lvlText w:val="·"/>
      <w:lvlJc w:val="left"/>
      <w:pPr>
        <w:ind w:left="106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o"/>
      <w:lvlJc w:val="left"/>
      <w:pPr>
        <w:ind w:left="178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250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322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o"/>
      <w:lvlJc w:val="left"/>
      <w:pPr>
        <w:ind w:left="394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466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538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o"/>
      <w:lvlJc w:val="left"/>
      <w:pPr>
        <w:ind w:left="610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682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36">
    <w:multiLevelType w:val="hybridMultilevel"/>
    <w:numStyleLink w:val="Estilo importado 21"/>
  </w:abstractNum>
  <w:abstractNum w:abstractNumId="37">
    <w:multiLevelType w:val="hybridMultilevel"/>
    <w:styleLink w:val="Estilo importado 21"/>
    <w:lvl w:ilvl="0">
      <w:start w:val="1"/>
      <w:numFmt w:val="bullet"/>
      <w:suff w:val="tab"/>
      <w:lvlText w:val="·"/>
      <w:lvlJc w:val="left"/>
      <w:pPr>
        <w:ind w:left="106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o"/>
      <w:lvlJc w:val="left"/>
      <w:pPr>
        <w:ind w:left="178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250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322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o"/>
      <w:lvlJc w:val="left"/>
      <w:pPr>
        <w:ind w:left="394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466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538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o"/>
      <w:lvlJc w:val="left"/>
      <w:pPr>
        <w:ind w:left="610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682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38">
    <w:multiLevelType w:val="hybridMultilevel"/>
    <w:numStyleLink w:val="Estilo importado 22"/>
  </w:abstractNum>
  <w:abstractNum w:abstractNumId="39">
    <w:multiLevelType w:val="hybridMultilevel"/>
    <w:styleLink w:val="Estilo importado 22"/>
    <w:lvl w:ilvl="0">
      <w:start w:val="1"/>
      <w:numFmt w:val="bullet"/>
      <w:suff w:val="tab"/>
      <w:lvlText w:val="·"/>
      <w:lvlJc w:val="left"/>
      <w:pPr>
        <w:ind w:left="1069"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1">
      <w:start w:val="1"/>
      <w:numFmt w:val="bullet"/>
      <w:suff w:val="tab"/>
      <w:lvlText w:val="o"/>
      <w:lvlJc w:val="left"/>
      <w:pPr>
        <w:ind w:left="1789"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2">
      <w:start w:val="1"/>
      <w:numFmt w:val="bullet"/>
      <w:suff w:val="tab"/>
      <w:lvlText w:val="▪"/>
      <w:lvlJc w:val="left"/>
      <w:pPr>
        <w:ind w:left="2509"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3">
      <w:start w:val="1"/>
      <w:numFmt w:val="bullet"/>
      <w:suff w:val="tab"/>
      <w:lvlText w:val="·"/>
      <w:lvlJc w:val="left"/>
      <w:pPr>
        <w:ind w:left="3229"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4">
      <w:start w:val="1"/>
      <w:numFmt w:val="bullet"/>
      <w:suff w:val="tab"/>
      <w:lvlText w:val="o"/>
      <w:lvlJc w:val="left"/>
      <w:pPr>
        <w:ind w:left="3949"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5">
      <w:start w:val="1"/>
      <w:numFmt w:val="bullet"/>
      <w:suff w:val="tab"/>
      <w:lvlText w:val="▪"/>
      <w:lvlJc w:val="left"/>
      <w:pPr>
        <w:ind w:left="4669"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6">
      <w:start w:val="1"/>
      <w:numFmt w:val="bullet"/>
      <w:suff w:val="tab"/>
      <w:lvlText w:val="·"/>
      <w:lvlJc w:val="left"/>
      <w:pPr>
        <w:ind w:left="5389"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7">
      <w:start w:val="1"/>
      <w:numFmt w:val="bullet"/>
      <w:suff w:val="tab"/>
      <w:lvlText w:val="o"/>
      <w:lvlJc w:val="left"/>
      <w:pPr>
        <w:ind w:left="6109"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8">
      <w:start w:val="1"/>
      <w:numFmt w:val="bullet"/>
      <w:suff w:val="tab"/>
      <w:lvlText w:val="▪"/>
      <w:lvlJc w:val="left"/>
      <w:pPr>
        <w:ind w:left="6829"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abstractNum>
  <w:abstractNum w:abstractNumId="40">
    <w:multiLevelType w:val="hybridMultilevel"/>
    <w:numStyleLink w:val="Estilo importado 23"/>
  </w:abstractNum>
  <w:abstractNum w:abstractNumId="41">
    <w:multiLevelType w:val="hybridMultilevel"/>
    <w:styleLink w:val="Estilo importado 23"/>
    <w:lvl w:ilvl="0">
      <w:start w:val="1"/>
      <w:numFmt w:val="decimal"/>
      <w:suff w:val="tab"/>
      <w:lvlText w:val="%1."/>
      <w:lvlJc w:val="left"/>
      <w:pPr>
        <w:tabs>
          <w:tab w:val="num" w:pos="675"/>
          <w:tab w:val="clear" w:pos="643"/>
        </w:tabs>
        <w:ind w:left="741" w:hanging="741"/>
      </w:pPr>
      <w:rPr>
        <w:rFonts w:hAnsi="Arial Unicode MS"/>
        <w:caps w:val="0"/>
        <w:smallCaps w:val="0"/>
        <w:strike w:val="0"/>
        <w:dstrike w:val="0"/>
        <w:outline w:val="0"/>
        <w:emboss w:val="0"/>
        <w:imprint w:val="0"/>
        <w:color w:val="82bc00"/>
        <w:spacing w:val="0"/>
        <w:w w:val="100"/>
        <w:kern w:val="0"/>
        <w:position w:val="0"/>
        <w:sz w:val="56"/>
        <w:szCs w:val="56"/>
        <w:highlight w:val="none"/>
        <w:vertAlign w:val="baseline"/>
      </w:rPr>
    </w:lvl>
    <w:lvl w:ilvl="1">
      <w:start w:val="1"/>
      <w:numFmt w:val="decimal"/>
      <w:suff w:val="tab"/>
      <w:lvlText w:val="%2."/>
      <w:lvlJc w:val="left"/>
      <w:pPr>
        <w:tabs>
          <w:tab w:val="num" w:pos="643"/>
        </w:tabs>
        <w:ind w:left="709" w:hanging="425"/>
      </w:pPr>
      <w:rPr>
        <w:rFonts w:hAnsi="Arial Unicode MS"/>
        <w:caps w:val="0"/>
        <w:smallCaps w:val="0"/>
        <w:strike w:val="0"/>
        <w:dstrike w:val="0"/>
        <w:outline w:val="0"/>
        <w:emboss w:val="0"/>
        <w:imprint w:val="0"/>
        <w:color w:val="82bc00"/>
        <w:spacing w:val="0"/>
        <w:w w:val="100"/>
        <w:kern w:val="0"/>
        <w:position w:val="0"/>
        <w:highlight w:val="none"/>
        <w:vertAlign w:val="baseline"/>
      </w:rPr>
    </w:lvl>
    <w:lvl w:ilvl="2">
      <w:start w:val="1"/>
      <w:numFmt w:val="decimal"/>
      <w:suff w:val="nothing"/>
      <w:lvlText w:val="%2.%3."/>
      <w:lvlJc w:val="left"/>
      <w:pPr>
        <w:ind w:left="800" w:hanging="233"/>
      </w:pPr>
      <w:rPr>
        <w:rFonts w:hAnsi="Arial Unicode MS"/>
        <w:caps w:val="0"/>
        <w:smallCaps w:val="0"/>
        <w:strike w:val="0"/>
        <w:dstrike w:val="0"/>
        <w:outline w:val="0"/>
        <w:emboss w:val="0"/>
        <w:imprint w:val="0"/>
        <w:color w:val="82bc00"/>
        <w:spacing w:val="0"/>
        <w:w w:val="100"/>
        <w:kern w:val="0"/>
        <w:position w:val="0"/>
        <w:highlight w:val="none"/>
        <w:vertAlign w:val="baseline"/>
      </w:rPr>
    </w:lvl>
    <w:lvl w:ilvl="3">
      <w:start w:val="1"/>
      <w:numFmt w:val="decimal"/>
      <w:suff w:val="tab"/>
      <w:lvlText w:val="%2.%3.%4."/>
      <w:lvlJc w:val="left"/>
      <w:pPr>
        <w:tabs>
          <w:tab w:val="num" w:pos="1635"/>
        </w:tabs>
        <w:ind w:left="1701" w:hanging="851"/>
      </w:pPr>
      <w:rPr>
        <w:rFonts w:hAnsi="Arial Unicode MS"/>
        <w:caps w:val="0"/>
        <w:smallCaps w:val="0"/>
        <w:strike w:val="0"/>
        <w:dstrike w:val="0"/>
        <w:outline w:val="0"/>
        <w:emboss w:val="0"/>
        <w:imprint w:val="0"/>
        <w:color w:val="82bc00"/>
        <w:spacing w:val="0"/>
        <w:w w:val="100"/>
        <w:kern w:val="0"/>
        <w:position w:val="0"/>
        <w:highlight w:val="none"/>
        <w:vertAlign w:val="baseline"/>
      </w:rPr>
    </w:lvl>
    <w:lvl w:ilvl="4">
      <w:start w:val="1"/>
      <w:numFmt w:val="decimal"/>
      <w:suff w:val="tab"/>
      <w:lvlText w:val="%2.%3.%4.%5."/>
      <w:lvlJc w:val="left"/>
      <w:pPr>
        <w:tabs>
          <w:tab w:val="num" w:pos="2278"/>
        </w:tabs>
        <w:ind w:left="2344" w:hanging="1211"/>
      </w:pPr>
      <w:rPr>
        <w:rFonts w:hAnsi="Arial Unicode MS"/>
        <w:caps w:val="0"/>
        <w:smallCaps w:val="0"/>
        <w:strike w:val="0"/>
        <w:dstrike w:val="0"/>
        <w:outline w:val="0"/>
        <w:emboss w:val="0"/>
        <w:imprint w:val="0"/>
        <w:color w:val="82bc00"/>
        <w:spacing w:val="0"/>
        <w:w w:val="100"/>
        <w:kern w:val="0"/>
        <w:position w:val="0"/>
        <w:highlight w:val="none"/>
        <w:vertAlign w:val="baseline"/>
      </w:rPr>
    </w:lvl>
    <w:lvl w:ilvl="5">
      <w:start w:val="1"/>
      <w:numFmt w:val="decimal"/>
      <w:suff w:val="nothing"/>
      <w:lvlText w:val="%2.%3.%4.%5.%6."/>
      <w:lvlJc w:val="left"/>
      <w:pPr>
        <w:ind w:left="1649" w:hanging="233"/>
      </w:pPr>
      <w:rPr>
        <w:rFonts w:hAnsi="Arial Unicode MS"/>
        <w:caps w:val="0"/>
        <w:smallCaps w:val="0"/>
        <w:strike w:val="0"/>
        <w:dstrike w:val="0"/>
        <w:outline w:val="0"/>
        <w:emboss w:val="0"/>
        <w:imprint w:val="0"/>
        <w:color w:val="82bc00"/>
        <w:spacing w:val="0"/>
        <w:w w:val="100"/>
        <w:kern w:val="0"/>
        <w:position w:val="0"/>
        <w:highlight w:val="none"/>
        <w:vertAlign w:val="baseline"/>
      </w:rPr>
    </w:lvl>
    <w:lvl w:ilvl="6">
      <w:start w:val="1"/>
      <w:numFmt w:val="decimal"/>
      <w:suff w:val="nothing"/>
      <w:lvlText w:val="%2.%3.%4.%5.%6.%7."/>
      <w:lvlJc w:val="left"/>
      <w:pPr>
        <w:ind w:left="1932" w:hanging="233"/>
      </w:pPr>
      <w:rPr>
        <w:rFonts w:hAnsi="Arial Unicode MS"/>
        <w:caps w:val="0"/>
        <w:smallCaps w:val="0"/>
        <w:strike w:val="0"/>
        <w:dstrike w:val="0"/>
        <w:outline w:val="0"/>
        <w:emboss w:val="0"/>
        <w:imprint w:val="0"/>
        <w:color w:val="82bc00"/>
        <w:spacing w:val="0"/>
        <w:w w:val="100"/>
        <w:kern w:val="0"/>
        <w:position w:val="0"/>
        <w:highlight w:val="none"/>
        <w:vertAlign w:val="baseline"/>
      </w:rPr>
    </w:lvl>
    <w:lvl w:ilvl="7">
      <w:start w:val="1"/>
      <w:numFmt w:val="decimal"/>
      <w:suff w:val="tab"/>
      <w:lvlText w:val="%2.%3.%4.%5.%6.%7.%8."/>
      <w:lvlJc w:val="left"/>
      <w:pPr>
        <w:tabs>
          <w:tab w:val="num" w:pos="3847"/>
        </w:tabs>
        <w:ind w:left="3913" w:hanging="1931"/>
      </w:pPr>
      <w:rPr>
        <w:rFonts w:hAnsi="Arial Unicode MS"/>
        <w:caps w:val="0"/>
        <w:smallCaps w:val="0"/>
        <w:strike w:val="0"/>
        <w:dstrike w:val="0"/>
        <w:outline w:val="0"/>
        <w:emboss w:val="0"/>
        <w:imprint w:val="0"/>
        <w:color w:val="82bc00"/>
        <w:spacing w:val="0"/>
        <w:w w:val="100"/>
        <w:kern w:val="0"/>
        <w:position w:val="0"/>
        <w:highlight w:val="none"/>
        <w:vertAlign w:val="baseline"/>
      </w:rPr>
    </w:lvl>
    <w:lvl w:ilvl="8">
      <w:start w:val="1"/>
      <w:numFmt w:val="decimal"/>
      <w:suff w:val="nothing"/>
      <w:lvlText w:val="%2.%3.%4.%5.%6.%7.%8.%9."/>
      <w:lvlJc w:val="left"/>
      <w:pPr>
        <w:ind w:left="2498" w:hanging="233"/>
      </w:pPr>
      <w:rPr>
        <w:rFonts w:hAnsi="Arial Unicode MS"/>
        <w:caps w:val="0"/>
        <w:smallCaps w:val="0"/>
        <w:strike w:val="0"/>
        <w:dstrike w:val="0"/>
        <w:outline w:val="0"/>
        <w:emboss w:val="0"/>
        <w:imprint w:val="0"/>
        <w:color w:val="82bc00"/>
        <w:spacing w:val="0"/>
        <w:w w:val="100"/>
        <w:kern w:val="0"/>
        <w:position w:val="0"/>
        <w:highlight w:val="none"/>
        <w:vertAlign w:val="baseline"/>
      </w:rPr>
    </w:lvl>
  </w:abstractNum>
  <w:abstractNum w:abstractNumId="42">
    <w:multiLevelType w:val="hybridMultilevel"/>
    <w:numStyleLink w:val="Estilo importado 24"/>
  </w:abstractNum>
  <w:abstractNum w:abstractNumId="43">
    <w:multiLevelType w:val="hybridMultilevel"/>
    <w:styleLink w:val="Estilo importado 24"/>
    <w:lvl w:ilvl="0">
      <w:start w:val="1"/>
      <w:numFmt w:val="bullet"/>
      <w:suff w:val="tab"/>
      <w:lvlText w:val="·"/>
      <w:lvlJc w:val="left"/>
      <w:pPr>
        <w:tabs>
          <w:tab w:val="left" w:pos="769"/>
        </w:tabs>
        <w:ind w:left="106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o"/>
      <w:lvlJc w:val="left"/>
      <w:pPr>
        <w:tabs>
          <w:tab w:val="left" w:pos="769"/>
        </w:tabs>
        <w:ind w:left="208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tabs>
          <w:tab w:val="left" w:pos="769"/>
        </w:tabs>
        <w:ind w:left="280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tabs>
          <w:tab w:val="left" w:pos="769"/>
        </w:tabs>
        <w:ind w:left="352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o"/>
      <w:lvlJc w:val="left"/>
      <w:pPr>
        <w:tabs>
          <w:tab w:val="left" w:pos="769"/>
        </w:tabs>
        <w:ind w:left="424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tabs>
          <w:tab w:val="left" w:pos="769"/>
        </w:tabs>
        <w:ind w:left="496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tabs>
          <w:tab w:val="left" w:pos="769"/>
        </w:tabs>
        <w:ind w:left="568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o"/>
      <w:lvlJc w:val="left"/>
      <w:pPr>
        <w:tabs>
          <w:tab w:val="left" w:pos="769"/>
        </w:tabs>
        <w:ind w:left="640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tabs>
          <w:tab w:val="left" w:pos="769"/>
        </w:tabs>
        <w:ind w:left="712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44">
    <w:multiLevelType w:val="hybridMultilevel"/>
    <w:numStyleLink w:val="Estilo importado 25"/>
  </w:abstractNum>
  <w:abstractNum w:abstractNumId="45">
    <w:multiLevelType w:val="hybridMultilevel"/>
    <w:styleLink w:val="Estilo importado 25"/>
    <w:lvl w:ilvl="0">
      <w:start w:val="1"/>
      <w:numFmt w:val="bullet"/>
      <w:suff w:val="tab"/>
      <w:lvlText w:val="·"/>
      <w:lvlJc w:val="left"/>
      <w:pPr>
        <w:ind w:left="106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
      <w:lvlJc w:val="left"/>
      <w:pPr>
        <w:ind w:left="1077"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1797"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2517"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
      <w:lvlJc w:val="left"/>
      <w:pPr>
        <w:ind w:left="3237"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3957"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4677"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
      <w:lvlJc w:val="left"/>
      <w:pPr>
        <w:ind w:left="5397"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6117"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46">
    <w:multiLevelType w:val="hybridMultilevel"/>
    <w:numStyleLink w:val="Estilo importado 26"/>
  </w:abstractNum>
  <w:abstractNum w:abstractNumId="47">
    <w:multiLevelType w:val="hybridMultilevel"/>
    <w:styleLink w:val="Estilo importado 26"/>
    <w:lvl w:ilvl="0">
      <w:start w:val="1"/>
      <w:numFmt w:val="bullet"/>
      <w:suff w:val="tab"/>
      <w:lvlText w:val="·"/>
      <w:lvlJc w:val="left"/>
      <w:pPr>
        <w:ind w:left="106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o"/>
      <w:lvlJc w:val="left"/>
      <w:pPr>
        <w:ind w:left="178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250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322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o"/>
      <w:lvlJc w:val="left"/>
      <w:pPr>
        <w:ind w:left="394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466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538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o"/>
      <w:lvlJc w:val="left"/>
      <w:pPr>
        <w:ind w:left="610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682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48">
    <w:multiLevelType w:val="hybridMultilevel"/>
    <w:numStyleLink w:val="Estilo importado 27"/>
  </w:abstractNum>
  <w:abstractNum w:abstractNumId="49">
    <w:multiLevelType w:val="hybridMultilevel"/>
    <w:styleLink w:val="Estilo importado 27"/>
    <w:lvl w:ilvl="0">
      <w:start w:val="1"/>
      <w:numFmt w:val="bullet"/>
      <w:suff w:val="tab"/>
      <w:lvlText w:val="·"/>
      <w:lvlJc w:val="left"/>
      <w:pPr>
        <w:ind w:left="106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o"/>
      <w:lvlJc w:val="left"/>
      <w:pPr>
        <w:ind w:left="178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250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322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o"/>
      <w:lvlJc w:val="left"/>
      <w:pPr>
        <w:ind w:left="394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466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538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o"/>
      <w:lvlJc w:val="left"/>
      <w:pPr>
        <w:ind w:left="610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682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50">
    <w:multiLevelType w:val="hybridMultilevel"/>
    <w:numStyleLink w:val="Estilo importado 6"/>
  </w:abstractNum>
  <w:abstractNum w:abstractNumId="51">
    <w:multiLevelType w:val="hybridMultilevel"/>
    <w:styleLink w:val="Estilo importado 6"/>
    <w:lvl w:ilvl="0">
      <w:start w:val="1"/>
      <w:numFmt w:val="bullet"/>
      <w:suff w:val="tab"/>
      <w:lvlText w:val="·"/>
      <w:lvlJc w:val="left"/>
      <w:pPr>
        <w:ind w:left="1069"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1">
      <w:start w:val="1"/>
      <w:numFmt w:val="bullet"/>
      <w:suff w:val="tab"/>
      <w:lvlText w:val="o"/>
      <w:lvlJc w:val="left"/>
      <w:pPr>
        <w:ind w:left="1789"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2">
      <w:start w:val="1"/>
      <w:numFmt w:val="bullet"/>
      <w:suff w:val="tab"/>
      <w:lvlText w:val="▪"/>
      <w:lvlJc w:val="left"/>
      <w:pPr>
        <w:ind w:left="2509"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3">
      <w:start w:val="1"/>
      <w:numFmt w:val="bullet"/>
      <w:suff w:val="tab"/>
      <w:lvlText w:val="·"/>
      <w:lvlJc w:val="left"/>
      <w:pPr>
        <w:ind w:left="3229"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4">
      <w:start w:val="1"/>
      <w:numFmt w:val="bullet"/>
      <w:suff w:val="tab"/>
      <w:lvlText w:val="o"/>
      <w:lvlJc w:val="left"/>
      <w:pPr>
        <w:ind w:left="3949"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5">
      <w:start w:val="1"/>
      <w:numFmt w:val="bullet"/>
      <w:suff w:val="tab"/>
      <w:lvlText w:val="▪"/>
      <w:lvlJc w:val="left"/>
      <w:pPr>
        <w:ind w:left="4669"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6">
      <w:start w:val="1"/>
      <w:numFmt w:val="bullet"/>
      <w:suff w:val="tab"/>
      <w:lvlText w:val="·"/>
      <w:lvlJc w:val="left"/>
      <w:pPr>
        <w:ind w:left="5389"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7">
      <w:start w:val="1"/>
      <w:numFmt w:val="bullet"/>
      <w:suff w:val="tab"/>
      <w:lvlText w:val="o"/>
      <w:lvlJc w:val="left"/>
      <w:pPr>
        <w:ind w:left="6109"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8">
      <w:start w:val="1"/>
      <w:numFmt w:val="bullet"/>
      <w:suff w:val="tab"/>
      <w:lvlText w:val="▪"/>
      <w:lvlJc w:val="left"/>
      <w:pPr>
        <w:ind w:left="6829"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abstractNum>
  <w:abstractNum w:abstractNumId="52">
    <w:multiLevelType w:val="hybridMultilevel"/>
    <w:numStyleLink w:val="Estilo importado 28"/>
  </w:abstractNum>
  <w:abstractNum w:abstractNumId="53">
    <w:multiLevelType w:val="hybridMultilevel"/>
    <w:styleLink w:val="Estilo importado 28"/>
    <w:lvl w:ilvl="0">
      <w:start w:val="1"/>
      <w:numFmt w:val="decimal"/>
      <w:suff w:val="tab"/>
      <w:lvlText w:val="(%1)"/>
      <w:lvlJc w:val="left"/>
      <w:pPr>
        <w:tabs>
          <w:tab w:val="left" w:pos="284"/>
        </w:tabs>
        <w:ind w:left="633" w:hanging="284"/>
      </w:pPr>
      <w:rPr>
        <w:rFonts w:ascii="Calibri" w:cs="Calibri" w:hAnsi="Calibri" w:eastAsia="Calibri"/>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start w:val="1"/>
      <w:numFmt w:val="lowerLetter"/>
      <w:suff w:val="tab"/>
      <w:lvlText w:val="%2."/>
      <w:lvlJc w:val="left"/>
      <w:pPr>
        <w:tabs>
          <w:tab w:val="left" w:pos="284"/>
        </w:tabs>
        <w:ind w:left="1353" w:hanging="284"/>
      </w:pPr>
      <w:rPr>
        <w:rFonts w:ascii="Calibri" w:cs="Calibri" w:hAnsi="Calibri" w:eastAsia="Calibri"/>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start w:val="1"/>
      <w:numFmt w:val="lowerRoman"/>
      <w:suff w:val="tab"/>
      <w:lvlText w:val="%3."/>
      <w:lvlJc w:val="left"/>
      <w:pPr>
        <w:tabs>
          <w:tab w:val="left" w:pos="284"/>
        </w:tabs>
        <w:ind w:left="2073" w:hanging="184"/>
      </w:pPr>
      <w:rPr>
        <w:rFonts w:ascii="Calibri" w:cs="Calibri" w:hAnsi="Calibri" w:eastAsia="Calibri"/>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start w:val="1"/>
      <w:numFmt w:val="decimal"/>
      <w:suff w:val="tab"/>
      <w:lvlText w:val="%4."/>
      <w:lvlJc w:val="left"/>
      <w:pPr>
        <w:tabs>
          <w:tab w:val="left" w:pos="284"/>
        </w:tabs>
        <w:ind w:left="2793" w:hanging="284"/>
      </w:pPr>
      <w:rPr>
        <w:rFonts w:ascii="Calibri" w:cs="Calibri" w:hAnsi="Calibri" w:eastAsia="Calibri"/>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start w:val="1"/>
      <w:numFmt w:val="lowerLetter"/>
      <w:suff w:val="tab"/>
      <w:lvlText w:val="%5."/>
      <w:lvlJc w:val="left"/>
      <w:pPr>
        <w:tabs>
          <w:tab w:val="left" w:pos="284"/>
        </w:tabs>
        <w:ind w:left="3513" w:hanging="284"/>
      </w:pPr>
      <w:rPr>
        <w:rFonts w:ascii="Calibri" w:cs="Calibri" w:hAnsi="Calibri" w:eastAsia="Calibri"/>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start w:val="1"/>
      <w:numFmt w:val="lowerRoman"/>
      <w:suff w:val="tab"/>
      <w:lvlText w:val="%6."/>
      <w:lvlJc w:val="left"/>
      <w:pPr>
        <w:tabs>
          <w:tab w:val="left" w:pos="284"/>
        </w:tabs>
        <w:ind w:left="4233" w:hanging="184"/>
      </w:pPr>
      <w:rPr>
        <w:rFonts w:ascii="Calibri" w:cs="Calibri" w:hAnsi="Calibri" w:eastAsia="Calibri"/>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start w:val="1"/>
      <w:numFmt w:val="decimal"/>
      <w:suff w:val="tab"/>
      <w:lvlText w:val="%7."/>
      <w:lvlJc w:val="left"/>
      <w:pPr>
        <w:tabs>
          <w:tab w:val="left" w:pos="284"/>
        </w:tabs>
        <w:ind w:left="4953" w:hanging="284"/>
      </w:pPr>
      <w:rPr>
        <w:rFonts w:ascii="Calibri" w:cs="Calibri" w:hAnsi="Calibri" w:eastAsia="Calibri"/>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start w:val="1"/>
      <w:numFmt w:val="lowerLetter"/>
      <w:suff w:val="tab"/>
      <w:lvlText w:val="%8."/>
      <w:lvlJc w:val="left"/>
      <w:pPr>
        <w:tabs>
          <w:tab w:val="left" w:pos="284"/>
        </w:tabs>
        <w:ind w:left="5673" w:hanging="284"/>
      </w:pPr>
      <w:rPr>
        <w:rFonts w:ascii="Calibri" w:cs="Calibri" w:hAnsi="Calibri" w:eastAsia="Calibri"/>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start w:val="1"/>
      <w:numFmt w:val="lowerRoman"/>
      <w:suff w:val="tab"/>
      <w:lvlText w:val="%9."/>
      <w:lvlJc w:val="left"/>
      <w:pPr>
        <w:tabs>
          <w:tab w:val="left" w:pos="284"/>
        </w:tabs>
        <w:ind w:left="6393" w:hanging="184"/>
      </w:pPr>
      <w:rPr>
        <w:rFonts w:ascii="Calibri" w:cs="Calibri" w:hAnsi="Calibri" w:eastAsia="Calibri"/>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54">
    <w:multiLevelType w:val="hybridMultilevel"/>
    <w:numStyleLink w:val="Estilo importado 29"/>
  </w:abstractNum>
  <w:abstractNum w:abstractNumId="55">
    <w:multiLevelType w:val="hybridMultilevel"/>
    <w:styleLink w:val="Estilo importado 29"/>
    <w:lvl w:ilvl="0">
      <w:start w:val="1"/>
      <w:numFmt w:val="bullet"/>
      <w:suff w:val="tab"/>
      <w:lvlText w:val="▪"/>
      <w:lvlJc w:val="left"/>
      <w:pPr>
        <w:ind w:left="178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
      <w:lvlJc w:val="left"/>
      <w:pPr>
        <w:ind w:left="250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322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394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
      <w:lvlJc w:val="left"/>
      <w:pPr>
        <w:ind w:left="466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538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610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
      <w:lvlJc w:val="left"/>
      <w:pPr>
        <w:ind w:left="682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754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56">
    <w:multiLevelType w:val="hybridMultilevel"/>
    <w:numStyleLink w:val="Estilo importado 30"/>
  </w:abstractNum>
  <w:abstractNum w:abstractNumId="57">
    <w:multiLevelType w:val="hybridMultilevel"/>
    <w:styleLink w:val="Estilo importado 30"/>
    <w:lvl w:ilvl="0">
      <w:start w:val="1"/>
      <w:numFmt w:val="bullet"/>
      <w:suff w:val="tab"/>
      <w:lvlText w:val="▪"/>
      <w:lvlJc w:val="left"/>
      <w:pPr>
        <w:ind w:left="723" w:hanging="363"/>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1">
      <w:start w:val="1"/>
      <w:numFmt w:val="bullet"/>
      <w:suff w:val="tab"/>
      <w:lvlText w:val="▪"/>
      <w:lvlJc w:val="left"/>
      <w:pPr>
        <w:ind w:left="1789" w:hanging="360"/>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2">
      <w:start w:val="1"/>
      <w:numFmt w:val="bullet"/>
      <w:suff w:val="tab"/>
      <w:lvlText w:val="-"/>
      <w:lvlJc w:val="left"/>
      <w:pPr>
        <w:ind w:left="2509" w:hanging="360"/>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3">
      <w:start w:val="1"/>
      <w:numFmt w:val="bullet"/>
      <w:suff w:val="tab"/>
      <w:lvlText w:val="•"/>
      <w:lvlJc w:val="left"/>
      <w:pPr>
        <w:ind w:left="3229" w:hanging="360"/>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4">
      <w:start w:val="1"/>
      <w:numFmt w:val="bullet"/>
      <w:suff w:val="tab"/>
      <w:lvlText w:val="□"/>
      <w:lvlJc w:val="left"/>
      <w:pPr>
        <w:ind w:left="3949" w:hanging="360"/>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5">
      <w:start w:val="1"/>
      <w:numFmt w:val="bullet"/>
      <w:suff w:val="tab"/>
      <w:lvlText w:val="▪"/>
      <w:lvlJc w:val="left"/>
      <w:pPr>
        <w:ind w:left="4669" w:hanging="360"/>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6">
      <w:start w:val="1"/>
      <w:numFmt w:val="bullet"/>
      <w:suff w:val="tab"/>
      <w:lvlText w:val="•"/>
      <w:lvlJc w:val="left"/>
      <w:pPr>
        <w:ind w:left="5389" w:hanging="360"/>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7">
      <w:start w:val="1"/>
      <w:numFmt w:val="bullet"/>
      <w:suff w:val="tab"/>
      <w:lvlText w:val="□"/>
      <w:lvlJc w:val="left"/>
      <w:pPr>
        <w:ind w:left="6109" w:hanging="360"/>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8">
      <w:start w:val="1"/>
      <w:numFmt w:val="bullet"/>
      <w:suff w:val="tab"/>
      <w:lvlText w:val="▪"/>
      <w:lvlJc w:val="left"/>
      <w:pPr>
        <w:ind w:left="6829" w:hanging="360"/>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abstractNum>
  <w:abstractNum w:abstractNumId="58">
    <w:multiLevelType w:val="hybridMultilevel"/>
    <w:numStyleLink w:val="Estilo importado 31"/>
  </w:abstractNum>
  <w:abstractNum w:abstractNumId="59">
    <w:multiLevelType w:val="hybridMultilevel"/>
    <w:styleLink w:val="Estilo importado 31"/>
    <w:lvl w:ilvl="0">
      <w:start w:val="1"/>
      <w:numFmt w:val="bullet"/>
      <w:suff w:val="tab"/>
      <w:lvlText w:val="o"/>
      <w:lvlJc w:val="left"/>
      <w:pPr>
        <w:ind w:left="2487" w:hanging="360"/>
      </w:pPr>
      <w:rPr>
        <w:rFonts w:ascii="Courier New" w:cs="Courier New" w:hAnsi="Courier New" w:eastAsia="Courier New"/>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start w:val="1"/>
      <w:numFmt w:val="bullet"/>
      <w:suff w:val="tab"/>
      <w:lvlText w:val="o"/>
      <w:lvlJc w:val="left"/>
      <w:pPr>
        <w:ind w:left="3207" w:hanging="360"/>
      </w:pPr>
      <w:rPr>
        <w:rFonts w:ascii="Courier New" w:cs="Courier New" w:hAnsi="Courier New" w:eastAsia="Courier New"/>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start w:val="1"/>
      <w:numFmt w:val="bullet"/>
      <w:suff w:val="tab"/>
      <w:lvlText w:val="▪"/>
      <w:lvlJc w:val="left"/>
      <w:pPr>
        <w:ind w:left="3927" w:hanging="360"/>
      </w:pPr>
      <w:rPr>
        <w:rFonts w:ascii="Courier New" w:cs="Courier New" w:hAnsi="Courier New" w:eastAsia="Courier New"/>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start w:val="1"/>
      <w:numFmt w:val="bullet"/>
      <w:suff w:val="tab"/>
      <w:lvlText w:val="•"/>
      <w:lvlJc w:val="left"/>
      <w:pPr>
        <w:ind w:left="4647" w:hanging="360"/>
      </w:pPr>
      <w:rPr>
        <w:rFonts w:ascii="Courier New" w:cs="Courier New" w:hAnsi="Courier New" w:eastAsia="Courier New"/>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start w:val="1"/>
      <w:numFmt w:val="bullet"/>
      <w:suff w:val="tab"/>
      <w:lvlText w:val="o"/>
      <w:lvlJc w:val="left"/>
      <w:pPr>
        <w:ind w:left="5367" w:hanging="360"/>
      </w:pPr>
      <w:rPr>
        <w:rFonts w:ascii="Courier New" w:cs="Courier New" w:hAnsi="Courier New" w:eastAsia="Courier New"/>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start w:val="1"/>
      <w:numFmt w:val="bullet"/>
      <w:suff w:val="tab"/>
      <w:lvlText w:val="▪"/>
      <w:lvlJc w:val="left"/>
      <w:pPr>
        <w:ind w:left="6087" w:hanging="360"/>
      </w:pPr>
      <w:rPr>
        <w:rFonts w:ascii="Courier New" w:cs="Courier New" w:hAnsi="Courier New" w:eastAsia="Courier New"/>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start w:val="1"/>
      <w:numFmt w:val="bullet"/>
      <w:suff w:val="tab"/>
      <w:lvlText w:val="•"/>
      <w:lvlJc w:val="left"/>
      <w:pPr>
        <w:ind w:left="6807" w:hanging="360"/>
      </w:pPr>
      <w:rPr>
        <w:rFonts w:ascii="Courier New" w:cs="Courier New" w:hAnsi="Courier New" w:eastAsia="Courier New"/>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start w:val="1"/>
      <w:numFmt w:val="bullet"/>
      <w:suff w:val="tab"/>
      <w:lvlText w:val="o"/>
      <w:lvlJc w:val="left"/>
      <w:pPr>
        <w:ind w:left="7527" w:hanging="360"/>
      </w:pPr>
      <w:rPr>
        <w:rFonts w:ascii="Courier New" w:cs="Courier New" w:hAnsi="Courier New" w:eastAsia="Courier New"/>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start w:val="1"/>
      <w:numFmt w:val="bullet"/>
      <w:suff w:val="tab"/>
      <w:lvlText w:val="▪"/>
      <w:lvlJc w:val="left"/>
      <w:pPr>
        <w:ind w:left="8247" w:hanging="360"/>
      </w:pPr>
      <w:rPr>
        <w:rFonts w:ascii="Courier New" w:cs="Courier New" w:hAnsi="Courier New" w:eastAsia="Courier New"/>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60">
    <w:multiLevelType w:val="hybridMultilevel"/>
    <w:numStyleLink w:val="Estilo importado 32"/>
  </w:abstractNum>
  <w:abstractNum w:abstractNumId="61">
    <w:multiLevelType w:val="hybridMultilevel"/>
    <w:styleLink w:val="Estilo importado 32"/>
    <w:lvl w:ilvl="0">
      <w:start w:val="1"/>
      <w:numFmt w:val="bullet"/>
      <w:suff w:val="tab"/>
      <w:lvlText w:val="▪"/>
      <w:lvlJc w:val="left"/>
      <w:pPr>
        <w:ind w:left="1843"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
      <w:lvlJc w:val="left"/>
      <w:pPr>
        <w:ind w:left="2563"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3283"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4003"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
      <w:lvlJc w:val="left"/>
      <w:pPr>
        <w:ind w:left="4723"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5443"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6163"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
      <w:lvlJc w:val="left"/>
      <w:pPr>
        <w:ind w:left="6883"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7603"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62">
    <w:multiLevelType w:val="hybridMultilevel"/>
    <w:numStyleLink w:val="Estilo importado 33"/>
  </w:abstractNum>
  <w:abstractNum w:abstractNumId="63">
    <w:multiLevelType w:val="hybridMultilevel"/>
    <w:styleLink w:val="Estilo importado 33"/>
    <w:lvl w:ilvl="0">
      <w:start w:val="1"/>
      <w:numFmt w:val="bullet"/>
      <w:suff w:val="tab"/>
      <w:lvlText w:val="▪"/>
      <w:lvlJc w:val="left"/>
      <w:pPr>
        <w:ind w:left="1843" w:hanging="425"/>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
      <w:lvlJc w:val="left"/>
      <w:pPr>
        <w:ind w:left="2563" w:hanging="425"/>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3283" w:hanging="425"/>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4003" w:hanging="425"/>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
      <w:lvlJc w:val="left"/>
      <w:pPr>
        <w:ind w:left="4723" w:hanging="425"/>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5443" w:hanging="425"/>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6163" w:hanging="425"/>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
      <w:lvlJc w:val="left"/>
      <w:pPr>
        <w:ind w:left="6883" w:hanging="425"/>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7603" w:hanging="425"/>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64">
    <w:multiLevelType w:val="hybridMultilevel"/>
    <w:numStyleLink w:val="Estilo importado 34"/>
  </w:abstractNum>
  <w:abstractNum w:abstractNumId="65">
    <w:multiLevelType w:val="hybridMultilevel"/>
    <w:styleLink w:val="Estilo importado 34"/>
    <w:lvl w:ilvl="0">
      <w:start w:val="1"/>
      <w:numFmt w:val="bullet"/>
      <w:suff w:val="tab"/>
      <w:lvlText w:val="▪"/>
      <w:lvlJc w:val="left"/>
      <w:pPr>
        <w:ind w:left="1783" w:hanging="357"/>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1">
      <w:start w:val="1"/>
      <w:numFmt w:val="bullet"/>
      <w:suff w:val="tab"/>
      <w:lvlText w:val="□"/>
      <w:lvlJc w:val="left"/>
      <w:pPr>
        <w:ind w:left="2503" w:hanging="357"/>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2">
      <w:start w:val="1"/>
      <w:numFmt w:val="bullet"/>
      <w:suff w:val="tab"/>
      <w:lvlText w:val="▪"/>
      <w:lvlJc w:val="left"/>
      <w:pPr>
        <w:ind w:left="3223" w:hanging="357"/>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3">
      <w:start w:val="1"/>
      <w:numFmt w:val="bullet"/>
      <w:suff w:val="tab"/>
      <w:lvlText w:val="•"/>
      <w:lvlJc w:val="left"/>
      <w:pPr>
        <w:ind w:left="3943" w:hanging="357"/>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4">
      <w:start w:val="1"/>
      <w:numFmt w:val="bullet"/>
      <w:suff w:val="tab"/>
      <w:lvlText w:val="□"/>
      <w:lvlJc w:val="left"/>
      <w:pPr>
        <w:ind w:left="4663" w:hanging="357"/>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5">
      <w:start w:val="1"/>
      <w:numFmt w:val="bullet"/>
      <w:suff w:val="tab"/>
      <w:lvlText w:val="▪"/>
      <w:lvlJc w:val="left"/>
      <w:pPr>
        <w:ind w:left="5383" w:hanging="357"/>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6">
      <w:start w:val="1"/>
      <w:numFmt w:val="bullet"/>
      <w:suff w:val="tab"/>
      <w:lvlText w:val="•"/>
      <w:lvlJc w:val="left"/>
      <w:pPr>
        <w:ind w:left="6103" w:hanging="357"/>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7">
      <w:start w:val="1"/>
      <w:numFmt w:val="bullet"/>
      <w:suff w:val="tab"/>
      <w:lvlText w:val="□"/>
      <w:lvlJc w:val="left"/>
      <w:pPr>
        <w:ind w:left="6823" w:hanging="357"/>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8">
      <w:start w:val="1"/>
      <w:numFmt w:val="bullet"/>
      <w:suff w:val="tab"/>
      <w:lvlText w:val="▪"/>
      <w:lvlJc w:val="left"/>
      <w:pPr>
        <w:ind w:left="7543" w:hanging="357"/>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abstractNum>
  <w:abstractNum w:abstractNumId="66">
    <w:multiLevelType w:val="hybridMultilevel"/>
    <w:numStyleLink w:val="Estilo importado 35"/>
  </w:abstractNum>
  <w:abstractNum w:abstractNumId="67">
    <w:multiLevelType w:val="hybridMultilevel"/>
    <w:styleLink w:val="Estilo importado 35"/>
    <w:lvl w:ilvl="0">
      <w:start w:val="1"/>
      <w:numFmt w:val="bullet"/>
      <w:suff w:val="tab"/>
      <w:lvlText w:val="·"/>
      <w:lvlJc w:val="left"/>
      <w:pPr>
        <w:ind w:left="1134"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o"/>
      <w:lvlJc w:val="left"/>
      <w:pPr>
        <w:ind w:left="1854"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2574"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3294"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o"/>
      <w:lvlJc w:val="left"/>
      <w:pPr>
        <w:ind w:left="4014"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4734"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5454"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o"/>
      <w:lvlJc w:val="left"/>
      <w:pPr>
        <w:ind w:left="6174"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6894"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68">
    <w:multiLevelType w:val="hybridMultilevel"/>
    <w:numStyleLink w:val="Estilo importado 36"/>
  </w:abstractNum>
  <w:abstractNum w:abstractNumId="69">
    <w:multiLevelType w:val="hybridMultilevel"/>
    <w:styleLink w:val="Estilo importado 36"/>
    <w:lvl w:ilvl="0">
      <w:start w:val="1"/>
      <w:numFmt w:val="bullet"/>
      <w:suff w:val="tab"/>
      <w:lvlText w:val="·"/>
      <w:lvlJc w:val="left"/>
      <w:pPr>
        <w:ind w:left="1069"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o"/>
      <w:lvlJc w:val="left"/>
      <w:pPr>
        <w:ind w:left="178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250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3229"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o"/>
      <w:lvlJc w:val="left"/>
      <w:pPr>
        <w:ind w:left="394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466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5389"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o"/>
      <w:lvlJc w:val="left"/>
      <w:pPr>
        <w:ind w:left="610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682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70">
    <w:multiLevelType w:val="hybridMultilevel"/>
    <w:numStyleLink w:val="Estilo importado 37"/>
  </w:abstractNum>
  <w:abstractNum w:abstractNumId="71">
    <w:multiLevelType w:val="hybridMultilevel"/>
    <w:styleLink w:val="Estilo importado 37"/>
    <w:lvl w:ilvl="0">
      <w:start w:val="1"/>
      <w:numFmt w:val="bullet"/>
      <w:suff w:val="tab"/>
      <w:lvlText w:val="▪"/>
      <w:lvlJc w:val="left"/>
      <w:pPr>
        <w:ind w:left="1701"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
      <w:lvlJc w:val="left"/>
      <w:pPr>
        <w:ind w:left="2421"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3141"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3861"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
      <w:lvlJc w:val="left"/>
      <w:pPr>
        <w:ind w:left="4581"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5301"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6021"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
      <w:lvlJc w:val="left"/>
      <w:pPr>
        <w:ind w:left="6741"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7461"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72">
    <w:multiLevelType w:val="hybridMultilevel"/>
    <w:numStyleLink w:val="Estilo importado 38"/>
  </w:abstractNum>
  <w:abstractNum w:abstractNumId="73">
    <w:multiLevelType w:val="hybridMultilevel"/>
    <w:styleLink w:val="Estilo importado 38"/>
    <w:lvl w:ilvl="0">
      <w:start w:val="1"/>
      <w:numFmt w:val="bullet"/>
      <w:suff w:val="tab"/>
      <w:lvlText w:val="·"/>
      <w:lvlJc w:val="left"/>
      <w:pPr>
        <w:ind w:left="1134"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1">
      <w:start w:val="1"/>
      <w:numFmt w:val="bullet"/>
      <w:suff w:val="tab"/>
      <w:lvlText w:val="o"/>
      <w:lvlJc w:val="left"/>
      <w:pPr>
        <w:ind w:left="1505"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2">
      <w:start w:val="1"/>
      <w:numFmt w:val="bullet"/>
      <w:suff w:val="tab"/>
      <w:lvlText w:val="▪"/>
      <w:lvlJc w:val="left"/>
      <w:pPr>
        <w:ind w:left="2225"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3">
      <w:start w:val="1"/>
      <w:numFmt w:val="bullet"/>
      <w:suff w:val="tab"/>
      <w:lvlText w:val="·"/>
      <w:lvlJc w:val="left"/>
      <w:pPr>
        <w:ind w:left="2945"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4">
      <w:start w:val="1"/>
      <w:numFmt w:val="bullet"/>
      <w:suff w:val="tab"/>
      <w:lvlText w:val="o"/>
      <w:lvlJc w:val="left"/>
      <w:pPr>
        <w:ind w:left="3665"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5">
      <w:start w:val="1"/>
      <w:numFmt w:val="bullet"/>
      <w:suff w:val="tab"/>
      <w:lvlText w:val="▪"/>
      <w:lvlJc w:val="left"/>
      <w:pPr>
        <w:ind w:left="4385"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6">
      <w:start w:val="1"/>
      <w:numFmt w:val="bullet"/>
      <w:suff w:val="tab"/>
      <w:lvlText w:val="·"/>
      <w:lvlJc w:val="left"/>
      <w:pPr>
        <w:ind w:left="5105"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7">
      <w:start w:val="1"/>
      <w:numFmt w:val="bullet"/>
      <w:suff w:val="tab"/>
      <w:lvlText w:val="o"/>
      <w:lvlJc w:val="left"/>
      <w:pPr>
        <w:ind w:left="5825"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8">
      <w:start w:val="1"/>
      <w:numFmt w:val="bullet"/>
      <w:suff w:val="tab"/>
      <w:lvlText w:val="▪"/>
      <w:lvlJc w:val="left"/>
      <w:pPr>
        <w:ind w:left="6545"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abstractNum>
  <w:abstractNum w:abstractNumId="74">
    <w:multiLevelType w:val="hybridMultilevel"/>
    <w:numStyleLink w:val="Estilo importado 39"/>
  </w:abstractNum>
  <w:abstractNum w:abstractNumId="75">
    <w:multiLevelType w:val="hybridMultilevel"/>
    <w:styleLink w:val="Estilo importado 39"/>
    <w:lvl w:ilvl="0">
      <w:start w:val="1"/>
      <w:numFmt w:val="bullet"/>
      <w:suff w:val="tab"/>
      <w:lvlText w:val="·"/>
      <w:lvlJc w:val="left"/>
      <w:pPr>
        <w:ind w:left="156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1">
      <w:start w:val="1"/>
      <w:numFmt w:val="bullet"/>
      <w:suff w:val="tab"/>
      <w:lvlText w:val="o"/>
      <w:lvlJc w:val="left"/>
      <w:pPr>
        <w:ind w:left="228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2">
      <w:start w:val="1"/>
      <w:numFmt w:val="bullet"/>
      <w:suff w:val="tab"/>
      <w:lvlText w:val="▪"/>
      <w:lvlJc w:val="left"/>
      <w:pPr>
        <w:ind w:left="300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3">
      <w:start w:val="1"/>
      <w:numFmt w:val="bullet"/>
      <w:suff w:val="tab"/>
      <w:lvlText w:val="·"/>
      <w:lvlJc w:val="left"/>
      <w:pPr>
        <w:ind w:left="372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4">
      <w:start w:val="1"/>
      <w:numFmt w:val="bullet"/>
      <w:suff w:val="tab"/>
      <w:lvlText w:val="o"/>
      <w:lvlJc w:val="left"/>
      <w:pPr>
        <w:ind w:left="444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5">
      <w:start w:val="1"/>
      <w:numFmt w:val="bullet"/>
      <w:suff w:val="tab"/>
      <w:lvlText w:val="▪"/>
      <w:lvlJc w:val="left"/>
      <w:pPr>
        <w:ind w:left="516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6">
      <w:start w:val="1"/>
      <w:numFmt w:val="bullet"/>
      <w:suff w:val="tab"/>
      <w:lvlText w:val="·"/>
      <w:lvlJc w:val="left"/>
      <w:pPr>
        <w:ind w:left="588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7">
      <w:start w:val="1"/>
      <w:numFmt w:val="bullet"/>
      <w:suff w:val="tab"/>
      <w:lvlText w:val="o"/>
      <w:lvlJc w:val="left"/>
      <w:pPr>
        <w:ind w:left="660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8">
      <w:start w:val="1"/>
      <w:numFmt w:val="bullet"/>
      <w:suff w:val="tab"/>
      <w:lvlText w:val="▪"/>
      <w:lvlJc w:val="left"/>
      <w:pPr>
        <w:ind w:left="732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abstractNum>
  <w:abstractNum w:abstractNumId="76">
    <w:multiLevelType w:val="hybridMultilevel"/>
    <w:numStyleLink w:val="Estilo importado 40"/>
  </w:abstractNum>
  <w:abstractNum w:abstractNumId="77">
    <w:multiLevelType w:val="hybridMultilevel"/>
    <w:styleLink w:val="Estilo importado 40"/>
    <w:lvl w:ilvl="0">
      <w:start w:val="1"/>
      <w:numFmt w:val="bullet"/>
      <w:suff w:val="tab"/>
      <w:lvlText w:val="·"/>
      <w:lvlJc w:val="left"/>
      <w:pPr>
        <w:ind w:left="156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1">
      <w:start w:val="1"/>
      <w:numFmt w:val="bullet"/>
      <w:suff w:val="tab"/>
      <w:lvlText w:val="o"/>
      <w:lvlJc w:val="left"/>
      <w:pPr>
        <w:ind w:left="228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2">
      <w:start w:val="1"/>
      <w:numFmt w:val="bullet"/>
      <w:suff w:val="tab"/>
      <w:lvlText w:val="▪"/>
      <w:lvlJc w:val="left"/>
      <w:pPr>
        <w:ind w:left="300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3">
      <w:start w:val="1"/>
      <w:numFmt w:val="bullet"/>
      <w:suff w:val="tab"/>
      <w:lvlText w:val="·"/>
      <w:lvlJc w:val="left"/>
      <w:pPr>
        <w:ind w:left="372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4">
      <w:start w:val="1"/>
      <w:numFmt w:val="bullet"/>
      <w:suff w:val="tab"/>
      <w:lvlText w:val="o"/>
      <w:lvlJc w:val="left"/>
      <w:pPr>
        <w:ind w:left="444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5">
      <w:start w:val="1"/>
      <w:numFmt w:val="bullet"/>
      <w:suff w:val="tab"/>
      <w:lvlText w:val="▪"/>
      <w:lvlJc w:val="left"/>
      <w:pPr>
        <w:ind w:left="516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6">
      <w:start w:val="1"/>
      <w:numFmt w:val="bullet"/>
      <w:suff w:val="tab"/>
      <w:lvlText w:val="·"/>
      <w:lvlJc w:val="left"/>
      <w:pPr>
        <w:ind w:left="588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7">
      <w:start w:val="1"/>
      <w:numFmt w:val="bullet"/>
      <w:suff w:val="tab"/>
      <w:lvlText w:val="o"/>
      <w:lvlJc w:val="left"/>
      <w:pPr>
        <w:ind w:left="660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8">
      <w:start w:val="1"/>
      <w:numFmt w:val="bullet"/>
      <w:suff w:val="tab"/>
      <w:lvlText w:val="▪"/>
      <w:lvlJc w:val="left"/>
      <w:pPr>
        <w:ind w:left="732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abstractNum>
  <w:abstractNum w:abstractNumId="78">
    <w:multiLevelType w:val="hybridMultilevel"/>
    <w:numStyleLink w:val="Estilo importado 41"/>
  </w:abstractNum>
  <w:abstractNum w:abstractNumId="79">
    <w:multiLevelType w:val="hybridMultilevel"/>
    <w:styleLink w:val="Estilo importado 41"/>
    <w:lvl w:ilvl="0">
      <w:start w:val="1"/>
      <w:numFmt w:val="decimal"/>
      <w:suff w:val="tab"/>
      <w:lvlText w:val="%1."/>
      <w:lvlJc w:val="left"/>
      <w:pPr>
        <w:ind w:left="633" w:hanging="284"/>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1.%2."/>
      <w:lvlJc w:val="left"/>
      <w:pPr>
        <w:ind w:left="851" w:hanging="567"/>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nothing"/>
      <w:lvlText w:val="%1.%2.%3."/>
      <w:lvlJc w:val="left"/>
      <w:pPr>
        <w:ind w:left="451" w:hanging="167"/>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nothing"/>
      <w:lvlText w:val="%1.%2.%3.%4."/>
      <w:lvlJc w:val="left"/>
      <w:pPr>
        <w:ind w:left="451" w:hanging="167"/>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1.%2.%3.%4.%5."/>
      <w:lvlJc w:val="left"/>
      <w:pPr>
        <w:ind w:left="1571" w:hanging="1287"/>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451" w:hanging="167"/>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451" w:hanging="167"/>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451" w:hanging="167"/>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451" w:hanging="167"/>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0">
    <w:multiLevelType w:val="hybridMultilevel"/>
    <w:numStyleLink w:val="Estilo importado 42"/>
  </w:abstractNum>
  <w:abstractNum w:abstractNumId="81">
    <w:multiLevelType w:val="hybridMultilevel"/>
    <w:styleLink w:val="Estilo importado 42"/>
    <w:lvl w:ilvl="0">
      <w:start w:val="1"/>
      <w:numFmt w:val="bullet"/>
      <w:suff w:val="tab"/>
      <w:lvlText w:val="·"/>
      <w:lvlJc w:val="left"/>
      <w:pPr>
        <w:ind w:left="1069"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o"/>
      <w:lvlJc w:val="left"/>
      <w:pPr>
        <w:ind w:left="178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250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3229"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o"/>
      <w:lvlJc w:val="left"/>
      <w:pPr>
        <w:ind w:left="394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466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5389"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o"/>
      <w:lvlJc w:val="left"/>
      <w:pPr>
        <w:ind w:left="610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682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82">
    <w:multiLevelType w:val="hybridMultilevel"/>
    <w:numStyleLink w:val="Estilo importado 43"/>
  </w:abstractNum>
  <w:abstractNum w:abstractNumId="83">
    <w:multiLevelType w:val="hybridMultilevel"/>
    <w:styleLink w:val="Estilo importado 43"/>
    <w:lvl w:ilvl="0">
      <w:start w:val="1"/>
      <w:numFmt w:val="decimal"/>
      <w:suff w:val="tab"/>
      <w:lvlText w:val="%1."/>
      <w:lvlJc w:val="left"/>
      <w:pPr>
        <w:ind w:left="633" w:hanging="283"/>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1.%2."/>
      <w:lvlJc w:val="left"/>
      <w:pPr>
        <w:ind w:left="851" w:hanging="567"/>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nothing"/>
      <w:lvlText w:val="%1.%2.%3."/>
      <w:lvlJc w:val="left"/>
      <w:pPr>
        <w:ind w:left="516" w:hanging="167"/>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nothing"/>
      <w:lvlText w:val="%1.%2.%3.%4."/>
      <w:lvlJc w:val="left"/>
      <w:pPr>
        <w:ind w:left="581" w:hanging="167"/>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646" w:hanging="167"/>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711" w:hanging="167"/>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776" w:hanging="167"/>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841" w:hanging="167"/>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906" w:hanging="167"/>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4">
    <w:multiLevelType w:val="hybridMultilevel"/>
    <w:numStyleLink w:val="Estilo importado 44"/>
  </w:abstractNum>
  <w:abstractNum w:abstractNumId="85">
    <w:multiLevelType w:val="hybridMultilevel"/>
    <w:styleLink w:val="Estilo importado 44"/>
    <w:lvl w:ilvl="0">
      <w:start w:val="1"/>
      <w:numFmt w:val="bullet"/>
      <w:suff w:val="tab"/>
      <w:lvlText w:val="▪"/>
      <w:lvlJc w:val="left"/>
      <w:pPr>
        <w:ind w:left="1701"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 w:ilvl="1">
      <w:start w:val="1"/>
      <w:numFmt w:val="bullet"/>
      <w:suff w:val="tab"/>
      <w:lvlText w:val="□"/>
      <w:lvlJc w:val="left"/>
      <w:pPr>
        <w:ind w:left="2421"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 w:ilvl="2">
      <w:start w:val="1"/>
      <w:numFmt w:val="bullet"/>
      <w:suff w:val="tab"/>
      <w:lvlText w:val="▪"/>
      <w:lvlJc w:val="left"/>
      <w:pPr>
        <w:ind w:left="3141"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 w:ilvl="3">
      <w:start w:val="1"/>
      <w:numFmt w:val="bullet"/>
      <w:suff w:val="tab"/>
      <w:lvlText w:val="▪"/>
      <w:lvlJc w:val="left"/>
      <w:pPr>
        <w:ind w:left="3861"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 w:ilvl="4">
      <w:start w:val="1"/>
      <w:numFmt w:val="bullet"/>
      <w:suff w:val="tab"/>
      <w:lvlText w:val="▪"/>
      <w:lvlJc w:val="left"/>
      <w:pPr>
        <w:ind w:left="4581"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 w:ilvl="5">
      <w:start w:val="1"/>
      <w:numFmt w:val="bullet"/>
      <w:suff w:val="tab"/>
      <w:lvlText w:val="▪"/>
      <w:lvlJc w:val="left"/>
      <w:pPr>
        <w:ind w:left="5301"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 w:ilvl="6">
      <w:start w:val="1"/>
      <w:numFmt w:val="bullet"/>
      <w:suff w:val="tab"/>
      <w:lvlText w:val="▪"/>
      <w:lvlJc w:val="left"/>
      <w:pPr>
        <w:ind w:left="6021"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 w:ilvl="7">
      <w:start w:val="1"/>
      <w:numFmt w:val="bullet"/>
      <w:suff w:val="tab"/>
      <w:lvlText w:val="▪"/>
      <w:lvlJc w:val="left"/>
      <w:pPr>
        <w:ind w:left="6741"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 w:ilvl="8">
      <w:start w:val="1"/>
      <w:numFmt w:val="bullet"/>
      <w:suff w:val="tab"/>
      <w:lvlText w:val="▪"/>
      <w:lvlJc w:val="left"/>
      <w:pPr>
        <w:ind w:left="7461"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abstractNum>
  <w:abstractNum w:abstractNumId="86">
    <w:multiLevelType w:val="hybridMultilevel"/>
    <w:numStyleLink w:val="Estilo importado 45"/>
  </w:abstractNum>
  <w:abstractNum w:abstractNumId="87">
    <w:multiLevelType w:val="hybridMultilevel"/>
    <w:styleLink w:val="Estilo importado 45"/>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 w:ilvl="1">
      <w:start w:val="1"/>
      <w:numFmt w:val="bullet"/>
      <w:suff w:val="tab"/>
      <w:lvlText w:val="▪"/>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 w:ilvl="3">
      <w:start w:val="1"/>
      <w:numFmt w:val="bullet"/>
      <w:suff w:val="tab"/>
      <w:lvlText w:val="▪"/>
      <w:lvlJc w:val="left"/>
      <w:pPr>
        <w:ind w:left="288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 w:ilvl="4">
      <w:start w:val="1"/>
      <w:numFmt w:val="bullet"/>
      <w:suff w:val="tab"/>
      <w:lvlText w:val="▪"/>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 w:ilvl="6">
      <w:start w:val="1"/>
      <w:numFmt w:val="bullet"/>
      <w:suff w:val="tab"/>
      <w:lvlText w:val="▪"/>
      <w:lvlJc w:val="left"/>
      <w:pPr>
        <w:ind w:left="504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 w:ilvl="7">
      <w:start w:val="1"/>
      <w:numFmt w:val="bullet"/>
      <w:suff w:val="tab"/>
      <w:lvlText w:val="▪"/>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abstractNum>
  <w:abstractNum w:abstractNumId="88">
    <w:multiLevelType w:val="hybridMultilevel"/>
    <w:numStyleLink w:val="Estilo importado 46"/>
  </w:abstractNum>
  <w:abstractNum w:abstractNumId="89">
    <w:multiLevelType w:val="hybridMultilevel"/>
    <w:styleLink w:val="Estilo importado 46"/>
    <w:lvl w:ilvl="0">
      <w:start w:val="1"/>
      <w:numFmt w:val="bullet"/>
      <w:suff w:val="tab"/>
      <w:lvlText w:val="▪"/>
      <w:lvlJc w:val="left"/>
      <w:pPr>
        <w:ind w:left="141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
      <w:lvlJc w:val="left"/>
      <w:pPr>
        <w:ind w:left="213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285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357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
      <w:lvlJc w:val="left"/>
      <w:pPr>
        <w:ind w:left="429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501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573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
      <w:lvlJc w:val="left"/>
      <w:pPr>
        <w:ind w:left="645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7178" w:hanging="284"/>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90">
    <w:multiLevelType w:val="hybridMultilevel"/>
    <w:numStyleLink w:val="Estilo importado 47"/>
  </w:abstractNum>
  <w:abstractNum w:abstractNumId="91">
    <w:multiLevelType w:val="hybridMultilevel"/>
    <w:styleLink w:val="Estilo importado 47"/>
    <w:lvl w:ilvl="0">
      <w:start w:val="1"/>
      <w:numFmt w:val="bullet"/>
      <w:suff w:val="tab"/>
      <w:lvlText w:val="·"/>
      <w:lvlJc w:val="left"/>
      <w:pPr>
        <w:ind w:left="765"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1">
      <w:start w:val="1"/>
      <w:numFmt w:val="bullet"/>
      <w:suff w:val="tab"/>
      <w:lvlText w:val="o"/>
      <w:lvlJc w:val="left"/>
      <w:pPr>
        <w:ind w:left="1485"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2">
      <w:start w:val="1"/>
      <w:numFmt w:val="bullet"/>
      <w:suff w:val="tab"/>
      <w:lvlText w:val="▪"/>
      <w:lvlJc w:val="left"/>
      <w:pPr>
        <w:ind w:left="2205"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3">
      <w:start w:val="1"/>
      <w:numFmt w:val="bullet"/>
      <w:suff w:val="tab"/>
      <w:lvlText w:val="▪"/>
      <w:lvlJc w:val="left"/>
      <w:pPr>
        <w:ind w:left="2925"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4">
      <w:start w:val="1"/>
      <w:numFmt w:val="bullet"/>
      <w:suff w:val="tab"/>
      <w:lvlText w:val="▪"/>
      <w:lvlJc w:val="left"/>
      <w:pPr>
        <w:ind w:left="3645"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5">
      <w:start w:val="1"/>
      <w:numFmt w:val="bullet"/>
      <w:suff w:val="tab"/>
      <w:lvlText w:val="▪"/>
      <w:lvlJc w:val="left"/>
      <w:pPr>
        <w:ind w:left="4365"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6">
      <w:start w:val="1"/>
      <w:numFmt w:val="bullet"/>
      <w:suff w:val="tab"/>
      <w:lvlText w:val="▪"/>
      <w:lvlJc w:val="left"/>
      <w:pPr>
        <w:ind w:left="5085"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7">
      <w:start w:val="1"/>
      <w:numFmt w:val="bullet"/>
      <w:suff w:val="tab"/>
      <w:lvlText w:val="▪"/>
      <w:lvlJc w:val="left"/>
      <w:pPr>
        <w:ind w:left="5805"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8">
      <w:start w:val="1"/>
      <w:numFmt w:val="bullet"/>
      <w:suff w:val="tab"/>
      <w:lvlText w:val="▪"/>
      <w:lvlJc w:val="left"/>
      <w:pPr>
        <w:ind w:left="6525"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abstractNum>
  <w:abstractNum w:abstractNumId="92">
    <w:multiLevelType w:val="hybridMultilevel"/>
    <w:numStyleLink w:val="Estilo importado 48"/>
  </w:abstractNum>
  <w:abstractNum w:abstractNumId="93">
    <w:multiLevelType w:val="hybridMultilevel"/>
    <w:styleLink w:val="Estilo importado 48"/>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sz w:val="20"/>
        <w:szCs w:val="2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sz w:val="20"/>
        <w:szCs w:val="2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sz w:val="20"/>
        <w:szCs w:val="20"/>
        <w:highlight w:val="none"/>
        <w:vertAlign w:val="baseline"/>
      </w:rPr>
    </w:lvl>
    <w:lvl w:ilvl="3">
      <w:start w:val="1"/>
      <w:numFmt w:val="bullet"/>
      <w:suff w:val="tab"/>
      <w:lvlText w:val="▪"/>
      <w:lvlJc w:val="left"/>
      <w:pPr>
        <w:ind w:left="288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sz w:val="20"/>
        <w:szCs w:val="20"/>
        <w:highlight w:val="none"/>
        <w:vertAlign w:val="baseline"/>
      </w:rPr>
    </w:lvl>
    <w:lvl w:ilvl="4">
      <w:start w:val="1"/>
      <w:numFmt w:val="bullet"/>
      <w:suff w:val="tab"/>
      <w:lvlText w:val="▪"/>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sz w:val="20"/>
        <w:szCs w:val="2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sz w:val="20"/>
        <w:szCs w:val="20"/>
        <w:highlight w:val="none"/>
        <w:vertAlign w:val="baseline"/>
      </w:rPr>
    </w:lvl>
    <w:lvl w:ilvl="6">
      <w:start w:val="1"/>
      <w:numFmt w:val="bullet"/>
      <w:suff w:val="tab"/>
      <w:lvlText w:val="▪"/>
      <w:lvlJc w:val="left"/>
      <w:pPr>
        <w:ind w:left="504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sz w:val="20"/>
        <w:szCs w:val="20"/>
        <w:highlight w:val="none"/>
        <w:vertAlign w:val="baseline"/>
      </w:rPr>
    </w:lvl>
    <w:lvl w:ilvl="7">
      <w:start w:val="1"/>
      <w:numFmt w:val="bullet"/>
      <w:suff w:val="tab"/>
      <w:lvlText w:val="▪"/>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sz w:val="20"/>
        <w:szCs w:val="2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sz w:val="20"/>
        <w:szCs w:val="20"/>
        <w:highlight w:val="none"/>
        <w:vertAlign w:val="baseline"/>
      </w:rPr>
    </w:lvl>
  </w:abstractNum>
  <w:abstractNum w:abstractNumId="94">
    <w:multiLevelType w:val="hybridMultilevel"/>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abstractNum>
  <w:abstractNum w:abstractNumId="95">
    <w:multiLevelType w:val="hybridMultilevel"/>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abstractNum>
  <w:abstractNum w:abstractNumId="96">
    <w:multiLevelType w:val="hybridMultilevel"/>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abstractNum>
  <w:abstractNum w:abstractNumId="97">
    <w:multiLevelType w:val="hybridMultilevel"/>
    <w:lvl w:ilvl="0">
      <w:start w:val="1"/>
      <w:numFmt w:val="bullet"/>
      <w:suff w:val="tab"/>
      <w:lvlText w:val="•"/>
      <w:lvlJc w:val="left"/>
      <w:pPr>
        <w:tabs>
          <w:tab w:val="left" w:pos="720"/>
        </w:tabs>
        <w:ind w:left="1426"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s>
        <w:ind w:left="2146"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s>
        <w:ind w:left="2866"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s>
        <w:ind w:left="3586"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s>
        <w:ind w:left="4306"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s>
        <w:ind w:left="5026"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s>
        <w:ind w:left="5746"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s>
        <w:ind w:left="6466"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s>
        <w:ind w:left="7186"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8">
    <w:multiLevelType w:val="hybridMultilevel"/>
    <w:numStyleLink w:val="Estilo importado 51"/>
  </w:abstractNum>
  <w:abstractNum w:abstractNumId="99">
    <w:multiLevelType w:val="hybridMultilevel"/>
    <w:styleLink w:val="Estilo importado 51"/>
    <w:lvl w:ilvl="0">
      <w:start w:val="1"/>
      <w:numFmt w:val="decimal"/>
      <w:suff w:val="tab"/>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ind w:left="1004" w:hanging="284"/>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ind w:left="1724" w:hanging="271"/>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2444" w:hanging="284"/>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ind w:left="3164" w:hanging="284"/>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ind w:left="3884" w:hanging="271"/>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4604" w:hanging="284"/>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ind w:left="5324" w:hanging="284"/>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ind w:left="6044" w:hanging="27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0">
    <w:multiLevelType w:val="hybridMultilevel"/>
    <w:numStyleLink w:val="Estilo importado 52"/>
  </w:abstractNum>
  <w:abstractNum w:abstractNumId="101">
    <w:multiLevelType w:val="hybridMultilevel"/>
    <w:styleLink w:val="Estilo importado 52"/>
    <w:lvl w:ilvl="0">
      <w:start w:val="1"/>
      <w:numFmt w:val="bullet"/>
      <w:suff w:val="tab"/>
      <w:lvlText w:val="·"/>
      <w:lvlJc w:val="left"/>
      <w:pPr>
        <w:ind w:left="723" w:hanging="363"/>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
      <w:lvlJc w:val="left"/>
      <w:pPr>
        <w:ind w:left="1434" w:hanging="357"/>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2">
      <w:start w:val="1"/>
      <w:numFmt w:val="bullet"/>
      <w:suff w:val="tab"/>
      <w:lvlText w:val="▪"/>
      <w:lvlJc w:val="left"/>
      <w:pPr>
        <w:ind w:left="2154" w:hanging="357"/>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3">
      <w:start w:val="1"/>
      <w:numFmt w:val="bullet"/>
      <w:suff w:val="tab"/>
      <w:lvlText w:val="•"/>
      <w:lvlJc w:val="left"/>
      <w:pPr>
        <w:ind w:left="2874" w:hanging="357"/>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4">
      <w:start w:val="1"/>
      <w:numFmt w:val="bullet"/>
      <w:suff w:val="tab"/>
      <w:lvlText w:val="□"/>
      <w:lvlJc w:val="left"/>
      <w:pPr>
        <w:ind w:left="3594" w:hanging="357"/>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5">
      <w:start w:val="1"/>
      <w:numFmt w:val="bullet"/>
      <w:suff w:val="tab"/>
      <w:lvlText w:val="▪"/>
      <w:lvlJc w:val="left"/>
      <w:pPr>
        <w:ind w:left="4314" w:hanging="357"/>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6">
      <w:start w:val="1"/>
      <w:numFmt w:val="bullet"/>
      <w:suff w:val="tab"/>
      <w:lvlText w:val="•"/>
      <w:lvlJc w:val="left"/>
      <w:pPr>
        <w:ind w:left="5034" w:hanging="357"/>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7">
      <w:start w:val="1"/>
      <w:numFmt w:val="bullet"/>
      <w:suff w:val="tab"/>
      <w:lvlText w:val="□"/>
      <w:lvlJc w:val="left"/>
      <w:pPr>
        <w:ind w:left="5754" w:hanging="357"/>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8">
      <w:start w:val="1"/>
      <w:numFmt w:val="bullet"/>
      <w:suff w:val="tab"/>
      <w:lvlText w:val="▪"/>
      <w:lvlJc w:val="left"/>
      <w:pPr>
        <w:ind w:left="6474" w:hanging="357"/>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abstractNum>
  <w:abstractNum w:abstractNumId="102">
    <w:multiLevelType w:val="hybridMultilevel"/>
    <w:lvl w:ilvl="0">
      <w:start w:val="1"/>
      <w:numFmt w:val="bullet"/>
      <w:suff w:val="tab"/>
      <w:lvlText w:val="·"/>
      <w:lvlJc w:val="left"/>
      <w:pPr>
        <w:ind w:left="158" w:hanging="158"/>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o"/>
      <w:lvlJc w:val="left"/>
      <w:pPr>
        <w:ind w:left="878" w:hanging="158"/>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1598" w:hanging="158"/>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2318" w:hanging="158"/>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o"/>
      <w:lvlJc w:val="left"/>
      <w:pPr>
        <w:ind w:left="3038" w:hanging="158"/>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3758" w:hanging="158"/>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4478" w:hanging="158"/>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o"/>
      <w:lvlJc w:val="left"/>
      <w:pPr>
        <w:ind w:left="5198" w:hanging="158"/>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5918" w:hanging="158"/>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103">
    <w:multiLevelType w:val="hybridMultilevel"/>
    <w:numStyleLink w:val="Estilo importado 1.0"/>
  </w:abstractNum>
  <w:abstractNum w:abstractNumId="104">
    <w:multiLevelType w:val="hybridMultilevel"/>
    <w:styleLink w:val="Estilo importado 1.0"/>
    <w:lvl w:ilvl="0">
      <w:start w:val="1"/>
      <w:numFmt w:val="bullet"/>
      <w:suff w:val="tab"/>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1">
      <w:start w:val="1"/>
      <w:numFmt w:val="bullet"/>
      <w:suff w:val="tab"/>
      <w:lvlText w:val="o"/>
      <w:lvlJc w:val="left"/>
      <w:pPr>
        <w:tabs>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2">
      <w:start w:val="1"/>
      <w:numFmt w:val="bullet"/>
      <w:suff w:val="tab"/>
      <w:lvlText w:val="▪"/>
      <w:lvlJc w:val="left"/>
      <w:pPr>
        <w:tabs>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s>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3">
      <w:start w:val="1"/>
      <w:numFmt w:val="bullet"/>
      <w:suff w:val="tab"/>
      <w:lvlText w:val="·"/>
      <w:lvlJc w:val="left"/>
      <w:pPr>
        <w:tabs>
          <w:tab w:val="left" w:pos="1440"/>
          <w:tab w:val="left" w:pos="2160"/>
          <w:tab w:val="left" w:pos="3600"/>
          <w:tab w:val="left" w:pos="4320"/>
          <w:tab w:val="left" w:pos="5040"/>
          <w:tab w:val="left" w:pos="5760"/>
          <w:tab w:val="left" w:pos="6480"/>
          <w:tab w:val="left" w:pos="7200"/>
          <w:tab w:val="left" w:pos="7920"/>
          <w:tab w:val="left" w:pos="8640"/>
          <w:tab w:val="left" w:pos="9360"/>
          <w:tab w:val="left" w:pos="10080"/>
        </w:tabs>
        <w:ind w:left="288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4">
      <w:start w:val="1"/>
      <w:numFmt w:val="bullet"/>
      <w:suff w:val="tab"/>
      <w:lvlText w:val="o"/>
      <w:lvlJc w:val="left"/>
      <w:pPr>
        <w:tabs>
          <w:tab w:val="left" w:pos="1440"/>
          <w:tab w:val="left" w:pos="2160"/>
          <w:tab w:val="left" w:pos="2880"/>
          <w:tab w:val="left" w:pos="4320"/>
          <w:tab w:val="left" w:pos="5040"/>
          <w:tab w:val="left" w:pos="5760"/>
          <w:tab w:val="left" w:pos="6480"/>
          <w:tab w:val="left" w:pos="7200"/>
          <w:tab w:val="left" w:pos="7920"/>
          <w:tab w:val="left" w:pos="8640"/>
          <w:tab w:val="left" w:pos="9360"/>
          <w:tab w:val="left" w:pos="10080"/>
        </w:tabs>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5">
      <w:start w:val="1"/>
      <w:numFmt w:val="bullet"/>
      <w:suff w:val="tab"/>
      <w:lvlText w:val="▪"/>
      <w:lvlJc w:val="left"/>
      <w:pPr>
        <w:tabs>
          <w:tab w:val="left" w:pos="1440"/>
          <w:tab w:val="left" w:pos="2160"/>
          <w:tab w:val="left" w:pos="2880"/>
          <w:tab w:val="left" w:pos="3600"/>
          <w:tab w:val="left" w:pos="5040"/>
          <w:tab w:val="left" w:pos="5760"/>
          <w:tab w:val="left" w:pos="6480"/>
          <w:tab w:val="left" w:pos="7200"/>
          <w:tab w:val="left" w:pos="7920"/>
          <w:tab w:val="left" w:pos="8640"/>
          <w:tab w:val="left" w:pos="9360"/>
          <w:tab w:val="left" w:pos="10080"/>
        </w:tabs>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6">
      <w:start w:val="1"/>
      <w:numFmt w:val="bullet"/>
      <w:suff w:val="tab"/>
      <w:lvlText w:val="·"/>
      <w:lvlJc w:val="left"/>
      <w:pPr>
        <w:tabs>
          <w:tab w:val="left" w:pos="1440"/>
          <w:tab w:val="left" w:pos="2160"/>
          <w:tab w:val="left" w:pos="2880"/>
          <w:tab w:val="left" w:pos="3600"/>
          <w:tab w:val="left" w:pos="4320"/>
          <w:tab w:val="left" w:pos="5760"/>
          <w:tab w:val="left" w:pos="6480"/>
          <w:tab w:val="left" w:pos="7200"/>
          <w:tab w:val="left" w:pos="7920"/>
          <w:tab w:val="left" w:pos="8640"/>
          <w:tab w:val="left" w:pos="9360"/>
          <w:tab w:val="left" w:pos="10080"/>
        </w:tabs>
        <w:ind w:left="504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 w:ilvl="7">
      <w:start w:val="1"/>
      <w:numFmt w:val="bullet"/>
      <w:suff w:val="tab"/>
      <w:lvlText w:val="o"/>
      <w:lvlJc w:val="left"/>
      <w:pPr>
        <w:tabs>
          <w:tab w:val="left" w:pos="1440"/>
          <w:tab w:val="left" w:pos="2160"/>
          <w:tab w:val="left" w:pos="2880"/>
          <w:tab w:val="left" w:pos="3600"/>
          <w:tab w:val="left" w:pos="4320"/>
          <w:tab w:val="left" w:pos="5040"/>
          <w:tab w:val="left" w:pos="6480"/>
          <w:tab w:val="left" w:pos="7200"/>
          <w:tab w:val="left" w:pos="7920"/>
          <w:tab w:val="left" w:pos="8640"/>
          <w:tab w:val="left" w:pos="9360"/>
          <w:tab w:val="left" w:pos="10080"/>
        </w:tabs>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 w:ilvl="8">
      <w:start w:val="1"/>
      <w:numFmt w:val="bullet"/>
      <w:suff w:val="tab"/>
      <w:lvlText w:val="▪"/>
      <w:lvlJc w:val="left"/>
      <w:pPr>
        <w:tabs>
          <w:tab w:val="left" w:pos="1440"/>
          <w:tab w:val="left" w:pos="2160"/>
          <w:tab w:val="left" w:pos="2880"/>
          <w:tab w:val="left" w:pos="3600"/>
          <w:tab w:val="left" w:pos="4320"/>
          <w:tab w:val="left" w:pos="5040"/>
          <w:tab w:val="left" w:pos="5760"/>
          <w:tab w:val="left" w:pos="7200"/>
          <w:tab w:val="left" w:pos="7920"/>
          <w:tab w:val="left" w:pos="8640"/>
          <w:tab w:val="left" w:pos="9360"/>
          <w:tab w:val="left" w:pos="10080"/>
        </w:tabs>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abstractNum>
  <w:abstractNum w:abstractNumId="105">
    <w:multiLevelType w:val="hybridMultilevel"/>
    <w:numStyleLink w:val="Estilo importado 2.0"/>
  </w:abstractNum>
  <w:abstractNum w:abstractNumId="106">
    <w:multiLevelType w:val="hybridMultilevel"/>
    <w:styleLink w:val="Estilo importado 2.0"/>
    <w:lvl w:ilvl="0">
      <w:start w:val="1"/>
      <w:numFmt w:val="bullet"/>
      <w:suff w:val="tab"/>
      <w:lvlText w:val="·"/>
      <w:lvlJc w:val="left"/>
      <w:pPr>
        <w:tabs>
          <w:tab w:val="left" w:pos="8520"/>
          <w:tab w:val="left" w:pos="8640"/>
          <w:tab w:val="left" w:pos="9360"/>
          <w:tab w:val="left" w:pos="10080"/>
        </w:tabs>
        <w:ind w:left="720"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o"/>
      <w:lvlJc w:val="left"/>
      <w:pPr>
        <w:tabs>
          <w:tab w:val="left" w:pos="8520"/>
          <w:tab w:val="left" w:pos="8640"/>
          <w:tab w:val="left" w:pos="9360"/>
          <w:tab w:val="left" w:pos="10080"/>
        </w:tabs>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tabs>
          <w:tab w:val="left" w:pos="8520"/>
          <w:tab w:val="left" w:pos="8640"/>
          <w:tab w:val="left" w:pos="9360"/>
          <w:tab w:val="left" w:pos="10080"/>
        </w:tabs>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tabs>
          <w:tab w:val="left" w:pos="8520"/>
          <w:tab w:val="left" w:pos="8640"/>
          <w:tab w:val="left" w:pos="9360"/>
          <w:tab w:val="left" w:pos="10080"/>
        </w:tabs>
        <w:ind w:left="2880"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o"/>
      <w:lvlJc w:val="left"/>
      <w:pPr>
        <w:tabs>
          <w:tab w:val="left" w:pos="8520"/>
          <w:tab w:val="left" w:pos="8640"/>
          <w:tab w:val="left" w:pos="9360"/>
          <w:tab w:val="left" w:pos="10080"/>
        </w:tabs>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tabs>
          <w:tab w:val="left" w:pos="8520"/>
          <w:tab w:val="left" w:pos="8640"/>
          <w:tab w:val="left" w:pos="9360"/>
          <w:tab w:val="left" w:pos="10080"/>
        </w:tabs>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tabs>
          <w:tab w:val="left" w:pos="8520"/>
          <w:tab w:val="left" w:pos="8640"/>
          <w:tab w:val="left" w:pos="9360"/>
          <w:tab w:val="left" w:pos="10080"/>
        </w:tabs>
        <w:ind w:left="5040"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o"/>
      <w:lvlJc w:val="left"/>
      <w:pPr>
        <w:tabs>
          <w:tab w:val="left" w:pos="8520"/>
          <w:tab w:val="left" w:pos="8640"/>
          <w:tab w:val="left" w:pos="9360"/>
          <w:tab w:val="left" w:pos="10080"/>
        </w:tabs>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tabs>
          <w:tab w:val="left" w:pos="8520"/>
          <w:tab w:val="left" w:pos="8640"/>
          <w:tab w:val="left" w:pos="9360"/>
          <w:tab w:val="left" w:pos="10080"/>
        </w:tabs>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107">
    <w:multiLevelType w:val="hybridMultilevel"/>
    <w:numStyleLink w:val="Estilo importado 3.0.0"/>
  </w:abstractNum>
  <w:abstractNum w:abstractNumId="108">
    <w:multiLevelType w:val="hybridMultilevel"/>
    <w:styleLink w:val="Estilo importado 3.0.0"/>
    <w:lvl w:ilvl="0">
      <w:start w:val="1"/>
      <w:numFmt w:val="bullet"/>
      <w:suff w:val="tab"/>
      <w:lvlText w:val="·"/>
      <w:lvlJc w:val="left"/>
      <w:pPr>
        <w:tabs>
          <w:tab w:val="left" w:pos="8520"/>
          <w:tab w:val="left" w:pos="8640"/>
          <w:tab w:val="left" w:pos="9360"/>
          <w:tab w:val="left" w:pos="10080"/>
        </w:tabs>
        <w:ind w:left="720"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o"/>
      <w:lvlJc w:val="left"/>
      <w:pPr>
        <w:tabs>
          <w:tab w:val="left" w:pos="8520"/>
          <w:tab w:val="left" w:pos="8640"/>
          <w:tab w:val="left" w:pos="9360"/>
          <w:tab w:val="left" w:pos="10080"/>
        </w:tabs>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tabs>
          <w:tab w:val="left" w:pos="8520"/>
          <w:tab w:val="left" w:pos="8640"/>
          <w:tab w:val="left" w:pos="9360"/>
          <w:tab w:val="left" w:pos="10080"/>
        </w:tabs>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tabs>
          <w:tab w:val="left" w:pos="8520"/>
          <w:tab w:val="left" w:pos="8640"/>
          <w:tab w:val="left" w:pos="9360"/>
          <w:tab w:val="left" w:pos="10080"/>
        </w:tabs>
        <w:ind w:left="2880"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o"/>
      <w:lvlJc w:val="left"/>
      <w:pPr>
        <w:tabs>
          <w:tab w:val="left" w:pos="8520"/>
          <w:tab w:val="left" w:pos="8640"/>
          <w:tab w:val="left" w:pos="9360"/>
          <w:tab w:val="left" w:pos="10080"/>
        </w:tabs>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tabs>
          <w:tab w:val="left" w:pos="8520"/>
          <w:tab w:val="left" w:pos="8640"/>
          <w:tab w:val="left" w:pos="9360"/>
          <w:tab w:val="left" w:pos="10080"/>
        </w:tabs>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tabs>
          <w:tab w:val="left" w:pos="8520"/>
          <w:tab w:val="left" w:pos="8640"/>
          <w:tab w:val="left" w:pos="9360"/>
          <w:tab w:val="left" w:pos="10080"/>
        </w:tabs>
        <w:ind w:left="5040"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o"/>
      <w:lvlJc w:val="left"/>
      <w:pPr>
        <w:tabs>
          <w:tab w:val="left" w:pos="8520"/>
          <w:tab w:val="left" w:pos="8640"/>
          <w:tab w:val="left" w:pos="9360"/>
          <w:tab w:val="left" w:pos="10080"/>
        </w:tabs>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tabs>
          <w:tab w:val="left" w:pos="8520"/>
          <w:tab w:val="left" w:pos="8640"/>
          <w:tab w:val="left" w:pos="9360"/>
          <w:tab w:val="left" w:pos="10080"/>
        </w:tabs>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109">
    <w:multiLevelType w:val="hybridMultilevel"/>
    <w:numStyleLink w:val="Estilo importado 55"/>
  </w:abstractNum>
  <w:abstractNum w:abstractNumId="110">
    <w:multiLevelType w:val="hybridMultilevel"/>
    <w:styleLink w:val="Estilo importado 55"/>
    <w:lvl w:ilvl="0">
      <w:start w:val="1"/>
      <w:numFmt w:val="bullet"/>
      <w:suff w:val="tab"/>
      <w:lvlText w:val="·"/>
      <w:lvlJc w:val="left"/>
      <w:pPr>
        <w:tabs>
          <w:tab w:val="left" w:pos="9639"/>
        </w:tabs>
        <w:ind w:left="720"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o"/>
      <w:lvlJc w:val="left"/>
      <w:pPr>
        <w:tabs>
          <w:tab w:val="left" w:pos="9639"/>
        </w:tabs>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tabs>
          <w:tab w:val="left" w:pos="9639"/>
        </w:tabs>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tabs>
          <w:tab w:val="left" w:pos="9639"/>
        </w:tabs>
        <w:ind w:left="2880"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o"/>
      <w:lvlJc w:val="left"/>
      <w:pPr>
        <w:tabs>
          <w:tab w:val="left" w:pos="9639"/>
        </w:tabs>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tabs>
          <w:tab w:val="left" w:pos="9639"/>
        </w:tabs>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tabs>
          <w:tab w:val="left" w:pos="9639"/>
        </w:tabs>
        <w:ind w:left="5040"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o"/>
      <w:lvlJc w:val="left"/>
      <w:pPr>
        <w:tabs>
          <w:tab w:val="left" w:pos="9639"/>
        </w:tabs>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tabs>
          <w:tab w:val="left" w:pos="9639"/>
        </w:tabs>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111">
    <w:multiLevelType w:val="hybridMultilevel"/>
    <w:numStyleLink w:val="Estilo importado 56"/>
  </w:abstractNum>
  <w:abstractNum w:abstractNumId="112">
    <w:multiLevelType w:val="hybridMultilevel"/>
    <w:styleLink w:val="Estilo importado 56"/>
    <w:lvl w:ilvl="0">
      <w:start w:val="1"/>
      <w:numFmt w:val="bullet"/>
      <w:suff w:val="tab"/>
      <w:lvlText w:val="·"/>
      <w:lvlJc w:val="left"/>
      <w:pPr>
        <w:ind w:left="723" w:hanging="363"/>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3">
      <w:start w:val="1"/>
      <w:numFmt w:val="bullet"/>
      <w:suff w:val="tab"/>
      <w:lvlText w:val="•"/>
      <w:lvlJc w:val="left"/>
      <w:pPr>
        <w:ind w:left="2880" w:hanging="360"/>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4">
      <w:start w:val="1"/>
      <w:numFmt w:val="bullet"/>
      <w:suff w:val="tab"/>
      <w:lvlText w:val="□"/>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6">
      <w:start w:val="1"/>
      <w:numFmt w:val="bullet"/>
      <w:suff w:val="tab"/>
      <w:lvlText w:val="•"/>
      <w:lvlJc w:val="left"/>
      <w:pPr>
        <w:ind w:left="5040" w:hanging="360"/>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7">
      <w:start w:val="1"/>
      <w:numFmt w:val="bullet"/>
      <w:suff w:val="tab"/>
      <w:lvlText w:val="□"/>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color w:val="a2d683"/>
        <w:spacing w:val="0"/>
        <w:w w:val="100"/>
        <w:kern w:val="0"/>
        <w:position w:val="0"/>
        <w:highlight w:val="none"/>
        <w:vertAlign w:val="baseline"/>
      </w:rPr>
    </w:lvl>
  </w:abstractNum>
  <w:abstractNum w:abstractNumId="113">
    <w:multiLevelType w:val="hybridMultilevel"/>
    <w:numStyleLink w:val="Estilo importado 57"/>
  </w:abstractNum>
  <w:abstractNum w:abstractNumId="114">
    <w:multiLevelType w:val="hybridMultilevel"/>
    <w:styleLink w:val="Estilo importado 57"/>
    <w:lvl w:ilvl="0">
      <w:start w:val="1"/>
      <w:numFmt w:val="bullet"/>
      <w:suff w:val="tab"/>
      <w:lvlText w:val="·"/>
      <w:lvlJc w:val="left"/>
      <w:pPr>
        <w:ind w:left="723" w:hanging="363"/>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sz w:val="18"/>
        <w:szCs w:val="18"/>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highlight w:val="none"/>
        <w:vertAlign w:val="baseline"/>
      </w:rPr>
    </w:lvl>
    <w:lvl w:ilvl="3">
      <w:start w:val="1"/>
      <w:numFmt w:val="bullet"/>
      <w:suff w:val="tab"/>
      <w:lvlText w:val="•"/>
      <w:lvlJc w:val="left"/>
      <w:pPr>
        <w:ind w:left="2880" w:hanging="360"/>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highlight w:val="none"/>
        <w:vertAlign w:val="baseline"/>
      </w:rPr>
    </w:lvl>
    <w:lvl w:ilvl="4">
      <w:start w:val="1"/>
      <w:numFmt w:val="bullet"/>
      <w:suff w:val="tab"/>
      <w:lvlText w:val="□"/>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highlight w:val="none"/>
        <w:vertAlign w:val="baseline"/>
      </w:rPr>
    </w:lvl>
    <w:lvl w:ilvl="6">
      <w:start w:val="1"/>
      <w:numFmt w:val="bullet"/>
      <w:suff w:val="tab"/>
      <w:lvlText w:val="•"/>
      <w:lvlJc w:val="left"/>
      <w:pPr>
        <w:ind w:left="5040" w:hanging="360"/>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highlight w:val="none"/>
        <w:vertAlign w:val="baseline"/>
      </w:rPr>
    </w:lvl>
    <w:lvl w:ilvl="7">
      <w:start w:val="1"/>
      <w:numFmt w:val="bullet"/>
      <w:suff w:val="tab"/>
      <w:lvlText w:val="□"/>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highlight w:val="none"/>
        <w:vertAlign w:val="baseline"/>
      </w:rPr>
    </w:lvl>
  </w:abstractNum>
  <w:abstractNum w:abstractNumId="115">
    <w:multiLevelType w:val="hybridMultilevel"/>
    <w:numStyleLink w:val="Estilo importado 58"/>
  </w:abstractNum>
  <w:abstractNum w:abstractNumId="116">
    <w:multiLevelType w:val="hybridMultilevel"/>
    <w:styleLink w:val="Estilo importado 58"/>
    <w:lvl w:ilvl="0">
      <w:start w:val="1"/>
      <w:numFmt w:val="decimal"/>
      <w:suff w:val="tab"/>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ind w:left="1004" w:hanging="284"/>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ind w:left="1724" w:hanging="271"/>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2444" w:hanging="284"/>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ind w:left="3164" w:hanging="284"/>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ind w:left="3884" w:hanging="271"/>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4604" w:hanging="284"/>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ind w:left="5324" w:hanging="284"/>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ind w:left="6044" w:hanging="27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7">
    <w:multiLevelType w:val="hybridMultilevel"/>
    <w:numStyleLink w:val="Estilo importado 59"/>
  </w:abstractNum>
  <w:abstractNum w:abstractNumId="118">
    <w:multiLevelType w:val="hybridMultilevel"/>
    <w:styleLink w:val="Estilo importado 59"/>
    <w:lvl w:ilvl="0">
      <w:start w:val="1"/>
      <w:numFmt w:val="bullet"/>
      <w:suff w:val="tab"/>
      <w:lvlText w:val="·"/>
      <w:lvlJc w:val="left"/>
      <w:pPr>
        <w:ind w:left="714"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o"/>
      <w:lvlJc w:val="left"/>
      <w:pPr>
        <w:ind w:left="1434"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2154"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2874"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o"/>
      <w:lvlJc w:val="left"/>
      <w:pPr>
        <w:ind w:left="3594"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4314"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5034"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o"/>
      <w:lvlJc w:val="left"/>
      <w:pPr>
        <w:ind w:left="5754"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6474"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119">
    <w:multiLevelType w:val="hybridMultilevel"/>
    <w:numStyleLink w:val="Estilo importado 60"/>
  </w:abstractNum>
  <w:abstractNum w:abstractNumId="120">
    <w:multiLevelType w:val="hybridMultilevel"/>
    <w:styleLink w:val="Estilo importado 60"/>
    <w:lvl w:ilvl="0">
      <w:start w:val="1"/>
      <w:numFmt w:val="decimal"/>
      <w:suff w:val="tab"/>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21">
    <w:multiLevelType w:val="hybridMultilevel"/>
    <w:numStyleLink w:val="Estilo importado 61"/>
  </w:abstractNum>
  <w:abstractNum w:abstractNumId="122">
    <w:multiLevelType w:val="hybridMultilevel"/>
    <w:styleLink w:val="Estilo importado 61"/>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123">
    <w:multiLevelType w:val="hybridMultilevel"/>
    <w:numStyleLink w:val="Estilo importado 62"/>
  </w:abstractNum>
  <w:abstractNum w:abstractNumId="124">
    <w:multiLevelType w:val="hybridMultilevel"/>
    <w:styleLink w:val="Estilo importado 62"/>
    <w:lvl w:ilvl="0">
      <w:start w:val="1"/>
      <w:numFmt w:val="bullet"/>
      <w:suff w:val="tab"/>
      <w:lvlText w:val="·"/>
      <w:lvlJc w:val="left"/>
      <w:pPr>
        <w:ind w:left="709" w:hanging="349"/>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
      <w:lvlJc w:val="left"/>
      <w:pPr>
        <w:ind w:left="1069" w:hanging="349"/>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1789" w:hanging="349"/>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2509" w:hanging="349"/>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
      <w:lvlJc w:val="left"/>
      <w:pPr>
        <w:ind w:left="3229" w:hanging="349"/>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3949" w:hanging="349"/>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4669" w:hanging="349"/>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
      <w:lvlJc w:val="left"/>
      <w:pPr>
        <w:ind w:left="5389" w:hanging="349"/>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6109" w:hanging="349"/>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abstractNum w:abstractNumId="125">
    <w:multiLevelType w:val="hybridMultilevel"/>
    <w:numStyleLink w:val="Estilo importado 49"/>
  </w:abstractNum>
  <w:abstractNum w:abstractNumId="126">
    <w:multiLevelType w:val="hybridMultilevel"/>
    <w:styleLink w:val="Estilo importado 49"/>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color w:val="82bc00"/>
        <w:spacing w:val="0"/>
        <w:w w:val="100"/>
        <w:kern w:val="0"/>
        <w:position w:val="0"/>
        <w:highlight w:val="none"/>
        <w:vertAlign w:val="baseline"/>
      </w:rPr>
    </w:lvl>
    <w:lvl w:ilvl="1">
      <w:start w:val="1"/>
      <w:numFmt w:val="bullet"/>
      <w:suff w:val="tab"/>
      <w:lvlText w:val="▪"/>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sz w:val="18"/>
        <w:szCs w:val="18"/>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highlight w:val="none"/>
        <w:vertAlign w:val="baseline"/>
      </w:rPr>
    </w:lvl>
    <w:lvl w:ilvl="3">
      <w:start w:val="1"/>
      <w:numFmt w:val="bullet"/>
      <w:suff w:val="tab"/>
      <w:lvlText w:val="•"/>
      <w:lvlJc w:val="left"/>
      <w:pPr>
        <w:ind w:left="2880" w:hanging="360"/>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highlight w:val="none"/>
        <w:vertAlign w:val="baseline"/>
      </w:rPr>
    </w:lvl>
    <w:lvl w:ilvl="4">
      <w:start w:val="1"/>
      <w:numFmt w:val="bullet"/>
      <w:suff w:val="tab"/>
      <w:lvlText w:val="□"/>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highlight w:val="none"/>
        <w:vertAlign w:val="baseline"/>
      </w:rPr>
    </w:lvl>
    <w:lvl w:ilvl="6">
      <w:start w:val="1"/>
      <w:numFmt w:val="bullet"/>
      <w:suff w:val="tab"/>
      <w:lvlText w:val="•"/>
      <w:lvlJc w:val="left"/>
      <w:pPr>
        <w:ind w:left="5040" w:hanging="360"/>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highlight w:val="none"/>
        <w:vertAlign w:val="baseline"/>
      </w:rPr>
    </w:lvl>
    <w:lvl w:ilvl="7">
      <w:start w:val="1"/>
      <w:numFmt w:val="bullet"/>
      <w:suff w:val="tab"/>
      <w:lvlText w:val="□"/>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highlight w:val="none"/>
        <w:vertAlign w:val="baseline"/>
      </w:rPr>
    </w:lvl>
  </w:abstractNum>
  <w:abstractNum w:abstractNumId="127">
    <w:multiLevelType w:val="hybridMultilevel"/>
    <w:numStyleLink w:val="Estilo importado 63"/>
  </w:abstractNum>
  <w:abstractNum w:abstractNumId="128">
    <w:multiLevelType w:val="hybridMultilevel"/>
    <w:styleLink w:val="Estilo importado 63"/>
    <w:lvl w:ilvl="0">
      <w:start w:val="1"/>
      <w:numFmt w:val="bullet"/>
      <w:suff w:val="tab"/>
      <w:lvlText w:val="▪"/>
      <w:lvlJc w:val="left"/>
      <w:pPr>
        <w:ind w:left="723" w:hanging="363"/>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1">
      <w:start w:val="1"/>
      <w:numFmt w:val="bullet"/>
      <w:suff w:val="tab"/>
      <w:lvlText w:val="▪"/>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3">
      <w:start w:val="1"/>
      <w:numFmt w:val="bullet"/>
      <w:suff w:val="tab"/>
      <w:lvlText w:val="•"/>
      <w:lvlJc w:val="left"/>
      <w:pPr>
        <w:ind w:left="288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4">
      <w:start w:val="1"/>
      <w:numFmt w:val="bullet"/>
      <w:suff w:val="tab"/>
      <w:lvlText w:val="□"/>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6">
      <w:start w:val="1"/>
      <w:numFmt w:val="bullet"/>
      <w:suff w:val="tab"/>
      <w:lvlText w:val="•"/>
      <w:lvlJc w:val="left"/>
      <w:pPr>
        <w:ind w:left="504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7">
      <w:start w:val="1"/>
      <w:numFmt w:val="bullet"/>
      <w:suff w:val="tab"/>
      <w:lvlText w:val="□"/>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abstractNum>
  <w:num w:numId="1">
    <w:abstractNumId w:val="1"/>
  </w:num>
  <w:num w:numId="2">
    <w:abstractNumId w:val="0"/>
  </w:num>
  <w:num w:numId="3">
    <w:abstractNumId w:val="3"/>
  </w:num>
  <w:num w:numId="4">
    <w:abstractNumId w:val="2"/>
  </w:num>
  <w:num w:numId="5">
    <w:abstractNumId w:val="5"/>
  </w:num>
  <w:num w:numId="6">
    <w:abstractNumId w:val="4"/>
  </w:num>
  <w:num w:numId="7">
    <w:abstractNumId w:val="2"/>
    <w:lvlOverride w:ilvl="0">
      <w:lvl w:ilvl="0">
        <w:start w:val="1"/>
        <w:numFmt w:val="decimal"/>
        <w:suff w:val="tab"/>
        <w:lvlText w:val="%1."/>
        <w:lvlJc w:val="left"/>
        <w:pPr>
          <w:ind w:left="675" w:hanging="67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2"/>
      <w:lvl w:ilvl="1">
        <w:start w:val="2"/>
        <w:numFmt w:val="decimal"/>
        <w:suff w:val="tab"/>
        <w:lvlText w:val="%2."/>
        <w:lvlJc w:val="left"/>
        <w:pPr>
          <w:ind w:left="432" w:hanging="4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2.%3."/>
        <w:lvlJc w:val="left"/>
        <w:pPr>
          <w:ind w:left="521" w:hanging="1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nothing"/>
        <w:lvlText w:val="%2.%3.%4."/>
        <w:lvlJc w:val="left"/>
        <w:pPr>
          <w:ind w:left="881" w:hanging="1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2.%3.%4.%5."/>
        <w:lvlJc w:val="left"/>
        <w:pPr>
          <w:ind w:left="1241" w:hanging="1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2.%3.%4.%5.%6."/>
        <w:lvlJc w:val="left"/>
        <w:pPr>
          <w:ind w:left="1601" w:hanging="1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2.%3.%4.%5.%6.%7."/>
        <w:lvlJc w:val="left"/>
        <w:pPr>
          <w:ind w:left="1961" w:hanging="1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2.%3.%4.%5.%6.%7.%8."/>
        <w:lvlJc w:val="left"/>
        <w:pPr>
          <w:ind w:left="2321" w:hanging="1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2.%3.%4.%5.%6.%7.%8.%9."/>
        <w:lvlJc w:val="left"/>
        <w:pPr>
          <w:ind w:left="2681" w:hanging="16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8">
    <w:abstractNumId w:val="7"/>
  </w:num>
  <w:num w:numId="9">
    <w:abstractNumId w:val="6"/>
  </w:num>
  <w:num w:numId="10">
    <w:abstractNumId w:val="6"/>
    <w:lvlOverride w:ilvl="0">
      <w:startOverride w:val="2"/>
    </w:lvlOverride>
  </w:num>
  <w:num w:numId="11">
    <w:abstractNumId w:val="9"/>
  </w:num>
  <w:num w:numId="12">
    <w:abstractNumId w:val="8"/>
  </w:num>
  <w:num w:numId="13">
    <w:abstractNumId w:val="8"/>
    <w:lvlOverride w:ilvl="0">
      <w:lvl w:ilvl="0">
        <w:start w:val="1"/>
        <w:numFmt w:val="bullet"/>
        <w:suff w:val="tab"/>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360"/>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1">
      <w:lvl w:ilvl="1">
        <w:start w:val="1"/>
        <w:numFmt w:val="bullet"/>
        <w:suff w:val="tab"/>
        <w:lvlText w:val="o"/>
        <w:lvlJc w:val="left"/>
        <w:p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40" w:hanging="360"/>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s>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3600"/>
            <w:tab w:val="left" w:pos="4320"/>
            <w:tab w:val="left" w:pos="5040"/>
            <w:tab w:val="left" w:pos="5760"/>
            <w:tab w:val="left" w:pos="6480"/>
            <w:tab w:val="left" w:pos="7200"/>
            <w:tab w:val="left" w:pos="7920"/>
            <w:tab w:val="left" w:pos="8640"/>
            <w:tab w:val="left" w:pos="9360"/>
            <w:tab w:val="left" w:pos="10080"/>
          </w:tabs>
          <w:ind w:left="2880" w:hanging="360"/>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4">
      <w:lvl w:ilvl="4">
        <w:start w:val="1"/>
        <w:numFmt w:val="bullet"/>
        <w:suff w:val="tab"/>
        <w:lvlText w:val="o"/>
        <w:lvlJc w:val="left"/>
        <w:pPr>
          <w:tabs>
            <w:tab w:val="left" w:pos="720"/>
            <w:tab w:val="left" w:pos="1440"/>
            <w:tab w:val="left" w:pos="2160"/>
            <w:tab w:val="left" w:pos="2880"/>
            <w:tab w:val="left" w:pos="4320"/>
            <w:tab w:val="left" w:pos="5040"/>
            <w:tab w:val="left" w:pos="5760"/>
            <w:tab w:val="left" w:pos="6480"/>
            <w:tab w:val="left" w:pos="7200"/>
            <w:tab w:val="left" w:pos="7920"/>
            <w:tab w:val="left" w:pos="8640"/>
            <w:tab w:val="left" w:pos="9360"/>
            <w:tab w:val="left" w:pos="10080"/>
          </w:tabs>
          <w:ind w:left="3600" w:hanging="360"/>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5040"/>
            <w:tab w:val="left" w:pos="5760"/>
            <w:tab w:val="left" w:pos="6480"/>
            <w:tab w:val="left" w:pos="7200"/>
            <w:tab w:val="left" w:pos="7920"/>
            <w:tab w:val="left" w:pos="8640"/>
            <w:tab w:val="left" w:pos="9360"/>
            <w:tab w:val="left" w:pos="10080"/>
          </w:tabs>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760"/>
            <w:tab w:val="left" w:pos="6480"/>
            <w:tab w:val="left" w:pos="7200"/>
            <w:tab w:val="left" w:pos="7920"/>
            <w:tab w:val="left" w:pos="8640"/>
            <w:tab w:val="left" w:pos="9360"/>
            <w:tab w:val="left" w:pos="10080"/>
          </w:tabs>
          <w:ind w:left="5040" w:hanging="360"/>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7">
      <w:lvl w:ilvl="7">
        <w:start w:val="1"/>
        <w:numFmt w:val="bullet"/>
        <w:suff w:val="tab"/>
        <w:lvlText w:val="o"/>
        <w:lvlJc w:val="left"/>
        <w:pPr>
          <w:tabs>
            <w:tab w:val="left" w:pos="720"/>
            <w:tab w:val="left" w:pos="1440"/>
            <w:tab w:val="left" w:pos="2160"/>
            <w:tab w:val="left" w:pos="2880"/>
            <w:tab w:val="left" w:pos="3600"/>
            <w:tab w:val="left" w:pos="4320"/>
            <w:tab w:val="left" w:pos="5040"/>
            <w:tab w:val="left" w:pos="6480"/>
            <w:tab w:val="left" w:pos="7200"/>
            <w:tab w:val="left" w:pos="7920"/>
            <w:tab w:val="left" w:pos="8640"/>
            <w:tab w:val="left" w:pos="9360"/>
            <w:tab w:val="left" w:pos="10080"/>
          </w:tabs>
          <w:ind w:left="5760" w:hanging="360"/>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7200"/>
            <w:tab w:val="left" w:pos="7920"/>
            <w:tab w:val="left" w:pos="8640"/>
            <w:tab w:val="left" w:pos="9360"/>
            <w:tab w:val="left" w:pos="10080"/>
          </w:tabs>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num>
  <w:num w:numId="14">
    <w:abstractNumId w:val="0"/>
    <w:lvlOverride w:ilvl="0">
      <w:startOverride w:val="1"/>
      <w:lvl w:ilvl="0">
        <w:start w:val="1"/>
        <w:numFmt w:val="decimal"/>
        <w:suff w:val="tab"/>
        <w:lvlText w:val="%1."/>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070" w:hanging="71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lowerLetter"/>
        <w:suff w:val="tab"/>
        <w:lvlText w:val="%2."/>
        <w:lvlJc w:val="left"/>
        <w:p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suff w:val="tab"/>
        <w:lvlText w:val="%3."/>
        <w:lvlJc w:val="left"/>
        <w:pPr>
          <w:tabs>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s>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tabs>
            <w:tab w:val="left" w:pos="720"/>
            <w:tab w:val="left" w:pos="1440"/>
            <w:tab w:val="left" w:pos="2160"/>
            <w:tab w:val="left" w:pos="3600"/>
            <w:tab w:val="left" w:pos="4320"/>
            <w:tab w:val="left" w:pos="5040"/>
            <w:tab w:val="left" w:pos="5760"/>
            <w:tab w:val="left" w:pos="6480"/>
            <w:tab w:val="left" w:pos="7200"/>
            <w:tab w:val="left" w:pos="7920"/>
            <w:tab w:val="left" w:pos="8640"/>
            <w:tab w:val="left" w:pos="9360"/>
            <w:tab w:val="left" w:pos="10080"/>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lowerLetter"/>
        <w:suff w:val="tab"/>
        <w:lvlText w:val="%5."/>
        <w:lvlJc w:val="left"/>
        <w:pPr>
          <w:tabs>
            <w:tab w:val="left" w:pos="720"/>
            <w:tab w:val="left" w:pos="1440"/>
            <w:tab w:val="left" w:pos="2160"/>
            <w:tab w:val="left" w:pos="2880"/>
            <w:tab w:val="left" w:pos="4320"/>
            <w:tab w:val="left" w:pos="5040"/>
            <w:tab w:val="left" w:pos="5760"/>
            <w:tab w:val="left" w:pos="6480"/>
            <w:tab w:val="left" w:pos="7200"/>
            <w:tab w:val="left" w:pos="7920"/>
            <w:tab w:val="left" w:pos="8640"/>
            <w:tab w:val="left" w:pos="9360"/>
            <w:tab w:val="left" w:pos="10080"/>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suff w:val="tab"/>
        <w:lvlText w:val="%6."/>
        <w:lvlJc w:val="left"/>
        <w:pPr>
          <w:tabs>
            <w:tab w:val="left" w:pos="720"/>
            <w:tab w:val="left" w:pos="1440"/>
            <w:tab w:val="left" w:pos="2160"/>
            <w:tab w:val="left" w:pos="2880"/>
            <w:tab w:val="left" w:pos="3600"/>
            <w:tab w:val="left" w:pos="5040"/>
            <w:tab w:val="left" w:pos="5760"/>
            <w:tab w:val="left" w:pos="6480"/>
            <w:tab w:val="left" w:pos="7200"/>
            <w:tab w:val="left" w:pos="7920"/>
            <w:tab w:val="left" w:pos="8640"/>
            <w:tab w:val="left" w:pos="9360"/>
            <w:tab w:val="left" w:pos="10080"/>
          </w:tabs>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tabs>
            <w:tab w:val="left" w:pos="720"/>
            <w:tab w:val="left" w:pos="1440"/>
            <w:tab w:val="left" w:pos="2160"/>
            <w:tab w:val="left" w:pos="2880"/>
            <w:tab w:val="left" w:pos="3600"/>
            <w:tab w:val="left" w:pos="4320"/>
            <w:tab w:val="left" w:pos="5760"/>
            <w:tab w:val="left" w:pos="6480"/>
            <w:tab w:val="left" w:pos="7200"/>
            <w:tab w:val="left" w:pos="7920"/>
            <w:tab w:val="left" w:pos="8640"/>
            <w:tab w:val="left" w:pos="9360"/>
            <w:tab w:val="left" w:pos="10080"/>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suff w:val="tab"/>
        <w:lvlText w:val="%8."/>
        <w:lvlJc w:val="left"/>
        <w:pPr>
          <w:tabs>
            <w:tab w:val="left" w:pos="720"/>
            <w:tab w:val="left" w:pos="1440"/>
            <w:tab w:val="left" w:pos="2160"/>
            <w:tab w:val="left" w:pos="2880"/>
            <w:tab w:val="left" w:pos="3600"/>
            <w:tab w:val="left" w:pos="4320"/>
            <w:tab w:val="left" w:pos="5040"/>
            <w:tab w:val="left" w:pos="6480"/>
            <w:tab w:val="left" w:pos="7200"/>
            <w:tab w:val="left" w:pos="7920"/>
            <w:tab w:val="left" w:pos="8640"/>
            <w:tab w:val="left" w:pos="9360"/>
            <w:tab w:val="left" w:pos="10080"/>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suff w:val="tab"/>
        <w:lvlText w:val="%9."/>
        <w:lvlJc w:val="left"/>
        <w:pPr>
          <w:tabs>
            <w:tab w:val="left" w:pos="720"/>
            <w:tab w:val="left" w:pos="1440"/>
            <w:tab w:val="left" w:pos="2160"/>
            <w:tab w:val="left" w:pos="2880"/>
            <w:tab w:val="left" w:pos="3600"/>
            <w:tab w:val="left" w:pos="4320"/>
            <w:tab w:val="left" w:pos="5040"/>
            <w:tab w:val="left" w:pos="5760"/>
            <w:tab w:val="left" w:pos="7200"/>
            <w:tab w:val="left" w:pos="7920"/>
            <w:tab w:val="left" w:pos="8640"/>
            <w:tab w:val="left" w:pos="9360"/>
            <w:tab w:val="left" w:pos="10080"/>
          </w:tabs>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5">
    <w:abstractNumId w:val="0"/>
    <w:lvlOverride w:ilvl="0">
      <w:startOverride w:val="2"/>
      <w:lvl w:ilvl="0">
        <w:start w:val="2"/>
        <w:numFmt w:val="decimal"/>
        <w:suff w:val="tab"/>
        <w:lvlText w:val="%1."/>
        <w:lvlJc w:val="left"/>
        <w:pPr>
          <w:ind w:left="1070" w:hanging="71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lowerLetter"/>
        <w:suff w:val="tab"/>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suff w:val="tab"/>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lowerLetter"/>
        <w:suff w:val="tab"/>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suff w:val="tab"/>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suff w:val="tab"/>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suff w:val="tab"/>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6">
    <w:abstractNumId w:val="0"/>
    <w:lvlOverride w:ilvl="0">
      <w:startOverride w:val="3"/>
      <w:lvl w:ilvl="0">
        <w:start w:val="3"/>
        <w:numFmt w:val="decimal"/>
        <w:suff w:val="tab"/>
        <w:lvlText w:val="%1."/>
        <w:lvlJc w:val="left"/>
        <w:pPr>
          <w:ind w:left="1070" w:hanging="71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lowerLetter"/>
        <w:suff w:val="tab"/>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suff w:val="tab"/>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lowerLetter"/>
        <w:suff w:val="tab"/>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suff w:val="tab"/>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suff w:val="tab"/>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suff w:val="tab"/>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7">
    <w:abstractNumId w:val="0"/>
    <w:lvlOverride w:ilvl="0">
      <w:startOverride w:val="4"/>
      <w:lvl w:ilvl="0">
        <w:start w:val="4"/>
        <w:numFmt w:val="decimal"/>
        <w:suff w:val="tab"/>
        <w:lvlText w:val="%1."/>
        <w:lvlJc w:val="left"/>
        <w:pPr>
          <w:ind w:left="1070" w:hanging="71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lowerLetter"/>
        <w:suff w:val="tab"/>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suff w:val="tab"/>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lowerLetter"/>
        <w:suff w:val="tab"/>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suff w:val="tab"/>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suff w:val="tab"/>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suff w:val="tab"/>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8">
    <w:abstractNumId w:val="8"/>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14" w:hanging="357"/>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1">
      <w:lvl w:ilvl="1">
        <w:start w:val="1"/>
        <w:numFmt w:val="bullet"/>
        <w:suff w:val="tab"/>
        <w:lvlText w:val="o"/>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34" w:hanging="357"/>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154" w:hanging="357"/>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874" w:hanging="357"/>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4">
      <w:lvl w:ilvl="4">
        <w:start w:val="1"/>
        <w:numFmt w:val="bullet"/>
        <w:suff w:val="tab"/>
        <w:lvlText w:val="o"/>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3594" w:hanging="357"/>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4314" w:hanging="357"/>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5034" w:hanging="357"/>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7">
      <w:lvl w:ilvl="7">
        <w:start w:val="1"/>
        <w:numFmt w:val="bullet"/>
        <w:suff w:val="tab"/>
        <w:lvlText w:val="o"/>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5754" w:hanging="357"/>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6474" w:hanging="357"/>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num>
  <w:num w:numId="19">
    <w:abstractNumId w:val="11"/>
  </w:num>
  <w:num w:numId="20">
    <w:abstractNumId w:val="10"/>
  </w:num>
  <w:num w:numId="21">
    <w:abstractNumId w:val="8"/>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066" w:hanging="357"/>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1">
      <w:lvl w:ilvl="1">
        <w:start w:val="1"/>
        <w:numFmt w:val="bullet"/>
        <w:suff w:val="tab"/>
        <w:lvlText w:val="o"/>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786" w:hanging="357"/>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506" w:hanging="357"/>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3226" w:hanging="357"/>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4">
      <w:lvl w:ilvl="4">
        <w:start w:val="1"/>
        <w:numFmt w:val="bullet"/>
        <w:suff w:val="tab"/>
        <w:lvlText w:val="o"/>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3946" w:hanging="357"/>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4666" w:hanging="357"/>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5386" w:hanging="357"/>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7">
      <w:lvl w:ilvl="7">
        <w:start w:val="1"/>
        <w:numFmt w:val="bullet"/>
        <w:suff w:val="tab"/>
        <w:lvlText w:val="o"/>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6106" w:hanging="357"/>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6826" w:hanging="357"/>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num>
  <w:num w:numId="22">
    <w:abstractNumId w:val="8"/>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069" w:hanging="360"/>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1">
      <w:lvl w:ilvl="1">
        <w:start w:val="1"/>
        <w:numFmt w:val="bullet"/>
        <w:suff w:val="tab"/>
        <w:lvlText w:val="o"/>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789" w:hanging="360"/>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509"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3229" w:hanging="360"/>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4">
      <w:lvl w:ilvl="4">
        <w:start w:val="1"/>
        <w:numFmt w:val="bullet"/>
        <w:suff w:val="tab"/>
        <w:lvlText w:val="o"/>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3949" w:hanging="360"/>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4669"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5389" w:hanging="360"/>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7">
      <w:lvl w:ilvl="7">
        <w:start w:val="1"/>
        <w:numFmt w:val="bullet"/>
        <w:suff w:val="tab"/>
        <w:lvlText w:val="o"/>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6109" w:hanging="360"/>
        </w:pPr>
        <w:rPr>
          <w:rFonts w:ascii="Helvetica" w:cs="Helvetica" w:hAnsi="Helvetica" w:eastAsia="Helvetica"/>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6829"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num>
  <w:num w:numId="23">
    <w:abstractNumId w:val="13"/>
  </w:num>
  <w:num w:numId="24">
    <w:abstractNumId w:val="12"/>
  </w:num>
  <w:num w:numId="25">
    <w:abstractNumId w:val="12"/>
    <w:lvlOverride w:ilvl="0">
      <w:lvl w:ilvl="0">
        <w:start w:val="1"/>
        <w:numFmt w:val="bullet"/>
        <w:suff w:val="tab"/>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720"/>
        </w:pPr>
        <w:rPr>
          <w:rFonts w:ascii="Helvetica" w:cs="Helvetica" w:hAnsi="Helvetica" w:eastAsia="Helvetica"/>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1">
      <w:lvl w:ilvl="1">
        <w:start w:val="1"/>
        <w:numFmt w:val="bullet"/>
        <w:suff w:val="tab"/>
        <w:lvlText w:val="o"/>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34" w:hanging="720"/>
        </w:pPr>
        <w:rPr>
          <w:rFonts w:ascii="Helvetica" w:cs="Helvetica" w:hAnsi="Helvetica" w:eastAsia="Helvetica"/>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54" w:hanging="72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s>
          <w:ind w:left="2174" w:hanging="720"/>
        </w:pPr>
        <w:rPr>
          <w:rFonts w:ascii="Helvetica" w:cs="Helvetica" w:hAnsi="Helvetica" w:eastAsia="Helvetica"/>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4">
      <w:lvl w:ilvl="4">
        <w:start w:val="1"/>
        <w:numFmt w:val="bullet"/>
        <w:suff w:val="tab"/>
        <w:lvlText w:val="o"/>
        <w:lvlJc w:val="left"/>
        <w:pPr>
          <w:tabs>
            <w:tab w:val="left" w:pos="720"/>
            <w:tab w:val="left" w:pos="1440"/>
            <w:tab w:val="left" w:pos="2160"/>
            <w:tab w:val="left" w:pos="3600"/>
            <w:tab w:val="left" w:pos="4320"/>
            <w:tab w:val="left" w:pos="5040"/>
            <w:tab w:val="left" w:pos="5760"/>
            <w:tab w:val="left" w:pos="6480"/>
            <w:tab w:val="left" w:pos="7200"/>
            <w:tab w:val="left" w:pos="7920"/>
            <w:tab w:val="left" w:pos="8640"/>
            <w:tab w:val="left" w:pos="9360"/>
            <w:tab w:val="left" w:pos="10080"/>
          </w:tabs>
          <w:ind w:left="2894" w:hanging="720"/>
        </w:pPr>
        <w:rPr>
          <w:rFonts w:ascii="Helvetica" w:cs="Helvetica" w:hAnsi="Helvetica" w:eastAsia="Helvetica"/>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4320"/>
            <w:tab w:val="left" w:pos="5040"/>
            <w:tab w:val="left" w:pos="5760"/>
            <w:tab w:val="left" w:pos="6480"/>
            <w:tab w:val="left" w:pos="7200"/>
            <w:tab w:val="left" w:pos="7920"/>
            <w:tab w:val="left" w:pos="8640"/>
            <w:tab w:val="left" w:pos="9360"/>
            <w:tab w:val="left" w:pos="10080"/>
          </w:tabs>
          <w:ind w:left="3614" w:hanging="72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5040"/>
            <w:tab w:val="left" w:pos="5760"/>
            <w:tab w:val="left" w:pos="6480"/>
            <w:tab w:val="left" w:pos="7200"/>
            <w:tab w:val="left" w:pos="7920"/>
            <w:tab w:val="left" w:pos="8640"/>
            <w:tab w:val="left" w:pos="9360"/>
            <w:tab w:val="left" w:pos="10080"/>
          </w:tabs>
          <w:ind w:left="4334" w:hanging="720"/>
        </w:pPr>
        <w:rPr>
          <w:rFonts w:ascii="Helvetica" w:cs="Helvetica" w:hAnsi="Helvetica" w:eastAsia="Helvetica"/>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7">
      <w:lvl w:ilvl="7">
        <w:start w:val="1"/>
        <w:numFmt w:val="bullet"/>
        <w:suff w:val="tab"/>
        <w:lvlText w:val="o"/>
        <w:lvlJc w:val="left"/>
        <w:pPr>
          <w:tabs>
            <w:tab w:val="left" w:pos="720"/>
            <w:tab w:val="left" w:pos="1440"/>
            <w:tab w:val="left" w:pos="2160"/>
            <w:tab w:val="left" w:pos="2880"/>
            <w:tab w:val="left" w:pos="3600"/>
            <w:tab w:val="left" w:pos="4320"/>
            <w:tab w:val="left" w:pos="5760"/>
            <w:tab w:val="left" w:pos="6480"/>
            <w:tab w:val="left" w:pos="7200"/>
            <w:tab w:val="left" w:pos="7920"/>
            <w:tab w:val="left" w:pos="8640"/>
            <w:tab w:val="left" w:pos="9360"/>
            <w:tab w:val="left" w:pos="10080"/>
          </w:tabs>
          <w:ind w:left="5054" w:hanging="720"/>
        </w:pPr>
        <w:rPr>
          <w:rFonts w:ascii="Helvetica" w:cs="Helvetica" w:hAnsi="Helvetica" w:eastAsia="Helvetica"/>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6480"/>
            <w:tab w:val="left" w:pos="7200"/>
            <w:tab w:val="left" w:pos="7920"/>
            <w:tab w:val="left" w:pos="8640"/>
            <w:tab w:val="left" w:pos="9360"/>
            <w:tab w:val="left" w:pos="10080"/>
          </w:tabs>
          <w:ind w:left="5774" w:hanging="72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num>
  <w:num w:numId="26">
    <w:abstractNumId w:val="15"/>
  </w:num>
  <w:num w:numId="27">
    <w:abstractNumId w:val="14"/>
  </w:num>
  <w:num w:numId="28">
    <w:abstractNumId w:val="17"/>
  </w:num>
  <w:num w:numId="29">
    <w:abstractNumId w:val="16"/>
  </w:num>
  <w:num w:numId="30">
    <w:abstractNumId w:val="19"/>
  </w:num>
  <w:num w:numId="31">
    <w:abstractNumId w:val="18"/>
  </w:num>
  <w:num w:numId="32">
    <w:abstractNumId w:val="21"/>
  </w:num>
  <w:num w:numId="33">
    <w:abstractNumId w:val="20"/>
  </w:num>
  <w:num w:numId="34">
    <w:abstractNumId w:val="23"/>
  </w:num>
  <w:num w:numId="35">
    <w:abstractNumId w:val="22"/>
  </w:num>
  <w:num w:numId="36">
    <w:abstractNumId w:val="25"/>
  </w:num>
  <w:num w:numId="37">
    <w:abstractNumId w:val="24"/>
  </w:num>
  <w:num w:numId="38">
    <w:abstractNumId w:val="24"/>
    <w:lvlOverride w:ilvl="0">
      <w:lvl w:ilvl="0">
        <w:start w:val="1"/>
        <w:numFmt w:val="bullet"/>
        <w:suff w:val="tab"/>
        <w:lvlText w:val="·"/>
        <w:lvlJc w:val="left"/>
        <w:pPr>
          <w:tabs>
            <w:tab w:val="left" w:pos="709"/>
          </w:tabs>
          <w:ind w:left="1069"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1">
      <w:lvl w:ilvl="1">
        <w:start w:val="1"/>
        <w:numFmt w:val="bullet"/>
        <w:suff w:val="tab"/>
        <w:lvlText w:val="o"/>
        <w:lvlJc w:val="left"/>
        <w:pPr>
          <w:tabs>
            <w:tab w:val="left" w:pos="709"/>
          </w:tabs>
          <w:ind w:left="178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2">
      <w:lvl w:ilvl="2">
        <w:start w:val="1"/>
        <w:numFmt w:val="bullet"/>
        <w:suff w:val="tab"/>
        <w:lvlText w:val="▪"/>
        <w:lvlJc w:val="left"/>
        <w:pPr>
          <w:tabs>
            <w:tab w:val="left" w:pos="709"/>
          </w:tabs>
          <w:ind w:left="250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3">
      <w:lvl w:ilvl="3">
        <w:start w:val="1"/>
        <w:numFmt w:val="bullet"/>
        <w:suff w:val="tab"/>
        <w:lvlText w:val="·"/>
        <w:lvlJc w:val="left"/>
        <w:pPr>
          <w:tabs>
            <w:tab w:val="left" w:pos="709"/>
          </w:tabs>
          <w:ind w:left="3229"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4">
      <w:lvl w:ilvl="4">
        <w:start w:val="1"/>
        <w:numFmt w:val="bullet"/>
        <w:suff w:val="tab"/>
        <w:lvlText w:val="o"/>
        <w:lvlJc w:val="left"/>
        <w:pPr>
          <w:tabs>
            <w:tab w:val="left" w:pos="709"/>
          </w:tabs>
          <w:ind w:left="394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5">
      <w:lvl w:ilvl="5">
        <w:start w:val="1"/>
        <w:numFmt w:val="bullet"/>
        <w:suff w:val="tab"/>
        <w:lvlText w:val="▪"/>
        <w:lvlJc w:val="left"/>
        <w:pPr>
          <w:tabs>
            <w:tab w:val="left" w:pos="709"/>
          </w:tabs>
          <w:ind w:left="466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6">
      <w:lvl w:ilvl="6">
        <w:start w:val="1"/>
        <w:numFmt w:val="bullet"/>
        <w:suff w:val="tab"/>
        <w:lvlText w:val="·"/>
        <w:lvlJc w:val="left"/>
        <w:pPr>
          <w:tabs>
            <w:tab w:val="left" w:pos="709"/>
          </w:tabs>
          <w:ind w:left="5389"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7">
      <w:lvl w:ilvl="7">
        <w:start w:val="1"/>
        <w:numFmt w:val="bullet"/>
        <w:suff w:val="tab"/>
        <w:lvlText w:val="o"/>
        <w:lvlJc w:val="left"/>
        <w:pPr>
          <w:tabs>
            <w:tab w:val="left" w:pos="709"/>
          </w:tabs>
          <w:ind w:left="610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8">
      <w:lvl w:ilvl="8">
        <w:start w:val="1"/>
        <w:numFmt w:val="bullet"/>
        <w:suff w:val="tab"/>
        <w:lvlText w:val="▪"/>
        <w:lvlJc w:val="left"/>
        <w:pPr>
          <w:tabs>
            <w:tab w:val="left" w:pos="709"/>
          </w:tabs>
          <w:ind w:left="6829"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num>
  <w:num w:numId="39">
    <w:abstractNumId w:val="27"/>
  </w:num>
  <w:num w:numId="40">
    <w:abstractNumId w:val="26"/>
  </w:num>
  <w:num w:numId="41">
    <w:abstractNumId w:val="29"/>
  </w:num>
  <w:num w:numId="42">
    <w:abstractNumId w:val="28"/>
  </w:num>
  <w:num w:numId="43">
    <w:abstractNumId w:val="31"/>
  </w:num>
  <w:num w:numId="44">
    <w:abstractNumId w:val="30"/>
  </w:num>
  <w:num w:numId="45">
    <w:abstractNumId w:val="33"/>
  </w:num>
  <w:num w:numId="46">
    <w:abstractNumId w:val="32"/>
  </w:num>
  <w:num w:numId="47">
    <w:abstractNumId w:val="32"/>
    <w:lvlOverride w:ilvl="1">
      <w:startOverride w:val="3"/>
    </w:lvlOverride>
  </w:num>
  <w:num w:numId="48">
    <w:abstractNumId w:val="35"/>
  </w:num>
  <w:num w:numId="49">
    <w:abstractNumId w:val="34"/>
  </w:num>
  <w:num w:numId="50">
    <w:abstractNumId w:val="34"/>
    <w:lvlOverride w:ilvl="0">
      <w:lvl w:ilvl="0">
        <w:start w:val="1"/>
        <w:numFmt w:val="bullet"/>
        <w:suff w:val="tab"/>
        <w:lvlText w:val="·"/>
        <w:lvlJc w:val="left"/>
        <w:pPr>
          <w:tabs>
            <w:tab w:val="left" w:pos="7513"/>
          </w:tabs>
          <w:ind w:left="106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1">
      <w:lvl w:ilvl="1">
        <w:start w:val="1"/>
        <w:numFmt w:val="bullet"/>
        <w:suff w:val="tab"/>
        <w:lvlText w:val="o"/>
        <w:lvlJc w:val="left"/>
        <w:pPr>
          <w:tabs>
            <w:tab w:val="left" w:pos="7513"/>
          </w:tabs>
          <w:ind w:left="178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2">
      <w:lvl w:ilvl="2">
        <w:start w:val="1"/>
        <w:numFmt w:val="bullet"/>
        <w:suff w:val="tab"/>
        <w:lvlText w:val="▪"/>
        <w:lvlJc w:val="left"/>
        <w:pPr>
          <w:tabs>
            <w:tab w:val="left" w:pos="7513"/>
          </w:tabs>
          <w:ind w:left="250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3">
      <w:lvl w:ilvl="3">
        <w:start w:val="1"/>
        <w:numFmt w:val="bullet"/>
        <w:suff w:val="tab"/>
        <w:lvlText w:val="·"/>
        <w:lvlJc w:val="left"/>
        <w:pPr>
          <w:tabs>
            <w:tab w:val="left" w:pos="7513"/>
          </w:tabs>
          <w:ind w:left="322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4">
      <w:lvl w:ilvl="4">
        <w:start w:val="1"/>
        <w:numFmt w:val="bullet"/>
        <w:suff w:val="tab"/>
        <w:lvlText w:val="o"/>
        <w:lvlJc w:val="left"/>
        <w:pPr>
          <w:tabs>
            <w:tab w:val="left" w:pos="7513"/>
          </w:tabs>
          <w:ind w:left="394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5">
      <w:lvl w:ilvl="5">
        <w:start w:val="1"/>
        <w:numFmt w:val="bullet"/>
        <w:suff w:val="tab"/>
        <w:lvlText w:val="▪"/>
        <w:lvlJc w:val="left"/>
        <w:pPr>
          <w:tabs>
            <w:tab w:val="left" w:pos="7513"/>
          </w:tabs>
          <w:ind w:left="466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6">
      <w:lvl w:ilvl="6">
        <w:start w:val="1"/>
        <w:numFmt w:val="bullet"/>
        <w:suff w:val="tab"/>
        <w:lvlText w:val="·"/>
        <w:lvlJc w:val="left"/>
        <w:pPr>
          <w:tabs>
            <w:tab w:val="left" w:pos="7513"/>
          </w:tabs>
          <w:ind w:left="5383"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7">
      <w:lvl w:ilvl="7">
        <w:start w:val="1"/>
        <w:numFmt w:val="bullet"/>
        <w:suff w:val="tab"/>
        <w:lvlText w:val="o"/>
        <w:lvlJc w:val="left"/>
        <w:pPr>
          <w:tabs>
            <w:tab w:val="left" w:pos="7513"/>
          </w:tabs>
          <w:ind w:left="610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8">
      <w:lvl w:ilvl="8">
        <w:start w:val="1"/>
        <w:numFmt w:val="bullet"/>
        <w:suff w:val="tab"/>
        <w:lvlText w:val="▪"/>
        <w:lvlJc w:val="left"/>
        <w:pPr>
          <w:tabs>
            <w:tab w:val="left" w:pos="7513"/>
          </w:tabs>
          <w:ind w:left="6823"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num>
  <w:num w:numId="51">
    <w:abstractNumId w:val="37"/>
  </w:num>
  <w:num w:numId="52">
    <w:abstractNumId w:val="36"/>
  </w:num>
  <w:num w:numId="53">
    <w:abstractNumId w:val="32"/>
    <w:lvlOverride w:ilvl="0">
      <w:lvl w:ilvl="0">
        <w:start w:val="1"/>
        <w:numFmt w:val="decimal"/>
        <w:suff w:val="tab"/>
        <w:lvlText w:val="%1."/>
        <w:lvlJc w:val="left"/>
        <w:pPr>
          <w:ind w:left="844" w:hanging="84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4"/>
      <w:lvl w:ilvl="1">
        <w:start w:val="4"/>
        <w:numFmt w:val="decimal"/>
        <w:suff w:val="tab"/>
        <w:lvlText w:val="%2."/>
        <w:lvlJc w:val="left"/>
        <w:pPr>
          <w:ind w:left="851" w:hanging="5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2.%3."/>
        <w:lvlJc w:val="left"/>
        <w:pPr>
          <w:ind w:left="1211" w:hanging="93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2.%3.%4."/>
        <w:lvlJc w:val="left"/>
        <w:pPr>
          <w:ind w:left="1211" w:hanging="93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2.%3.%4.%5."/>
        <w:lvlJc w:val="left"/>
        <w:pPr>
          <w:ind w:left="1571" w:hanging="129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2.%3.%4.%5.%6."/>
        <w:lvlJc w:val="left"/>
        <w:pPr>
          <w:ind w:left="1931" w:hanging="16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2.%3.%4.%5.%6.%7."/>
        <w:lvlJc w:val="left"/>
        <w:pPr>
          <w:ind w:left="1931" w:hanging="16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2.%3.%4.%5.%6.%7.%8."/>
        <w:lvlJc w:val="left"/>
        <w:pPr>
          <w:ind w:left="2291" w:hanging="201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2.%3.%4.%5.%6.%7.%8.%9."/>
        <w:lvlJc w:val="left"/>
        <w:pPr>
          <w:ind w:left="2651" w:hanging="237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4">
    <w:abstractNumId w:val="39"/>
  </w:num>
  <w:num w:numId="55">
    <w:abstractNumId w:val="38"/>
  </w:num>
  <w:num w:numId="56">
    <w:abstractNumId w:val="32"/>
    <w:lvlOverride w:ilvl="0">
      <w:startOverride w:val="3"/>
      <w:lvl w:ilvl="0">
        <w:start w:val="3"/>
        <w:numFmt w:val="decimal"/>
        <w:suff w:val="tab"/>
        <w:lvlText w:val="%1."/>
        <w:lvlJc w:val="left"/>
        <w:pPr>
          <w:ind w:left="633" w:hanging="3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1.%2."/>
        <w:lvlJc w:val="left"/>
        <w:pPr>
          <w:ind w:left="903" w:hanging="61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1.%2.%3."/>
        <w:lvlJc w:val="left"/>
        <w:pPr>
          <w:ind w:left="1263" w:hanging="97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nothing"/>
        <w:lvlText w:val="%1.%2.%3.%4."/>
        <w:lvlJc w:val="left"/>
        <w:pPr>
          <w:ind w:left="451" w:hanging="1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1.%2.%3.%4.%5."/>
        <w:lvlJc w:val="left"/>
        <w:pPr>
          <w:ind w:left="1623" w:hanging="133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1.%2.%3.%4.%5.%6."/>
        <w:lvlJc w:val="left"/>
        <w:pPr>
          <w:ind w:left="1983" w:hanging="169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ind w:left="451" w:hanging="1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1.%2.%3.%4.%5.%6.%7.%8."/>
        <w:lvlJc w:val="left"/>
        <w:pPr>
          <w:ind w:left="2343" w:hanging="205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1.%2.%3.%4.%5.%6.%7.%8.%9."/>
        <w:lvlJc w:val="left"/>
        <w:pPr>
          <w:ind w:left="2703" w:hanging="241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7">
    <w:abstractNumId w:val="41"/>
  </w:num>
  <w:num w:numId="58">
    <w:abstractNumId w:val="40"/>
  </w:num>
  <w:num w:numId="59">
    <w:abstractNumId w:val="43"/>
  </w:num>
  <w:num w:numId="60">
    <w:abstractNumId w:val="42"/>
  </w:num>
  <w:num w:numId="61">
    <w:abstractNumId w:val="45"/>
  </w:num>
  <w:num w:numId="62">
    <w:abstractNumId w:val="44"/>
  </w:num>
  <w:num w:numId="63">
    <w:abstractNumId w:val="47"/>
  </w:num>
  <w:num w:numId="64">
    <w:abstractNumId w:val="46"/>
  </w:num>
  <w:num w:numId="65">
    <w:abstractNumId w:val="49"/>
  </w:num>
  <w:num w:numId="66">
    <w:abstractNumId w:val="48"/>
  </w:num>
  <w:num w:numId="67">
    <w:abstractNumId w:val="51"/>
  </w:num>
  <w:num w:numId="68">
    <w:abstractNumId w:val="50"/>
  </w:num>
  <w:num w:numId="69">
    <w:abstractNumId w:val="53"/>
  </w:num>
  <w:num w:numId="70">
    <w:abstractNumId w:val="52"/>
  </w:num>
  <w:num w:numId="71">
    <w:abstractNumId w:val="40"/>
    <w:lvlOverride w:ilvl="1">
      <w:startOverride w:val="2"/>
    </w:lvlOverride>
  </w:num>
  <w:num w:numId="72">
    <w:abstractNumId w:val="55"/>
  </w:num>
  <w:num w:numId="73">
    <w:abstractNumId w:val="54"/>
  </w:num>
  <w:num w:numId="74">
    <w:abstractNumId w:val="40"/>
    <w:lvlOverride w:ilvl="1">
      <w:startOverride w:val="3"/>
    </w:lvlOverride>
  </w:num>
  <w:num w:numId="75">
    <w:abstractNumId w:val="40"/>
    <w:lvlOverride w:ilvl="1">
      <w:startOverride w:val="4"/>
    </w:lvlOverride>
  </w:num>
  <w:num w:numId="76">
    <w:abstractNumId w:val="57"/>
  </w:num>
  <w:num w:numId="77">
    <w:abstractNumId w:val="56"/>
  </w:num>
  <w:num w:numId="78">
    <w:abstractNumId w:val="59"/>
  </w:num>
  <w:num w:numId="79">
    <w:abstractNumId w:val="58"/>
  </w:num>
  <w:num w:numId="80">
    <w:abstractNumId w:val="61"/>
  </w:num>
  <w:num w:numId="81">
    <w:abstractNumId w:val="60"/>
  </w:num>
  <w:num w:numId="82">
    <w:abstractNumId w:val="63"/>
  </w:num>
  <w:num w:numId="83">
    <w:abstractNumId w:val="62"/>
  </w:num>
  <w:num w:numId="84">
    <w:abstractNumId w:val="40"/>
    <w:lvlOverride w:ilvl="1">
      <w:startOverride w:val="5"/>
    </w:lvlOverride>
  </w:num>
  <w:num w:numId="85">
    <w:abstractNumId w:val="65"/>
  </w:num>
  <w:num w:numId="86">
    <w:abstractNumId w:val="64"/>
  </w:num>
  <w:num w:numId="87">
    <w:abstractNumId w:val="67"/>
  </w:num>
  <w:num w:numId="88">
    <w:abstractNumId w:val="66"/>
  </w:num>
  <w:num w:numId="89">
    <w:abstractNumId w:val="69"/>
  </w:num>
  <w:num w:numId="90">
    <w:abstractNumId w:val="68"/>
  </w:num>
  <w:num w:numId="91">
    <w:abstractNumId w:val="71"/>
  </w:num>
  <w:num w:numId="92">
    <w:abstractNumId w:val="70"/>
  </w:num>
  <w:num w:numId="93">
    <w:abstractNumId w:val="40"/>
    <w:lvlOverride w:ilvl="1">
      <w:startOverride w:val="6"/>
    </w:lvlOverride>
  </w:num>
  <w:num w:numId="94">
    <w:abstractNumId w:val="50"/>
    <w:lvlOverride w:ilvl="0">
      <w:lvl w:ilvl="0">
        <w:start w:val="1"/>
        <w:numFmt w:val="bullet"/>
        <w:suff w:val="tab"/>
        <w:lvlText w:val="·"/>
        <w:lvlJc w:val="left"/>
        <w:pPr>
          <w:ind w:left="1069"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sz w:val="20"/>
          <w:szCs w:val="20"/>
          <w:highlight w:val="none"/>
          <w:vertAlign w:val="baseline"/>
        </w:rPr>
      </w:lvl>
    </w:lvlOverride>
    <w:lvlOverride w:ilvl="1">
      <w:lvl w:ilvl="1">
        <w:start w:val="1"/>
        <w:numFmt w:val="bullet"/>
        <w:suff w:val="tab"/>
        <w:lvlText w:val="o"/>
        <w:lvlJc w:val="left"/>
        <w:pPr>
          <w:ind w:left="1789"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sz w:val="20"/>
          <w:szCs w:val="20"/>
          <w:highlight w:val="none"/>
          <w:vertAlign w:val="baseline"/>
        </w:rPr>
      </w:lvl>
    </w:lvlOverride>
    <w:lvlOverride w:ilvl="2">
      <w:lvl w:ilvl="2">
        <w:start w:val="1"/>
        <w:numFmt w:val="bullet"/>
        <w:suff w:val="tab"/>
        <w:lvlText w:val="▪"/>
        <w:lvlJc w:val="left"/>
        <w:pPr>
          <w:ind w:left="2509"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sz w:val="20"/>
          <w:szCs w:val="20"/>
          <w:highlight w:val="none"/>
          <w:vertAlign w:val="baseline"/>
        </w:rPr>
      </w:lvl>
    </w:lvlOverride>
    <w:lvlOverride w:ilvl="3">
      <w:lvl w:ilvl="3">
        <w:start w:val="1"/>
        <w:numFmt w:val="bullet"/>
        <w:suff w:val="tab"/>
        <w:lvlText w:val="·"/>
        <w:lvlJc w:val="left"/>
        <w:pPr>
          <w:ind w:left="3229"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sz w:val="20"/>
          <w:szCs w:val="20"/>
          <w:highlight w:val="none"/>
          <w:vertAlign w:val="baseline"/>
        </w:rPr>
      </w:lvl>
    </w:lvlOverride>
    <w:lvlOverride w:ilvl="4">
      <w:lvl w:ilvl="4">
        <w:start w:val="1"/>
        <w:numFmt w:val="bullet"/>
        <w:suff w:val="tab"/>
        <w:lvlText w:val="o"/>
        <w:lvlJc w:val="left"/>
        <w:pPr>
          <w:ind w:left="3949"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sz w:val="20"/>
          <w:szCs w:val="20"/>
          <w:highlight w:val="none"/>
          <w:vertAlign w:val="baseline"/>
        </w:rPr>
      </w:lvl>
    </w:lvlOverride>
    <w:lvlOverride w:ilvl="5">
      <w:lvl w:ilvl="5">
        <w:start w:val="1"/>
        <w:numFmt w:val="bullet"/>
        <w:suff w:val="tab"/>
        <w:lvlText w:val="▪"/>
        <w:lvlJc w:val="left"/>
        <w:pPr>
          <w:ind w:left="4669"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sz w:val="20"/>
          <w:szCs w:val="20"/>
          <w:highlight w:val="none"/>
          <w:vertAlign w:val="baseline"/>
        </w:rPr>
      </w:lvl>
    </w:lvlOverride>
    <w:lvlOverride w:ilvl="6">
      <w:lvl w:ilvl="6">
        <w:start w:val="1"/>
        <w:numFmt w:val="bullet"/>
        <w:suff w:val="tab"/>
        <w:lvlText w:val="·"/>
        <w:lvlJc w:val="left"/>
        <w:pPr>
          <w:ind w:left="5389"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sz w:val="20"/>
          <w:szCs w:val="20"/>
          <w:highlight w:val="none"/>
          <w:vertAlign w:val="baseline"/>
        </w:rPr>
      </w:lvl>
    </w:lvlOverride>
    <w:lvlOverride w:ilvl="7">
      <w:lvl w:ilvl="7">
        <w:start w:val="1"/>
        <w:numFmt w:val="bullet"/>
        <w:suff w:val="tab"/>
        <w:lvlText w:val="o"/>
        <w:lvlJc w:val="left"/>
        <w:pPr>
          <w:ind w:left="6109"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sz w:val="20"/>
          <w:szCs w:val="20"/>
          <w:highlight w:val="none"/>
          <w:vertAlign w:val="baseline"/>
        </w:rPr>
      </w:lvl>
    </w:lvlOverride>
    <w:lvlOverride w:ilvl="8">
      <w:lvl w:ilvl="8">
        <w:start w:val="1"/>
        <w:numFmt w:val="bullet"/>
        <w:suff w:val="tab"/>
        <w:lvlText w:val="▪"/>
        <w:lvlJc w:val="left"/>
        <w:pPr>
          <w:ind w:left="6829"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sz w:val="20"/>
          <w:szCs w:val="20"/>
          <w:highlight w:val="none"/>
          <w:vertAlign w:val="baseline"/>
        </w:rPr>
      </w:lvl>
    </w:lvlOverride>
  </w:num>
  <w:num w:numId="95">
    <w:abstractNumId w:val="73"/>
  </w:num>
  <w:num w:numId="96">
    <w:abstractNumId w:val="72"/>
  </w:num>
  <w:num w:numId="97">
    <w:abstractNumId w:val="75"/>
  </w:num>
  <w:num w:numId="98">
    <w:abstractNumId w:val="74"/>
  </w:num>
  <w:num w:numId="99">
    <w:abstractNumId w:val="77"/>
  </w:num>
  <w:num w:numId="100">
    <w:abstractNumId w:val="76"/>
  </w:num>
  <w:num w:numId="101">
    <w:abstractNumId w:val="79"/>
  </w:num>
  <w:num w:numId="102">
    <w:abstractNumId w:val="78"/>
  </w:num>
  <w:num w:numId="103">
    <w:abstractNumId w:val="78"/>
    <w:lvlOverride w:ilvl="0">
      <w:startOverride w:val="4"/>
    </w:lvlOverride>
  </w:num>
  <w:num w:numId="104">
    <w:abstractNumId w:val="78"/>
    <w:lvlOverride w:ilvl="1">
      <w:startOverride w:val="2"/>
    </w:lvlOverride>
  </w:num>
  <w:num w:numId="105">
    <w:abstractNumId w:val="81"/>
  </w:num>
  <w:num w:numId="106">
    <w:abstractNumId w:val="80"/>
  </w:num>
  <w:num w:numId="107">
    <w:abstractNumId w:val="80"/>
    <w:lvlOverride w:ilvl="0">
      <w:lvl w:ilvl="0">
        <w:start w:val="1"/>
        <w:numFmt w:val="bullet"/>
        <w:suff w:val="tab"/>
        <w:lvlText w:val="·"/>
        <w:lvlJc w:val="left"/>
        <w:pPr>
          <w:ind w:left="1036" w:hanging="32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Override>
    <w:lvlOverride w:ilvl="1">
      <w:lvl w:ilvl="1">
        <w:start w:val="1"/>
        <w:numFmt w:val="bullet"/>
        <w:suff w:val="tab"/>
        <w:lvlText w:val="o"/>
        <w:lvlJc w:val="left"/>
        <w:pPr>
          <w:ind w:left="1756" w:hanging="32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Override>
    <w:lvlOverride w:ilvl="2">
      <w:lvl w:ilvl="2">
        <w:start w:val="1"/>
        <w:numFmt w:val="bullet"/>
        <w:suff w:val="tab"/>
        <w:lvlText w:val="▪"/>
        <w:lvlJc w:val="left"/>
        <w:pPr>
          <w:ind w:left="2476" w:hanging="32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Override>
    <w:lvlOverride w:ilvl="3">
      <w:lvl w:ilvl="3">
        <w:start w:val="1"/>
        <w:numFmt w:val="bullet"/>
        <w:suff w:val="tab"/>
        <w:lvlText w:val="·"/>
        <w:lvlJc w:val="left"/>
        <w:pPr>
          <w:ind w:left="3196" w:hanging="32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Override>
    <w:lvlOverride w:ilvl="4">
      <w:lvl w:ilvl="4">
        <w:start w:val="1"/>
        <w:numFmt w:val="bullet"/>
        <w:suff w:val="tab"/>
        <w:lvlText w:val="o"/>
        <w:lvlJc w:val="left"/>
        <w:pPr>
          <w:ind w:left="3916" w:hanging="32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Override>
    <w:lvlOverride w:ilvl="5">
      <w:lvl w:ilvl="5">
        <w:start w:val="1"/>
        <w:numFmt w:val="bullet"/>
        <w:suff w:val="tab"/>
        <w:lvlText w:val="▪"/>
        <w:lvlJc w:val="left"/>
        <w:pPr>
          <w:ind w:left="4636" w:hanging="32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Override>
    <w:lvlOverride w:ilvl="6">
      <w:lvl w:ilvl="6">
        <w:start w:val="1"/>
        <w:numFmt w:val="bullet"/>
        <w:suff w:val="tab"/>
        <w:lvlText w:val="·"/>
        <w:lvlJc w:val="left"/>
        <w:pPr>
          <w:ind w:left="5356" w:hanging="32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Override>
    <w:lvlOverride w:ilvl="7">
      <w:lvl w:ilvl="7">
        <w:start w:val="1"/>
        <w:numFmt w:val="bullet"/>
        <w:suff w:val="tab"/>
        <w:lvlText w:val="o"/>
        <w:lvlJc w:val="left"/>
        <w:pPr>
          <w:ind w:left="6076" w:hanging="32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Override>
    <w:lvlOverride w:ilvl="8">
      <w:lvl w:ilvl="8">
        <w:start w:val="1"/>
        <w:numFmt w:val="bullet"/>
        <w:suff w:val="tab"/>
        <w:lvlText w:val="▪"/>
        <w:lvlJc w:val="left"/>
        <w:pPr>
          <w:ind w:left="6796" w:hanging="32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sz w:val="20"/>
          <w:szCs w:val="20"/>
          <w:highlight w:val="none"/>
          <w:vertAlign w:val="baseline"/>
        </w:rPr>
      </w:lvl>
    </w:lvlOverride>
  </w:num>
  <w:num w:numId="108">
    <w:abstractNumId w:val="78"/>
    <w:lvlOverride w:ilvl="1">
      <w:startOverride w:val="3"/>
    </w:lvlOverride>
  </w:num>
  <w:num w:numId="109">
    <w:abstractNumId w:val="78"/>
    <w:lvlOverride w:ilvl="1">
      <w:startOverride w:val="4"/>
    </w:lvlOverride>
  </w:num>
  <w:num w:numId="110">
    <w:abstractNumId w:val="50"/>
    <w:lvlOverride w:ilvl="0">
      <w:lvl w:ilvl="0">
        <w:start w:val="1"/>
        <w:numFmt w:val="bullet"/>
        <w:suff w:val="tab"/>
        <w:lvlText w:val="·"/>
        <w:lvlJc w:val="left"/>
        <w:pPr>
          <w:tabs>
            <w:tab w:val="num" w:pos="1069"/>
          </w:tabs>
          <w:ind w:left="1285" w:hanging="576"/>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1">
      <w:lvl w:ilvl="1">
        <w:start w:val="1"/>
        <w:numFmt w:val="bullet"/>
        <w:suff w:val="tab"/>
        <w:lvlText w:val="o"/>
        <w:lvlJc w:val="left"/>
        <w:pPr>
          <w:tabs>
            <w:tab w:val="num" w:pos="1789"/>
          </w:tabs>
          <w:ind w:left="2005" w:hanging="576"/>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2">
      <w:lvl w:ilvl="2">
        <w:start w:val="1"/>
        <w:numFmt w:val="bullet"/>
        <w:suff w:val="tab"/>
        <w:lvlText w:val="▪"/>
        <w:lvlJc w:val="left"/>
        <w:pPr>
          <w:tabs>
            <w:tab w:val="num" w:pos="2509"/>
          </w:tabs>
          <w:ind w:left="2725" w:hanging="576"/>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3">
      <w:lvl w:ilvl="3">
        <w:start w:val="1"/>
        <w:numFmt w:val="bullet"/>
        <w:suff w:val="tab"/>
        <w:lvlText w:val="·"/>
        <w:lvlJc w:val="left"/>
        <w:pPr>
          <w:tabs>
            <w:tab w:val="num" w:pos="3229"/>
          </w:tabs>
          <w:ind w:left="3445" w:hanging="576"/>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4">
      <w:lvl w:ilvl="4">
        <w:start w:val="1"/>
        <w:numFmt w:val="bullet"/>
        <w:suff w:val="tab"/>
        <w:lvlText w:val="o"/>
        <w:lvlJc w:val="left"/>
        <w:pPr>
          <w:tabs>
            <w:tab w:val="num" w:pos="3949"/>
          </w:tabs>
          <w:ind w:left="4165" w:hanging="576"/>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5">
      <w:lvl w:ilvl="5">
        <w:start w:val="1"/>
        <w:numFmt w:val="bullet"/>
        <w:suff w:val="tab"/>
        <w:lvlText w:val="▪"/>
        <w:lvlJc w:val="left"/>
        <w:pPr>
          <w:tabs>
            <w:tab w:val="num" w:pos="4669"/>
          </w:tabs>
          <w:ind w:left="4885" w:hanging="576"/>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6">
      <w:lvl w:ilvl="6">
        <w:start w:val="1"/>
        <w:numFmt w:val="bullet"/>
        <w:suff w:val="tab"/>
        <w:lvlText w:val="·"/>
        <w:lvlJc w:val="left"/>
        <w:pPr>
          <w:tabs>
            <w:tab w:val="num" w:pos="5389"/>
          </w:tabs>
          <w:ind w:left="5605" w:hanging="576"/>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7">
      <w:lvl w:ilvl="7">
        <w:start w:val="1"/>
        <w:numFmt w:val="bullet"/>
        <w:suff w:val="tab"/>
        <w:lvlText w:val="o"/>
        <w:lvlJc w:val="left"/>
        <w:pPr>
          <w:tabs>
            <w:tab w:val="num" w:pos="6109"/>
          </w:tabs>
          <w:ind w:left="6325" w:hanging="576"/>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8">
      <w:lvl w:ilvl="8">
        <w:start w:val="1"/>
        <w:numFmt w:val="bullet"/>
        <w:suff w:val="tab"/>
        <w:lvlText w:val="▪"/>
        <w:lvlJc w:val="left"/>
        <w:pPr>
          <w:tabs>
            <w:tab w:val="num" w:pos="6829"/>
          </w:tabs>
          <w:ind w:left="7045" w:hanging="576"/>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num>
  <w:num w:numId="111">
    <w:abstractNumId w:val="50"/>
    <w:lvlOverride w:ilvl="0">
      <w:lvl w:ilvl="0">
        <w:start w:val="1"/>
        <w:numFmt w:val="bullet"/>
        <w:suff w:val="tab"/>
        <w:lvlText w:val="·"/>
        <w:lvlJc w:val="left"/>
        <w:pPr>
          <w:tabs>
            <w:tab w:val="num" w:pos="1069"/>
          </w:tabs>
          <w:ind w:left="1177" w:hanging="468"/>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1">
      <w:lvl w:ilvl="1">
        <w:start w:val="1"/>
        <w:numFmt w:val="bullet"/>
        <w:suff w:val="tab"/>
        <w:lvlText w:val="o"/>
        <w:lvlJc w:val="left"/>
        <w:pPr>
          <w:tabs>
            <w:tab w:val="left" w:pos="1069"/>
            <w:tab w:val="num" w:pos="1789"/>
          </w:tabs>
          <w:ind w:left="1897" w:hanging="468"/>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2">
      <w:lvl w:ilvl="2">
        <w:start w:val="1"/>
        <w:numFmt w:val="bullet"/>
        <w:suff w:val="tab"/>
        <w:lvlText w:val="▪"/>
        <w:lvlJc w:val="left"/>
        <w:pPr>
          <w:tabs>
            <w:tab w:val="left" w:pos="1069"/>
            <w:tab w:val="num" w:pos="2509"/>
          </w:tabs>
          <w:ind w:left="2617" w:hanging="468"/>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3">
      <w:lvl w:ilvl="3">
        <w:start w:val="1"/>
        <w:numFmt w:val="bullet"/>
        <w:suff w:val="tab"/>
        <w:lvlText w:val="·"/>
        <w:lvlJc w:val="left"/>
        <w:pPr>
          <w:tabs>
            <w:tab w:val="left" w:pos="1069"/>
            <w:tab w:val="num" w:pos="3229"/>
          </w:tabs>
          <w:ind w:left="3337" w:hanging="468"/>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4">
      <w:lvl w:ilvl="4">
        <w:start w:val="1"/>
        <w:numFmt w:val="bullet"/>
        <w:suff w:val="tab"/>
        <w:lvlText w:val="o"/>
        <w:lvlJc w:val="left"/>
        <w:pPr>
          <w:tabs>
            <w:tab w:val="left" w:pos="1069"/>
            <w:tab w:val="num" w:pos="3949"/>
          </w:tabs>
          <w:ind w:left="4057" w:hanging="468"/>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5">
      <w:lvl w:ilvl="5">
        <w:start w:val="1"/>
        <w:numFmt w:val="bullet"/>
        <w:suff w:val="tab"/>
        <w:lvlText w:val="▪"/>
        <w:lvlJc w:val="left"/>
        <w:pPr>
          <w:tabs>
            <w:tab w:val="left" w:pos="1069"/>
            <w:tab w:val="num" w:pos="4669"/>
          </w:tabs>
          <w:ind w:left="4777" w:hanging="468"/>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6">
      <w:lvl w:ilvl="6">
        <w:start w:val="1"/>
        <w:numFmt w:val="bullet"/>
        <w:suff w:val="tab"/>
        <w:lvlText w:val="·"/>
        <w:lvlJc w:val="left"/>
        <w:pPr>
          <w:tabs>
            <w:tab w:val="left" w:pos="1069"/>
            <w:tab w:val="num" w:pos="5389"/>
          </w:tabs>
          <w:ind w:left="5497" w:hanging="468"/>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7">
      <w:lvl w:ilvl="7">
        <w:start w:val="1"/>
        <w:numFmt w:val="bullet"/>
        <w:suff w:val="tab"/>
        <w:lvlText w:val="o"/>
        <w:lvlJc w:val="left"/>
        <w:pPr>
          <w:tabs>
            <w:tab w:val="left" w:pos="1069"/>
            <w:tab w:val="num" w:pos="6109"/>
          </w:tabs>
          <w:ind w:left="6217" w:hanging="468"/>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8">
      <w:lvl w:ilvl="8">
        <w:start w:val="1"/>
        <w:numFmt w:val="bullet"/>
        <w:suff w:val="tab"/>
        <w:lvlText w:val="▪"/>
        <w:lvlJc w:val="left"/>
        <w:pPr>
          <w:tabs>
            <w:tab w:val="left" w:pos="1069"/>
            <w:tab w:val="num" w:pos="6829"/>
          </w:tabs>
          <w:ind w:left="6937" w:hanging="468"/>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num>
  <w:num w:numId="112">
    <w:abstractNumId w:val="78"/>
    <w:lvlOverride w:ilvl="1">
      <w:startOverride w:val="5"/>
    </w:lvlOverride>
  </w:num>
  <w:num w:numId="113">
    <w:abstractNumId w:val="83"/>
  </w:num>
  <w:num w:numId="114">
    <w:abstractNumId w:val="82"/>
  </w:num>
  <w:num w:numId="115">
    <w:abstractNumId w:val="82"/>
    <w:lvlOverride w:ilvl="0">
      <w:startOverride w:val="5"/>
    </w:lvlOverride>
  </w:num>
  <w:num w:numId="116">
    <w:abstractNumId w:val="85"/>
  </w:num>
  <w:num w:numId="117">
    <w:abstractNumId w:val="84"/>
  </w:num>
  <w:num w:numId="118">
    <w:abstractNumId w:val="50"/>
    <w:lvlOverride w:ilvl="0">
      <w:lvl w:ilvl="0">
        <w:start w:val="1"/>
        <w:numFmt w:val="bullet"/>
        <w:suff w:val="tab"/>
        <w:lvlText w:val="·"/>
        <w:lvlJc w:val="left"/>
        <w:pPr>
          <w:ind w:left="993"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1">
      <w:lvl w:ilvl="1">
        <w:start w:val="1"/>
        <w:numFmt w:val="bullet"/>
        <w:suff w:val="tab"/>
        <w:lvlText w:val="o"/>
        <w:lvlJc w:val="left"/>
        <w:pPr>
          <w:ind w:left="1713"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2">
      <w:lvl w:ilvl="2">
        <w:start w:val="1"/>
        <w:numFmt w:val="bullet"/>
        <w:suff w:val="tab"/>
        <w:lvlText w:val="▪"/>
        <w:lvlJc w:val="left"/>
        <w:pPr>
          <w:ind w:left="2433"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3">
      <w:lvl w:ilvl="3">
        <w:start w:val="1"/>
        <w:numFmt w:val="bullet"/>
        <w:suff w:val="tab"/>
        <w:lvlText w:val="·"/>
        <w:lvlJc w:val="left"/>
        <w:pPr>
          <w:ind w:left="3153"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4">
      <w:lvl w:ilvl="4">
        <w:start w:val="1"/>
        <w:numFmt w:val="bullet"/>
        <w:suff w:val="tab"/>
        <w:lvlText w:val="o"/>
        <w:lvlJc w:val="left"/>
        <w:pPr>
          <w:ind w:left="3873"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5">
      <w:lvl w:ilvl="5">
        <w:start w:val="1"/>
        <w:numFmt w:val="bullet"/>
        <w:suff w:val="tab"/>
        <w:lvlText w:val="▪"/>
        <w:lvlJc w:val="left"/>
        <w:pPr>
          <w:ind w:left="4593"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6">
      <w:lvl w:ilvl="6">
        <w:start w:val="1"/>
        <w:numFmt w:val="bullet"/>
        <w:suff w:val="tab"/>
        <w:lvlText w:val="·"/>
        <w:lvlJc w:val="left"/>
        <w:pPr>
          <w:ind w:left="5313"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7">
      <w:lvl w:ilvl="7">
        <w:start w:val="1"/>
        <w:numFmt w:val="bullet"/>
        <w:suff w:val="tab"/>
        <w:lvlText w:val="o"/>
        <w:lvlJc w:val="left"/>
        <w:pPr>
          <w:ind w:left="6033"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8">
      <w:lvl w:ilvl="8">
        <w:start w:val="1"/>
        <w:numFmt w:val="bullet"/>
        <w:suff w:val="tab"/>
        <w:lvlText w:val="▪"/>
        <w:lvlJc w:val="left"/>
        <w:pPr>
          <w:ind w:left="6753"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num>
  <w:num w:numId="119">
    <w:abstractNumId w:val="50"/>
    <w:lvlOverride w:ilvl="0">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1">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2">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3">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4">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5">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6">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7">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8">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num>
  <w:num w:numId="120">
    <w:abstractNumId w:val="50"/>
    <w:lvlOverride w:ilvl="0">
      <w:lvl w:ilvl="0">
        <w:start w:val="1"/>
        <w:numFmt w:val="bullet"/>
        <w:suff w:val="tab"/>
        <w:lvlText w:val="·"/>
        <w:lvlJc w:val="left"/>
        <w:pPr>
          <w:ind w:left="851" w:hanging="425"/>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1">
      <w:lvl w:ilvl="1">
        <w:start w:val="1"/>
        <w:numFmt w:val="bullet"/>
        <w:suff w:val="tab"/>
        <w:lvlText w:val="o"/>
        <w:lvlJc w:val="left"/>
        <w:pPr>
          <w:ind w:left="1571" w:hanging="425"/>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2">
      <w:lvl w:ilvl="2">
        <w:start w:val="1"/>
        <w:numFmt w:val="bullet"/>
        <w:suff w:val="tab"/>
        <w:lvlText w:val="▪"/>
        <w:lvlJc w:val="left"/>
        <w:pPr>
          <w:ind w:left="2291" w:hanging="425"/>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3">
      <w:lvl w:ilvl="3">
        <w:start w:val="1"/>
        <w:numFmt w:val="bullet"/>
        <w:suff w:val="tab"/>
        <w:lvlText w:val="·"/>
        <w:lvlJc w:val="left"/>
        <w:pPr>
          <w:ind w:left="3011" w:hanging="425"/>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4">
      <w:lvl w:ilvl="4">
        <w:start w:val="1"/>
        <w:numFmt w:val="bullet"/>
        <w:suff w:val="tab"/>
        <w:lvlText w:val="o"/>
        <w:lvlJc w:val="left"/>
        <w:pPr>
          <w:ind w:left="3731" w:hanging="425"/>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5">
      <w:lvl w:ilvl="5">
        <w:start w:val="1"/>
        <w:numFmt w:val="bullet"/>
        <w:suff w:val="tab"/>
        <w:lvlText w:val="▪"/>
        <w:lvlJc w:val="left"/>
        <w:pPr>
          <w:ind w:left="4451" w:hanging="425"/>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6">
      <w:lvl w:ilvl="6">
        <w:start w:val="1"/>
        <w:numFmt w:val="bullet"/>
        <w:suff w:val="tab"/>
        <w:lvlText w:val="·"/>
        <w:lvlJc w:val="left"/>
        <w:pPr>
          <w:ind w:left="5171" w:hanging="425"/>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7">
      <w:lvl w:ilvl="7">
        <w:start w:val="1"/>
        <w:numFmt w:val="bullet"/>
        <w:suff w:val="tab"/>
        <w:lvlText w:val="o"/>
        <w:lvlJc w:val="left"/>
        <w:pPr>
          <w:ind w:left="5891" w:hanging="425"/>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8">
      <w:lvl w:ilvl="8">
        <w:start w:val="1"/>
        <w:numFmt w:val="bullet"/>
        <w:suff w:val="tab"/>
        <w:lvlText w:val="▪"/>
        <w:lvlJc w:val="left"/>
        <w:pPr>
          <w:ind w:left="6611" w:hanging="425"/>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num>
  <w:num w:numId="121">
    <w:abstractNumId w:val="87"/>
  </w:num>
  <w:num w:numId="122">
    <w:abstractNumId w:val="86"/>
  </w:num>
  <w:num w:numId="123">
    <w:abstractNumId w:val="89"/>
  </w:num>
  <w:num w:numId="124">
    <w:abstractNumId w:val="88"/>
  </w:num>
  <w:num w:numId="125">
    <w:abstractNumId w:val="91"/>
  </w:num>
  <w:num w:numId="126">
    <w:abstractNumId w:val="90"/>
  </w:num>
  <w:num w:numId="127">
    <w:abstractNumId w:val="90"/>
    <w:lvlOverride w:ilvl="0">
      <w:lvl w:ilvl="0">
        <w:start w:val="1"/>
        <w:numFmt w:val="bullet"/>
        <w:suff w:val="tab"/>
        <w:lvlText w:val="·"/>
        <w:lvlJc w:val="left"/>
        <w:pPr>
          <w:ind w:left="765"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o"/>
        <w:lvlJc w:val="left"/>
        <w:pPr>
          <w:ind w:left="1485"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ind w:left="2205"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ind w:left="2925"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ind w:left="3645"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ind w:left="4365"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ind w:left="5085"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ind w:left="5805"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ind w:left="6525"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28">
    <w:abstractNumId w:val="82"/>
    <w:lvlOverride w:ilvl="1">
      <w:startOverride w:val="2"/>
    </w:lvlOverride>
  </w:num>
  <w:num w:numId="129">
    <w:abstractNumId w:val="93"/>
  </w:num>
  <w:num w:numId="130">
    <w:abstractNumId w:val="92"/>
  </w:num>
  <w:num w:numId="131">
    <w:abstractNumId w:val="94"/>
  </w:num>
  <w:num w:numId="132">
    <w:abstractNumId w:val="95"/>
  </w:num>
  <w:num w:numId="133">
    <w:abstractNumId w:val="96"/>
  </w:num>
  <w:num w:numId="134">
    <w:abstractNumId w:val="82"/>
    <w:lvlOverride w:ilvl="0">
      <w:lvl w:ilvl="0">
        <w:start w:val="1"/>
        <w:numFmt w:val="decimal"/>
        <w:suff w:val="tab"/>
        <w:lvlText w:val="%1."/>
        <w:lvlJc w:val="left"/>
        <w:pPr>
          <w:ind w:left="633"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3"/>
      <w:lvl w:ilvl="1">
        <w:start w:val="3"/>
        <w:numFmt w:val="decimal"/>
        <w:suff w:val="tab"/>
        <w:lvlText w:val="%1.%2."/>
        <w:lvlJc w:val="left"/>
        <w:pPr>
          <w:ind w:left="567" w:hanging="5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ind w:left="232" w:hanging="1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nothing"/>
        <w:lvlText w:val="%1.%2.%3.%4."/>
        <w:lvlJc w:val="left"/>
        <w:pPr>
          <w:ind w:left="297" w:hanging="1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ind w:left="362" w:hanging="1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ind w:left="427" w:hanging="1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ind w:left="492" w:hanging="1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ind w:left="557" w:hanging="1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ind w:left="622" w:hanging="16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35">
    <w:abstractNumId w:val="50"/>
    <w:lvlOverride w:ilvl="0">
      <w:lvl w:ilvl="0">
        <w:start w:val="1"/>
        <w:numFmt w:val="bullet"/>
        <w:suff w:val="tab"/>
        <w:lvlText w:val="·"/>
        <w:lvlJc w:val="left"/>
        <w:pPr>
          <w:tabs>
            <w:tab w:val="num" w:pos="720"/>
          </w:tabs>
          <w:ind w:left="936" w:hanging="576"/>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1">
      <w:lvl w:ilvl="1">
        <w:start w:val="1"/>
        <w:numFmt w:val="bullet"/>
        <w:suff w:val="tab"/>
        <w:lvlText w:val="o"/>
        <w:lvlJc w:val="left"/>
        <w:pPr>
          <w:tabs>
            <w:tab w:val="num" w:pos="1440"/>
          </w:tabs>
          <w:ind w:left="1656" w:hanging="576"/>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2">
      <w:lvl w:ilvl="2">
        <w:start w:val="1"/>
        <w:numFmt w:val="bullet"/>
        <w:suff w:val="tab"/>
        <w:lvlText w:val="▪"/>
        <w:lvlJc w:val="left"/>
        <w:pPr>
          <w:tabs>
            <w:tab w:val="num" w:pos="2160"/>
          </w:tabs>
          <w:ind w:left="2376" w:hanging="576"/>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3">
      <w:lvl w:ilvl="3">
        <w:start w:val="1"/>
        <w:numFmt w:val="bullet"/>
        <w:suff w:val="tab"/>
        <w:lvlText w:val="·"/>
        <w:lvlJc w:val="left"/>
        <w:pPr>
          <w:tabs>
            <w:tab w:val="num" w:pos="2880"/>
          </w:tabs>
          <w:ind w:left="3096" w:hanging="576"/>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4">
      <w:lvl w:ilvl="4">
        <w:start w:val="1"/>
        <w:numFmt w:val="bullet"/>
        <w:suff w:val="tab"/>
        <w:lvlText w:val="o"/>
        <w:lvlJc w:val="left"/>
        <w:pPr>
          <w:tabs>
            <w:tab w:val="num" w:pos="3600"/>
          </w:tabs>
          <w:ind w:left="3816" w:hanging="576"/>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5">
      <w:lvl w:ilvl="5">
        <w:start w:val="1"/>
        <w:numFmt w:val="bullet"/>
        <w:suff w:val="tab"/>
        <w:lvlText w:val="▪"/>
        <w:lvlJc w:val="left"/>
        <w:pPr>
          <w:tabs>
            <w:tab w:val="num" w:pos="4320"/>
          </w:tabs>
          <w:ind w:left="4536" w:hanging="576"/>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6">
      <w:lvl w:ilvl="6">
        <w:start w:val="1"/>
        <w:numFmt w:val="bullet"/>
        <w:suff w:val="tab"/>
        <w:lvlText w:val="·"/>
        <w:lvlJc w:val="left"/>
        <w:pPr>
          <w:tabs>
            <w:tab w:val="num" w:pos="5040"/>
          </w:tabs>
          <w:ind w:left="5256" w:hanging="576"/>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7">
      <w:lvl w:ilvl="7">
        <w:start w:val="1"/>
        <w:numFmt w:val="bullet"/>
        <w:suff w:val="tab"/>
        <w:lvlText w:val="o"/>
        <w:lvlJc w:val="left"/>
        <w:pPr>
          <w:tabs>
            <w:tab w:val="num" w:pos="5760"/>
          </w:tabs>
          <w:ind w:left="5976" w:hanging="576"/>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8">
      <w:lvl w:ilvl="8">
        <w:start w:val="1"/>
        <w:numFmt w:val="bullet"/>
        <w:suff w:val="tab"/>
        <w:lvlText w:val="▪"/>
        <w:lvlJc w:val="left"/>
        <w:pPr>
          <w:tabs>
            <w:tab w:val="num" w:pos="6480"/>
          </w:tabs>
          <w:ind w:left="6696" w:hanging="576"/>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num>
  <w:num w:numId="136">
    <w:abstractNumId w:val="50"/>
    <w:lvlOverride w:ilvl="0">
      <w:lvl w:ilvl="0">
        <w:start w:val="1"/>
        <w:numFmt w:val="bullet"/>
        <w:suff w:val="tab"/>
        <w:lvlText w:val="·"/>
        <w:lvlJc w:val="left"/>
        <w:pPr>
          <w:tabs>
            <w:tab w:val="num" w:pos="720"/>
          </w:tabs>
          <w:ind w:left="828" w:hanging="468"/>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1">
      <w:lvl w:ilvl="1">
        <w:start w:val="1"/>
        <w:numFmt w:val="bullet"/>
        <w:suff w:val="tab"/>
        <w:lvlText w:val="o"/>
        <w:lvlJc w:val="left"/>
        <w:pPr>
          <w:tabs>
            <w:tab w:val="left" w:pos="720"/>
            <w:tab w:val="num" w:pos="1440"/>
          </w:tabs>
          <w:ind w:left="1548" w:hanging="468"/>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2">
      <w:lvl w:ilvl="2">
        <w:start w:val="1"/>
        <w:numFmt w:val="bullet"/>
        <w:suff w:val="tab"/>
        <w:lvlText w:val="▪"/>
        <w:lvlJc w:val="left"/>
        <w:pPr>
          <w:tabs>
            <w:tab w:val="left" w:pos="720"/>
            <w:tab w:val="num" w:pos="2160"/>
          </w:tabs>
          <w:ind w:left="2268" w:hanging="468"/>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3">
      <w:lvl w:ilvl="3">
        <w:start w:val="1"/>
        <w:numFmt w:val="bullet"/>
        <w:suff w:val="tab"/>
        <w:lvlText w:val="·"/>
        <w:lvlJc w:val="left"/>
        <w:pPr>
          <w:tabs>
            <w:tab w:val="left" w:pos="720"/>
            <w:tab w:val="num" w:pos="2880"/>
          </w:tabs>
          <w:ind w:left="2988" w:hanging="468"/>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4">
      <w:lvl w:ilvl="4">
        <w:start w:val="1"/>
        <w:numFmt w:val="bullet"/>
        <w:suff w:val="tab"/>
        <w:lvlText w:val="o"/>
        <w:lvlJc w:val="left"/>
        <w:pPr>
          <w:tabs>
            <w:tab w:val="left" w:pos="720"/>
            <w:tab w:val="num" w:pos="3600"/>
          </w:tabs>
          <w:ind w:left="3708" w:hanging="468"/>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5">
      <w:lvl w:ilvl="5">
        <w:start w:val="1"/>
        <w:numFmt w:val="bullet"/>
        <w:suff w:val="tab"/>
        <w:lvlText w:val="▪"/>
        <w:lvlJc w:val="left"/>
        <w:pPr>
          <w:tabs>
            <w:tab w:val="left" w:pos="720"/>
            <w:tab w:val="num" w:pos="4320"/>
          </w:tabs>
          <w:ind w:left="4428" w:hanging="468"/>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6">
      <w:lvl w:ilvl="6">
        <w:start w:val="1"/>
        <w:numFmt w:val="bullet"/>
        <w:suff w:val="tab"/>
        <w:lvlText w:val="·"/>
        <w:lvlJc w:val="left"/>
        <w:pPr>
          <w:tabs>
            <w:tab w:val="left" w:pos="720"/>
            <w:tab w:val="num" w:pos="5040"/>
          </w:tabs>
          <w:ind w:left="5148" w:hanging="468"/>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7">
      <w:lvl w:ilvl="7">
        <w:start w:val="1"/>
        <w:numFmt w:val="bullet"/>
        <w:suff w:val="tab"/>
        <w:lvlText w:val="o"/>
        <w:lvlJc w:val="left"/>
        <w:pPr>
          <w:tabs>
            <w:tab w:val="left" w:pos="720"/>
            <w:tab w:val="num" w:pos="5760"/>
          </w:tabs>
          <w:ind w:left="5868" w:hanging="468"/>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8">
      <w:lvl w:ilvl="8">
        <w:start w:val="1"/>
        <w:numFmt w:val="bullet"/>
        <w:suff w:val="tab"/>
        <w:lvlText w:val="▪"/>
        <w:lvlJc w:val="left"/>
        <w:pPr>
          <w:tabs>
            <w:tab w:val="left" w:pos="720"/>
            <w:tab w:val="num" w:pos="6480"/>
          </w:tabs>
          <w:ind w:left="6588" w:hanging="468"/>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num>
  <w:num w:numId="137">
    <w:abstractNumId w:val="82"/>
    <w:lvlOverride w:ilvl="0">
      <w:lvl w:ilvl="0">
        <w:start w:val="1"/>
        <w:numFmt w:val="decimal"/>
        <w:suff w:val="tab"/>
        <w:lvlText w:val="%1."/>
        <w:lvlJc w:val="left"/>
        <w:pPr>
          <w:ind w:left="633"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4"/>
      <w:lvl w:ilvl="1">
        <w:start w:val="4"/>
        <w:numFmt w:val="decimal"/>
        <w:suff w:val="tab"/>
        <w:lvlText w:val="%1.%2."/>
        <w:lvlJc w:val="left"/>
        <w:pPr>
          <w:ind w:left="567" w:hanging="5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ind w:left="232" w:hanging="1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nothing"/>
        <w:lvlText w:val="%1.%2.%3.%4."/>
        <w:lvlJc w:val="left"/>
        <w:pPr>
          <w:ind w:left="297" w:hanging="1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ind w:left="362" w:hanging="1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ind w:left="427" w:hanging="1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ind w:left="492" w:hanging="1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ind w:left="557" w:hanging="1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ind w:left="622" w:hanging="16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38">
    <w:abstractNumId w:val="97"/>
  </w:num>
  <w:num w:numId="139">
    <w:abstractNumId w:val="99"/>
  </w:num>
  <w:num w:numId="140">
    <w:abstractNumId w:val="98"/>
  </w:num>
  <w:num w:numId="141">
    <w:abstractNumId w:val="98"/>
    <w:lvlOverride w:ilvl="0">
      <w:startOverride w:val="6"/>
    </w:lvlOverride>
  </w:num>
  <w:num w:numId="142">
    <w:abstractNumId w:val="101"/>
  </w:num>
  <w:num w:numId="143">
    <w:abstractNumId w:val="100"/>
  </w:num>
  <w:num w:numId="144">
    <w:abstractNumId w:val="102"/>
  </w:num>
  <w:num w:numId="145">
    <w:abstractNumId w:val="102"/>
    <w:lvlOverride w:ilvl="0">
      <w:lvl w:ilvl="0">
        <w:start w:val="1"/>
        <w:numFmt w:val="bullet"/>
        <w:suff w:val="tab"/>
        <w:lvlText w:val="·"/>
        <w:lvlJc w:val="left"/>
        <w:pPr>
          <w:tabs>
            <w:tab w:val="left" w:pos="3469"/>
          </w:tabs>
          <w:ind w:left="301" w:hanging="169"/>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1">
      <w:lvl w:ilvl="1">
        <w:start w:val="1"/>
        <w:numFmt w:val="bullet"/>
        <w:suff w:val="tab"/>
        <w:lvlText w:val="o"/>
        <w:lvlJc w:val="left"/>
        <w:pPr>
          <w:tabs>
            <w:tab w:val="left" w:pos="3469"/>
          </w:tabs>
          <w:ind w:left="1021" w:hanging="169"/>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2">
      <w:lvl w:ilvl="2">
        <w:start w:val="1"/>
        <w:numFmt w:val="bullet"/>
        <w:suff w:val="tab"/>
        <w:lvlText w:val="▪"/>
        <w:lvlJc w:val="left"/>
        <w:pPr>
          <w:tabs>
            <w:tab w:val="left" w:pos="3469"/>
          </w:tabs>
          <w:ind w:left="1741" w:hanging="169"/>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3">
      <w:lvl w:ilvl="3">
        <w:start w:val="1"/>
        <w:numFmt w:val="bullet"/>
        <w:suff w:val="tab"/>
        <w:lvlText w:val="·"/>
        <w:lvlJc w:val="left"/>
        <w:pPr>
          <w:tabs>
            <w:tab w:val="left" w:pos="3469"/>
          </w:tabs>
          <w:ind w:left="2461" w:hanging="169"/>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4">
      <w:lvl w:ilvl="4">
        <w:start w:val="1"/>
        <w:numFmt w:val="bullet"/>
        <w:suff w:val="tab"/>
        <w:lvlText w:val="o"/>
        <w:lvlJc w:val="left"/>
        <w:pPr>
          <w:tabs>
            <w:tab w:val="left" w:pos="3469"/>
          </w:tabs>
          <w:ind w:left="3181" w:hanging="169"/>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5">
      <w:lvl w:ilvl="5">
        <w:start w:val="1"/>
        <w:numFmt w:val="bullet"/>
        <w:suff w:val="tab"/>
        <w:lvlText w:val="▪"/>
        <w:lvlJc w:val="left"/>
        <w:pPr>
          <w:tabs>
            <w:tab w:val="left" w:pos="3469"/>
          </w:tabs>
          <w:ind w:left="3901" w:hanging="169"/>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6">
      <w:lvl w:ilvl="6">
        <w:start w:val="1"/>
        <w:numFmt w:val="bullet"/>
        <w:suff w:val="tab"/>
        <w:lvlText w:val="·"/>
        <w:lvlJc w:val="left"/>
        <w:pPr>
          <w:tabs>
            <w:tab w:val="left" w:pos="3469"/>
          </w:tabs>
          <w:ind w:left="4621" w:hanging="169"/>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7">
      <w:lvl w:ilvl="7">
        <w:start w:val="1"/>
        <w:numFmt w:val="bullet"/>
        <w:suff w:val="tab"/>
        <w:lvlText w:val="o"/>
        <w:lvlJc w:val="left"/>
        <w:pPr>
          <w:tabs>
            <w:tab w:val="left" w:pos="3469"/>
          </w:tabs>
          <w:ind w:left="5341" w:hanging="169"/>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8">
      <w:lvl w:ilvl="8">
        <w:start w:val="1"/>
        <w:numFmt w:val="bullet"/>
        <w:suff w:val="tab"/>
        <w:lvlText w:val="▪"/>
        <w:lvlJc w:val="left"/>
        <w:pPr>
          <w:tabs>
            <w:tab w:val="left" w:pos="3469"/>
          </w:tabs>
          <w:ind w:left="6061" w:hanging="169"/>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num>
  <w:num w:numId="146">
    <w:abstractNumId w:val="104"/>
  </w:num>
  <w:num w:numId="147">
    <w:abstractNumId w:val="103"/>
  </w:num>
  <w:num w:numId="148">
    <w:abstractNumId w:val="103"/>
    <w:lvlOverride w:ilvl="0">
      <w:lvl w:ilvl="0">
        <w:start w:val="1"/>
        <w:numFmt w:val="bullet"/>
        <w:suff w:val="tab"/>
        <w:lvlText w:val="·"/>
        <w:lvlJc w:val="left"/>
        <w:pPr>
          <w:tabs>
            <w:tab w:val="num" w:pos="75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864" w:hanging="504"/>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1">
      <w:lvl w:ilvl="1">
        <w:start w:val="1"/>
        <w:numFmt w:val="bullet"/>
        <w:suff w:val="tab"/>
        <w:lvlText w:val="o"/>
        <w:lvlJc w:val="left"/>
        <w:pPr>
          <w:tabs>
            <w:tab w:val="num" w:pos="147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584" w:hanging="504"/>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2">
      <w:lvl w:ilvl="2">
        <w:start w:val="1"/>
        <w:numFmt w:val="bullet"/>
        <w:suff w:val="tab"/>
        <w:lvlText w:val="▪"/>
        <w:lvlJc w:val="left"/>
        <w:pPr>
          <w:tabs>
            <w:tab w:val="left" w:pos="1440"/>
            <w:tab w:val="num" w:pos="2196"/>
            <w:tab w:val="left" w:pos="2880"/>
            <w:tab w:val="left" w:pos="3600"/>
            <w:tab w:val="left" w:pos="4320"/>
            <w:tab w:val="left" w:pos="5040"/>
            <w:tab w:val="left" w:pos="5760"/>
            <w:tab w:val="left" w:pos="6480"/>
            <w:tab w:val="left" w:pos="7200"/>
            <w:tab w:val="left" w:pos="7920"/>
            <w:tab w:val="left" w:pos="8640"/>
            <w:tab w:val="left" w:pos="9360"/>
            <w:tab w:val="left" w:pos="10080"/>
          </w:tabs>
          <w:ind w:left="2304" w:hanging="504"/>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3">
      <w:lvl w:ilvl="3">
        <w:start w:val="1"/>
        <w:numFmt w:val="bullet"/>
        <w:suff w:val="tab"/>
        <w:lvlText w:val="·"/>
        <w:lvlJc w:val="left"/>
        <w:pPr>
          <w:tabs>
            <w:tab w:val="left" w:pos="1440"/>
            <w:tab w:val="left" w:pos="2160"/>
            <w:tab w:val="num" w:pos="2916"/>
            <w:tab w:val="left" w:pos="3600"/>
            <w:tab w:val="left" w:pos="4320"/>
            <w:tab w:val="left" w:pos="5040"/>
            <w:tab w:val="left" w:pos="5760"/>
            <w:tab w:val="left" w:pos="6480"/>
            <w:tab w:val="left" w:pos="7200"/>
            <w:tab w:val="left" w:pos="7920"/>
            <w:tab w:val="left" w:pos="8640"/>
            <w:tab w:val="left" w:pos="9360"/>
            <w:tab w:val="left" w:pos="10080"/>
          </w:tabs>
          <w:ind w:left="3024" w:hanging="504"/>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4">
      <w:lvl w:ilvl="4">
        <w:start w:val="1"/>
        <w:numFmt w:val="bullet"/>
        <w:suff w:val="tab"/>
        <w:lvlText w:val="o"/>
        <w:lvlJc w:val="left"/>
        <w:pPr>
          <w:tabs>
            <w:tab w:val="left" w:pos="1440"/>
            <w:tab w:val="left" w:pos="2160"/>
            <w:tab w:val="left" w:pos="2880"/>
            <w:tab w:val="num" w:pos="3636"/>
            <w:tab w:val="left" w:pos="4320"/>
            <w:tab w:val="left" w:pos="5040"/>
            <w:tab w:val="left" w:pos="5760"/>
            <w:tab w:val="left" w:pos="6480"/>
            <w:tab w:val="left" w:pos="7200"/>
            <w:tab w:val="left" w:pos="7920"/>
            <w:tab w:val="left" w:pos="8640"/>
            <w:tab w:val="left" w:pos="9360"/>
            <w:tab w:val="left" w:pos="10080"/>
          </w:tabs>
          <w:ind w:left="3744" w:hanging="504"/>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5">
      <w:lvl w:ilvl="5">
        <w:start w:val="1"/>
        <w:numFmt w:val="bullet"/>
        <w:suff w:val="tab"/>
        <w:lvlText w:val="▪"/>
        <w:lvlJc w:val="left"/>
        <w:pPr>
          <w:tabs>
            <w:tab w:val="left" w:pos="1440"/>
            <w:tab w:val="left" w:pos="2160"/>
            <w:tab w:val="left" w:pos="2880"/>
            <w:tab w:val="left" w:pos="3600"/>
            <w:tab w:val="num" w:pos="4356"/>
            <w:tab w:val="left" w:pos="5040"/>
            <w:tab w:val="left" w:pos="5760"/>
            <w:tab w:val="left" w:pos="6480"/>
            <w:tab w:val="left" w:pos="7200"/>
            <w:tab w:val="left" w:pos="7920"/>
            <w:tab w:val="left" w:pos="8640"/>
            <w:tab w:val="left" w:pos="9360"/>
            <w:tab w:val="left" w:pos="10080"/>
          </w:tabs>
          <w:ind w:left="4464" w:hanging="504"/>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6">
      <w:lvl w:ilvl="6">
        <w:start w:val="1"/>
        <w:numFmt w:val="bullet"/>
        <w:suff w:val="tab"/>
        <w:lvlText w:val="·"/>
        <w:lvlJc w:val="left"/>
        <w:pPr>
          <w:tabs>
            <w:tab w:val="left" w:pos="1440"/>
            <w:tab w:val="left" w:pos="2160"/>
            <w:tab w:val="left" w:pos="2880"/>
            <w:tab w:val="left" w:pos="3600"/>
            <w:tab w:val="left" w:pos="4320"/>
            <w:tab w:val="num" w:pos="5076"/>
            <w:tab w:val="left" w:pos="5760"/>
            <w:tab w:val="left" w:pos="6480"/>
            <w:tab w:val="left" w:pos="7200"/>
            <w:tab w:val="left" w:pos="7920"/>
            <w:tab w:val="left" w:pos="8640"/>
            <w:tab w:val="left" w:pos="9360"/>
            <w:tab w:val="left" w:pos="10080"/>
          </w:tabs>
          <w:ind w:left="5184" w:hanging="504"/>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7">
      <w:lvl w:ilvl="7">
        <w:start w:val="1"/>
        <w:numFmt w:val="bullet"/>
        <w:suff w:val="tab"/>
        <w:lvlText w:val="o"/>
        <w:lvlJc w:val="left"/>
        <w:pPr>
          <w:tabs>
            <w:tab w:val="left" w:pos="1440"/>
            <w:tab w:val="left" w:pos="2160"/>
            <w:tab w:val="left" w:pos="2880"/>
            <w:tab w:val="left" w:pos="3600"/>
            <w:tab w:val="left" w:pos="4320"/>
            <w:tab w:val="left" w:pos="5040"/>
            <w:tab w:val="num" w:pos="5796"/>
            <w:tab w:val="left" w:pos="6480"/>
            <w:tab w:val="left" w:pos="7200"/>
            <w:tab w:val="left" w:pos="7920"/>
            <w:tab w:val="left" w:pos="8640"/>
            <w:tab w:val="left" w:pos="9360"/>
            <w:tab w:val="left" w:pos="10080"/>
          </w:tabs>
          <w:ind w:left="5904" w:hanging="504"/>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8">
      <w:lvl w:ilvl="8">
        <w:start w:val="1"/>
        <w:numFmt w:val="bullet"/>
        <w:suff w:val="tab"/>
        <w:lvlText w:val="▪"/>
        <w:lvlJc w:val="left"/>
        <w:pPr>
          <w:tabs>
            <w:tab w:val="left" w:pos="1440"/>
            <w:tab w:val="left" w:pos="2160"/>
            <w:tab w:val="left" w:pos="2880"/>
            <w:tab w:val="left" w:pos="3600"/>
            <w:tab w:val="left" w:pos="4320"/>
            <w:tab w:val="left" w:pos="5040"/>
            <w:tab w:val="left" w:pos="5760"/>
            <w:tab w:val="num" w:pos="6516"/>
            <w:tab w:val="left" w:pos="7200"/>
            <w:tab w:val="left" w:pos="7920"/>
            <w:tab w:val="left" w:pos="8640"/>
            <w:tab w:val="left" w:pos="9360"/>
            <w:tab w:val="left" w:pos="10080"/>
          </w:tabs>
          <w:ind w:left="6624" w:hanging="504"/>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num>
  <w:num w:numId="149">
    <w:abstractNumId w:val="103"/>
    <w:lvlOverride w:ilvl="0">
      <w:lvl w:ilvl="0">
        <w:start w:val="1"/>
        <w:numFmt w:val="bullet"/>
        <w:suff w:val="tab"/>
        <w:lvlText w:val="·"/>
        <w:lvlJc w:val="left"/>
        <w:pPr>
          <w:tabs>
            <w:tab w:val="left" w:pos="8520"/>
            <w:tab w:val="left" w:pos="8640"/>
            <w:tab w:val="left" w:pos="9360"/>
            <w:tab w:val="left" w:pos="10080"/>
          </w:tabs>
          <w:ind w:left="72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1">
      <w:lvl w:ilvl="1">
        <w:start w:val="1"/>
        <w:numFmt w:val="bullet"/>
        <w:suff w:val="tab"/>
        <w:lvlText w:val="o"/>
        <w:lvlJc w:val="left"/>
        <w:pPr>
          <w:tabs>
            <w:tab w:val="left" w:pos="8520"/>
            <w:tab w:val="left" w:pos="8640"/>
            <w:tab w:val="left" w:pos="9360"/>
            <w:tab w:val="left" w:pos="10080"/>
          </w:tabs>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2">
      <w:lvl w:ilvl="2">
        <w:start w:val="1"/>
        <w:numFmt w:val="bullet"/>
        <w:suff w:val="tab"/>
        <w:lvlText w:val="▪"/>
        <w:lvlJc w:val="left"/>
        <w:pPr>
          <w:tabs>
            <w:tab w:val="left" w:pos="8520"/>
            <w:tab w:val="left" w:pos="8640"/>
            <w:tab w:val="left" w:pos="9360"/>
            <w:tab w:val="left" w:pos="10080"/>
          </w:tabs>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3">
      <w:lvl w:ilvl="3">
        <w:start w:val="1"/>
        <w:numFmt w:val="bullet"/>
        <w:suff w:val="tab"/>
        <w:lvlText w:val="·"/>
        <w:lvlJc w:val="left"/>
        <w:pPr>
          <w:tabs>
            <w:tab w:val="left" w:pos="8520"/>
            <w:tab w:val="left" w:pos="8640"/>
            <w:tab w:val="left" w:pos="9360"/>
            <w:tab w:val="left" w:pos="10080"/>
          </w:tabs>
          <w:ind w:left="288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4">
      <w:lvl w:ilvl="4">
        <w:start w:val="1"/>
        <w:numFmt w:val="bullet"/>
        <w:suff w:val="tab"/>
        <w:lvlText w:val="o"/>
        <w:lvlJc w:val="left"/>
        <w:pPr>
          <w:tabs>
            <w:tab w:val="left" w:pos="8520"/>
            <w:tab w:val="left" w:pos="8640"/>
            <w:tab w:val="left" w:pos="9360"/>
            <w:tab w:val="left" w:pos="10080"/>
          </w:tabs>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5">
      <w:lvl w:ilvl="5">
        <w:start w:val="1"/>
        <w:numFmt w:val="bullet"/>
        <w:suff w:val="tab"/>
        <w:lvlText w:val="▪"/>
        <w:lvlJc w:val="left"/>
        <w:pPr>
          <w:tabs>
            <w:tab w:val="left" w:pos="8520"/>
            <w:tab w:val="left" w:pos="8640"/>
            <w:tab w:val="left" w:pos="9360"/>
            <w:tab w:val="left" w:pos="10080"/>
          </w:tabs>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6">
      <w:lvl w:ilvl="6">
        <w:start w:val="1"/>
        <w:numFmt w:val="bullet"/>
        <w:suff w:val="tab"/>
        <w:lvlText w:val="·"/>
        <w:lvlJc w:val="left"/>
        <w:pPr>
          <w:tabs>
            <w:tab w:val="left" w:pos="8520"/>
            <w:tab w:val="left" w:pos="8640"/>
            <w:tab w:val="left" w:pos="9360"/>
            <w:tab w:val="left" w:pos="10080"/>
          </w:tabs>
          <w:ind w:left="5040" w:hanging="360"/>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7">
      <w:lvl w:ilvl="7">
        <w:start w:val="1"/>
        <w:numFmt w:val="bullet"/>
        <w:suff w:val="tab"/>
        <w:lvlText w:val="o"/>
        <w:lvlJc w:val="left"/>
        <w:pPr>
          <w:tabs>
            <w:tab w:val="left" w:pos="8520"/>
            <w:tab w:val="left" w:pos="8640"/>
            <w:tab w:val="left" w:pos="9360"/>
            <w:tab w:val="left" w:pos="10080"/>
          </w:tabs>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8">
      <w:lvl w:ilvl="8">
        <w:start w:val="1"/>
        <w:numFmt w:val="bullet"/>
        <w:suff w:val="tab"/>
        <w:lvlText w:val="▪"/>
        <w:lvlJc w:val="left"/>
        <w:pPr>
          <w:tabs>
            <w:tab w:val="left" w:pos="8520"/>
            <w:tab w:val="left" w:pos="8640"/>
            <w:tab w:val="left" w:pos="9360"/>
            <w:tab w:val="left" w:pos="10080"/>
          </w:tabs>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num>
  <w:num w:numId="150">
    <w:abstractNumId w:val="103"/>
    <w:lvlOverride w:ilvl="0">
      <w:lvl w:ilvl="0">
        <w:start w:val="1"/>
        <w:numFmt w:val="bullet"/>
        <w:suff w:val="tab"/>
        <w:lvlText w:val="·"/>
        <w:lvlJc w:val="left"/>
        <w:pPr>
          <w:tabs>
            <w:tab w:val="num" w:pos="756"/>
            <w:tab w:val="left" w:pos="8520"/>
            <w:tab w:val="left" w:pos="8640"/>
            <w:tab w:val="left" w:pos="9360"/>
            <w:tab w:val="left" w:pos="10080"/>
          </w:tabs>
          <w:ind w:left="972" w:hanging="612"/>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1">
      <w:lvl w:ilvl="1">
        <w:start w:val="1"/>
        <w:numFmt w:val="bullet"/>
        <w:suff w:val="tab"/>
        <w:lvlText w:val="o"/>
        <w:lvlJc w:val="left"/>
        <w:pPr>
          <w:tabs>
            <w:tab w:val="num" w:pos="1476"/>
            <w:tab w:val="left" w:pos="8520"/>
            <w:tab w:val="left" w:pos="8640"/>
            <w:tab w:val="left" w:pos="9360"/>
            <w:tab w:val="left" w:pos="10080"/>
          </w:tabs>
          <w:ind w:left="1692" w:hanging="612"/>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2">
      <w:lvl w:ilvl="2">
        <w:start w:val="1"/>
        <w:numFmt w:val="bullet"/>
        <w:suff w:val="tab"/>
        <w:lvlText w:val="▪"/>
        <w:lvlJc w:val="left"/>
        <w:pPr>
          <w:tabs>
            <w:tab w:val="num" w:pos="2196"/>
            <w:tab w:val="left" w:pos="8520"/>
            <w:tab w:val="left" w:pos="8640"/>
            <w:tab w:val="left" w:pos="9360"/>
            <w:tab w:val="left" w:pos="10080"/>
          </w:tabs>
          <w:ind w:left="2412" w:hanging="612"/>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3">
      <w:lvl w:ilvl="3">
        <w:start w:val="1"/>
        <w:numFmt w:val="bullet"/>
        <w:suff w:val="tab"/>
        <w:lvlText w:val="·"/>
        <w:lvlJc w:val="left"/>
        <w:pPr>
          <w:tabs>
            <w:tab w:val="num" w:pos="2916"/>
            <w:tab w:val="left" w:pos="8520"/>
            <w:tab w:val="left" w:pos="8640"/>
            <w:tab w:val="left" w:pos="9360"/>
            <w:tab w:val="left" w:pos="10080"/>
          </w:tabs>
          <w:ind w:left="3132" w:hanging="612"/>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4">
      <w:lvl w:ilvl="4">
        <w:start w:val="1"/>
        <w:numFmt w:val="bullet"/>
        <w:suff w:val="tab"/>
        <w:lvlText w:val="o"/>
        <w:lvlJc w:val="left"/>
        <w:pPr>
          <w:tabs>
            <w:tab w:val="num" w:pos="3636"/>
            <w:tab w:val="left" w:pos="8520"/>
            <w:tab w:val="left" w:pos="8640"/>
            <w:tab w:val="left" w:pos="9360"/>
            <w:tab w:val="left" w:pos="10080"/>
          </w:tabs>
          <w:ind w:left="3852" w:hanging="612"/>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5">
      <w:lvl w:ilvl="5">
        <w:start w:val="1"/>
        <w:numFmt w:val="bullet"/>
        <w:suff w:val="tab"/>
        <w:lvlText w:val="▪"/>
        <w:lvlJc w:val="left"/>
        <w:pPr>
          <w:tabs>
            <w:tab w:val="num" w:pos="4356"/>
            <w:tab w:val="left" w:pos="8520"/>
            <w:tab w:val="left" w:pos="8640"/>
            <w:tab w:val="left" w:pos="9360"/>
            <w:tab w:val="left" w:pos="10080"/>
          </w:tabs>
          <w:ind w:left="4572" w:hanging="612"/>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6">
      <w:lvl w:ilvl="6">
        <w:start w:val="1"/>
        <w:numFmt w:val="bullet"/>
        <w:suff w:val="tab"/>
        <w:lvlText w:val="·"/>
        <w:lvlJc w:val="left"/>
        <w:pPr>
          <w:tabs>
            <w:tab w:val="num" w:pos="5076"/>
            <w:tab w:val="left" w:pos="8520"/>
            <w:tab w:val="left" w:pos="8640"/>
            <w:tab w:val="left" w:pos="9360"/>
            <w:tab w:val="left" w:pos="10080"/>
          </w:tabs>
          <w:ind w:left="5292" w:hanging="612"/>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7">
      <w:lvl w:ilvl="7">
        <w:start w:val="1"/>
        <w:numFmt w:val="bullet"/>
        <w:suff w:val="tab"/>
        <w:lvlText w:val="o"/>
        <w:lvlJc w:val="left"/>
        <w:pPr>
          <w:tabs>
            <w:tab w:val="num" w:pos="5796"/>
            <w:tab w:val="left" w:pos="8520"/>
            <w:tab w:val="left" w:pos="8640"/>
            <w:tab w:val="left" w:pos="9360"/>
            <w:tab w:val="left" w:pos="10080"/>
          </w:tabs>
          <w:ind w:left="6012" w:hanging="612"/>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8">
      <w:lvl w:ilvl="8">
        <w:start w:val="1"/>
        <w:numFmt w:val="bullet"/>
        <w:suff w:val="tab"/>
        <w:lvlText w:val="▪"/>
        <w:lvlJc w:val="left"/>
        <w:pPr>
          <w:tabs>
            <w:tab w:val="num" w:pos="6516"/>
            <w:tab w:val="left" w:pos="8520"/>
            <w:tab w:val="left" w:pos="8640"/>
            <w:tab w:val="left" w:pos="9360"/>
            <w:tab w:val="left" w:pos="10080"/>
          </w:tabs>
          <w:ind w:left="6732" w:hanging="612"/>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num>
  <w:num w:numId="151">
    <w:abstractNumId w:val="103"/>
    <w:lvlOverride w:ilvl="0">
      <w:lvl w:ilvl="0">
        <w:start w:val="1"/>
        <w:numFmt w:val="bullet"/>
        <w:suff w:val="tab"/>
        <w:lvlText w:val="·"/>
        <w:lvlJc w:val="left"/>
        <w:pPr>
          <w:tabs>
            <w:tab w:val="num" w:pos="720"/>
            <w:tab w:val="left" w:pos="8520"/>
            <w:tab w:val="left" w:pos="8640"/>
            <w:tab w:val="left" w:pos="9360"/>
            <w:tab w:val="left" w:pos="10080"/>
          </w:tabs>
          <w:ind w:left="828" w:hanging="468"/>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1">
      <w:lvl w:ilvl="1">
        <w:start w:val="1"/>
        <w:numFmt w:val="bullet"/>
        <w:suff w:val="tab"/>
        <w:lvlText w:val="o"/>
        <w:lvlJc w:val="left"/>
        <w:pPr>
          <w:tabs>
            <w:tab w:val="left" w:pos="720"/>
            <w:tab w:val="num" w:pos="1440"/>
            <w:tab w:val="left" w:pos="8520"/>
            <w:tab w:val="left" w:pos="8640"/>
            <w:tab w:val="left" w:pos="9360"/>
            <w:tab w:val="left" w:pos="10080"/>
          </w:tabs>
          <w:ind w:left="1548" w:hanging="468"/>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2">
      <w:lvl w:ilvl="2">
        <w:start w:val="1"/>
        <w:numFmt w:val="bullet"/>
        <w:suff w:val="tab"/>
        <w:lvlText w:val="▪"/>
        <w:lvlJc w:val="left"/>
        <w:pPr>
          <w:tabs>
            <w:tab w:val="left" w:pos="720"/>
            <w:tab w:val="num" w:pos="2160"/>
            <w:tab w:val="left" w:pos="8520"/>
            <w:tab w:val="left" w:pos="8640"/>
            <w:tab w:val="left" w:pos="9360"/>
            <w:tab w:val="left" w:pos="10080"/>
          </w:tabs>
          <w:ind w:left="2268" w:hanging="468"/>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3">
      <w:lvl w:ilvl="3">
        <w:start w:val="1"/>
        <w:numFmt w:val="bullet"/>
        <w:suff w:val="tab"/>
        <w:lvlText w:val="·"/>
        <w:lvlJc w:val="left"/>
        <w:pPr>
          <w:tabs>
            <w:tab w:val="left" w:pos="720"/>
            <w:tab w:val="num" w:pos="2880"/>
            <w:tab w:val="left" w:pos="8520"/>
            <w:tab w:val="left" w:pos="8640"/>
            <w:tab w:val="left" w:pos="9360"/>
            <w:tab w:val="left" w:pos="10080"/>
          </w:tabs>
          <w:ind w:left="2988" w:hanging="468"/>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4">
      <w:lvl w:ilvl="4">
        <w:start w:val="1"/>
        <w:numFmt w:val="bullet"/>
        <w:suff w:val="tab"/>
        <w:lvlText w:val="o"/>
        <w:lvlJc w:val="left"/>
        <w:pPr>
          <w:tabs>
            <w:tab w:val="left" w:pos="720"/>
            <w:tab w:val="num" w:pos="3600"/>
            <w:tab w:val="left" w:pos="8520"/>
            <w:tab w:val="left" w:pos="8640"/>
            <w:tab w:val="left" w:pos="9360"/>
            <w:tab w:val="left" w:pos="10080"/>
          </w:tabs>
          <w:ind w:left="3708" w:hanging="468"/>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5">
      <w:lvl w:ilvl="5">
        <w:start w:val="1"/>
        <w:numFmt w:val="bullet"/>
        <w:suff w:val="tab"/>
        <w:lvlText w:val="▪"/>
        <w:lvlJc w:val="left"/>
        <w:pPr>
          <w:tabs>
            <w:tab w:val="left" w:pos="720"/>
            <w:tab w:val="num" w:pos="4320"/>
            <w:tab w:val="left" w:pos="8520"/>
            <w:tab w:val="left" w:pos="8640"/>
            <w:tab w:val="left" w:pos="9360"/>
            <w:tab w:val="left" w:pos="10080"/>
          </w:tabs>
          <w:ind w:left="4428" w:hanging="468"/>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6">
      <w:lvl w:ilvl="6">
        <w:start w:val="1"/>
        <w:numFmt w:val="bullet"/>
        <w:suff w:val="tab"/>
        <w:lvlText w:val="·"/>
        <w:lvlJc w:val="left"/>
        <w:pPr>
          <w:tabs>
            <w:tab w:val="left" w:pos="720"/>
            <w:tab w:val="num" w:pos="5040"/>
            <w:tab w:val="left" w:pos="8520"/>
            <w:tab w:val="left" w:pos="8640"/>
            <w:tab w:val="left" w:pos="9360"/>
            <w:tab w:val="left" w:pos="10080"/>
          </w:tabs>
          <w:ind w:left="5148" w:hanging="468"/>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7">
      <w:lvl w:ilvl="7">
        <w:start w:val="1"/>
        <w:numFmt w:val="bullet"/>
        <w:suff w:val="tab"/>
        <w:lvlText w:val="o"/>
        <w:lvlJc w:val="left"/>
        <w:pPr>
          <w:tabs>
            <w:tab w:val="left" w:pos="720"/>
            <w:tab w:val="num" w:pos="5760"/>
            <w:tab w:val="left" w:pos="8520"/>
            <w:tab w:val="left" w:pos="8640"/>
            <w:tab w:val="left" w:pos="9360"/>
            <w:tab w:val="left" w:pos="10080"/>
          </w:tabs>
          <w:ind w:left="5868" w:hanging="468"/>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8">
      <w:lvl w:ilvl="8">
        <w:start w:val="1"/>
        <w:numFmt w:val="bullet"/>
        <w:suff w:val="tab"/>
        <w:lvlText w:val="▪"/>
        <w:lvlJc w:val="left"/>
        <w:pPr>
          <w:tabs>
            <w:tab w:val="left" w:pos="720"/>
            <w:tab w:val="num" w:pos="6480"/>
            <w:tab w:val="left" w:pos="8520"/>
            <w:tab w:val="left" w:pos="8640"/>
            <w:tab w:val="left" w:pos="9360"/>
            <w:tab w:val="left" w:pos="10080"/>
          </w:tabs>
          <w:ind w:left="6588" w:hanging="468"/>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num>
  <w:num w:numId="152">
    <w:abstractNumId w:val="106"/>
  </w:num>
  <w:num w:numId="153">
    <w:abstractNumId w:val="105"/>
  </w:num>
  <w:num w:numId="154">
    <w:abstractNumId w:val="108"/>
  </w:num>
  <w:num w:numId="155">
    <w:abstractNumId w:val="107"/>
  </w:num>
  <w:num w:numId="156">
    <w:abstractNumId w:val="110"/>
  </w:num>
  <w:num w:numId="157">
    <w:abstractNumId w:val="109"/>
  </w:num>
  <w:num w:numId="158">
    <w:abstractNumId w:val="112"/>
  </w:num>
  <w:num w:numId="159">
    <w:abstractNumId w:val="111"/>
  </w:num>
  <w:num w:numId="160">
    <w:abstractNumId w:val="114"/>
  </w:num>
  <w:num w:numId="161">
    <w:abstractNumId w:val="113"/>
  </w:num>
  <w:num w:numId="162">
    <w:abstractNumId w:val="103"/>
    <w:lvlOverride w:ilvl="0">
      <w:lvl w:ilvl="0">
        <w:start w:val="1"/>
        <w:numFmt w:val="bullet"/>
        <w:suff w:val="tab"/>
        <w:lvlText w:val="·"/>
        <w:lvlJc w:val="left"/>
        <w:pPr>
          <w:tabs>
            <w:tab w:val="num" w:pos="75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972" w:hanging="612"/>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1">
      <w:lvl w:ilvl="1">
        <w:start w:val="1"/>
        <w:numFmt w:val="bullet"/>
        <w:suff w:val="tab"/>
        <w:lvlText w:val="o"/>
        <w:lvlJc w:val="left"/>
        <w:pPr>
          <w:tabs>
            <w:tab w:val="num" w:pos="147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692" w:hanging="612"/>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2">
      <w:lvl w:ilvl="2">
        <w:start w:val="1"/>
        <w:numFmt w:val="bullet"/>
        <w:suff w:val="tab"/>
        <w:lvlText w:val="▪"/>
        <w:lvlJc w:val="left"/>
        <w:pPr>
          <w:tabs>
            <w:tab w:val="left" w:pos="1440"/>
            <w:tab w:val="num" w:pos="2196"/>
            <w:tab w:val="left" w:pos="2880"/>
            <w:tab w:val="left" w:pos="3600"/>
            <w:tab w:val="left" w:pos="4320"/>
            <w:tab w:val="left" w:pos="5040"/>
            <w:tab w:val="left" w:pos="5760"/>
            <w:tab w:val="left" w:pos="6480"/>
            <w:tab w:val="left" w:pos="7200"/>
            <w:tab w:val="left" w:pos="7920"/>
            <w:tab w:val="left" w:pos="8640"/>
            <w:tab w:val="left" w:pos="9360"/>
            <w:tab w:val="left" w:pos="10080"/>
          </w:tabs>
          <w:ind w:left="2412" w:hanging="612"/>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3">
      <w:lvl w:ilvl="3">
        <w:start w:val="1"/>
        <w:numFmt w:val="bullet"/>
        <w:suff w:val="tab"/>
        <w:lvlText w:val="·"/>
        <w:lvlJc w:val="left"/>
        <w:pPr>
          <w:tabs>
            <w:tab w:val="left" w:pos="1440"/>
            <w:tab w:val="left" w:pos="2160"/>
            <w:tab w:val="num" w:pos="2916"/>
            <w:tab w:val="left" w:pos="3600"/>
            <w:tab w:val="left" w:pos="4320"/>
            <w:tab w:val="left" w:pos="5040"/>
            <w:tab w:val="left" w:pos="5760"/>
            <w:tab w:val="left" w:pos="6480"/>
            <w:tab w:val="left" w:pos="7200"/>
            <w:tab w:val="left" w:pos="7920"/>
            <w:tab w:val="left" w:pos="8640"/>
            <w:tab w:val="left" w:pos="9360"/>
            <w:tab w:val="left" w:pos="10080"/>
          </w:tabs>
          <w:ind w:left="3132" w:hanging="612"/>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4">
      <w:lvl w:ilvl="4">
        <w:start w:val="1"/>
        <w:numFmt w:val="bullet"/>
        <w:suff w:val="tab"/>
        <w:lvlText w:val="o"/>
        <w:lvlJc w:val="left"/>
        <w:pPr>
          <w:tabs>
            <w:tab w:val="left" w:pos="1440"/>
            <w:tab w:val="left" w:pos="2160"/>
            <w:tab w:val="left" w:pos="2880"/>
            <w:tab w:val="num" w:pos="3636"/>
            <w:tab w:val="left" w:pos="4320"/>
            <w:tab w:val="left" w:pos="5040"/>
            <w:tab w:val="left" w:pos="5760"/>
            <w:tab w:val="left" w:pos="6480"/>
            <w:tab w:val="left" w:pos="7200"/>
            <w:tab w:val="left" w:pos="7920"/>
            <w:tab w:val="left" w:pos="8640"/>
            <w:tab w:val="left" w:pos="9360"/>
            <w:tab w:val="left" w:pos="10080"/>
          </w:tabs>
          <w:ind w:left="3852" w:hanging="612"/>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5">
      <w:lvl w:ilvl="5">
        <w:start w:val="1"/>
        <w:numFmt w:val="bullet"/>
        <w:suff w:val="tab"/>
        <w:lvlText w:val="▪"/>
        <w:lvlJc w:val="left"/>
        <w:pPr>
          <w:tabs>
            <w:tab w:val="left" w:pos="1440"/>
            <w:tab w:val="left" w:pos="2160"/>
            <w:tab w:val="left" w:pos="2880"/>
            <w:tab w:val="left" w:pos="3600"/>
            <w:tab w:val="num" w:pos="4356"/>
            <w:tab w:val="left" w:pos="5040"/>
            <w:tab w:val="left" w:pos="5760"/>
            <w:tab w:val="left" w:pos="6480"/>
            <w:tab w:val="left" w:pos="7200"/>
            <w:tab w:val="left" w:pos="7920"/>
            <w:tab w:val="left" w:pos="8640"/>
            <w:tab w:val="left" w:pos="9360"/>
            <w:tab w:val="left" w:pos="10080"/>
          </w:tabs>
          <w:ind w:left="4572" w:hanging="612"/>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6">
      <w:lvl w:ilvl="6">
        <w:start w:val="1"/>
        <w:numFmt w:val="bullet"/>
        <w:suff w:val="tab"/>
        <w:lvlText w:val="·"/>
        <w:lvlJc w:val="left"/>
        <w:pPr>
          <w:tabs>
            <w:tab w:val="left" w:pos="1440"/>
            <w:tab w:val="left" w:pos="2160"/>
            <w:tab w:val="left" w:pos="2880"/>
            <w:tab w:val="left" w:pos="3600"/>
            <w:tab w:val="left" w:pos="4320"/>
            <w:tab w:val="num" w:pos="5076"/>
            <w:tab w:val="left" w:pos="5760"/>
            <w:tab w:val="left" w:pos="6480"/>
            <w:tab w:val="left" w:pos="7200"/>
            <w:tab w:val="left" w:pos="7920"/>
            <w:tab w:val="left" w:pos="8640"/>
            <w:tab w:val="left" w:pos="9360"/>
            <w:tab w:val="left" w:pos="10080"/>
          </w:tabs>
          <w:ind w:left="5292" w:hanging="612"/>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7">
      <w:lvl w:ilvl="7">
        <w:start w:val="1"/>
        <w:numFmt w:val="bullet"/>
        <w:suff w:val="tab"/>
        <w:lvlText w:val="o"/>
        <w:lvlJc w:val="left"/>
        <w:pPr>
          <w:tabs>
            <w:tab w:val="left" w:pos="1440"/>
            <w:tab w:val="left" w:pos="2160"/>
            <w:tab w:val="left" w:pos="2880"/>
            <w:tab w:val="left" w:pos="3600"/>
            <w:tab w:val="left" w:pos="4320"/>
            <w:tab w:val="left" w:pos="5040"/>
            <w:tab w:val="num" w:pos="5796"/>
            <w:tab w:val="left" w:pos="6480"/>
            <w:tab w:val="left" w:pos="7200"/>
            <w:tab w:val="left" w:pos="7920"/>
            <w:tab w:val="left" w:pos="8640"/>
            <w:tab w:val="left" w:pos="9360"/>
            <w:tab w:val="left" w:pos="10080"/>
          </w:tabs>
          <w:ind w:left="6012" w:hanging="612"/>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8">
      <w:lvl w:ilvl="8">
        <w:start w:val="1"/>
        <w:numFmt w:val="bullet"/>
        <w:suff w:val="tab"/>
        <w:lvlText w:val="▪"/>
        <w:lvlJc w:val="left"/>
        <w:pPr>
          <w:tabs>
            <w:tab w:val="left" w:pos="1440"/>
            <w:tab w:val="left" w:pos="2160"/>
            <w:tab w:val="left" w:pos="2880"/>
            <w:tab w:val="left" w:pos="3600"/>
            <w:tab w:val="left" w:pos="4320"/>
            <w:tab w:val="left" w:pos="5040"/>
            <w:tab w:val="left" w:pos="5760"/>
            <w:tab w:val="num" w:pos="6516"/>
            <w:tab w:val="left" w:pos="7200"/>
            <w:tab w:val="left" w:pos="7920"/>
            <w:tab w:val="left" w:pos="8640"/>
            <w:tab w:val="left" w:pos="9360"/>
            <w:tab w:val="left" w:pos="10080"/>
          </w:tabs>
          <w:ind w:left="6732" w:hanging="612"/>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num>
  <w:num w:numId="163">
    <w:abstractNumId w:val="103"/>
    <w:lvlOverride w:ilvl="0">
      <w:lvl w:ilvl="0">
        <w:start w:val="1"/>
        <w:numFmt w:val="bullet"/>
        <w:suff w:val="tab"/>
        <w:lvlText w:val="·"/>
        <w:lvlJc w:val="left"/>
        <w:pPr>
          <w:tabs>
            <w:tab w:val="num"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828" w:hanging="468"/>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1">
      <w:lvl w:ilvl="1">
        <w:start w:val="1"/>
        <w:numFmt w:val="bullet"/>
        <w:suff w:val="tab"/>
        <w:lvlText w:val="o"/>
        <w:lvlJc w:val="left"/>
        <w:pPr>
          <w:tabs>
            <w:tab w:val="left" w:pos="720"/>
            <w:tab w:val="num"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548" w:hanging="468"/>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num"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268" w:hanging="468"/>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num" w:pos="2880"/>
            <w:tab w:val="left" w:pos="3600"/>
            <w:tab w:val="left" w:pos="4320"/>
            <w:tab w:val="left" w:pos="5040"/>
            <w:tab w:val="left" w:pos="5760"/>
            <w:tab w:val="left" w:pos="6480"/>
            <w:tab w:val="left" w:pos="7200"/>
            <w:tab w:val="left" w:pos="7920"/>
            <w:tab w:val="left" w:pos="8640"/>
            <w:tab w:val="left" w:pos="9360"/>
            <w:tab w:val="left" w:pos="10080"/>
          </w:tabs>
          <w:ind w:left="2988" w:hanging="468"/>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4">
      <w:lvl w:ilvl="4">
        <w:start w:val="1"/>
        <w:numFmt w:val="bullet"/>
        <w:suff w:val="tab"/>
        <w:lvlText w:val="o"/>
        <w:lvlJc w:val="left"/>
        <w:pPr>
          <w:tabs>
            <w:tab w:val="left" w:pos="720"/>
            <w:tab w:val="left" w:pos="1440"/>
            <w:tab w:val="left" w:pos="2160"/>
            <w:tab w:val="left" w:pos="2880"/>
            <w:tab w:val="num" w:pos="3600"/>
            <w:tab w:val="left" w:pos="4320"/>
            <w:tab w:val="left" w:pos="5040"/>
            <w:tab w:val="left" w:pos="5760"/>
            <w:tab w:val="left" w:pos="6480"/>
            <w:tab w:val="left" w:pos="7200"/>
            <w:tab w:val="left" w:pos="7920"/>
            <w:tab w:val="left" w:pos="8640"/>
            <w:tab w:val="left" w:pos="9360"/>
            <w:tab w:val="left" w:pos="10080"/>
          </w:tabs>
          <w:ind w:left="3708" w:hanging="468"/>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num" w:pos="4320"/>
            <w:tab w:val="left" w:pos="5040"/>
            <w:tab w:val="left" w:pos="5760"/>
            <w:tab w:val="left" w:pos="6480"/>
            <w:tab w:val="left" w:pos="7200"/>
            <w:tab w:val="left" w:pos="7920"/>
            <w:tab w:val="left" w:pos="8640"/>
            <w:tab w:val="left" w:pos="9360"/>
            <w:tab w:val="left" w:pos="10080"/>
          </w:tabs>
          <w:ind w:left="4428" w:hanging="468"/>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num" w:pos="5040"/>
            <w:tab w:val="left" w:pos="5760"/>
            <w:tab w:val="left" w:pos="6480"/>
            <w:tab w:val="left" w:pos="7200"/>
            <w:tab w:val="left" w:pos="7920"/>
            <w:tab w:val="left" w:pos="8640"/>
            <w:tab w:val="left" w:pos="9360"/>
            <w:tab w:val="left" w:pos="10080"/>
          </w:tabs>
          <w:ind w:left="5148" w:hanging="468"/>
        </w:pPr>
        <w:rPr>
          <w:rFonts w:ascii="Symbol" w:cs="Symbol" w:hAnsi="Symbol" w:eastAsia="Symbol"/>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7">
      <w:lvl w:ilvl="7">
        <w:start w:val="1"/>
        <w:numFmt w:val="bullet"/>
        <w:suff w:val="tab"/>
        <w:lvlText w:val="o"/>
        <w:lvlJc w:val="left"/>
        <w:pPr>
          <w:tabs>
            <w:tab w:val="left" w:pos="720"/>
            <w:tab w:val="left" w:pos="1440"/>
            <w:tab w:val="left" w:pos="2160"/>
            <w:tab w:val="left" w:pos="2880"/>
            <w:tab w:val="left" w:pos="3600"/>
            <w:tab w:val="left" w:pos="4320"/>
            <w:tab w:val="left" w:pos="5040"/>
            <w:tab w:val="num" w:pos="5760"/>
            <w:tab w:val="left" w:pos="6480"/>
            <w:tab w:val="left" w:pos="7200"/>
            <w:tab w:val="left" w:pos="7920"/>
            <w:tab w:val="left" w:pos="8640"/>
            <w:tab w:val="left" w:pos="9360"/>
            <w:tab w:val="left" w:pos="10080"/>
          </w:tabs>
          <w:ind w:left="5868" w:hanging="468"/>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num" w:pos="6480"/>
            <w:tab w:val="left" w:pos="7200"/>
            <w:tab w:val="left" w:pos="7920"/>
            <w:tab w:val="left" w:pos="8640"/>
            <w:tab w:val="left" w:pos="9360"/>
            <w:tab w:val="left" w:pos="10080"/>
          </w:tabs>
          <w:ind w:left="6588" w:hanging="468"/>
        </w:pPr>
        <w:rPr>
          <w:rFonts w:ascii="Arial Unicode MS" w:cs="Arial Unicode MS" w:hAnsi="Arial Unicode MS" w:eastAsia="Arial Unicode MS"/>
          <w:b w:val="0"/>
          <w:bCs w:val="0"/>
          <w:i w:val="0"/>
          <w:iCs w:val="0"/>
          <w:caps w:val="0"/>
          <w:smallCaps w:val="0"/>
          <w:strike w:val="0"/>
          <w:dstrike w:val="0"/>
          <w:outline w:val="0"/>
          <w:emboss w:val="0"/>
          <w:imprint w:val="0"/>
          <w:color w:val="00b050"/>
          <w:spacing w:val="0"/>
          <w:w w:val="100"/>
          <w:kern w:val="0"/>
          <w:position w:val="0"/>
          <w:highlight w:val="none"/>
          <w:vertAlign w:val="baseline"/>
        </w:rPr>
      </w:lvl>
    </w:lvlOverride>
  </w:num>
  <w:num w:numId="164">
    <w:abstractNumId w:val="105"/>
    <w:lvlOverride w:ilvl="0">
      <w:lvl w:ilvl="0">
        <w:start w:val="1"/>
        <w:numFmt w:val="bullet"/>
        <w:suff w:val="tab"/>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1">
      <w:lvl w:ilvl="1">
        <w:start w:val="1"/>
        <w:numFmt w:val="bullet"/>
        <w:suff w:val="tab"/>
        <w:lvlText w:val="o"/>
        <w:lvlJc w:val="left"/>
        <w:pPr>
          <w:tabs>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2">
      <w:lvl w:ilvl="2">
        <w:start w:val="1"/>
        <w:numFmt w:val="bullet"/>
        <w:suff w:val="tab"/>
        <w:lvlText w:val="▪"/>
        <w:lvlJc w:val="left"/>
        <w:pPr>
          <w:tabs>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s>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3">
      <w:lvl w:ilvl="3">
        <w:start w:val="1"/>
        <w:numFmt w:val="bullet"/>
        <w:suff w:val="tab"/>
        <w:lvlText w:val="·"/>
        <w:lvlJc w:val="left"/>
        <w:pPr>
          <w:tabs>
            <w:tab w:val="left" w:pos="1440"/>
            <w:tab w:val="left" w:pos="2160"/>
            <w:tab w:val="left" w:pos="3600"/>
            <w:tab w:val="left" w:pos="4320"/>
            <w:tab w:val="left" w:pos="5040"/>
            <w:tab w:val="left" w:pos="5760"/>
            <w:tab w:val="left" w:pos="6480"/>
            <w:tab w:val="left" w:pos="7200"/>
            <w:tab w:val="left" w:pos="7920"/>
            <w:tab w:val="left" w:pos="8640"/>
            <w:tab w:val="left" w:pos="9360"/>
            <w:tab w:val="left" w:pos="10080"/>
          </w:tabs>
          <w:ind w:left="2880"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4">
      <w:lvl w:ilvl="4">
        <w:start w:val="1"/>
        <w:numFmt w:val="bullet"/>
        <w:suff w:val="tab"/>
        <w:lvlText w:val="o"/>
        <w:lvlJc w:val="left"/>
        <w:pPr>
          <w:tabs>
            <w:tab w:val="left" w:pos="1440"/>
            <w:tab w:val="left" w:pos="2160"/>
            <w:tab w:val="left" w:pos="2880"/>
            <w:tab w:val="left" w:pos="4320"/>
            <w:tab w:val="left" w:pos="5040"/>
            <w:tab w:val="left" w:pos="5760"/>
            <w:tab w:val="left" w:pos="6480"/>
            <w:tab w:val="left" w:pos="7200"/>
            <w:tab w:val="left" w:pos="7920"/>
            <w:tab w:val="left" w:pos="8640"/>
            <w:tab w:val="left" w:pos="9360"/>
            <w:tab w:val="left" w:pos="10080"/>
          </w:tabs>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5">
      <w:lvl w:ilvl="5">
        <w:start w:val="1"/>
        <w:numFmt w:val="bullet"/>
        <w:suff w:val="tab"/>
        <w:lvlText w:val="▪"/>
        <w:lvlJc w:val="left"/>
        <w:pPr>
          <w:tabs>
            <w:tab w:val="left" w:pos="1440"/>
            <w:tab w:val="left" w:pos="2160"/>
            <w:tab w:val="left" w:pos="2880"/>
            <w:tab w:val="left" w:pos="3600"/>
            <w:tab w:val="left" w:pos="5040"/>
            <w:tab w:val="left" w:pos="5760"/>
            <w:tab w:val="left" w:pos="6480"/>
            <w:tab w:val="left" w:pos="7200"/>
            <w:tab w:val="left" w:pos="7920"/>
            <w:tab w:val="left" w:pos="8640"/>
            <w:tab w:val="left" w:pos="9360"/>
            <w:tab w:val="left" w:pos="10080"/>
          </w:tabs>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6">
      <w:lvl w:ilvl="6">
        <w:start w:val="1"/>
        <w:numFmt w:val="bullet"/>
        <w:suff w:val="tab"/>
        <w:lvlText w:val="·"/>
        <w:lvlJc w:val="left"/>
        <w:pPr>
          <w:tabs>
            <w:tab w:val="left" w:pos="1440"/>
            <w:tab w:val="left" w:pos="2160"/>
            <w:tab w:val="left" w:pos="2880"/>
            <w:tab w:val="left" w:pos="3600"/>
            <w:tab w:val="left" w:pos="4320"/>
            <w:tab w:val="left" w:pos="5760"/>
            <w:tab w:val="left" w:pos="6480"/>
            <w:tab w:val="left" w:pos="7200"/>
            <w:tab w:val="left" w:pos="7920"/>
            <w:tab w:val="left" w:pos="8640"/>
            <w:tab w:val="left" w:pos="9360"/>
            <w:tab w:val="left" w:pos="10080"/>
          </w:tabs>
          <w:ind w:left="5040" w:hanging="360"/>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7">
      <w:lvl w:ilvl="7">
        <w:start w:val="1"/>
        <w:numFmt w:val="bullet"/>
        <w:suff w:val="tab"/>
        <w:lvlText w:val="o"/>
        <w:lvlJc w:val="left"/>
        <w:pPr>
          <w:tabs>
            <w:tab w:val="left" w:pos="1440"/>
            <w:tab w:val="left" w:pos="2160"/>
            <w:tab w:val="left" w:pos="2880"/>
            <w:tab w:val="left" w:pos="3600"/>
            <w:tab w:val="left" w:pos="4320"/>
            <w:tab w:val="left" w:pos="5040"/>
            <w:tab w:val="left" w:pos="6480"/>
            <w:tab w:val="left" w:pos="7200"/>
            <w:tab w:val="left" w:pos="7920"/>
            <w:tab w:val="left" w:pos="8640"/>
            <w:tab w:val="left" w:pos="9360"/>
            <w:tab w:val="left" w:pos="10080"/>
          </w:tabs>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8">
      <w:lvl w:ilvl="8">
        <w:start w:val="1"/>
        <w:numFmt w:val="bullet"/>
        <w:suff w:val="tab"/>
        <w:lvlText w:val="▪"/>
        <w:lvlJc w:val="left"/>
        <w:pPr>
          <w:tabs>
            <w:tab w:val="left" w:pos="1440"/>
            <w:tab w:val="left" w:pos="2160"/>
            <w:tab w:val="left" w:pos="2880"/>
            <w:tab w:val="left" w:pos="3600"/>
            <w:tab w:val="left" w:pos="4320"/>
            <w:tab w:val="left" w:pos="5040"/>
            <w:tab w:val="left" w:pos="5760"/>
            <w:tab w:val="left" w:pos="7200"/>
            <w:tab w:val="left" w:pos="7920"/>
            <w:tab w:val="left" w:pos="8640"/>
            <w:tab w:val="left" w:pos="9360"/>
            <w:tab w:val="left" w:pos="10080"/>
          </w:tabs>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num>
  <w:num w:numId="165">
    <w:abstractNumId w:val="116"/>
  </w:num>
  <w:num w:numId="166">
    <w:abstractNumId w:val="115"/>
  </w:num>
  <w:num w:numId="167">
    <w:abstractNumId w:val="115"/>
    <w:lvlOverride w:ilvl="0">
      <w:startOverride w:val="7"/>
    </w:lvlOverride>
  </w:num>
  <w:num w:numId="168">
    <w:abstractNumId w:val="118"/>
  </w:num>
  <w:num w:numId="169">
    <w:abstractNumId w:val="117"/>
  </w:num>
  <w:num w:numId="170">
    <w:abstractNumId w:val="117"/>
    <w:lvlOverride w:ilvl="0">
      <w:lvl w:ilvl="0">
        <w:start w:val="1"/>
        <w:numFmt w:val="bullet"/>
        <w:suff w:val="tab"/>
        <w:lvlText w:val="·"/>
        <w:lvlJc w:val="left"/>
        <w:pPr>
          <w:tabs>
            <w:tab w:val="left" w:pos="9639"/>
          </w:tabs>
          <w:ind w:left="714"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1">
      <w:lvl w:ilvl="1">
        <w:start w:val="1"/>
        <w:numFmt w:val="bullet"/>
        <w:suff w:val="tab"/>
        <w:lvlText w:val="o"/>
        <w:lvlJc w:val="left"/>
        <w:pPr>
          <w:tabs>
            <w:tab w:val="left" w:pos="9639"/>
          </w:tabs>
          <w:ind w:left="1434"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2">
      <w:lvl w:ilvl="2">
        <w:start w:val="1"/>
        <w:numFmt w:val="bullet"/>
        <w:suff w:val="tab"/>
        <w:lvlText w:val="▪"/>
        <w:lvlJc w:val="left"/>
        <w:pPr>
          <w:tabs>
            <w:tab w:val="left" w:pos="9639"/>
          </w:tabs>
          <w:ind w:left="2154"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3">
      <w:lvl w:ilvl="3">
        <w:start w:val="1"/>
        <w:numFmt w:val="bullet"/>
        <w:suff w:val="tab"/>
        <w:lvlText w:val="·"/>
        <w:lvlJc w:val="left"/>
        <w:pPr>
          <w:tabs>
            <w:tab w:val="left" w:pos="9639"/>
          </w:tabs>
          <w:ind w:left="2874"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4">
      <w:lvl w:ilvl="4">
        <w:start w:val="1"/>
        <w:numFmt w:val="bullet"/>
        <w:suff w:val="tab"/>
        <w:lvlText w:val="o"/>
        <w:lvlJc w:val="left"/>
        <w:pPr>
          <w:tabs>
            <w:tab w:val="left" w:pos="9639"/>
          </w:tabs>
          <w:ind w:left="3594"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5">
      <w:lvl w:ilvl="5">
        <w:start w:val="1"/>
        <w:numFmt w:val="bullet"/>
        <w:suff w:val="tab"/>
        <w:lvlText w:val="▪"/>
        <w:lvlJc w:val="left"/>
        <w:pPr>
          <w:tabs>
            <w:tab w:val="left" w:pos="9639"/>
          </w:tabs>
          <w:ind w:left="4314"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6">
      <w:lvl w:ilvl="6">
        <w:start w:val="1"/>
        <w:numFmt w:val="bullet"/>
        <w:suff w:val="tab"/>
        <w:lvlText w:val="·"/>
        <w:lvlJc w:val="left"/>
        <w:pPr>
          <w:tabs>
            <w:tab w:val="left" w:pos="9639"/>
          </w:tabs>
          <w:ind w:left="5034" w:hanging="357"/>
        </w:pPr>
        <w:rPr>
          <w:rFonts w:ascii="Symbol" w:cs="Symbol" w:hAnsi="Symbol" w:eastAsia="Symbol"/>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7">
      <w:lvl w:ilvl="7">
        <w:start w:val="1"/>
        <w:numFmt w:val="bullet"/>
        <w:suff w:val="tab"/>
        <w:lvlText w:val="o"/>
        <w:lvlJc w:val="left"/>
        <w:pPr>
          <w:tabs>
            <w:tab w:val="left" w:pos="9639"/>
          </w:tabs>
          <w:ind w:left="5754"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lvlOverride w:ilvl="8">
      <w:lvl w:ilvl="8">
        <w:start w:val="1"/>
        <w:numFmt w:val="bullet"/>
        <w:suff w:val="tab"/>
        <w:lvlText w:val="▪"/>
        <w:lvlJc w:val="left"/>
        <w:pPr>
          <w:tabs>
            <w:tab w:val="left" w:pos="9639"/>
          </w:tabs>
          <w:ind w:left="6474" w:hanging="357"/>
        </w:pPr>
        <w:rPr>
          <w:rFonts w:ascii="Arial Unicode MS" w:cs="Arial Unicode MS" w:hAnsi="Arial Unicode MS" w:eastAsia="Arial Unicode MS"/>
          <w:b w:val="0"/>
          <w:bCs w:val="0"/>
          <w:i w:val="0"/>
          <w:iCs w:val="0"/>
          <w:caps w:val="0"/>
          <w:smallCaps w:val="0"/>
          <w:strike w:val="0"/>
          <w:dstrike w:val="0"/>
          <w:outline w:val="0"/>
          <w:emboss w:val="0"/>
          <w:imprint w:val="0"/>
          <w:color w:val="92d050"/>
          <w:spacing w:val="0"/>
          <w:w w:val="100"/>
          <w:kern w:val="0"/>
          <w:position w:val="0"/>
          <w:highlight w:val="none"/>
          <w:vertAlign w:val="baseline"/>
        </w:rPr>
      </w:lvl>
    </w:lvlOverride>
  </w:num>
  <w:num w:numId="171">
    <w:abstractNumId w:val="120"/>
  </w:num>
  <w:num w:numId="172">
    <w:abstractNumId w:val="119"/>
  </w:num>
  <w:num w:numId="173">
    <w:abstractNumId w:val="122"/>
  </w:num>
  <w:num w:numId="174">
    <w:abstractNumId w:val="121"/>
  </w:num>
  <w:num w:numId="175">
    <w:abstractNumId w:val="124"/>
  </w:num>
  <w:num w:numId="176">
    <w:abstractNumId w:val="123"/>
  </w:num>
  <w:num w:numId="177">
    <w:abstractNumId w:val="126"/>
  </w:num>
  <w:num w:numId="178">
    <w:abstractNumId w:val="125"/>
  </w:num>
  <w:num w:numId="179">
    <w:abstractNumId w:val="125"/>
    <w:lvlOverride w:ilvl="0">
      <w:lvl w:ilvl="0">
        <w:start w:val="1"/>
        <w:numFmt w:val="bullet"/>
        <w:suff w:val="tab"/>
        <w:lvlText w:val="·"/>
        <w:lvlJc w:val="left"/>
        <w:pPr>
          <w:tabs>
            <w:tab w:val="num" w:pos="687"/>
          </w:tabs>
          <w:ind w:left="903" w:hanging="543"/>
        </w:pPr>
        <w:rPr>
          <w:rFonts w:ascii="Symbol" w:cs="Symbol" w:hAnsi="Symbol" w:eastAsia="Symbol"/>
          <w:b w:val="0"/>
          <w:bCs w:val="0"/>
          <w:i w:val="0"/>
          <w:iCs w:val="0"/>
          <w:caps w:val="0"/>
          <w:smallCaps w:val="0"/>
          <w:strike w:val="0"/>
          <w:dstrike w:val="0"/>
          <w:outline w:val="0"/>
          <w:emboss w:val="0"/>
          <w:imprint w:val="0"/>
          <w:color w:val="82bc00"/>
          <w:spacing w:val="0"/>
          <w:w w:val="100"/>
          <w:kern w:val="0"/>
          <w:position w:val="0"/>
          <w:highlight w:val="none"/>
          <w:vertAlign w:val="baseline"/>
        </w:rPr>
      </w:lvl>
    </w:lvlOverride>
    <w:lvlOverride w:ilvl="1">
      <w:lvl w:ilvl="1">
        <w:start w:val="1"/>
        <w:numFmt w:val="bullet"/>
        <w:suff w:val="tab"/>
        <w:lvlText w:val="▪"/>
        <w:lvlJc w:val="left"/>
        <w:pPr>
          <w:tabs>
            <w:tab w:val="num" w:pos="1407"/>
          </w:tabs>
          <w:ind w:left="1623" w:hanging="543"/>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sz w:val="16"/>
          <w:szCs w:val="16"/>
          <w:highlight w:val="none"/>
          <w:vertAlign w:val="baseline"/>
        </w:rPr>
      </w:lvl>
    </w:lvlOverride>
    <w:lvlOverride w:ilvl="2">
      <w:lvl w:ilvl="2">
        <w:start w:val="1"/>
        <w:numFmt w:val="bullet"/>
        <w:suff w:val="tab"/>
        <w:lvlText w:val="▪"/>
        <w:lvlJc w:val="left"/>
        <w:pPr>
          <w:tabs>
            <w:tab w:val="num" w:pos="2127"/>
          </w:tabs>
          <w:ind w:left="2343" w:hanging="543"/>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highlight w:val="none"/>
          <w:vertAlign w:val="baseline"/>
        </w:rPr>
      </w:lvl>
    </w:lvlOverride>
    <w:lvlOverride w:ilvl="3">
      <w:lvl w:ilvl="3">
        <w:start w:val="1"/>
        <w:numFmt w:val="bullet"/>
        <w:suff w:val="tab"/>
        <w:lvlText w:val="·"/>
        <w:lvlJc w:val="left"/>
        <w:pPr>
          <w:tabs>
            <w:tab w:val="num" w:pos="2847"/>
          </w:tabs>
          <w:ind w:left="3063" w:hanging="543"/>
        </w:pPr>
        <w:rPr>
          <w:rFonts w:ascii="Symbol" w:cs="Symbol" w:hAnsi="Symbol" w:eastAsia="Symbol"/>
          <w:b w:val="0"/>
          <w:bCs w:val="0"/>
          <w:i w:val="0"/>
          <w:iCs w:val="0"/>
          <w:caps w:val="0"/>
          <w:smallCaps w:val="0"/>
          <w:strike w:val="0"/>
          <w:dstrike w:val="0"/>
          <w:outline w:val="0"/>
          <w:emboss w:val="0"/>
          <w:imprint w:val="0"/>
          <w:color w:val="82bc00"/>
          <w:spacing w:val="0"/>
          <w:w w:val="100"/>
          <w:kern w:val="0"/>
          <w:position w:val="0"/>
          <w:highlight w:val="none"/>
          <w:vertAlign w:val="baseline"/>
        </w:rPr>
      </w:lvl>
    </w:lvlOverride>
    <w:lvlOverride w:ilvl="4">
      <w:lvl w:ilvl="4">
        <w:start w:val="1"/>
        <w:numFmt w:val="bullet"/>
        <w:suff w:val="tab"/>
        <w:lvlText w:val="□"/>
        <w:lvlJc w:val="left"/>
        <w:pPr>
          <w:tabs>
            <w:tab w:val="num" w:pos="3567"/>
          </w:tabs>
          <w:ind w:left="3783" w:hanging="543"/>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highlight w:val="none"/>
          <w:vertAlign w:val="baseline"/>
        </w:rPr>
      </w:lvl>
    </w:lvlOverride>
    <w:lvlOverride w:ilvl="5">
      <w:lvl w:ilvl="5">
        <w:start w:val="1"/>
        <w:numFmt w:val="bullet"/>
        <w:suff w:val="tab"/>
        <w:lvlText w:val="▪"/>
        <w:lvlJc w:val="left"/>
        <w:pPr>
          <w:tabs>
            <w:tab w:val="num" w:pos="4287"/>
          </w:tabs>
          <w:ind w:left="4503" w:hanging="543"/>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highlight w:val="none"/>
          <w:vertAlign w:val="baseline"/>
        </w:rPr>
      </w:lvl>
    </w:lvlOverride>
    <w:lvlOverride w:ilvl="6">
      <w:lvl w:ilvl="6">
        <w:start w:val="1"/>
        <w:numFmt w:val="bullet"/>
        <w:suff w:val="tab"/>
        <w:lvlText w:val="·"/>
        <w:lvlJc w:val="left"/>
        <w:pPr>
          <w:tabs>
            <w:tab w:val="num" w:pos="5007"/>
          </w:tabs>
          <w:ind w:left="5223" w:hanging="543"/>
        </w:pPr>
        <w:rPr>
          <w:rFonts w:ascii="Symbol" w:cs="Symbol" w:hAnsi="Symbol" w:eastAsia="Symbol"/>
          <w:b w:val="0"/>
          <w:bCs w:val="0"/>
          <w:i w:val="0"/>
          <w:iCs w:val="0"/>
          <w:caps w:val="0"/>
          <w:smallCaps w:val="0"/>
          <w:strike w:val="0"/>
          <w:dstrike w:val="0"/>
          <w:outline w:val="0"/>
          <w:emboss w:val="0"/>
          <w:imprint w:val="0"/>
          <w:color w:val="82bc00"/>
          <w:spacing w:val="0"/>
          <w:w w:val="100"/>
          <w:kern w:val="0"/>
          <w:position w:val="0"/>
          <w:highlight w:val="none"/>
          <w:vertAlign w:val="baseline"/>
        </w:rPr>
      </w:lvl>
    </w:lvlOverride>
    <w:lvlOverride w:ilvl="7">
      <w:lvl w:ilvl="7">
        <w:start w:val="1"/>
        <w:numFmt w:val="bullet"/>
        <w:suff w:val="tab"/>
        <w:lvlText w:val="□"/>
        <w:lvlJc w:val="left"/>
        <w:pPr>
          <w:tabs>
            <w:tab w:val="num" w:pos="5727"/>
          </w:tabs>
          <w:ind w:left="5943" w:hanging="543"/>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highlight w:val="none"/>
          <w:vertAlign w:val="baseline"/>
        </w:rPr>
      </w:lvl>
    </w:lvlOverride>
    <w:lvlOverride w:ilvl="8">
      <w:lvl w:ilvl="8">
        <w:start w:val="1"/>
        <w:numFmt w:val="bullet"/>
        <w:suff w:val="tab"/>
        <w:lvlText w:val="▪"/>
        <w:lvlJc w:val="left"/>
        <w:pPr>
          <w:tabs>
            <w:tab w:val="num" w:pos="6447"/>
          </w:tabs>
          <w:ind w:left="6663" w:hanging="543"/>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highlight w:val="none"/>
          <w:vertAlign w:val="baseline"/>
        </w:rPr>
      </w:lvl>
    </w:lvlOverride>
  </w:num>
  <w:num w:numId="180">
    <w:abstractNumId w:val="125"/>
    <w:lvlOverride w:ilvl="0">
      <w:lvl w:ilvl="0">
        <w:start w:val="1"/>
        <w:numFmt w:val="bullet"/>
        <w:suff w:val="tab"/>
        <w:lvlText w:val="·"/>
        <w:lvlJc w:val="left"/>
        <w:pPr>
          <w:tabs>
            <w:tab w:val="num" w:pos="687"/>
          </w:tabs>
          <w:ind w:left="795" w:hanging="435"/>
        </w:pPr>
        <w:rPr>
          <w:rFonts w:ascii="Symbol" w:cs="Symbol" w:hAnsi="Symbol" w:eastAsia="Symbol"/>
          <w:b w:val="0"/>
          <w:bCs w:val="0"/>
          <w:i w:val="0"/>
          <w:iCs w:val="0"/>
          <w:caps w:val="0"/>
          <w:smallCaps w:val="0"/>
          <w:strike w:val="0"/>
          <w:dstrike w:val="0"/>
          <w:outline w:val="0"/>
          <w:emboss w:val="0"/>
          <w:imprint w:val="0"/>
          <w:color w:val="82bc00"/>
          <w:spacing w:val="0"/>
          <w:w w:val="100"/>
          <w:kern w:val="0"/>
          <w:position w:val="0"/>
          <w:highlight w:val="none"/>
          <w:vertAlign w:val="baseline"/>
        </w:rPr>
      </w:lvl>
    </w:lvlOverride>
    <w:lvlOverride w:ilvl="1">
      <w:lvl w:ilvl="1">
        <w:start w:val="1"/>
        <w:numFmt w:val="bullet"/>
        <w:suff w:val="tab"/>
        <w:lvlText w:val="▪"/>
        <w:lvlJc w:val="left"/>
        <w:pPr>
          <w:tabs>
            <w:tab w:val="left" w:pos="687"/>
            <w:tab w:val="num" w:pos="1407"/>
          </w:tabs>
          <w:ind w:left="1515" w:hanging="435"/>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sz w:val="16"/>
          <w:szCs w:val="16"/>
          <w:highlight w:val="none"/>
          <w:vertAlign w:val="baseline"/>
        </w:rPr>
      </w:lvl>
    </w:lvlOverride>
    <w:lvlOverride w:ilvl="2">
      <w:lvl w:ilvl="2">
        <w:start w:val="1"/>
        <w:numFmt w:val="bullet"/>
        <w:suff w:val="tab"/>
        <w:lvlText w:val="▪"/>
        <w:lvlJc w:val="left"/>
        <w:pPr>
          <w:tabs>
            <w:tab w:val="left" w:pos="687"/>
            <w:tab w:val="num" w:pos="2127"/>
          </w:tabs>
          <w:ind w:left="2235" w:hanging="435"/>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highlight w:val="none"/>
          <w:vertAlign w:val="baseline"/>
        </w:rPr>
      </w:lvl>
    </w:lvlOverride>
    <w:lvlOverride w:ilvl="3">
      <w:lvl w:ilvl="3">
        <w:start w:val="1"/>
        <w:numFmt w:val="bullet"/>
        <w:suff w:val="tab"/>
        <w:lvlText w:val="·"/>
        <w:lvlJc w:val="left"/>
        <w:pPr>
          <w:tabs>
            <w:tab w:val="left" w:pos="687"/>
            <w:tab w:val="num" w:pos="2847"/>
          </w:tabs>
          <w:ind w:left="2955" w:hanging="435"/>
        </w:pPr>
        <w:rPr>
          <w:rFonts w:ascii="Symbol" w:cs="Symbol" w:hAnsi="Symbol" w:eastAsia="Symbol"/>
          <w:b w:val="0"/>
          <w:bCs w:val="0"/>
          <w:i w:val="0"/>
          <w:iCs w:val="0"/>
          <w:caps w:val="0"/>
          <w:smallCaps w:val="0"/>
          <w:strike w:val="0"/>
          <w:dstrike w:val="0"/>
          <w:outline w:val="0"/>
          <w:emboss w:val="0"/>
          <w:imprint w:val="0"/>
          <w:color w:val="82bc00"/>
          <w:spacing w:val="0"/>
          <w:w w:val="100"/>
          <w:kern w:val="0"/>
          <w:position w:val="0"/>
          <w:highlight w:val="none"/>
          <w:vertAlign w:val="baseline"/>
        </w:rPr>
      </w:lvl>
    </w:lvlOverride>
    <w:lvlOverride w:ilvl="4">
      <w:lvl w:ilvl="4">
        <w:start w:val="1"/>
        <w:numFmt w:val="bullet"/>
        <w:suff w:val="tab"/>
        <w:lvlText w:val="o"/>
        <w:lvlJc w:val="left"/>
        <w:pPr>
          <w:tabs>
            <w:tab w:val="left" w:pos="687"/>
            <w:tab w:val="num" w:pos="3567"/>
          </w:tabs>
          <w:ind w:left="3675" w:hanging="435"/>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highlight w:val="none"/>
          <w:vertAlign w:val="baseline"/>
        </w:rPr>
      </w:lvl>
    </w:lvlOverride>
    <w:lvlOverride w:ilvl="5">
      <w:lvl w:ilvl="5">
        <w:start w:val="1"/>
        <w:numFmt w:val="bullet"/>
        <w:suff w:val="tab"/>
        <w:lvlText w:val="▪"/>
        <w:lvlJc w:val="left"/>
        <w:pPr>
          <w:tabs>
            <w:tab w:val="left" w:pos="687"/>
            <w:tab w:val="num" w:pos="4287"/>
          </w:tabs>
          <w:ind w:left="4395" w:hanging="435"/>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highlight w:val="none"/>
          <w:vertAlign w:val="baseline"/>
        </w:rPr>
      </w:lvl>
    </w:lvlOverride>
    <w:lvlOverride w:ilvl="6">
      <w:lvl w:ilvl="6">
        <w:start w:val="1"/>
        <w:numFmt w:val="bullet"/>
        <w:suff w:val="tab"/>
        <w:lvlText w:val="·"/>
        <w:lvlJc w:val="left"/>
        <w:pPr>
          <w:tabs>
            <w:tab w:val="left" w:pos="687"/>
            <w:tab w:val="num" w:pos="5007"/>
          </w:tabs>
          <w:ind w:left="5115" w:hanging="435"/>
        </w:pPr>
        <w:rPr>
          <w:rFonts w:ascii="Symbol" w:cs="Symbol" w:hAnsi="Symbol" w:eastAsia="Symbol"/>
          <w:b w:val="0"/>
          <w:bCs w:val="0"/>
          <w:i w:val="0"/>
          <w:iCs w:val="0"/>
          <w:caps w:val="0"/>
          <w:smallCaps w:val="0"/>
          <w:strike w:val="0"/>
          <w:dstrike w:val="0"/>
          <w:outline w:val="0"/>
          <w:emboss w:val="0"/>
          <w:imprint w:val="0"/>
          <w:color w:val="82bc00"/>
          <w:spacing w:val="0"/>
          <w:w w:val="100"/>
          <w:kern w:val="0"/>
          <w:position w:val="0"/>
          <w:highlight w:val="none"/>
          <w:vertAlign w:val="baseline"/>
        </w:rPr>
      </w:lvl>
    </w:lvlOverride>
    <w:lvlOverride w:ilvl="7">
      <w:lvl w:ilvl="7">
        <w:start w:val="1"/>
        <w:numFmt w:val="bullet"/>
        <w:suff w:val="tab"/>
        <w:lvlText w:val="o"/>
        <w:lvlJc w:val="left"/>
        <w:pPr>
          <w:tabs>
            <w:tab w:val="left" w:pos="687"/>
            <w:tab w:val="num" w:pos="5727"/>
          </w:tabs>
          <w:ind w:left="5835" w:hanging="435"/>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highlight w:val="none"/>
          <w:vertAlign w:val="baseline"/>
        </w:rPr>
      </w:lvl>
    </w:lvlOverride>
    <w:lvlOverride w:ilvl="8">
      <w:lvl w:ilvl="8">
        <w:start w:val="1"/>
        <w:numFmt w:val="bullet"/>
        <w:suff w:val="tab"/>
        <w:lvlText w:val="▪"/>
        <w:lvlJc w:val="left"/>
        <w:pPr>
          <w:tabs>
            <w:tab w:val="left" w:pos="687"/>
            <w:tab w:val="num" w:pos="6447"/>
          </w:tabs>
          <w:ind w:left="6555" w:hanging="435"/>
        </w:pPr>
        <w:rPr>
          <w:rFonts w:ascii="Arial Unicode MS" w:cs="Arial Unicode MS" w:hAnsi="Arial Unicode MS" w:eastAsia="Arial Unicode MS"/>
          <w:b w:val="0"/>
          <w:bCs w:val="0"/>
          <w:i w:val="0"/>
          <w:iCs w:val="0"/>
          <w:caps w:val="0"/>
          <w:smallCaps w:val="0"/>
          <w:strike w:val="0"/>
          <w:dstrike w:val="0"/>
          <w:outline w:val="0"/>
          <w:emboss w:val="0"/>
          <w:imprint w:val="0"/>
          <w:color w:val="82bc00"/>
          <w:spacing w:val="0"/>
          <w:w w:val="100"/>
          <w:kern w:val="0"/>
          <w:position w:val="0"/>
          <w:highlight w:val="none"/>
          <w:vertAlign w:val="baseline"/>
        </w:rPr>
      </w:lvl>
    </w:lvlOverride>
  </w:num>
  <w:num w:numId="181">
    <w:abstractNumId w:val="128"/>
  </w:num>
  <w:num w:numId="182">
    <w:abstractNumId w:val="127"/>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trackRevisions/>
  <w:defaultTabStop w:val="709"/>
  <w:autoHyphenation w:val="0"/>
  <w:evenAndOddHeaders w:val="0"/>
  <w:bookFoldPrinting w:val="0"/>
  <w:noLineBreaksAfter w:lang="español" w:val="‘“(〔[{〈《「『【⦅〘〖«〝︵︷︹︻︽︿﹁﹃﹇﹙﹛﹝｢"/>
  <w:noLineBreaksBefore w:lang="español" w:val="’”)〕]}〉"/>
  <w:footnotePr>
    <w:numFmt w:val="decimal"/>
    <w:numStart w:val="1"/>
    <w:numRestart w:val="continuous"/>
    <w:footnote w:id="-1"/>
    <w:footnote w:id="0"/>
    <w:footnote w:id="-2"/>
  </w:footnotePr>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w:name w:val="header"/>
    <w:next w:val="header"/>
    <w:pPr>
      <w:keepNext w:val="0"/>
      <w:keepLines w:val="0"/>
      <w:pageBreakBefore w:val="0"/>
      <w:widowControl w:val="1"/>
      <w:shd w:val="clear" w:color="auto" w:fill="auto"/>
      <w:tabs>
        <w:tab w:val="center" w:pos="4252"/>
        <w:tab w:val="right" w:pos="8504"/>
      </w:tabs>
      <w:suppressAutoHyphens w:val="0"/>
      <w:bidi w:val="0"/>
      <w:spacing w:before="0" w:after="0" w:line="240" w:lineRule="auto"/>
      <w:ind w:left="0" w:right="0" w:firstLine="0"/>
      <w:jc w:val="both"/>
      <w:outlineLvl w:val="9"/>
    </w:pPr>
    <w:rPr>
      <w:rFonts w:ascii="Pontano Sans" w:cs="Pontano Sans" w:hAnsi="Pontano Sans" w:eastAsia="Pontano San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lang w:val="es-ES_tradnl"/>
      <w14:textFill>
        <w14:solidFill>
          <w14:srgbClr w14:val="000000"/>
        </w14:solidFill>
      </w14:textFill>
    </w:rPr>
  </w:style>
  <w:style w:type="character" w:styleId="Ninguno">
    <w:name w:val="Ninguno"/>
  </w:style>
  <w:style w:type="character" w:styleId="Hyperlink.16">
    <w:name w:val="Hyperlink.16"/>
    <w:basedOn w:val="Ninguno"/>
  </w:style>
  <w:style w:type="paragraph" w:styleId="footer">
    <w:name w:val="footer"/>
    <w:next w:val="footer"/>
    <w:pPr>
      <w:keepNext w:val="0"/>
      <w:keepLines w:val="0"/>
      <w:pageBreakBefore w:val="0"/>
      <w:widowControl w:val="1"/>
      <w:shd w:val="clear" w:color="auto" w:fill="auto"/>
      <w:tabs>
        <w:tab w:val="center" w:pos="4252"/>
        <w:tab w:val="right" w:pos="8504"/>
      </w:tabs>
      <w:suppressAutoHyphens w:val="0"/>
      <w:bidi w:val="0"/>
      <w:spacing w:before="0" w:after="0" w:line="240" w:lineRule="auto"/>
      <w:ind w:left="0" w:right="0" w:firstLine="0"/>
      <w:jc w:val="both"/>
      <w:outlineLvl w:val="9"/>
    </w:pPr>
    <w:rPr>
      <w:rFonts w:ascii="Pontano Sans" w:cs="Pontano Sans" w:hAnsi="Pontano Sans" w:eastAsia="Pontano San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lang w:val="es-ES_tradnl"/>
      <w14:textFill>
        <w14:solidFill>
          <w14:srgbClr w14:val="000000"/>
        </w14:solidFill>
      </w14:textFill>
    </w:rPr>
  </w:style>
  <w:style w:type="paragraph" w:styleId="Cuerpo">
    <w:name w:val="Cuerpo"/>
    <w:next w:val="Cuerpo"/>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noFill/>
      </w14:textOutline>
      <w14:textFill>
        <w14:solidFill>
          <w14:srgbClr w14:val="000000"/>
        </w14:solidFill>
      </w14:textFill>
    </w:rPr>
  </w:style>
  <w:style w:type="paragraph" w:styleId="Cuerpo A">
    <w:name w:val="Cuerpo A"/>
    <w:next w:val="Cuerpo A"/>
    <w:pPr>
      <w:keepNext w:val="0"/>
      <w:keepLines w:val="0"/>
      <w:pageBreakBefore w:val="0"/>
      <w:widowControl w:val="1"/>
      <w:shd w:val="clear" w:color="auto" w:fill="auto"/>
      <w:suppressAutoHyphens w:val="0"/>
      <w:bidi w:val="0"/>
      <w:spacing w:before="0" w:after="0" w:line="240" w:lineRule="auto"/>
      <w:ind w:left="0" w:right="0" w:firstLine="0"/>
      <w:jc w:val="both"/>
      <w:outlineLvl w:val="9"/>
    </w:pPr>
    <w:rPr>
      <w:rFonts w:ascii="Pontano Sans" w:cs="Pontano Sans" w:hAnsi="Pontano Sans" w:eastAsia="Pontano San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14:textOutline w14:w="12700" w14:cap="flat">
        <w14:noFill/>
        <w14:miter w14:lim="400000"/>
      </w14:textOutline>
      <w14:textFill>
        <w14:solidFill>
          <w14:srgbClr w14:val="000000"/>
        </w14:solidFill>
      </w14:textFill>
    </w:rPr>
  </w:style>
  <w:style w:type="paragraph" w:styleId="List Number 2">
    <w:name w:val="List Number 2"/>
    <w:next w:val="List Number 2"/>
    <w:pPr>
      <w:keepNext w:val="0"/>
      <w:keepLines w:val="0"/>
      <w:pageBreakBefore w:val="0"/>
      <w:widowControl w:val="1"/>
      <w:shd w:val="clear" w:color="auto" w:fill="auto"/>
      <w:tabs>
        <w:tab w:val="left" w:pos="643"/>
      </w:tabs>
      <w:suppressAutoHyphens w:val="0"/>
      <w:bidi w:val="0"/>
      <w:spacing w:before="0" w:after="0" w:line="240" w:lineRule="auto"/>
      <w:ind w:left="0" w:right="0" w:firstLine="0"/>
      <w:jc w:val="both"/>
      <w:outlineLvl w:val="9"/>
    </w:pPr>
    <w:rPr>
      <w:rFonts w:ascii="Pontano Sans" w:cs="Pontano Sans" w:hAnsi="Pontano Sans" w:eastAsia="Pontano San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lang w:val="es-ES_tradnl"/>
      <w14:textFill>
        <w14:solidFill>
          <w14:srgbClr w14:val="000000"/>
        </w14:solidFill>
      </w14:textFill>
    </w:rPr>
  </w:style>
  <w:style w:type="character" w:styleId="Hyperlink.0">
    <w:name w:val="Hyperlink.0"/>
    <w:basedOn w:val="Ninguno"/>
    <w:next w:val="Hyperlink.0"/>
    <w:rPr>
      <w:rFonts w:ascii="Pontano Sans" w:cs="Pontano Sans" w:hAnsi="Pontano Sans" w:eastAsia="Pontano Sans"/>
      <w:sz w:val="18"/>
      <w:szCs w:val="18"/>
      <w:u w:val="single"/>
      <w:shd w:val="nil" w:color="auto" w:fill="auto"/>
      <w:lang w:val="es-ES_tradnl"/>
    </w:rPr>
  </w:style>
  <w:style w:type="paragraph" w:styleId="toc 1">
    <w:name w:val="toc 1"/>
    <w:next w:val="Cuerpo A"/>
    <w:pPr>
      <w:keepNext w:val="0"/>
      <w:keepLines w:val="0"/>
      <w:pageBreakBefore w:val="0"/>
      <w:widowControl w:val="1"/>
      <w:shd w:val="clear" w:color="auto" w:fill="auto"/>
      <w:tabs>
        <w:tab w:val="left" w:pos="9072" w:leader="dot"/>
      </w:tabs>
      <w:suppressAutoHyphens w:val="0"/>
      <w:bidi w:val="0"/>
      <w:spacing w:before="120" w:after="120" w:line="240" w:lineRule="auto"/>
      <w:ind w:left="1106" w:right="0" w:hanging="363"/>
      <w:jc w:val="both"/>
      <w:outlineLvl w:val="9"/>
    </w:pPr>
    <w:rPr>
      <w:rFonts w:ascii="Pontano Sans" w:cs="Pontano Sans" w:hAnsi="Pontano Sans" w:eastAsia="Pontano Sans"/>
      <w:b w:val="0"/>
      <w:bCs w:val="0"/>
      <w:i w:val="0"/>
      <w:iCs w:val="0"/>
      <w:caps w:val="0"/>
      <w:smallCaps w:val="0"/>
      <w:strike w:val="0"/>
      <w:dstrike w:val="0"/>
      <w:outline w:val="0"/>
      <w:color w:val="00567c"/>
      <w:spacing w:val="0"/>
      <w:kern w:val="0"/>
      <w:position w:val="0"/>
      <w:sz w:val="20"/>
      <w:szCs w:val="20"/>
      <w:u w:val="none" w:color="00567c"/>
      <w:shd w:val="nil" w:color="auto" w:fill="auto"/>
      <w:vertAlign w:val="baseline"/>
      <w:lang w:val="es-ES_tradnl"/>
      <w14:textFill>
        <w14:solidFill>
          <w14:srgbClr w14:val="00567C"/>
        </w14:solidFill>
      </w14:textFill>
    </w:rPr>
  </w:style>
  <w:style w:type="character" w:styleId="Hyperlink.1">
    <w:name w:val="Hyperlink.1"/>
    <w:basedOn w:val="Ninguno"/>
    <w:next w:val="Hyperlink.1"/>
    <w:rPr>
      <w:rFonts w:ascii="Pontano Sans" w:cs="Pontano Sans" w:hAnsi="Pontano Sans" w:eastAsia="Pontano Sans"/>
      <w:sz w:val="18"/>
      <w:szCs w:val="18"/>
      <w:u w:val="single"/>
      <w:shd w:val="nil" w:color="auto" w:fill="auto"/>
      <w:lang w:val="pt-PT"/>
    </w:rPr>
  </w:style>
  <w:style w:type="paragraph" w:styleId="toc 2">
    <w:name w:val="toc 2"/>
    <w:next w:val="Cuerpo A"/>
    <w:pPr>
      <w:keepNext w:val="0"/>
      <w:keepLines w:val="0"/>
      <w:pageBreakBefore w:val="0"/>
      <w:widowControl w:val="1"/>
      <w:shd w:val="clear" w:color="auto" w:fill="auto"/>
      <w:tabs>
        <w:tab w:val="left" w:pos="9072" w:leader="dot"/>
      </w:tabs>
      <w:suppressAutoHyphens w:val="0"/>
      <w:bidi w:val="0"/>
      <w:spacing w:before="0" w:after="0" w:line="240" w:lineRule="auto"/>
      <w:ind w:left="743" w:right="0" w:firstLine="0"/>
      <w:jc w:val="both"/>
      <w:outlineLvl w:val="9"/>
    </w:pPr>
    <w:rPr>
      <w:rFonts w:ascii="Pontano Sans" w:cs="Pontano Sans" w:hAnsi="Pontano Sans" w:eastAsia="Pontano San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lang w:val="es-ES_tradnl"/>
      <w14:textFill>
        <w14:solidFill>
          <w14:srgbClr w14:val="000000"/>
        </w14:solidFill>
      </w14:textFill>
    </w:rPr>
  </w:style>
  <w:style w:type="character" w:styleId="Hyperlink.2">
    <w:name w:val="Hyperlink.2"/>
    <w:basedOn w:val="Ninguno"/>
    <w:next w:val="Hyperlink.2"/>
    <w:rPr>
      <w:rFonts w:ascii="Pontano Sans" w:cs="Pontano Sans" w:hAnsi="Pontano Sans" w:eastAsia="Pontano Sans"/>
      <w:sz w:val="18"/>
      <w:szCs w:val="18"/>
      <w:u w:val="single"/>
      <w:shd w:val="nil" w:color="auto" w:fill="auto"/>
      <w:lang w:val="it-IT"/>
    </w:rPr>
  </w:style>
  <w:style w:type="character" w:styleId="Hyperlink.3">
    <w:name w:val="Hyperlink.3"/>
    <w:basedOn w:val="Ninguno"/>
    <w:next w:val="Hyperlink.3"/>
    <w:rPr>
      <w:rFonts w:ascii="Pontano Sans" w:cs="Pontano Sans" w:hAnsi="Pontano Sans" w:eastAsia="Pontano Sans"/>
      <w:sz w:val="18"/>
      <w:szCs w:val="18"/>
      <w:u w:val="single"/>
      <w:shd w:val="nil" w:color="auto" w:fill="auto"/>
      <w:lang w:val="en-US"/>
    </w:rPr>
  </w:style>
  <w:style w:type="paragraph" w:styleId="ME. Capítulo">
    <w:name w:val="ME. Capítulo"/>
    <w:next w:val="List Number 2"/>
    <w:pPr>
      <w:keepNext w:val="0"/>
      <w:keepLines w:val="0"/>
      <w:pageBreakBefore w:val="0"/>
      <w:widowControl w:val="1"/>
      <w:shd w:val="clear" w:color="auto" w:fill="auto"/>
      <w:suppressAutoHyphens w:val="0"/>
      <w:bidi w:val="0"/>
      <w:spacing w:before="0" w:after="0" w:line="240" w:lineRule="auto"/>
      <w:ind w:left="0" w:right="0" w:firstLine="0"/>
      <w:jc w:val="both"/>
      <w:outlineLvl w:val="9"/>
    </w:pPr>
    <w:rPr>
      <w:rFonts w:ascii="Pontano Sans" w:cs="Pontano Sans" w:hAnsi="Pontano Sans" w:eastAsia="Pontano Sans"/>
      <w:b w:val="0"/>
      <w:bCs w:val="0"/>
      <w:i w:val="0"/>
      <w:iCs w:val="0"/>
      <w:caps w:val="0"/>
      <w:smallCaps w:val="0"/>
      <w:strike w:val="0"/>
      <w:dstrike w:val="0"/>
      <w:outline w:val="0"/>
      <w:color w:val="82bc00"/>
      <w:spacing w:val="0"/>
      <w:kern w:val="0"/>
      <w:position w:val="0"/>
      <w:sz w:val="30"/>
      <w:szCs w:val="30"/>
      <w:u w:val="none" w:color="82bc00"/>
      <w:shd w:val="nil" w:color="auto" w:fill="auto"/>
      <w:vertAlign w:val="baseline"/>
      <w:lang w:val="en-US"/>
      <w14:textFill>
        <w14:solidFill>
          <w14:srgbClr w14:val="82BC00"/>
        </w14:solidFill>
      </w14:textFill>
    </w:rPr>
  </w:style>
  <w:style w:type="numbering" w:styleId="Estilo importado 2">
    <w:name w:val="Estilo importado 2"/>
    <w:pPr>
      <w:numPr>
        <w:numId w:val="1"/>
      </w:numPr>
    </w:pPr>
  </w:style>
  <w:style w:type="paragraph" w:styleId="ME.Titulo">
    <w:name w:val="ME.Titulo"/>
    <w:next w:val="ME.Titulo"/>
    <w:pPr>
      <w:keepNext w:val="0"/>
      <w:keepLines w:val="0"/>
      <w:pageBreakBefore w:val="0"/>
      <w:widowControl w:val="1"/>
      <w:shd w:val="clear" w:color="auto" w:fill="auto"/>
      <w:suppressAutoHyphens w:val="0"/>
      <w:bidi w:val="0"/>
      <w:spacing w:before="0" w:after="0" w:line="240" w:lineRule="auto"/>
      <w:ind w:left="0" w:right="0" w:firstLine="0"/>
      <w:jc w:val="both"/>
      <w:outlineLvl w:val="9"/>
    </w:pPr>
    <w:rPr>
      <w:rFonts w:ascii="Pontano Sans" w:cs="Pontano Sans" w:hAnsi="Pontano Sans" w:eastAsia="Pontano Sans"/>
      <w:b w:val="0"/>
      <w:bCs w:val="0"/>
      <w:i w:val="0"/>
      <w:iCs w:val="0"/>
      <w:caps w:val="0"/>
      <w:smallCaps w:val="0"/>
      <w:strike w:val="0"/>
      <w:dstrike w:val="0"/>
      <w:outline w:val="0"/>
      <w:color w:val="82bc00"/>
      <w:spacing w:val="0"/>
      <w:kern w:val="0"/>
      <w:position w:val="0"/>
      <w:sz w:val="30"/>
      <w:szCs w:val="30"/>
      <w:u w:val="none" w:color="82bc00"/>
      <w:shd w:val="nil" w:color="auto" w:fill="auto"/>
      <w:vertAlign w:val="baseline"/>
      <w:lang w:val="es-ES_tradnl"/>
      <w14:textFill>
        <w14:solidFill>
          <w14:srgbClr w14:val="82BC00"/>
        </w14:solidFill>
      </w14:textFill>
    </w:rPr>
  </w:style>
  <w:style w:type="numbering" w:styleId="Estilo importado 3">
    <w:name w:val="Estilo importado 3"/>
    <w:pPr>
      <w:numPr>
        <w:numId w:val="3"/>
      </w:numPr>
    </w:pPr>
  </w:style>
  <w:style w:type="character" w:styleId="Hyperlink.39">
    <w:name w:val="Hyperlink.39"/>
    <w:basedOn w:val="Ninguno"/>
    <w:rPr>
      <w:rFonts w:ascii="Pontano Sans" w:cs="Pontano Sans" w:hAnsi="Pontano Sans" w:eastAsia="Pontano Sans"/>
      <w:b w:val="1"/>
      <w:bCs w:val="1"/>
      <w:outline w:val="0"/>
      <w:color w:val="4f882c"/>
      <w:sz w:val="22"/>
      <w:szCs w:val="22"/>
      <w:u w:color="4f882c"/>
      <w14:textFill>
        <w14:solidFill>
          <w14:srgbClr w14:val="4F882C"/>
        </w14:solidFill>
      </w14:textFill>
    </w:rPr>
  </w:style>
  <w:style w:type="character" w:styleId="Hyperlink.10">
    <w:name w:val="Hyperlink.10"/>
    <w:basedOn w:val="Ninguno"/>
    <w:rPr>
      <w:sz w:val="22"/>
      <w:szCs w:val="22"/>
    </w:rPr>
  </w:style>
  <w:style w:type="paragraph" w:styleId="ME. NORMAL">
    <w:name w:val="ME. NORMAL"/>
    <w:next w:val="ME. NORMAL"/>
    <w:pPr>
      <w:keepNext w:val="0"/>
      <w:keepLines w:val="0"/>
      <w:pageBreakBefore w:val="0"/>
      <w:widowControl w:val="1"/>
      <w:shd w:val="clear" w:color="auto" w:fill="auto"/>
      <w:suppressAutoHyphens w:val="0"/>
      <w:bidi w:val="0"/>
      <w:spacing w:before="0" w:after="0" w:line="240" w:lineRule="auto"/>
      <w:ind w:left="0" w:right="567" w:firstLine="0"/>
      <w:jc w:val="both"/>
      <w:outlineLvl w:val="9"/>
    </w:pPr>
    <w:rPr>
      <w:rFonts w:ascii="Pontano Sans" w:cs="Pontano Sans" w:hAnsi="Pontano Sans" w:eastAsia="Pontano San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s-ES_tradnl"/>
      <w14:textFill>
        <w14:solidFill>
          <w14:srgbClr w14:val="000000"/>
        </w14:solidFill>
      </w14:textFill>
    </w:rPr>
  </w:style>
  <w:style w:type="character" w:styleId="Hyperlink.4">
    <w:name w:val="Hyperlink.4"/>
    <w:basedOn w:val="Ninguno"/>
    <w:next w:val="Hyperlink.4"/>
    <w:rPr>
      <w:outline w:val="0"/>
      <w:color w:val="0000ff"/>
      <w:sz w:val="22"/>
      <w:szCs w:val="22"/>
      <w:u w:val="single" w:color="0000ff"/>
      <w:lang w:val="it-IT"/>
      <w14:textFill>
        <w14:solidFill>
          <w14:srgbClr w14:val="0000FF"/>
        </w14:solidFill>
      </w14:textFill>
    </w:rPr>
  </w:style>
  <w:style w:type="character" w:styleId="Hyperlink.1.0">
    <w:name w:val="Hyperlink.1.0"/>
    <w:basedOn w:val="Ninguno"/>
    <w:rPr>
      <w:outline w:val="0"/>
      <w:color w:val="0000ff"/>
      <w:sz w:val="22"/>
      <w:szCs w:val="22"/>
      <w:u w:val="single" w:color="0000ff"/>
      <w14:textFill>
        <w14:solidFill>
          <w14:srgbClr w14:val="0000FF"/>
        </w14:solidFill>
      </w14:textFill>
    </w:rPr>
  </w:style>
  <w:style w:type="character" w:styleId="Hyperlink.7">
    <w:name w:val="Hyperlink.7"/>
    <w:basedOn w:val="Ninguno"/>
    <w:rPr>
      <w:outline w:val="0"/>
      <w:color w:val="0000ff"/>
      <w:sz w:val="22"/>
      <w:szCs w:val="22"/>
      <w:u w:val="single" w:color="0000ff"/>
      <w:lang w:val="es-ES_tradnl"/>
      <w14:textFill>
        <w14:solidFill>
          <w14:srgbClr w14:val="0000FF"/>
        </w14:solidFill>
      </w14:textFill>
    </w:rPr>
  </w:style>
  <w:style w:type="character" w:styleId="Hyperlink.40">
    <w:name w:val="Hyperlink.40"/>
    <w:basedOn w:val="Ninguno"/>
    <w:rPr>
      <w:outline w:val="0"/>
      <w:color w:val="000000"/>
      <w:sz w:val="22"/>
      <w:szCs w:val="22"/>
      <w:u w:color="000000"/>
      <w14:textFill>
        <w14:solidFill>
          <w14:srgbClr w14:val="000000"/>
        </w14:solidFill>
      </w14:textFill>
    </w:rPr>
  </w:style>
  <w:style w:type="character" w:styleId="Hyperlink.5">
    <w:name w:val="Hyperlink.5"/>
    <w:basedOn w:val="Ninguno"/>
    <w:next w:val="Hyperlink.5"/>
    <w:rPr>
      <w:outline w:val="0"/>
      <w:color w:val="0000ff"/>
      <w:sz w:val="22"/>
      <w:szCs w:val="22"/>
      <w:u w:val="single" w:color="0000ff"/>
      <w:lang w:val="de-DE"/>
      <w14:textFill>
        <w14:solidFill>
          <w14:srgbClr w14:val="0000FF"/>
        </w14:solidFill>
      </w14:textFill>
    </w:rPr>
  </w:style>
  <w:style w:type="paragraph" w:styleId="EyS-graficos">
    <w:name w:val="EyS-graficos"/>
    <w:next w:val="EyS-graficos"/>
    <w:pPr>
      <w:keepNext w:val="0"/>
      <w:keepLines w:val="0"/>
      <w:pageBreakBefore w:val="0"/>
      <w:widowControl w:val="1"/>
      <w:shd w:val="clear" w:color="auto" w:fill="auto"/>
      <w:suppressAutoHyphens w:val="0"/>
      <w:bidi w:val="0"/>
      <w:spacing w:before="0" w:after="0" w:line="240" w:lineRule="auto"/>
      <w:ind w:left="0" w:right="8" w:firstLine="0"/>
      <w:jc w:val="both"/>
      <w:outlineLvl w:val="9"/>
    </w:pPr>
    <w:rPr>
      <w:rFonts w:ascii="Pontano Sans" w:cs="Pontano Sans" w:hAnsi="Pontano Sans" w:eastAsia="Pontano Sans"/>
      <w:b w:val="0"/>
      <w:bCs w:val="0"/>
      <w:i w:val="0"/>
      <w:iCs w:val="0"/>
      <w:caps w:val="0"/>
      <w:smallCaps w:val="0"/>
      <w:strike w:val="0"/>
      <w:dstrike w:val="0"/>
      <w:outline w:val="0"/>
      <w:color w:val="a2d683"/>
      <w:spacing w:val="0"/>
      <w:kern w:val="0"/>
      <w:position w:val="0"/>
      <w:sz w:val="20"/>
      <w:szCs w:val="20"/>
      <w:u w:val="none" w:color="a2d683"/>
      <w:shd w:val="nil" w:color="auto" w:fill="auto"/>
      <w:vertAlign w:val="baseline"/>
      <w:lang w:val="es-ES_tradnl"/>
      <w14:textFill>
        <w14:solidFill>
          <w14:srgbClr w14:val="A2D683"/>
        </w14:solidFill>
      </w14:textFill>
    </w:rPr>
  </w:style>
  <w:style w:type="character" w:styleId="Hyperlink.6">
    <w:name w:val="Hyperlink.6"/>
    <w:basedOn w:val="Ninguno"/>
    <w:next w:val="Hyperlink.6"/>
    <w:rPr>
      <w:outline w:val="0"/>
      <w:color w:val="4f882c"/>
      <w:sz w:val="22"/>
      <w:szCs w:val="22"/>
      <w:u w:color="4f882c"/>
      <w:lang w:val="pt-PT"/>
      <w14:textFill>
        <w14:solidFill>
          <w14:srgbClr w14:val="4F882C"/>
        </w14:solidFill>
      </w14:textFill>
    </w:rPr>
  </w:style>
  <w:style w:type="numbering" w:styleId="Estilo importado 4">
    <w:name w:val="Estilo importado 4"/>
    <w:pPr>
      <w:numPr>
        <w:numId w:val="5"/>
      </w:numPr>
    </w:pPr>
  </w:style>
  <w:style w:type="character" w:styleId="Hyperlink.8">
    <w:name w:val="Hyperlink.8"/>
    <w:basedOn w:val="Ninguno"/>
    <w:next w:val="Hyperlink.8"/>
    <w:rPr>
      <w:outline w:val="0"/>
      <w:color w:val="0000ff"/>
      <w:u w:val="single" w:color="0000ff"/>
      <w:lang w:val="it-IT"/>
      <w14:textFill>
        <w14:solidFill>
          <w14:srgbClr w14:val="0000FF"/>
        </w14:solidFill>
      </w14:textFill>
    </w:rPr>
  </w:style>
  <w:style w:type="character" w:styleId="Hyperlink.35">
    <w:name w:val="Hyperlink.35"/>
    <w:basedOn w:val="Ninguno"/>
    <w:rPr>
      <w:outline w:val="0"/>
      <w:color w:val="0000ff"/>
      <w:u w:val="single" w:color="0000ff"/>
      <w14:textFill>
        <w14:solidFill>
          <w14:srgbClr w14:val="0000FF"/>
        </w14:solidFill>
      </w14:textFill>
    </w:rPr>
  </w:style>
  <w:style w:type="character" w:styleId="Hyperlink.37">
    <w:name w:val="Hyperlink.37"/>
    <w:basedOn w:val="Ninguno"/>
    <w:rPr>
      <w:outline w:val="0"/>
      <w:color w:val="0000ff"/>
      <w:u w:val="single" w:color="0000ff"/>
      <w:lang w:val="es-ES_tradnl"/>
      <w14:textFill>
        <w14:solidFill>
          <w14:srgbClr w14:val="0000FF"/>
        </w14:solidFill>
      </w14:textFill>
    </w:rPr>
  </w:style>
  <w:style w:type="paragraph" w:styleId="List Paragraph">
    <w:name w:val="List Paragraph"/>
    <w:next w:val="List Paragraph"/>
    <w:pPr>
      <w:keepNext w:val="0"/>
      <w:keepLines w:val="0"/>
      <w:pageBreakBefore w:val="0"/>
      <w:widowControl w:val="1"/>
      <w:shd w:val="clear" w:color="auto" w:fill="auto"/>
      <w:suppressAutoHyphens w:val="0"/>
      <w:bidi w:val="0"/>
      <w:spacing w:before="0" w:after="0" w:line="240" w:lineRule="auto"/>
      <w:ind w:left="720" w:right="0" w:firstLine="0"/>
      <w:jc w:val="both"/>
      <w:outlineLvl w:val="9"/>
    </w:pPr>
    <w:rPr>
      <w:rFonts w:ascii="Pontano Sans" w:cs="Pontano Sans" w:hAnsi="Pontano Sans" w:eastAsia="Pontano San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lang w:val="es-ES_tradnl"/>
      <w14:textFill>
        <w14:solidFill>
          <w14:srgbClr w14:val="000000"/>
        </w14:solidFill>
      </w14:textFill>
    </w:rPr>
  </w:style>
  <w:style w:type="character" w:styleId="Hyperlink.9">
    <w:name w:val="Hyperlink.9"/>
    <w:basedOn w:val="Ninguno"/>
    <w:next w:val="Hyperlink.9"/>
    <w:rPr>
      <w:outline w:val="0"/>
      <w:color w:val="00567c"/>
      <w:sz w:val="22"/>
      <w:szCs w:val="22"/>
      <w:u w:val="single" w:color="00567c"/>
      <w:lang w:val="en-US"/>
      <w14:textFill>
        <w14:solidFill>
          <w14:srgbClr w14:val="00567C"/>
        </w14:solidFill>
      </w14:textFill>
    </w:rPr>
  </w:style>
  <w:style w:type="character" w:styleId="Hyperlink.17">
    <w:name w:val="Hyperlink.17"/>
    <w:basedOn w:val="Ninguno"/>
    <w:rPr>
      <w:outline w:val="0"/>
      <w:color w:val="4f882c"/>
      <w:u w:color="4f882c"/>
      <w14:textFill>
        <w14:solidFill>
          <w14:srgbClr w14:val="4F882C"/>
        </w14:solidFill>
      </w14:textFill>
    </w:rPr>
  </w:style>
  <w:style w:type="character" w:styleId="Hyperlink.11">
    <w:name w:val="Hyperlink.11"/>
    <w:basedOn w:val="Ninguno"/>
    <w:next w:val="Hyperlink.11"/>
    <w:rPr>
      <w:outline w:val="0"/>
      <w:color w:val="00567c"/>
      <w:sz w:val="22"/>
      <w:szCs w:val="22"/>
      <w:u w:val="single" w:color="00567c"/>
      <w:lang w:val="de-DE"/>
      <w14:textFill>
        <w14:solidFill>
          <w14:srgbClr w14:val="00567C"/>
        </w14:solidFill>
      </w14:textFill>
    </w:rPr>
  </w:style>
  <w:style w:type="paragraph" w:styleId="footnote text">
    <w:name w:val="footnote text"/>
    <w:next w:val="footnote text"/>
    <w:pPr>
      <w:keepNext w:val="0"/>
      <w:keepLines w:val="0"/>
      <w:pageBreakBefore w:val="0"/>
      <w:widowControl w:val="1"/>
      <w:shd w:val="clear" w:color="auto" w:fill="auto"/>
      <w:suppressAutoHyphens w:val="0"/>
      <w:bidi w:val="0"/>
      <w:spacing w:before="0" w:after="0" w:line="240" w:lineRule="auto"/>
      <w:ind w:left="0" w:right="0" w:firstLine="0"/>
      <w:jc w:val="both"/>
      <w:outlineLvl w:val="9"/>
    </w:pPr>
    <w:rPr>
      <w:rFonts w:ascii="Calibri" w:cs="Calibri" w:hAnsi="Calibri" w:eastAsia="Calibri"/>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lang w:val="es-ES_tradnl"/>
      <w14:textFill>
        <w14:solidFill>
          <w14:srgbClr w14:val="000000"/>
        </w14:solidFill>
      </w14:textFill>
    </w:rPr>
  </w:style>
  <w:style w:type="character" w:styleId="Hyperlink.11.0">
    <w:name w:val="Hyperlink.11.0"/>
    <w:basedOn w:val="Ninguno"/>
    <w:rPr>
      <w:rFonts w:ascii="Pontano Sans" w:cs="Pontano Sans" w:hAnsi="Pontano Sans" w:eastAsia="Pontano Sans"/>
      <w:sz w:val="16"/>
      <w:szCs w:val="16"/>
      <w:lang w:val="es-ES_tradnl"/>
    </w:rPr>
  </w:style>
  <w:style w:type="character" w:styleId="Hyperlink.12">
    <w:name w:val="Hyperlink.12"/>
    <w:basedOn w:val="Ninguno"/>
    <w:next w:val="Hyperlink.12"/>
    <w:rPr>
      <w:rFonts w:ascii="Pontano Sans" w:cs="Pontano Sans" w:hAnsi="Pontano Sans" w:eastAsia="Pontano Sans"/>
      <w:outline w:val="0"/>
      <w:color w:val="00567c"/>
      <w:sz w:val="16"/>
      <w:szCs w:val="16"/>
      <w:u w:val="single" w:color="00567c"/>
      <w14:textFill>
        <w14:solidFill>
          <w14:srgbClr w14:val="00567C"/>
        </w14:solidFill>
      </w14:textFill>
    </w:rPr>
  </w:style>
  <w:style w:type="numbering" w:styleId="Estilo importado 1">
    <w:name w:val="Estilo importado 1"/>
    <w:pPr>
      <w:numPr>
        <w:numId w:val="8"/>
      </w:numPr>
    </w:pPr>
  </w:style>
  <w:style w:type="character" w:styleId="Hyperlink.13">
    <w:name w:val="Hyperlink.13"/>
    <w:basedOn w:val="Ninguno"/>
    <w:next w:val="Hyperlink.13"/>
    <w:rPr>
      <w:outline w:val="0"/>
      <w:color w:val="425563"/>
      <w:sz w:val="22"/>
      <w:szCs w:val="22"/>
      <w:u w:val="single" w:color="425563"/>
      <w14:textFill>
        <w14:solidFill>
          <w14:srgbClr w14:val="425563"/>
        </w14:solidFill>
      </w14:textFill>
    </w:rPr>
  </w:style>
  <w:style w:type="numbering" w:styleId="Estilo importado 3.0">
    <w:name w:val="Estilo importado 3.0"/>
    <w:pPr>
      <w:numPr>
        <w:numId w:val="11"/>
      </w:numPr>
    </w:pPr>
  </w:style>
  <w:style w:type="character" w:styleId="Hyperlink.2.0">
    <w:name w:val="Hyperlink.2.0"/>
    <w:basedOn w:val="Ninguno"/>
    <w:rPr>
      <w:outline w:val="0"/>
      <w:color w:val="4f882c"/>
      <w:sz w:val="22"/>
      <w:szCs w:val="22"/>
      <w:u w:color="4f882c"/>
      <w14:textFill>
        <w14:solidFill>
          <w14:srgbClr w14:val="4F882C"/>
        </w14:solidFill>
      </w14:textFill>
    </w:rPr>
  </w:style>
  <w:style w:type="numbering" w:styleId="Estilo importado 4.0">
    <w:name w:val="Estilo importado 4.0"/>
    <w:pPr>
      <w:numPr>
        <w:numId w:val="19"/>
      </w:numPr>
    </w:pPr>
  </w:style>
  <w:style w:type="character" w:styleId="Hyperlink.14">
    <w:name w:val="Hyperlink.14"/>
    <w:basedOn w:val="Ninguno"/>
    <w:next w:val="Hyperlink.14"/>
    <w:rPr>
      <w:rFonts w:ascii="Times New Roman" w:cs="Times New Roman" w:hAnsi="Times New Roman" w:eastAsia="Times New Roman"/>
      <w:outline w:val="0"/>
      <w:color w:val="425563"/>
      <w:sz w:val="22"/>
      <w:szCs w:val="22"/>
      <w:u w:val="single" w:color="425563"/>
      <w:lang w:val="es-ES_tradnl"/>
      <w14:textFill>
        <w14:solidFill>
          <w14:srgbClr w14:val="425563"/>
        </w14:solidFill>
      </w14:textFill>
    </w:rPr>
  </w:style>
  <w:style w:type="character" w:styleId="Hyperlink.15">
    <w:name w:val="Hyperlink.15"/>
    <w:basedOn w:val="Ninguno"/>
    <w:next w:val="Hyperlink.15"/>
    <w:rPr>
      <w:rFonts w:ascii="Pontano Sans" w:cs="Pontano Sans" w:hAnsi="Pontano Sans" w:eastAsia="Pontano Sans"/>
      <w:i w:val="1"/>
      <w:iCs w:val="1"/>
      <w:outline w:val="0"/>
      <w:color w:val="425563"/>
      <w:sz w:val="22"/>
      <w:szCs w:val="22"/>
      <w:u w:val="single" w:color="425563"/>
      <w14:textFill>
        <w14:solidFill>
          <w14:srgbClr w14:val="425563"/>
        </w14:solidFill>
      </w14:textFill>
    </w:rPr>
  </w:style>
  <w:style w:type="numbering" w:styleId="Estilo importado 5">
    <w:name w:val="Estilo importado 5"/>
    <w:pPr>
      <w:numPr>
        <w:numId w:val="23"/>
      </w:numPr>
    </w:pPr>
  </w:style>
  <w:style w:type="character" w:styleId="Hyperlink.18">
    <w:name w:val="Hyperlink.18"/>
    <w:basedOn w:val="Ninguno"/>
    <w:next w:val="Hyperlink.18"/>
    <w:rPr>
      <w:sz w:val="22"/>
      <w:szCs w:val="22"/>
      <w:lang w:val="es-ES_tradnl"/>
    </w:rPr>
  </w:style>
  <w:style w:type="character" w:styleId="Hyperlink.3.0">
    <w:name w:val="Hyperlink.3.0"/>
    <w:basedOn w:val="Ninguno"/>
    <w:rPr>
      <w:outline w:val="0"/>
      <w:color w:val="00567c"/>
      <w:sz w:val="22"/>
      <w:szCs w:val="22"/>
      <w:u w:val="single" w:color="00567c"/>
      <w14:textFill>
        <w14:solidFill>
          <w14:srgbClr w14:val="00567C"/>
        </w14:solidFill>
      </w14:textFill>
    </w:rPr>
  </w:style>
  <w:style w:type="character" w:styleId="Hyperlink.19">
    <w:name w:val="Hyperlink.19"/>
    <w:basedOn w:val="Ninguno"/>
    <w:next w:val="Hyperlink.19"/>
    <w:rPr>
      <w:rFonts w:ascii="Pontano Sans" w:cs="Pontano Sans" w:hAnsi="Pontano Sans" w:eastAsia="Pontano Sans"/>
      <w:outline w:val="0"/>
      <w:color w:val="000000"/>
      <w:sz w:val="16"/>
      <w:szCs w:val="16"/>
      <w:u w:val="none" w:color="000000"/>
      <w14:textFill>
        <w14:solidFill>
          <w14:srgbClr w14:val="000000"/>
        </w14:solidFill>
      </w14:textFill>
    </w:rPr>
  </w:style>
  <w:style w:type="numbering" w:styleId="Estilo importado 10">
    <w:name w:val="Estilo importado 10"/>
    <w:pPr>
      <w:numPr>
        <w:numId w:val="26"/>
      </w:numPr>
    </w:pPr>
  </w:style>
  <w:style w:type="character" w:styleId="Hyperlink.20">
    <w:name w:val="Hyperlink.20"/>
    <w:basedOn w:val="Ninguno"/>
    <w:next w:val="Hyperlink.20"/>
    <w:rPr>
      <w:rFonts w:ascii="Pontano Sans" w:cs="Pontano Sans" w:hAnsi="Pontano Sans" w:eastAsia="Pontano Sans"/>
      <w:outline w:val="0"/>
      <w:color w:val="0000ff"/>
      <w:sz w:val="16"/>
      <w:szCs w:val="16"/>
      <w:u w:val="single" w:color="0000ff"/>
      <w14:textFill>
        <w14:solidFill>
          <w14:srgbClr w14:val="0000FF"/>
        </w14:solidFill>
      </w14:textFill>
    </w:rPr>
  </w:style>
  <w:style w:type="character" w:styleId="Hyperlink.21">
    <w:name w:val="Hyperlink.21"/>
    <w:basedOn w:val="Ninguno"/>
    <w:next w:val="Hyperlink.21"/>
    <w:rPr>
      <w:outline w:val="0"/>
      <w:color w:val="4f882c"/>
      <w:sz w:val="22"/>
      <w:szCs w:val="22"/>
      <w:u w:color="4f882c"/>
      <w:lang w:val="es-ES_tradnl"/>
      <w14:textFill>
        <w14:solidFill>
          <w14:srgbClr w14:val="4F882C"/>
        </w14:solidFill>
      </w14:textFill>
    </w:rPr>
  </w:style>
  <w:style w:type="numbering" w:styleId="Estilo importado 11">
    <w:name w:val="Estilo importado 11"/>
    <w:pPr>
      <w:numPr>
        <w:numId w:val="28"/>
      </w:numPr>
    </w:pPr>
  </w:style>
  <w:style w:type="character" w:styleId="Hyperlink.14.0">
    <w:name w:val="Hyperlink.14.0"/>
    <w:basedOn w:val="Ninguno"/>
    <w:rPr>
      <w:outline w:val="0"/>
      <w:color w:val="00567c"/>
      <w:u w:val="single" w:color="00567c"/>
      <w:lang w:val="es-ES_tradnl"/>
      <w14:textFill>
        <w14:solidFill>
          <w14:srgbClr w14:val="00567C"/>
        </w14:solidFill>
      </w14:textFill>
    </w:rPr>
  </w:style>
  <w:style w:type="numbering" w:styleId="Estilo importado 12">
    <w:name w:val="Estilo importado 12"/>
    <w:pPr>
      <w:numPr>
        <w:numId w:val="30"/>
      </w:numPr>
    </w:pPr>
  </w:style>
  <w:style w:type="numbering" w:styleId="Estilo importado 13">
    <w:name w:val="Estilo importado 13"/>
    <w:pPr>
      <w:numPr>
        <w:numId w:val="32"/>
      </w:numPr>
    </w:pPr>
  </w:style>
  <w:style w:type="numbering" w:styleId="Estilo importado 14">
    <w:name w:val="Estilo importado 14"/>
    <w:pPr>
      <w:numPr>
        <w:numId w:val="34"/>
      </w:numPr>
    </w:pPr>
  </w:style>
  <w:style w:type="numbering" w:styleId="Estilo importado 15">
    <w:name w:val="Estilo importado 15"/>
    <w:pPr>
      <w:numPr>
        <w:numId w:val="36"/>
      </w:numPr>
    </w:pPr>
  </w:style>
  <w:style w:type="numbering" w:styleId="Estilo importado 16">
    <w:name w:val="Estilo importado 16"/>
    <w:pPr>
      <w:numPr>
        <w:numId w:val="39"/>
      </w:numPr>
    </w:pPr>
  </w:style>
  <w:style w:type="numbering" w:styleId="Estilo importado 17">
    <w:name w:val="Estilo importado 17"/>
    <w:pPr>
      <w:numPr>
        <w:numId w:val="41"/>
      </w:numPr>
    </w:pPr>
  </w:style>
  <w:style w:type="numbering" w:styleId="Estilo importado 18">
    <w:name w:val="Estilo importado 18"/>
    <w:pPr>
      <w:numPr>
        <w:numId w:val="43"/>
      </w:numPr>
    </w:pPr>
  </w:style>
  <w:style w:type="character" w:styleId="Hyperlink.22">
    <w:name w:val="Hyperlink.22"/>
    <w:basedOn w:val="Ninguno"/>
    <w:next w:val="Hyperlink.22"/>
    <w:rPr>
      <w:outline w:val="0"/>
      <w:color w:val="0070c0"/>
      <w:sz w:val="22"/>
      <w:szCs w:val="22"/>
      <w:u w:val="single" w:color="0070c0"/>
      <w:lang w:val="it-IT"/>
      <w14:textFill>
        <w14:solidFill>
          <w14:srgbClr w14:val="0070C0"/>
        </w14:solidFill>
      </w14:textFill>
    </w:rPr>
  </w:style>
  <w:style w:type="numbering" w:styleId="Estilo importado 19">
    <w:name w:val="Estilo importado 19"/>
    <w:pPr>
      <w:numPr>
        <w:numId w:val="45"/>
      </w:numPr>
    </w:pPr>
  </w:style>
  <w:style w:type="numbering" w:styleId="Estilo importado 20">
    <w:name w:val="Estilo importado 20"/>
    <w:pPr>
      <w:numPr>
        <w:numId w:val="48"/>
      </w:numPr>
    </w:pPr>
  </w:style>
  <w:style w:type="character" w:styleId="Hyperlink.23">
    <w:name w:val="Hyperlink.23"/>
    <w:basedOn w:val="Ninguno"/>
    <w:next w:val="Hyperlink.23"/>
    <w:rPr>
      <w:outline w:val="0"/>
      <w:color w:val="00547e"/>
      <w:u w:val="single" w:color="00547e"/>
      <w14:textFill>
        <w14:solidFill>
          <w14:srgbClr w14:val="00547E"/>
        </w14:solidFill>
      </w14:textFill>
    </w:rPr>
  </w:style>
  <w:style w:type="character" w:styleId="Hyperlink.24">
    <w:name w:val="Hyperlink.24"/>
    <w:basedOn w:val="Ninguno"/>
    <w:next w:val="Hyperlink.24"/>
    <w:rPr>
      <w:outline w:val="0"/>
      <w:color w:val="00567c"/>
      <w:u w:val="single" w:color="00567c"/>
      <w:lang w:val="en-US"/>
      <w14:textFill>
        <w14:solidFill>
          <w14:srgbClr w14:val="00567C"/>
        </w14:solidFill>
      </w14:textFill>
    </w:rPr>
  </w:style>
  <w:style w:type="character" w:styleId="Hyperlink.25">
    <w:name w:val="Hyperlink.25"/>
    <w:basedOn w:val="Ninguno"/>
    <w:next w:val="Hyperlink.25"/>
    <w:rPr>
      <w:sz w:val="22"/>
      <w:szCs w:val="22"/>
      <w:lang w:val="pt-PT"/>
    </w:rPr>
  </w:style>
  <w:style w:type="character" w:styleId="Hyperlink.26">
    <w:name w:val="Hyperlink.26"/>
    <w:basedOn w:val="Ninguno"/>
    <w:next w:val="Hyperlink.26"/>
    <w:rPr>
      <w:outline w:val="0"/>
      <w:color w:val="0000ff"/>
      <w:sz w:val="22"/>
      <w:szCs w:val="22"/>
      <w:u w:val="single" w:color="0000ff"/>
      <w:lang w:val="pt-PT"/>
      <w14:textFill>
        <w14:solidFill>
          <w14:srgbClr w14:val="0000FF"/>
        </w14:solidFill>
      </w14:textFill>
    </w:rPr>
  </w:style>
  <w:style w:type="character" w:styleId="Hyperlink.27">
    <w:name w:val="Hyperlink.27"/>
    <w:basedOn w:val="Ninguno"/>
    <w:next w:val="Hyperlink.27"/>
    <w:rPr>
      <w:sz w:val="22"/>
      <w:szCs w:val="22"/>
      <w:lang w:val="en-US"/>
    </w:rPr>
  </w:style>
  <w:style w:type="character" w:styleId="Hyperlink.28">
    <w:name w:val="Hyperlink.28"/>
    <w:basedOn w:val="Ninguno"/>
    <w:next w:val="Hyperlink.28"/>
    <w:rPr>
      <w:rFonts w:ascii="Pontano Sans" w:cs="Pontano Sans" w:hAnsi="Pontano Sans" w:eastAsia="Pontano Sans"/>
      <w:outline w:val="0"/>
      <w:color w:val="00567c"/>
      <w:sz w:val="16"/>
      <w:szCs w:val="16"/>
      <w:u w:color="00567c"/>
      <w:vertAlign w:val="superscript"/>
      <w14:textFill>
        <w14:solidFill>
          <w14:srgbClr w14:val="00567C"/>
        </w14:solidFill>
      </w14:textFill>
    </w:rPr>
  </w:style>
  <w:style w:type="character" w:styleId="Hyperlink.8.0">
    <w:name w:val="Hyperlink.8.0"/>
    <w:basedOn w:val="Ninguno"/>
    <w:rPr>
      <w:outline w:val="0"/>
      <w:color w:val="00567c"/>
      <w:sz w:val="22"/>
      <w:szCs w:val="22"/>
      <w:u w:val="single" w:color="00567c"/>
      <w:lang w:val="es-ES_tradnl"/>
      <w14:textFill>
        <w14:solidFill>
          <w14:srgbClr w14:val="00567C"/>
        </w14:solidFill>
      </w14:textFill>
    </w:rPr>
  </w:style>
  <w:style w:type="numbering" w:styleId="Estilo importado 21">
    <w:name w:val="Estilo importado 21"/>
    <w:pPr>
      <w:numPr>
        <w:numId w:val="51"/>
      </w:numPr>
    </w:pPr>
  </w:style>
  <w:style w:type="character" w:styleId="Hyperlink.27.0">
    <w:name w:val="Hyperlink.27.0"/>
    <w:basedOn w:val="Ninguno"/>
    <w:rPr>
      <w:outline w:val="0"/>
      <w:color w:val="00567c"/>
      <w:sz w:val="16"/>
      <w:szCs w:val="16"/>
      <w:u w:val="single" w:color="00567c"/>
      <w:lang w:val="es-ES_tradnl"/>
      <w14:textFill>
        <w14:solidFill>
          <w14:srgbClr w14:val="00567C"/>
        </w14:solidFill>
      </w14:textFill>
    </w:rPr>
  </w:style>
  <w:style w:type="numbering" w:styleId="Estilo importado 22">
    <w:name w:val="Estilo importado 22"/>
    <w:pPr>
      <w:numPr>
        <w:numId w:val="54"/>
      </w:numPr>
    </w:pPr>
  </w:style>
  <w:style w:type="numbering" w:styleId="Estilo importado 23">
    <w:name w:val="Estilo importado 23"/>
    <w:pPr>
      <w:numPr>
        <w:numId w:val="57"/>
      </w:numPr>
    </w:pPr>
  </w:style>
  <w:style w:type="numbering" w:styleId="Estilo importado 24">
    <w:name w:val="Estilo importado 24"/>
    <w:pPr>
      <w:numPr>
        <w:numId w:val="59"/>
      </w:numPr>
    </w:pPr>
  </w:style>
  <w:style w:type="numbering" w:styleId="Estilo importado 25">
    <w:name w:val="Estilo importado 25"/>
    <w:pPr>
      <w:numPr>
        <w:numId w:val="61"/>
      </w:numPr>
    </w:pPr>
  </w:style>
  <w:style w:type="numbering" w:styleId="Estilo importado 26">
    <w:name w:val="Estilo importado 26"/>
    <w:pPr>
      <w:numPr>
        <w:numId w:val="63"/>
      </w:numPr>
    </w:pPr>
  </w:style>
  <w:style w:type="numbering" w:styleId="Estilo importado 27">
    <w:name w:val="Estilo importado 27"/>
    <w:pPr>
      <w:numPr>
        <w:numId w:val="65"/>
      </w:numPr>
    </w:pPr>
  </w:style>
  <w:style w:type="paragraph" w:styleId="ME. BULLETS">
    <w:name w:val="ME. BULLETS"/>
    <w:next w:val="ME. BULLETS"/>
    <w:pPr>
      <w:keepNext w:val="0"/>
      <w:keepLines w:val="0"/>
      <w:pageBreakBefore w:val="0"/>
      <w:widowControl w:val="1"/>
      <w:shd w:val="clear" w:color="auto" w:fill="auto"/>
      <w:suppressAutoHyphens w:val="0"/>
      <w:bidi w:val="0"/>
      <w:spacing w:before="0" w:after="0" w:line="240" w:lineRule="auto"/>
      <w:ind w:left="0" w:right="567" w:firstLine="0"/>
      <w:jc w:val="both"/>
      <w:outlineLvl w:val="9"/>
    </w:pPr>
    <w:rPr>
      <w:rFonts w:ascii="Pontano Sans" w:cs="Pontano Sans" w:hAnsi="Pontano Sans" w:eastAsia="Pontano San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s-ES_tradnl"/>
      <w14:textFill>
        <w14:solidFill>
          <w14:srgbClr w14:val="000000"/>
        </w14:solidFill>
      </w14:textFill>
    </w:rPr>
  </w:style>
  <w:style w:type="numbering" w:styleId="Estilo importado 6">
    <w:name w:val="Estilo importado 6"/>
    <w:pPr>
      <w:numPr>
        <w:numId w:val="67"/>
      </w:numPr>
    </w:pPr>
  </w:style>
  <w:style w:type="numbering" w:styleId="Estilo importado 28">
    <w:name w:val="Estilo importado 28"/>
    <w:pPr>
      <w:numPr>
        <w:numId w:val="69"/>
      </w:numPr>
    </w:pPr>
  </w:style>
  <w:style w:type="character" w:styleId="Hyperlink.29">
    <w:name w:val="Hyperlink.29"/>
    <w:basedOn w:val="Ninguno"/>
    <w:next w:val="Hyperlink.29"/>
    <w:rPr>
      <w:rFonts w:ascii="Pontano Sans" w:cs="Pontano Sans" w:hAnsi="Pontano Sans" w:eastAsia="Pontano Sans"/>
      <w:i w:val="1"/>
      <w:iCs w:val="1"/>
      <w:outline w:val="0"/>
      <w:color w:val="00567c"/>
      <w:sz w:val="16"/>
      <w:szCs w:val="16"/>
      <w:u w:val="single" w:color="00567c"/>
      <w14:textFill>
        <w14:solidFill>
          <w14:srgbClr w14:val="00567C"/>
        </w14:solidFill>
      </w14:textFill>
    </w:rPr>
  </w:style>
  <w:style w:type="character" w:styleId="Hyperlink.30">
    <w:name w:val="Hyperlink.30"/>
    <w:basedOn w:val="Ninguno"/>
    <w:next w:val="Hyperlink.30"/>
    <w:rPr>
      <w:outline w:val="0"/>
      <w:color w:val="0000ff"/>
      <w:sz w:val="22"/>
      <w:szCs w:val="22"/>
      <w:u w:val="single" w:color="0000ff"/>
      <w:lang w:val="en-US"/>
      <w14:textFill>
        <w14:solidFill>
          <w14:srgbClr w14:val="0000FF"/>
        </w14:solidFill>
      </w14:textFill>
    </w:rPr>
  </w:style>
  <w:style w:type="paragraph" w:styleId="Normal (Web)">
    <w:name w:val="Normal (Web)"/>
    <w:next w:val="Normal (Web)"/>
    <w:pPr>
      <w:keepNext w:val="0"/>
      <w:keepLines w:val="0"/>
      <w:pageBreakBefore w:val="0"/>
      <w:widowControl w:val="1"/>
      <w:shd w:val="clear" w:color="auto" w:fill="auto"/>
      <w:suppressAutoHyphens w:val="0"/>
      <w:bidi w:val="0"/>
      <w:spacing w:before="100" w:after="10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Fill>
        <w14:solidFill>
          <w14:srgbClr w14:val="000000"/>
        </w14:solidFill>
      </w14:textFill>
    </w:rPr>
  </w:style>
  <w:style w:type="character" w:styleId="Hyperlink.31">
    <w:name w:val="Hyperlink.31"/>
    <w:basedOn w:val="Ninguno"/>
    <w:next w:val="Hyperlink.31"/>
    <w:rPr>
      <w:rFonts w:ascii="Pontano Sans" w:cs="Pontano Sans" w:hAnsi="Pontano Sans" w:eastAsia="Pontano Sans"/>
      <w:outline w:val="0"/>
      <w:color w:val="00567c"/>
      <w:sz w:val="16"/>
      <w:szCs w:val="16"/>
      <w:u w:val="single" w:color="00567c"/>
      <w:lang w:val="es-ES_tradnl"/>
      <w14:textFill>
        <w14:solidFill>
          <w14:srgbClr w14:val="00567C"/>
        </w14:solidFill>
      </w14:textFill>
    </w:rPr>
  </w:style>
  <w:style w:type="character" w:styleId="Hyperlink.32">
    <w:name w:val="Hyperlink.32"/>
    <w:basedOn w:val="Ninguno"/>
    <w:next w:val="Hyperlink.32"/>
    <w:rPr>
      <w:rFonts w:ascii="Pontano Sans" w:cs="Pontano Sans" w:hAnsi="Pontano Sans" w:eastAsia="Pontano Sans"/>
      <w:i w:val="1"/>
      <w:iCs w:val="1"/>
      <w:outline w:val="0"/>
      <w:color w:val="00567c"/>
      <w:sz w:val="16"/>
      <w:szCs w:val="16"/>
      <w:u w:val="single" w:color="00567c"/>
      <w:lang w:val="es-ES_tradnl"/>
      <w14:textFill>
        <w14:solidFill>
          <w14:srgbClr w14:val="00567C"/>
        </w14:solidFill>
      </w14:textFill>
    </w:rPr>
  </w:style>
  <w:style w:type="numbering" w:styleId="Estilo importado 29">
    <w:name w:val="Estilo importado 29"/>
    <w:pPr>
      <w:numPr>
        <w:numId w:val="72"/>
      </w:numPr>
    </w:pPr>
  </w:style>
  <w:style w:type="character" w:styleId="Hyperlink.33">
    <w:name w:val="Hyperlink.33"/>
    <w:basedOn w:val="Ninguno"/>
    <w:next w:val="Hyperlink.33"/>
    <w:rPr>
      <w:outline w:val="0"/>
      <w:color w:val="00567c"/>
      <w:sz w:val="16"/>
      <w:szCs w:val="16"/>
      <w:u w:val="single" w:color="00567c"/>
      <w:lang w:val="en-US"/>
      <w14:textFill>
        <w14:solidFill>
          <w14:srgbClr w14:val="00567C"/>
        </w14:solidFill>
      </w14:textFill>
    </w:rPr>
  </w:style>
  <w:style w:type="character" w:styleId="Hyperlink.34">
    <w:name w:val="Hyperlink.34"/>
    <w:basedOn w:val="Ninguno"/>
    <w:next w:val="Hyperlink.34"/>
    <w:rPr>
      <w:rFonts w:ascii="Pontano Sans" w:cs="Pontano Sans" w:hAnsi="Pontano Sans" w:eastAsia="Pontano Sans"/>
      <w:outline w:val="0"/>
      <w:color w:val="00547e"/>
      <w:sz w:val="16"/>
      <w:szCs w:val="16"/>
      <w:u w:val="single" w:color="00547e"/>
      <w14:textFill>
        <w14:solidFill>
          <w14:srgbClr w14:val="00547E"/>
        </w14:solidFill>
      </w14:textFill>
    </w:rPr>
  </w:style>
  <w:style w:type="numbering" w:styleId="Estilo importado 30">
    <w:name w:val="Estilo importado 30"/>
    <w:pPr>
      <w:numPr>
        <w:numId w:val="76"/>
      </w:numPr>
    </w:pPr>
  </w:style>
  <w:style w:type="numbering" w:styleId="Estilo importado 31">
    <w:name w:val="Estilo importado 31"/>
    <w:pPr>
      <w:numPr>
        <w:numId w:val="78"/>
      </w:numPr>
    </w:pPr>
  </w:style>
  <w:style w:type="numbering" w:styleId="Estilo importado 32">
    <w:name w:val="Estilo importado 32"/>
    <w:pPr>
      <w:numPr>
        <w:numId w:val="80"/>
      </w:numPr>
    </w:pPr>
  </w:style>
  <w:style w:type="numbering" w:styleId="Estilo importado 33">
    <w:name w:val="Estilo importado 33"/>
    <w:pPr>
      <w:numPr>
        <w:numId w:val="82"/>
      </w:numPr>
    </w:pPr>
  </w:style>
  <w:style w:type="paragraph" w:styleId="caption">
    <w:name w:val="caption"/>
    <w:next w:val="Cuerpo A"/>
    <w:pPr>
      <w:keepNext w:val="0"/>
      <w:keepLines w:val="0"/>
      <w:pageBreakBefore w:val="0"/>
      <w:widowControl w:val="1"/>
      <w:shd w:val="clear" w:color="auto" w:fill="auto"/>
      <w:suppressAutoHyphens w:val="0"/>
      <w:bidi w:val="0"/>
      <w:spacing w:before="0" w:after="200" w:line="240" w:lineRule="auto"/>
      <w:ind w:left="0" w:right="0" w:firstLine="0"/>
      <w:jc w:val="both"/>
      <w:outlineLvl w:val="9"/>
    </w:pPr>
    <w:rPr>
      <w:rFonts w:ascii="Pontano Sans" w:cs="Pontano Sans" w:hAnsi="Pontano Sans" w:eastAsia="Pontano Sans"/>
      <w:b w:val="1"/>
      <w:bCs w:val="1"/>
      <w:i w:val="0"/>
      <w:iCs w:val="0"/>
      <w:caps w:val="0"/>
      <w:smallCaps w:val="0"/>
      <w:strike w:val="0"/>
      <w:dstrike w:val="0"/>
      <w:outline w:val="0"/>
      <w:color w:val="4f81bd"/>
      <w:spacing w:val="0"/>
      <w:kern w:val="0"/>
      <w:position w:val="0"/>
      <w:sz w:val="18"/>
      <w:szCs w:val="18"/>
      <w:u w:val="none" w:color="4f81bd"/>
      <w:shd w:val="nil" w:color="auto" w:fill="auto"/>
      <w:vertAlign w:val="baseline"/>
      <w:lang w:val="es-ES_tradnl"/>
      <w14:textOutline w14:w="12700" w14:cap="flat">
        <w14:noFill/>
        <w14:miter w14:lim="400000"/>
      </w14:textOutline>
      <w14:textFill>
        <w14:solidFill>
          <w14:srgbClr w14:val="4F81BD"/>
        </w14:solidFill>
      </w14:textFill>
    </w:rPr>
  </w:style>
  <w:style w:type="numbering" w:styleId="Estilo importado 34">
    <w:name w:val="Estilo importado 34"/>
    <w:pPr>
      <w:numPr>
        <w:numId w:val="85"/>
      </w:numPr>
    </w:pPr>
  </w:style>
  <w:style w:type="numbering" w:styleId="Estilo importado 35">
    <w:name w:val="Estilo importado 35"/>
    <w:pPr>
      <w:numPr>
        <w:numId w:val="87"/>
      </w:numPr>
    </w:pPr>
  </w:style>
  <w:style w:type="numbering" w:styleId="Estilo importado 36">
    <w:name w:val="Estilo importado 36"/>
    <w:pPr>
      <w:numPr>
        <w:numId w:val="89"/>
      </w:numPr>
    </w:pPr>
  </w:style>
  <w:style w:type="numbering" w:styleId="Estilo importado 37">
    <w:name w:val="Estilo importado 37"/>
    <w:pPr>
      <w:numPr>
        <w:numId w:val="91"/>
      </w:numPr>
    </w:pPr>
  </w:style>
  <w:style w:type="numbering" w:styleId="Estilo importado 38">
    <w:name w:val="Estilo importado 38"/>
    <w:pPr>
      <w:numPr>
        <w:numId w:val="95"/>
      </w:numPr>
    </w:pPr>
  </w:style>
  <w:style w:type="numbering" w:styleId="Estilo importado 39">
    <w:name w:val="Estilo importado 39"/>
    <w:pPr>
      <w:numPr>
        <w:numId w:val="97"/>
      </w:numPr>
    </w:pPr>
  </w:style>
  <w:style w:type="numbering" w:styleId="Estilo importado 40">
    <w:name w:val="Estilo importado 40"/>
    <w:pPr>
      <w:numPr>
        <w:numId w:val="99"/>
      </w:numPr>
    </w:pPr>
  </w:style>
  <w:style w:type="numbering" w:styleId="Estilo importado 41">
    <w:name w:val="Estilo importado 41"/>
    <w:pPr>
      <w:numPr>
        <w:numId w:val="101"/>
      </w:numPr>
    </w:pPr>
  </w:style>
  <w:style w:type="character" w:styleId="Hyperlink.36">
    <w:name w:val="Hyperlink.36"/>
    <w:basedOn w:val="Ninguno"/>
    <w:next w:val="Hyperlink.36"/>
    <w:rPr>
      <w:outline w:val="0"/>
      <w:color w:val="00547e"/>
      <w:sz w:val="16"/>
      <w:szCs w:val="16"/>
      <w:u w:val="single" w:color="00547e"/>
      <w:lang w:val="es-ES_tradnl"/>
      <w14:textFill>
        <w14:solidFill>
          <w14:srgbClr w14:val="00547E"/>
        </w14:solidFill>
      </w14:textFill>
    </w:rPr>
  </w:style>
  <w:style w:type="numbering" w:styleId="Estilo importado 42">
    <w:name w:val="Estilo importado 42"/>
    <w:pPr>
      <w:numPr>
        <w:numId w:val="105"/>
      </w:numPr>
    </w:pPr>
  </w:style>
  <w:style w:type="numbering" w:styleId="Estilo importado 43">
    <w:name w:val="Estilo importado 43"/>
    <w:pPr>
      <w:numPr>
        <w:numId w:val="113"/>
      </w:numPr>
    </w:pPr>
  </w:style>
  <w:style w:type="numbering" w:styleId="Estilo importado 44">
    <w:name w:val="Estilo importado 44"/>
    <w:pPr>
      <w:numPr>
        <w:numId w:val="116"/>
      </w:numPr>
    </w:pPr>
  </w:style>
  <w:style w:type="paragraph" w:styleId="Default">
    <w:name w:val="Default"/>
    <w:next w:val="Default"/>
    <w:pPr>
      <w:keepNext w:val="0"/>
      <w:keepLines w:val="0"/>
      <w:pageBreakBefore w:val="0"/>
      <w:widowControl w:val="1"/>
      <w:shd w:val="clear" w:color="auto" w:fill="auto"/>
      <w:suppressAutoHyphens w:val="0"/>
      <w:bidi w:val="0"/>
      <w:spacing w:before="0" w:after="0" w:line="240" w:lineRule="auto"/>
      <w:ind w:left="0" w:right="0" w:firstLine="0"/>
      <w:jc w:val="both"/>
      <w:outlineLvl w:val="9"/>
    </w:pPr>
    <w:rPr>
      <w:rFonts w:ascii="Arial" w:cs="Arial" w:hAnsi="Arial" w:eastAsia="Arial"/>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Fill>
        <w14:solidFill>
          <w14:srgbClr w14:val="000000"/>
        </w14:solidFill>
      </w14:textFill>
    </w:rPr>
  </w:style>
  <w:style w:type="numbering" w:styleId="Estilo importado 45">
    <w:name w:val="Estilo importado 45"/>
    <w:pPr>
      <w:numPr>
        <w:numId w:val="121"/>
      </w:numPr>
    </w:pPr>
  </w:style>
  <w:style w:type="numbering" w:styleId="Estilo importado 46">
    <w:name w:val="Estilo importado 46"/>
    <w:pPr>
      <w:numPr>
        <w:numId w:val="123"/>
      </w:numPr>
    </w:pPr>
  </w:style>
  <w:style w:type="numbering" w:styleId="Estilo importado 47">
    <w:name w:val="Estilo importado 47"/>
    <w:pPr>
      <w:numPr>
        <w:numId w:val="125"/>
      </w:numPr>
    </w:pPr>
  </w:style>
  <w:style w:type="character" w:styleId="Hyperlink.38">
    <w:name w:val="Hyperlink.38"/>
    <w:basedOn w:val="Ninguno"/>
    <w:next w:val="Hyperlink.38"/>
    <w:rPr>
      <w:rFonts w:ascii="Pontano Sans" w:cs="Pontano Sans" w:hAnsi="Pontano Sans" w:eastAsia="Pontano Sans"/>
      <w:outline w:val="0"/>
      <w:color w:val="0000ff"/>
      <w:u w:val="single" w:color="0000ff"/>
      <w:lang w:val="it-IT"/>
      <w14:textFill>
        <w14:solidFill>
          <w14:srgbClr w14:val="0000FF"/>
        </w14:solidFill>
      </w14:textFill>
    </w:rPr>
  </w:style>
  <w:style w:type="paragraph" w:styleId="Pa8">
    <w:name w:val="Pa8"/>
    <w:next w:val="Default"/>
    <w:pPr>
      <w:keepNext w:val="0"/>
      <w:keepLines w:val="0"/>
      <w:pageBreakBefore w:val="0"/>
      <w:widowControl w:val="1"/>
      <w:shd w:val="clear" w:color="auto" w:fill="auto"/>
      <w:suppressAutoHyphens w:val="0"/>
      <w:bidi w:val="0"/>
      <w:spacing w:before="0" w:after="0" w:line="201" w:lineRule="atLeast"/>
      <w:ind w:left="0" w:right="0" w:firstLine="0"/>
      <w:jc w:val="left"/>
      <w:outlineLvl w:val="9"/>
    </w:pPr>
    <w:rPr>
      <w:rFonts w:ascii="Arial" w:cs="Arial" w:hAnsi="Arial" w:eastAsia="Arial"/>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Fill>
        <w14:solidFill>
          <w14:srgbClr w14:val="000000"/>
        </w14:solidFill>
      </w14:textFill>
    </w:rPr>
  </w:style>
  <w:style w:type="numbering" w:styleId="Estilo importado 48">
    <w:name w:val="Estilo importado 48"/>
    <w:pPr>
      <w:numPr>
        <w:numId w:val="129"/>
      </w:numPr>
    </w:pPr>
  </w:style>
  <w:style w:type="character" w:styleId="Hyperlink.41">
    <w:name w:val="Hyperlink.41"/>
    <w:basedOn w:val="Ninguno"/>
    <w:next w:val="Hyperlink.41"/>
    <w:rPr>
      <w:sz w:val="18"/>
      <w:szCs w:val="18"/>
      <w:u w:val="single"/>
      <w:shd w:val="nil" w:color="auto" w:fill="auto"/>
      <w:lang w:val="es-ES_tradnl"/>
    </w:rPr>
  </w:style>
  <w:style w:type="paragraph" w:styleId="EyS-Viñetas">
    <w:name w:val="EyS-Viñetas"/>
    <w:next w:val="EyS-Viñetas"/>
    <w:pPr>
      <w:keepNext w:val="0"/>
      <w:keepLines w:val="0"/>
      <w:pageBreakBefore w:val="0"/>
      <w:widowControl w:val="1"/>
      <w:shd w:val="clear" w:color="auto" w:fill="auto"/>
      <w:suppressAutoHyphens w:val="0"/>
      <w:bidi w:val="0"/>
      <w:spacing w:before="0" w:after="0" w:line="240" w:lineRule="auto"/>
      <w:ind w:left="0" w:right="0" w:firstLine="0"/>
      <w:jc w:val="both"/>
      <w:outlineLvl w:val="9"/>
    </w:pPr>
    <w:rPr>
      <w:rFonts w:ascii="Pontano Sans" w:cs="Pontano Sans" w:hAnsi="Pontano Sans" w:eastAsia="Pontano San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14:textFill>
        <w14:solidFill>
          <w14:srgbClr w14:val="000000"/>
        </w14:solidFill>
      </w14:textFill>
    </w:rPr>
  </w:style>
  <w:style w:type="paragraph" w:styleId="EyS-Destacados">
    <w:name w:val="EyS-Destacados"/>
    <w:next w:val="EyS-Destacados"/>
    <w:pPr>
      <w:keepNext w:val="0"/>
      <w:keepLines w:val="0"/>
      <w:pageBreakBefore w:val="0"/>
      <w:widowControl w:val="1"/>
      <w:shd w:val="clear" w:color="auto" w:fill="auto"/>
      <w:suppressAutoHyphens w:val="0"/>
      <w:bidi w:val="0"/>
      <w:spacing w:before="0" w:after="0" w:line="240" w:lineRule="auto"/>
      <w:ind w:left="142" w:right="142" w:firstLine="0"/>
      <w:jc w:val="left"/>
      <w:outlineLvl w:val="9"/>
    </w:pPr>
    <w:rPr>
      <w:rFonts w:ascii="Pontano Sans" w:cs="Pontano Sans" w:hAnsi="Pontano Sans" w:eastAsia="Pontano Sans"/>
      <w:b w:val="0"/>
      <w:bCs w:val="0"/>
      <w:i w:val="0"/>
      <w:iCs w:val="0"/>
      <w:caps w:val="0"/>
      <w:smallCaps w:val="0"/>
      <w:strike w:val="0"/>
      <w:dstrike w:val="0"/>
      <w:outline w:val="0"/>
      <w:color w:val="00567c"/>
      <w:spacing w:val="0"/>
      <w:kern w:val="0"/>
      <w:position w:val="0"/>
      <w:sz w:val="28"/>
      <w:szCs w:val="28"/>
      <w:u w:val="none" w:color="00567c"/>
      <w:shd w:val="nil" w:color="auto" w:fill="auto"/>
      <w:vertAlign w:val="baseline"/>
      <w:lang w:val="en-US"/>
      <w14:textFill>
        <w14:solidFill>
          <w14:srgbClr w14:val="00567C"/>
        </w14:solidFill>
      </w14:textFill>
    </w:rPr>
  </w:style>
  <w:style w:type="numbering" w:styleId="Estilo importado 51">
    <w:name w:val="Estilo importado 51"/>
    <w:pPr>
      <w:numPr>
        <w:numId w:val="139"/>
      </w:numPr>
    </w:pPr>
  </w:style>
  <w:style w:type="numbering" w:styleId="Estilo importado 52">
    <w:name w:val="Estilo importado 52"/>
    <w:pPr>
      <w:numPr>
        <w:numId w:val="142"/>
      </w:numPr>
    </w:pPr>
  </w:style>
  <w:style w:type="character" w:styleId="Hyperlink.42">
    <w:name w:val="Hyperlink.42"/>
    <w:basedOn w:val="Ninguno"/>
    <w:next w:val="Hyperlink.42"/>
    <w:rPr>
      <w:outline w:val="0"/>
      <w:color w:val="425563"/>
      <w:u w:val="single" w:color="425563"/>
      <w14:textFill>
        <w14:solidFill>
          <w14:srgbClr w14:val="425563"/>
        </w14:solidFill>
      </w14:textFill>
    </w:rPr>
  </w:style>
  <w:style w:type="numbering" w:styleId="Estilo importado 1.0">
    <w:name w:val="Estilo importado 1.0"/>
    <w:pPr>
      <w:numPr>
        <w:numId w:val="146"/>
      </w:numPr>
    </w:pPr>
  </w:style>
  <w:style w:type="character" w:styleId="Hyperlink.43">
    <w:name w:val="Hyperlink.43"/>
    <w:basedOn w:val="Ninguno"/>
    <w:next w:val="Hyperlink.43"/>
    <w:rPr>
      <w:rFonts w:ascii="Pontano Sans" w:cs="Pontano Sans" w:hAnsi="Pontano Sans" w:eastAsia="Pontano Sans"/>
      <w:outline w:val="0"/>
      <w:color w:val="425563"/>
      <w:sz w:val="16"/>
      <w:szCs w:val="16"/>
      <w:u w:val="single" w:color="425563"/>
      <w14:textFill>
        <w14:solidFill>
          <w14:srgbClr w14:val="425563"/>
        </w14:solidFill>
      </w14:textFill>
    </w:rPr>
  </w:style>
  <w:style w:type="numbering" w:styleId="Estilo importado 2.0">
    <w:name w:val="Estilo importado 2.0"/>
    <w:pPr>
      <w:numPr>
        <w:numId w:val="152"/>
      </w:numPr>
    </w:pPr>
  </w:style>
  <w:style w:type="numbering" w:styleId="Estilo importado 3.0.0">
    <w:name w:val="Estilo importado 3.0.0"/>
    <w:pPr>
      <w:numPr>
        <w:numId w:val="154"/>
      </w:numPr>
    </w:pPr>
  </w:style>
  <w:style w:type="numbering" w:styleId="Estilo importado 55">
    <w:name w:val="Estilo importado 55"/>
    <w:pPr>
      <w:numPr>
        <w:numId w:val="156"/>
      </w:numPr>
    </w:pPr>
  </w:style>
  <w:style w:type="character" w:styleId="Hyperlink.44">
    <w:name w:val="Hyperlink.44"/>
    <w:basedOn w:val="Ninguno"/>
    <w:next w:val="Hyperlink.44"/>
    <w:rPr>
      <w:rFonts w:ascii="Pontano Sans" w:cs="Pontano Sans" w:hAnsi="Pontano Sans" w:eastAsia="Pontano Sans"/>
      <w:i w:val="1"/>
      <w:iCs w:val="1"/>
      <w:outline w:val="0"/>
      <w:color w:val="0000ff"/>
      <w:u w:val="single" w:color="0000ff"/>
      <w14:textFill>
        <w14:solidFill>
          <w14:srgbClr w14:val="0000FF"/>
        </w14:solidFill>
      </w14:textFill>
    </w:rPr>
  </w:style>
  <w:style w:type="numbering" w:styleId="Estilo importado 56">
    <w:name w:val="Estilo importado 56"/>
    <w:pPr>
      <w:numPr>
        <w:numId w:val="158"/>
      </w:numPr>
    </w:pPr>
  </w:style>
  <w:style w:type="numbering" w:styleId="Estilo importado 57">
    <w:name w:val="Estilo importado 57"/>
    <w:pPr>
      <w:numPr>
        <w:numId w:val="160"/>
      </w:numPr>
    </w:pPr>
  </w:style>
  <w:style w:type="character" w:styleId="Hyperlink.45">
    <w:name w:val="Hyperlink.45"/>
    <w:basedOn w:val="Ninguno"/>
    <w:next w:val="Hyperlink.45"/>
    <w:rPr>
      <w:sz w:val="22"/>
      <w:szCs w:val="22"/>
      <w:u w:val="single"/>
      <w:shd w:val="nil" w:color="auto" w:fill="auto"/>
      <w:lang w:val="es-ES_tradnl"/>
    </w:rPr>
  </w:style>
  <w:style w:type="character" w:styleId="Hyperlink.46">
    <w:name w:val="Hyperlink.46"/>
    <w:basedOn w:val="Ninguno"/>
    <w:next w:val="Hyperlink.46"/>
    <w:rPr>
      <w:outline w:val="0"/>
      <w:color w:val="425563"/>
      <w:sz w:val="22"/>
      <w:szCs w:val="22"/>
      <w:u w:val="single" w:color="425563"/>
      <w:lang w:val="it-IT"/>
      <w14:textFill>
        <w14:solidFill>
          <w14:srgbClr w14:val="425563"/>
        </w14:solidFill>
      </w14:textFill>
    </w:rPr>
  </w:style>
  <w:style w:type="character" w:styleId="Hyperlink.47">
    <w:name w:val="Hyperlink.47"/>
    <w:basedOn w:val="Ninguno"/>
    <w:next w:val="Hyperlink.47"/>
    <w:rPr>
      <w:outline w:val="0"/>
      <w:color w:val="425563"/>
      <w:sz w:val="20"/>
      <w:szCs w:val="20"/>
      <w:u w:val="single" w:color="425563"/>
      <w14:textFill>
        <w14:solidFill>
          <w14:srgbClr w14:val="425563"/>
        </w14:solidFill>
      </w14:textFill>
    </w:rPr>
  </w:style>
  <w:style w:type="paragraph" w:styleId="Por omisión">
    <w:name w:val="Por omisión"/>
    <w:next w:val="Por omisión"/>
    <w:pPr>
      <w:keepNext w:val="0"/>
      <w:keepLines w:val="0"/>
      <w:pageBreakBefore w:val="0"/>
      <w:widowControl w:val="1"/>
      <w:shd w:val="clear" w:color="auto" w:fill="auto"/>
      <w:suppressAutoHyphens w:val="0"/>
      <w:bidi w:val="0"/>
      <w:spacing w:before="160" w:after="0" w:line="288"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w="12700" w14:cap="flat">
        <w14:noFill/>
        <w14:miter w14:lim="400000"/>
      </w14:textOutline>
      <w14:textFill>
        <w14:solidFill>
          <w14:srgbClr w14:val="000000"/>
        </w14:solidFill>
      </w14:textFill>
    </w:rPr>
  </w:style>
  <w:style w:type="character" w:styleId="Hyperlink.48">
    <w:name w:val="Hyperlink.48"/>
    <w:basedOn w:val="Ninguno"/>
    <w:next w:val="Hyperlink.48"/>
    <w:rPr>
      <w:rFonts w:ascii="Pontano Sans" w:cs="Pontano Sans" w:hAnsi="Pontano Sans" w:eastAsia="Pontano Sans"/>
      <w:outline w:val="0"/>
      <w:color w:val="425563"/>
      <w:u w:val="single" w:color="425563"/>
      <w14:textFill>
        <w14:solidFill>
          <w14:srgbClr w14:val="425563"/>
        </w14:solidFill>
      </w14:textFill>
    </w:rPr>
  </w:style>
  <w:style w:type="character" w:styleId="Hyperlink.49">
    <w:name w:val="Hyperlink.49"/>
    <w:basedOn w:val="Ninguno"/>
    <w:next w:val="Hyperlink.49"/>
    <w:rPr>
      <w:rFonts w:ascii="Pontano Sans" w:cs="Pontano Sans" w:hAnsi="Pontano Sans" w:eastAsia="Pontano Sans"/>
      <w:outline w:val="0"/>
      <w:color w:val="4f882c"/>
      <w:u w:color="4f882c"/>
      <w14:textFill>
        <w14:solidFill>
          <w14:srgbClr w14:val="4F882C"/>
        </w14:solidFill>
      </w14:textFill>
    </w:rPr>
  </w:style>
  <w:style w:type="character" w:styleId="Hyperlink.50">
    <w:name w:val="Hyperlink.50"/>
    <w:basedOn w:val="Ninguno"/>
    <w:next w:val="Hyperlink.50"/>
    <w:rPr>
      <w:outline w:val="0"/>
      <w:color w:val="425563"/>
      <w:sz w:val="22"/>
      <w:szCs w:val="22"/>
      <w:u w:val="single" w:color="425563"/>
      <w:lang w:val="es-ES_tradnl"/>
      <w14:textFill>
        <w14:solidFill>
          <w14:srgbClr w14:val="425563"/>
        </w14:solidFill>
      </w14:textFill>
    </w:rPr>
  </w:style>
  <w:style w:type="character" w:styleId="Hyperlink.51">
    <w:name w:val="Hyperlink.51"/>
    <w:basedOn w:val="Ninguno"/>
    <w:next w:val="Hyperlink.51"/>
    <w:rPr>
      <w:rFonts w:ascii="Pontano Sans" w:cs="Pontano Sans" w:hAnsi="Pontano Sans" w:eastAsia="Pontano Sans"/>
      <w:i w:val="1"/>
      <w:iCs w:val="1"/>
      <w:outline w:val="0"/>
      <w:color w:val="425563"/>
      <w:u w:val="single" w:color="425563"/>
      <w14:textFill>
        <w14:solidFill>
          <w14:srgbClr w14:val="425563"/>
        </w14:solidFill>
      </w14:textFill>
    </w:rPr>
  </w:style>
  <w:style w:type="character" w:styleId="Hyperlink.52">
    <w:name w:val="Hyperlink.52"/>
    <w:basedOn w:val="Ninguno"/>
    <w:next w:val="Hyperlink.52"/>
    <w:rPr>
      <w:outline w:val="0"/>
      <w:color w:val="4f882c"/>
      <w:sz w:val="20"/>
      <w:szCs w:val="20"/>
      <w:u w:color="4f882c"/>
      <w14:textFill>
        <w14:solidFill>
          <w14:srgbClr w14:val="4F882C"/>
        </w14:solidFill>
      </w14:textFill>
    </w:rPr>
  </w:style>
  <w:style w:type="character" w:styleId="Hyperlink.53">
    <w:name w:val="Hyperlink.53"/>
    <w:basedOn w:val="Ninguno"/>
    <w:next w:val="Hyperlink.53"/>
    <w:rPr>
      <w:rFonts w:ascii="Pontano Sans" w:cs="Pontano Sans" w:hAnsi="Pontano Sans" w:eastAsia="Pontano Sans"/>
      <w:outline w:val="0"/>
      <w:color w:val="425563"/>
      <w:sz w:val="16"/>
      <w:szCs w:val="16"/>
      <w:u w:val="single" w:color="425563"/>
      <w:lang w:val="en-US"/>
      <w14:textFill>
        <w14:solidFill>
          <w14:srgbClr w14:val="425563"/>
        </w14:solidFill>
      </w14:textFill>
    </w:rPr>
  </w:style>
  <w:style w:type="numbering" w:styleId="Estilo importado 58">
    <w:name w:val="Estilo importado 58"/>
    <w:pPr>
      <w:numPr>
        <w:numId w:val="165"/>
      </w:numPr>
    </w:pPr>
  </w:style>
  <w:style w:type="numbering" w:styleId="Estilo importado 59">
    <w:name w:val="Estilo importado 59"/>
    <w:pPr>
      <w:numPr>
        <w:numId w:val="168"/>
      </w:numPr>
    </w:pPr>
  </w:style>
  <w:style w:type="character" w:styleId="Hyperlink.54">
    <w:name w:val="Hyperlink.54"/>
    <w:basedOn w:val="Ninguno"/>
    <w:next w:val="Hyperlink.54"/>
    <w:rPr>
      <w:u w:val="single" w:color="0000ff"/>
      <w:lang w:val="es-ES_tradnl"/>
    </w:rPr>
  </w:style>
  <w:style w:type="numbering" w:styleId="Estilo importado 60">
    <w:name w:val="Estilo importado 60"/>
    <w:pPr>
      <w:numPr>
        <w:numId w:val="171"/>
      </w:numPr>
    </w:pPr>
  </w:style>
  <w:style w:type="character" w:styleId="Hyperlink.55">
    <w:name w:val="Hyperlink.55"/>
    <w:basedOn w:val="Ninguno"/>
    <w:next w:val="Hyperlink.55"/>
    <w:rPr>
      <w:outline w:val="0"/>
      <w:color w:val="00567c"/>
      <w:u w:val="single" w:color="00567c"/>
      <w:lang w:val="da-DK"/>
      <w14:textFill>
        <w14:solidFill>
          <w14:srgbClr w14:val="00567C"/>
        </w14:solidFill>
      </w14:textFill>
    </w:rPr>
  </w:style>
  <w:style w:type="paragraph" w:styleId="EyS-texto-resaltado">
    <w:name w:val="EyS-texto-resaltado"/>
    <w:next w:val="EyS-texto-resaltado"/>
    <w:pPr>
      <w:keepNext w:val="0"/>
      <w:keepLines w:val="0"/>
      <w:pageBreakBefore w:val="0"/>
      <w:widowControl w:val="1"/>
      <w:shd w:val="clear" w:color="auto" w:fill="auto"/>
      <w:suppressAutoHyphens w:val="0"/>
      <w:bidi w:val="0"/>
      <w:spacing w:before="0" w:after="0" w:line="240" w:lineRule="auto"/>
      <w:ind w:left="0" w:right="0" w:firstLine="0"/>
      <w:jc w:val="both"/>
      <w:outlineLvl w:val="9"/>
    </w:pPr>
    <w:rPr>
      <w:rFonts w:ascii="Pontano Sans" w:cs="Pontano Sans" w:hAnsi="Pontano Sans" w:eastAsia="Pontano Sans"/>
      <w:b w:val="0"/>
      <w:bCs w:val="0"/>
      <w:i w:val="0"/>
      <w:iCs w:val="0"/>
      <w:caps w:val="0"/>
      <w:smallCaps w:val="0"/>
      <w:strike w:val="0"/>
      <w:dstrike w:val="0"/>
      <w:outline w:val="0"/>
      <w:color w:val="a2d683"/>
      <w:spacing w:val="0"/>
      <w:kern w:val="0"/>
      <w:position w:val="0"/>
      <w:sz w:val="20"/>
      <w:szCs w:val="20"/>
      <w:u w:val="none" w:color="a2d683"/>
      <w:shd w:val="nil" w:color="auto" w:fill="auto"/>
      <w:vertAlign w:val="baseline"/>
      <w:lang w:val="en-US"/>
      <w14:textFill>
        <w14:solidFill>
          <w14:srgbClr w14:val="A2D683"/>
        </w14:solidFill>
      </w14:textFill>
    </w:rPr>
  </w:style>
  <w:style w:type="numbering" w:styleId="Estilo importado 61">
    <w:name w:val="Estilo importado 61"/>
    <w:pPr>
      <w:numPr>
        <w:numId w:val="173"/>
      </w:numPr>
    </w:pPr>
  </w:style>
  <w:style w:type="numbering" w:styleId="Estilo importado 62">
    <w:name w:val="Estilo importado 62"/>
    <w:pPr>
      <w:numPr>
        <w:numId w:val="175"/>
      </w:numPr>
    </w:pPr>
  </w:style>
  <w:style w:type="numbering" w:styleId="Estilo importado 49">
    <w:name w:val="Estilo importado 49"/>
    <w:pPr>
      <w:numPr>
        <w:numId w:val="177"/>
      </w:numPr>
    </w:pPr>
  </w:style>
  <w:style w:type="character" w:styleId="Hyperlink.56">
    <w:name w:val="Hyperlink.56"/>
    <w:basedOn w:val="Ninguno"/>
    <w:next w:val="Hyperlink.56"/>
    <w:rPr>
      <w:outline w:val="0"/>
      <w:color w:val="4f882c"/>
      <w:sz w:val="22"/>
      <w:szCs w:val="22"/>
      <w:u w:color="4f882c"/>
      <w:lang w:val="en-US"/>
      <w14:textFill>
        <w14:solidFill>
          <w14:srgbClr w14:val="4F882C"/>
        </w14:solidFill>
      </w14:textFill>
    </w:rPr>
  </w:style>
  <w:style w:type="character" w:styleId="Hyperlink.57">
    <w:name w:val="Hyperlink.57"/>
    <w:basedOn w:val="Ninguno"/>
    <w:next w:val="Hyperlink.57"/>
    <w:rPr>
      <w:rFonts w:ascii="Pontano Sans" w:cs="Pontano Sans" w:hAnsi="Pontano Sans" w:eastAsia="Pontano Sans"/>
      <w:b w:val="1"/>
      <w:bCs w:val="1"/>
      <w:shd w:val="nil" w:color="auto" w:fill="auto"/>
      <w:lang w:val="en-US"/>
    </w:rPr>
  </w:style>
  <w:style w:type="character" w:styleId="Hyperlink.58">
    <w:name w:val="Hyperlink.58"/>
    <w:basedOn w:val="Ninguno"/>
    <w:next w:val="Hyperlink.58"/>
    <w:rPr>
      <w:rFonts w:ascii="Pontano Sans" w:cs="Pontano Sans" w:hAnsi="Pontano Sans" w:eastAsia="Pontano Sans"/>
      <w:b w:val="1"/>
      <w:bCs w:val="1"/>
      <w:outline w:val="0"/>
      <w:color w:val="4f882c"/>
      <w:sz w:val="22"/>
      <w:szCs w:val="22"/>
      <w:u w:color="4f882c"/>
      <w:lang w:val="es-ES_tradnl"/>
      <w14:textFill>
        <w14:solidFill>
          <w14:srgbClr w14:val="4F882C"/>
        </w14:solidFill>
      </w14:textFill>
    </w:rPr>
  </w:style>
  <w:style w:type="character" w:styleId="Hyperlink.59">
    <w:name w:val="Hyperlink.59"/>
    <w:basedOn w:val="Ninguno"/>
    <w:next w:val="Hyperlink.59"/>
    <w:rPr>
      <w:outline w:val="0"/>
      <w:color w:val="000000"/>
      <w:sz w:val="22"/>
      <w:szCs w:val="22"/>
      <w:u w:color="000000"/>
      <w:lang w:val="es-ES_tradnl"/>
      <w14:textFill>
        <w14:solidFill>
          <w14:srgbClr w14:val="000000"/>
        </w14:solidFill>
      </w14:textFill>
    </w:rPr>
  </w:style>
  <w:style w:type="character" w:styleId="Hyperlink.60">
    <w:name w:val="Hyperlink.60"/>
    <w:basedOn w:val="Ninguno"/>
    <w:next w:val="Hyperlink.60"/>
    <w:rPr>
      <w:rFonts w:ascii="Pontano Sans" w:cs="Pontano Sans" w:hAnsi="Pontano Sans" w:eastAsia="Pontano Sans"/>
      <w:b w:val="1"/>
      <w:bCs w:val="1"/>
      <w:outline w:val="0"/>
      <w:color w:val="4f882c"/>
      <w:sz w:val="22"/>
      <w:szCs w:val="22"/>
      <w:u w:color="4f882c"/>
      <w:lang w:val="pt-PT"/>
      <w14:textFill>
        <w14:solidFill>
          <w14:srgbClr w14:val="4F882C"/>
        </w14:solidFill>
      </w14:textFill>
    </w:rPr>
  </w:style>
  <w:style w:type="character" w:styleId="Hyperlink.61">
    <w:name w:val="Hyperlink.61"/>
    <w:basedOn w:val="Ninguno"/>
    <w:next w:val="Hyperlink.61"/>
    <w:rPr>
      <w:rFonts w:ascii="Pontano Sans" w:cs="Pontano Sans" w:hAnsi="Pontano Sans" w:eastAsia="Pontano Sans"/>
      <w:outline w:val="0"/>
      <w:color w:val="0000ff"/>
      <w:sz w:val="16"/>
      <w:szCs w:val="16"/>
      <w:u w:val="none" w:color="0000ff"/>
      <w14:textFill>
        <w14:solidFill>
          <w14:srgbClr w14:val="0000FF"/>
        </w14:solidFill>
      </w14:textFill>
    </w:rPr>
  </w:style>
  <w:style w:type="character" w:styleId="Hyperlink.62">
    <w:name w:val="Hyperlink.62"/>
    <w:basedOn w:val="Ninguno"/>
    <w:next w:val="Hyperlink.62"/>
    <w:rPr>
      <w:rFonts w:ascii="Pontano Sans" w:cs="Pontano Sans" w:hAnsi="Pontano Sans" w:eastAsia="Pontano Sans"/>
      <w:b w:val="1"/>
      <w:bCs w:val="1"/>
      <w:outline w:val="0"/>
      <w:color w:val="4f882c"/>
      <w:sz w:val="22"/>
      <w:szCs w:val="22"/>
      <w:u w:color="4f882c"/>
      <w:lang w:val="en-US"/>
      <w14:textFill>
        <w14:solidFill>
          <w14:srgbClr w14:val="4F882C"/>
        </w14:solidFill>
      </w14:textFill>
    </w:rPr>
  </w:style>
  <w:style w:type="numbering" w:styleId="Estilo importado 63">
    <w:name w:val="Estilo importado 63"/>
    <w:pPr>
      <w:numPr>
        <w:numId w:val="181"/>
      </w:numPr>
    </w:p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header" Target="header1.xml"/><Relationship Id="rId6" Type="http://schemas.openxmlformats.org/officeDocument/2006/relationships/header" Target="header2.xml"/><Relationship Id="rId7" Type="http://schemas.openxmlformats.org/officeDocument/2006/relationships/footer" Target="footer1.xml"/><Relationship Id="rId8" Type="http://schemas.openxmlformats.org/officeDocument/2006/relationships/footer" Target="footer2.xml"/><Relationship Id="rId9" Type="http://schemas.openxmlformats.org/officeDocument/2006/relationships/image" Target="media/image1.png"/><Relationship Id="rId10" Type="http://schemas.openxmlformats.org/officeDocument/2006/relationships/header" Target="header3.xml"/><Relationship Id="rId11" Type="http://schemas.openxmlformats.org/officeDocument/2006/relationships/header" Target="header4.xml"/><Relationship Id="rId12" Type="http://schemas.openxmlformats.org/officeDocument/2006/relationships/footer" Target="footer3.xml"/><Relationship Id="rId13" Type="http://schemas.openxmlformats.org/officeDocument/2006/relationships/footer" Target="footer4.xml"/><Relationship Id="rId14" Type="http://schemas.openxmlformats.org/officeDocument/2006/relationships/image" Target="media/image2.pn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header" Target="header5.xml"/><Relationship Id="rId18" Type="http://schemas.openxmlformats.org/officeDocument/2006/relationships/header" Target="header6.xml"/><Relationship Id="rId19" Type="http://schemas.openxmlformats.org/officeDocument/2006/relationships/footer" Target="footer5.xml"/><Relationship Id="rId20" Type="http://schemas.openxmlformats.org/officeDocument/2006/relationships/footer" Target="footer6.xml"/><Relationship Id="rId21" Type="http://schemas.openxmlformats.org/officeDocument/2006/relationships/image" Target="media/image5.png"/><Relationship Id="rId22" Type="http://schemas.openxmlformats.org/officeDocument/2006/relationships/image" Target="media/image6.png"/><Relationship Id="rId23" Type="http://schemas.openxmlformats.org/officeDocument/2006/relationships/image" Target="media/image7.png"/><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header" Target="header7.xml"/><Relationship Id="rId35" Type="http://schemas.openxmlformats.org/officeDocument/2006/relationships/header" Target="header8.xml"/><Relationship Id="rId36" Type="http://schemas.openxmlformats.org/officeDocument/2006/relationships/footer" Target="footer7.xml"/><Relationship Id="rId37" Type="http://schemas.openxmlformats.org/officeDocument/2006/relationships/footer" Target="footer8.xml"/><Relationship Id="rId38" Type="http://schemas.openxmlformats.org/officeDocument/2006/relationships/image" Target="media/image18.png"/><Relationship Id="rId39" Type="http://schemas.openxmlformats.org/officeDocument/2006/relationships/image" Target="media/image19.png"/><Relationship Id="rId40" Type="http://schemas.openxmlformats.org/officeDocument/2006/relationships/image" Target="media/image20.png"/><Relationship Id="rId41" Type="http://schemas.openxmlformats.org/officeDocument/2006/relationships/image" Target="media/image21.png"/><Relationship Id="rId42" Type="http://schemas.openxmlformats.org/officeDocument/2006/relationships/image" Target="media/image22.png"/><Relationship Id="rId43" Type="http://schemas.openxmlformats.org/officeDocument/2006/relationships/image" Target="media/image23.png"/><Relationship Id="rId44" Type="http://schemas.openxmlformats.org/officeDocument/2006/relationships/image" Target="media/image24.png"/><Relationship Id="rId45" Type="http://schemas.openxmlformats.org/officeDocument/2006/relationships/image" Target="media/image25.png"/><Relationship Id="rId46" Type="http://schemas.openxmlformats.org/officeDocument/2006/relationships/image" Target="media/image26.png"/><Relationship Id="rId47" Type="http://schemas.openxmlformats.org/officeDocument/2006/relationships/image" Target="media/image27.png"/><Relationship Id="rId48" Type="http://schemas.openxmlformats.org/officeDocument/2006/relationships/image" Target="media/image28.png"/><Relationship Id="rId49" Type="http://schemas.openxmlformats.org/officeDocument/2006/relationships/image" Target="media/image29.png"/><Relationship Id="rId50" Type="http://schemas.openxmlformats.org/officeDocument/2006/relationships/image" Target="media/image30.png"/><Relationship Id="rId51" Type="http://schemas.openxmlformats.org/officeDocument/2006/relationships/image" Target="media/image31.png"/><Relationship Id="rId52" Type="http://schemas.openxmlformats.org/officeDocument/2006/relationships/image" Target="media/image32.png"/><Relationship Id="rId53" Type="http://schemas.openxmlformats.org/officeDocument/2006/relationships/image" Target="media/image33.png"/><Relationship Id="rId54" Type="http://schemas.openxmlformats.org/officeDocument/2006/relationships/image" Target="media/image34.png"/><Relationship Id="rId55" Type="http://schemas.openxmlformats.org/officeDocument/2006/relationships/image" Target="media/image35.png"/><Relationship Id="rId56" Type="http://schemas.openxmlformats.org/officeDocument/2006/relationships/image" Target="media/image36.png"/><Relationship Id="rId57" Type="http://schemas.openxmlformats.org/officeDocument/2006/relationships/image" Target="media/image37.png"/><Relationship Id="rId58" Type="http://schemas.openxmlformats.org/officeDocument/2006/relationships/image" Target="media/image38.png"/><Relationship Id="rId59" Type="http://schemas.openxmlformats.org/officeDocument/2006/relationships/image" Target="media/image39.png"/><Relationship Id="rId60" Type="http://schemas.openxmlformats.org/officeDocument/2006/relationships/image" Target="media/image40.png"/><Relationship Id="rId61" Type="http://schemas.openxmlformats.org/officeDocument/2006/relationships/image" Target="media/image41.png"/><Relationship Id="rId62" Type="http://schemas.openxmlformats.org/officeDocument/2006/relationships/image" Target="media/image42.png"/><Relationship Id="rId63" Type="http://schemas.openxmlformats.org/officeDocument/2006/relationships/image" Target="media/image43.png"/><Relationship Id="rId64" Type="http://schemas.openxmlformats.org/officeDocument/2006/relationships/image" Target="media/image44.png"/><Relationship Id="rId65" Type="http://schemas.openxmlformats.org/officeDocument/2006/relationships/image" Target="media/image45.png"/><Relationship Id="rId66" Type="http://schemas.openxmlformats.org/officeDocument/2006/relationships/image" Target="media/image46.png"/><Relationship Id="rId67" Type="http://schemas.openxmlformats.org/officeDocument/2006/relationships/image" Target="media/image47.png"/><Relationship Id="rId68" Type="http://schemas.openxmlformats.org/officeDocument/2006/relationships/header" Target="header9.xml"/><Relationship Id="rId69" Type="http://schemas.openxmlformats.org/officeDocument/2006/relationships/header" Target="header10.xml"/><Relationship Id="rId70" Type="http://schemas.openxmlformats.org/officeDocument/2006/relationships/footer" Target="footer9.xml"/><Relationship Id="rId71" Type="http://schemas.openxmlformats.org/officeDocument/2006/relationships/footer" Target="footer10.xml"/><Relationship Id="rId72" Type="http://schemas.openxmlformats.org/officeDocument/2006/relationships/image" Target="media/image48.png"/><Relationship Id="rId73" Type="http://schemas.openxmlformats.org/officeDocument/2006/relationships/image" Target="media/image49.png"/><Relationship Id="rId74" Type="http://schemas.openxmlformats.org/officeDocument/2006/relationships/image" Target="media/image50.png"/><Relationship Id="rId75" Type="http://schemas.openxmlformats.org/officeDocument/2006/relationships/image" Target="media/image51.png"/><Relationship Id="rId76" Type="http://schemas.openxmlformats.org/officeDocument/2006/relationships/image" Target="media/image52.png"/><Relationship Id="rId77" Type="http://schemas.openxmlformats.org/officeDocument/2006/relationships/image" Target="media/image53.png"/><Relationship Id="rId78" Type="http://schemas.openxmlformats.org/officeDocument/2006/relationships/image" Target="media/image54.png"/><Relationship Id="rId79" Type="http://schemas.openxmlformats.org/officeDocument/2006/relationships/image" Target="media/image55.png"/><Relationship Id="rId80" Type="http://schemas.openxmlformats.org/officeDocument/2006/relationships/image" Target="media/image56.png"/><Relationship Id="rId81" Type="http://schemas.openxmlformats.org/officeDocument/2006/relationships/image" Target="media/image57.png"/><Relationship Id="rId82" Type="http://schemas.openxmlformats.org/officeDocument/2006/relationships/image" Target="media/image58.png"/><Relationship Id="rId83" Type="http://schemas.openxmlformats.org/officeDocument/2006/relationships/image" Target="media/image59.png"/><Relationship Id="rId84" Type="http://schemas.openxmlformats.org/officeDocument/2006/relationships/header" Target="header11.xml"/><Relationship Id="rId85" Type="http://schemas.openxmlformats.org/officeDocument/2006/relationships/header" Target="header12.xml"/><Relationship Id="rId86" Type="http://schemas.openxmlformats.org/officeDocument/2006/relationships/footer" Target="footer11.xml"/><Relationship Id="rId87" Type="http://schemas.openxmlformats.org/officeDocument/2006/relationships/footer" Target="footer12.xml"/><Relationship Id="rId88" Type="http://schemas.openxmlformats.org/officeDocument/2006/relationships/image" Target="media/image60.png"/><Relationship Id="rId89" Type="http://schemas.openxmlformats.org/officeDocument/2006/relationships/image" Target="media/image61.png"/><Relationship Id="rId90" Type="http://schemas.openxmlformats.org/officeDocument/2006/relationships/image" Target="media/image62.png"/><Relationship Id="rId91" Type="http://schemas.openxmlformats.org/officeDocument/2006/relationships/image" Target="media/image63.png"/><Relationship Id="rId92" Type="http://schemas.openxmlformats.org/officeDocument/2006/relationships/image" Target="media/image64.png"/><Relationship Id="rId93" Type="http://schemas.openxmlformats.org/officeDocument/2006/relationships/image" Target="media/image65.png"/><Relationship Id="rId94" Type="http://schemas.openxmlformats.org/officeDocument/2006/relationships/image" Target="media/image66.png"/><Relationship Id="rId95" Type="http://schemas.openxmlformats.org/officeDocument/2006/relationships/image" Target="media/image67.png"/><Relationship Id="rId96" Type="http://schemas.openxmlformats.org/officeDocument/2006/relationships/image" Target="media/image68.png"/><Relationship Id="rId97" Type="http://schemas.openxmlformats.org/officeDocument/2006/relationships/image" Target="media/image69.png"/><Relationship Id="rId98" Type="http://schemas.openxmlformats.org/officeDocument/2006/relationships/image" Target="media/image70.png"/><Relationship Id="rId99" Type="http://schemas.openxmlformats.org/officeDocument/2006/relationships/image" Target="media/image71.png"/><Relationship Id="rId100" Type="http://schemas.openxmlformats.org/officeDocument/2006/relationships/image" Target="media/image72.png"/><Relationship Id="rId101" Type="http://schemas.openxmlformats.org/officeDocument/2006/relationships/image" Target="media/image73.png"/><Relationship Id="rId102" Type="http://schemas.openxmlformats.org/officeDocument/2006/relationships/image" Target="media/image74.png"/><Relationship Id="rId103" Type="http://schemas.openxmlformats.org/officeDocument/2006/relationships/image" Target="media/image75.png"/><Relationship Id="rId104" Type="http://schemas.openxmlformats.org/officeDocument/2006/relationships/image" Target="media/image76.png"/><Relationship Id="rId105" Type="http://schemas.openxmlformats.org/officeDocument/2006/relationships/image" Target="media/image77.png"/><Relationship Id="rId106" Type="http://schemas.openxmlformats.org/officeDocument/2006/relationships/image" Target="media/image78.png"/><Relationship Id="rId107" Type="http://schemas.openxmlformats.org/officeDocument/2006/relationships/image" Target="media/image79.png"/><Relationship Id="rId108" Type="http://schemas.openxmlformats.org/officeDocument/2006/relationships/image" Target="media/image80.png"/><Relationship Id="rId109" Type="http://schemas.openxmlformats.org/officeDocument/2006/relationships/image" Target="media/image81.png"/><Relationship Id="rId110" Type="http://schemas.openxmlformats.org/officeDocument/2006/relationships/image" Target="media/image82.png"/><Relationship Id="rId111" Type="http://schemas.openxmlformats.org/officeDocument/2006/relationships/header" Target="header13.xml"/><Relationship Id="rId112" Type="http://schemas.openxmlformats.org/officeDocument/2006/relationships/header" Target="header14.xml"/><Relationship Id="rId113" Type="http://schemas.openxmlformats.org/officeDocument/2006/relationships/footer" Target="footer13.xml"/><Relationship Id="rId114" Type="http://schemas.openxmlformats.org/officeDocument/2006/relationships/footer" Target="footer14.xml"/><Relationship Id="rId115" Type="http://schemas.openxmlformats.org/officeDocument/2006/relationships/image" Target="media/image83.png"/><Relationship Id="rId116" Type="http://schemas.openxmlformats.org/officeDocument/2006/relationships/image" Target="media/image84.png"/><Relationship Id="rId117" Type="http://schemas.openxmlformats.org/officeDocument/2006/relationships/image" Target="media/image85.png"/><Relationship Id="rId118" Type="http://schemas.openxmlformats.org/officeDocument/2006/relationships/image" Target="media/image86.png"/><Relationship Id="rId119" Type="http://schemas.openxmlformats.org/officeDocument/2006/relationships/image" Target="media/image87.png"/><Relationship Id="rId120" Type="http://schemas.openxmlformats.org/officeDocument/2006/relationships/image" Target="media/image88.png"/><Relationship Id="rId121" Type="http://schemas.openxmlformats.org/officeDocument/2006/relationships/image" Target="media/image89.png"/><Relationship Id="rId122" Type="http://schemas.openxmlformats.org/officeDocument/2006/relationships/image" Target="media/image90.png"/><Relationship Id="rId123" Type="http://schemas.openxmlformats.org/officeDocument/2006/relationships/image" Target="media/image91.png"/><Relationship Id="rId124" Type="http://schemas.openxmlformats.org/officeDocument/2006/relationships/image" Target="media/image92.png"/><Relationship Id="rId125" Type="http://schemas.openxmlformats.org/officeDocument/2006/relationships/image" Target="media/image93.png"/><Relationship Id="rId126" Type="http://schemas.openxmlformats.org/officeDocument/2006/relationships/image" Target="media/image94.png"/><Relationship Id="rId127" Type="http://schemas.openxmlformats.org/officeDocument/2006/relationships/image" Target="media/image95.png"/><Relationship Id="rId128" Type="http://schemas.openxmlformats.org/officeDocument/2006/relationships/header" Target="header15.xml"/><Relationship Id="rId129" Type="http://schemas.openxmlformats.org/officeDocument/2006/relationships/header" Target="header16.xml"/><Relationship Id="rId130" Type="http://schemas.openxmlformats.org/officeDocument/2006/relationships/footer" Target="footer15.xml"/><Relationship Id="rId131" Type="http://schemas.openxmlformats.org/officeDocument/2006/relationships/footer" Target="footer16.xml"/><Relationship Id="rId132" Type="http://schemas.openxmlformats.org/officeDocument/2006/relationships/footnotes" Target="footnotes.xml"/><Relationship Id="rId133" Type="http://schemas.openxmlformats.org/officeDocument/2006/relationships/numbering" Target="numbering.xml"/><Relationship Id="rId134" Type="http://schemas.openxmlformats.org/officeDocument/2006/relationships/theme" Target="theme/theme1.xml"/></Relationships>

</file>

<file path=word/_rels/header1.xml.rels><?xml version="1.0" encoding="UTF-8"?>
<Relationships xmlns="http://schemas.openxmlformats.org/package/2006/relationships"><Relationship Id="rId1" Type="http://schemas.openxmlformats.org/officeDocument/2006/relationships/image" Target="media/image1.gif"/><Relationship Id="rId2" Type="http://schemas.openxmlformats.org/officeDocument/2006/relationships/image" Target="media/image2.jpeg"/></Relationships>

</file>

<file path=word/_rels/header10.xml.rels><?xml version="1.0" encoding="UTF-8"?>
<Relationships xmlns="http://schemas.openxmlformats.org/package/2006/relationships"><Relationship Id="rId1" Type="http://schemas.openxmlformats.org/officeDocument/2006/relationships/image" Target="media/image1.gif"/><Relationship Id="rId2" Type="http://schemas.openxmlformats.org/officeDocument/2006/relationships/image" Target="media/image2.jpeg"/></Relationships>

</file>

<file path=word/_rels/header11.xml.rels><?xml version="1.0" encoding="UTF-8"?>
<Relationships xmlns="http://schemas.openxmlformats.org/package/2006/relationships"><Relationship Id="rId1" Type="http://schemas.openxmlformats.org/officeDocument/2006/relationships/image" Target="media/image1.gif"/><Relationship Id="rId2" Type="http://schemas.openxmlformats.org/officeDocument/2006/relationships/image" Target="media/image2.jpeg"/></Relationships>

</file>

<file path=word/_rels/header12.xml.rels><?xml version="1.0" encoding="UTF-8"?>
<Relationships xmlns="http://schemas.openxmlformats.org/package/2006/relationships"><Relationship Id="rId1" Type="http://schemas.openxmlformats.org/officeDocument/2006/relationships/image" Target="media/image1.gif"/><Relationship Id="rId2" Type="http://schemas.openxmlformats.org/officeDocument/2006/relationships/image" Target="media/image2.jpeg"/></Relationships>

</file>

<file path=word/_rels/header13.xml.rels><?xml version="1.0" encoding="UTF-8"?>
<Relationships xmlns="http://schemas.openxmlformats.org/package/2006/relationships"><Relationship Id="rId1" Type="http://schemas.openxmlformats.org/officeDocument/2006/relationships/image" Target="media/image1.gif"/><Relationship Id="rId2" Type="http://schemas.openxmlformats.org/officeDocument/2006/relationships/image" Target="media/image2.jpeg"/></Relationships>

</file>

<file path=word/_rels/header14.xml.rels><?xml version="1.0" encoding="UTF-8"?>
<Relationships xmlns="http://schemas.openxmlformats.org/package/2006/relationships"><Relationship Id="rId1" Type="http://schemas.openxmlformats.org/officeDocument/2006/relationships/image" Target="media/image1.gif"/><Relationship Id="rId2" Type="http://schemas.openxmlformats.org/officeDocument/2006/relationships/image" Target="media/image2.jpeg"/></Relationships>

</file>

<file path=word/_rels/header15.xml.rels><?xml version="1.0" encoding="UTF-8"?>
<Relationships xmlns="http://schemas.openxmlformats.org/package/2006/relationships"><Relationship Id="rId1" Type="http://schemas.openxmlformats.org/officeDocument/2006/relationships/image" Target="media/image1.gif"/><Relationship Id="rId2" Type="http://schemas.openxmlformats.org/officeDocument/2006/relationships/image" Target="media/image2.jpeg"/></Relationships>

</file>

<file path=word/_rels/header16.xml.rels><?xml version="1.0" encoding="UTF-8"?>
<Relationships xmlns="http://schemas.openxmlformats.org/package/2006/relationships"><Relationship Id="rId1" Type="http://schemas.openxmlformats.org/officeDocument/2006/relationships/image" Target="media/image1.gif"/><Relationship Id="rId2" Type="http://schemas.openxmlformats.org/officeDocument/2006/relationships/image" Target="media/image2.jpeg"/></Relationships>

</file>

<file path=word/_rels/header2.xml.rels><?xml version="1.0" encoding="UTF-8"?>
<Relationships xmlns="http://schemas.openxmlformats.org/package/2006/relationships"><Relationship Id="rId1" Type="http://schemas.openxmlformats.org/officeDocument/2006/relationships/image" Target="media/image1.gif"/><Relationship Id="rId2" Type="http://schemas.openxmlformats.org/officeDocument/2006/relationships/image" Target="media/image2.jpeg"/></Relationships>

</file>

<file path=word/_rels/header3.xml.rels><?xml version="1.0" encoding="UTF-8"?>
<Relationships xmlns="http://schemas.openxmlformats.org/package/2006/relationships"><Relationship Id="rId1" Type="http://schemas.openxmlformats.org/officeDocument/2006/relationships/image" Target="media/image1.gif"/><Relationship Id="rId2" Type="http://schemas.openxmlformats.org/officeDocument/2006/relationships/image" Target="media/image2.jpeg"/></Relationships>

</file>

<file path=word/_rels/header4.xml.rels><?xml version="1.0" encoding="UTF-8"?>
<Relationships xmlns="http://schemas.openxmlformats.org/package/2006/relationships"><Relationship Id="rId1" Type="http://schemas.openxmlformats.org/officeDocument/2006/relationships/image" Target="media/image1.gif"/><Relationship Id="rId2" Type="http://schemas.openxmlformats.org/officeDocument/2006/relationships/image" Target="media/image2.jpeg"/></Relationships>

</file>

<file path=word/_rels/header5.xml.rels><?xml version="1.0" encoding="UTF-8"?>
<Relationships xmlns="http://schemas.openxmlformats.org/package/2006/relationships"><Relationship Id="rId1" Type="http://schemas.openxmlformats.org/officeDocument/2006/relationships/image" Target="media/image1.gif"/><Relationship Id="rId2" Type="http://schemas.openxmlformats.org/officeDocument/2006/relationships/image" Target="media/image2.jpeg"/></Relationships>

</file>

<file path=word/_rels/header6.xml.rels><?xml version="1.0" encoding="UTF-8"?>
<Relationships xmlns="http://schemas.openxmlformats.org/package/2006/relationships"><Relationship Id="rId1" Type="http://schemas.openxmlformats.org/officeDocument/2006/relationships/image" Target="media/image1.gif"/><Relationship Id="rId2" Type="http://schemas.openxmlformats.org/officeDocument/2006/relationships/image" Target="media/image2.jpeg"/></Relationships>

</file>

<file path=word/_rels/header7.xml.rels><?xml version="1.0" encoding="UTF-8"?>
<Relationships xmlns="http://schemas.openxmlformats.org/package/2006/relationships"><Relationship Id="rId1" Type="http://schemas.openxmlformats.org/officeDocument/2006/relationships/image" Target="media/image1.gif"/><Relationship Id="rId2" Type="http://schemas.openxmlformats.org/officeDocument/2006/relationships/image" Target="media/image2.jpeg"/></Relationships>

</file>

<file path=word/_rels/header8.xml.rels><?xml version="1.0" encoding="UTF-8"?>
<Relationships xmlns="http://schemas.openxmlformats.org/package/2006/relationships"><Relationship Id="rId1" Type="http://schemas.openxmlformats.org/officeDocument/2006/relationships/image" Target="media/image1.gif"/><Relationship Id="rId2" Type="http://schemas.openxmlformats.org/officeDocument/2006/relationships/image" Target="media/image2.jpeg"/></Relationships>

</file>

<file path=word/_rels/header9.xml.rels><?xml version="1.0" encoding="UTF-8"?>
<Relationships xmlns="http://schemas.openxmlformats.org/package/2006/relationships"><Relationship Id="rId1" Type="http://schemas.openxmlformats.org/officeDocument/2006/relationships/image" Target="media/image1.gif"/><Relationship Id="rId2" Type="http://schemas.openxmlformats.org/officeDocument/2006/relationships/image" Target="media/image2.jpeg"/></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8" tIns="45718" rIns="45718" bIns="45718"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